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CCFE2" w14:textId="332761CF" w:rsidR="00F81DA8" w:rsidRDefault="004E2E91">
      <w:pPr>
        <w:pStyle w:val="BlockText"/>
        <w:rPr>
          <w:noProof/>
          <w:lang w:val="en-GB" w:bidi="en-GB"/>
        </w:rPr>
      </w:pPr>
      <w:r w:rsidRPr="00B53FA7">
        <w:rPr>
          <w:rFonts w:ascii="Times New Roman" w:eastAsia="Times New Roman" w:hAnsi="Times New Roman" w:cs="Times New Roman"/>
          <w:noProof/>
          <w:color w:val="auto"/>
          <w:sz w:val="24"/>
          <w:szCs w:val="24"/>
          <w:lang w:val="en-GB" w:eastAsia="en-GB"/>
        </w:rPr>
        <w:drawing>
          <wp:anchor distT="0" distB="0" distL="114300" distR="114300" simplePos="0" relativeHeight="251666432" behindDoc="0" locked="0" layoutInCell="1" allowOverlap="1" wp14:anchorId="701B02AB" wp14:editId="0E584CF3">
            <wp:simplePos x="0" y="0"/>
            <wp:positionH relativeFrom="margin">
              <wp:posOffset>-1992983</wp:posOffset>
            </wp:positionH>
            <wp:positionV relativeFrom="paragraph">
              <wp:posOffset>5499735</wp:posOffset>
            </wp:positionV>
            <wp:extent cx="3074670" cy="3318510"/>
            <wp:effectExtent l="0" t="0" r="0" b="0"/>
            <wp:wrapSquare wrapText="bothSides"/>
            <wp:docPr id="4" name="Picture 4" descr="Graphical user interface,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4670" cy="3318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29D8">
        <w:rPr>
          <w:noProof/>
        </w:rPr>
        <mc:AlternateContent>
          <mc:Choice Requires="wps">
            <w:drawing>
              <wp:anchor distT="0" distB="0" distL="114300" distR="114300" simplePos="0" relativeHeight="251668480" behindDoc="0" locked="0" layoutInCell="1" allowOverlap="1" wp14:anchorId="1B6ABB96" wp14:editId="6779FFE5">
                <wp:simplePos x="0" y="0"/>
                <wp:positionH relativeFrom="column">
                  <wp:posOffset>-1992630</wp:posOffset>
                </wp:positionH>
                <wp:positionV relativeFrom="page">
                  <wp:posOffset>4391025</wp:posOffset>
                </wp:positionV>
                <wp:extent cx="7099935" cy="1625600"/>
                <wp:effectExtent l="0" t="0" r="12065" b="12700"/>
                <wp:wrapSquare wrapText="bothSides"/>
                <wp:docPr id="11" name="Text Box 11"/>
                <wp:cNvGraphicFramePr/>
                <a:graphic xmlns:a="http://schemas.openxmlformats.org/drawingml/2006/main">
                  <a:graphicData uri="http://schemas.microsoft.com/office/word/2010/wordprocessingShape">
                    <wps:wsp>
                      <wps:cNvSpPr txBox="1"/>
                      <wps:spPr>
                        <a:xfrm>
                          <a:off x="0" y="0"/>
                          <a:ext cx="7099935" cy="1625600"/>
                        </a:xfrm>
                        <a:prstGeom prst="rect">
                          <a:avLst/>
                        </a:prstGeom>
                        <a:solidFill>
                          <a:schemeClr val="lt1"/>
                        </a:solidFill>
                        <a:ln w="6350">
                          <a:solidFill>
                            <a:prstClr val="black"/>
                          </a:solidFill>
                        </a:ln>
                      </wps:spPr>
                      <wps:txbx>
                        <w:txbxContent>
                          <w:p w14:paraId="34E29A77" w14:textId="77777777" w:rsidR="006129D8" w:rsidRPr="00087A13" w:rsidRDefault="006129D8" w:rsidP="006129D8">
                            <w:pPr>
                              <w:pStyle w:val="BlockText"/>
                              <w:rPr>
                                <w:sz w:val="22"/>
                                <w:szCs w:val="16"/>
                              </w:rPr>
                            </w:pPr>
                            <w:r w:rsidRPr="00087A13">
                              <w:rPr>
                                <w:noProof/>
                                <w:sz w:val="22"/>
                                <w:szCs w:val="16"/>
                                <w:lang w:val="en-GB" w:bidi="en-GB"/>
                              </w:rPr>
                              <w:t>The digital world of a youth’s culture provides a great understanding and account of the major generational differences one sees in an educational environment. A students’ peer culture is likely to be a vital source of skills when mesured up to digital media competence. However, Bourdieu (1977) argues that the dominant classes govern and manipulate the ‘rules’ of the educational field for youths. He explains his findings by suggesting that the cultural competences regarded by said dominant classes are expected and solely provided to “</w:t>
                            </w:r>
                            <w:r w:rsidRPr="00087A13">
                              <w:rPr>
                                <w:i/>
                                <w:iCs w:val="0"/>
                                <w:noProof/>
                                <w:sz w:val="22"/>
                                <w:szCs w:val="16"/>
                                <w:lang w:val="en-GB" w:bidi="en-GB"/>
                              </w:rPr>
                              <w:t>privilaged youth during their childhood”.</w:t>
                            </w:r>
                            <w:sdt>
                              <w:sdtPr>
                                <w:rPr>
                                  <w:i/>
                                  <w:iCs w:val="0"/>
                                  <w:noProof/>
                                  <w:sz w:val="22"/>
                                  <w:szCs w:val="16"/>
                                  <w:lang w:val="en-GB" w:bidi="en-GB"/>
                                </w:rPr>
                                <w:id w:val="-1427488113"/>
                                <w:citation/>
                              </w:sdtPr>
                              <w:sdtContent>
                                <w:r w:rsidRPr="00087A13">
                                  <w:rPr>
                                    <w:i/>
                                    <w:iCs w:val="0"/>
                                    <w:noProof/>
                                    <w:sz w:val="22"/>
                                    <w:szCs w:val="16"/>
                                    <w:lang w:val="en-GB" w:bidi="en-GB"/>
                                  </w:rPr>
                                  <w:fldChar w:fldCharType="begin"/>
                                </w:r>
                                <w:r w:rsidRPr="00087A13">
                                  <w:rPr>
                                    <w:noProof/>
                                    <w:sz w:val="22"/>
                                    <w:szCs w:val="16"/>
                                    <w:lang w:val="en-GB" w:bidi="en-GB"/>
                                  </w:rPr>
                                  <w:instrText xml:space="preserve">CITATION Mat16 \p 43 \l 2057 </w:instrText>
                                </w:r>
                                <w:r w:rsidRPr="00087A13">
                                  <w:rPr>
                                    <w:i/>
                                    <w:iCs w:val="0"/>
                                    <w:noProof/>
                                    <w:sz w:val="22"/>
                                    <w:szCs w:val="16"/>
                                    <w:lang w:val="en-GB" w:bidi="en-GB"/>
                                  </w:rPr>
                                  <w:fldChar w:fldCharType="separate"/>
                                </w:r>
                                <w:r w:rsidRPr="00087A13">
                                  <w:rPr>
                                    <w:noProof/>
                                    <w:sz w:val="22"/>
                                    <w:szCs w:val="16"/>
                                    <w:lang w:val="en-GB" w:bidi="en-GB"/>
                                  </w:rPr>
                                  <w:t xml:space="preserve"> (Rafalow, 2016, p. 43)</w:t>
                                </w:r>
                                <w:r w:rsidRPr="00087A13">
                                  <w:rPr>
                                    <w:i/>
                                    <w:iCs w:val="0"/>
                                    <w:noProof/>
                                    <w:sz w:val="22"/>
                                    <w:szCs w:val="16"/>
                                    <w:lang w:val="en-GB" w:bidi="en-GB"/>
                                  </w:rPr>
                                  <w:fldChar w:fldCharType="end"/>
                                </w:r>
                              </w:sdtContent>
                            </w:sdt>
                            <w:r w:rsidRPr="00087A13">
                              <w:rPr>
                                <w:noProof/>
                                <w:sz w:val="22"/>
                                <w:szCs w:val="16"/>
                                <w:lang w:val="en-GB" w:bidi="en-GB"/>
                              </w:rPr>
                              <w:t xml:space="preserve">. Minority and poor children come from a different background to those of the dominant class and therefore, as expected, develop alternate beliefs, practices and styles which, unsurprisingly, do not meet the “rules” of the educational field. </w:t>
                            </w:r>
                          </w:p>
                          <w:p w14:paraId="744C8FC2" w14:textId="77777777" w:rsidR="006129D8" w:rsidRDefault="006129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B6ABB96" id="_x0000_t202" coordsize="21600,21600" o:spt="202" path="m,l,21600r21600,l21600,xe">
                <v:stroke joinstyle="miter"/>
                <v:path gradientshapeok="t" o:connecttype="rect"/>
              </v:shapetype>
              <v:shape id="Text Box 11" o:spid="_x0000_s1026" type="#_x0000_t202" style="position:absolute;margin-left:-156.9pt;margin-top:345.75pt;width:559.05pt;height:1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" fillcolor="white [3201]" strokeweight=".5pt">
                <v:textbox>
                  <w:txbxContent>
                    <w:p w14:paraId="34E29A77" w14:textId="77777777" w:rsidR="006129D8" w:rsidRPr="00087A13" w:rsidRDefault="006129D8" w:rsidP="006129D8">
                      <w:pPr>
                        <w:pStyle w:val="BlockText"/>
                        <w:rPr>
                          <w:sz w:val="22"/>
                          <w:szCs w:val="16"/>
                        </w:rPr>
                      </w:pPr>
                      <w:r w:rsidRPr="00087A13">
                        <w:rPr>
                          <w:noProof/>
                          <w:sz w:val="22"/>
                          <w:szCs w:val="16"/>
                          <w:lang w:val="en-GB" w:bidi="en-GB"/>
                        </w:rPr>
                        <w:t>The digital world of a youth’s culture provides a great understanding and account of the major generational differences one sees in an educational environment. A students’ peer culture is likely to be a vital source of skills when mesured up to digital media competence. However, Bourdieu (1977) argues that the dominant classes govern and manipulate the ‘rules’ of the educational field for youths. He explains his findings by suggesting that the cultural competences regarded by said dominant classes are expected and solely provided to “</w:t>
                      </w:r>
                      <w:r w:rsidRPr="00087A13">
                        <w:rPr>
                          <w:i/>
                          <w:iCs w:val="0"/>
                          <w:noProof/>
                          <w:sz w:val="22"/>
                          <w:szCs w:val="16"/>
                          <w:lang w:val="en-GB" w:bidi="en-GB"/>
                        </w:rPr>
                        <w:t>privilaged youth during their childhood”.</w:t>
                      </w:r>
                      <w:sdt>
                        <w:sdtPr>
                          <w:rPr>
                            <w:i/>
                            <w:iCs w:val="0"/>
                            <w:noProof/>
                            <w:sz w:val="22"/>
                            <w:szCs w:val="16"/>
                            <w:lang w:val="en-GB" w:bidi="en-GB"/>
                          </w:rPr>
                          <w:id w:val="-1427488113"/>
                          <w:citation/>
                        </w:sdtPr>
                        <w:sdtContent>
                          <w:r w:rsidRPr="00087A13">
                            <w:rPr>
                              <w:i/>
                              <w:iCs w:val="0"/>
                              <w:noProof/>
                              <w:sz w:val="22"/>
                              <w:szCs w:val="16"/>
                              <w:lang w:val="en-GB" w:bidi="en-GB"/>
                            </w:rPr>
                            <w:fldChar w:fldCharType="begin"/>
                          </w:r>
                          <w:r w:rsidRPr="00087A13">
                            <w:rPr>
                              <w:noProof/>
                              <w:sz w:val="22"/>
                              <w:szCs w:val="16"/>
                              <w:lang w:val="en-GB" w:bidi="en-GB"/>
                            </w:rPr>
                            <w:instrText xml:space="preserve">CITATION Mat16 \p 43 \l 2057 </w:instrText>
                          </w:r>
                          <w:r w:rsidRPr="00087A13">
                            <w:rPr>
                              <w:i/>
                              <w:iCs w:val="0"/>
                              <w:noProof/>
                              <w:sz w:val="22"/>
                              <w:szCs w:val="16"/>
                              <w:lang w:val="en-GB" w:bidi="en-GB"/>
                            </w:rPr>
                            <w:fldChar w:fldCharType="separate"/>
                          </w:r>
                          <w:r w:rsidRPr="00087A13">
                            <w:rPr>
                              <w:noProof/>
                              <w:sz w:val="22"/>
                              <w:szCs w:val="16"/>
                              <w:lang w:val="en-GB" w:bidi="en-GB"/>
                            </w:rPr>
                            <w:t xml:space="preserve"> (Rafalow, 2016, p. 43)</w:t>
                          </w:r>
                          <w:r w:rsidRPr="00087A13">
                            <w:rPr>
                              <w:i/>
                              <w:iCs w:val="0"/>
                              <w:noProof/>
                              <w:sz w:val="22"/>
                              <w:szCs w:val="16"/>
                              <w:lang w:val="en-GB" w:bidi="en-GB"/>
                            </w:rPr>
                            <w:fldChar w:fldCharType="end"/>
                          </w:r>
                        </w:sdtContent>
                      </w:sdt>
                      <w:r w:rsidRPr="00087A13">
                        <w:rPr>
                          <w:noProof/>
                          <w:sz w:val="22"/>
                          <w:szCs w:val="16"/>
                          <w:lang w:val="en-GB" w:bidi="en-GB"/>
                        </w:rPr>
                        <w:t xml:space="preserve">. Minority and poor children come from a different background to those of the dominant class and therefore, as expected, develop alternate beliefs, practices and styles which, unsurprisingly, do not meet the “rules” of the educational field. </w:t>
                      </w:r>
                    </w:p>
                    <w:p w14:paraId="744C8FC2" w14:textId="77777777" w:rsidR="006129D8" w:rsidRDefault="006129D8"/>
                  </w:txbxContent>
                </v:textbox>
                <w10:wrap type="square" anchory="page"/>
              </v:shape>
            </w:pict>
          </mc:Fallback>
        </mc:AlternateContent>
      </w:r>
      <w:r w:rsidR="0072031F">
        <w:rPr>
          <w:noProof/>
          <w:lang w:val="en-GB" w:bidi="en-GB"/>
        </w:rPr>
        <mc:AlternateContent>
          <mc:Choice Requires="wps">
            <w:drawing>
              <wp:anchor distT="0" distB="0" distL="114300" distR="114300" simplePos="0" relativeHeight="251667456" behindDoc="0" locked="0" layoutInCell="1" allowOverlap="1" wp14:anchorId="5F9FD2A9" wp14:editId="26601DC1">
                <wp:simplePos x="0" y="0"/>
                <wp:positionH relativeFrom="margin">
                  <wp:posOffset>5080</wp:posOffset>
                </wp:positionH>
                <wp:positionV relativeFrom="margin">
                  <wp:posOffset>714375</wp:posOffset>
                </wp:positionV>
                <wp:extent cx="5102225" cy="2912110"/>
                <wp:effectExtent l="0" t="0" r="15875" b="8890"/>
                <wp:wrapSquare wrapText="bothSides"/>
                <wp:docPr id="10" name="Text Box 10"/>
                <wp:cNvGraphicFramePr/>
                <a:graphic xmlns:a="http://schemas.openxmlformats.org/drawingml/2006/main">
                  <a:graphicData uri="http://schemas.microsoft.com/office/word/2010/wordprocessingShape">
                    <wps:wsp>
                      <wps:cNvSpPr txBox="1"/>
                      <wps:spPr>
                        <a:xfrm>
                          <a:off x="0" y="0"/>
                          <a:ext cx="5102225" cy="2912110"/>
                        </a:xfrm>
                        <a:prstGeom prst="rect">
                          <a:avLst/>
                        </a:prstGeom>
                        <a:solidFill>
                          <a:schemeClr val="lt1"/>
                        </a:solidFill>
                        <a:ln w="6350">
                          <a:solidFill>
                            <a:prstClr val="black"/>
                          </a:solidFill>
                        </a:ln>
                      </wps:spPr>
                      <wps:txbx>
                        <w:txbxContent>
                          <w:p w14:paraId="3DCDC157" w14:textId="77777777" w:rsidR="0072031F" w:rsidRPr="00087A13" w:rsidRDefault="00A57B29" w:rsidP="0023184E">
                            <w:pPr>
                              <w:pStyle w:val="BlockText"/>
                              <w:rPr>
                                <w:noProof/>
                                <w:sz w:val="22"/>
                                <w:szCs w:val="16"/>
                                <w:lang w:val="en-GB" w:bidi="en-GB"/>
                              </w:rPr>
                            </w:pPr>
                            <w:r w:rsidRPr="00087A13">
                              <w:rPr>
                                <w:noProof/>
                                <w:sz w:val="22"/>
                                <w:szCs w:val="16"/>
                                <w:lang w:val="en-GB" w:bidi="en-GB"/>
                              </w:rPr>
                              <w:t xml:space="preserve">A stereotypical youth, nowadays, often behaves in a contradictory manor, e.g. whilst he/she can be selfish, deviant and irrational, they can also be engaged, tolerant and extremely creative – all at once. The youth culture is largely labelled and characterized as the </w:t>
                            </w:r>
                            <w:r w:rsidRPr="00087A13">
                              <w:rPr>
                                <w:i/>
                                <w:iCs w:val="0"/>
                                <w:noProof/>
                                <w:sz w:val="22"/>
                                <w:szCs w:val="16"/>
                                <w:lang w:val="en-GB" w:bidi="en-GB"/>
                              </w:rPr>
                              <w:t xml:space="preserve">“generation ‘x’” </w:t>
                            </w:r>
                            <w:r w:rsidRPr="00087A13">
                              <w:rPr>
                                <w:noProof/>
                                <w:sz w:val="22"/>
                                <w:szCs w:val="16"/>
                                <w:lang w:val="en-GB" w:bidi="en-GB"/>
                              </w:rPr>
                              <w:t xml:space="preserve">simply due to the effects of concerned expressions from adults about </w:t>
                            </w:r>
                            <w:r w:rsidRPr="00087A13">
                              <w:rPr>
                                <w:i/>
                                <w:iCs w:val="0"/>
                                <w:noProof/>
                                <w:sz w:val="22"/>
                                <w:szCs w:val="16"/>
                                <w:lang w:val="en-GB" w:bidi="en-GB"/>
                              </w:rPr>
                              <w:t xml:space="preserve">“the nature and trajectories of social groups” </w:t>
                            </w:r>
                            <w:sdt>
                              <w:sdtPr>
                                <w:rPr>
                                  <w:noProof/>
                                  <w:sz w:val="22"/>
                                  <w:szCs w:val="16"/>
                                  <w:lang w:val="en-GB" w:bidi="en-GB"/>
                                </w:rPr>
                                <w:id w:val="-1111657666"/>
                                <w:citation/>
                              </w:sdtPr>
                              <w:sdtContent>
                                <w:r w:rsidRPr="00087A13">
                                  <w:rPr>
                                    <w:noProof/>
                                    <w:sz w:val="22"/>
                                    <w:szCs w:val="16"/>
                                    <w:lang w:val="en-GB" w:bidi="en-GB"/>
                                  </w:rPr>
                                  <w:fldChar w:fldCharType="begin"/>
                                </w:r>
                                <w:r w:rsidRPr="00087A13">
                                  <w:rPr>
                                    <w:noProof/>
                                    <w:sz w:val="22"/>
                                    <w:szCs w:val="16"/>
                                    <w:lang w:val="en-GB" w:bidi="en-GB"/>
                                  </w:rPr>
                                  <w:instrText xml:space="preserve">CITATION Sta10 \p 2 \l 2057 </w:instrText>
                                </w:r>
                                <w:r w:rsidRPr="00087A13">
                                  <w:rPr>
                                    <w:noProof/>
                                    <w:sz w:val="22"/>
                                    <w:szCs w:val="16"/>
                                    <w:lang w:val="en-GB" w:bidi="en-GB"/>
                                  </w:rPr>
                                  <w:fldChar w:fldCharType="separate"/>
                                </w:r>
                                <w:r w:rsidRPr="00087A13">
                                  <w:rPr>
                                    <w:noProof/>
                                    <w:sz w:val="22"/>
                                    <w:szCs w:val="16"/>
                                    <w:lang w:val="en-GB" w:bidi="en-GB"/>
                                  </w:rPr>
                                  <w:t>(Wortham, 2010, p. 2)</w:t>
                                </w:r>
                                <w:r w:rsidRPr="00087A13">
                                  <w:rPr>
                                    <w:noProof/>
                                    <w:sz w:val="22"/>
                                    <w:szCs w:val="16"/>
                                    <w:lang w:val="en-GB" w:bidi="en-GB"/>
                                  </w:rPr>
                                  <w:fldChar w:fldCharType="end"/>
                                </w:r>
                              </w:sdtContent>
                            </w:sdt>
                            <w:r w:rsidRPr="00087A13">
                              <w:rPr>
                                <w:noProof/>
                                <w:sz w:val="22"/>
                                <w:szCs w:val="16"/>
                                <w:lang w:val="en-GB" w:bidi="en-GB"/>
                              </w:rPr>
                              <w:t>. In his article ‘Youth Cultures and Education’, Wortham clearly addresses the importance for educators to understand and attend to all circulating accounts of youth. He explains how these accounts provide a structure of attitudes and, in many cases, the policies of which the youth culture is influenced by. Is it possible, by taking such misleading details of youth for granted, educators may fail to understand their culture and young people will be subject to counterproductive treatment. However, an attempt to understand their views can provide a cooperation between student and educator and in time create a successful workplace.</w:t>
                            </w:r>
                            <w:r w:rsidR="0023184E" w:rsidRPr="00087A13">
                              <w:rPr>
                                <w:noProof/>
                                <w:sz w:val="22"/>
                                <w:szCs w:val="16"/>
                                <w:lang w:val="en-GB" w:bidi="en-GB"/>
                              </w:rPr>
                              <w:t xml:space="preserve"> </w:t>
                            </w:r>
                          </w:p>
                          <w:p w14:paraId="197EF1FC" w14:textId="77777777" w:rsidR="00A57B29" w:rsidRDefault="00A57B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FD2A9" id="Text Box 10" o:spid="_x0000_s1027" type="#_x0000_t202" style="position:absolute;margin-left:.4pt;margin-top:56.25pt;width:401.75pt;height:229.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" fillcolor="white [3201]" strokeweight=".5pt">
                <v:textbox>
                  <w:txbxContent>
                    <w:p w14:paraId="3DCDC157" w14:textId="77777777" w:rsidR="0072031F" w:rsidRPr="00087A13" w:rsidRDefault="00A57B29" w:rsidP="0023184E">
                      <w:pPr>
                        <w:pStyle w:val="BlockText"/>
                        <w:rPr>
                          <w:noProof/>
                          <w:sz w:val="22"/>
                          <w:szCs w:val="16"/>
                          <w:lang w:val="en-GB" w:bidi="en-GB"/>
                        </w:rPr>
                      </w:pPr>
                      <w:r w:rsidRPr="00087A13">
                        <w:rPr>
                          <w:noProof/>
                          <w:sz w:val="22"/>
                          <w:szCs w:val="16"/>
                          <w:lang w:val="en-GB" w:bidi="en-GB"/>
                        </w:rPr>
                        <w:t xml:space="preserve">A stereotypical youth, nowadays, often behaves in a contradictory manor, e.g. whilst he/she can be selfish, deviant and irrational, they can also be engaged, tolerant and extremely creative – all at once. The youth culture is largely labelled and characterized as the </w:t>
                      </w:r>
                      <w:r w:rsidRPr="00087A13">
                        <w:rPr>
                          <w:i/>
                          <w:iCs w:val="0"/>
                          <w:noProof/>
                          <w:sz w:val="22"/>
                          <w:szCs w:val="16"/>
                          <w:lang w:val="en-GB" w:bidi="en-GB"/>
                        </w:rPr>
                        <w:t xml:space="preserve">“generation ‘x’” </w:t>
                      </w:r>
                      <w:r w:rsidRPr="00087A13">
                        <w:rPr>
                          <w:noProof/>
                          <w:sz w:val="22"/>
                          <w:szCs w:val="16"/>
                          <w:lang w:val="en-GB" w:bidi="en-GB"/>
                        </w:rPr>
                        <w:t xml:space="preserve">simply due to the effects of concerned expressions from adults about </w:t>
                      </w:r>
                      <w:r w:rsidRPr="00087A13">
                        <w:rPr>
                          <w:i/>
                          <w:iCs w:val="0"/>
                          <w:noProof/>
                          <w:sz w:val="22"/>
                          <w:szCs w:val="16"/>
                          <w:lang w:val="en-GB" w:bidi="en-GB"/>
                        </w:rPr>
                        <w:t xml:space="preserve">“the nature and trajectories of social groups” </w:t>
                      </w:r>
                      <w:sdt>
                        <w:sdtPr>
                          <w:rPr>
                            <w:noProof/>
                            <w:sz w:val="22"/>
                            <w:szCs w:val="16"/>
                            <w:lang w:val="en-GB" w:bidi="en-GB"/>
                          </w:rPr>
                          <w:id w:val="-1111657666"/>
                          <w:citation/>
                        </w:sdtPr>
                        <w:sdtContent>
                          <w:r w:rsidRPr="00087A13">
                            <w:rPr>
                              <w:noProof/>
                              <w:sz w:val="22"/>
                              <w:szCs w:val="16"/>
                              <w:lang w:val="en-GB" w:bidi="en-GB"/>
                            </w:rPr>
                            <w:fldChar w:fldCharType="begin"/>
                          </w:r>
                          <w:r w:rsidRPr="00087A13">
                            <w:rPr>
                              <w:noProof/>
                              <w:sz w:val="22"/>
                              <w:szCs w:val="16"/>
                              <w:lang w:val="en-GB" w:bidi="en-GB"/>
                            </w:rPr>
                            <w:instrText xml:space="preserve">CITATION Sta10 \p 2 \l 2057 </w:instrText>
                          </w:r>
                          <w:r w:rsidRPr="00087A13">
                            <w:rPr>
                              <w:noProof/>
                              <w:sz w:val="22"/>
                              <w:szCs w:val="16"/>
                              <w:lang w:val="en-GB" w:bidi="en-GB"/>
                            </w:rPr>
                            <w:fldChar w:fldCharType="separate"/>
                          </w:r>
                          <w:r w:rsidRPr="00087A13">
                            <w:rPr>
                              <w:noProof/>
                              <w:sz w:val="22"/>
                              <w:szCs w:val="16"/>
                              <w:lang w:val="en-GB" w:bidi="en-GB"/>
                            </w:rPr>
                            <w:t>(Wortham, 2010, p. 2)</w:t>
                          </w:r>
                          <w:r w:rsidRPr="00087A13">
                            <w:rPr>
                              <w:noProof/>
                              <w:sz w:val="22"/>
                              <w:szCs w:val="16"/>
                              <w:lang w:val="en-GB" w:bidi="en-GB"/>
                            </w:rPr>
                            <w:fldChar w:fldCharType="end"/>
                          </w:r>
                        </w:sdtContent>
                      </w:sdt>
                      <w:r w:rsidRPr="00087A13">
                        <w:rPr>
                          <w:noProof/>
                          <w:sz w:val="22"/>
                          <w:szCs w:val="16"/>
                          <w:lang w:val="en-GB" w:bidi="en-GB"/>
                        </w:rPr>
                        <w:t>. In his article ‘Youth Cultures and Education’, Wortham clearly addresses the importance for educators to understand and attend to all circulating accounts of youth. He explains how these accounts provide a structure of attitudes and, in many cases, the policies of which the youth culture is influenced by. Is it possible, by taking such misleading details of youth for granted, educators may fail to understand their culture and young people will be subject to counterproductive treatment. However, an attempt to understand their views can provide a cooperation between student and educator and in time create a successful workplace.</w:t>
                      </w:r>
                      <w:r w:rsidR="0023184E" w:rsidRPr="00087A13">
                        <w:rPr>
                          <w:noProof/>
                          <w:sz w:val="22"/>
                          <w:szCs w:val="16"/>
                          <w:lang w:val="en-GB" w:bidi="en-GB"/>
                        </w:rPr>
                        <w:t xml:space="preserve"> </w:t>
                      </w:r>
                    </w:p>
                    <w:p w14:paraId="197EF1FC" w14:textId="77777777" w:rsidR="00A57B29" w:rsidRDefault="00A57B29"/>
                  </w:txbxContent>
                </v:textbox>
                <w10:wrap type="square" anchorx="margin" anchory="margin"/>
              </v:shape>
            </w:pict>
          </mc:Fallback>
        </mc:AlternateContent>
      </w:r>
      <w:r w:rsidR="00E03DF3">
        <w:rPr>
          <w:noProof/>
          <w:lang w:eastAsia="zh-CN" w:bidi="he-IL"/>
        </w:rPr>
        <mc:AlternateContent>
          <mc:Choice Requires="wps">
            <w:drawing>
              <wp:anchor distT="0" distB="0" distL="0" distR="0" simplePos="0" relativeHeight="251661312" behindDoc="0" locked="0" layoutInCell="1" allowOverlap="0" wp14:anchorId="63E2F247" wp14:editId="1AB084F2">
                <wp:simplePos x="0" y="0"/>
                <wp:positionH relativeFrom="page">
                  <wp:posOffset>5644</wp:posOffset>
                </wp:positionH>
                <wp:positionV relativeFrom="page">
                  <wp:posOffset>0</wp:posOffset>
                </wp:positionV>
                <wp:extent cx="2148840" cy="2825496"/>
                <wp:effectExtent l="0" t="0" r="0" b="0"/>
                <wp:wrapSquare wrapText="bothSides"/>
                <wp:docPr id="3" name="Text Box 3" title="Side bar"/>
                <wp:cNvGraphicFramePr/>
                <a:graphic xmlns:a="http://schemas.openxmlformats.org/drawingml/2006/main">
                  <a:graphicData uri="http://schemas.microsoft.com/office/word/2010/wordprocessingShape">
                    <wps:wsp>
                      <wps:cNvSpPr txBox="1"/>
                      <wps:spPr>
                        <a:xfrm>
                          <a:off x="0" y="0"/>
                          <a:ext cx="2148840" cy="28254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D83B7D" w14:textId="77777777" w:rsidR="00F81DA8" w:rsidRDefault="00DE5916" w:rsidP="00DE5916">
                            <w:pPr>
                              <w:pStyle w:val="Quote"/>
                              <w:jc w:val="center"/>
                            </w:pPr>
                            <w:r>
                              <w:rPr>
                                <w:lang w:val="en-GB" w:bidi="en-GB"/>
                              </w:rPr>
                              <w:t>Youth culture is often represented as the ‘generation x’ or ‘the digital age’</w:t>
                            </w:r>
                            <w:r w:rsidR="00587F4C">
                              <w:rPr>
                                <w:lang w:val="en-GB" w:bidi="en-GB"/>
                              </w:rPr>
                              <w:t xml:space="preserve">. The </w:t>
                            </w:r>
                            <w:r w:rsidR="00D95F20">
                              <w:rPr>
                                <w:lang w:val="en-GB" w:bidi="en-GB"/>
                              </w:rPr>
                              <w:t>T</w:t>
                            </w:r>
                            <w:r w:rsidR="00587F4C">
                              <w:rPr>
                                <w:lang w:val="en-GB" w:bidi="en-GB"/>
                              </w:rPr>
                              <w:t>wenty-</w:t>
                            </w:r>
                            <w:r w:rsidR="00D95F20">
                              <w:rPr>
                                <w:lang w:val="en-GB" w:bidi="en-GB"/>
                              </w:rPr>
                              <w:t>F</w:t>
                            </w:r>
                            <w:r w:rsidR="00587F4C">
                              <w:rPr>
                                <w:lang w:val="en-GB" w:bidi="en-GB"/>
                              </w:rPr>
                              <w:t xml:space="preserve">irst </w:t>
                            </w:r>
                            <w:r w:rsidR="00D95F20">
                              <w:rPr>
                                <w:lang w:val="en-GB" w:bidi="en-GB"/>
                              </w:rPr>
                              <w:t>C</w:t>
                            </w:r>
                            <w:r w:rsidR="00587F4C">
                              <w:rPr>
                                <w:lang w:val="en-GB" w:bidi="en-GB"/>
                              </w:rPr>
                              <w:t xml:space="preserve">entury has </w:t>
                            </w:r>
                            <w:r w:rsidR="00FB7688">
                              <w:rPr>
                                <w:lang w:val="en-GB" w:bidi="en-GB"/>
                              </w:rPr>
                              <w:t xml:space="preserve">outlined the major generational differences in technology </w:t>
                            </w:r>
                            <w:r w:rsidR="00237766">
                              <w:rPr>
                                <w:lang w:val="en-GB" w:bidi="en-GB"/>
                              </w:rPr>
                              <w:t xml:space="preserve">and the influence </w:t>
                            </w:r>
                            <w:r w:rsidR="003777A1">
                              <w:rPr>
                                <w:lang w:val="en-GB" w:bidi="en-GB"/>
                              </w:rPr>
                              <w:t xml:space="preserve">social media platforms such as Instagram and Facebook </w:t>
                            </w:r>
                            <w:r w:rsidR="00E03DF3">
                              <w:rPr>
                                <w:lang w:val="en-GB" w:bidi="en-GB"/>
                              </w:rPr>
                              <w:t xml:space="preserve">have on youth culture today. </w:t>
                            </w:r>
                          </w:p>
                        </w:txbxContent>
                      </wps:txbx>
                      <wps:bodyPr rot="0" spcFirstLastPara="0" vertOverflow="overflow" horzOverflow="overflow" vert="horz" wrap="square" lIns="457200" tIns="0" rIns="146304" bIns="228600" numCol="1" spcCol="0" rtlCol="0" fromWordArt="0" anchor="t" anchorCtr="0" forceAA="0" compatLnSpc="1">
                        <a:prstTxWarp prst="textNoShape">
                          <a:avLst/>
                        </a:prstTxWarp>
                        <a:spAutoFit/>
                      </wps:bodyPr>
                    </wps:wsp>
                  </a:graphicData>
                </a:graphic>
                <wp14:sizeRelH relativeFrom="outsideMargin">
                  <wp14:pctWidth>100000</wp14:pctWidth>
                </wp14:sizeRelH>
                <wp14:sizeRelV relativeFrom="margin">
                  <wp14:pctHeight>0</wp14:pctHeight>
                </wp14:sizeRelV>
              </wp:anchor>
            </w:drawing>
          </mc:Choice>
          <mc:Fallback>
            <w:pict>
              <v:shape w14:anchorId="63E2F247" id="Text Box 3" o:spid="_x0000_s1028" type="#_x0000_t202" alt="Title: Side bar" style="position:absolute;margin-left:.45pt;margin-top:0;width:169.2pt;height:222.5pt;z-index:251661312;visibility:visible;mso-wrap-style:square;mso-width-percent:1000;mso-height-percent:0;mso-wrap-distance-left:0;mso-wrap-distance-top:0;mso-wrap-distance-right:0;mso-wrap-distance-bottom:0;mso-position-horizontal:absolute;mso-position-horizontal-relative:page;mso-position-vertical:absolute;mso-position-vertical-relative:page;mso-width-percent:1000;mso-height-percent:0;mso-width-relative:outer-margin-area;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" o:allowoverlap="f" fillcolor="white [3201]" stroked="f" strokeweight=".5pt">
                <v:textbox style="mso-fit-shape-to-text:t" inset="36pt,0,11.52pt,18pt">
                  <w:txbxContent>
                    <w:p w14:paraId="09D83B7D" w14:textId="77777777" w:rsidR="00F81DA8" w:rsidRDefault="00DE5916" w:rsidP="00DE5916">
                      <w:pPr>
                        <w:pStyle w:val="Quote"/>
                        <w:jc w:val="center"/>
                      </w:pPr>
                      <w:r>
                        <w:rPr>
                          <w:lang w:val="en-GB" w:bidi="en-GB"/>
                        </w:rPr>
                        <w:t>Youth culture is often represented as the ‘generation x’ or ‘the digital age’</w:t>
                      </w:r>
                      <w:r w:rsidR="00587F4C">
                        <w:rPr>
                          <w:lang w:val="en-GB" w:bidi="en-GB"/>
                        </w:rPr>
                        <w:t xml:space="preserve">. The </w:t>
                      </w:r>
                      <w:r w:rsidR="00D95F20">
                        <w:rPr>
                          <w:lang w:val="en-GB" w:bidi="en-GB"/>
                        </w:rPr>
                        <w:t>T</w:t>
                      </w:r>
                      <w:r w:rsidR="00587F4C">
                        <w:rPr>
                          <w:lang w:val="en-GB" w:bidi="en-GB"/>
                        </w:rPr>
                        <w:t>wenty-</w:t>
                      </w:r>
                      <w:r w:rsidR="00D95F20">
                        <w:rPr>
                          <w:lang w:val="en-GB" w:bidi="en-GB"/>
                        </w:rPr>
                        <w:t>F</w:t>
                      </w:r>
                      <w:r w:rsidR="00587F4C">
                        <w:rPr>
                          <w:lang w:val="en-GB" w:bidi="en-GB"/>
                        </w:rPr>
                        <w:t xml:space="preserve">irst </w:t>
                      </w:r>
                      <w:r w:rsidR="00D95F20">
                        <w:rPr>
                          <w:lang w:val="en-GB" w:bidi="en-GB"/>
                        </w:rPr>
                        <w:t>C</w:t>
                      </w:r>
                      <w:r w:rsidR="00587F4C">
                        <w:rPr>
                          <w:lang w:val="en-GB" w:bidi="en-GB"/>
                        </w:rPr>
                        <w:t xml:space="preserve">entury has </w:t>
                      </w:r>
                      <w:r w:rsidR="00FB7688">
                        <w:rPr>
                          <w:lang w:val="en-GB" w:bidi="en-GB"/>
                        </w:rPr>
                        <w:t xml:space="preserve">outlined the major generational differences in technology </w:t>
                      </w:r>
                      <w:r w:rsidR="00237766">
                        <w:rPr>
                          <w:lang w:val="en-GB" w:bidi="en-GB"/>
                        </w:rPr>
                        <w:t xml:space="preserve">and the influence </w:t>
                      </w:r>
                      <w:r w:rsidR="003777A1">
                        <w:rPr>
                          <w:lang w:val="en-GB" w:bidi="en-GB"/>
                        </w:rPr>
                        <w:t xml:space="preserve">social media platforms such as Instagram and Facebook </w:t>
                      </w:r>
                      <w:r w:rsidR="00E03DF3">
                        <w:rPr>
                          <w:lang w:val="en-GB" w:bidi="en-GB"/>
                        </w:rPr>
                        <w:t xml:space="preserve">have on youth culture today. </w:t>
                      </w:r>
                    </w:p>
                  </w:txbxContent>
                </v:textbox>
                <w10:wrap type="square" anchorx="page" anchory="page"/>
              </v:shape>
            </w:pict>
          </mc:Fallback>
        </mc:AlternateContent>
      </w:r>
      <w:r w:rsidR="00B46DE5">
        <w:rPr>
          <w:noProof/>
          <w:lang w:eastAsia="zh-CN" w:bidi="he-IL"/>
        </w:rPr>
        <mc:AlternateContent>
          <mc:Choice Requires="wps">
            <w:drawing>
              <wp:anchor distT="0" distB="457200" distL="114300" distR="114300" simplePos="0" relativeHeight="251659264" behindDoc="0" locked="0" layoutInCell="1" allowOverlap="1" wp14:anchorId="64C772A8" wp14:editId="5754F088">
                <wp:simplePos x="0" y="0"/>
                <wp:positionH relativeFrom="margin">
                  <wp:posOffset>0</wp:posOffset>
                </wp:positionH>
                <wp:positionV relativeFrom="page">
                  <wp:posOffset>0</wp:posOffset>
                </wp:positionV>
                <wp:extent cx="5029200" cy="1169035"/>
                <wp:effectExtent l="0" t="0" r="0" b="0"/>
                <wp:wrapTopAndBottom/>
                <wp:docPr id="1" name="Rectangle 1" title="Masthead"/>
                <wp:cNvGraphicFramePr/>
                <a:graphic xmlns:a="http://schemas.openxmlformats.org/drawingml/2006/main">
                  <a:graphicData uri="http://schemas.microsoft.com/office/word/2010/wordprocessingShape">
                    <wps:wsp>
                      <wps:cNvSpPr/>
                      <wps:spPr>
                        <a:xfrm>
                          <a:off x="0" y="0"/>
                          <a:ext cx="5029200" cy="116903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2F2B8E" w14:textId="6EAC6187" w:rsidR="00F81DA8" w:rsidRPr="00B46DE5" w:rsidRDefault="00B46DE5">
                            <w:pPr>
                              <w:pStyle w:val="Title"/>
                              <w:rPr>
                                <w:sz w:val="44"/>
                                <w:szCs w:val="36"/>
                              </w:rPr>
                            </w:pPr>
                            <w:r w:rsidRPr="00B46DE5">
                              <w:rPr>
                                <w:sz w:val="44"/>
                                <w:szCs w:val="36"/>
                                <w:lang w:val="en-GB" w:bidi="en-GB"/>
                              </w:rPr>
                              <w:t xml:space="preserve">Youth Cultures and </w:t>
                            </w:r>
                            <w:r w:rsidR="000E7D1B">
                              <w:rPr>
                                <w:sz w:val="44"/>
                                <w:szCs w:val="36"/>
                                <w:lang w:val="en-GB" w:bidi="en-GB"/>
                              </w:rPr>
                              <w:t>Digital Technologies</w:t>
                            </w:r>
                            <w:r w:rsidRPr="00B46DE5">
                              <w:rPr>
                                <w:sz w:val="44"/>
                                <w:szCs w:val="36"/>
                                <w:lang w:val="en-GB" w:bidi="en-GB"/>
                              </w:rPr>
                              <w:t xml:space="preserve"> in Education</w:t>
                            </w:r>
                          </w:p>
                        </w:txbxContent>
                      </wps:txbx>
                      <wps:bodyPr rot="0" spcFirstLastPara="0" vertOverflow="overflow" horzOverflow="overflow" vert="horz" wrap="square" lIns="146304" tIns="228600" rIns="146304" bIns="9144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772A8" id="Rectangle 1" o:spid="_x0000_s1029" alt="Title: Masthead" style="position:absolute;margin-left:0;margin-top:0;width:396pt;height:92.05pt;z-index:251659264;visibility:visible;mso-wrap-style:square;mso-width-percent:0;mso-height-percent:0;mso-wrap-distance-left:9pt;mso-wrap-distance-top:0;mso-wrap-distance-right:9pt;mso-wrap-distance-bottom:36pt;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" fillcolor="#6ca800 [3204]" stroked="f" strokeweight="1pt">
                <v:textbox inset="11.52pt,18pt,11.52pt,7.2pt">
                  <w:txbxContent>
                    <w:p w14:paraId="022F2B8E" w14:textId="6EAC6187" w:rsidR="00F81DA8" w:rsidRPr="00B46DE5" w:rsidRDefault="00B46DE5">
                      <w:pPr>
                        <w:pStyle w:val="Title"/>
                        <w:rPr>
                          <w:sz w:val="44"/>
                          <w:szCs w:val="36"/>
                        </w:rPr>
                      </w:pPr>
                      <w:r w:rsidRPr="00B46DE5">
                        <w:rPr>
                          <w:sz w:val="44"/>
                          <w:szCs w:val="36"/>
                          <w:lang w:val="en-GB" w:bidi="en-GB"/>
                        </w:rPr>
                        <w:t xml:space="preserve">Youth Cultures and </w:t>
                      </w:r>
                      <w:r w:rsidR="000E7D1B">
                        <w:rPr>
                          <w:sz w:val="44"/>
                          <w:szCs w:val="36"/>
                          <w:lang w:val="en-GB" w:bidi="en-GB"/>
                        </w:rPr>
                        <w:t>Digital Technologies</w:t>
                      </w:r>
                      <w:r w:rsidRPr="00B46DE5">
                        <w:rPr>
                          <w:sz w:val="44"/>
                          <w:szCs w:val="36"/>
                          <w:lang w:val="en-GB" w:bidi="en-GB"/>
                        </w:rPr>
                        <w:t xml:space="preserve"> in Education</w:t>
                      </w:r>
                    </w:p>
                  </w:txbxContent>
                </v:textbox>
                <w10:wrap type="topAndBottom" anchorx="margin" anchory="page"/>
              </v:rect>
            </w:pict>
          </mc:Fallback>
        </mc:AlternateContent>
      </w:r>
    </w:p>
    <w:p w14:paraId="541FC494" w14:textId="0121E307" w:rsidR="00F81DA8" w:rsidRDefault="007B03C5">
      <w:pPr>
        <w:pStyle w:val="Heading1"/>
      </w:pPr>
      <w:r>
        <w:t xml:space="preserve">Internet and Youth Culture </w:t>
      </w:r>
    </w:p>
    <w:p w14:paraId="31C9E354" w14:textId="0B6E9991" w:rsidR="004160AC" w:rsidRDefault="004160AC" w:rsidP="00B53FA7">
      <w:pPr>
        <w:spacing w:line="240" w:lineRule="auto"/>
        <w:rPr>
          <w:sz w:val="28"/>
          <w:szCs w:val="28"/>
        </w:rPr>
      </w:pPr>
      <w:r>
        <w:rPr>
          <w:noProof/>
          <w:lang w:val="en-GB" w:bidi="en-GB"/>
        </w:rPr>
        <mc:AlternateContent>
          <mc:Choice Requires="wps">
            <w:drawing>
              <wp:anchor distT="0" distB="0" distL="114300" distR="114300" simplePos="0" relativeHeight="251670528" behindDoc="0" locked="0" layoutInCell="1" allowOverlap="1" wp14:anchorId="412DCCAB" wp14:editId="5D010654">
                <wp:simplePos x="0" y="0"/>
                <wp:positionH relativeFrom="column">
                  <wp:posOffset>1190978</wp:posOffset>
                </wp:positionH>
                <wp:positionV relativeFrom="page">
                  <wp:posOffset>6920089</wp:posOffset>
                </wp:positionV>
                <wp:extent cx="3916468" cy="3556000"/>
                <wp:effectExtent l="0" t="0" r="8255" b="12700"/>
                <wp:wrapNone/>
                <wp:docPr id="13" name="Text Box 13"/>
                <wp:cNvGraphicFramePr/>
                <a:graphic xmlns:a="http://schemas.openxmlformats.org/drawingml/2006/main">
                  <a:graphicData uri="http://schemas.microsoft.com/office/word/2010/wordprocessingShape">
                    <wps:wsp>
                      <wps:cNvSpPr txBox="1"/>
                      <wps:spPr>
                        <a:xfrm>
                          <a:off x="0" y="0"/>
                          <a:ext cx="3916468" cy="3556000"/>
                        </a:xfrm>
                        <a:prstGeom prst="rect">
                          <a:avLst/>
                        </a:prstGeom>
                        <a:solidFill>
                          <a:schemeClr val="lt1"/>
                        </a:solidFill>
                        <a:ln w="6350">
                          <a:solidFill>
                            <a:prstClr val="black"/>
                          </a:solidFill>
                        </a:ln>
                      </wps:spPr>
                      <wps:txbx>
                        <w:txbxContent>
                          <w:p w14:paraId="222BD593" w14:textId="77777777" w:rsidR="00E0181D" w:rsidRPr="00C31DC0" w:rsidRDefault="00E0181D" w:rsidP="00E0181D">
                            <w:pPr>
                              <w:rPr>
                                <w:noProof/>
                                <w:sz w:val="24"/>
                                <w:szCs w:val="24"/>
                                <w:lang w:val="en-GB" w:bidi="en-GB"/>
                              </w:rPr>
                            </w:pPr>
                            <w:r>
                              <w:rPr>
                                <w:noProof/>
                                <w:sz w:val="24"/>
                                <w:szCs w:val="24"/>
                                <w:lang w:val="en-GB" w:bidi="en-GB"/>
                              </w:rPr>
                              <w:t xml:space="preserve">The crisis facing many educators across the globe today is one that many can and will relate to. Youths or young people are facing a pressure to divert away from social media platforms and the use of the internet in social situations. Why? Many educators, parents and adults are anxious of the influence platforms such as Facebook and Instagram are having on the youths of the Twenty-First Century. Influencers on these platforms, some may argue, are projecting a false way of living along with an image many youths are desperate to fit. Adolescents absorbed in these lifestyles are living in what some may call a postmodern youth culture, which is indistinguishably shaped by televsion, social media and the information society. An article discussing postmodern youth culture in Australia claims that school curriculums are no longer exciting or stimluating for adolescents with these digital values. </w:t>
                            </w:r>
                            <w:sdt>
                              <w:sdtPr>
                                <w:rPr>
                                  <w:noProof/>
                                  <w:sz w:val="24"/>
                                  <w:szCs w:val="24"/>
                                  <w:lang w:val="en-GB" w:bidi="en-GB"/>
                                </w:rPr>
                                <w:id w:val="-2008053171"/>
                                <w:citation/>
                              </w:sdtPr>
                              <w:sdtContent>
                                <w:r>
                                  <w:rPr>
                                    <w:noProof/>
                                    <w:sz w:val="24"/>
                                    <w:szCs w:val="24"/>
                                    <w:lang w:val="en-GB" w:bidi="en-GB"/>
                                  </w:rPr>
                                  <w:fldChar w:fldCharType="begin"/>
                                </w:r>
                                <w:r>
                                  <w:rPr>
                                    <w:noProof/>
                                    <w:sz w:val="24"/>
                                    <w:szCs w:val="24"/>
                                    <w:lang w:val="en-GB" w:bidi="en-GB"/>
                                  </w:rPr>
                                  <w:instrText xml:space="preserve"> CITATION Tin12 \l 2057 </w:instrText>
                                </w:r>
                                <w:r>
                                  <w:rPr>
                                    <w:noProof/>
                                    <w:sz w:val="24"/>
                                    <w:szCs w:val="24"/>
                                    <w:lang w:val="en-GB" w:bidi="en-GB"/>
                                  </w:rPr>
                                  <w:fldChar w:fldCharType="separate"/>
                                </w:r>
                                <w:r w:rsidRPr="008128A9">
                                  <w:rPr>
                                    <w:noProof/>
                                    <w:sz w:val="24"/>
                                    <w:szCs w:val="24"/>
                                    <w:lang w:val="en-GB" w:bidi="en-GB"/>
                                  </w:rPr>
                                  <w:t>(Tinning &amp; Fitzclarence, 2012)</w:t>
                                </w:r>
                                <w:r>
                                  <w:rPr>
                                    <w:noProof/>
                                    <w:sz w:val="24"/>
                                    <w:szCs w:val="24"/>
                                    <w:lang w:val="en-GB" w:bidi="en-GB"/>
                                  </w:rPr>
                                  <w:fldChar w:fldCharType="end"/>
                                </w:r>
                              </w:sdtContent>
                            </w:sdt>
                          </w:p>
                          <w:p w14:paraId="06AD1D9B" w14:textId="77777777" w:rsidR="00E0181D" w:rsidRDefault="00E018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DCCAB" id="Text Box 13" o:spid="_x0000_s1030" type="#_x0000_t202" style="position:absolute;margin-left:93.8pt;margin-top:544.9pt;width:308.4pt;height:28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" fillcolor="white [3201]" strokeweight=".5pt">
                <v:textbox>
                  <w:txbxContent>
                    <w:p w14:paraId="222BD593" w14:textId="77777777" w:rsidR="00E0181D" w:rsidRPr="00C31DC0" w:rsidRDefault="00E0181D" w:rsidP="00E0181D">
                      <w:pPr>
                        <w:rPr>
                          <w:noProof/>
                          <w:sz w:val="24"/>
                          <w:szCs w:val="24"/>
                          <w:lang w:val="en-GB" w:bidi="en-GB"/>
                        </w:rPr>
                      </w:pPr>
                      <w:r>
                        <w:rPr>
                          <w:noProof/>
                          <w:sz w:val="24"/>
                          <w:szCs w:val="24"/>
                          <w:lang w:val="en-GB" w:bidi="en-GB"/>
                        </w:rPr>
                        <w:t xml:space="preserve">The crisis facing many educators across the globe today is one that many can and will relate to. Youths or young people are facing a pressure to divert away from social media platforms and the use of the internet in social situations. Why? Many educators, parents and adults are anxious of the influence platforms such as Facebook and Instagram are having on the youths of the Twenty-First Century. Influencers on these platforms, some may argue, are projecting a false way of living along with an image many youths are desperate to fit. Adolescents absorbed in these lifestyles are living in what some may call a postmodern youth culture, which is indistinguishably shaped by televsion, social media and the information society. An article discussing postmodern youth culture in Australia claims that school curriculums are no longer exciting or stimluating for adolescents with these digital values. </w:t>
                      </w:r>
                      <w:sdt>
                        <w:sdtPr>
                          <w:rPr>
                            <w:noProof/>
                            <w:sz w:val="24"/>
                            <w:szCs w:val="24"/>
                            <w:lang w:val="en-GB" w:bidi="en-GB"/>
                          </w:rPr>
                          <w:id w:val="-2008053171"/>
                          <w:citation/>
                        </w:sdtPr>
                        <w:sdtContent>
                          <w:r>
                            <w:rPr>
                              <w:noProof/>
                              <w:sz w:val="24"/>
                              <w:szCs w:val="24"/>
                              <w:lang w:val="en-GB" w:bidi="en-GB"/>
                            </w:rPr>
                            <w:fldChar w:fldCharType="begin"/>
                          </w:r>
                          <w:r>
                            <w:rPr>
                              <w:noProof/>
                              <w:sz w:val="24"/>
                              <w:szCs w:val="24"/>
                              <w:lang w:val="en-GB" w:bidi="en-GB"/>
                            </w:rPr>
                            <w:instrText xml:space="preserve"> CITATION Tin12 \l 2057 </w:instrText>
                          </w:r>
                          <w:r>
                            <w:rPr>
                              <w:noProof/>
                              <w:sz w:val="24"/>
                              <w:szCs w:val="24"/>
                              <w:lang w:val="en-GB" w:bidi="en-GB"/>
                            </w:rPr>
                            <w:fldChar w:fldCharType="separate"/>
                          </w:r>
                          <w:r w:rsidRPr="008128A9">
                            <w:rPr>
                              <w:noProof/>
                              <w:sz w:val="24"/>
                              <w:szCs w:val="24"/>
                              <w:lang w:val="en-GB" w:bidi="en-GB"/>
                            </w:rPr>
                            <w:t>(Tinning &amp; Fitzclarence, 2012)</w:t>
                          </w:r>
                          <w:r>
                            <w:rPr>
                              <w:noProof/>
                              <w:sz w:val="24"/>
                              <w:szCs w:val="24"/>
                              <w:lang w:val="en-GB" w:bidi="en-GB"/>
                            </w:rPr>
                            <w:fldChar w:fldCharType="end"/>
                          </w:r>
                        </w:sdtContent>
                      </w:sdt>
                    </w:p>
                    <w:p w14:paraId="06AD1D9B" w14:textId="77777777" w:rsidR="00E0181D" w:rsidRDefault="00E0181D"/>
                  </w:txbxContent>
                </v:textbox>
                <w10:wrap anchory="page"/>
              </v:shape>
            </w:pict>
          </mc:Fallback>
        </mc:AlternateContent>
      </w:r>
    </w:p>
    <w:p w14:paraId="3B2F1E70" w14:textId="376C98AE" w:rsidR="004160AC" w:rsidRDefault="004160AC" w:rsidP="00B53FA7">
      <w:pPr>
        <w:spacing w:line="240" w:lineRule="auto"/>
        <w:rPr>
          <w:sz w:val="28"/>
          <w:szCs w:val="28"/>
        </w:rPr>
      </w:pPr>
    </w:p>
    <w:p w14:paraId="7D96FA67" w14:textId="3AD9E6B8" w:rsidR="004160AC" w:rsidRDefault="004160AC" w:rsidP="00B53FA7">
      <w:pPr>
        <w:spacing w:line="240" w:lineRule="auto"/>
        <w:rPr>
          <w:sz w:val="28"/>
          <w:szCs w:val="28"/>
        </w:rPr>
      </w:pPr>
    </w:p>
    <w:p w14:paraId="436B9564" w14:textId="7F2F2333" w:rsidR="004160AC" w:rsidRDefault="004160AC" w:rsidP="00B53FA7">
      <w:pPr>
        <w:spacing w:line="240" w:lineRule="auto"/>
        <w:rPr>
          <w:sz w:val="28"/>
          <w:szCs w:val="28"/>
        </w:rPr>
      </w:pPr>
    </w:p>
    <w:p w14:paraId="1C9567FF" w14:textId="77777777" w:rsidR="004160AC" w:rsidRDefault="004160AC" w:rsidP="00B53FA7">
      <w:pPr>
        <w:spacing w:line="240" w:lineRule="auto"/>
        <w:rPr>
          <w:sz w:val="28"/>
          <w:szCs w:val="28"/>
        </w:rPr>
      </w:pPr>
    </w:p>
    <w:p w14:paraId="22E7283C" w14:textId="77777777" w:rsidR="004160AC" w:rsidRDefault="004160AC" w:rsidP="00B53FA7">
      <w:pPr>
        <w:spacing w:line="240" w:lineRule="auto"/>
        <w:rPr>
          <w:sz w:val="28"/>
          <w:szCs w:val="28"/>
        </w:rPr>
      </w:pPr>
    </w:p>
    <w:p w14:paraId="153EC1D5" w14:textId="77777777" w:rsidR="004160AC" w:rsidRDefault="004160AC" w:rsidP="00B53FA7">
      <w:pPr>
        <w:spacing w:line="240" w:lineRule="auto"/>
        <w:rPr>
          <w:sz w:val="28"/>
          <w:szCs w:val="28"/>
        </w:rPr>
      </w:pPr>
    </w:p>
    <w:p w14:paraId="1E990FB4" w14:textId="77777777" w:rsidR="004160AC" w:rsidRDefault="004160AC" w:rsidP="00B53FA7">
      <w:pPr>
        <w:spacing w:line="240" w:lineRule="auto"/>
        <w:rPr>
          <w:sz w:val="28"/>
          <w:szCs w:val="28"/>
        </w:rPr>
      </w:pPr>
    </w:p>
    <w:p w14:paraId="1522A505" w14:textId="77777777" w:rsidR="004160AC" w:rsidRDefault="004160AC" w:rsidP="00B53FA7">
      <w:pPr>
        <w:spacing w:line="240" w:lineRule="auto"/>
        <w:rPr>
          <w:sz w:val="28"/>
          <w:szCs w:val="28"/>
        </w:rPr>
      </w:pPr>
    </w:p>
    <w:p w14:paraId="219D809C" w14:textId="38AAD50B" w:rsidR="004E2E91" w:rsidRDefault="004E2E91" w:rsidP="006B762E">
      <w:pPr>
        <w:spacing w:line="240" w:lineRule="auto"/>
        <w:rPr>
          <w:rFonts w:ascii="Times New Roman" w:eastAsia="Times New Roman" w:hAnsi="Times New Roman" w:cs="Times New Roman"/>
          <w:color w:val="auto"/>
          <w:sz w:val="28"/>
          <w:szCs w:val="28"/>
          <w:u w:val="single"/>
          <w:lang w:val="en-GB" w:eastAsia="en-GB"/>
        </w:rPr>
      </w:pPr>
    </w:p>
    <w:p w14:paraId="6575419E" w14:textId="796C064B" w:rsidR="00005D52" w:rsidRDefault="00005D52"/>
    <w:p w14:paraId="3D690BD9" w14:textId="701C8B17" w:rsidR="00005D52" w:rsidRDefault="004160AC">
      <w:r>
        <w:rPr>
          <w:noProof/>
        </w:rPr>
        <w:lastRenderedPageBreak/>
        <mc:AlternateContent>
          <mc:Choice Requires="wps">
            <w:drawing>
              <wp:anchor distT="0" distB="0" distL="114300" distR="114300" simplePos="0" relativeHeight="251669504" behindDoc="0" locked="0" layoutInCell="1" allowOverlap="1" wp14:anchorId="198BA05C" wp14:editId="2A726253">
                <wp:simplePos x="0" y="0"/>
                <wp:positionH relativeFrom="column">
                  <wp:posOffset>-1991995</wp:posOffset>
                </wp:positionH>
                <wp:positionV relativeFrom="page">
                  <wp:posOffset>213572</wp:posOffset>
                </wp:positionV>
                <wp:extent cx="7089140" cy="4199467"/>
                <wp:effectExtent l="0" t="0" r="10160" b="17145"/>
                <wp:wrapNone/>
                <wp:docPr id="12" name="Text Box 12"/>
                <wp:cNvGraphicFramePr/>
                <a:graphic xmlns:a="http://schemas.openxmlformats.org/drawingml/2006/main">
                  <a:graphicData uri="http://schemas.microsoft.com/office/word/2010/wordprocessingShape">
                    <wps:wsp>
                      <wps:cNvSpPr txBox="1"/>
                      <wps:spPr>
                        <a:xfrm>
                          <a:off x="0" y="0"/>
                          <a:ext cx="7089140" cy="4199467"/>
                        </a:xfrm>
                        <a:prstGeom prst="rect">
                          <a:avLst/>
                        </a:prstGeom>
                        <a:solidFill>
                          <a:schemeClr val="lt1"/>
                        </a:solidFill>
                        <a:ln w="6350">
                          <a:solidFill>
                            <a:prstClr val="black"/>
                          </a:solidFill>
                        </a:ln>
                      </wps:spPr>
                      <wps:txbx>
                        <w:txbxContent>
                          <w:p w14:paraId="26318E4B" w14:textId="77777777" w:rsidR="004160AC" w:rsidRDefault="004160AC" w:rsidP="004160AC">
                            <w:pPr>
                              <w:spacing w:line="240" w:lineRule="auto"/>
                              <w:rPr>
                                <w:sz w:val="28"/>
                                <w:szCs w:val="28"/>
                              </w:rPr>
                            </w:pPr>
                            <w:r>
                              <w:rPr>
                                <w:sz w:val="28"/>
                                <w:szCs w:val="28"/>
                              </w:rPr>
                              <w:t xml:space="preserve">Literature surrounding the subject of internet and youth culture suggests different views regarding the role of technology in society. The major perspectives include technological determinism. </w:t>
                            </w:r>
                          </w:p>
                          <w:p w14:paraId="562CAA9D" w14:textId="77777777" w:rsidR="004160AC" w:rsidRPr="00C55C42" w:rsidRDefault="004160AC" w:rsidP="004160AC">
                            <w:pPr>
                              <w:pStyle w:val="ListParagraph"/>
                              <w:numPr>
                                <w:ilvl w:val="0"/>
                                <w:numId w:val="1"/>
                              </w:numPr>
                              <w:spacing w:line="240" w:lineRule="auto"/>
                              <w:rPr>
                                <w:rFonts w:ascii="Times New Roman" w:eastAsia="Times New Roman" w:hAnsi="Times New Roman" w:cs="Times New Roman"/>
                                <w:color w:val="auto"/>
                                <w:sz w:val="28"/>
                                <w:szCs w:val="28"/>
                                <w:lang w:val="en-GB" w:eastAsia="en-GB"/>
                              </w:rPr>
                            </w:pPr>
                            <w:r w:rsidRPr="00C55C42">
                              <w:rPr>
                                <w:rFonts w:ascii="Times New Roman" w:eastAsia="Times New Roman" w:hAnsi="Times New Roman" w:cs="Times New Roman"/>
                                <w:b/>
                                <w:bCs/>
                                <w:color w:val="auto"/>
                                <w:sz w:val="28"/>
                                <w:szCs w:val="28"/>
                                <w:u w:val="single"/>
                                <w:lang w:val="en-GB" w:eastAsia="en-GB"/>
                              </w:rPr>
                              <w:t>Technological Determinism</w:t>
                            </w:r>
                          </w:p>
                          <w:p w14:paraId="0A9A2952" w14:textId="77777777" w:rsidR="004160AC" w:rsidRPr="00C55C42" w:rsidRDefault="004160AC" w:rsidP="004160AC">
                            <w:pPr>
                              <w:pStyle w:val="ListParagraph"/>
                              <w:numPr>
                                <w:ilvl w:val="0"/>
                                <w:numId w:val="2"/>
                              </w:numPr>
                              <w:spacing w:line="240" w:lineRule="auto"/>
                              <w:rPr>
                                <w:rFonts w:ascii="Times New Roman" w:eastAsia="Times New Roman" w:hAnsi="Times New Roman" w:cs="Times New Roman"/>
                                <w:color w:val="auto"/>
                                <w:sz w:val="28"/>
                                <w:szCs w:val="28"/>
                                <w:lang w:val="en-GB" w:eastAsia="en-GB"/>
                              </w:rPr>
                            </w:pPr>
                            <w:r w:rsidRPr="00C55C42">
                              <w:rPr>
                                <w:rFonts w:ascii="Times New Roman" w:eastAsia="Times New Roman" w:hAnsi="Times New Roman" w:cs="Times New Roman"/>
                                <w:color w:val="auto"/>
                                <w:sz w:val="28"/>
                                <w:szCs w:val="28"/>
                                <w:lang w:val="en-GB" w:eastAsia="en-GB"/>
                              </w:rPr>
                              <w:t>Innovative force with a thorough prerogative for children and young people.</w:t>
                            </w:r>
                          </w:p>
                          <w:p w14:paraId="572FF1EC" w14:textId="77777777" w:rsidR="004160AC" w:rsidRPr="006B762E" w:rsidRDefault="004160AC" w:rsidP="004160AC">
                            <w:pPr>
                              <w:pStyle w:val="ListParagraph"/>
                              <w:numPr>
                                <w:ilvl w:val="0"/>
                                <w:numId w:val="2"/>
                              </w:numPr>
                              <w:spacing w:line="240" w:lineRule="auto"/>
                              <w:rPr>
                                <w:rFonts w:ascii="Times New Roman" w:eastAsia="Times New Roman" w:hAnsi="Times New Roman" w:cs="Times New Roman"/>
                                <w:color w:val="auto"/>
                                <w:sz w:val="28"/>
                                <w:szCs w:val="28"/>
                                <w:lang w:val="en-GB" w:eastAsia="en-GB"/>
                              </w:rPr>
                            </w:pPr>
                            <w:r w:rsidRPr="00C55C42">
                              <w:rPr>
                                <w:rFonts w:ascii="Times New Roman" w:eastAsia="Times New Roman" w:hAnsi="Times New Roman" w:cs="Times New Roman"/>
                                <w:color w:val="auto"/>
                                <w:sz w:val="28"/>
                                <w:szCs w:val="28"/>
                                <w:lang w:val="en-GB" w:eastAsia="en-GB"/>
                              </w:rPr>
                              <w:t xml:space="preserve">“Net-generation” and “digital natives” – adolescents who experienced childhood during the expansion of the internet and had been </w:t>
                            </w:r>
                            <w:r w:rsidRPr="00C55C42">
                              <w:rPr>
                                <w:rFonts w:ascii="Times New Roman" w:eastAsia="Times New Roman" w:hAnsi="Times New Roman" w:cs="Times New Roman"/>
                                <w:i/>
                                <w:iCs/>
                                <w:color w:val="auto"/>
                                <w:sz w:val="28"/>
                                <w:szCs w:val="28"/>
                                <w:lang w:val="en-GB" w:eastAsia="en-GB"/>
                              </w:rPr>
                              <w:t xml:space="preserve">“immersed in a media-rich environment.” </w:t>
                            </w:r>
                            <w:sdt>
                              <w:sdtPr>
                                <w:rPr>
                                  <w:rFonts w:ascii="Times New Roman" w:eastAsia="Times New Roman" w:hAnsi="Times New Roman" w:cs="Times New Roman"/>
                                  <w:i/>
                                  <w:iCs/>
                                  <w:color w:val="auto"/>
                                  <w:sz w:val="28"/>
                                  <w:szCs w:val="28"/>
                                  <w:lang w:val="en-GB" w:eastAsia="en-GB"/>
                                </w:rPr>
                                <w:id w:val="-1566866304"/>
                                <w:citation/>
                              </w:sdtPr>
                              <w:sdtContent>
                                <w:r w:rsidRPr="00C55C42">
                                  <w:rPr>
                                    <w:rFonts w:ascii="Times New Roman" w:eastAsia="Times New Roman" w:hAnsi="Times New Roman" w:cs="Times New Roman"/>
                                    <w:i/>
                                    <w:iCs/>
                                    <w:color w:val="auto"/>
                                    <w:sz w:val="28"/>
                                    <w:szCs w:val="28"/>
                                    <w:lang w:val="en-GB" w:eastAsia="en-GB"/>
                                  </w:rPr>
                                  <w:fldChar w:fldCharType="begin"/>
                                </w:r>
                                <w:r w:rsidRPr="00C55C42">
                                  <w:rPr>
                                    <w:rFonts w:ascii="Times New Roman" w:eastAsia="Times New Roman" w:hAnsi="Times New Roman" w:cs="Times New Roman"/>
                                    <w:i/>
                                    <w:iCs/>
                                    <w:color w:val="auto"/>
                                    <w:sz w:val="28"/>
                                    <w:szCs w:val="28"/>
                                    <w:lang w:val="en-GB" w:eastAsia="en-GB"/>
                                  </w:rPr>
                                  <w:instrText xml:space="preserve"> CITATION Mes11 \l 2057 </w:instrText>
                                </w:r>
                                <w:r w:rsidRPr="00C55C42">
                                  <w:rPr>
                                    <w:rFonts w:ascii="Times New Roman" w:eastAsia="Times New Roman" w:hAnsi="Times New Roman" w:cs="Times New Roman"/>
                                    <w:i/>
                                    <w:iCs/>
                                    <w:color w:val="auto"/>
                                    <w:sz w:val="28"/>
                                    <w:szCs w:val="28"/>
                                    <w:lang w:val="en-GB" w:eastAsia="en-GB"/>
                                  </w:rPr>
                                  <w:fldChar w:fldCharType="separate"/>
                                </w:r>
                                <w:r w:rsidRPr="00C55C42">
                                  <w:rPr>
                                    <w:rFonts w:ascii="Times New Roman" w:eastAsia="Times New Roman" w:hAnsi="Times New Roman" w:cs="Times New Roman"/>
                                    <w:noProof/>
                                    <w:color w:val="auto"/>
                                    <w:sz w:val="28"/>
                                    <w:szCs w:val="28"/>
                                    <w:lang w:val="en-GB" w:eastAsia="en-GB"/>
                                  </w:rPr>
                                  <w:t>(Mesch, 2011)</w:t>
                                </w:r>
                                <w:r w:rsidRPr="00C55C42">
                                  <w:rPr>
                                    <w:rFonts w:ascii="Times New Roman" w:eastAsia="Times New Roman" w:hAnsi="Times New Roman" w:cs="Times New Roman"/>
                                    <w:i/>
                                    <w:iCs/>
                                    <w:color w:val="auto"/>
                                    <w:sz w:val="28"/>
                                    <w:szCs w:val="28"/>
                                    <w:lang w:val="en-GB" w:eastAsia="en-GB"/>
                                  </w:rPr>
                                  <w:fldChar w:fldCharType="end"/>
                                </w:r>
                              </w:sdtContent>
                            </w:sdt>
                          </w:p>
                          <w:p w14:paraId="6560E158" w14:textId="77777777" w:rsidR="00613232" w:rsidRDefault="00613232" w:rsidP="00613232">
                            <w:pPr>
                              <w:spacing w:line="240" w:lineRule="auto"/>
                              <w:rPr>
                                <w:rFonts w:ascii="Times New Roman" w:eastAsia="Times New Roman" w:hAnsi="Times New Roman" w:cs="Times New Roman"/>
                                <w:color w:val="auto"/>
                                <w:sz w:val="28"/>
                                <w:szCs w:val="28"/>
                                <w:u w:val="single"/>
                                <w:lang w:val="en-GB" w:eastAsia="en-GB"/>
                              </w:rPr>
                            </w:pPr>
                            <w:r>
                              <w:rPr>
                                <w:rFonts w:ascii="Times New Roman" w:eastAsia="Times New Roman" w:hAnsi="Times New Roman" w:cs="Times New Roman"/>
                                <w:color w:val="auto"/>
                                <w:sz w:val="28"/>
                                <w:szCs w:val="28"/>
                                <w:u w:val="single"/>
                                <w:lang w:val="en-GB" w:eastAsia="en-GB"/>
                              </w:rPr>
                              <w:t>Educational relationship</w:t>
                            </w:r>
                          </w:p>
                          <w:p w14:paraId="50B1DB6A" w14:textId="77777777" w:rsidR="00613232" w:rsidRDefault="00613232" w:rsidP="00613232">
                            <w:pPr>
                              <w:pStyle w:val="ListParagraph"/>
                              <w:numPr>
                                <w:ilvl w:val="0"/>
                                <w:numId w:val="3"/>
                              </w:numPr>
                              <w:spacing w:line="240" w:lineRule="auto"/>
                              <w:rPr>
                                <w:rFonts w:ascii="Times New Roman" w:eastAsia="Times New Roman" w:hAnsi="Times New Roman" w:cs="Times New Roman"/>
                                <w:color w:val="auto"/>
                                <w:sz w:val="28"/>
                                <w:szCs w:val="28"/>
                                <w:lang w:val="en-GB" w:eastAsia="en-GB"/>
                              </w:rPr>
                            </w:pPr>
                            <w:r>
                              <w:rPr>
                                <w:rFonts w:ascii="Times New Roman" w:eastAsia="Times New Roman" w:hAnsi="Times New Roman" w:cs="Times New Roman"/>
                                <w:color w:val="auto"/>
                                <w:sz w:val="28"/>
                                <w:szCs w:val="28"/>
                                <w:lang w:val="en-GB" w:eastAsia="en-GB"/>
                              </w:rPr>
                              <w:t xml:space="preserve">Information is thought of and processed differently compared to past generations. </w:t>
                            </w:r>
                          </w:p>
                          <w:p w14:paraId="523B414E" w14:textId="77777777" w:rsidR="00613232" w:rsidRDefault="00613232" w:rsidP="00613232">
                            <w:pPr>
                              <w:pStyle w:val="ListParagraph"/>
                              <w:numPr>
                                <w:ilvl w:val="0"/>
                                <w:numId w:val="3"/>
                              </w:numPr>
                              <w:spacing w:line="240" w:lineRule="auto"/>
                              <w:ind w:left="709"/>
                              <w:rPr>
                                <w:rFonts w:ascii="Times New Roman" w:eastAsia="Times New Roman" w:hAnsi="Times New Roman" w:cs="Times New Roman"/>
                                <w:color w:val="auto"/>
                                <w:sz w:val="28"/>
                                <w:szCs w:val="28"/>
                                <w:lang w:val="en-GB" w:eastAsia="en-GB"/>
                              </w:rPr>
                            </w:pPr>
                            <w:r>
                              <w:rPr>
                                <w:rFonts w:ascii="Times New Roman" w:eastAsia="Times New Roman" w:hAnsi="Times New Roman" w:cs="Times New Roman"/>
                                <w:color w:val="auto"/>
                                <w:sz w:val="28"/>
                                <w:szCs w:val="28"/>
                                <w:lang w:val="en-GB" w:eastAsia="en-GB"/>
                              </w:rPr>
                              <w:t xml:space="preserve">Experimentation is more gratifying and very likely. </w:t>
                            </w:r>
                          </w:p>
                          <w:p w14:paraId="46453855" w14:textId="77777777" w:rsidR="00613232" w:rsidRDefault="00613232" w:rsidP="00613232">
                            <w:pPr>
                              <w:pStyle w:val="ListParagraph"/>
                              <w:numPr>
                                <w:ilvl w:val="0"/>
                                <w:numId w:val="3"/>
                              </w:numPr>
                              <w:spacing w:line="240" w:lineRule="auto"/>
                              <w:rPr>
                                <w:rFonts w:ascii="Times New Roman" w:eastAsia="Times New Roman" w:hAnsi="Times New Roman" w:cs="Times New Roman"/>
                                <w:color w:val="auto"/>
                                <w:sz w:val="28"/>
                                <w:szCs w:val="28"/>
                                <w:lang w:val="en-GB" w:eastAsia="en-GB"/>
                              </w:rPr>
                            </w:pPr>
                            <w:r>
                              <w:rPr>
                                <w:rFonts w:ascii="Times New Roman" w:eastAsia="Times New Roman" w:hAnsi="Times New Roman" w:cs="Times New Roman"/>
                                <w:color w:val="auto"/>
                                <w:sz w:val="28"/>
                                <w:szCs w:val="28"/>
                                <w:lang w:val="en-GB" w:eastAsia="en-GB"/>
                              </w:rPr>
                              <w:t xml:space="preserve">Dependent on information technologies when inquiring studies and experimental research. </w:t>
                            </w:r>
                          </w:p>
                          <w:p w14:paraId="688EFD67" w14:textId="77777777" w:rsidR="00613232" w:rsidRDefault="00613232" w:rsidP="00613232">
                            <w:pPr>
                              <w:pStyle w:val="ListParagraph"/>
                              <w:numPr>
                                <w:ilvl w:val="0"/>
                                <w:numId w:val="3"/>
                              </w:numPr>
                              <w:spacing w:line="240" w:lineRule="auto"/>
                              <w:rPr>
                                <w:rFonts w:ascii="Times New Roman" w:eastAsia="Times New Roman" w:hAnsi="Times New Roman" w:cs="Times New Roman"/>
                                <w:color w:val="auto"/>
                                <w:sz w:val="28"/>
                                <w:szCs w:val="28"/>
                                <w:lang w:val="en-GB" w:eastAsia="en-GB"/>
                              </w:rPr>
                            </w:pPr>
                            <w:r>
                              <w:rPr>
                                <w:rFonts w:ascii="Times New Roman" w:eastAsia="Times New Roman" w:hAnsi="Times New Roman" w:cs="Times New Roman"/>
                                <w:color w:val="auto"/>
                                <w:sz w:val="28"/>
                                <w:szCs w:val="28"/>
                                <w:lang w:val="en-GB" w:eastAsia="en-GB"/>
                              </w:rPr>
                              <w:t xml:space="preserve">Eager to master multimedia skills required by certain projects and/or professions. </w:t>
                            </w:r>
                          </w:p>
                          <w:p w14:paraId="509C412B" w14:textId="77777777" w:rsidR="00613232" w:rsidRPr="00682933" w:rsidRDefault="00613232" w:rsidP="00613232">
                            <w:pPr>
                              <w:spacing w:line="240" w:lineRule="auto"/>
                              <w:rPr>
                                <w:rFonts w:ascii="Times New Roman" w:eastAsia="Times New Roman" w:hAnsi="Times New Roman" w:cs="Times New Roman"/>
                                <w:color w:val="auto"/>
                                <w:sz w:val="28"/>
                                <w:szCs w:val="28"/>
                                <w:lang w:val="en-GB" w:eastAsia="en-GB"/>
                              </w:rPr>
                            </w:pPr>
                            <w:r w:rsidRPr="00751311">
                              <w:rPr>
                                <w:rFonts w:ascii="Times New Roman" w:eastAsia="Times New Roman" w:hAnsi="Times New Roman" w:cs="Times New Roman"/>
                                <w:color w:val="auto"/>
                                <w:sz w:val="24"/>
                                <w:szCs w:val="24"/>
                                <w:highlight w:val="green"/>
                                <w:lang w:val="en-GB" w:eastAsia="en-GB"/>
                              </w:rPr>
                              <w:t>ARGUMENT</w:t>
                            </w:r>
                            <w:r>
                              <w:rPr>
                                <w:rFonts w:ascii="Times New Roman" w:eastAsia="Times New Roman" w:hAnsi="Times New Roman" w:cs="Times New Roman"/>
                                <w:color w:val="auto"/>
                                <w:sz w:val="24"/>
                                <w:szCs w:val="24"/>
                                <w:highlight w:val="green"/>
                                <w:lang w:val="en-GB" w:eastAsia="en-GB"/>
                              </w:rPr>
                              <w:t>:</w:t>
                            </w:r>
                            <w:r w:rsidRPr="00751311">
                              <w:rPr>
                                <w:rFonts w:ascii="Times New Roman" w:eastAsia="Times New Roman" w:hAnsi="Times New Roman" w:cs="Times New Roman"/>
                                <w:color w:val="auto"/>
                                <w:sz w:val="24"/>
                                <w:szCs w:val="24"/>
                                <w:highlight w:val="green"/>
                                <w:lang w:val="en-GB" w:eastAsia="en-GB"/>
                              </w:rPr>
                              <w:fldChar w:fldCharType="begin"/>
                            </w:r>
                            <w:r w:rsidRPr="00751311">
                              <w:rPr>
                                <w:rFonts w:ascii="Times New Roman" w:eastAsia="Times New Roman" w:hAnsi="Times New Roman" w:cs="Times New Roman"/>
                                <w:color w:val="auto"/>
                                <w:sz w:val="24"/>
                                <w:szCs w:val="24"/>
                                <w:highlight w:val="green"/>
                                <w:lang w:val="en-GB" w:eastAsia="en-GB"/>
                              </w:rPr>
                              <w:instrText xml:space="preserve"> INCLUDEPICTURE "/var/folders/k1/8khxs33n6_g15n53c627s9l40000gn/T/com.microsoft.Word/WebArchiveCopyPasteTempFiles/positive-impacts.png" \* MERGEFORMATINET </w:instrText>
                            </w:r>
                            <w:r w:rsidRPr="00751311">
                              <w:rPr>
                                <w:rFonts w:ascii="Times New Roman" w:eastAsia="Times New Roman" w:hAnsi="Times New Roman" w:cs="Times New Roman"/>
                                <w:color w:val="auto"/>
                                <w:sz w:val="24"/>
                                <w:szCs w:val="24"/>
                                <w:highlight w:val="green"/>
                                <w:lang w:val="en-GB" w:eastAsia="en-GB"/>
                              </w:rPr>
                              <w:fldChar w:fldCharType="separate"/>
                            </w:r>
                            <w:r w:rsidRPr="00751311">
                              <w:rPr>
                                <w:rFonts w:ascii="Times New Roman" w:eastAsia="Times New Roman" w:hAnsi="Times New Roman" w:cs="Times New Roman"/>
                                <w:color w:val="auto"/>
                                <w:sz w:val="24"/>
                                <w:szCs w:val="24"/>
                                <w:highlight w:val="green"/>
                                <w:lang w:val="en-GB" w:eastAsia="en-GB"/>
                              </w:rPr>
                              <w:fldChar w:fldCharType="end"/>
                            </w:r>
                            <w:r>
                              <w:rPr>
                                <w:rFonts w:ascii="Times New Roman" w:eastAsia="Times New Roman" w:hAnsi="Times New Roman" w:cs="Times New Roman"/>
                                <w:color w:val="auto"/>
                                <w:sz w:val="28"/>
                                <w:szCs w:val="28"/>
                                <w:lang w:val="en-GB" w:eastAsia="en-GB"/>
                              </w:rPr>
                              <w:t xml:space="preserve"> The internet has established a generation whom possess a more sophisticated view and knowledge of skills by the utilisation of information technologies. This generation of youth culture have learnt to express learning supported values from their own experiences and the creation of a culture in a digital space, with specific learning and social preferences. </w:t>
                            </w:r>
                          </w:p>
                          <w:p w14:paraId="157CE5EA" w14:textId="77777777" w:rsidR="00613232" w:rsidRDefault="006132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8BA05C" id="Text Box 12" o:spid="_x0000_s1031" type="#_x0000_t202" style="position:absolute;margin-left:-156.85pt;margin-top:16.8pt;width:558.2pt;height:330.65pt;z-index:25166950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" fillcolor="white [3201]" strokeweight=".5pt">
                <v:textbox>
                  <w:txbxContent>
                    <w:p w14:paraId="26318E4B" w14:textId="77777777" w:rsidR="004160AC" w:rsidRDefault="004160AC" w:rsidP="004160AC">
                      <w:pPr>
                        <w:spacing w:line="240" w:lineRule="auto"/>
                        <w:rPr>
                          <w:sz w:val="28"/>
                          <w:szCs w:val="28"/>
                        </w:rPr>
                      </w:pPr>
                      <w:r>
                        <w:rPr>
                          <w:sz w:val="28"/>
                          <w:szCs w:val="28"/>
                        </w:rPr>
                        <w:t xml:space="preserve">Literature surrounding the subject of internet and youth culture suggests different views regarding the role of technology in society. The major perspectives include technological determinism. </w:t>
                      </w:r>
                    </w:p>
                    <w:p w14:paraId="562CAA9D" w14:textId="77777777" w:rsidR="004160AC" w:rsidRPr="00C55C42" w:rsidRDefault="004160AC" w:rsidP="004160AC">
                      <w:pPr>
                        <w:pStyle w:val="ListParagraph"/>
                        <w:numPr>
                          <w:ilvl w:val="0"/>
                          <w:numId w:val="1"/>
                        </w:numPr>
                        <w:spacing w:line="240" w:lineRule="auto"/>
                        <w:rPr>
                          <w:rFonts w:ascii="Times New Roman" w:eastAsia="Times New Roman" w:hAnsi="Times New Roman" w:cs="Times New Roman"/>
                          <w:color w:val="auto"/>
                          <w:sz w:val="28"/>
                          <w:szCs w:val="28"/>
                          <w:lang w:val="en-GB" w:eastAsia="en-GB"/>
                        </w:rPr>
                      </w:pPr>
                      <w:r w:rsidRPr="00C55C42">
                        <w:rPr>
                          <w:rFonts w:ascii="Times New Roman" w:eastAsia="Times New Roman" w:hAnsi="Times New Roman" w:cs="Times New Roman"/>
                          <w:b/>
                          <w:bCs/>
                          <w:color w:val="auto"/>
                          <w:sz w:val="28"/>
                          <w:szCs w:val="28"/>
                          <w:u w:val="single"/>
                          <w:lang w:val="en-GB" w:eastAsia="en-GB"/>
                        </w:rPr>
                        <w:t>Technological Determinism</w:t>
                      </w:r>
                    </w:p>
                    <w:p w14:paraId="0A9A2952" w14:textId="77777777" w:rsidR="004160AC" w:rsidRPr="00C55C42" w:rsidRDefault="004160AC" w:rsidP="004160AC">
                      <w:pPr>
                        <w:pStyle w:val="ListParagraph"/>
                        <w:numPr>
                          <w:ilvl w:val="0"/>
                          <w:numId w:val="2"/>
                        </w:numPr>
                        <w:spacing w:line="240" w:lineRule="auto"/>
                        <w:rPr>
                          <w:rFonts w:ascii="Times New Roman" w:eastAsia="Times New Roman" w:hAnsi="Times New Roman" w:cs="Times New Roman"/>
                          <w:color w:val="auto"/>
                          <w:sz w:val="28"/>
                          <w:szCs w:val="28"/>
                          <w:lang w:val="en-GB" w:eastAsia="en-GB"/>
                        </w:rPr>
                      </w:pPr>
                      <w:r w:rsidRPr="00C55C42">
                        <w:rPr>
                          <w:rFonts w:ascii="Times New Roman" w:eastAsia="Times New Roman" w:hAnsi="Times New Roman" w:cs="Times New Roman"/>
                          <w:color w:val="auto"/>
                          <w:sz w:val="28"/>
                          <w:szCs w:val="28"/>
                          <w:lang w:val="en-GB" w:eastAsia="en-GB"/>
                        </w:rPr>
                        <w:t>Innovative force with a thorough prerogative for children and young people.</w:t>
                      </w:r>
                    </w:p>
                    <w:p w14:paraId="572FF1EC" w14:textId="77777777" w:rsidR="004160AC" w:rsidRPr="006B762E" w:rsidRDefault="004160AC" w:rsidP="004160AC">
                      <w:pPr>
                        <w:pStyle w:val="ListParagraph"/>
                        <w:numPr>
                          <w:ilvl w:val="0"/>
                          <w:numId w:val="2"/>
                        </w:numPr>
                        <w:spacing w:line="240" w:lineRule="auto"/>
                        <w:rPr>
                          <w:rFonts w:ascii="Times New Roman" w:eastAsia="Times New Roman" w:hAnsi="Times New Roman" w:cs="Times New Roman"/>
                          <w:color w:val="auto"/>
                          <w:sz w:val="28"/>
                          <w:szCs w:val="28"/>
                          <w:lang w:val="en-GB" w:eastAsia="en-GB"/>
                        </w:rPr>
                      </w:pPr>
                      <w:r w:rsidRPr="00C55C42">
                        <w:rPr>
                          <w:rFonts w:ascii="Times New Roman" w:eastAsia="Times New Roman" w:hAnsi="Times New Roman" w:cs="Times New Roman"/>
                          <w:color w:val="auto"/>
                          <w:sz w:val="28"/>
                          <w:szCs w:val="28"/>
                          <w:lang w:val="en-GB" w:eastAsia="en-GB"/>
                        </w:rPr>
                        <w:t xml:space="preserve">“Net-generation” and “digital natives” – adolescents who experienced childhood during the expansion of the internet and had been </w:t>
                      </w:r>
                      <w:r w:rsidRPr="00C55C42">
                        <w:rPr>
                          <w:rFonts w:ascii="Times New Roman" w:eastAsia="Times New Roman" w:hAnsi="Times New Roman" w:cs="Times New Roman"/>
                          <w:i/>
                          <w:iCs/>
                          <w:color w:val="auto"/>
                          <w:sz w:val="28"/>
                          <w:szCs w:val="28"/>
                          <w:lang w:val="en-GB" w:eastAsia="en-GB"/>
                        </w:rPr>
                        <w:t xml:space="preserve">“immersed in a media-rich environment.” </w:t>
                      </w:r>
                      <w:sdt>
                        <w:sdtPr>
                          <w:rPr>
                            <w:rFonts w:ascii="Times New Roman" w:eastAsia="Times New Roman" w:hAnsi="Times New Roman" w:cs="Times New Roman"/>
                            <w:i/>
                            <w:iCs/>
                            <w:color w:val="auto"/>
                            <w:sz w:val="28"/>
                            <w:szCs w:val="28"/>
                            <w:lang w:val="en-GB" w:eastAsia="en-GB"/>
                          </w:rPr>
                          <w:id w:val="-1566866304"/>
                          <w:citation/>
                        </w:sdtPr>
                        <w:sdtContent>
                          <w:r w:rsidRPr="00C55C42">
                            <w:rPr>
                              <w:rFonts w:ascii="Times New Roman" w:eastAsia="Times New Roman" w:hAnsi="Times New Roman" w:cs="Times New Roman"/>
                              <w:i/>
                              <w:iCs/>
                              <w:color w:val="auto"/>
                              <w:sz w:val="28"/>
                              <w:szCs w:val="28"/>
                              <w:lang w:val="en-GB" w:eastAsia="en-GB"/>
                            </w:rPr>
                            <w:fldChar w:fldCharType="begin"/>
                          </w:r>
                          <w:r w:rsidRPr="00C55C42">
                            <w:rPr>
                              <w:rFonts w:ascii="Times New Roman" w:eastAsia="Times New Roman" w:hAnsi="Times New Roman" w:cs="Times New Roman"/>
                              <w:i/>
                              <w:iCs/>
                              <w:color w:val="auto"/>
                              <w:sz w:val="28"/>
                              <w:szCs w:val="28"/>
                              <w:lang w:val="en-GB" w:eastAsia="en-GB"/>
                            </w:rPr>
                            <w:instrText xml:space="preserve"> CITATION Mes11 \l 2057 </w:instrText>
                          </w:r>
                          <w:r w:rsidRPr="00C55C42">
                            <w:rPr>
                              <w:rFonts w:ascii="Times New Roman" w:eastAsia="Times New Roman" w:hAnsi="Times New Roman" w:cs="Times New Roman"/>
                              <w:i/>
                              <w:iCs/>
                              <w:color w:val="auto"/>
                              <w:sz w:val="28"/>
                              <w:szCs w:val="28"/>
                              <w:lang w:val="en-GB" w:eastAsia="en-GB"/>
                            </w:rPr>
                            <w:fldChar w:fldCharType="separate"/>
                          </w:r>
                          <w:r w:rsidRPr="00C55C42">
                            <w:rPr>
                              <w:rFonts w:ascii="Times New Roman" w:eastAsia="Times New Roman" w:hAnsi="Times New Roman" w:cs="Times New Roman"/>
                              <w:noProof/>
                              <w:color w:val="auto"/>
                              <w:sz w:val="28"/>
                              <w:szCs w:val="28"/>
                              <w:lang w:val="en-GB" w:eastAsia="en-GB"/>
                            </w:rPr>
                            <w:t>(Mesch, 2011)</w:t>
                          </w:r>
                          <w:r w:rsidRPr="00C55C42">
                            <w:rPr>
                              <w:rFonts w:ascii="Times New Roman" w:eastAsia="Times New Roman" w:hAnsi="Times New Roman" w:cs="Times New Roman"/>
                              <w:i/>
                              <w:iCs/>
                              <w:color w:val="auto"/>
                              <w:sz w:val="28"/>
                              <w:szCs w:val="28"/>
                              <w:lang w:val="en-GB" w:eastAsia="en-GB"/>
                            </w:rPr>
                            <w:fldChar w:fldCharType="end"/>
                          </w:r>
                        </w:sdtContent>
                      </w:sdt>
                    </w:p>
                    <w:p w14:paraId="6560E158" w14:textId="77777777" w:rsidR="00613232" w:rsidRDefault="00613232" w:rsidP="00613232">
                      <w:pPr>
                        <w:spacing w:line="240" w:lineRule="auto"/>
                        <w:rPr>
                          <w:rFonts w:ascii="Times New Roman" w:eastAsia="Times New Roman" w:hAnsi="Times New Roman" w:cs="Times New Roman"/>
                          <w:color w:val="auto"/>
                          <w:sz w:val="28"/>
                          <w:szCs w:val="28"/>
                          <w:u w:val="single"/>
                          <w:lang w:val="en-GB" w:eastAsia="en-GB"/>
                        </w:rPr>
                      </w:pPr>
                      <w:r>
                        <w:rPr>
                          <w:rFonts w:ascii="Times New Roman" w:eastAsia="Times New Roman" w:hAnsi="Times New Roman" w:cs="Times New Roman"/>
                          <w:color w:val="auto"/>
                          <w:sz w:val="28"/>
                          <w:szCs w:val="28"/>
                          <w:u w:val="single"/>
                          <w:lang w:val="en-GB" w:eastAsia="en-GB"/>
                        </w:rPr>
                        <w:t>Educational relationship</w:t>
                      </w:r>
                    </w:p>
                    <w:p w14:paraId="50B1DB6A" w14:textId="77777777" w:rsidR="00613232" w:rsidRDefault="00613232" w:rsidP="00613232">
                      <w:pPr>
                        <w:pStyle w:val="ListParagraph"/>
                        <w:numPr>
                          <w:ilvl w:val="0"/>
                          <w:numId w:val="3"/>
                        </w:numPr>
                        <w:spacing w:line="240" w:lineRule="auto"/>
                        <w:rPr>
                          <w:rFonts w:ascii="Times New Roman" w:eastAsia="Times New Roman" w:hAnsi="Times New Roman" w:cs="Times New Roman"/>
                          <w:color w:val="auto"/>
                          <w:sz w:val="28"/>
                          <w:szCs w:val="28"/>
                          <w:lang w:val="en-GB" w:eastAsia="en-GB"/>
                        </w:rPr>
                      </w:pPr>
                      <w:r>
                        <w:rPr>
                          <w:rFonts w:ascii="Times New Roman" w:eastAsia="Times New Roman" w:hAnsi="Times New Roman" w:cs="Times New Roman"/>
                          <w:color w:val="auto"/>
                          <w:sz w:val="28"/>
                          <w:szCs w:val="28"/>
                          <w:lang w:val="en-GB" w:eastAsia="en-GB"/>
                        </w:rPr>
                        <w:t xml:space="preserve">Information is thought of and processed differently compared to past generations. </w:t>
                      </w:r>
                    </w:p>
                    <w:p w14:paraId="523B414E" w14:textId="77777777" w:rsidR="00613232" w:rsidRDefault="00613232" w:rsidP="00613232">
                      <w:pPr>
                        <w:pStyle w:val="ListParagraph"/>
                        <w:numPr>
                          <w:ilvl w:val="0"/>
                          <w:numId w:val="3"/>
                        </w:numPr>
                        <w:spacing w:line="240" w:lineRule="auto"/>
                        <w:ind w:left="709"/>
                        <w:rPr>
                          <w:rFonts w:ascii="Times New Roman" w:eastAsia="Times New Roman" w:hAnsi="Times New Roman" w:cs="Times New Roman"/>
                          <w:color w:val="auto"/>
                          <w:sz w:val="28"/>
                          <w:szCs w:val="28"/>
                          <w:lang w:val="en-GB" w:eastAsia="en-GB"/>
                        </w:rPr>
                      </w:pPr>
                      <w:r>
                        <w:rPr>
                          <w:rFonts w:ascii="Times New Roman" w:eastAsia="Times New Roman" w:hAnsi="Times New Roman" w:cs="Times New Roman"/>
                          <w:color w:val="auto"/>
                          <w:sz w:val="28"/>
                          <w:szCs w:val="28"/>
                          <w:lang w:val="en-GB" w:eastAsia="en-GB"/>
                        </w:rPr>
                        <w:t xml:space="preserve">Experimentation is more gratifying and very likely. </w:t>
                      </w:r>
                    </w:p>
                    <w:p w14:paraId="46453855" w14:textId="77777777" w:rsidR="00613232" w:rsidRDefault="00613232" w:rsidP="00613232">
                      <w:pPr>
                        <w:pStyle w:val="ListParagraph"/>
                        <w:numPr>
                          <w:ilvl w:val="0"/>
                          <w:numId w:val="3"/>
                        </w:numPr>
                        <w:spacing w:line="240" w:lineRule="auto"/>
                        <w:rPr>
                          <w:rFonts w:ascii="Times New Roman" w:eastAsia="Times New Roman" w:hAnsi="Times New Roman" w:cs="Times New Roman"/>
                          <w:color w:val="auto"/>
                          <w:sz w:val="28"/>
                          <w:szCs w:val="28"/>
                          <w:lang w:val="en-GB" w:eastAsia="en-GB"/>
                        </w:rPr>
                      </w:pPr>
                      <w:r>
                        <w:rPr>
                          <w:rFonts w:ascii="Times New Roman" w:eastAsia="Times New Roman" w:hAnsi="Times New Roman" w:cs="Times New Roman"/>
                          <w:color w:val="auto"/>
                          <w:sz w:val="28"/>
                          <w:szCs w:val="28"/>
                          <w:lang w:val="en-GB" w:eastAsia="en-GB"/>
                        </w:rPr>
                        <w:t xml:space="preserve">Dependent on information technologies when inquiring studies and experimental research. </w:t>
                      </w:r>
                    </w:p>
                    <w:p w14:paraId="688EFD67" w14:textId="77777777" w:rsidR="00613232" w:rsidRDefault="00613232" w:rsidP="00613232">
                      <w:pPr>
                        <w:pStyle w:val="ListParagraph"/>
                        <w:numPr>
                          <w:ilvl w:val="0"/>
                          <w:numId w:val="3"/>
                        </w:numPr>
                        <w:spacing w:line="240" w:lineRule="auto"/>
                        <w:rPr>
                          <w:rFonts w:ascii="Times New Roman" w:eastAsia="Times New Roman" w:hAnsi="Times New Roman" w:cs="Times New Roman"/>
                          <w:color w:val="auto"/>
                          <w:sz w:val="28"/>
                          <w:szCs w:val="28"/>
                          <w:lang w:val="en-GB" w:eastAsia="en-GB"/>
                        </w:rPr>
                      </w:pPr>
                      <w:r>
                        <w:rPr>
                          <w:rFonts w:ascii="Times New Roman" w:eastAsia="Times New Roman" w:hAnsi="Times New Roman" w:cs="Times New Roman"/>
                          <w:color w:val="auto"/>
                          <w:sz w:val="28"/>
                          <w:szCs w:val="28"/>
                          <w:lang w:val="en-GB" w:eastAsia="en-GB"/>
                        </w:rPr>
                        <w:t xml:space="preserve">Eager to master multimedia skills required by certain projects and/or professions. </w:t>
                      </w:r>
                    </w:p>
                    <w:p w14:paraId="509C412B" w14:textId="77777777" w:rsidR="00613232" w:rsidRPr="00682933" w:rsidRDefault="00613232" w:rsidP="00613232">
                      <w:pPr>
                        <w:spacing w:line="240" w:lineRule="auto"/>
                        <w:rPr>
                          <w:rFonts w:ascii="Times New Roman" w:eastAsia="Times New Roman" w:hAnsi="Times New Roman" w:cs="Times New Roman"/>
                          <w:color w:val="auto"/>
                          <w:sz w:val="28"/>
                          <w:szCs w:val="28"/>
                          <w:lang w:val="en-GB" w:eastAsia="en-GB"/>
                        </w:rPr>
                      </w:pPr>
                      <w:r w:rsidRPr="00751311">
                        <w:rPr>
                          <w:rFonts w:ascii="Times New Roman" w:eastAsia="Times New Roman" w:hAnsi="Times New Roman" w:cs="Times New Roman"/>
                          <w:color w:val="auto"/>
                          <w:sz w:val="24"/>
                          <w:szCs w:val="24"/>
                          <w:highlight w:val="green"/>
                          <w:lang w:val="en-GB" w:eastAsia="en-GB"/>
                        </w:rPr>
                        <w:t>ARGUMENT</w:t>
                      </w:r>
                      <w:r>
                        <w:rPr>
                          <w:rFonts w:ascii="Times New Roman" w:eastAsia="Times New Roman" w:hAnsi="Times New Roman" w:cs="Times New Roman"/>
                          <w:color w:val="auto"/>
                          <w:sz w:val="24"/>
                          <w:szCs w:val="24"/>
                          <w:highlight w:val="green"/>
                          <w:lang w:val="en-GB" w:eastAsia="en-GB"/>
                        </w:rPr>
                        <w:t>:</w:t>
                      </w:r>
                      <w:r w:rsidRPr="00751311">
                        <w:rPr>
                          <w:rFonts w:ascii="Times New Roman" w:eastAsia="Times New Roman" w:hAnsi="Times New Roman" w:cs="Times New Roman"/>
                          <w:color w:val="auto"/>
                          <w:sz w:val="24"/>
                          <w:szCs w:val="24"/>
                          <w:highlight w:val="green"/>
                          <w:lang w:val="en-GB" w:eastAsia="en-GB"/>
                        </w:rPr>
                        <w:fldChar w:fldCharType="begin"/>
                      </w:r>
                      <w:r w:rsidRPr="00751311">
                        <w:rPr>
                          <w:rFonts w:ascii="Times New Roman" w:eastAsia="Times New Roman" w:hAnsi="Times New Roman" w:cs="Times New Roman"/>
                          <w:color w:val="auto"/>
                          <w:sz w:val="24"/>
                          <w:szCs w:val="24"/>
                          <w:highlight w:val="green"/>
                          <w:lang w:val="en-GB" w:eastAsia="en-GB"/>
                        </w:rPr>
                        <w:instrText xml:space="preserve"> INCLUDEPICTURE "/var/folders/k1/8khxs33n6_g15n53c627s9l40000gn/T/com.microsoft.Word/WebArchiveCopyPasteTempFiles/positive-impacts.png" \* MERGEFORMATINET </w:instrText>
                      </w:r>
                      <w:r w:rsidRPr="00751311">
                        <w:rPr>
                          <w:rFonts w:ascii="Times New Roman" w:eastAsia="Times New Roman" w:hAnsi="Times New Roman" w:cs="Times New Roman"/>
                          <w:color w:val="auto"/>
                          <w:sz w:val="24"/>
                          <w:szCs w:val="24"/>
                          <w:highlight w:val="green"/>
                          <w:lang w:val="en-GB" w:eastAsia="en-GB"/>
                        </w:rPr>
                        <w:fldChar w:fldCharType="separate"/>
                      </w:r>
                      <w:r w:rsidRPr="00751311">
                        <w:rPr>
                          <w:rFonts w:ascii="Times New Roman" w:eastAsia="Times New Roman" w:hAnsi="Times New Roman" w:cs="Times New Roman"/>
                          <w:color w:val="auto"/>
                          <w:sz w:val="24"/>
                          <w:szCs w:val="24"/>
                          <w:highlight w:val="green"/>
                          <w:lang w:val="en-GB" w:eastAsia="en-GB"/>
                        </w:rPr>
                        <w:fldChar w:fldCharType="end"/>
                      </w:r>
                      <w:r>
                        <w:rPr>
                          <w:rFonts w:ascii="Times New Roman" w:eastAsia="Times New Roman" w:hAnsi="Times New Roman" w:cs="Times New Roman"/>
                          <w:color w:val="auto"/>
                          <w:sz w:val="28"/>
                          <w:szCs w:val="28"/>
                          <w:lang w:val="en-GB" w:eastAsia="en-GB"/>
                        </w:rPr>
                        <w:t xml:space="preserve"> The internet has established a generation whom possess a more sophisticated view and knowledge of skills by the utilisation of information technologies. This generation of youth culture have learnt to express learning supported values from their own experiences and the creation of a culture in a digital space, with specific learning and social preferences. </w:t>
                      </w:r>
                    </w:p>
                    <w:p w14:paraId="157CE5EA" w14:textId="77777777" w:rsidR="00613232" w:rsidRDefault="00613232"/>
                  </w:txbxContent>
                </v:textbox>
                <w10:wrap anchory="page"/>
              </v:shape>
            </w:pict>
          </mc:Fallback>
        </mc:AlternateContent>
      </w:r>
    </w:p>
    <w:p w14:paraId="2E6DF555" w14:textId="24F95DCD" w:rsidR="00005D52" w:rsidRDefault="00005D52"/>
    <w:p w14:paraId="2B78A755" w14:textId="464ED7BC" w:rsidR="00005D52" w:rsidRDefault="00005D52"/>
    <w:p w14:paraId="0C1D3445" w14:textId="7F8E9237" w:rsidR="00005D52" w:rsidRDefault="00005D52"/>
    <w:p w14:paraId="3F8CD6CB" w14:textId="55E0CF6C" w:rsidR="00005D52" w:rsidRDefault="00005D52"/>
    <w:p w14:paraId="6F5806E9" w14:textId="6E8B2F46" w:rsidR="00005D52" w:rsidRDefault="00005D52"/>
    <w:p w14:paraId="425BB27E" w14:textId="6BB5D9F0" w:rsidR="00F81DA8" w:rsidRDefault="00F81DA8"/>
    <w:p w14:paraId="73B530F0" w14:textId="79B748EF" w:rsidR="00F81DA8" w:rsidRDefault="00F81DA8"/>
    <w:p w14:paraId="0923678B" w14:textId="61ACC0CF" w:rsidR="00F81DA8" w:rsidRDefault="00C23D83">
      <w:pPr>
        <w:pStyle w:val="Heading1"/>
      </w:pPr>
      <w:r>
        <w:rPr>
          <w:lang w:val="en-GB" w:bidi="en-GB"/>
        </w:rPr>
        <w:t xml:space="preserve"> </w:t>
      </w:r>
      <w:sdt>
        <w:sdtPr>
          <w:id w:val="-1489624377"/>
          <w:placeholder>
            <w:docPart w:val="90CC184BAC0D424E8EEE4A2151ED6AF9"/>
          </w:placeholder>
          <w:temporary/>
          <w:showingPlcHdr/>
          <w15:appearance w15:val="hidden"/>
        </w:sdtPr>
        <w:sdtEndPr/>
        <w:sdtContent>
          <w:r>
            <w:rPr>
              <w:noProof/>
              <w:lang w:val="en-GB" w:bidi="en-GB"/>
            </w:rPr>
            <w:t>Heading 1</w:t>
          </w:r>
        </w:sdtContent>
      </w:sdt>
    </w:p>
    <w:p w14:paraId="7B331E84" w14:textId="589AAF17" w:rsidR="005E2203" w:rsidRDefault="005E2203">
      <w:pPr>
        <w:pStyle w:val="ContactInformation"/>
      </w:pPr>
    </w:p>
    <w:p w14:paraId="2DDD0750" w14:textId="56F58040" w:rsidR="005E2203" w:rsidRDefault="005E2203">
      <w:pPr>
        <w:pStyle w:val="ContactInformation"/>
      </w:pPr>
    </w:p>
    <w:p w14:paraId="0CDCAA86" w14:textId="77CE0799" w:rsidR="005E2203" w:rsidRDefault="005E2203">
      <w:pPr>
        <w:pStyle w:val="ContactInformation"/>
      </w:pPr>
    </w:p>
    <w:p w14:paraId="2DFBA05C" w14:textId="6276823F" w:rsidR="005E2203" w:rsidRDefault="005E2203">
      <w:pPr>
        <w:pStyle w:val="ContactInformation"/>
        <w:rPr>
          <w:lang w:val="en-GB" w:bidi="en-GB"/>
        </w:rPr>
      </w:pPr>
    </w:p>
    <w:p w14:paraId="3A7D3FBB" w14:textId="77777777" w:rsidR="00842FBB" w:rsidRDefault="005E2203" w:rsidP="005E2203">
      <w:pPr>
        <w:spacing w:line="259" w:lineRule="auto"/>
        <w:rPr>
          <w:lang w:val="en-GB" w:bidi="en-GB"/>
        </w:rPr>
      </w:pPr>
      <w:r>
        <w:rPr>
          <w:lang w:val="en-GB" w:bidi="en-GB"/>
        </w:rPr>
        <w:br w:type="page"/>
      </w:r>
    </w:p>
    <w:sdt>
      <w:sdtPr>
        <w:id w:val="-1731379277"/>
        <w:docPartObj>
          <w:docPartGallery w:val="Bibliographies"/>
          <w:docPartUnique/>
        </w:docPartObj>
      </w:sdtPr>
      <w:sdtEndPr>
        <w:rPr>
          <w:rFonts w:asciiTheme="minorHAnsi" w:eastAsiaTheme="minorHAnsi" w:hAnsiTheme="minorHAnsi" w:cstheme="minorBidi"/>
          <w:b w:val="0"/>
          <w:color w:val="323948" w:themeColor="text2" w:themeTint="E6"/>
          <w:sz w:val="20"/>
          <w:szCs w:val="20"/>
        </w:rPr>
      </w:sdtEndPr>
      <w:sdtContent>
        <w:p w14:paraId="5B8571C1" w14:textId="293E0C33" w:rsidR="001740C0" w:rsidRDefault="001740C0">
          <w:pPr>
            <w:pStyle w:val="Heading1"/>
          </w:pPr>
          <w:r>
            <w:t>Bibliography</w:t>
          </w:r>
        </w:p>
        <w:sdt>
          <w:sdtPr>
            <w:id w:val="111145805"/>
            <w:bibliography/>
          </w:sdtPr>
          <w:sdtContent>
            <w:p w14:paraId="08A72079" w14:textId="77777777" w:rsidR="001740C0" w:rsidRDefault="001740C0" w:rsidP="001740C0">
              <w:pPr>
                <w:pStyle w:val="Bibliography"/>
                <w:rPr>
                  <w:noProof/>
                  <w:sz w:val="24"/>
                  <w:szCs w:val="24"/>
                </w:rPr>
              </w:pPr>
              <w:r>
                <w:fldChar w:fldCharType="begin"/>
              </w:r>
              <w:r>
                <w:instrText xml:space="preserve"> BIBLIOGRAPHY </w:instrText>
              </w:r>
              <w:r>
                <w:fldChar w:fldCharType="separate"/>
              </w:r>
              <w:r>
                <w:rPr>
                  <w:noProof/>
                </w:rPr>
                <w:t xml:space="preserve">Frechette, J. &amp; Williams, R., 2016. </w:t>
              </w:r>
              <w:r>
                <w:rPr>
                  <w:i/>
                  <w:iCs/>
                  <w:noProof/>
                </w:rPr>
                <w:t xml:space="preserve">Media Education for a Digital Generation. </w:t>
              </w:r>
              <w:r>
                <w:rPr>
                  <w:noProof/>
                </w:rPr>
                <w:t>1st Edition ed. New York: Routledge.</w:t>
              </w:r>
            </w:p>
            <w:p w14:paraId="0E956720" w14:textId="77777777" w:rsidR="001740C0" w:rsidRDefault="001740C0" w:rsidP="001740C0">
              <w:pPr>
                <w:pStyle w:val="Bibliography"/>
                <w:rPr>
                  <w:noProof/>
                </w:rPr>
              </w:pPr>
              <w:r>
                <w:rPr>
                  <w:noProof/>
                </w:rPr>
                <w:t xml:space="preserve">Mesch, G. S., 2011. The Internet and Youth Culture. </w:t>
              </w:r>
              <w:r>
                <w:rPr>
                  <w:i/>
                  <w:iCs/>
                  <w:noProof/>
                </w:rPr>
                <w:t>The Hedgehog Review</w:t>
              </w:r>
              <w:r>
                <w:rPr>
                  <w:noProof/>
                </w:rPr>
                <w:t>, pp. 50-60.</w:t>
              </w:r>
            </w:p>
            <w:p w14:paraId="14A1EDB3" w14:textId="77777777" w:rsidR="001740C0" w:rsidRDefault="001740C0" w:rsidP="001740C0">
              <w:pPr>
                <w:pStyle w:val="Bibliography"/>
                <w:rPr>
                  <w:noProof/>
                </w:rPr>
              </w:pPr>
              <w:r>
                <w:rPr>
                  <w:noProof/>
                </w:rPr>
                <w:t>Rafalow, M., 2016. Disciplining Play: Education and Youth Culture in the Twenty-First Century. p. 43.</w:t>
              </w:r>
            </w:p>
            <w:p w14:paraId="2328B2E9" w14:textId="77777777" w:rsidR="001740C0" w:rsidRDefault="001740C0" w:rsidP="001740C0">
              <w:pPr>
                <w:pStyle w:val="Bibliography"/>
                <w:rPr>
                  <w:noProof/>
                </w:rPr>
              </w:pPr>
              <w:r>
                <w:rPr>
                  <w:noProof/>
                </w:rPr>
                <w:t xml:space="preserve">Tinning, R. &amp; Fitzclarence, L., 2012. Postmodern Youth Culture and the Crisis in Australian Secondary School Physical Education. </w:t>
              </w:r>
              <w:r>
                <w:rPr>
                  <w:i/>
                  <w:iCs/>
                  <w:noProof/>
                </w:rPr>
                <w:t xml:space="preserve">Quest, </w:t>
              </w:r>
              <w:r>
                <w:rPr>
                  <w:noProof/>
                </w:rPr>
                <w:t>44(3), pp. 287-303.</w:t>
              </w:r>
            </w:p>
            <w:p w14:paraId="6B64680A" w14:textId="77777777" w:rsidR="001740C0" w:rsidRDefault="001740C0" w:rsidP="001740C0">
              <w:pPr>
                <w:pStyle w:val="Bibliography"/>
                <w:rPr>
                  <w:noProof/>
                </w:rPr>
              </w:pPr>
              <w:r>
                <w:rPr>
                  <w:noProof/>
                </w:rPr>
                <w:t xml:space="preserve">Wortham, S., 2010. Youth Cultures and Education. </w:t>
              </w:r>
              <w:r>
                <w:rPr>
                  <w:i/>
                  <w:iCs/>
                  <w:noProof/>
                </w:rPr>
                <w:t>Review of Research in Education</w:t>
              </w:r>
              <w:r>
                <w:rPr>
                  <w:noProof/>
                </w:rPr>
                <w:t xml:space="preserve">, 02 11. </w:t>
              </w:r>
            </w:p>
            <w:p w14:paraId="2969DB1F" w14:textId="2A055296" w:rsidR="001740C0" w:rsidRDefault="001740C0" w:rsidP="001740C0">
              <w:r>
                <w:rPr>
                  <w:b/>
                  <w:bCs/>
                  <w:noProof/>
                </w:rPr>
                <w:fldChar w:fldCharType="end"/>
              </w:r>
            </w:p>
          </w:sdtContent>
        </w:sdt>
      </w:sdtContent>
    </w:sdt>
    <w:p w14:paraId="6D088DD8" w14:textId="77777777" w:rsidR="00842FBB" w:rsidRDefault="00842FBB" w:rsidP="005E2203">
      <w:pPr>
        <w:spacing w:line="259" w:lineRule="auto"/>
        <w:rPr>
          <w:lang w:val="en-GB" w:bidi="en-GB"/>
        </w:rPr>
      </w:pPr>
    </w:p>
    <w:p w14:paraId="52579668" w14:textId="77777777" w:rsidR="00842FBB" w:rsidRDefault="00842FBB" w:rsidP="005E2203">
      <w:pPr>
        <w:spacing w:line="259" w:lineRule="auto"/>
        <w:rPr>
          <w:lang w:val="en-GB" w:bidi="en-GB"/>
        </w:rPr>
      </w:pPr>
    </w:p>
    <w:p w14:paraId="69B4A491" w14:textId="49DA78C2" w:rsidR="00842FBB" w:rsidRDefault="00842FBB" w:rsidP="005E2203">
      <w:pPr>
        <w:spacing w:line="259" w:lineRule="auto"/>
        <w:rPr>
          <w:lang w:val="en-GB" w:bidi="en-GB"/>
        </w:rPr>
      </w:pPr>
    </w:p>
    <w:p w14:paraId="5D579061" w14:textId="034AB448" w:rsidR="001740C0" w:rsidRDefault="001740C0" w:rsidP="005E2203">
      <w:pPr>
        <w:spacing w:line="259" w:lineRule="auto"/>
        <w:rPr>
          <w:lang w:val="en-GB" w:bidi="en-GB"/>
        </w:rPr>
      </w:pPr>
    </w:p>
    <w:p w14:paraId="63F2D5DE" w14:textId="760389D4" w:rsidR="001740C0" w:rsidRDefault="001740C0" w:rsidP="005E2203">
      <w:pPr>
        <w:spacing w:line="259" w:lineRule="auto"/>
        <w:rPr>
          <w:lang w:val="en-GB" w:bidi="en-GB"/>
        </w:rPr>
      </w:pPr>
    </w:p>
    <w:p w14:paraId="00CB753E" w14:textId="185D7C4E" w:rsidR="001740C0" w:rsidRDefault="001740C0" w:rsidP="005E2203">
      <w:pPr>
        <w:spacing w:line="259" w:lineRule="auto"/>
        <w:rPr>
          <w:lang w:val="en-GB" w:bidi="en-GB"/>
        </w:rPr>
      </w:pPr>
    </w:p>
    <w:p w14:paraId="55767954" w14:textId="77777777" w:rsidR="001740C0" w:rsidRDefault="001740C0" w:rsidP="005E2203">
      <w:pPr>
        <w:spacing w:line="259" w:lineRule="auto"/>
        <w:rPr>
          <w:lang w:val="en-GB" w:bidi="en-GB"/>
        </w:rPr>
      </w:pPr>
    </w:p>
    <w:p w14:paraId="5376C042" w14:textId="77777777" w:rsidR="00842FBB" w:rsidRDefault="00842FBB" w:rsidP="005E2203">
      <w:pPr>
        <w:spacing w:line="259" w:lineRule="auto"/>
        <w:rPr>
          <w:lang w:val="en-GB" w:bidi="en-GB"/>
        </w:rPr>
      </w:pPr>
    </w:p>
    <w:p w14:paraId="480BFA7E" w14:textId="77777777" w:rsidR="00842FBB" w:rsidRDefault="00842FBB" w:rsidP="005E2203">
      <w:pPr>
        <w:spacing w:line="259" w:lineRule="auto"/>
        <w:rPr>
          <w:lang w:val="en-GB" w:bidi="en-GB"/>
        </w:rPr>
      </w:pPr>
    </w:p>
    <w:p w14:paraId="1A1BD512" w14:textId="77777777" w:rsidR="00842FBB" w:rsidRDefault="00842FBB" w:rsidP="005E2203">
      <w:pPr>
        <w:spacing w:line="259" w:lineRule="auto"/>
        <w:rPr>
          <w:lang w:val="en-GB" w:bidi="en-GB"/>
        </w:rPr>
      </w:pPr>
    </w:p>
    <w:p w14:paraId="34628265" w14:textId="77777777" w:rsidR="00842FBB" w:rsidRDefault="00842FBB" w:rsidP="005E2203">
      <w:pPr>
        <w:spacing w:line="259" w:lineRule="auto"/>
        <w:rPr>
          <w:lang w:val="en-GB" w:bidi="en-GB"/>
        </w:rPr>
      </w:pPr>
    </w:p>
    <w:p w14:paraId="5B19BBAF" w14:textId="5CE91871" w:rsidR="002238CC" w:rsidRPr="002238CC" w:rsidRDefault="002238CC" w:rsidP="005E2203">
      <w:pPr>
        <w:spacing w:line="259" w:lineRule="auto"/>
        <w:rPr>
          <w:lang w:val="en-GB" w:bidi="en-GB"/>
        </w:rPr>
      </w:pPr>
    </w:p>
    <w:sectPr w:rsidR="002238CC" w:rsidRPr="002238CC">
      <w:headerReference w:type="default" r:id="rId13"/>
      <w:pgSz w:w="11907" w:h="16839" w:code="9"/>
      <w:pgMar w:top="1008" w:right="720" w:bottom="720" w:left="360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545BD2" w14:textId="77777777" w:rsidR="00B46DE5" w:rsidRDefault="00B46DE5">
      <w:pPr>
        <w:spacing w:after="0" w:line="240" w:lineRule="auto"/>
      </w:pPr>
      <w:r>
        <w:separator/>
      </w:r>
    </w:p>
  </w:endnote>
  <w:endnote w:type="continuationSeparator" w:id="0">
    <w:p w14:paraId="60170C35" w14:textId="77777777" w:rsidR="00B46DE5" w:rsidRDefault="00B46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04CEE2" w14:textId="77777777" w:rsidR="00B46DE5" w:rsidRDefault="00B46DE5">
      <w:pPr>
        <w:spacing w:after="0" w:line="240" w:lineRule="auto"/>
      </w:pPr>
      <w:r>
        <w:separator/>
      </w:r>
    </w:p>
  </w:footnote>
  <w:footnote w:type="continuationSeparator" w:id="0">
    <w:p w14:paraId="21FA6591" w14:textId="77777777" w:rsidR="00B46DE5" w:rsidRDefault="00B46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1716089"/>
      <w:docPartObj>
        <w:docPartGallery w:val="Page Numbers (Top of Page)"/>
        <w:docPartUnique/>
      </w:docPartObj>
    </w:sdtPr>
    <w:sdtEndPr>
      <w:rPr>
        <w:noProof/>
      </w:rPr>
    </w:sdtEndPr>
    <w:sdtContent>
      <w:p w14:paraId="768B7DA6" w14:textId="77777777" w:rsidR="00F81DA8" w:rsidRDefault="00C23D83">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1C0A51"/>
    <w:multiLevelType w:val="hybridMultilevel"/>
    <w:tmpl w:val="DDC6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F6444"/>
    <w:multiLevelType w:val="hybridMultilevel"/>
    <w:tmpl w:val="B1B4C2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6457EA0"/>
    <w:multiLevelType w:val="hybridMultilevel"/>
    <w:tmpl w:val="488A45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DE5"/>
    <w:rsid w:val="00005871"/>
    <w:rsid w:val="00005D52"/>
    <w:rsid w:val="000563A4"/>
    <w:rsid w:val="00087A13"/>
    <w:rsid w:val="000921A0"/>
    <w:rsid w:val="000C2FBF"/>
    <w:rsid w:val="000C6F94"/>
    <w:rsid w:val="000D179D"/>
    <w:rsid w:val="000D7F11"/>
    <w:rsid w:val="000E7392"/>
    <w:rsid w:val="000E7D1B"/>
    <w:rsid w:val="00104663"/>
    <w:rsid w:val="00107CC2"/>
    <w:rsid w:val="00146443"/>
    <w:rsid w:val="0015505F"/>
    <w:rsid w:val="00172EA5"/>
    <w:rsid w:val="001740C0"/>
    <w:rsid w:val="00191A75"/>
    <w:rsid w:val="001A0CD0"/>
    <w:rsid w:val="001E20F5"/>
    <w:rsid w:val="002238CC"/>
    <w:rsid w:val="002267FC"/>
    <w:rsid w:val="0023184E"/>
    <w:rsid w:val="00237766"/>
    <w:rsid w:val="00245B30"/>
    <w:rsid w:val="00251003"/>
    <w:rsid w:val="00261292"/>
    <w:rsid w:val="002B6C1D"/>
    <w:rsid w:val="00306A66"/>
    <w:rsid w:val="003219B7"/>
    <w:rsid w:val="00336631"/>
    <w:rsid w:val="003438BF"/>
    <w:rsid w:val="00345912"/>
    <w:rsid w:val="003604E8"/>
    <w:rsid w:val="00365D16"/>
    <w:rsid w:val="003777A1"/>
    <w:rsid w:val="0038016E"/>
    <w:rsid w:val="0038106E"/>
    <w:rsid w:val="003833DC"/>
    <w:rsid w:val="00395303"/>
    <w:rsid w:val="003A3616"/>
    <w:rsid w:val="003D218D"/>
    <w:rsid w:val="003E3978"/>
    <w:rsid w:val="0040353B"/>
    <w:rsid w:val="004160AC"/>
    <w:rsid w:val="004458CB"/>
    <w:rsid w:val="00450DC6"/>
    <w:rsid w:val="0046172E"/>
    <w:rsid w:val="00472C1C"/>
    <w:rsid w:val="004A2803"/>
    <w:rsid w:val="004C262E"/>
    <w:rsid w:val="004C38FA"/>
    <w:rsid w:val="004E2E91"/>
    <w:rsid w:val="00545622"/>
    <w:rsid w:val="00555C46"/>
    <w:rsid w:val="005751B1"/>
    <w:rsid w:val="00587F4C"/>
    <w:rsid w:val="005A240C"/>
    <w:rsid w:val="005C1966"/>
    <w:rsid w:val="005E2203"/>
    <w:rsid w:val="006129D8"/>
    <w:rsid w:val="00613232"/>
    <w:rsid w:val="00613548"/>
    <w:rsid w:val="00637A95"/>
    <w:rsid w:val="006545A8"/>
    <w:rsid w:val="0065534C"/>
    <w:rsid w:val="00676F30"/>
    <w:rsid w:val="00682933"/>
    <w:rsid w:val="006B762E"/>
    <w:rsid w:val="006C2EBA"/>
    <w:rsid w:val="006C6211"/>
    <w:rsid w:val="006E0B4D"/>
    <w:rsid w:val="006E34FD"/>
    <w:rsid w:val="006E4A4E"/>
    <w:rsid w:val="0072031F"/>
    <w:rsid w:val="00750FF9"/>
    <w:rsid w:val="00751311"/>
    <w:rsid w:val="007654A5"/>
    <w:rsid w:val="007743BE"/>
    <w:rsid w:val="00775930"/>
    <w:rsid w:val="007B03C5"/>
    <w:rsid w:val="0080480A"/>
    <w:rsid w:val="008128A9"/>
    <w:rsid w:val="00823EBB"/>
    <w:rsid w:val="00826A54"/>
    <w:rsid w:val="00842FBB"/>
    <w:rsid w:val="008570E5"/>
    <w:rsid w:val="008834A3"/>
    <w:rsid w:val="0088559E"/>
    <w:rsid w:val="008A6924"/>
    <w:rsid w:val="008B0AF7"/>
    <w:rsid w:val="008E0B7E"/>
    <w:rsid w:val="008E1582"/>
    <w:rsid w:val="008E4B77"/>
    <w:rsid w:val="00917882"/>
    <w:rsid w:val="009615DD"/>
    <w:rsid w:val="00992814"/>
    <w:rsid w:val="009E4901"/>
    <w:rsid w:val="009E6D2D"/>
    <w:rsid w:val="00A21F03"/>
    <w:rsid w:val="00A26F2F"/>
    <w:rsid w:val="00A37D70"/>
    <w:rsid w:val="00A57B29"/>
    <w:rsid w:val="00A63E74"/>
    <w:rsid w:val="00A730E8"/>
    <w:rsid w:val="00A8210B"/>
    <w:rsid w:val="00AD18D6"/>
    <w:rsid w:val="00B3146B"/>
    <w:rsid w:val="00B46DE5"/>
    <w:rsid w:val="00B53FA7"/>
    <w:rsid w:val="00B670BF"/>
    <w:rsid w:val="00B76BB6"/>
    <w:rsid w:val="00B80E75"/>
    <w:rsid w:val="00B820C1"/>
    <w:rsid w:val="00BB2AC1"/>
    <w:rsid w:val="00BF50EC"/>
    <w:rsid w:val="00C045F3"/>
    <w:rsid w:val="00C23D83"/>
    <w:rsid w:val="00C31DC0"/>
    <w:rsid w:val="00C32DAB"/>
    <w:rsid w:val="00C45E95"/>
    <w:rsid w:val="00C55C42"/>
    <w:rsid w:val="00C60E7E"/>
    <w:rsid w:val="00CC551F"/>
    <w:rsid w:val="00CD1615"/>
    <w:rsid w:val="00CF2B84"/>
    <w:rsid w:val="00D16C8C"/>
    <w:rsid w:val="00D45442"/>
    <w:rsid w:val="00D45F81"/>
    <w:rsid w:val="00D646AB"/>
    <w:rsid w:val="00D6632E"/>
    <w:rsid w:val="00D90B00"/>
    <w:rsid w:val="00D95063"/>
    <w:rsid w:val="00D95F20"/>
    <w:rsid w:val="00DB2D62"/>
    <w:rsid w:val="00DB7F19"/>
    <w:rsid w:val="00DC51CE"/>
    <w:rsid w:val="00DE5916"/>
    <w:rsid w:val="00E0181D"/>
    <w:rsid w:val="00E03DC5"/>
    <w:rsid w:val="00E03DF3"/>
    <w:rsid w:val="00E105C7"/>
    <w:rsid w:val="00E44F32"/>
    <w:rsid w:val="00E44FEE"/>
    <w:rsid w:val="00E54EE2"/>
    <w:rsid w:val="00E90784"/>
    <w:rsid w:val="00E9252B"/>
    <w:rsid w:val="00EA73D5"/>
    <w:rsid w:val="00EC13E1"/>
    <w:rsid w:val="00F21FB2"/>
    <w:rsid w:val="00F81DA8"/>
    <w:rsid w:val="00F91761"/>
    <w:rsid w:val="00FB768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021F1"/>
  <w15:chartTrackingRefBased/>
  <w15:docId w15:val="{0F6593EB-08FA-D742-B0D5-E00C95359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323948" w:themeColor="text2" w:themeTint="E6"/>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style>
  <w:style w:type="paragraph" w:styleId="Heading1">
    <w:name w:val="heading 1"/>
    <w:basedOn w:val="Normal"/>
    <w:next w:val="Normal"/>
    <w:link w:val="Heading1Char"/>
    <w:uiPriority w:val="9"/>
    <w:qFormat/>
    <w:pPr>
      <w:keepNext/>
      <w:keepLines/>
      <w:spacing w:before="280" w:after="120"/>
      <w:outlineLvl w:val="0"/>
    </w:pPr>
    <w:rPr>
      <w:rFonts w:asciiTheme="majorHAnsi" w:eastAsiaTheme="majorEastAsia" w:hAnsiTheme="majorHAnsi" w:cstheme="majorBidi"/>
      <w:b/>
      <w:color w:val="6CA800" w:themeColor="accent1"/>
      <w:sz w:val="34"/>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spacing w:after="0" w:line="240" w:lineRule="auto"/>
      <w:contextualSpacing/>
    </w:pPr>
    <w:rPr>
      <w:rFonts w:asciiTheme="majorHAnsi" w:eastAsiaTheme="majorEastAsia" w:hAnsiTheme="majorHAnsi" w:cstheme="majorBidi"/>
      <w:color w:val="FFFFFF" w:themeColor="background1"/>
      <w:kern w:val="28"/>
      <w:sz w:val="78"/>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FFFFFF" w:themeColor="background1"/>
      <w:kern w:val="28"/>
      <w:sz w:val="78"/>
      <w:szCs w:val="56"/>
    </w:rPr>
  </w:style>
  <w:style w:type="paragraph" w:styleId="Subtitle">
    <w:name w:val="Subtitle"/>
    <w:basedOn w:val="Normal"/>
    <w:link w:val="SubtitleChar"/>
    <w:uiPriority w:val="11"/>
    <w:qFormat/>
    <w:pPr>
      <w:numPr>
        <w:ilvl w:val="1"/>
      </w:numPr>
      <w:spacing w:after="0"/>
      <w:jc w:val="right"/>
    </w:pPr>
    <w:rPr>
      <w:rFonts w:eastAsiaTheme="minorEastAsia"/>
      <w:sz w:val="32"/>
    </w:rPr>
  </w:style>
  <w:style w:type="character" w:customStyle="1" w:styleId="SubtitleChar">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rPr>
      <w:color w:val="808080"/>
    </w:rPr>
  </w:style>
  <w:style w:type="paragraph" w:styleId="Date">
    <w:name w:val="Date"/>
    <w:basedOn w:val="Normal"/>
    <w:link w:val="DateChar"/>
    <w:uiPriority w:val="99"/>
    <w:unhideWhenUsed/>
    <w:qFormat/>
    <w:pPr>
      <w:spacing w:after="40"/>
      <w:jc w:val="right"/>
    </w:pPr>
    <w:rPr>
      <w:b/>
      <w:color w:val="6CA800" w:themeColor="accent1"/>
      <w:sz w:val="32"/>
    </w:rPr>
  </w:style>
  <w:style w:type="character" w:customStyle="1" w:styleId="DateChar">
    <w:name w:val="Date Char"/>
    <w:basedOn w:val="DefaultParagraphFont"/>
    <w:link w:val="Date"/>
    <w:uiPriority w:val="99"/>
    <w:rPr>
      <w:b/>
      <w:color w:val="6CA800" w:themeColor="accent1"/>
      <w:sz w:val="32"/>
    </w:rPr>
  </w:style>
  <w:style w:type="paragraph" w:styleId="BlockText">
    <w:name w:val="Block Text"/>
    <w:basedOn w:val="Normal"/>
    <w:uiPriority w:val="99"/>
    <w:unhideWhenUsed/>
    <w:qFormat/>
    <w:pPr>
      <w:spacing w:after="380" w:line="326" w:lineRule="auto"/>
    </w:pPr>
    <w:rPr>
      <w:rFonts w:eastAsiaTheme="minorEastAsia"/>
      <w:iCs/>
      <w:sz w:val="28"/>
    </w:rPr>
  </w:style>
  <w:style w:type="paragraph" w:styleId="Quote">
    <w:name w:val="Quote"/>
    <w:basedOn w:val="Normal"/>
    <w:link w:val="QuoteChar"/>
    <w:uiPriority w:val="29"/>
    <w:qFormat/>
    <w:pPr>
      <w:pBdr>
        <w:top w:val="single" w:sz="8" w:space="10" w:color="auto"/>
        <w:bottom w:val="single" w:sz="8" w:space="10" w:color="auto"/>
      </w:pBdr>
      <w:spacing w:after="240" w:line="312" w:lineRule="auto"/>
      <w:jc w:val="right"/>
    </w:pPr>
    <w:rPr>
      <w:i/>
      <w:iCs/>
      <w:sz w:val="28"/>
    </w:rPr>
  </w:style>
  <w:style w:type="character" w:customStyle="1" w:styleId="QuoteChar">
    <w:name w:val="Quote Char"/>
    <w:basedOn w:val="DefaultParagraphFont"/>
    <w:link w:val="Quote"/>
    <w:uiPriority w:val="29"/>
    <w:rPr>
      <w:i/>
      <w:iCs/>
      <w:sz w:val="28"/>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6CA800" w:themeColor="accent1"/>
      <w:sz w:val="34"/>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sz w:val="24"/>
      <w:szCs w:val="24"/>
    </w:rPr>
  </w:style>
  <w:style w:type="paragraph" w:styleId="IntenseQuote">
    <w:name w:val="Intense Quote"/>
    <w:basedOn w:val="Normal"/>
    <w:link w:val="IntenseQuoteChar"/>
    <w:uiPriority w:val="30"/>
    <w:qFormat/>
    <w:pPr>
      <w:pBdr>
        <w:top w:val="single" w:sz="8" w:space="10" w:color="323948" w:themeColor="text2" w:themeTint="E6"/>
        <w:bottom w:val="single" w:sz="8" w:space="10" w:color="323948" w:themeColor="text2" w:themeTint="E6"/>
      </w:pBdr>
      <w:spacing w:after="240" w:line="312" w:lineRule="auto"/>
      <w:jc w:val="right"/>
    </w:pPr>
    <w:rPr>
      <w:b/>
      <w:i/>
      <w:iCs/>
      <w:sz w:val="28"/>
    </w:rPr>
  </w:style>
  <w:style w:type="character" w:customStyle="1" w:styleId="IntenseQuoteChar">
    <w:name w:val="Intense Quote Char"/>
    <w:basedOn w:val="DefaultParagraphFont"/>
    <w:link w:val="IntenseQuote"/>
    <w:uiPriority w:val="30"/>
    <w:rPr>
      <w:b/>
      <w:i/>
      <w:iCs/>
      <w:sz w:val="28"/>
    </w:rPr>
  </w:style>
  <w:style w:type="paragraph" w:customStyle="1" w:styleId="Recipient">
    <w:name w:val="Recipient"/>
    <w:basedOn w:val="Normal"/>
    <w:uiPriority w:val="10"/>
    <w:qFormat/>
    <w:pPr>
      <w:spacing w:before="1760" w:after="0"/>
      <w:ind w:left="2880"/>
    </w:pPr>
    <w:rPr>
      <w:b/>
    </w:rPr>
  </w:style>
  <w:style w:type="paragraph" w:customStyle="1" w:styleId="Address">
    <w:name w:val="Address"/>
    <w:basedOn w:val="Normal"/>
    <w:uiPriority w:val="10"/>
    <w:qFormat/>
    <w:pPr>
      <w:ind w:left="2880"/>
      <w:contextualSpacing/>
    </w:pPr>
  </w:style>
  <w:style w:type="paragraph" w:customStyle="1" w:styleId="ContactInformation">
    <w:name w:val="Contact Information"/>
    <w:basedOn w:val="Normal"/>
    <w:uiPriority w:val="10"/>
    <w:qFormat/>
    <w:pPr>
      <w:contextualSpacing/>
    </w:pPr>
  </w:style>
  <w:style w:type="paragraph" w:customStyle="1" w:styleId="Company">
    <w:name w:val="Company"/>
    <w:basedOn w:val="Normal"/>
    <w:uiPriority w:val="10"/>
    <w:qFormat/>
    <w:pPr>
      <w:pBdr>
        <w:top w:val="single" w:sz="24" w:space="18" w:color="323948" w:themeColor="text2" w:themeTint="E6"/>
      </w:pBdr>
      <w:spacing w:after="0"/>
    </w:pPr>
    <w:rPr>
      <w:b/>
      <w:color w:val="6CA800" w:themeColor="accent1"/>
      <w:sz w:val="3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customStyle="1" w:styleId="Introduction">
    <w:name w:val="Introduction"/>
    <w:basedOn w:val="Normal"/>
    <w:link w:val="IntroductionChar"/>
    <w:uiPriority w:val="3"/>
    <w:qFormat/>
    <w:pPr>
      <w:spacing w:after="380" w:line="319" w:lineRule="auto"/>
    </w:pPr>
    <w:rPr>
      <w:sz w:val="28"/>
      <w:lang w:eastAsia="en-US"/>
    </w:rPr>
  </w:style>
  <w:style w:type="character" w:customStyle="1" w:styleId="IntroductionChar">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rsid w:val="006E34FD"/>
    <w:rPr>
      <w:color w:val="36C0CA" w:themeColor="hyperlink"/>
      <w:u w:val="single"/>
    </w:rPr>
  </w:style>
  <w:style w:type="character" w:styleId="UnresolvedMention">
    <w:name w:val="Unresolved Mention"/>
    <w:basedOn w:val="DefaultParagraphFont"/>
    <w:uiPriority w:val="99"/>
    <w:semiHidden/>
    <w:unhideWhenUsed/>
    <w:rsid w:val="006E34FD"/>
    <w:rPr>
      <w:color w:val="605E5C"/>
      <w:shd w:val="clear" w:color="auto" w:fill="E1DFDD"/>
    </w:rPr>
  </w:style>
  <w:style w:type="paragraph" w:styleId="ListParagraph">
    <w:name w:val="List Paragraph"/>
    <w:basedOn w:val="Normal"/>
    <w:uiPriority w:val="34"/>
    <w:unhideWhenUsed/>
    <w:qFormat/>
    <w:rsid w:val="00191A75"/>
    <w:pPr>
      <w:ind w:left="720"/>
      <w:contextualSpacing/>
    </w:pPr>
  </w:style>
  <w:style w:type="paragraph" w:styleId="Bibliography">
    <w:name w:val="Bibliography"/>
    <w:basedOn w:val="Normal"/>
    <w:next w:val="Normal"/>
    <w:uiPriority w:val="37"/>
    <w:unhideWhenUsed/>
    <w:rsid w:val="00174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773339">
      <w:bodyDiv w:val="1"/>
      <w:marLeft w:val="0"/>
      <w:marRight w:val="0"/>
      <w:marTop w:val="0"/>
      <w:marBottom w:val="0"/>
      <w:divBdr>
        <w:top w:val="none" w:sz="0" w:space="0" w:color="auto"/>
        <w:left w:val="none" w:sz="0" w:space="0" w:color="auto"/>
        <w:bottom w:val="none" w:sz="0" w:space="0" w:color="auto"/>
        <w:right w:val="none" w:sz="0" w:space="0" w:color="auto"/>
      </w:divBdr>
    </w:div>
    <w:div w:id="338000864">
      <w:bodyDiv w:val="1"/>
      <w:marLeft w:val="0"/>
      <w:marRight w:val="0"/>
      <w:marTop w:val="0"/>
      <w:marBottom w:val="0"/>
      <w:divBdr>
        <w:top w:val="none" w:sz="0" w:space="0" w:color="auto"/>
        <w:left w:val="none" w:sz="0" w:space="0" w:color="auto"/>
        <w:bottom w:val="none" w:sz="0" w:space="0" w:color="auto"/>
        <w:right w:val="none" w:sz="0" w:space="0" w:color="auto"/>
      </w:divBdr>
    </w:div>
    <w:div w:id="390426464">
      <w:bodyDiv w:val="1"/>
      <w:marLeft w:val="0"/>
      <w:marRight w:val="0"/>
      <w:marTop w:val="0"/>
      <w:marBottom w:val="0"/>
      <w:divBdr>
        <w:top w:val="none" w:sz="0" w:space="0" w:color="auto"/>
        <w:left w:val="none" w:sz="0" w:space="0" w:color="auto"/>
        <w:bottom w:val="none" w:sz="0" w:space="0" w:color="auto"/>
        <w:right w:val="none" w:sz="0" w:space="0" w:color="auto"/>
      </w:divBdr>
    </w:div>
    <w:div w:id="467556856">
      <w:bodyDiv w:val="1"/>
      <w:marLeft w:val="0"/>
      <w:marRight w:val="0"/>
      <w:marTop w:val="0"/>
      <w:marBottom w:val="0"/>
      <w:divBdr>
        <w:top w:val="none" w:sz="0" w:space="0" w:color="auto"/>
        <w:left w:val="none" w:sz="0" w:space="0" w:color="auto"/>
        <w:bottom w:val="none" w:sz="0" w:space="0" w:color="auto"/>
        <w:right w:val="none" w:sz="0" w:space="0" w:color="auto"/>
      </w:divBdr>
    </w:div>
    <w:div w:id="662515732">
      <w:bodyDiv w:val="1"/>
      <w:marLeft w:val="0"/>
      <w:marRight w:val="0"/>
      <w:marTop w:val="0"/>
      <w:marBottom w:val="0"/>
      <w:divBdr>
        <w:top w:val="none" w:sz="0" w:space="0" w:color="auto"/>
        <w:left w:val="none" w:sz="0" w:space="0" w:color="auto"/>
        <w:bottom w:val="none" w:sz="0" w:space="0" w:color="auto"/>
        <w:right w:val="none" w:sz="0" w:space="0" w:color="auto"/>
      </w:divBdr>
    </w:div>
    <w:div w:id="725447453">
      <w:bodyDiv w:val="1"/>
      <w:marLeft w:val="0"/>
      <w:marRight w:val="0"/>
      <w:marTop w:val="0"/>
      <w:marBottom w:val="0"/>
      <w:divBdr>
        <w:top w:val="none" w:sz="0" w:space="0" w:color="auto"/>
        <w:left w:val="none" w:sz="0" w:space="0" w:color="auto"/>
        <w:bottom w:val="none" w:sz="0" w:space="0" w:color="auto"/>
        <w:right w:val="none" w:sz="0" w:space="0" w:color="auto"/>
      </w:divBdr>
    </w:div>
    <w:div w:id="836648200">
      <w:bodyDiv w:val="1"/>
      <w:marLeft w:val="0"/>
      <w:marRight w:val="0"/>
      <w:marTop w:val="0"/>
      <w:marBottom w:val="0"/>
      <w:divBdr>
        <w:top w:val="none" w:sz="0" w:space="0" w:color="auto"/>
        <w:left w:val="none" w:sz="0" w:space="0" w:color="auto"/>
        <w:bottom w:val="none" w:sz="0" w:space="0" w:color="auto"/>
        <w:right w:val="none" w:sz="0" w:space="0" w:color="auto"/>
      </w:divBdr>
    </w:div>
    <w:div w:id="1066299237">
      <w:bodyDiv w:val="1"/>
      <w:marLeft w:val="0"/>
      <w:marRight w:val="0"/>
      <w:marTop w:val="0"/>
      <w:marBottom w:val="0"/>
      <w:divBdr>
        <w:top w:val="none" w:sz="0" w:space="0" w:color="auto"/>
        <w:left w:val="none" w:sz="0" w:space="0" w:color="auto"/>
        <w:bottom w:val="none" w:sz="0" w:space="0" w:color="auto"/>
        <w:right w:val="none" w:sz="0" w:space="0" w:color="auto"/>
      </w:divBdr>
    </w:div>
    <w:div w:id="1162741182">
      <w:bodyDiv w:val="1"/>
      <w:marLeft w:val="0"/>
      <w:marRight w:val="0"/>
      <w:marTop w:val="0"/>
      <w:marBottom w:val="0"/>
      <w:divBdr>
        <w:top w:val="none" w:sz="0" w:space="0" w:color="auto"/>
        <w:left w:val="none" w:sz="0" w:space="0" w:color="auto"/>
        <w:bottom w:val="none" w:sz="0" w:space="0" w:color="auto"/>
        <w:right w:val="none" w:sz="0" w:space="0" w:color="auto"/>
      </w:divBdr>
    </w:div>
    <w:div w:id="1501383766">
      <w:bodyDiv w:val="1"/>
      <w:marLeft w:val="0"/>
      <w:marRight w:val="0"/>
      <w:marTop w:val="0"/>
      <w:marBottom w:val="0"/>
      <w:divBdr>
        <w:top w:val="none" w:sz="0" w:space="0" w:color="auto"/>
        <w:left w:val="none" w:sz="0" w:space="0" w:color="auto"/>
        <w:bottom w:val="none" w:sz="0" w:space="0" w:color="auto"/>
        <w:right w:val="none" w:sz="0" w:space="0" w:color="auto"/>
      </w:divBdr>
    </w:div>
    <w:div w:id="1560745649">
      <w:bodyDiv w:val="1"/>
      <w:marLeft w:val="0"/>
      <w:marRight w:val="0"/>
      <w:marTop w:val="0"/>
      <w:marBottom w:val="0"/>
      <w:divBdr>
        <w:top w:val="none" w:sz="0" w:space="0" w:color="auto"/>
        <w:left w:val="none" w:sz="0" w:space="0" w:color="auto"/>
        <w:bottom w:val="none" w:sz="0" w:space="0" w:color="auto"/>
        <w:right w:val="none" w:sz="0" w:space="0" w:color="auto"/>
      </w:divBdr>
    </w:div>
    <w:div w:id="168940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arysmesser/Library/Containers/com.microsoft.Word/Data/Library/Application%20Support/Microsoft/Office/16.0/DTS/en-GB%7b9D2BFAFB-D2FD-8B42-983F-F78D733A63D4%7d/%7bEE7C1EAE-7C61-FA48-A079-106579390B7C%7dtf10002088.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0CC184BAC0D424E8EEE4A2151ED6AF9"/>
        <w:category>
          <w:name w:val="General"/>
          <w:gallery w:val="placeholder"/>
        </w:category>
        <w:types>
          <w:type w:val="bbPlcHdr"/>
        </w:types>
        <w:behaviors>
          <w:behavior w:val="content"/>
        </w:behaviors>
        <w:guid w:val="{B3A25A2E-4314-824B-8FCA-D175038F8BC4}"/>
      </w:docPartPr>
      <w:docPartBody>
        <w:p w:rsidR="00000000" w:rsidRDefault="002F032B">
          <w:pPr>
            <w:pStyle w:val="90CC184BAC0D424E8EEE4A2151ED6AF9"/>
          </w:pPr>
          <w:r>
            <w:rPr>
              <w:noProof/>
              <w:lang w:bidi="en-GB"/>
            </w:rPr>
            <w:t>Heading 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F1F3AFDCCCC24194E411276D251D22">
    <w:name w:val="65F1F3AFDCCCC24194E411276D251D22"/>
  </w:style>
  <w:style w:type="paragraph" w:customStyle="1" w:styleId="6299FA9B6B7CBD4D9B0EBE7D9C15FB5F">
    <w:name w:val="6299FA9B6B7CBD4D9B0EBE7D9C15FB5F"/>
  </w:style>
  <w:style w:type="paragraph" w:customStyle="1" w:styleId="C48EB0CEEC44BC4DB00C74444346176D">
    <w:name w:val="C48EB0CEEC44BC4DB00C74444346176D"/>
  </w:style>
  <w:style w:type="paragraph" w:customStyle="1" w:styleId="5CE9EB1CF89FA447B6563DE8373E83A8">
    <w:name w:val="5CE9EB1CF89FA447B6563DE8373E83A8"/>
  </w:style>
  <w:style w:type="paragraph" w:customStyle="1" w:styleId="F5B330D2B28E1F4A85FD4A8DF726AFE2">
    <w:name w:val="F5B330D2B28E1F4A85FD4A8DF726AFE2"/>
  </w:style>
  <w:style w:type="paragraph" w:customStyle="1" w:styleId="F2B08D1976F704418A9175F1286780A5">
    <w:name w:val="F2B08D1976F704418A9175F1286780A5"/>
  </w:style>
  <w:style w:type="paragraph" w:customStyle="1" w:styleId="483BF2688E498744B112E6EF9DD8AB21">
    <w:name w:val="483BF2688E498744B112E6EF9DD8AB21"/>
  </w:style>
  <w:style w:type="paragraph" w:customStyle="1" w:styleId="DCF7541ECA0BCE4ABD884FA27638FCEF">
    <w:name w:val="DCF7541ECA0BCE4ABD884FA27638FCEF"/>
  </w:style>
  <w:style w:type="paragraph" w:customStyle="1" w:styleId="90CC184BAC0D424E8EEE4A2151ED6AF9">
    <w:name w:val="90CC184BAC0D424E8EEE4A2151ED6AF9"/>
  </w:style>
  <w:style w:type="paragraph" w:customStyle="1" w:styleId="CCF3159DA050454AA24C36FC5AD26538">
    <w:name w:val="CCF3159DA050454AA24C36FC5AD265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CTQFD2CFPMXN-979-695</_dlc_DocId>
    <_dlc_DocIdUrl xmlns="498267d4-2a5a-4c72-99d3-cf7236a95ce8">
      <Url>https://msft.spoppe.com/teams/cpub/teams/Consumer/templates/_layouts/15/DocIdRedir.aspx?ID=CTQFD2CFPMXN-979-695</Url>
      <Description>CTQFD2CFPMXN-979-695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Sta10</b:Tag>
    <b:SourceType>ArticleInAPeriodical</b:SourceType>
    <b:Guid>{4EB47873-1088-8D4C-9083-87EDA5F11650}</b:Guid>
    <b:Title>Youth Cultures and Education</b:Title>
    <b:Year>2010</b:Year>
    <b:PeriodicalTitle>Review of Research in Education</b:PeriodicalTitle>
    <b:Month>11</b:Month>
    <b:Day>02</b:Day>
    <b:Author>
      <b:Author>
        <b:NameList>
          <b:Person>
            <b:Last>Wortham</b:Last>
            <b:First>Stanton</b:First>
          </b:Person>
        </b:NameList>
      </b:Author>
    </b:Author>
    <b:RefOrder>1</b:RefOrder>
  </b:Source>
  <b:Source>
    <b:Tag>Mat16</b:Tag>
    <b:SourceType>ArticleInAPeriodical</b:SourceType>
    <b:Guid>{D57512CB-FB01-7545-AD52-22A6234A4CB2}</b:Guid>
    <b:Title>Disciplining Play: Education and Youth Culture in the Twenty-First Century</b:Title>
    <b:Year>2016</b:Year>
    <b:Pages>43</b:Pages>
    <b:Author>
      <b:Author>
        <b:NameList>
          <b:Person>
            <b:Last>Rafalow</b:Last>
            <b:First>Matthew</b:First>
          </b:Person>
        </b:NameList>
      </b:Author>
    </b:Author>
    <b:RefOrder>2</b:RefOrder>
  </b:Source>
  <b:Source>
    <b:Tag>Mes11</b:Tag>
    <b:SourceType>ArticleInAPeriodical</b:SourceType>
    <b:Guid>{ED3AEDC2-C8F9-5B42-80C8-6E6ED6394676}</b:Guid>
    <b:Title>The Internet and Youth Culture</b:Title>
    <b:PeriodicalTitle>The Hedgehog Review</b:PeriodicalTitle>
    <b:Year>2011</b:Year>
    <b:Pages>50-60</b:Pages>
    <b:Author>
      <b:Author>
        <b:NameList>
          <b:Person>
            <b:Last>Mesch</b:Last>
            <b:First>Gustavo</b:First>
            <b:Middle>S</b:Middle>
          </b:Person>
        </b:NameList>
      </b:Author>
    </b:Author>
    <b:RefOrder>3</b:RefOrder>
  </b:Source>
  <b:Source>
    <b:Tag>Jul16</b:Tag>
    <b:SourceType>Book</b:SourceType>
    <b:Guid>{95AFBC9D-CA8D-E44D-A7EA-944A75968A59}</b:Guid>
    <b:Title>Media Education for a Digital Generation</b:Title>
    <b:Year>2016</b:Year>
    <b:Author>
      <b:Author>
        <b:NameList>
          <b:Person>
            <b:Last>Frechette</b:Last>
            <b:First>Julie</b:First>
          </b:Person>
          <b:Person>
            <b:Last>Williams</b:Last>
            <b:First>Rob</b:First>
          </b:Person>
        </b:NameList>
      </b:Author>
    </b:Author>
    <b:City>New York</b:City>
    <b:Publisher>Routledge</b:Publisher>
    <b:Edition>1st Edition</b:Edition>
    <b:RefOrder>4</b:RefOrder>
  </b:Source>
  <b:Source>
    <b:Tag>Tin12</b:Tag>
    <b:SourceType>JournalArticle</b:SourceType>
    <b:Guid>{336D88EF-60EE-1741-969D-476FE0E86C22}</b:Guid>
    <b:Title>Postmodern Youth Culture and the Crisis in Australian Secondary School Physical Education</b:Title>
    <b:Year>2012</b:Year>
    <b:Pages>287-303</b:Pages>
    <b:JournalName>Quest</b:JournalName>
    <b:Volume>44</b:Volume>
    <b:Issue>3</b:Issue>
    <b:Author>
      <b:Author>
        <b:NameList>
          <b:Person>
            <b:Last>Tinning</b:Last>
            <b:First>Richard</b:First>
          </b:Person>
          <b:Person>
            <b:Last>Fitzclarence</b:Last>
            <b:First>Lindsay</b:First>
          </b:Person>
        </b:NameList>
      </b:Author>
    </b:Author>
    <b:RefOrder>5</b:RefOrder>
  </b:Source>
</b:Sources>
</file>

<file path=customXml/itemProps1.xml><?xml version="1.0" encoding="utf-8"?>
<ds:datastoreItem xmlns:ds="http://schemas.openxmlformats.org/officeDocument/2006/customXml" ds:itemID="{143DEB9F-FC0C-402E-832B-8D75170F9BB8}">
  <ds:schemaRefs>
    <ds:schemaRef ds:uri="http://schemas.microsoft.com/office/2006/metadata/properties"/>
    <ds:schemaRef ds:uri="http://schemas.microsoft.com/office/infopath/2007/PartnerControls"/>
    <ds:schemaRef ds:uri="498267d4-2a5a-4c72-99d3-cf7236a95ce8"/>
  </ds:schemaRefs>
</ds:datastoreItem>
</file>

<file path=customXml/itemProps2.xml><?xml version="1.0" encoding="utf-8"?>
<ds:datastoreItem xmlns:ds="http://schemas.openxmlformats.org/officeDocument/2006/customXml" ds:itemID="{BC19B97D-CAC9-488B-AC81-BD3290136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87D29E-76DE-4E45-A640-C5EEE9968B47}">
  <ds:schemaRefs>
    <ds:schemaRef ds:uri="http://schemas.microsoft.com/sharepoint/events"/>
  </ds:schemaRefs>
</ds:datastoreItem>
</file>

<file path=customXml/itemProps4.xml><?xml version="1.0" encoding="utf-8"?>
<ds:datastoreItem xmlns:ds="http://schemas.openxmlformats.org/officeDocument/2006/customXml" ds:itemID="{FA286F4A-A27C-4F7B-A59E-9C2B8CF0F884}">
  <ds:schemaRefs>
    <ds:schemaRef ds:uri="http://schemas.microsoft.com/sharepoint/v3/contenttype/forms"/>
  </ds:schemaRefs>
</ds:datastoreItem>
</file>

<file path=customXml/itemProps5.xml><?xml version="1.0" encoding="utf-8"?>
<ds:datastoreItem xmlns:ds="http://schemas.openxmlformats.org/officeDocument/2006/customXml" ds:itemID="{60380942-E7C8-7C48-943F-7366B9607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Newsletter.dotx</Template>
  <TotalTime>20</TotalTime>
  <Pages>3</Pages>
  <Words>99</Words>
  <Characters>569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Carys Lowri Messer (1702068)</cp:lastModifiedBy>
  <cp:revision>3</cp:revision>
  <cp:lastPrinted>2014-12-16T20:29:00Z</cp:lastPrinted>
  <dcterms:created xsi:type="dcterms:W3CDTF">2021-01-11T15:07:00Z</dcterms:created>
  <dcterms:modified xsi:type="dcterms:W3CDTF">2021-01-11T15:35:00Z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