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C72F8"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99D86D8" wp14:editId="3B4AEBB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F5E7F2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5FAE9F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99D86D8"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5F5E7F2E"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45FAE9F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4412D0F" wp14:editId="136A7C0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D9A34A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FE3E0C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4412D0F"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4D9A34A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FE3E0C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EB34F36"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72501BD" wp14:editId="61C0B0C3">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080261F" w14:textId="77777777" w:rsidR="00530E16" w:rsidRDefault="004468F8">
                            <w:pPr>
                              <w:spacing w:after="0" w:line="240" w:lineRule="auto"/>
                              <w:textDirection w:val="btLr"/>
                            </w:pPr>
                            <w:r>
                              <w:rPr>
                                <w:rFonts w:ascii="Play" w:eastAsia="Play" w:hAnsi="Play" w:cs="Play"/>
                                <w:color w:val="262626"/>
                                <w:sz w:val="72"/>
                              </w:rPr>
                              <w:t>Individual Report</w:t>
                            </w:r>
                          </w:p>
                          <w:p w14:paraId="5F43436F" w14:textId="77777777" w:rsidR="00530E16" w:rsidRDefault="004468F8">
                            <w:pPr>
                              <w:spacing w:before="120" w:line="277" w:lineRule="auto"/>
                              <w:textDirection w:val="btLr"/>
                            </w:pPr>
                            <w:r>
                              <w:rPr>
                                <w:color w:val="404040"/>
                                <w:sz w:val="36"/>
                              </w:rPr>
                              <w:t>Module Name: Digital Skills and Research Methods</w:t>
                            </w:r>
                          </w:p>
                          <w:p w14:paraId="327EE0CD" w14:textId="77777777" w:rsidR="00530E16" w:rsidRDefault="004468F8">
                            <w:pPr>
                              <w:spacing w:before="120" w:line="277" w:lineRule="auto"/>
                              <w:textDirection w:val="btLr"/>
                            </w:pPr>
                            <w:r>
                              <w:rPr>
                                <w:color w:val="404040"/>
                                <w:sz w:val="36"/>
                              </w:rPr>
                              <w:t>Module Code: LCHS 4007</w:t>
                            </w:r>
                          </w:p>
                          <w:p w14:paraId="4882EC64" w14:textId="58CB4593" w:rsidR="00530E16" w:rsidRDefault="004468F8">
                            <w:pPr>
                              <w:spacing w:before="120" w:line="277" w:lineRule="auto"/>
                              <w:textDirection w:val="btLr"/>
                            </w:pPr>
                            <w:r>
                              <w:rPr>
                                <w:color w:val="404040"/>
                                <w:sz w:val="36"/>
                              </w:rPr>
                              <w:t xml:space="preserve">Student name: </w:t>
                            </w:r>
                            <w:proofErr w:type="spellStart"/>
                            <w:r w:rsidR="00D252B8">
                              <w:rPr>
                                <w:color w:val="404040"/>
                                <w:sz w:val="36"/>
                              </w:rPr>
                              <w:t>Nicoleta</w:t>
                            </w:r>
                            <w:proofErr w:type="spellEnd"/>
                            <w:r w:rsidR="00D252B8">
                              <w:rPr>
                                <w:color w:val="404040"/>
                                <w:sz w:val="36"/>
                              </w:rPr>
                              <w:t xml:space="preserve"> </w:t>
                            </w:r>
                            <w:proofErr w:type="spellStart"/>
                            <w:r w:rsidR="00D252B8">
                              <w:rPr>
                                <w:color w:val="404040"/>
                                <w:sz w:val="36"/>
                              </w:rPr>
                              <w:t>Stoican</w:t>
                            </w:r>
                            <w:proofErr w:type="spellEnd"/>
                          </w:p>
                          <w:p w14:paraId="61B3A2F3" w14:textId="58BBC288" w:rsidR="00530E16" w:rsidRDefault="004468F8">
                            <w:pPr>
                              <w:spacing w:before="120" w:line="277" w:lineRule="auto"/>
                              <w:textDirection w:val="btLr"/>
                            </w:pPr>
                            <w:r>
                              <w:rPr>
                                <w:color w:val="404040"/>
                                <w:sz w:val="36"/>
                              </w:rPr>
                              <w:t>Student ID</w:t>
                            </w:r>
                            <w:proofErr w:type="gramStart"/>
                            <w:r>
                              <w:rPr>
                                <w:color w:val="404040"/>
                                <w:sz w:val="36"/>
                              </w:rPr>
                              <w:t>:</w:t>
                            </w:r>
                            <w:r w:rsidR="00D252B8">
                              <w:rPr>
                                <w:color w:val="404040"/>
                                <w:sz w:val="36"/>
                              </w:rPr>
                              <w:t>2513275</w:t>
                            </w:r>
                            <w:proofErr w:type="gramEnd"/>
                          </w:p>
                          <w:p w14:paraId="437F3053" w14:textId="5ABE6AB8" w:rsidR="00530E16" w:rsidRDefault="004468F8">
                            <w:pPr>
                              <w:spacing w:before="120" w:line="277" w:lineRule="auto"/>
                              <w:textDirection w:val="btLr"/>
                            </w:pPr>
                            <w:r>
                              <w:rPr>
                                <w:color w:val="404040"/>
                                <w:sz w:val="36"/>
                              </w:rPr>
                              <w:t xml:space="preserve">Lecturer’s Name: </w:t>
                            </w:r>
                            <w:proofErr w:type="spellStart"/>
                            <w:r w:rsidR="00D252B8">
                              <w:rPr>
                                <w:color w:val="404040"/>
                                <w:sz w:val="36"/>
                              </w:rPr>
                              <w:t>Kwama</w:t>
                            </w:r>
                            <w:proofErr w:type="spellEnd"/>
                            <w:r w:rsidR="00D252B8">
                              <w:rPr>
                                <w:color w:val="404040"/>
                                <w:sz w:val="36"/>
                              </w:rPr>
                              <w:t xml:space="preserve"> </w:t>
                            </w:r>
                            <w:proofErr w:type="spellStart"/>
                            <w:r w:rsidR="00D252B8">
                              <w:rPr>
                                <w:color w:val="404040"/>
                                <w:sz w:val="36"/>
                              </w:rPr>
                              <w:t>Assa</w:t>
                            </w:r>
                            <w:proofErr w:type="spellEnd"/>
                            <w:r w:rsidR="00D252B8">
                              <w:rPr>
                                <w:color w:val="404040"/>
                                <w:sz w:val="36"/>
                              </w:rPr>
                              <w:t xml:space="preserve"> </w:t>
                            </w:r>
                            <w:proofErr w:type="spellStart"/>
                            <w:r w:rsidR="00D252B8">
                              <w:rPr>
                                <w:color w:val="404040"/>
                                <w:sz w:val="36"/>
                              </w:rPr>
                              <w:t>Agyei</w:t>
                            </w:r>
                            <w:proofErr w:type="spellEnd"/>
                          </w:p>
                        </w:txbxContent>
                      </wps:txbx>
                      <wps:bodyPr spcFirstLastPara="1" wrap="square" lIns="0" tIns="0" rIns="0" bIns="0" anchor="t" anchorCtr="0">
                        <a:noAutofit/>
                      </wps:bodyPr>
                    </wps:wsp>
                  </a:graphicData>
                </a:graphic>
              </wp:anchor>
            </w:drawing>
          </mc:Choice>
          <mc:Fallback>
            <w:pict>
              <v:rect w14:anchorId="772501B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5080261F" w14:textId="77777777" w:rsidR="00530E16" w:rsidRDefault="004468F8">
                      <w:pPr>
                        <w:spacing w:after="0" w:line="240" w:lineRule="auto"/>
                        <w:textDirection w:val="btLr"/>
                      </w:pPr>
                      <w:r>
                        <w:rPr>
                          <w:rFonts w:ascii="Play" w:eastAsia="Play" w:hAnsi="Play" w:cs="Play"/>
                          <w:color w:val="262626"/>
                          <w:sz w:val="72"/>
                        </w:rPr>
                        <w:t>Individual Report</w:t>
                      </w:r>
                    </w:p>
                    <w:p w14:paraId="5F43436F" w14:textId="77777777" w:rsidR="00530E16" w:rsidRDefault="004468F8">
                      <w:pPr>
                        <w:spacing w:before="120" w:line="277" w:lineRule="auto"/>
                        <w:textDirection w:val="btLr"/>
                      </w:pPr>
                      <w:r>
                        <w:rPr>
                          <w:color w:val="404040"/>
                          <w:sz w:val="36"/>
                        </w:rPr>
                        <w:t>Module Name: Digital Skills and Research Methods</w:t>
                      </w:r>
                    </w:p>
                    <w:p w14:paraId="327EE0CD" w14:textId="77777777" w:rsidR="00530E16" w:rsidRDefault="004468F8">
                      <w:pPr>
                        <w:spacing w:before="120" w:line="277" w:lineRule="auto"/>
                        <w:textDirection w:val="btLr"/>
                      </w:pPr>
                      <w:r>
                        <w:rPr>
                          <w:color w:val="404040"/>
                          <w:sz w:val="36"/>
                        </w:rPr>
                        <w:t>Module Code: LCHS 4007</w:t>
                      </w:r>
                    </w:p>
                    <w:p w14:paraId="4882EC64" w14:textId="58CB4593" w:rsidR="00530E16" w:rsidRDefault="004468F8">
                      <w:pPr>
                        <w:spacing w:before="120" w:line="277" w:lineRule="auto"/>
                        <w:textDirection w:val="btLr"/>
                      </w:pPr>
                      <w:r>
                        <w:rPr>
                          <w:color w:val="404040"/>
                          <w:sz w:val="36"/>
                        </w:rPr>
                        <w:t xml:space="preserve">Student name: </w:t>
                      </w:r>
                      <w:proofErr w:type="spellStart"/>
                      <w:r w:rsidR="00D252B8">
                        <w:rPr>
                          <w:color w:val="404040"/>
                          <w:sz w:val="36"/>
                        </w:rPr>
                        <w:t>Nicoleta</w:t>
                      </w:r>
                      <w:proofErr w:type="spellEnd"/>
                      <w:r w:rsidR="00D252B8">
                        <w:rPr>
                          <w:color w:val="404040"/>
                          <w:sz w:val="36"/>
                        </w:rPr>
                        <w:t xml:space="preserve"> </w:t>
                      </w:r>
                      <w:proofErr w:type="spellStart"/>
                      <w:r w:rsidR="00D252B8">
                        <w:rPr>
                          <w:color w:val="404040"/>
                          <w:sz w:val="36"/>
                        </w:rPr>
                        <w:t>Stoican</w:t>
                      </w:r>
                      <w:proofErr w:type="spellEnd"/>
                    </w:p>
                    <w:p w14:paraId="61B3A2F3" w14:textId="58BBC288" w:rsidR="00530E16" w:rsidRDefault="004468F8">
                      <w:pPr>
                        <w:spacing w:before="120" w:line="277" w:lineRule="auto"/>
                        <w:textDirection w:val="btLr"/>
                      </w:pPr>
                      <w:r>
                        <w:rPr>
                          <w:color w:val="404040"/>
                          <w:sz w:val="36"/>
                        </w:rPr>
                        <w:t>Student ID</w:t>
                      </w:r>
                      <w:proofErr w:type="gramStart"/>
                      <w:r>
                        <w:rPr>
                          <w:color w:val="404040"/>
                          <w:sz w:val="36"/>
                        </w:rPr>
                        <w:t>:</w:t>
                      </w:r>
                      <w:r w:rsidR="00D252B8">
                        <w:rPr>
                          <w:color w:val="404040"/>
                          <w:sz w:val="36"/>
                        </w:rPr>
                        <w:t>2513275</w:t>
                      </w:r>
                      <w:proofErr w:type="gramEnd"/>
                    </w:p>
                    <w:p w14:paraId="437F3053" w14:textId="5ABE6AB8" w:rsidR="00530E16" w:rsidRDefault="004468F8">
                      <w:pPr>
                        <w:spacing w:before="120" w:line="277" w:lineRule="auto"/>
                        <w:textDirection w:val="btLr"/>
                      </w:pPr>
                      <w:r>
                        <w:rPr>
                          <w:color w:val="404040"/>
                          <w:sz w:val="36"/>
                        </w:rPr>
                        <w:t xml:space="preserve">Lecturer’s Name: </w:t>
                      </w:r>
                      <w:proofErr w:type="spellStart"/>
                      <w:r w:rsidR="00D252B8">
                        <w:rPr>
                          <w:color w:val="404040"/>
                          <w:sz w:val="36"/>
                        </w:rPr>
                        <w:t>Kwama</w:t>
                      </w:r>
                      <w:proofErr w:type="spellEnd"/>
                      <w:r w:rsidR="00D252B8">
                        <w:rPr>
                          <w:color w:val="404040"/>
                          <w:sz w:val="36"/>
                        </w:rPr>
                        <w:t xml:space="preserve"> </w:t>
                      </w:r>
                      <w:proofErr w:type="spellStart"/>
                      <w:r w:rsidR="00D252B8">
                        <w:rPr>
                          <w:color w:val="404040"/>
                          <w:sz w:val="36"/>
                        </w:rPr>
                        <w:t>Assa</w:t>
                      </w:r>
                      <w:proofErr w:type="spellEnd"/>
                      <w:r w:rsidR="00D252B8">
                        <w:rPr>
                          <w:color w:val="404040"/>
                          <w:sz w:val="36"/>
                        </w:rPr>
                        <w:t xml:space="preserve"> </w:t>
                      </w:r>
                      <w:proofErr w:type="spellStart"/>
                      <w:r w:rsidR="00D252B8">
                        <w:rPr>
                          <w:color w:val="404040"/>
                          <w:sz w:val="36"/>
                        </w:rPr>
                        <w:t>Agyei</w:t>
                      </w:r>
                      <w:proofErr w:type="spellEnd"/>
                    </w:p>
                  </w:txbxContent>
                </v:textbox>
                <w10:wrap anchorx="page" anchory="page"/>
              </v:rect>
            </w:pict>
          </mc:Fallback>
        </mc:AlternateContent>
      </w:r>
      <w:r>
        <w:br w:type="page"/>
      </w:r>
    </w:p>
    <w:p w14:paraId="4FF2B085" w14:textId="77777777" w:rsidR="00530E16" w:rsidRDefault="00530E16">
      <w:pPr>
        <w:rPr>
          <w:rFonts w:ascii="Arial" w:eastAsia="Arial" w:hAnsi="Arial" w:cs="Arial"/>
        </w:rPr>
      </w:pPr>
    </w:p>
    <w:p w14:paraId="2C6AB95B"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555A623"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11D34A89" w14:textId="77777777" w:rsidR="00DB181C" w:rsidRDefault="00C13281">
          <w:pPr>
            <w:pStyle w:val="TOC1"/>
            <w:tabs>
              <w:tab w:val="right" w:leader="dot" w:pos="9016"/>
            </w:tabs>
            <w:rPr>
              <w:rFonts w:asciiTheme="minorHAnsi" w:eastAsiaTheme="minorEastAsia" w:hAnsiTheme="minorHAnsi" w:cstheme="minorBidi"/>
              <w:noProof/>
              <w:sz w:val="22"/>
              <w:szCs w:val="22"/>
            </w:rPr>
          </w:pPr>
          <w:hyperlink w:anchor="_Toc213674531" w:history="1">
            <w:r w:rsidR="00DB181C" w:rsidRPr="005D132F">
              <w:rPr>
                <w:rStyle w:val="Hyperlink"/>
                <w:noProof/>
              </w:rPr>
              <w:t>Introduction</w:t>
            </w:r>
            <w:r w:rsidR="00DB181C">
              <w:rPr>
                <w:noProof/>
                <w:webHidden/>
              </w:rPr>
              <w:tab/>
            </w:r>
            <w:r w:rsidR="00DB181C">
              <w:rPr>
                <w:noProof/>
                <w:webHidden/>
              </w:rPr>
              <w:fldChar w:fldCharType="begin"/>
            </w:r>
            <w:r w:rsidR="00DB181C">
              <w:rPr>
                <w:noProof/>
                <w:webHidden/>
              </w:rPr>
              <w:instrText xml:space="preserve"> PAGEREF _Toc213674531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71DF179F" w14:textId="77777777" w:rsidR="00DB181C" w:rsidRDefault="00C13281">
          <w:pPr>
            <w:pStyle w:val="TOC2"/>
            <w:tabs>
              <w:tab w:val="right" w:leader="dot" w:pos="9016"/>
            </w:tabs>
            <w:rPr>
              <w:rFonts w:asciiTheme="minorHAnsi" w:eastAsiaTheme="minorEastAsia" w:hAnsiTheme="minorHAnsi" w:cstheme="minorBidi"/>
              <w:noProof/>
              <w:sz w:val="22"/>
              <w:szCs w:val="22"/>
            </w:rPr>
          </w:pPr>
          <w:hyperlink w:anchor="_Toc213674532" w:history="1">
            <w:r w:rsidR="00DB181C" w:rsidRPr="005D132F">
              <w:rPr>
                <w:rStyle w:val="Hyperlink"/>
                <w:noProof/>
              </w:rPr>
              <w:t>Problem Statement</w:t>
            </w:r>
            <w:r w:rsidR="00DB181C">
              <w:rPr>
                <w:noProof/>
                <w:webHidden/>
              </w:rPr>
              <w:tab/>
            </w:r>
            <w:r w:rsidR="00DB181C">
              <w:rPr>
                <w:noProof/>
                <w:webHidden/>
              </w:rPr>
              <w:fldChar w:fldCharType="begin"/>
            </w:r>
            <w:r w:rsidR="00DB181C">
              <w:rPr>
                <w:noProof/>
                <w:webHidden/>
              </w:rPr>
              <w:instrText xml:space="preserve"> PAGEREF _Toc213674532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169A3543" w14:textId="77777777" w:rsidR="00DB181C" w:rsidRDefault="00C13281">
          <w:pPr>
            <w:pStyle w:val="TOC2"/>
            <w:tabs>
              <w:tab w:val="right" w:leader="dot" w:pos="9016"/>
            </w:tabs>
            <w:rPr>
              <w:rFonts w:asciiTheme="minorHAnsi" w:eastAsiaTheme="minorEastAsia" w:hAnsiTheme="minorHAnsi" w:cstheme="minorBidi"/>
              <w:noProof/>
              <w:sz w:val="22"/>
              <w:szCs w:val="22"/>
            </w:rPr>
          </w:pPr>
          <w:hyperlink w:anchor="_Toc213674533" w:history="1">
            <w:r w:rsidR="00DB181C" w:rsidRPr="005D132F">
              <w:rPr>
                <w:rStyle w:val="Hyperlink"/>
                <w:noProof/>
              </w:rPr>
              <w:t>Justification</w:t>
            </w:r>
            <w:r w:rsidR="00DB181C">
              <w:rPr>
                <w:noProof/>
                <w:webHidden/>
              </w:rPr>
              <w:tab/>
            </w:r>
            <w:r w:rsidR="00DB181C">
              <w:rPr>
                <w:noProof/>
                <w:webHidden/>
              </w:rPr>
              <w:fldChar w:fldCharType="begin"/>
            </w:r>
            <w:r w:rsidR="00DB181C">
              <w:rPr>
                <w:noProof/>
                <w:webHidden/>
              </w:rPr>
              <w:instrText xml:space="preserve"> PAGEREF _Toc213674533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34FA009D" w14:textId="77777777" w:rsidR="00DB181C" w:rsidRDefault="00C13281">
          <w:pPr>
            <w:pStyle w:val="TOC2"/>
            <w:tabs>
              <w:tab w:val="right" w:leader="dot" w:pos="9016"/>
            </w:tabs>
            <w:rPr>
              <w:rFonts w:asciiTheme="minorHAnsi" w:eastAsiaTheme="minorEastAsia" w:hAnsiTheme="minorHAnsi" w:cstheme="minorBidi"/>
              <w:noProof/>
              <w:sz w:val="22"/>
              <w:szCs w:val="22"/>
            </w:rPr>
          </w:pPr>
          <w:hyperlink w:anchor="_Toc213674534" w:history="1">
            <w:r w:rsidR="00DB181C" w:rsidRPr="005D132F">
              <w:rPr>
                <w:rStyle w:val="Hyperlink"/>
                <w:noProof/>
              </w:rPr>
              <w:t>Information Sources and Justification</w:t>
            </w:r>
            <w:r w:rsidR="00DB181C">
              <w:rPr>
                <w:noProof/>
                <w:webHidden/>
              </w:rPr>
              <w:tab/>
            </w:r>
            <w:r w:rsidR="00DB181C">
              <w:rPr>
                <w:noProof/>
                <w:webHidden/>
              </w:rPr>
              <w:fldChar w:fldCharType="begin"/>
            </w:r>
            <w:r w:rsidR="00DB181C">
              <w:rPr>
                <w:noProof/>
                <w:webHidden/>
              </w:rPr>
              <w:instrText xml:space="preserve"> PAGEREF _Toc213674534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75F6667E" w14:textId="77777777" w:rsidR="00DB181C" w:rsidRDefault="00C13281">
          <w:pPr>
            <w:pStyle w:val="TOC1"/>
            <w:tabs>
              <w:tab w:val="right" w:leader="dot" w:pos="9016"/>
            </w:tabs>
            <w:rPr>
              <w:rFonts w:asciiTheme="minorHAnsi" w:eastAsiaTheme="minorEastAsia" w:hAnsiTheme="minorHAnsi" w:cstheme="minorBidi"/>
              <w:noProof/>
              <w:sz w:val="22"/>
              <w:szCs w:val="22"/>
            </w:rPr>
          </w:pPr>
          <w:hyperlink w:anchor="_Toc213674535" w:history="1">
            <w:r w:rsidR="00DB181C" w:rsidRPr="005D132F">
              <w:rPr>
                <w:rStyle w:val="Hyperlink"/>
                <w:noProof/>
              </w:rPr>
              <w:t xml:space="preserve">Task 2: </w:t>
            </w:r>
            <w:r w:rsidR="00DB181C" w:rsidRPr="005D132F">
              <w:rPr>
                <w:rStyle w:val="Hyperlink"/>
                <w:rFonts w:cs="Arial"/>
                <w:bCs/>
                <w:noProof/>
                <w:kern w:val="2"/>
                <w:lang w:eastAsia="en-US"/>
                <w14:ligatures w14:val="standardContextual"/>
              </w:rPr>
              <w:t>Research Methodologies</w:t>
            </w:r>
            <w:r w:rsidR="00DB181C">
              <w:rPr>
                <w:noProof/>
                <w:webHidden/>
              </w:rPr>
              <w:tab/>
            </w:r>
            <w:r w:rsidR="00DB181C">
              <w:rPr>
                <w:noProof/>
                <w:webHidden/>
              </w:rPr>
              <w:fldChar w:fldCharType="begin"/>
            </w:r>
            <w:r w:rsidR="00DB181C">
              <w:rPr>
                <w:noProof/>
                <w:webHidden/>
              </w:rPr>
              <w:instrText xml:space="preserve"> PAGEREF _Toc213674535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08C6D95A" w14:textId="77777777" w:rsidR="00DB181C" w:rsidRDefault="00C13281">
          <w:pPr>
            <w:pStyle w:val="TOC2"/>
            <w:tabs>
              <w:tab w:val="right" w:leader="dot" w:pos="9016"/>
            </w:tabs>
            <w:rPr>
              <w:rFonts w:asciiTheme="minorHAnsi" w:eastAsiaTheme="minorEastAsia" w:hAnsiTheme="minorHAnsi" w:cstheme="minorBidi"/>
              <w:noProof/>
              <w:sz w:val="22"/>
              <w:szCs w:val="22"/>
            </w:rPr>
          </w:pPr>
          <w:hyperlink w:anchor="_Toc213674536" w:history="1">
            <w:r w:rsidR="00DB181C" w:rsidRPr="005D132F">
              <w:rPr>
                <w:rStyle w:val="Hyperlink"/>
                <w:rFonts w:cs="Arial"/>
                <w:noProof/>
                <w:kern w:val="2"/>
                <w:lang w:eastAsia="en-US"/>
                <w14:ligatures w14:val="standardContextual"/>
              </w:rPr>
              <w:t>Give a brief overview of quantitative and qualitative research.</w:t>
            </w:r>
            <w:r w:rsidR="00DB181C">
              <w:rPr>
                <w:noProof/>
                <w:webHidden/>
              </w:rPr>
              <w:tab/>
            </w:r>
            <w:r w:rsidR="00DB181C">
              <w:rPr>
                <w:noProof/>
                <w:webHidden/>
              </w:rPr>
              <w:fldChar w:fldCharType="begin"/>
            </w:r>
            <w:r w:rsidR="00DB181C">
              <w:rPr>
                <w:noProof/>
                <w:webHidden/>
              </w:rPr>
              <w:instrText xml:space="preserve"> PAGEREF _Toc213674536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4F8D029F" w14:textId="77777777" w:rsidR="00DB181C" w:rsidRDefault="00C13281">
          <w:pPr>
            <w:pStyle w:val="TOC2"/>
            <w:tabs>
              <w:tab w:val="right" w:leader="dot" w:pos="9016"/>
            </w:tabs>
            <w:rPr>
              <w:rFonts w:asciiTheme="minorHAnsi" w:eastAsiaTheme="minorEastAsia" w:hAnsiTheme="minorHAnsi" w:cstheme="minorBidi"/>
              <w:noProof/>
              <w:sz w:val="22"/>
              <w:szCs w:val="22"/>
            </w:rPr>
          </w:pPr>
          <w:hyperlink w:anchor="_Toc213674537" w:history="1">
            <w:r w:rsidR="00DB181C" w:rsidRPr="005D132F">
              <w:rPr>
                <w:rStyle w:val="Hyperlink"/>
                <w:noProof/>
                <w:lang w:eastAsia="en-US"/>
              </w:rPr>
              <w:t>What type of research methodology will you use for your research and why?</w:t>
            </w:r>
            <w:r w:rsidR="00DB181C">
              <w:rPr>
                <w:noProof/>
                <w:webHidden/>
              </w:rPr>
              <w:tab/>
            </w:r>
            <w:r w:rsidR="00DB181C">
              <w:rPr>
                <w:noProof/>
                <w:webHidden/>
              </w:rPr>
              <w:fldChar w:fldCharType="begin"/>
            </w:r>
            <w:r w:rsidR="00DB181C">
              <w:rPr>
                <w:noProof/>
                <w:webHidden/>
              </w:rPr>
              <w:instrText xml:space="preserve"> PAGEREF _Toc213674537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14:paraId="6FAA7F0D" w14:textId="77777777" w:rsidR="00DB181C" w:rsidRDefault="00C13281">
          <w:pPr>
            <w:pStyle w:val="TOC1"/>
            <w:tabs>
              <w:tab w:val="right" w:leader="dot" w:pos="9016"/>
            </w:tabs>
            <w:rPr>
              <w:rFonts w:asciiTheme="minorHAnsi" w:eastAsiaTheme="minorEastAsia" w:hAnsiTheme="minorHAnsi" w:cstheme="minorBidi"/>
              <w:noProof/>
              <w:sz w:val="22"/>
              <w:szCs w:val="22"/>
            </w:rPr>
          </w:pPr>
          <w:hyperlink w:anchor="_Toc213674538" w:history="1">
            <w:r w:rsidR="00DB181C" w:rsidRPr="005D132F">
              <w:rPr>
                <w:rStyle w:val="Hyperlink"/>
                <w:noProof/>
              </w:rPr>
              <w:t>Task 3: Data Collection</w:t>
            </w:r>
            <w:r w:rsidR="00DB181C">
              <w:rPr>
                <w:noProof/>
                <w:webHidden/>
              </w:rPr>
              <w:tab/>
            </w:r>
            <w:r w:rsidR="00DB181C">
              <w:rPr>
                <w:noProof/>
                <w:webHidden/>
              </w:rPr>
              <w:fldChar w:fldCharType="begin"/>
            </w:r>
            <w:r w:rsidR="00DB181C">
              <w:rPr>
                <w:noProof/>
                <w:webHidden/>
              </w:rPr>
              <w:instrText xml:space="preserve"> PAGEREF _Toc213674538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14:paraId="7AD90823" w14:textId="77777777" w:rsidR="00DB181C" w:rsidRDefault="00C13281">
          <w:pPr>
            <w:pStyle w:val="TOC2"/>
            <w:tabs>
              <w:tab w:val="right" w:leader="dot" w:pos="9016"/>
            </w:tabs>
            <w:rPr>
              <w:rFonts w:asciiTheme="minorHAnsi" w:eastAsiaTheme="minorEastAsia" w:hAnsiTheme="minorHAnsi" w:cstheme="minorBidi"/>
              <w:noProof/>
              <w:sz w:val="22"/>
              <w:szCs w:val="22"/>
            </w:rPr>
          </w:pPr>
          <w:hyperlink w:anchor="_Toc213674539" w:history="1">
            <w:r w:rsidR="00DB181C" w:rsidRPr="005D132F">
              <w:rPr>
                <w:rStyle w:val="Hyperlink"/>
                <w:noProof/>
                <w:lang w:eastAsia="en-US"/>
              </w:rPr>
              <w:t>Overview of primary and secondary data collection</w:t>
            </w:r>
            <w:r w:rsidR="00DB181C">
              <w:rPr>
                <w:noProof/>
                <w:webHidden/>
              </w:rPr>
              <w:tab/>
            </w:r>
            <w:r w:rsidR="00DB181C">
              <w:rPr>
                <w:noProof/>
                <w:webHidden/>
              </w:rPr>
              <w:fldChar w:fldCharType="begin"/>
            </w:r>
            <w:r w:rsidR="00DB181C">
              <w:rPr>
                <w:noProof/>
                <w:webHidden/>
              </w:rPr>
              <w:instrText xml:space="preserve"> PAGEREF _Toc213674539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14:paraId="731A0EA3" w14:textId="77777777" w:rsidR="00DB181C" w:rsidRDefault="00C13281">
          <w:pPr>
            <w:pStyle w:val="TOC2"/>
            <w:tabs>
              <w:tab w:val="right" w:leader="dot" w:pos="9016"/>
            </w:tabs>
            <w:rPr>
              <w:rFonts w:asciiTheme="minorHAnsi" w:eastAsiaTheme="minorEastAsia" w:hAnsiTheme="minorHAnsi" w:cstheme="minorBidi"/>
              <w:noProof/>
              <w:sz w:val="22"/>
              <w:szCs w:val="22"/>
            </w:rPr>
          </w:pPr>
          <w:hyperlink w:anchor="_Toc213674540" w:history="1">
            <w:r w:rsidR="00DB181C" w:rsidRPr="005D132F">
              <w:rPr>
                <w:rStyle w:val="Hyperlink"/>
                <w:noProof/>
                <w:lang w:eastAsia="en-US"/>
              </w:rPr>
              <w:t>What form of data will be used to address your research problem, and why?</w:t>
            </w:r>
            <w:r w:rsidR="00DB181C">
              <w:rPr>
                <w:noProof/>
                <w:webHidden/>
              </w:rPr>
              <w:tab/>
            </w:r>
            <w:r w:rsidR="00DB181C">
              <w:rPr>
                <w:noProof/>
                <w:webHidden/>
              </w:rPr>
              <w:fldChar w:fldCharType="begin"/>
            </w:r>
            <w:r w:rsidR="00DB181C">
              <w:rPr>
                <w:noProof/>
                <w:webHidden/>
              </w:rPr>
              <w:instrText xml:space="preserve"> PAGEREF _Toc213674540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14:paraId="49B08105" w14:textId="77777777" w:rsidR="00DB181C" w:rsidRDefault="00C13281">
          <w:pPr>
            <w:pStyle w:val="TOC1"/>
            <w:tabs>
              <w:tab w:val="right" w:leader="dot" w:pos="9016"/>
            </w:tabs>
            <w:rPr>
              <w:rFonts w:asciiTheme="minorHAnsi" w:eastAsiaTheme="minorEastAsia" w:hAnsiTheme="minorHAnsi" w:cstheme="minorBidi"/>
              <w:noProof/>
              <w:sz w:val="22"/>
              <w:szCs w:val="22"/>
            </w:rPr>
          </w:pPr>
          <w:hyperlink w:anchor="_Toc213674541" w:history="1">
            <w:r w:rsidR="00DB181C" w:rsidRPr="005D132F">
              <w:rPr>
                <w:rStyle w:val="Hyperlink"/>
                <w:noProof/>
              </w:rPr>
              <w:t>Conclusion</w:t>
            </w:r>
            <w:r w:rsidR="00DB181C">
              <w:rPr>
                <w:noProof/>
                <w:webHidden/>
              </w:rPr>
              <w:tab/>
            </w:r>
            <w:r w:rsidR="00DB181C">
              <w:rPr>
                <w:noProof/>
                <w:webHidden/>
              </w:rPr>
              <w:fldChar w:fldCharType="begin"/>
            </w:r>
            <w:r w:rsidR="00DB181C">
              <w:rPr>
                <w:noProof/>
                <w:webHidden/>
              </w:rPr>
              <w:instrText xml:space="preserve"> PAGEREF _Toc213674541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14:paraId="135275C2" w14:textId="77777777" w:rsidR="00DB181C" w:rsidRDefault="00C13281">
          <w:pPr>
            <w:pStyle w:val="TOC1"/>
            <w:tabs>
              <w:tab w:val="right" w:leader="dot" w:pos="9016"/>
            </w:tabs>
            <w:rPr>
              <w:rFonts w:asciiTheme="minorHAnsi" w:eastAsiaTheme="minorEastAsia" w:hAnsiTheme="minorHAnsi" w:cstheme="minorBidi"/>
              <w:noProof/>
              <w:sz w:val="22"/>
              <w:szCs w:val="22"/>
            </w:rPr>
          </w:pPr>
          <w:hyperlink w:anchor="_Toc213674542" w:history="1">
            <w:r w:rsidR="00DB181C" w:rsidRPr="005D132F">
              <w:rPr>
                <w:rStyle w:val="Hyperlink"/>
                <w:noProof/>
              </w:rPr>
              <w:t>References</w:t>
            </w:r>
            <w:r w:rsidR="00DB181C">
              <w:rPr>
                <w:noProof/>
                <w:webHidden/>
              </w:rPr>
              <w:tab/>
            </w:r>
            <w:r w:rsidR="00DB181C">
              <w:rPr>
                <w:noProof/>
                <w:webHidden/>
              </w:rPr>
              <w:fldChar w:fldCharType="begin"/>
            </w:r>
            <w:r w:rsidR="00DB181C">
              <w:rPr>
                <w:noProof/>
                <w:webHidden/>
              </w:rPr>
              <w:instrText xml:space="preserve"> PAGEREF _Toc213674542 \h </w:instrText>
            </w:r>
            <w:r w:rsidR="00DB181C">
              <w:rPr>
                <w:noProof/>
                <w:webHidden/>
              </w:rPr>
            </w:r>
            <w:r w:rsidR="00DB181C">
              <w:rPr>
                <w:noProof/>
                <w:webHidden/>
              </w:rPr>
              <w:fldChar w:fldCharType="separate"/>
            </w:r>
            <w:r w:rsidR="00DB181C">
              <w:rPr>
                <w:noProof/>
                <w:webHidden/>
              </w:rPr>
              <w:t>3</w:t>
            </w:r>
            <w:r w:rsidR="00DB181C">
              <w:rPr>
                <w:noProof/>
                <w:webHidden/>
              </w:rPr>
              <w:fldChar w:fldCharType="end"/>
            </w:r>
          </w:hyperlink>
        </w:p>
        <w:p w14:paraId="5D7C5E41" w14:textId="77777777" w:rsidR="00530E16" w:rsidRPr="00CF650B" w:rsidRDefault="004468F8">
          <w:r>
            <w:fldChar w:fldCharType="end"/>
          </w:r>
        </w:p>
      </w:sdtContent>
    </w:sdt>
    <w:p w14:paraId="0738C819" w14:textId="77777777" w:rsidR="00530E16" w:rsidRDefault="00530E16">
      <w:pPr>
        <w:rPr>
          <w:rFonts w:ascii="Arial" w:eastAsia="Arial" w:hAnsi="Arial" w:cs="Arial"/>
        </w:rPr>
      </w:pPr>
    </w:p>
    <w:p w14:paraId="28610A73" w14:textId="77777777" w:rsidR="00530E16" w:rsidRDefault="00530E16">
      <w:pPr>
        <w:rPr>
          <w:rFonts w:ascii="Arial" w:eastAsia="Arial" w:hAnsi="Arial" w:cs="Arial"/>
        </w:rPr>
      </w:pPr>
    </w:p>
    <w:p w14:paraId="2DDAAD6D" w14:textId="77777777" w:rsidR="00530E16" w:rsidRDefault="00530E16">
      <w:pPr>
        <w:rPr>
          <w:rFonts w:ascii="Arial" w:eastAsia="Arial" w:hAnsi="Arial" w:cs="Arial"/>
        </w:rPr>
      </w:pPr>
    </w:p>
    <w:p w14:paraId="393C0BA9" w14:textId="77777777" w:rsidR="00530E16" w:rsidRDefault="00530E16">
      <w:pPr>
        <w:rPr>
          <w:rFonts w:ascii="Arial" w:eastAsia="Arial" w:hAnsi="Arial" w:cs="Arial"/>
        </w:rPr>
      </w:pPr>
    </w:p>
    <w:p w14:paraId="4F981CCC" w14:textId="77777777" w:rsidR="00530E16" w:rsidRDefault="00530E16">
      <w:pPr>
        <w:rPr>
          <w:rFonts w:ascii="Arial" w:eastAsia="Arial" w:hAnsi="Arial" w:cs="Arial"/>
        </w:rPr>
      </w:pPr>
    </w:p>
    <w:p w14:paraId="1995A61D" w14:textId="77777777" w:rsidR="00530E16" w:rsidRDefault="00530E16">
      <w:pPr>
        <w:rPr>
          <w:rFonts w:ascii="Arial" w:eastAsia="Arial" w:hAnsi="Arial" w:cs="Arial"/>
        </w:rPr>
      </w:pPr>
    </w:p>
    <w:p w14:paraId="1D125E82" w14:textId="77777777" w:rsidR="00530E16" w:rsidRDefault="00530E16">
      <w:pPr>
        <w:rPr>
          <w:rFonts w:ascii="Arial" w:eastAsia="Arial" w:hAnsi="Arial" w:cs="Arial"/>
        </w:rPr>
      </w:pPr>
    </w:p>
    <w:p w14:paraId="64C06F00" w14:textId="77777777" w:rsidR="00530E16" w:rsidRDefault="00530E16">
      <w:pPr>
        <w:rPr>
          <w:rFonts w:ascii="Arial" w:eastAsia="Arial" w:hAnsi="Arial" w:cs="Arial"/>
        </w:rPr>
      </w:pPr>
    </w:p>
    <w:p w14:paraId="456F41AB" w14:textId="77777777" w:rsidR="00530E16" w:rsidRDefault="00530E16">
      <w:pPr>
        <w:rPr>
          <w:rFonts w:ascii="Arial" w:eastAsia="Arial" w:hAnsi="Arial" w:cs="Arial"/>
        </w:rPr>
      </w:pPr>
    </w:p>
    <w:p w14:paraId="583721D3" w14:textId="77777777" w:rsidR="00530E16" w:rsidRDefault="00530E16">
      <w:pPr>
        <w:rPr>
          <w:rFonts w:ascii="Arial" w:eastAsia="Arial" w:hAnsi="Arial" w:cs="Arial"/>
        </w:rPr>
      </w:pPr>
    </w:p>
    <w:p w14:paraId="56197A49" w14:textId="77777777" w:rsidR="00530E16" w:rsidRDefault="00530E16">
      <w:pPr>
        <w:rPr>
          <w:rFonts w:ascii="Arial" w:eastAsia="Arial" w:hAnsi="Arial" w:cs="Arial"/>
        </w:rPr>
      </w:pPr>
    </w:p>
    <w:p w14:paraId="2A752C2C" w14:textId="77777777" w:rsidR="00530E16" w:rsidRDefault="00530E16">
      <w:pPr>
        <w:rPr>
          <w:rFonts w:ascii="Arial" w:eastAsia="Arial" w:hAnsi="Arial" w:cs="Arial"/>
        </w:rPr>
      </w:pPr>
    </w:p>
    <w:p w14:paraId="6C2C4BCE" w14:textId="77777777" w:rsidR="00530E16" w:rsidRDefault="00530E16">
      <w:pPr>
        <w:rPr>
          <w:rFonts w:ascii="Arial" w:eastAsia="Arial" w:hAnsi="Arial" w:cs="Arial"/>
        </w:rPr>
      </w:pPr>
    </w:p>
    <w:p w14:paraId="7A650409" w14:textId="77777777" w:rsidR="00530E16" w:rsidRDefault="00530E16">
      <w:pPr>
        <w:rPr>
          <w:rFonts w:ascii="Arial" w:eastAsia="Arial" w:hAnsi="Arial" w:cs="Arial"/>
        </w:rPr>
      </w:pPr>
    </w:p>
    <w:p w14:paraId="1058C42F"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86AFCBE" w14:textId="77777777" w:rsidR="00530E16" w:rsidRDefault="00530E16">
      <w:pPr>
        <w:rPr>
          <w:rFonts w:ascii="Arial" w:eastAsia="Arial" w:hAnsi="Arial" w:cs="Arial"/>
        </w:rPr>
      </w:pPr>
    </w:p>
    <w:p w14:paraId="7B6ECB4E" w14:textId="5CD0C996" w:rsidR="00530E16" w:rsidRDefault="004468F8">
      <w:pPr>
        <w:pStyle w:val="Heading1"/>
      </w:pPr>
      <w:bookmarkStart w:id="0" w:name="_Toc213674530"/>
      <w:r>
        <w:lastRenderedPageBreak/>
        <w:t xml:space="preserve">Research Topic: </w:t>
      </w:r>
      <w:bookmarkEnd w:id="0"/>
      <w:r w:rsidR="00267DAF">
        <w:t xml:space="preserve"> Understanding Public Awareness Acknowledge of type 3 diabetes </w:t>
      </w:r>
    </w:p>
    <w:p w14:paraId="647A57B6" w14:textId="77777777" w:rsidR="00530E16" w:rsidRPr="004468F8" w:rsidRDefault="00BA0043">
      <w:pPr>
        <w:pStyle w:val="Heading1"/>
        <w:rPr>
          <w:sz w:val="32"/>
          <w:szCs w:val="32"/>
        </w:rPr>
      </w:pPr>
      <w:bookmarkStart w:id="1" w:name="_Toc213674531"/>
      <w:r>
        <w:rPr>
          <w:sz w:val="32"/>
          <w:szCs w:val="32"/>
        </w:rPr>
        <w:t>Introduction</w:t>
      </w:r>
      <w:bookmarkEnd w:id="1"/>
    </w:p>
    <w:p w14:paraId="4483BC01" w14:textId="68F6C003" w:rsidR="00BA0043" w:rsidRPr="00267DAF" w:rsidRDefault="00BA0043" w:rsidP="00BA0043">
      <w:pPr>
        <w:pStyle w:val="Default"/>
        <w:rPr>
          <w:rFonts w:ascii="Arial" w:hAnsi="Arial" w:cs="Arial"/>
          <w:color w:val="000000" w:themeColor="text1"/>
          <w:sz w:val="22"/>
          <w:szCs w:val="22"/>
        </w:rPr>
      </w:pPr>
    </w:p>
    <w:p w14:paraId="253043A9" w14:textId="184CE008" w:rsidR="004D7ECE" w:rsidRPr="004D7ECE" w:rsidRDefault="004D7ECE" w:rsidP="004D7ECE">
      <w:pPr>
        <w:spacing w:line="360" w:lineRule="auto"/>
        <w:jc w:val="both"/>
        <w:rPr>
          <w:sz w:val="22"/>
          <w:szCs w:val="22"/>
        </w:rPr>
      </w:pPr>
      <w:r w:rsidRPr="004D7ECE">
        <w:rPr>
          <w:sz w:val="22"/>
          <w:szCs w:val="22"/>
        </w:rPr>
        <w:t xml:space="preserve">In recent years, the relationship between metabolic disorders and cognitive decline has gained increasing attention within scientific and clinical communities. Among the emerging concepts is the informal term “Type 3 diabetes,” which some researchers use to describe Alzheimer’s disease when it is conceptualised as a form of insulin resistance within the brain (de la Monte, 2014). Although the term is not officially recognised as a medical diagnosis by major health authorities, it is frequently discussed in academic literature as a framework for understanding the metabolic dysfunction that may contribute to </w:t>
      </w:r>
      <w:proofErr w:type="spellStart"/>
      <w:r w:rsidRPr="004D7ECE">
        <w:rPr>
          <w:sz w:val="22"/>
          <w:szCs w:val="22"/>
        </w:rPr>
        <w:t>neurodegeneration</w:t>
      </w:r>
      <w:proofErr w:type="spellEnd"/>
      <w:r w:rsidRPr="004D7ECE">
        <w:rPr>
          <w:sz w:val="22"/>
          <w:szCs w:val="22"/>
        </w:rPr>
        <w:t>. Despite this growing scientific interest, public awareness remains extremely limited, and many individuals either misunderstand the term or confuse it with other unrelated conditions such as Type 3c diabetes or adva</w:t>
      </w:r>
      <w:r w:rsidRPr="004D7ECE">
        <w:rPr>
          <w:sz w:val="22"/>
          <w:szCs w:val="22"/>
        </w:rPr>
        <w:t>nced stages of Type 2 diabetes.</w:t>
      </w:r>
    </w:p>
    <w:p w14:paraId="45B99E83" w14:textId="6792A804" w:rsidR="004468F8" w:rsidRPr="004D7ECE" w:rsidRDefault="004D7ECE" w:rsidP="004D7ECE">
      <w:pPr>
        <w:spacing w:line="360" w:lineRule="auto"/>
        <w:jc w:val="both"/>
        <w:rPr>
          <w:sz w:val="22"/>
          <w:szCs w:val="22"/>
        </w:rPr>
      </w:pPr>
      <w:r w:rsidRPr="004D7ECE">
        <w:rPr>
          <w:sz w:val="22"/>
          <w:szCs w:val="22"/>
        </w:rPr>
        <w:t>Given the potential connection between metabolic health and brain function, understanding the level of public awareness and acknowledgement of Type 3 diabetes is vital. Public misunderstanding or lack of knowledge may hinder early lifestyle interventions, limit engagement in preventive health behaviours, and reduce the likelihood of early cognitive assessments. This report therefore outlines the problem, justification, research sources, methodology, and data collection approaches needed to investigate this important emerging topic.</w:t>
      </w:r>
    </w:p>
    <w:p w14:paraId="7D02DC55" w14:textId="77777777" w:rsidR="00530E16" w:rsidRDefault="004468F8">
      <w:pPr>
        <w:pStyle w:val="Heading2"/>
        <w:jc w:val="both"/>
      </w:pPr>
      <w:bookmarkStart w:id="2" w:name="_Toc213674532"/>
      <w:r>
        <w:t>Problem Statement</w:t>
      </w:r>
      <w:bookmarkEnd w:id="2"/>
    </w:p>
    <w:p w14:paraId="0E95BFD0" w14:textId="1ED206B8" w:rsidR="004D7ECE" w:rsidRPr="004D7ECE" w:rsidRDefault="004D7ECE" w:rsidP="004D7ECE">
      <w:pPr>
        <w:spacing w:line="360" w:lineRule="auto"/>
        <w:jc w:val="both"/>
        <w:rPr>
          <w:rFonts w:ascii="Arial" w:hAnsi="Arial" w:cs="Arial"/>
          <w:color w:val="000000" w:themeColor="text1"/>
          <w:sz w:val="22"/>
          <w:szCs w:val="22"/>
        </w:rPr>
      </w:pPr>
      <w:r w:rsidRPr="004D7ECE">
        <w:rPr>
          <w:rFonts w:ascii="Arial" w:hAnsi="Arial" w:cs="Arial"/>
          <w:color w:val="000000" w:themeColor="text1"/>
          <w:sz w:val="22"/>
          <w:szCs w:val="22"/>
        </w:rPr>
        <w:t xml:space="preserve">Although the scientific debate surrounding Type 3 diabetes continues to expand, the general public’s awareness of the concept remains very low. Research indicates that insulin resistance may play a role in the development of Alzheimer’s disease, suggesting that metabolic dysfunction may contribute to </w:t>
      </w:r>
      <w:proofErr w:type="spellStart"/>
      <w:r w:rsidRPr="004D7ECE">
        <w:rPr>
          <w:rFonts w:ascii="Arial" w:hAnsi="Arial" w:cs="Arial"/>
          <w:color w:val="000000" w:themeColor="text1"/>
          <w:sz w:val="22"/>
          <w:szCs w:val="22"/>
        </w:rPr>
        <w:t>neurodegeneration</w:t>
      </w:r>
      <w:proofErr w:type="spellEnd"/>
      <w:r w:rsidRPr="004D7ECE">
        <w:rPr>
          <w:rFonts w:ascii="Arial" w:hAnsi="Arial" w:cs="Arial"/>
          <w:color w:val="000000" w:themeColor="text1"/>
          <w:sz w:val="22"/>
          <w:szCs w:val="22"/>
        </w:rPr>
        <w:t xml:space="preserve"> (Steen et al., 2005; Arnold et al., 2018). However, because the term “Type 3 diabetes” is unofficial, inconsistently used, and not widely communicated by public health organisations, members of the public often lack reliable information or are exposed to mis</w:t>
      </w:r>
      <w:r>
        <w:rPr>
          <w:rFonts w:ascii="Arial" w:hAnsi="Arial" w:cs="Arial"/>
          <w:color w:val="000000" w:themeColor="text1"/>
          <w:sz w:val="22"/>
          <w:szCs w:val="22"/>
        </w:rPr>
        <w:t>leading interpretations online.</w:t>
      </w:r>
    </w:p>
    <w:p w14:paraId="7DABC273" w14:textId="301F8C31" w:rsidR="004D7ECE" w:rsidRPr="004D7ECE" w:rsidRDefault="004D7ECE" w:rsidP="004D7ECE">
      <w:pPr>
        <w:spacing w:line="360" w:lineRule="auto"/>
        <w:jc w:val="both"/>
        <w:rPr>
          <w:rFonts w:ascii="Arial" w:hAnsi="Arial" w:cs="Arial"/>
          <w:color w:val="000000" w:themeColor="text1"/>
          <w:sz w:val="22"/>
          <w:szCs w:val="22"/>
        </w:rPr>
      </w:pPr>
      <w:r w:rsidRPr="004D7ECE">
        <w:rPr>
          <w:rFonts w:ascii="Arial" w:hAnsi="Arial" w:cs="Arial"/>
          <w:color w:val="000000" w:themeColor="text1"/>
          <w:sz w:val="22"/>
          <w:szCs w:val="22"/>
        </w:rPr>
        <w:t>The absence of clear public communicat</w:t>
      </w:r>
      <w:r>
        <w:rPr>
          <w:rFonts w:ascii="Arial" w:hAnsi="Arial" w:cs="Arial"/>
          <w:color w:val="000000" w:themeColor="text1"/>
          <w:sz w:val="22"/>
          <w:szCs w:val="22"/>
        </w:rPr>
        <w:t>ion creates several challenges:</w:t>
      </w:r>
    </w:p>
    <w:p w14:paraId="414FBE4C" w14:textId="77777777" w:rsidR="004D7ECE" w:rsidRPr="004D7ECE" w:rsidRDefault="004D7ECE" w:rsidP="004D7ECE">
      <w:pPr>
        <w:pStyle w:val="ListParagraph"/>
        <w:numPr>
          <w:ilvl w:val="0"/>
          <w:numId w:val="9"/>
        </w:numPr>
        <w:spacing w:line="360" w:lineRule="auto"/>
        <w:jc w:val="both"/>
        <w:rPr>
          <w:rFonts w:ascii="Arial" w:hAnsi="Arial" w:cs="Arial"/>
          <w:color w:val="000000" w:themeColor="text1"/>
          <w:sz w:val="22"/>
          <w:szCs w:val="22"/>
        </w:rPr>
      </w:pPr>
      <w:r w:rsidRPr="004D7ECE">
        <w:rPr>
          <w:rFonts w:ascii="Arial" w:hAnsi="Arial" w:cs="Arial"/>
          <w:color w:val="000000" w:themeColor="text1"/>
          <w:sz w:val="22"/>
          <w:szCs w:val="22"/>
        </w:rPr>
        <w:t>Confusion between terminologies: Many people incorrectly assume that Type 3 diabetes is simply an advanced form of Type 2 diabetes, or they confuse it with pancreatic Type 3c diabetes.</w:t>
      </w:r>
    </w:p>
    <w:p w14:paraId="2B4441A7" w14:textId="77777777" w:rsidR="004D7ECE" w:rsidRPr="004D7ECE" w:rsidRDefault="004D7ECE" w:rsidP="004D7ECE">
      <w:pPr>
        <w:spacing w:line="360" w:lineRule="auto"/>
        <w:jc w:val="both"/>
        <w:rPr>
          <w:rFonts w:ascii="Arial" w:hAnsi="Arial" w:cs="Arial"/>
          <w:color w:val="000000" w:themeColor="text1"/>
          <w:sz w:val="22"/>
          <w:szCs w:val="22"/>
        </w:rPr>
      </w:pPr>
    </w:p>
    <w:p w14:paraId="6F6C7BCA" w14:textId="62865033" w:rsidR="004D7ECE" w:rsidRPr="004D7ECE" w:rsidRDefault="004D7ECE" w:rsidP="004D7ECE">
      <w:pPr>
        <w:pStyle w:val="ListParagraph"/>
        <w:numPr>
          <w:ilvl w:val="0"/>
          <w:numId w:val="9"/>
        </w:numPr>
        <w:spacing w:line="360" w:lineRule="auto"/>
        <w:jc w:val="both"/>
        <w:rPr>
          <w:rFonts w:ascii="Arial" w:hAnsi="Arial" w:cs="Arial"/>
          <w:color w:val="000000" w:themeColor="text1"/>
          <w:sz w:val="22"/>
          <w:szCs w:val="22"/>
        </w:rPr>
      </w:pPr>
      <w:r w:rsidRPr="004D7ECE">
        <w:rPr>
          <w:rFonts w:ascii="Arial" w:hAnsi="Arial" w:cs="Arial"/>
          <w:color w:val="000000" w:themeColor="text1"/>
          <w:sz w:val="22"/>
          <w:szCs w:val="22"/>
        </w:rPr>
        <w:t>Lack of awareness of metabolic risks for cognitive decline: Without understanding the possible link between insulin resistance and Alzheimer’s disease, individuals may not recognise the importance of metabolic health for brain function.</w:t>
      </w:r>
    </w:p>
    <w:p w14:paraId="3B0153AD" w14:textId="1F071ECB" w:rsidR="004D7ECE" w:rsidRPr="004D7ECE" w:rsidRDefault="004D7ECE" w:rsidP="004D7ECE">
      <w:pPr>
        <w:pStyle w:val="ListParagraph"/>
        <w:numPr>
          <w:ilvl w:val="0"/>
          <w:numId w:val="9"/>
        </w:numPr>
        <w:spacing w:line="360" w:lineRule="auto"/>
        <w:jc w:val="both"/>
        <w:rPr>
          <w:rFonts w:ascii="Arial" w:hAnsi="Arial" w:cs="Arial"/>
          <w:color w:val="000000" w:themeColor="text1"/>
          <w:sz w:val="22"/>
          <w:szCs w:val="22"/>
        </w:rPr>
      </w:pPr>
      <w:r w:rsidRPr="004D7ECE">
        <w:rPr>
          <w:rFonts w:ascii="Arial" w:hAnsi="Arial" w:cs="Arial"/>
          <w:color w:val="000000" w:themeColor="text1"/>
          <w:sz w:val="22"/>
          <w:szCs w:val="22"/>
        </w:rPr>
        <w:t>Limited early intervention motivation: If people do not perceive insulin resistance as a cognitive risk factor, they may be less likely to take preventive measures related to diet, exercise, and glucose regulation.</w:t>
      </w:r>
    </w:p>
    <w:p w14:paraId="3CF3DE7A" w14:textId="77777777" w:rsidR="004D7ECE" w:rsidRPr="004D7ECE" w:rsidRDefault="004D7ECE" w:rsidP="004D7ECE">
      <w:pPr>
        <w:pStyle w:val="ListParagraph"/>
        <w:numPr>
          <w:ilvl w:val="0"/>
          <w:numId w:val="9"/>
        </w:numPr>
        <w:spacing w:line="360" w:lineRule="auto"/>
        <w:jc w:val="both"/>
        <w:rPr>
          <w:rFonts w:ascii="Arial" w:hAnsi="Arial" w:cs="Arial"/>
          <w:color w:val="000000" w:themeColor="text1"/>
          <w:sz w:val="22"/>
          <w:szCs w:val="22"/>
        </w:rPr>
      </w:pPr>
      <w:r w:rsidRPr="004D7ECE">
        <w:rPr>
          <w:rFonts w:ascii="Arial" w:hAnsi="Arial" w:cs="Arial"/>
          <w:color w:val="000000" w:themeColor="text1"/>
          <w:sz w:val="22"/>
          <w:szCs w:val="22"/>
        </w:rPr>
        <w:t>Dependence on non-peer-reviewed information: With limited accessible public-health messaging, individuals may rely on inaccurate or sensationalised online sources, increasing misconceptions.</w:t>
      </w:r>
    </w:p>
    <w:p w14:paraId="72AAC4DC" w14:textId="77777777" w:rsidR="004D7ECE" w:rsidRPr="004D7ECE" w:rsidRDefault="004D7ECE" w:rsidP="004D7ECE">
      <w:pPr>
        <w:rPr>
          <w:rFonts w:ascii="Arial" w:hAnsi="Arial" w:cs="Arial"/>
          <w:color w:val="000000" w:themeColor="text1"/>
          <w:sz w:val="22"/>
          <w:szCs w:val="22"/>
        </w:rPr>
      </w:pPr>
    </w:p>
    <w:p w14:paraId="26F81A11" w14:textId="60F410D7" w:rsidR="004468F8" w:rsidRPr="004D7ECE" w:rsidRDefault="004D7ECE" w:rsidP="004D7ECE">
      <w:pPr>
        <w:jc w:val="both"/>
        <w:rPr>
          <w:rFonts w:ascii="Arial" w:hAnsi="Arial" w:cs="Arial"/>
          <w:color w:val="000000" w:themeColor="text1"/>
          <w:sz w:val="22"/>
          <w:szCs w:val="22"/>
        </w:rPr>
      </w:pPr>
      <w:r w:rsidRPr="004D7ECE">
        <w:rPr>
          <w:rFonts w:ascii="Arial" w:hAnsi="Arial" w:cs="Arial"/>
          <w:color w:val="000000" w:themeColor="text1"/>
          <w:sz w:val="22"/>
          <w:szCs w:val="22"/>
        </w:rPr>
        <w:t>As Alzheimer’s disease represents a major global public-health concern, with cases projected to rise dramatically, low public awareness of metabolic risk factors may impede prevention efforts and reduce opportunities for early support.</w:t>
      </w:r>
    </w:p>
    <w:p w14:paraId="170CB480" w14:textId="77777777" w:rsidR="004468F8" w:rsidRPr="004468F8" w:rsidRDefault="004468F8" w:rsidP="004468F8"/>
    <w:p w14:paraId="7B010BD6" w14:textId="09B15399" w:rsidR="00D62A9C" w:rsidRDefault="004468F8" w:rsidP="00434D9F">
      <w:pPr>
        <w:pStyle w:val="Heading2"/>
        <w:jc w:val="both"/>
      </w:pPr>
      <w:bookmarkStart w:id="3" w:name="_Toc213674533"/>
      <w:r>
        <w:t>Justificati</w:t>
      </w:r>
      <w:bookmarkEnd w:id="3"/>
      <w:r w:rsidR="00434D9F">
        <w:t xml:space="preserve">on </w:t>
      </w:r>
    </w:p>
    <w:p w14:paraId="229D28A8" w14:textId="77777777" w:rsidR="004D7ECE" w:rsidRPr="004D7ECE" w:rsidRDefault="004D7ECE" w:rsidP="004D7ECE">
      <w:pPr>
        <w:pStyle w:val="NormalWeb"/>
        <w:spacing w:line="360" w:lineRule="auto"/>
        <w:jc w:val="both"/>
        <w:rPr>
          <w:rFonts w:asciiTheme="minorHAnsi" w:hAnsiTheme="minorHAnsi"/>
          <w:sz w:val="22"/>
          <w:szCs w:val="22"/>
        </w:rPr>
      </w:pPr>
      <w:r w:rsidRPr="004D7ECE">
        <w:rPr>
          <w:rFonts w:asciiTheme="minorHAnsi" w:hAnsiTheme="minorHAnsi"/>
          <w:sz w:val="22"/>
          <w:szCs w:val="22"/>
        </w:rPr>
        <w:t xml:space="preserve">Investigating public awareness of Type 3 diabetes is justified for both </w:t>
      </w:r>
      <w:r w:rsidRPr="004D7ECE">
        <w:rPr>
          <w:rStyle w:val="Strong"/>
          <w:rFonts w:asciiTheme="minorHAnsi" w:eastAsiaTheme="majorEastAsia" w:hAnsiTheme="minorHAnsi"/>
          <w:b w:val="0"/>
          <w:sz w:val="22"/>
          <w:szCs w:val="22"/>
        </w:rPr>
        <w:t>academic</w:t>
      </w:r>
      <w:r w:rsidRPr="004D7ECE">
        <w:rPr>
          <w:rFonts w:asciiTheme="minorHAnsi" w:hAnsiTheme="minorHAnsi"/>
          <w:b/>
          <w:sz w:val="22"/>
          <w:szCs w:val="22"/>
        </w:rPr>
        <w:t xml:space="preserve"> </w:t>
      </w:r>
      <w:r w:rsidRPr="004D7ECE">
        <w:rPr>
          <w:rFonts w:asciiTheme="minorHAnsi" w:hAnsiTheme="minorHAnsi"/>
          <w:sz w:val="22"/>
          <w:szCs w:val="22"/>
        </w:rPr>
        <w:t>and</w:t>
      </w:r>
      <w:r w:rsidRPr="004D7ECE">
        <w:rPr>
          <w:rFonts w:asciiTheme="minorHAnsi" w:hAnsiTheme="minorHAnsi"/>
          <w:b/>
          <w:sz w:val="22"/>
          <w:szCs w:val="22"/>
        </w:rPr>
        <w:t xml:space="preserve"> </w:t>
      </w:r>
      <w:r w:rsidRPr="004D7ECE">
        <w:rPr>
          <w:rStyle w:val="Strong"/>
          <w:rFonts w:asciiTheme="minorHAnsi" w:eastAsiaTheme="majorEastAsia" w:hAnsiTheme="minorHAnsi"/>
          <w:b w:val="0"/>
          <w:sz w:val="22"/>
          <w:szCs w:val="22"/>
        </w:rPr>
        <w:t>public-health</w:t>
      </w:r>
      <w:r w:rsidRPr="004D7ECE">
        <w:rPr>
          <w:rFonts w:asciiTheme="minorHAnsi" w:hAnsiTheme="minorHAnsi"/>
          <w:sz w:val="22"/>
          <w:szCs w:val="22"/>
        </w:rPr>
        <w:t xml:space="preserve"> reasons. Academically, the topic contributes to a broader understanding of how the public interprets emerging scientific concepts and how misinformation or lack of knowledge can influence health behaviour. Scientifically, the metabolic hypothesis of Alzheimer’s disease has gained traction, with several studies demonstrating brain insulin resistance and impaired glucose utilisation in patients with Alzheimer’s disease (de la Monte &amp; Wands, 2008; </w:t>
      </w:r>
      <w:proofErr w:type="spellStart"/>
      <w:r w:rsidRPr="004D7ECE">
        <w:rPr>
          <w:rFonts w:asciiTheme="minorHAnsi" w:hAnsiTheme="minorHAnsi"/>
          <w:sz w:val="22"/>
          <w:szCs w:val="22"/>
        </w:rPr>
        <w:t>Kandimalla</w:t>
      </w:r>
      <w:proofErr w:type="spellEnd"/>
      <w:r w:rsidRPr="004D7ECE">
        <w:rPr>
          <w:rFonts w:asciiTheme="minorHAnsi" w:hAnsiTheme="minorHAnsi"/>
          <w:sz w:val="22"/>
          <w:szCs w:val="22"/>
        </w:rPr>
        <w:t xml:space="preserve"> et al., 2017).</w:t>
      </w:r>
    </w:p>
    <w:p w14:paraId="022D81C3" w14:textId="77777777" w:rsidR="004D7ECE" w:rsidRPr="004D7ECE" w:rsidRDefault="004D7ECE" w:rsidP="004D7ECE">
      <w:pPr>
        <w:pStyle w:val="NormalWeb"/>
        <w:spacing w:line="360" w:lineRule="auto"/>
        <w:jc w:val="both"/>
        <w:rPr>
          <w:rFonts w:asciiTheme="minorHAnsi" w:hAnsiTheme="minorHAnsi"/>
          <w:sz w:val="22"/>
          <w:szCs w:val="22"/>
        </w:rPr>
      </w:pPr>
      <w:r w:rsidRPr="004D7ECE">
        <w:rPr>
          <w:rFonts w:asciiTheme="minorHAnsi" w:hAnsiTheme="minorHAnsi"/>
          <w:sz w:val="22"/>
          <w:szCs w:val="22"/>
        </w:rPr>
        <w:t>From a public-health perspective, a lack of awareness represents a potential barrier to effective prevention and early intervention. Greater understanding of how lifestyle factors—such as diet, physical activity, and obesity—contribute to both metabolic disorders and cognitive decline could support healthier behaviour and reduce long-term disease burden (Brown, 2020). By examining public awareness, this research can guide future</w:t>
      </w:r>
      <w:r w:rsidRPr="004D7ECE">
        <w:rPr>
          <w:rFonts w:asciiTheme="minorHAnsi" w:hAnsiTheme="minorHAnsi"/>
          <w:b/>
          <w:sz w:val="22"/>
          <w:szCs w:val="22"/>
        </w:rPr>
        <w:t xml:space="preserve"> </w:t>
      </w:r>
      <w:r w:rsidRPr="004D7ECE">
        <w:rPr>
          <w:rStyle w:val="Strong"/>
          <w:rFonts w:asciiTheme="minorHAnsi" w:eastAsiaTheme="majorEastAsia" w:hAnsiTheme="minorHAnsi"/>
          <w:b w:val="0"/>
          <w:sz w:val="22"/>
          <w:szCs w:val="22"/>
        </w:rPr>
        <w:t>health-education campaigns</w:t>
      </w:r>
      <w:r w:rsidRPr="004D7ECE">
        <w:rPr>
          <w:rFonts w:asciiTheme="minorHAnsi" w:hAnsiTheme="minorHAnsi"/>
          <w:sz w:val="22"/>
          <w:szCs w:val="22"/>
        </w:rPr>
        <w:t>, help clarify misconceptions, and highlight the need for evidence-based communication strategies.</w:t>
      </w:r>
    </w:p>
    <w:p w14:paraId="72301390" w14:textId="77777777" w:rsidR="004468F8" w:rsidRDefault="004468F8" w:rsidP="004468F8"/>
    <w:p w14:paraId="396B8136" w14:textId="77777777" w:rsidR="004468F8" w:rsidRDefault="004468F8" w:rsidP="004468F8"/>
    <w:p w14:paraId="6C48BEDE" w14:textId="77777777" w:rsidR="004468F8" w:rsidRPr="004468F8" w:rsidRDefault="004468F8" w:rsidP="004468F8"/>
    <w:p w14:paraId="547FFEA1" w14:textId="6192D952" w:rsidR="004468F8" w:rsidRPr="00164447" w:rsidRDefault="004468F8" w:rsidP="00164447">
      <w:pPr>
        <w:pStyle w:val="Heading2"/>
        <w:jc w:val="both"/>
      </w:pPr>
      <w:bookmarkStart w:id="4" w:name="_Toc213674534"/>
      <w:r>
        <w:lastRenderedPageBreak/>
        <w:t>Information Sources and Justification</w:t>
      </w:r>
      <w:bookmarkEnd w:id="4"/>
    </w:p>
    <w:p w14:paraId="442BE285" w14:textId="16CD9269" w:rsidR="004D7ECE" w:rsidRPr="004D7ECE" w:rsidRDefault="004D7ECE" w:rsidP="004D7ECE">
      <w:pPr>
        <w:spacing w:line="360" w:lineRule="auto"/>
        <w:rPr>
          <w:sz w:val="22"/>
          <w:szCs w:val="22"/>
        </w:rPr>
      </w:pPr>
      <w:bookmarkStart w:id="5" w:name="_Toc213674535"/>
      <w:r w:rsidRPr="004D7ECE">
        <w:rPr>
          <w:sz w:val="22"/>
          <w:szCs w:val="22"/>
        </w:rPr>
        <w:t>This research will rely heavily on peer-reviewed literature, academic journals, health-organisation reports, and high-quality secondary sources. Peer-reviewed articles are essential because they provide validated scientific evidence on the biochemical mechanisms linking insulin resistance to neurodegenerative disease.</w:t>
      </w:r>
    </w:p>
    <w:p w14:paraId="5CD4B765" w14:textId="67768A7A" w:rsidR="004D7ECE" w:rsidRPr="004D7ECE" w:rsidRDefault="004D7ECE" w:rsidP="004D7ECE">
      <w:pPr>
        <w:spacing w:line="360" w:lineRule="auto"/>
        <w:rPr>
          <w:sz w:val="22"/>
          <w:szCs w:val="22"/>
        </w:rPr>
      </w:pPr>
      <w:r w:rsidRPr="004D7ECE">
        <w:rPr>
          <w:sz w:val="22"/>
          <w:szCs w:val="22"/>
        </w:rPr>
        <w:t>Key sources include:</w:t>
      </w:r>
    </w:p>
    <w:p w14:paraId="1281F1B4" w14:textId="4E287F1D" w:rsidR="004D7ECE" w:rsidRPr="004D7ECE" w:rsidRDefault="004D7ECE" w:rsidP="004D7ECE">
      <w:pPr>
        <w:pStyle w:val="ListParagraph"/>
        <w:numPr>
          <w:ilvl w:val="0"/>
          <w:numId w:val="10"/>
        </w:numPr>
        <w:spacing w:line="360" w:lineRule="auto"/>
        <w:rPr>
          <w:sz w:val="22"/>
          <w:szCs w:val="22"/>
        </w:rPr>
      </w:pPr>
      <w:r w:rsidRPr="004D7ECE">
        <w:rPr>
          <w:sz w:val="22"/>
          <w:szCs w:val="22"/>
        </w:rPr>
        <w:t>Scientific literature discussing the metabolic origins of Alzheimer’s disease, including the framing of the condition as “Type 3 diabetes” (de la Mo</w:t>
      </w:r>
      <w:r w:rsidRPr="004D7ECE">
        <w:rPr>
          <w:sz w:val="22"/>
          <w:szCs w:val="22"/>
        </w:rPr>
        <w:t>nte, 2014; Steen et al., 2005).</w:t>
      </w:r>
    </w:p>
    <w:p w14:paraId="220D0B95" w14:textId="69EF278F" w:rsidR="004D7ECE" w:rsidRPr="004D7ECE" w:rsidRDefault="004D7ECE" w:rsidP="004D7ECE">
      <w:pPr>
        <w:pStyle w:val="ListParagraph"/>
        <w:numPr>
          <w:ilvl w:val="0"/>
          <w:numId w:val="10"/>
        </w:numPr>
        <w:spacing w:line="360" w:lineRule="auto"/>
        <w:rPr>
          <w:sz w:val="22"/>
          <w:szCs w:val="22"/>
        </w:rPr>
      </w:pPr>
      <w:r w:rsidRPr="004D7ECE">
        <w:rPr>
          <w:sz w:val="22"/>
          <w:szCs w:val="22"/>
        </w:rPr>
        <w:t>Neurological and biochemical studies exploring insulin signalling dysfunction in Alzheimer’s disease (Arnold et al., 2018).</w:t>
      </w:r>
    </w:p>
    <w:p w14:paraId="3D6F2C88" w14:textId="0F3B7B83" w:rsidR="004D7ECE" w:rsidRPr="004D7ECE" w:rsidRDefault="004D7ECE" w:rsidP="004D7ECE">
      <w:pPr>
        <w:pStyle w:val="ListParagraph"/>
        <w:numPr>
          <w:ilvl w:val="0"/>
          <w:numId w:val="10"/>
        </w:numPr>
        <w:spacing w:line="360" w:lineRule="auto"/>
        <w:rPr>
          <w:sz w:val="22"/>
          <w:szCs w:val="22"/>
        </w:rPr>
      </w:pPr>
      <w:r w:rsidRPr="004D7ECE">
        <w:rPr>
          <w:sz w:val="22"/>
          <w:szCs w:val="22"/>
        </w:rPr>
        <w:t>Public-health publications addressing diabetes awareness, prevention strategies, and communication approaches (Brown, 2020).</w:t>
      </w:r>
    </w:p>
    <w:p w14:paraId="07A209B8" w14:textId="558F665D" w:rsidR="004D7ECE" w:rsidRPr="004D7ECE" w:rsidRDefault="004D7ECE" w:rsidP="004D7ECE">
      <w:pPr>
        <w:pStyle w:val="ListParagraph"/>
        <w:numPr>
          <w:ilvl w:val="0"/>
          <w:numId w:val="10"/>
        </w:numPr>
        <w:spacing w:line="360" w:lineRule="auto"/>
        <w:rPr>
          <w:sz w:val="22"/>
          <w:szCs w:val="22"/>
        </w:rPr>
      </w:pPr>
      <w:r w:rsidRPr="004D7ECE">
        <w:rPr>
          <w:sz w:val="22"/>
          <w:szCs w:val="22"/>
        </w:rPr>
        <w:t>Reports from organisations such as the World Health Organization (WHO) and the Centres for Disease Control and Prevention (CDC), which provide credible data on diabetes prevalence, health behaviours, and public-awareness trends.</w:t>
      </w:r>
    </w:p>
    <w:p w14:paraId="3E544835" w14:textId="77777777" w:rsidR="004D7ECE" w:rsidRPr="004D7ECE" w:rsidRDefault="004D7ECE" w:rsidP="004D7ECE">
      <w:pPr>
        <w:spacing w:line="360" w:lineRule="auto"/>
        <w:rPr>
          <w:sz w:val="22"/>
          <w:szCs w:val="22"/>
        </w:rPr>
      </w:pPr>
      <w:r w:rsidRPr="004D7ECE">
        <w:rPr>
          <w:sz w:val="22"/>
          <w:szCs w:val="22"/>
        </w:rPr>
        <w:t>These sources are chosen because they provide accuracy, reliability, and scientific legitimacy, ensuring the research is grounded in credible evidence rather than speculative or unverified claims.</w:t>
      </w:r>
    </w:p>
    <w:p w14:paraId="71DCD048" w14:textId="4262F8CA" w:rsidR="00DB181C" w:rsidRPr="005A31B2" w:rsidRDefault="004468F8" w:rsidP="004D7ECE">
      <w:pPr>
        <w:pStyle w:val="Heading1"/>
        <w:jc w:val="both"/>
      </w:pPr>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4B53FEAF" w14:textId="77777777" w:rsidR="004D7ECE" w:rsidRPr="004D7ECE" w:rsidRDefault="004D7ECE" w:rsidP="004D7ECE">
      <w:pPr>
        <w:spacing w:line="360" w:lineRule="auto"/>
        <w:jc w:val="both"/>
        <w:rPr>
          <w:sz w:val="22"/>
          <w:szCs w:val="22"/>
          <w:lang w:eastAsia="en-US"/>
        </w:rPr>
      </w:pPr>
      <w:bookmarkStart w:id="6" w:name="_Toc213674537"/>
      <w:r w:rsidRPr="004D7ECE">
        <w:rPr>
          <w:sz w:val="22"/>
          <w:szCs w:val="22"/>
          <w:lang w:eastAsia="en-US"/>
        </w:rPr>
        <w:t xml:space="preserve">Quantitative research involves collecting numerical data to measure and analyse variables statistically. It addresses questions about extent, frequency, relationships, or patterns. Common methods include structured questionnaires, surveys, experiments, and statistical modelling. Quantitative approaches are useful for producing </w:t>
      </w:r>
      <w:proofErr w:type="spellStart"/>
      <w:r w:rsidRPr="004D7ECE">
        <w:rPr>
          <w:sz w:val="22"/>
          <w:szCs w:val="22"/>
          <w:lang w:eastAsia="en-US"/>
        </w:rPr>
        <w:t>generalisable</w:t>
      </w:r>
      <w:proofErr w:type="spellEnd"/>
      <w:r w:rsidRPr="004D7ECE">
        <w:rPr>
          <w:sz w:val="22"/>
          <w:szCs w:val="22"/>
          <w:lang w:eastAsia="en-US"/>
        </w:rPr>
        <w:t xml:space="preserve"> results that can be compared across demographic groups.</w:t>
      </w:r>
    </w:p>
    <w:p w14:paraId="705E4EB2" w14:textId="77777777" w:rsidR="004D7ECE" w:rsidRPr="004D7ECE" w:rsidRDefault="004D7ECE" w:rsidP="004D7ECE">
      <w:pPr>
        <w:spacing w:line="360" w:lineRule="auto"/>
        <w:jc w:val="both"/>
        <w:rPr>
          <w:sz w:val="22"/>
          <w:szCs w:val="22"/>
          <w:lang w:eastAsia="en-US"/>
        </w:rPr>
      </w:pPr>
    </w:p>
    <w:p w14:paraId="6CFDFBAC" w14:textId="77777777" w:rsidR="004D7ECE" w:rsidRPr="004D7ECE" w:rsidRDefault="004D7ECE" w:rsidP="004D7ECE">
      <w:pPr>
        <w:spacing w:line="360" w:lineRule="auto"/>
        <w:jc w:val="both"/>
        <w:rPr>
          <w:sz w:val="22"/>
          <w:szCs w:val="22"/>
          <w:lang w:eastAsia="en-US"/>
        </w:rPr>
      </w:pPr>
      <w:r w:rsidRPr="004D7ECE">
        <w:rPr>
          <w:sz w:val="22"/>
          <w:szCs w:val="22"/>
          <w:lang w:eastAsia="en-US"/>
        </w:rPr>
        <w:t>Qualitative research, by contrast, focuses on exploring individuals’ experiences, perceptions, motivations, and beliefs (Silverman, 2021). Methods often include interviews, focus groups, case studies, and observation. Rather than measuring numerical patterns, qualitative research seeks rich, detailed insights that explain how and why people think or behave in certain ways.</w:t>
      </w:r>
    </w:p>
    <w:p w14:paraId="66ACDCCF" w14:textId="77777777" w:rsidR="004D7ECE" w:rsidRPr="004D7ECE" w:rsidRDefault="004D7ECE" w:rsidP="004D7ECE">
      <w:pPr>
        <w:spacing w:line="360" w:lineRule="auto"/>
        <w:jc w:val="both"/>
        <w:rPr>
          <w:sz w:val="22"/>
          <w:szCs w:val="22"/>
          <w:lang w:eastAsia="en-US"/>
        </w:rPr>
      </w:pPr>
    </w:p>
    <w:p w14:paraId="48431610" w14:textId="77777777" w:rsidR="004D7ECE" w:rsidRPr="004D7ECE" w:rsidRDefault="004D7ECE" w:rsidP="004D7ECE">
      <w:pPr>
        <w:spacing w:line="360" w:lineRule="auto"/>
        <w:jc w:val="both"/>
        <w:rPr>
          <w:sz w:val="22"/>
          <w:szCs w:val="22"/>
          <w:lang w:eastAsia="en-US"/>
        </w:rPr>
      </w:pPr>
      <w:r w:rsidRPr="004D7ECE">
        <w:rPr>
          <w:sz w:val="22"/>
          <w:szCs w:val="22"/>
          <w:lang w:eastAsia="en-US"/>
        </w:rPr>
        <w:lastRenderedPageBreak/>
        <w:t>Together, these methods offer complementary strengths: quantitative data reveals what is happening, while qualitative data explains why it is happening.</w:t>
      </w:r>
    </w:p>
    <w:p w14:paraId="3629276F" w14:textId="50B23988" w:rsidR="00DB181C" w:rsidRPr="00DF4A1C" w:rsidRDefault="004468F8" w:rsidP="004D7ECE">
      <w:pPr>
        <w:pStyle w:val="Heading2"/>
        <w:rPr>
          <w:rFonts w:eastAsia="Aptos"/>
          <w:b/>
          <w:bCs/>
          <w:lang w:eastAsia="en-US"/>
        </w:rPr>
      </w:pPr>
      <w:r w:rsidRPr="00A37C5B">
        <w:rPr>
          <w:rFonts w:eastAsia="Aptos"/>
          <w:lang w:eastAsia="en-US"/>
        </w:rPr>
        <w:t>What type of research methodology will you use for your research and why?</w:t>
      </w:r>
      <w:bookmarkEnd w:id="6"/>
    </w:p>
    <w:p w14:paraId="33D906A5" w14:textId="77777777" w:rsidR="004D7ECE" w:rsidRPr="004D7ECE" w:rsidRDefault="004D7ECE" w:rsidP="004D7ECE">
      <w:p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 xml:space="preserve">This study will employ a </w:t>
      </w:r>
      <w:r w:rsidRPr="004D7ECE">
        <w:rPr>
          <w:rFonts w:asciiTheme="minorHAnsi" w:eastAsia="Times New Roman" w:hAnsiTheme="minorHAnsi" w:cs="Arial"/>
          <w:bCs/>
          <w:sz w:val="22"/>
          <w:szCs w:val="22"/>
        </w:rPr>
        <w:t>mixed-methods research methodology</w:t>
      </w:r>
      <w:r w:rsidRPr="004D7ECE">
        <w:rPr>
          <w:rFonts w:asciiTheme="minorHAnsi" w:eastAsia="Times New Roman" w:hAnsiTheme="minorHAnsi" w:cs="Arial"/>
          <w:sz w:val="22"/>
          <w:szCs w:val="22"/>
        </w:rPr>
        <w:t>, combining both quantitative and qualitative approaches. This design is particularly suitable for topics involving health awareness, perception, and behaviour because it allows the researcher to obtain both measurable indicators of awareness levels and descriptive insights into the reasons behind them.</w:t>
      </w:r>
    </w:p>
    <w:p w14:paraId="27E0AE00" w14:textId="77777777" w:rsidR="004D7ECE" w:rsidRPr="004D7ECE" w:rsidRDefault="004D7ECE" w:rsidP="004D7ECE">
      <w:p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bCs/>
          <w:sz w:val="22"/>
          <w:szCs w:val="22"/>
        </w:rPr>
        <w:t>Quantitative elements</w:t>
      </w:r>
      <w:r w:rsidRPr="004D7ECE">
        <w:rPr>
          <w:rFonts w:asciiTheme="minorHAnsi" w:eastAsia="Times New Roman" w:hAnsiTheme="minorHAnsi" w:cs="Arial"/>
          <w:sz w:val="22"/>
          <w:szCs w:val="22"/>
        </w:rPr>
        <w:t xml:space="preserve"> will include a structured public survey, enabling the researcher to assess:</w:t>
      </w:r>
    </w:p>
    <w:p w14:paraId="71800978" w14:textId="77777777" w:rsidR="004D7ECE" w:rsidRPr="004D7ECE" w:rsidRDefault="004D7ECE" w:rsidP="004D7ECE">
      <w:pPr>
        <w:numPr>
          <w:ilvl w:val="0"/>
          <w:numId w:val="11"/>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the percentage of individuals who have heard the term “Type 3 diabetes”</w:t>
      </w:r>
    </w:p>
    <w:p w14:paraId="57F827C5" w14:textId="77777777" w:rsidR="004D7ECE" w:rsidRPr="004D7ECE" w:rsidRDefault="004D7ECE" w:rsidP="004D7ECE">
      <w:pPr>
        <w:numPr>
          <w:ilvl w:val="0"/>
          <w:numId w:val="11"/>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the accuracy of their understanding</w:t>
      </w:r>
    </w:p>
    <w:p w14:paraId="661A8F0D" w14:textId="77777777" w:rsidR="004D7ECE" w:rsidRPr="004D7ECE" w:rsidRDefault="004D7ECE" w:rsidP="004D7ECE">
      <w:pPr>
        <w:numPr>
          <w:ilvl w:val="0"/>
          <w:numId w:val="11"/>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demographic variations in awareness (e.g., age, gender, education level)</w:t>
      </w:r>
    </w:p>
    <w:p w14:paraId="23EEC170" w14:textId="77777777" w:rsidR="004D7ECE" w:rsidRPr="004D7ECE" w:rsidRDefault="004D7ECE" w:rsidP="004D7ECE">
      <w:pPr>
        <w:numPr>
          <w:ilvl w:val="0"/>
          <w:numId w:val="11"/>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factors associated with awareness, such as personal or family experience with diabetes</w:t>
      </w:r>
    </w:p>
    <w:p w14:paraId="197FA5C1" w14:textId="77777777" w:rsidR="004D7ECE" w:rsidRPr="004D7ECE" w:rsidRDefault="004D7ECE" w:rsidP="004D7ECE">
      <w:p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bCs/>
          <w:sz w:val="22"/>
          <w:szCs w:val="22"/>
        </w:rPr>
        <w:t>Qualitative elements</w:t>
      </w:r>
      <w:r w:rsidRPr="004D7ECE">
        <w:rPr>
          <w:rFonts w:asciiTheme="minorHAnsi" w:eastAsia="Times New Roman" w:hAnsiTheme="minorHAnsi" w:cs="Arial"/>
          <w:sz w:val="22"/>
          <w:szCs w:val="22"/>
        </w:rPr>
        <w:t xml:space="preserve"> will involve interviews or focus groups with individuals from the general public, healthcare professionals, or people living with diabetes. These will explore:</w:t>
      </w:r>
    </w:p>
    <w:p w14:paraId="51069C34" w14:textId="77777777" w:rsidR="004D7ECE" w:rsidRPr="004D7ECE" w:rsidRDefault="004D7ECE" w:rsidP="004D7ECE">
      <w:pPr>
        <w:numPr>
          <w:ilvl w:val="0"/>
          <w:numId w:val="12"/>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how participants interpret the concept of Type 3 diabetes</w:t>
      </w:r>
    </w:p>
    <w:p w14:paraId="05A34E7C" w14:textId="77777777" w:rsidR="004D7ECE" w:rsidRPr="004D7ECE" w:rsidRDefault="004D7ECE" w:rsidP="004D7ECE">
      <w:pPr>
        <w:numPr>
          <w:ilvl w:val="0"/>
          <w:numId w:val="12"/>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beliefs or misconceptions about Alzheimer’s disease</w:t>
      </w:r>
    </w:p>
    <w:p w14:paraId="6506AB7C" w14:textId="77777777" w:rsidR="004D7ECE" w:rsidRPr="004D7ECE" w:rsidRDefault="004D7ECE" w:rsidP="004D7ECE">
      <w:pPr>
        <w:numPr>
          <w:ilvl w:val="0"/>
          <w:numId w:val="12"/>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perceptions of personal health risk</w:t>
      </w:r>
    </w:p>
    <w:p w14:paraId="4BED95FA" w14:textId="77777777" w:rsidR="004D7ECE" w:rsidRPr="004D7ECE" w:rsidRDefault="004D7ECE" w:rsidP="004D7ECE">
      <w:pPr>
        <w:numPr>
          <w:ilvl w:val="0"/>
          <w:numId w:val="12"/>
        </w:num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barriers to understanding or accepting metabolic explanations of cognitive decline</w:t>
      </w:r>
    </w:p>
    <w:p w14:paraId="749F812B" w14:textId="77777777" w:rsidR="004D7ECE" w:rsidRPr="004D7ECE" w:rsidRDefault="004D7ECE" w:rsidP="004D7ECE">
      <w:pPr>
        <w:spacing w:before="100" w:beforeAutospacing="1" w:after="100" w:afterAutospacing="1" w:line="360" w:lineRule="auto"/>
        <w:rPr>
          <w:rFonts w:asciiTheme="minorHAnsi" w:eastAsia="Times New Roman" w:hAnsiTheme="minorHAnsi" w:cs="Arial"/>
          <w:sz w:val="22"/>
          <w:szCs w:val="22"/>
        </w:rPr>
      </w:pPr>
      <w:r w:rsidRPr="004D7ECE">
        <w:rPr>
          <w:rFonts w:asciiTheme="minorHAnsi" w:eastAsia="Times New Roman" w:hAnsiTheme="minorHAnsi" w:cs="Arial"/>
          <w:sz w:val="22"/>
          <w:szCs w:val="22"/>
        </w:rPr>
        <w:t xml:space="preserve">Using mixed methods allows for a </w:t>
      </w:r>
      <w:r w:rsidRPr="004D7ECE">
        <w:rPr>
          <w:rFonts w:asciiTheme="minorHAnsi" w:eastAsia="Times New Roman" w:hAnsiTheme="minorHAnsi" w:cs="Arial"/>
          <w:bCs/>
          <w:sz w:val="22"/>
          <w:szCs w:val="22"/>
        </w:rPr>
        <w:t>comprehensive and holistic</w:t>
      </w:r>
      <w:r w:rsidRPr="004D7ECE">
        <w:rPr>
          <w:rFonts w:asciiTheme="minorHAnsi" w:eastAsia="Times New Roman" w:hAnsiTheme="minorHAnsi" w:cs="Arial"/>
          <w:sz w:val="22"/>
          <w:szCs w:val="22"/>
        </w:rPr>
        <w:t xml:space="preserve"> understanding of public awareness, which would not be possible through a single research method alone.</w:t>
      </w:r>
    </w:p>
    <w:p w14:paraId="051F8484" w14:textId="77777777" w:rsidR="00DF4A1C" w:rsidRPr="004468F8" w:rsidRDefault="00DF4A1C" w:rsidP="004468F8"/>
    <w:p w14:paraId="078A6888" w14:textId="77777777" w:rsidR="00530E16" w:rsidRDefault="00530E16">
      <w:pPr>
        <w:spacing w:line="360" w:lineRule="auto"/>
        <w:jc w:val="both"/>
      </w:pPr>
    </w:p>
    <w:p w14:paraId="63D8D0F7" w14:textId="77777777" w:rsidR="004468F8" w:rsidRDefault="004468F8">
      <w:pPr>
        <w:spacing w:line="360" w:lineRule="auto"/>
        <w:jc w:val="both"/>
      </w:pPr>
    </w:p>
    <w:p w14:paraId="0FD59057" w14:textId="77777777" w:rsidR="004468F8" w:rsidRDefault="004468F8">
      <w:pPr>
        <w:spacing w:line="360" w:lineRule="auto"/>
        <w:jc w:val="both"/>
        <w:rPr>
          <w:rFonts w:ascii="Arial" w:eastAsia="Arial" w:hAnsi="Arial" w:cs="Arial"/>
          <w:sz w:val="22"/>
          <w:szCs w:val="22"/>
        </w:rPr>
      </w:pPr>
    </w:p>
    <w:p w14:paraId="0F0F0FB5" w14:textId="77777777" w:rsidR="00530E16" w:rsidRDefault="004468F8">
      <w:pPr>
        <w:pStyle w:val="Heading1"/>
        <w:jc w:val="both"/>
      </w:pPr>
      <w:bookmarkStart w:id="7" w:name="_Toc213674538"/>
      <w:r>
        <w:lastRenderedPageBreak/>
        <w:t>Task 3: Data Collection</w:t>
      </w:r>
      <w:bookmarkEnd w:id="7"/>
      <w:r>
        <w:t xml:space="preserve"> </w:t>
      </w:r>
    </w:p>
    <w:p w14:paraId="4FDA4BC6" w14:textId="77777777" w:rsidR="004468F8" w:rsidRDefault="00BA0043" w:rsidP="004468F8">
      <w:pPr>
        <w:pStyle w:val="Heading2"/>
        <w:rPr>
          <w:rFonts w:eastAsia="Aptos"/>
          <w:lang w:eastAsia="en-US"/>
        </w:rPr>
      </w:pPr>
      <w:bookmarkStart w:id="8" w:name="_Toc213674539"/>
      <w:r>
        <w:rPr>
          <w:rFonts w:eastAsia="Aptos"/>
          <w:lang w:eastAsia="en-US"/>
        </w:rPr>
        <w:t>Overview of primary and secondary data collection</w:t>
      </w:r>
      <w:bookmarkEnd w:id="8"/>
    </w:p>
    <w:p w14:paraId="0935F891" w14:textId="77777777" w:rsidR="004D7ECE" w:rsidRPr="004D7ECE" w:rsidRDefault="004D7ECE" w:rsidP="004D7ECE">
      <w:pPr>
        <w:spacing w:before="100" w:beforeAutospacing="1" w:after="100" w:afterAutospacing="1" w:line="360" w:lineRule="auto"/>
        <w:jc w:val="both"/>
        <w:rPr>
          <w:rFonts w:asciiTheme="minorHAnsi" w:eastAsia="Times New Roman" w:hAnsiTheme="minorHAnsi" w:cs="Times New Roman"/>
          <w:sz w:val="22"/>
          <w:szCs w:val="22"/>
        </w:rPr>
      </w:pPr>
      <w:r w:rsidRPr="004D7ECE">
        <w:rPr>
          <w:rFonts w:asciiTheme="minorHAnsi" w:eastAsia="Times New Roman" w:hAnsiTheme="minorHAnsi" w:cs="Times New Roman"/>
          <w:bCs/>
          <w:sz w:val="22"/>
          <w:szCs w:val="22"/>
        </w:rPr>
        <w:t>Primary data</w:t>
      </w:r>
      <w:r w:rsidRPr="004D7ECE">
        <w:rPr>
          <w:rFonts w:asciiTheme="minorHAnsi" w:eastAsia="Times New Roman" w:hAnsiTheme="minorHAnsi" w:cs="Times New Roman"/>
          <w:sz w:val="22"/>
          <w:szCs w:val="22"/>
        </w:rPr>
        <w:t xml:space="preserve"> refers to information collected directly by the researcher for the specific purpose of the study. This includes surveys, interviews, focus groups, and observations. The main advantage of primary data is that it is </w:t>
      </w:r>
      <w:r w:rsidRPr="004D7ECE">
        <w:rPr>
          <w:rFonts w:asciiTheme="minorHAnsi" w:eastAsia="Times New Roman" w:hAnsiTheme="minorHAnsi" w:cs="Times New Roman"/>
          <w:bCs/>
          <w:sz w:val="22"/>
          <w:szCs w:val="22"/>
        </w:rPr>
        <w:t>tailored to the research question</w:t>
      </w:r>
      <w:r w:rsidRPr="004D7ECE">
        <w:rPr>
          <w:rFonts w:asciiTheme="minorHAnsi" w:eastAsia="Times New Roman" w:hAnsiTheme="minorHAnsi" w:cs="Times New Roman"/>
          <w:sz w:val="22"/>
          <w:szCs w:val="22"/>
        </w:rPr>
        <w:t xml:space="preserve"> and therefore highly relevant and specific.</w:t>
      </w:r>
    </w:p>
    <w:p w14:paraId="768D9283" w14:textId="77777777" w:rsidR="004D7ECE" w:rsidRPr="004D7ECE" w:rsidRDefault="004D7ECE" w:rsidP="004D7ECE">
      <w:pPr>
        <w:spacing w:before="100" w:beforeAutospacing="1" w:after="100" w:afterAutospacing="1" w:line="360" w:lineRule="auto"/>
        <w:jc w:val="both"/>
        <w:rPr>
          <w:rFonts w:asciiTheme="minorHAnsi" w:eastAsia="Times New Roman" w:hAnsiTheme="minorHAnsi" w:cs="Times New Roman"/>
          <w:sz w:val="22"/>
          <w:szCs w:val="22"/>
        </w:rPr>
      </w:pPr>
      <w:r w:rsidRPr="004D7ECE">
        <w:rPr>
          <w:rFonts w:asciiTheme="minorHAnsi" w:eastAsia="Times New Roman" w:hAnsiTheme="minorHAnsi" w:cs="Times New Roman"/>
          <w:bCs/>
          <w:sz w:val="22"/>
          <w:szCs w:val="22"/>
        </w:rPr>
        <w:t>Secondary data</w:t>
      </w:r>
      <w:r w:rsidRPr="004D7ECE">
        <w:rPr>
          <w:rFonts w:asciiTheme="minorHAnsi" w:eastAsia="Times New Roman" w:hAnsiTheme="minorHAnsi" w:cs="Times New Roman"/>
          <w:sz w:val="22"/>
          <w:szCs w:val="22"/>
        </w:rPr>
        <w:t xml:space="preserve"> consists of information previously collected by other researchers, organisations, or institutions. Examples include academic journals, government health reports, scientific studies, and systematic reviews. Secondary data provides a foundation of scientific evidence, supports comparison with past research, and helps validate primary findings.</w:t>
      </w:r>
    </w:p>
    <w:p w14:paraId="06FEE1C3" w14:textId="2CAFF907" w:rsidR="004468F8" w:rsidRPr="004D7ECE" w:rsidRDefault="004D7ECE" w:rsidP="004D7ECE">
      <w:pPr>
        <w:spacing w:before="100" w:beforeAutospacing="1" w:after="100" w:afterAutospacing="1" w:line="360" w:lineRule="auto"/>
        <w:jc w:val="both"/>
        <w:rPr>
          <w:rFonts w:asciiTheme="minorHAnsi" w:eastAsia="Times New Roman" w:hAnsiTheme="minorHAnsi" w:cs="Times New Roman"/>
          <w:sz w:val="22"/>
          <w:szCs w:val="22"/>
        </w:rPr>
      </w:pPr>
      <w:r w:rsidRPr="004D7ECE">
        <w:rPr>
          <w:rFonts w:asciiTheme="minorHAnsi" w:eastAsia="Times New Roman" w:hAnsiTheme="minorHAnsi" w:cs="Times New Roman"/>
          <w:sz w:val="22"/>
          <w:szCs w:val="22"/>
        </w:rPr>
        <w:t xml:space="preserve">Using both forms of data allows for </w:t>
      </w:r>
      <w:r w:rsidRPr="004D7ECE">
        <w:rPr>
          <w:rFonts w:asciiTheme="minorHAnsi" w:eastAsia="Times New Roman" w:hAnsiTheme="minorHAnsi" w:cs="Times New Roman"/>
          <w:bCs/>
          <w:sz w:val="22"/>
          <w:szCs w:val="22"/>
        </w:rPr>
        <w:t>triangulation</w:t>
      </w:r>
      <w:r w:rsidRPr="004D7ECE">
        <w:rPr>
          <w:rFonts w:asciiTheme="minorHAnsi" w:eastAsia="Times New Roman" w:hAnsiTheme="minorHAnsi" w:cs="Times New Roman"/>
          <w:sz w:val="22"/>
          <w:szCs w:val="22"/>
        </w:rPr>
        <w:t>, increasing validity and enriching the depth of the analysis.</w:t>
      </w:r>
    </w:p>
    <w:p w14:paraId="7B27A32B" w14:textId="77777777" w:rsidR="004468F8" w:rsidRPr="004468F8" w:rsidRDefault="004468F8" w:rsidP="004468F8">
      <w:pPr>
        <w:rPr>
          <w:lang w:eastAsia="en-US"/>
        </w:rPr>
      </w:pPr>
    </w:p>
    <w:p w14:paraId="3AABA4B4" w14:textId="77777777" w:rsidR="004468F8" w:rsidRDefault="004468F8" w:rsidP="004468F8">
      <w:pPr>
        <w:pStyle w:val="Heading2"/>
        <w:rPr>
          <w:rFonts w:eastAsia="Aptos"/>
          <w:lang w:eastAsia="en-US"/>
        </w:rPr>
      </w:pPr>
      <w:bookmarkStart w:id="9"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9"/>
    </w:p>
    <w:p w14:paraId="34B5AAB7" w14:textId="77777777" w:rsidR="004D7ECE" w:rsidRPr="004D7ECE" w:rsidRDefault="004D7ECE" w:rsidP="004D7ECE">
      <w:pPr>
        <w:spacing w:after="0" w:line="360" w:lineRule="auto"/>
        <w:jc w:val="both"/>
        <w:rPr>
          <w:color w:val="000000" w:themeColor="text1"/>
          <w:sz w:val="22"/>
          <w:szCs w:val="22"/>
        </w:rPr>
      </w:pPr>
      <w:r w:rsidRPr="004D7ECE">
        <w:rPr>
          <w:color w:val="000000" w:themeColor="text1"/>
          <w:sz w:val="22"/>
          <w:szCs w:val="22"/>
        </w:rPr>
        <w:t>To effectively investigate public awareness of Type 3 diabetes, this study will use both primary and secondary data.</w:t>
      </w:r>
    </w:p>
    <w:p w14:paraId="3862F79C" w14:textId="77777777" w:rsidR="004D7ECE" w:rsidRPr="004D7ECE" w:rsidRDefault="004D7ECE" w:rsidP="004D7ECE">
      <w:pPr>
        <w:spacing w:after="0" w:line="360" w:lineRule="auto"/>
        <w:jc w:val="both"/>
        <w:rPr>
          <w:color w:val="000000" w:themeColor="text1"/>
          <w:sz w:val="22"/>
          <w:szCs w:val="22"/>
        </w:rPr>
      </w:pPr>
    </w:p>
    <w:p w14:paraId="47C2004D" w14:textId="77777777" w:rsidR="004D7ECE" w:rsidRPr="004D7ECE" w:rsidRDefault="004D7ECE" w:rsidP="004D7ECE">
      <w:pPr>
        <w:spacing w:after="0" w:line="360" w:lineRule="auto"/>
        <w:jc w:val="both"/>
        <w:rPr>
          <w:color w:val="000000" w:themeColor="text1"/>
          <w:sz w:val="22"/>
          <w:szCs w:val="22"/>
        </w:rPr>
      </w:pPr>
      <w:r w:rsidRPr="004D7ECE">
        <w:rPr>
          <w:color w:val="000000" w:themeColor="text1"/>
          <w:sz w:val="22"/>
          <w:szCs w:val="22"/>
        </w:rPr>
        <w:t>Primary Data</w:t>
      </w:r>
    </w:p>
    <w:p w14:paraId="789261A3" w14:textId="77777777" w:rsidR="004D7ECE" w:rsidRPr="004D7ECE" w:rsidRDefault="004D7ECE" w:rsidP="004D7ECE">
      <w:pPr>
        <w:spacing w:after="0" w:line="360" w:lineRule="auto"/>
        <w:jc w:val="both"/>
        <w:rPr>
          <w:color w:val="000000" w:themeColor="text1"/>
          <w:sz w:val="22"/>
          <w:szCs w:val="22"/>
        </w:rPr>
      </w:pPr>
    </w:p>
    <w:p w14:paraId="1EAB7C6F" w14:textId="1C5DBD2B" w:rsidR="004D7ECE" w:rsidRPr="004D7ECE" w:rsidRDefault="004D7ECE" w:rsidP="004D7ECE">
      <w:pPr>
        <w:pStyle w:val="ListParagraph"/>
        <w:numPr>
          <w:ilvl w:val="0"/>
          <w:numId w:val="13"/>
        </w:numPr>
        <w:spacing w:after="0" w:line="360" w:lineRule="auto"/>
        <w:jc w:val="both"/>
        <w:rPr>
          <w:color w:val="000000" w:themeColor="text1"/>
          <w:sz w:val="22"/>
          <w:szCs w:val="22"/>
        </w:rPr>
      </w:pPr>
      <w:r w:rsidRPr="004D7ECE">
        <w:rPr>
          <w:color w:val="000000" w:themeColor="text1"/>
          <w:sz w:val="22"/>
          <w:szCs w:val="22"/>
        </w:rPr>
        <w:t>Surveys or questionnaires distributed to members of the general public to assess awareness, understanding, and misconceptions.</w:t>
      </w:r>
    </w:p>
    <w:p w14:paraId="060E7FB4" w14:textId="52A65295" w:rsidR="004D7ECE" w:rsidRPr="004D7ECE" w:rsidRDefault="004D7ECE" w:rsidP="004D7ECE">
      <w:pPr>
        <w:pStyle w:val="ListParagraph"/>
        <w:numPr>
          <w:ilvl w:val="0"/>
          <w:numId w:val="13"/>
        </w:numPr>
        <w:spacing w:after="0" w:line="360" w:lineRule="auto"/>
        <w:jc w:val="both"/>
        <w:rPr>
          <w:color w:val="000000" w:themeColor="text1"/>
          <w:sz w:val="22"/>
          <w:szCs w:val="22"/>
        </w:rPr>
      </w:pPr>
      <w:r w:rsidRPr="004D7ECE">
        <w:rPr>
          <w:color w:val="000000" w:themeColor="text1"/>
          <w:sz w:val="22"/>
          <w:szCs w:val="22"/>
        </w:rPr>
        <w:t>Interviews or focus groups with healthcare professionals and/or individuals with diabetes to explore deeper perceptions and attitudes.</w:t>
      </w:r>
    </w:p>
    <w:p w14:paraId="7545D87B" w14:textId="77777777" w:rsidR="004D7ECE" w:rsidRPr="004D7ECE" w:rsidRDefault="004D7ECE" w:rsidP="004D7ECE">
      <w:pPr>
        <w:spacing w:after="0" w:line="360" w:lineRule="auto"/>
        <w:jc w:val="both"/>
        <w:rPr>
          <w:color w:val="000000" w:themeColor="text1"/>
          <w:sz w:val="22"/>
          <w:szCs w:val="22"/>
        </w:rPr>
      </w:pPr>
      <w:r w:rsidRPr="004D7ECE">
        <w:rPr>
          <w:color w:val="000000" w:themeColor="text1"/>
          <w:sz w:val="22"/>
          <w:szCs w:val="22"/>
        </w:rPr>
        <w:t xml:space="preserve">Primary data is essential because existing studies rarely examine public awareness of Type 3 diabetes specifically, so </w:t>
      </w:r>
      <w:proofErr w:type="spellStart"/>
      <w:r w:rsidRPr="004D7ECE">
        <w:rPr>
          <w:color w:val="000000" w:themeColor="text1"/>
          <w:sz w:val="22"/>
          <w:szCs w:val="22"/>
        </w:rPr>
        <w:t>firsthand</w:t>
      </w:r>
      <w:proofErr w:type="spellEnd"/>
      <w:r w:rsidRPr="004D7ECE">
        <w:rPr>
          <w:color w:val="000000" w:themeColor="text1"/>
          <w:sz w:val="22"/>
          <w:szCs w:val="22"/>
        </w:rPr>
        <w:t xml:space="preserve"> evidence is needed.</w:t>
      </w:r>
    </w:p>
    <w:p w14:paraId="138EDA73" w14:textId="77777777" w:rsidR="004D7ECE" w:rsidRPr="004D7ECE" w:rsidRDefault="004D7ECE" w:rsidP="004D7ECE">
      <w:pPr>
        <w:spacing w:after="0" w:line="360" w:lineRule="auto"/>
        <w:jc w:val="both"/>
        <w:rPr>
          <w:color w:val="000000" w:themeColor="text1"/>
          <w:sz w:val="22"/>
          <w:szCs w:val="22"/>
        </w:rPr>
      </w:pPr>
    </w:p>
    <w:p w14:paraId="6234A220" w14:textId="386C7C82" w:rsidR="004D7ECE" w:rsidRPr="004D7ECE" w:rsidRDefault="004D7ECE" w:rsidP="004D7ECE">
      <w:pPr>
        <w:spacing w:after="0" w:line="360" w:lineRule="auto"/>
        <w:jc w:val="both"/>
        <w:rPr>
          <w:color w:val="000000" w:themeColor="text1"/>
          <w:sz w:val="22"/>
          <w:szCs w:val="22"/>
        </w:rPr>
      </w:pPr>
      <w:r>
        <w:rPr>
          <w:color w:val="000000" w:themeColor="text1"/>
          <w:sz w:val="22"/>
          <w:szCs w:val="22"/>
        </w:rPr>
        <w:t>Secondary Data</w:t>
      </w:r>
    </w:p>
    <w:p w14:paraId="63C4CBF8" w14:textId="66B13C8B" w:rsidR="004D7ECE" w:rsidRPr="004D7ECE" w:rsidRDefault="004D7ECE" w:rsidP="004D7ECE">
      <w:pPr>
        <w:pStyle w:val="ListParagraph"/>
        <w:numPr>
          <w:ilvl w:val="0"/>
          <w:numId w:val="14"/>
        </w:numPr>
        <w:spacing w:after="0" w:line="360" w:lineRule="auto"/>
        <w:jc w:val="both"/>
        <w:rPr>
          <w:color w:val="000000" w:themeColor="text1"/>
          <w:sz w:val="22"/>
          <w:szCs w:val="22"/>
        </w:rPr>
      </w:pPr>
      <w:r w:rsidRPr="004D7ECE">
        <w:rPr>
          <w:color w:val="000000" w:themeColor="text1"/>
          <w:sz w:val="22"/>
          <w:szCs w:val="22"/>
        </w:rPr>
        <w:t>Peer-reviewed research on the metabolic theory of Alzheimer’s disease.</w:t>
      </w:r>
    </w:p>
    <w:p w14:paraId="0140ADAF" w14:textId="59D89F1F" w:rsidR="004D7ECE" w:rsidRPr="004D7ECE" w:rsidRDefault="004D7ECE" w:rsidP="004D7ECE">
      <w:pPr>
        <w:pStyle w:val="ListParagraph"/>
        <w:numPr>
          <w:ilvl w:val="0"/>
          <w:numId w:val="14"/>
        </w:numPr>
        <w:spacing w:after="0" w:line="360" w:lineRule="auto"/>
        <w:jc w:val="both"/>
        <w:rPr>
          <w:color w:val="000000" w:themeColor="text1"/>
          <w:sz w:val="22"/>
          <w:szCs w:val="22"/>
        </w:rPr>
      </w:pPr>
      <w:r w:rsidRPr="004D7ECE">
        <w:rPr>
          <w:color w:val="000000" w:themeColor="text1"/>
          <w:sz w:val="22"/>
          <w:szCs w:val="22"/>
        </w:rPr>
        <w:t>Health-organisation reports from WHO, CDC, and NHS on diabetes awareness and education.</w:t>
      </w:r>
    </w:p>
    <w:p w14:paraId="2953C9F3" w14:textId="77777777" w:rsidR="004D7ECE" w:rsidRPr="004D7ECE" w:rsidRDefault="004D7ECE" w:rsidP="004D7ECE">
      <w:pPr>
        <w:spacing w:after="0" w:line="360" w:lineRule="auto"/>
        <w:jc w:val="both"/>
        <w:rPr>
          <w:color w:val="000000" w:themeColor="text1"/>
          <w:sz w:val="22"/>
          <w:szCs w:val="22"/>
        </w:rPr>
      </w:pPr>
      <w:r w:rsidRPr="004D7ECE">
        <w:rPr>
          <w:color w:val="000000" w:themeColor="text1"/>
          <w:sz w:val="22"/>
          <w:szCs w:val="22"/>
        </w:rPr>
        <w:t>Public-health literature on disease communication, prevention, and behavioural change.</w:t>
      </w:r>
    </w:p>
    <w:p w14:paraId="0E772BAD" w14:textId="77777777" w:rsidR="004D7ECE" w:rsidRPr="004D7ECE" w:rsidRDefault="004D7ECE" w:rsidP="004D7ECE">
      <w:pPr>
        <w:spacing w:after="0" w:line="360" w:lineRule="auto"/>
        <w:jc w:val="both"/>
        <w:rPr>
          <w:color w:val="000000" w:themeColor="text1"/>
          <w:sz w:val="22"/>
          <w:szCs w:val="22"/>
        </w:rPr>
      </w:pPr>
    </w:p>
    <w:p w14:paraId="6BF02491" w14:textId="0CD333E6" w:rsidR="004468F8" w:rsidRDefault="004D7ECE" w:rsidP="004D7ECE">
      <w:pPr>
        <w:spacing w:after="0" w:line="360" w:lineRule="auto"/>
        <w:jc w:val="both"/>
      </w:pPr>
      <w:r w:rsidRPr="004D7ECE">
        <w:rPr>
          <w:color w:val="000000" w:themeColor="text1"/>
          <w:sz w:val="22"/>
          <w:szCs w:val="22"/>
        </w:rPr>
        <w:t>Secondary data helps contextualise the primary findings, supports evidence-based claims, and highlights existing knowledge gaps.</w:t>
      </w:r>
    </w:p>
    <w:p w14:paraId="76B7C2A9" w14:textId="77777777" w:rsidR="004468F8" w:rsidRDefault="004468F8" w:rsidP="004D7ECE">
      <w:pPr>
        <w:spacing w:line="360" w:lineRule="auto"/>
        <w:jc w:val="both"/>
      </w:pPr>
    </w:p>
    <w:p w14:paraId="02B3D47F" w14:textId="77777777" w:rsidR="00530E16" w:rsidRDefault="004468F8">
      <w:pPr>
        <w:pStyle w:val="Heading1"/>
        <w:jc w:val="both"/>
      </w:pPr>
      <w:bookmarkStart w:id="10" w:name="_Toc213674541"/>
      <w:r>
        <w:t>Conclusion</w:t>
      </w:r>
      <w:bookmarkEnd w:id="10"/>
    </w:p>
    <w:p w14:paraId="37453FC6" w14:textId="0D4F9336" w:rsidR="004D7ECE" w:rsidRPr="004D7ECE" w:rsidRDefault="004D7ECE" w:rsidP="004D7ECE">
      <w:pPr>
        <w:spacing w:line="360" w:lineRule="auto"/>
        <w:jc w:val="both"/>
        <w:rPr>
          <w:rFonts w:asciiTheme="minorHAnsi" w:hAnsiTheme="minorHAnsi" w:cs="Arial"/>
          <w:color w:val="000000" w:themeColor="text1"/>
          <w:sz w:val="22"/>
          <w:szCs w:val="22"/>
        </w:rPr>
      </w:pPr>
      <w:r w:rsidRPr="004D7ECE">
        <w:rPr>
          <w:rFonts w:asciiTheme="minorHAnsi" w:hAnsiTheme="minorHAnsi" w:cs="Arial"/>
          <w:color w:val="000000" w:themeColor="text1"/>
          <w:sz w:val="22"/>
          <w:szCs w:val="22"/>
        </w:rPr>
        <w:t xml:space="preserve">Understanding public awareness and acknowledgement of Type 3 diabetes is an increasingly important research area as scientific interest in the metabolic origins of Alzheimer’s disease continues to grow. Despite meaningful evidence suggesting a relationship between insulin resistance and </w:t>
      </w:r>
      <w:proofErr w:type="spellStart"/>
      <w:r w:rsidRPr="004D7ECE">
        <w:rPr>
          <w:rFonts w:asciiTheme="minorHAnsi" w:hAnsiTheme="minorHAnsi" w:cs="Arial"/>
          <w:color w:val="000000" w:themeColor="text1"/>
          <w:sz w:val="22"/>
          <w:szCs w:val="22"/>
        </w:rPr>
        <w:t>neurodegeneration</w:t>
      </w:r>
      <w:proofErr w:type="spellEnd"/>
      <w:r w:rsidRPr="004D7ECE">
        <w:rPr>
          <w:rFonts w:asciiTheme="minorHAnsi" w:hAnsiTheme="minorHAnsi" w:cs="Arial"/>
          <w:color w:val="000000" w:themeColor="text1"/>
          <w:sz w:val="22"/>
          <w:szCs w:val="22"/>
        </w:rPr>
        <w:t>, the concept remains poorly understood by the public, leading to confusion, misinformation, and missed oppo</w:t>
      </w:r>
      <w:r w:rsidRPr="004D7ECE">
        <w:rPr>
          <w:rFonts w:asciiTheme="minorHAnsi" w:hAnsiTheme="minorHAnsi" w:cs="Arial"/>
          <w:color w:val="000000" w:themeColor="text1"/>
          <w:sz w:val="22"/>
          <w:szCs w:val="22"/>
        </w:rPr>
        <w:t>rtunities for early prevention.</w:t>
      </w:r>
    </w:p>
    <w:p w14:paraId="3742DCD1" w14:textId="76AC7355" w:rsidR="004468F8" w:rsidRPr="004D7ECE" w:rsidRDefault="004D7ECE" w:rsidP="004D7ECE">
      <w:pPr>
        <w:spacing w:line="360" w:lineRule="auto"/>
        <w:jc w:val="both"/>
        <w:rPr>
          <w:rFonts w:asciiTheme="minorHAnsi" w:hAnsiTheme="minorHAnsi"/>
        </w:rPr>
      </w:pPr>
      <w:r w:rsidRPr="004D7ECE">
        <w:rPr>
          <w:rFonts w:asciiTheme="minorHAnsi" w:hAnsiTheme="minorHAnsi" w:cs="Arial"/>
          <w:color w:val="000000" w:themeColor="text1"/>
          <w:sz w:val="22"/>
          <w:szCs w:val="22"/>
        </w:rPr>
        <w:t>By adopting a mixed-methods research approach, this study can generate both quantitative data on awareness levels and qualitative insights into people’s perceptions, beliefs, and misunderstandings. Using combined primary and secondary data sources ensures a balanced, credible, and methodologically sound investigation. Ultimately, the findings of such research could inform future public-health communication strategies, contribute to clearer health-education campaigns, and support individuals in making informed decisions about their metabolic and cognitive health.</w:t>
      </w:r>
    </w:p>
    <w:p w14:paraId="6D03E60E" w14:textId="5B7F3D96" w:rsidR="00530E16" w:rsidRPr="002A67E7" w:rsidRDefault="004468F8" w:rsidP="002A67E7">
      <w:pPr>
        <w:pStyle w:val="Heading1"/>
      </w:pPr>
      <w:bookmarkStart w:id="11" w:name="_Toc213674542"/>
      <w:r>
        <w:t>Referen</w:t>
      </w:r>
      <w:bookmarkEnd w:id="11"/>
      <w:r w:rsidR="002A67E7">
        <w:t xml:space="preserve">ce </w:t>
      </w:r>
    </w:p>
    <w:p w14:paraId="37BC09CD"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r w:rsidRPr="004D7ECE">
        <w:rPr>
          <w:rFonts w:ascii="Times New Roman" w:eastAsia="Times New Roman" w:hAnsi="Times New Roman" w:cs="Times New Roman"/>
        </w:rPr>
        <w:t xml:space="preserve">Arnold, S.E., </w:t>
      </w:r>
      <w:proofErr w:type="spellStart"/>
      <w:r w:rsidRPr="004D7ECE">
        <w:rPr>
          <w:rFonts w:ascii="Times New Roman" w:eastAsia="Times New Roman" w:hAnsi="Times New Roman" w:cs="Times New Roman"/>
        </w:rPr>
        <w:t>Arvanitakis</w:t>
      </w:r>
      <w:proofErr w:type="spellEnd"/>
      <w:r w:rsidRPr="004D7ECE">
        <w:rPr>
          <w:rFonts w:ascii="Times New Roman" w:eastAsia="Times New Roman" w:hAnsi="Times New Roman" w:cs="Times New Roman"/>
        </w:rPr>
        <w:t xml:space="preserve">, Z., </w:t>
      </w:r>
      <w:proofErr w:type="spellStart"/>
      <w:r w:rsidRPr="004D7ECE">
        <w:rPr>
          <w:rFonts w:ascii="Times New Roman" w:eastAsia="Times New Roman" w:hAnsi="Times New Roman" w:cs="Times New Roman"/>
        </w:rPr>
        <w:t>Macauley-Rambach</w:t>
      </w:r>
      <w:proofErr w:type="spellEnd"/>
      <w:r w:rsidRPr="004D7ECE">
        <w:rPr>
          <w:rFonts w:ascii="Times New Roman" w:eastAsia="Times New Roman" w:hAnsi="Times New Roman" w:cs="Times New Roman"/>
        </w:rPr>
        <w:t xml:space="preserve">, S.L., Koenig, A.M., Wang, H-Y., </w:t>
      </w:r>
      <w:proofErr w:type="spellStart"/>
      <w:r w:rsidRPr="004D7ECE">
        <w:rPr>
          <w:rFonts w:ascii="Times New Roman" w:eastAsia="Times New Roman" w:hAnsi="Times New Roman" w:cs="Times New Roman"/>
        </w:rPr>
        <w:t>Ahima</w:t>
      </w:r>
      <w:proofErr w:type="spellEnd"/>
      <w:r w:rsidRPr="004D7ECE">
        <w:rPr>
          <w:rFonts w:ascii="Times New Roman" w:eastAsia="Times New Roman" w:hAnsi="Times New Roman" w:cs="Times New Roman"/>
        </w:rPr>
        <w:t xml:space="preserve">, R.S., Craft, S., Hahn, C.R. &amp; Nathan, D.M., 2018. Brain insulin resistance in Alzheimer’s disease and related disorders: mechanisms and therapeutic approaches. </w:t>
      </w:r>
      <w:r w:rsidRPr="004D7ECE">
        <w:rPr>
          <w:rFonts w:ascii="Times New Roman" w:eastAsia="Times New Roman" w:hAnsi="Times New Roman" w:cs="Times New Roman"/>
          <w:i/>
          <w:iCs/>
        </w:rPr>
        <w:t>The Lancet Neurology</w:t>
      </w:r>
      <w:r w:rsidRPr="004D7ECE">
        <w:rPr>
          <w:rFonts w:ascii="Times New Roman" w:eastAsia="Times New Roman" w:hAnsi="Times New Roman" w:cs="Times New Roman"/>
        </w:rPr>
        <w:t>, 17(4), pp. 328–340.</w:t>
      </w:r>
    </w:p>
    <w:p w14:paraId="43D0CA59"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r w:rsidRPr="004D7ECE">
        <w:rPr>
          <w:rFonts w:ascii="Times New Roman" w:eastAsia="Times New Roman" w:hAnsi="Times New Roman" w:cs="Times New Roman"/>
        </w:rPr>
        <w:t xml:space="preserve">Brown, L., 2020. </w:t>
      </w:r>
      <w:r w:rsidRPr="004D7ECE">
        <w:rPr>
          <w:rFonts w:ascii="Times New Roman" w:eastAsia="Times New Roman" w:hAnsi="Times New Roman" w:cs="Times New Roman"/>
          <w:i/>
          <w:iCs/>
        </w:rPr>
        <w:t>Public Health and Diabetes: Awareness and Education Strategies</w:t>
      </w:r>
      <w:r w:rsidRPr="004D7ECE">
        <w:rPr>
          <w:rFonts w:ascii="Times New Roman" w:eastAsia="Times New Roman" w:hAnsi="Times New Roman" w:cs="Times New Roman"/>
        </w:rPr>
        <w:t>. 2nd ed. London: Routledge.</w:t>
      </w:r>
    </w:p>
    <w:p w14:paraId="3BEFA01C"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proofErr w:type="spellStart"/>
      <w:r w:rsidRPr="004D7ECE">
        <w:rPr>
          <w:rFonts w:ascii="Times New Roman" w:eastAsia="Times New Roman" w:hAnsi="Times New Roman" w:cs="Times New Roman"/>
        </w:rPr>
        <w:t>Centers</w:t>
      </w:r>
      <w:proofErr w:type="spellEnd"/>
      <w:r w:rsidRPr="004D7ECE">
        <w:rPr>
          <w:rFonts w:ascii="Times New Roman" w:eastAsia="Times New Roman" w:hAnsi="Times New Roman" w:cs="Times New Roman"/>
        </w:rPr>
        <w:t xml:space="preserve"> for Disease Control and Prevention (CDC), 2023. </w:t>
      </w:r>
      <w:proofErr w:type="gramStart"/>
      <w:r w:rsidRPr="004D7ECE">
        <w:rPr>
          <w:rFonts w:ascii="Times New Roman" w:eastAsia="Times New Roman" w:hAnsi="Times New Roman" w:cs="Times New Roman"/>
          <w:i/>
          <w:iCs/>
        </w:rPr>
        <w:t>Alzheimer’s Disease</w:t>
      </w:r>
      <w:proofErr w:type="gramEnd"/>
      <w:r w:rsidRPr="004D7ECE">
        <w:rPr>
          <w:rFonts w:ascii="Times New Roman" w:eastAsia="Times New Roman" w:hAnsi="Times New Roman" w:cs="Times New Roman"/>
          <w:i/>
          <w:iCs/>
        </w:rPr>
        <w:t xml:space="preserve"> and Diabetes: Public Awareness</w:t>
      </w:r>
      <w:r w:rsidRPr="004D7ECE">
        <w:rPr>
          <w:rFonts w:ascii="Times New Roman" w:eastAsia="Times New Roman" w:hAnsi="Times New Roman" w:cs="Times New Roman"/>
        </w:rPr>
        <w:t>. Atlanta: CDC.</w:t>
      </w:r>
    </w:p>
    <w:p w14:paraId="72DE1B99"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proofErr w:type="gramStart"/>
      <w:r w:rsidRPr="004D7ECE">
        <w:rPr>
          <w:rFonts w:ascii="Times New Roman" w:eastAsia="Times New Roman" w:hAnsi="Times New Roman" w:cs="Times New Roman"/>
        </w:rPr>
        <w:t>de</w:t>
      </w:r>
      <w:proofErr w:type="gramEnd"/>
      <w:r w:rsidRPr="004D7ECE">
        <w:rPr>
          <w:rFonts w:ascii="Times New Roman" w:eastAsia="Times New Roman" w:hAnsi="Times New Roman" w:cs="Times New Roman"/>
        </w:rPr>
        <w:t xml:space="preserve"> la Monte, S.M. &amp; Wands, J.R., 2008. Alzheimer’s disease is type 3 diabetes–evidence reviewed. </w:t>
      </w:r>
      <w:r w:rsidRPr="004D7ECE">
        <w:rPr>
          <w:rFonts w:ascii="Times New Roman" w:eastAsia="Times New Roman" w:hAnsi="Times New Roman" w:cs="Times New Roman"/>
          <w:i/>
          <w:iCs/>
        </w:rPr>
        <w:t>Journal of Diabetes Science and Technology</w:t>
      </w:r>
      <w:r w:rsidRPr="004D7ECE">
        <w:rPr>
          <w:rFonts w:ascii="Times New Roman" w:eastAsia="Times New Roman" w:hAnsi="Times New Roman" w:cs="Times New Roman"/>
        </w:rPr>
        <w:t>, 2(6), pp.1101–1113.</w:t>
      </w:r>
    </w:p>
    <w:p w14:paraId="4DD5BD15"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proofErr w:type="gramStart"/>
      <w:r w:rsidRPr="004D7ECE">
        <w:rPr>
          <w:rFonts w:ascii="Times New Roman" w:eastAsia="Times New Roman" w:hAnsi="Times New Roman" w:cs="Times New Roman"/>
        </w:rPr>
        <w:t>de</w:t>
      </w:r>
      <w:proofErr w:type="gramEnd"/>
      <w:r w:rsidRPr="004D7ECE">
        <w:rPr>
          <w:rFonts w:ascii="Times New Roman" w:eastAsia="Times New Roman" w:hAnsi="Times New Roman" w:cs="Times New Roman"/>
        </w:rPr>
        <w:t xml:space="preserve"> la Monte, S.M., 2014. Type 3 diabetes is sporadic Alzheimer’s disease: Mini-review. </w:t>
      </w:r>
      <w:r w:rsidRPr="004D7ECE">
        <w:rPr>
          <w:rFonts w:ascii="Times New Roman" w:eastAsia="Times New Roman" w:hAnsi="Times New Roman" w:cs="Times New Roman"/>
          <w:i/>
          <w:iCs/>
        </w:rPr>
        <w:t xml:space="preserve">European </w:t>
      </w:r>
      <w:proofErr w:type="spellStart"/>
      <w:r w:rsidRPr="004D7ECE">
        <w:rPr>
          <w:rFonts w:ascii="Times New Roman" w:eastAsia="Times New Roman" w:hAnsi="Times New Roman" w:cs="Times New Roman"/>
          <w:i/>
          <w:iCs/>
        </w:rPr>
        <w:t>Neuropsychopharmacology</w:t>
      </w:r>
      <w:proofErr w:type="spellEnd"/>
      <w:r w:rsidRPr="004D7ECE">
        <w:rPr>
          <w:rFonts w:ascii="Times New Roman" w:eastAsia="Times New Roman" w:hAnsi="Times New Roman" w:cs="Times New Roman"/>
        </w:rPr>
        <w:t>, 24(12), pp.1954–1960.</w:t>
      </w:r>
    </w:p>
    <w:p w14:paraId="1BC3BC40"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proofErr w:type="spellStart"/>
      <w:r w:rsidRPr="004D7ECE">
        <w:rPr>
          <w:rFonts w:ascii="Times New Roman" w:eastAsia="Times New Roman" w:hAnsi="Times New Roman" w:cs="Times New Roman"/>
        </w:rPr>
        <w:t>Kandimalla</w:t>
      </w:r>
      <w:proofErr w:type="spellEnd"/>
      <w:r w:rsidRPr="004D7ECE">
        <w:rPr>
          <w:rFonts w:ascii="Times New Roman" w:eastAsia="Times New Roman" w:hAnsi="Times New Roman" w:cs="Times New Roman"/>
        </w:rPr>
        <w:t xml:space="preserve">, R., </w:t>
      </w:r>
      <w:proofErr w:type="spellStart"/>
      <w:r w:rsidRPr="004D7ECE">
        <w:rPr>
          <w:rFonts w:ascii="Times New Roman" w:eastAsia="Times New Roman" w:hAnsi="Times New Roman" w:cs="Times New Roman"/>
        </w:rPr>
        <w:t>Thirumala</w:t>
      </w:r>
      <w:proofErr w:type="spellEnd"/>
      <w:r w:rsidRPr="004D7ECE">
        <w:rPr>
          <w:rFonts w:ascii="Times New Roman" w:eastAsia="Times New Roman" w:hAnsi="Times New Roman" w:cs="Times New Roman"/>
        </w:rPr>
        <w:t xml:space="preserve">, V. &amp; Reddy, P.H., 2017. Is Alzheimer’s disease a Type 3 Diabetes? A critical appraisal. </w:t>
      </w:r>
      <w:proofErr w:type="spellStart"/>
      <w:r w:rsidRPr="004D7ECE">
        <w:rPr>
          <w:rFonts w:ascii="Times New Roman" w:eastAsia="Times New Roman" w:hAnsi="Times New Roman" w:cs="Times New Roman"/>
          <w:i/>
          <w:iCs/>
        </w:rPr>
        <w:t>Biochimica</w:t>
      </w:r>
      <w:proofErr w:type="spellEnd"/>
      <w:r w:rsidRPr="004D7ECE">
        <w:rPr>
          <w:rFonts w:ascii="Times New Roman" w:eastAsia="Times New Roman" w:hAnsi="Times New Roman" w:cs="Times New Roman"/>
          <w:i/>
          <w:iCs/>
        </w:rPr>
        <w:t xml:space="preserve"> </w:t>
      </w:r>
      <w:proofErr w:type="gramStart"/>
      <w:r w:rsidRPr="004D7ECE">
        <w:rPr>
          <w:rFonts w:ascii="Times New Roman" w:eastAsia="Times New Roman" w:hAnsi="Times New Roman" w:cs="Times New Roman"/>
          <w:i/>
          <w:iCs/>
        </w:rPr>
        <w:t>et</w:t>
      </w:r>
      <w:proofErr w:type="gramEnd"/>
      <w:r w:rsidRPr="004D7ECE">
        <w:rPr>
          <w:rFonts w:ascii="Times New Roman" w:eastAsia="Times New Roman" w:hAnsi="Times New Roman" w:cs="Times New Roman"/>
          <w:i/>
          <w:iCs/>
        </w:rPr>
        <w:t xml:space="preserve"> </w:t>
      </w:r>
      <w:proofErr w:type="spellStart"/>
      <w:r w:rsidRPr="004D7ECE">
        <w:rPr>
          <w:rFonts w:ascii="Times New Roman" w:eastAsia="Times New Roman" w:hAnsi="Times New Roman" w:cs="Times New Roman"/>
          <w:i/>
          <w:iCs/>
        </w:rPr>
        <w:t>Biophysica</w:t>
      </w:r>
      <w:proofErr w:type="spellEnd"/>
      <w:r w:rsidRPr="004D7ECE">
        <w:rPr>
          <w:rFonts w:ascii="Times New Roman" w:eastAsia="Times New Roman" w:hAnsi="Times New Roman" w:cs="Times New Roman"/>
          <w:i/>
          <w:iCs/>
        </w:rPr>
        <w:t xml:space="preserve"> </w:t>
      </w:r>
      <w:proofErr w:type="spellStart"/>
      <w:r w:rsidRPr="004D7ECE">
        <w:rPr>
          <w:rFonts w:ascii="Times New Roman" w:eastAsia="Times New Roman" w:hAnsi="Times New Roman" w:cs="Times New Roman"/>
          <w:i/>
          <w:iCs/>
        </w:rPr>
        <w:t>Acta</w:t>
      </w:r>
      <w:proofErr w:type="spellEnd"/>
      <w:r w:rsidRPr="004D7ECE">
        <w:rPr>
          <w:rFonts w:ascii="Times New Roman" w:eastAsia="Times New Roman" w:hAnsi="Times New Roman" w:cs="Times New Roman"/>
          <w:i/>
          <w:iCs/>
        </w:rPr>
        <w:t xml:space="preserve"> (BBA) - Molecular Basis of Disease</w:t>
      </w:r>
      <w:r w:rsidRPr="004D7ECE">
        <w:rPr>
          <w:rFonts w:ascii="Times New Roman" w:eastAsia="Times New Roman" w:hAnsi="Times New Roman" w:cs="Times New Roman"/>
        </w:rPr>
        <w:t>, 1863(5), pp.1078–1089.</w:t>
      </w:r>
    </w:p>
    <w:p w14:paraId="3F19B320"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r w:rsidRPr="004D7ECE">
        <w:rPr>
          <w:rFonts w:ascii="Times New Roman" w:eastAsia="Times New Roman" w:hAnsi="Times New Roman" w:cs="Times New Roman"/>
        </w:rPr>
        <w:lastRenderedPageBreak/>
        <w:t xml:space="preserve">Silverman, D., 2021. </w:t>
      </w:r>
      <w:r w:rsidRPr="004D7ECE">
        <w:rPr>
          <w:rFonts w:ascii="Times New Roman" w:eastAsia="Times New Roman" w:hAnsi="Times New Roman" w:cs="Times New Roman"/>
          <w:i/>
          <w:iCs/>
        </w:rPr>
        <w:t>Qualitative Research</w:t>
      </w:r>
      <w:r w:rsidRPr="004D7ECE">
        <w:rPr>
          <w:rFonts w:ascii="Times New Roman" w:eastAsia="Times New Roman" w:hAnsi="Times New Roman" w:cs="Times New Roman"/>
        </w:rPr>
        <w:t>. 5th ed. London: Sage.</w:t>
      </w:r>
    </w:p>
    <w:p w14:paraId="57F99E3A"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r w:rsidRPr="004D7ECE">
        <w:rPr>
          <w:rFonts w:ascii="Times New Roman" w:eastAsia="Times New Roman" w:hAnsi="Times New Roman" w:cs="Times New Roman"/>
        </w:rPr>
        <w:t xml:space="preserve">Steen, E., Terry, B.M., Rivera, E.J., Cannon, J.L., Neely, T.R., Tavares, R., Xu, X.J., Wands, J.R. &amp; de la Monte, S.M., 2005. Impaired insulin and insulin-like growth factor expression and signalling mechanisms in Alzheimer’s disease. </w:t>
      </w:r>
      <w:r w:rsidRPr="004D7ECE">
        <w:rPr>
          <w:rFonts w:ascii="Times New Roman" w:eastAsia="Times New Roman" w:hAnsi="Times New Roman" w:cs="Times New Roman"/>
          <w:i/>
          <w:iCs/>
        </w:rPr>
        <w:t xml:space="preserve">Journal of </w:t>
      </w:r>
      <w:proofErr w:type="gramStart"/>
      <w:r w:rsidRPr="004D7ECE">
        <w:rPr>
          <w:rFonts w:ascii="Times New Roman" w:eastAsia="Times New Roman" w:hAnsi="Times New Roman" w:cs="Times New Roman"/>
          <w:i/>
          <w:iCs/>
        </w:rPr>
        <w:t>Alzheimer’s Disease</w:t>
      </w:r>
      <w:proofErr w:type="gramEnd"/>
      <w:r w:rsidRPr="004D7ECE">
        <w:rPr>
          <w:rFonts w:ascii="Times New Roman" w:eastAsia="Times New Roman" w:hAnsi="Times New Roman" w:cs="Times New Roman"/>
        </w:rPr>
        <w:t>, 7(1), pp.63–80.</w:t>
      </w:r>
    </w:p>
    <w:p w14:paraId="1E37FB7A" w14:textId="77777777" w:rsidR="004D7ECE" w:rsidRPr="004D7ECE" w:rsidRDefault="004D7ECE" w:rsidP="004D7ECE">
      <w:pPr>
        <w:spacing w:before="100" w:beforeAutospacing="1" w:after="100" w:afterAutospacing="1" w:line="240" w:lineRule="auto"/>
        <w:rPr>
          <w:rFonts w:ascii="Times New Roman" w:eastAsia="Times New Roman" w:hAnsi="Times New Roman" w:cs="Times New Roman"/>
        </w:rPr>
      </w:pPr>
      <w:r w:rsidRPr="004D7ECE">
        <w:rPr>
          <w:rFonts w:ascii="Times New Roman" w:eastAsia="Times New Roman" w:hAnsi="Times New Roman" w:cs="Times New Roman"/>
        </w:rPr>
        <w:t xml:space="preserve">World Health Organization (WHO), 2023. </w:t>
      </w:r>
      <w:r w:rsidRPr="004D7ECE">
        <w:rPr>
          <w:rFonts w:ascii="Times New Roman" w:eastAsia="Times New Roman" w:hAnsi="Times New Roman" w:cs="Times New Roman"/>
          <w:i/>
          <w:iCs/>
        </w:rPr>
        <w:t>Diabetes</w:t>
      </w:r>
      <w:r w:rsidRPr="004D7ECE">
        <w:rPr>
          <w:rFonts w:ascii="Times New Roman" w:eastAsia="Times New Roman" w:hAnsi="Times New Roman" w:cs="Times New Roman"/>
        </w:rPr>
        <w:t>. Geneva: WHO.</w:t>
      </w:r>
    </w:p>
    <w:p w14:paraId="4796789C" w14:textId="4ECA08AF" w:rsidR="002A67E7" w:rsidRPr="00E97B6F" w:rsidRDefault="002A67E7" w:rsidP="004D7ECE">
      <w:pPr>
        <w:rPr>
          <w:rFonts w:ascii="Arial" w:eastAsia="Arial" w:hAnsi="Arial" w:cs="Arial"/>
          <w:color w:val="000000" w:themeColor="text1"/>
          <w:sz w:val="22"/>
          <w:szCs w:val="22"/>
        </w:rPr>
      </w:pPr>
      <w:bookmarkStart w:id="12" w:name="_GoBack"/>
      <w:bookmarkEnd w:id="12"/>
    </w:p>
    <w:sectPr w:rsidR="002A67E7" w:rsidRPr="00E97B6F"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E69C4" w14:textId="77777777" w:rsidR="00C13281" w:rsidRDefault="00C13281" w:rsidP="002A1842">
      <w:pPr>
        <w:spacing w:after="0" w:line="240" w:lineRule="auto"/>
      </w:pPr>
      <w:r>
        <w:separator/>
      </w:r>
    </w:p>
  </w:endnote>
  <w:endnote w:type="continuationSeparator" w:id="0">
    <w:p w14:paraId="43B2C6FF" w14:textId="77777777" w:rsidR="00C13281" w:rsidRDefault="00C1328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14:paraId="42AECC70" w14:textId="77777777" w:rsidR="00722EFE" w:rsidRDefault="00722EFE">
        <w:pPr>
          <w:pStyle w:val="Footer"/>
          <w:jc w:val="center"/>
        </w:pPr>
        <w:r>
          <w:fldChar w:fldCharType="begin"/>
        </w:r>
        <w:r>
          <w:instrText xml:space="preserve"> PAGE   \* MERGEFORMAT </w:instrText>
        </w:r>
        <w:r>
          <w:fldChar w:fldCharType="separate"/>
        </w:r>
        <w:r w:rsidR="004D7ECE">
          <w:rPr>
            <w:noProof/>
          </w:rPr>
          <w:t>8</w:t>
        </w:r>
        <w:r>
          <w:rPr>
            <w:noProof/>
          </w:rPr>
          <w:fldChar w:fldCharType="end"/>
        </w:r>
      </w:p>
    </w:sdtContent>
  </w:sdt>
  <w:p w14:paraId="46E5ACD8" w14:textId="77777777"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14:paraId="3EB031AD"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86E7C76" w14:textId="77777777"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115AD" w14:textId="77777777" w:rsidR="00C13281" w:rsidRDefault="00C13281" w:rsidP="002A1842">
      <w:pPr>
        <w:spacing w:after="0" w:line="240" w:lineRule="auto"/>
      </w:pPr>
      <w:r>
        <w:separator/>
      </w:r>
    </w:p>
  </w:footnote>
  <w:footnote w:type="continuationSeparator" w:id="0">
    <w:p w14:paraId="504BED7A" w14:textId="77777777" w:rsidR="00C13281" w:rsidRDefault="00C13281"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0D96EF4"/>
    <w:multiLevelType w:val="hybridMultilevel"/>
    <w:tmpl w:val="B6964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A01E0F"/>
    <w:multiLevelType w:val="multilevel"/>
    <w:tmpl w:val="C028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nsid w:val="3AE110F1"/>
    <w:multiLevelType w:val="hybridMultilevel"/>
    <w:tmpl w:val="65FE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5177CA"/>
    <w:multiLevelType w:val="hybridMultilevel"/>
    <w:tmpl w:val="8CF6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BA0C49"/>
    <w:multiLevelType w:val="hybridMultilevel"/>
    <w:tmpl w:val="E14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76FB463C"/>
    <w:multiLevelType w:val="multilevel"/>
    <w:tmpl w:val="4B5E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8"/>
  </w:num>
  <w:num w:numId="3">
    <w:abstractNumId w:val="4"/>
  </w:num>
  <w:num w:numId="4">
    <w:abstractNumId w:val="2"/>
  </w:num>
  <w:num w:numId="5">
    <w:abstractNumId w:val="9"/>
  </w:num>
  <w:num w:numId="6">
    <w:abstractNumId w:val="0"/>
  </w:num>
  <w:num w:numId="7">
    <w:abstractNumId w:val="13"/>
  </w:num>
  <w:num w:numId="8">
    <w:abstractNumId w:val="12"/>
  </w:num>
  <w:num w:numId="9">
    <w:abstractNumId w:val="6"/>
  </w:num>
  <w:num w:numId="10">
    <w:abstractNumId w:val="1"/>
  </w:num>
  <w:num w:numId="11">
    <w:abstractNumId w:val="3"/>
  </w:num>
  <w:num w:numId="12">
    <w:abstractNumId w:val="11"/>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04AD8"/>
    <w:rsid w:val="000445CB"/>
    <w:rsid w:val="00113803"/>
    <w:rsid w:val="00164447"/>
    <w:rsid w:val="00172AD1"/>
    <w:rsid w:val="001813E7"/>
    <w:rsid w:val="00267DAF"/>
    <w:rsid w:val="002A1842"/>
    <w:rsid w:val="002A67E7"/>
    <w:rsid w:val="002C026F"/>
    <w:rsid w:val="002D0B8B"/>
    <w:rsid w:val="003D2DBB"/>
    <w:rsid w:val="00434D9F"/>
    <w:rsid w:val="004468F8"/>
    <w:rsid w:val="004D7ECE"/>
    <w:rsid w:val="00515449"/>
    <w:rsid w:val="005306E6"/>
    <w:rsid w:val="00530E16"/>
    <w:rsid w:val="005A31B2"/>
    <w:rsid w:val="006D483D"/>
    <w:rsid w:val="00722EFE"/>
    <w:rsid w:val="007637E9"/>
    <w:rsid w:val="007A4E63"/>
    <w:rsid w:val="0086357D"/>
    <w:rsid w:val="008E7834"/>
    <w:rsid w:val="00946A99"/>
    <w:rsid w:val="009A1DBC"/>
    <w:rsid w:val="009F60D1"/>
    <w:rsid w:val="00A75B15"/>
    <w:rsid w:val="00AE06EA"/>
    <w:rsid w:val="00B45429"/>
    <w:rsid w:val="00B65ED6"/>
    <w:rsid w:val="00BA0043"/>
    <w:rsid w:val="00C13281"/>
    <w:rsid w:val="00CF650B"/>
    <w:rsid w:val="00D252B8"/>
    <w:rsid w:val="00D62A9C"/>
    <w:rsid w:val="00DB181C"/>
    <w:rsid w:val="00DF4A1C"/>
    <w:rsid w:val="00E97B6F"/>
    <w:rsid w:val="00EB7834"/>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67152"/>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4D7ECE"/>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082104">
      <w:bodyDiv w:val="1"/>
      <w:marLeft w:val="0"/>
      <w:marRight w:val="0"/>
      <w:marTop w:val="0"/>
      <w:marBottom w:val="0"/>
      <w:divBdr>
        <w:top w:val="none" w:sz="0" w:space="0" w:color="auto"/>
        <w:left w:val="none" w:sz="0" w:space="0" w:color="auto"/>
        <w:bottom w:val="none" w:sz="0" w:space="0" w:color="auto"/>
        <w:right w:val="none" w:sz="0" w:space="0" w:color="auto"/>
      </w:divBdr>
    </w:div>
    <w:div w:id="777716969">
      <w:bodyDiv w:val="1"/>
      <w:marLeft w:val="0"/>
      <w:marRight w:val="0"/>
      <w:marTop w:val="0"/>
      <w:marBottom w:val="0"/>
      <w:divBdr>
        <w:top w:val="none" w:sz="0" w:space="0" w:color="auto"/>
        <w:left w:val="none" w:sz="0" w:space="0" w:color="auto"/>
        <w:bottom w:val="none" w:sz="0" w:space="0" w:color="auto"/>
        <w:right w:val="none" w:sz="0" w:space="0" w:color="auto"/>
      </w:divBdr>
    </w:div>
    <w:div w:id="1313558687">
      <w:bodyDiv w:val="1"/>
      <w:marLeft w:val="0"/>
      <w:marRight w:val="0"/>
      <w:marTop w:val="0"/>
      <w:marBottom w:val="0"/>
      <w:divBdr>
        <w:top w:val="none" w:sz="0" w:space="0" w:color="auto"/>
        <w:left w:val="none" w:sz="0" w:space="0" w:color="auto"/>
        <w:bottom w:val="none" w:sz="0" w:space="0" w:color="auto"/>
        <w:right w:val="none" w:sz="0" w:space="0" w:color="auto"/>
      </w:divBdr>
    </w:div>
    <w:div w:id="1657875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27A453-E5B7-4899-BD8A-FCCA3B1EF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9</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6</cp:revision>
  <dcterms:created xsi:type="dcterms:W3CDTF">2025-11-10T13:20:00Z</dcterms:created>
  <dcterms:modified xsi:type="dcterms:W3CDTF">2025-11-29T00:08:00Z</dcterms:modified>
</cp:coreProperties>
</file>