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CB2E8" w14:textId="77777777" w:rsidR="005C1235" w:rsidRDefault="005C1235"/>
    <w:p w14:paraId="2278B48B" w14:textId="381DC3D4" w:rsidR="00A90BE9" w:rsidRDefault="00A90BE9">
      <w:pPr>
        <w:rPr>
          <w:b/>
          <w:bCs/>
        </w:rPr>
      </w:pPr>
      <w:r>
        <w:rPr>
          <w:b/>
          <w:bCs/>
        </w:rPr>
        <w:t xml:space="preserve">Critically discuss how neuroimaging techniques have enhanced our understanding of social cognition. </w:t>
      </w:r>
    </w:p>
    <w:p w14:paraId="3E027E8A" w14:textId="77777777" w:rsidR="002115EC" w:rsidRDefault="002115EC">
      <w:pPr>
        <w:rPr>
          <w:b/>
          <w:bCs/>
        </w:rPr>
      </w:pPr>
    </w:p>
    <w:p w14:paraId="21D41445" w14:textId="6053E4CD" w:rsidR="002115EC" w:rsidRDefault="002115EC">
      <w:r>
        <w:t xml:space="preserve">Recently, </w:t>
      </w:r>
      <w:r w:rsidR="00800C91">
        <w:t xml:space="preserve">scientists have begun to study the social mind. Social </w:t>
      </w:r>
      <w:r w:rsidR="00D21BF3">
        <w:t>cognition</w:t>
      </w:r>
      <w:r w:rsidR="00800C91">
        <w:t xml:space="preserve"> is therefore a relatively new </w:t>
      </w:r>
      <w:r w:rsidR="00D21BF3">
        <w:t>area</w:t>
      </w:r>
      <w:r w:rsidR="00800C91">
        <w:t xml:space="preserve"> of neuroscience.</w:t>
      </w:r>
      <w:r w:rsidR="00FF1109">
        <w:t xml:space="preserve"> The social cognitive area of </w:t>
      </w:r>
      <w:r w:rsidR="00FA7ECB">
        <w:t xml:space="preserve">neuroscience aims </w:t>
      </w:r>
      <w:r w:rsidR="00884B91">
        <w:t>to explore how the human brain function supports the cognitive pr</w:t>
      </w:r>
      <w:r w:rsidR="00C10D32">
        <w:t>ocess which underlines social behaviour</w:t>
      </w:r>
      <w:r w:rsidR="00F21E5E">
        <w:t xml:space="preserve"> </w:t>
      </w:r>
      <w:r w:rsidR="00C10D32">
        <w:t>(</w:t>
      </w:r>
      <w:r w:rsidR="00686A63">
        <w:t>Lieberman, 2010</w:t>
      </w:r>
      <w:r w:rsidR="00C10D32">
        <w:t>)</w:t>
      </w:r>
      <w:r w:rsidR="00686A63">
        <w:t xml:space="preserve">. </w:t>
      </w:r>
      <w:r w:rsidR="004B1FFD">
        <w:t xml:space="preserve">This area of neuroscience also </w:t>
      </w:r>
      <w:r w:rsidR="001279D3">
        <w:t xml:space="preserve">focuses on how social </w:t>
      </w:r>
      <w:r w:rsidR="00B97776">
        <w:t xml:space="preserve">interactions are an </w:t>
      </w:r>
      <w:r w:rsidR="005937D9">
        <w:t xml:space="preserve">essential aspect of human behaviour </w:t>
      </w:r>
      <w:r w:rsidR="00F21E5E">
        <w:t>and</w:t>
      </w:r>
      <w:r w:rsidR="005937D9">
        <w:t xml:space="preserve"> how an individual f</w:t>
      </w:r>
      <w:r w:rsidR="00F21E5E">
        <w:t>orms a sense of self, development, and impression of</w:t>
      </w:r>
      <w:r w:rsidR="003C2D1A">
        <w:t xml:space="preserve"> oneself and</w:t>
      </w:r>
      <w:r w:rsidR="00F21E5E">
        <w:t xml:space="preserve"> other</w:t>
      </w:r>
      <w:r w:rsidR="003C2D1A">
        <w:t>s</w:t>
      </w:r>
      <w:r w:rsidR="00F21E5E">
        <w:t>.</w:t>
      </w:r>
      <w:r w:rsidR="005F3C1C">
        <w:t xml:space="preserve"> Social cognition is all about ones-self</w:t>
      </w:r>
      <w:r w:rsidR="00FA3B7C">
        <w:t xml:space="preserve"> (Chen et al., 2019).</w:t>
      </w:r>
    </w:p>
    <w:p w14:paraId="78BF0289" w14:textId="5C567FC9" w:rsidR="00227DC0" w:rsidRDefault="00686A63">
      <w:r>
        <w:t xml:space="preserve">To try and explore </w:t>
      </w:r>
      <w:r w:rsidR="00246CA6">
        <w:t xml:space="preserve">how the brain function supports the cognitive process various </w:t>
      </w:r>
      <w:r w:rsidR="00590D57">
        <w:t>neuroimaging’s</w:t>
      </w:r>
      <w:r w:rsidR="00246CA6">
        <w:t xml:space="preserve"> </w:t>
      </w:r>
      <w:r w:rsidR="00750223">
        <w:t>are used (Lieberman, 2010). Neuroimag</w:t>
      </w:r>
      <w:r w:rsidR="00F33CF9">
        <w:t>ing</w:t>
      </w:r>
      <w:r w:rsidR="00A36499">
        <w:t xml:space="preserve"> also known as brain scanning</w:t>
      </w:r>
      <w:r w:rsidR="00F33CF9">
        <w:t xml:space="preserve"> are tools which </w:t>
      </w:r>
      <w:r w:rsidR="00383A3F">
        <w:t>produce images of the brain or other parts of the body</w:t>
      </w:r>
      <w:r w:rsidR="00227DC0">
        <w:t xml:space="preserve"> (Guy-Evans, 2021). </w:t>
      </w:r>
      <w:r w:rsidR="00383A3F">
        <w:t xml:space="preserve">Neuroimaging </w:t>
      </w:r>
      <w:r w:rsidR="00227DC0">
        <w:t>falls into two broad categories; structural and functional imagin</w:t>
      </w:r>
      <w:r w:rsidR="0001325E">
        <w:t xml:space="preserve">g. Four of the </w:t>
      </w:r>
      <w:r w:rsidR="00F72F04">
        <w:t>most</w:t>
      </w:r>
      <w:r w:rsidR="0001325E">
        <w:t xml:space="preserve"> common types of </w:t>
      </w:r>
      <w:r w:rsidR="00F72F04">
        <w:t>neuroimaging</w:t>
      </w:r>
      <w:r w:rsidR="0001325E">
        <w:t xml:space="preserve"> techniques are; EEG, PET</w:t>
      </w:r>
      <w:r w:rsidR="00F72F04">
        <w:t xml:space="preserve">, MRI, and fMRI scans (Belanger et al., 2007). </w:t>
      </w:r>
    </w:p>
    <w:p w14:paraId="177193A2" w14:textId="585ADD5B" w:rsidR="00800C91" w:rsidRDefault="00E52B8D">
      <w:r>
        <w:t xml:space="preserve">The basis of this essay is to critically discuss how neuroimaging techniques have enhanced our understanding of social cognition. </w:t>
      </w:r>
    </w:p>
    <w:p w14:paraId="0B89FD5B" w14:textId="77777777" w:rsidR="00837B9E" w:rsidRDefault="00837B9E" w:rsidP="00837B9E">
      <w:r>
        <w:t xml:space="preserve">Advanced non-invasive neuroimaging techniques have allowed researchers to directly observe the brain whilst subjects have been asked to preform various different tasks such as; motor, visual, perceptual, and cognitive tasks (Chen et al., 2010). </w:t>
      </w:r>
    </w:p>
    <w:p w14:paraId="51C917EB" w14:textId="781EF235" w:rsidR="002C547C" w:rsidRDefault="002C547C" w:rsidP="00837B9E">
      <w:r>
        <w:t>These non-</w:t>
      </w:r>
      <w:r w:rsidR="00F4088D">
        <w:t>invasive</w:t>
      </w:r>
      <w:r>
        <w:t xml:space="preserve"> </w:t>
      </w:r>
      <w:r w:rsidR="00636C83">
        <w:t>neuroimaging</w:t>
      </w:r>
      <w:r>
        <w:t xml:space="preserve"> techniques can also be used on any individual; </w:t>
      </w:r>
      <w:r w:rsidR="00F4088D">
        <w:t>including</w:t>
      </w:r>
      <w:r>
        <w:t xml:space="preserve">, young people, </w:t>
      </w:r>
      <w:r w:rsidR="00F4088D">
        <w:t>adolescents</w:t>
      </w:r>
      <w:r>
        <w:t xml:space="preserve">, adults, old age and even </w:t>
      </w:r>
      <w:r w:rsidR="003E6883">
        <w:t xml:space="preserve">those with medical </w:t>
      </w:r>
      <w:r w:rsidR="00F4088D">
        <w:t>issues</w:t>
      </w:r>
      <w:r w:rsidR="003E6883">
        <w:t xml:space="preserve">, such as; brain damaged </w:t>
      </w:r>
      <w:r w:rsidR="00F4088D">
        <w:t>individuals and those suffering from Alzheimer disease (Chen et al., 2010).</w:t>
      </w:r>
      <w:r w:rsidR="00636C83">
        <w:t xml:space="preserve"> Before neuroimaging </w:t>
      </w:r>
      <w:r w:rsidR="00FE2CE3">
        <w:t>became available it was increasingly difficult for scientists t</w:t>
      </w:r>
      <w:r w:rsidR="00542F49">
        <w:t xml:space="preserve">o identify regions of the brain which were important for certain </w:t>
      </w:r>
      <w:r w:rsidR="00FC3870">
        <w:t>areas of functioning especially within those with cognitive decline</w:t>
      </w:r>
      <w:r w:rsidR="00542F49">
        <w:t xml:space="preserve"> (Belanger et al., 2007).</w:t>
      </w:r>
    </w:p>
    <w:p w14:paraId="34F47231" w14:textId="72141C17" w:rsidR="006449E4" w:rsidRDefault="00485910">
      <w:r>
        <w:t>From neuroimaging techniques research has found that certain areas of the brain a</w:t>
      </w:r>
      <w:r w:rsidR="00E70202">
        <w:t>re important for social cognition</w:t>
      </w:r>
      <w:r w:rsidR="000805F5">
        <w:t xml:space="preserve"> particularly the Medial Prefrontal Cortex in relation </w:t>
      </w:r>
      <w:r w:rsidR="00F65AE5">
        <w:t>t</w:t>
      </w:r>
      <w:r w:rsidR="000805F5">
        <w:t>o social cognition.</w:t>
      </w:r>
      <w:r w:rsidR="006449E4">
        <w:t xml:space="preserve"> The Medial Prefrontal Cortex plays an essential role in the; cognitive processes, regulation of emotion, </w:t>
      </w:r>
      <w:r w:rsidR="00AC7F09">
        <w:t>motivation,</w:t>
      </w:r>
      <w:r w:rsidR="006449E4">
        <w:t xml:space="preserve"> and sociability within an </w:t>
      </w:r>
      <w:r w:rsidR="00AC7F09">
        <w:t>oneself</w:t>
      </w:r>
      <w:r w:rsidR="006449E4">
        <w:t xml:space="preserve"> (</w:t>
      </w:r>
      <w:r w:rsidR="00636C83">
        <w:t>Belanger et al., 2007</w:t>
      </w:r>
      <w:r w:rsidR="006449E4">
        <w:t>)</w:t>
      </w:r>
      <w:r w:rsidR="00636C83">
        <w:t>.</w:t>
      </w:r>
    </w:p>
    <w:p w14:paraId="33C1B241" w14:textId="60FE11F3" w:rsidR="00663179" w:rsidRDefault="00F15492" w:rsidP="00663179">
      <w:r>
        <w:t>As social cognition research primarily focuses on ones-self w</w:t>
      </w:r>
      <w:r w:rsidR="005132AD">
        <w:t xml:space="preserve">ithin social cognition the Self-Referent Effect is commonly </w:t>
      </w:r>
      <w:r w:rsidR="006F07D4">
        <w:t>researched</w:t>
      </w:r>
      <w:r w:rsidR="00EE0E92">
        <w:t xml:space="preserve"> using neuroimaging techniques</w:t>
      </w:r>
      <w:r w:rsidR="006F07D4">
        <w:t>.</w:t>
      </w:r>
      <w:r w:rsidR="00663179" w:rsidRPr="00663179">
        <w:t xml:space="preserve"> </w:t>
      </w:r>
      <w:r w:rsidR="00663179">
        <w:t>The Self-Referent Effect refers to where; information that also relates to oneself is better remembered than other ways information is usually encoded if it this information is not related to oneself (Forsyth &amp; Wibberly, 1993).</w:t>
      </w:r>
      <w:r w:rsidR="00EE0E92">
        <w:t xml:space="preserve"> </w:t>
      </w:r>
    </w:p>
    <w:p w14:paraId="2BE9E949" w14:textId="364E6F4C" w:rsidR="00D12377" w:rsidRDefault="009E0E65">
      <w:r>
        <w:t xml:space="preserve">Kelley et al., (2002) explored The Self-Referent Effect using an fMRI. </w:t>
      </w:r>
      <w:r w:rsidR="00AB3CE4">
        <w:t xml:space="preserve">Participants </w:t>
      </w:r>
      <w:r w:rsidR="00797D27">
        <w:t>within the study were given information relating; to themselves</w:t>
      </w:r>
      <w:r w:rsidR="000043D6">
        <w:t xml:space="preserve"> (which they did not realise), George Bush (president at the time), and </w:t>
      </w:r>
      <w:r w:rsidR="006E5490">
        <w:t xml:space="preserve">a printed version of the information. </w:t>
      </w:r>
      <w:r w:rsidR="005354D8">
        <w:t xml:space="preserve">After a slight delay in being given this information, they were then asked to recall the information that they had </w:t>
      </w:r>
      <w:r w:rsidR="006E5490">
        <w:t>been given</w:t>
      </w:r>
      <w:r w:rsidR="005354D8">
        <w:t xml:space="preserve">. </w:t>
      </w:r>
      <w:r w:rsidR="00AB3CE4">
        <w:t xml:space="preserve">The fMRI findings found that participants were able to recall more of the </w:t>
      </w:r>
      <w:r w:rsidR="006E5490">
        <w:t xml:space="preserve">information </w:t>
      </w:r>
      <w:r w:rsidR="008978A6">
        <w:t>which was related to oneself compared to Goerge Bush and the printed version of information</w:t>
      </w:r>
      <w:r w:rsidR="00753C4A">
        <w:t xml:space="preserve"> which supports The Self-Referent Effect. </w:t>
      </w:r>
      <w:r w:rsidR="00805BE6">
        <w:t xml:space="preserve">Furthermore, the fMRI also found that the medial prefrontal cortex was activated in </w:t>
      </w:r>
      <w:r w:rsidR="00805BE6">
        <w:lastRenderedPageBreak/>
        <w:t>the self-condition</w:t>
      </w:r>
      <w:r w:rsidR="004F3B94">
        <w:t xml:space="preserve">. Therefore, these </w:t>
      </w:r>
      <w:r w:rsidR="00CF713C">
        <w:t xml:space="preserve">fMRI </w:t>
      </w:r>
      <w:r w:rsidR="004F3B94">
        <w:t>findings suggest that the medical prefrontal cortex i</w:t>
      </w:r>
      <w:r w:rsidR="00CF713C">
        <w:t>s</w:t>
      </w:r>
      <w:r w:rsidR="00753C4A">
        <w:t xml:space="preserve"> vital in social cognition and social behaviours</w:t>
      </w:r>
      <w:r w:rsidR="00880D10">
        <w:t xml:space="preserve"> (Kelley et al., 2002).</w:t>
      </w:r>
    </w:p>
    <w:p w14:paraId="2AC6EE6C" w14:textId="4246A9B9" w:rsidR="00753C4A" w:rsidRDefault="00753C4A">
      <w:r>
        <w:t>However, th</w:t>
      </w:r>
      <w:r w:rsidR="00247AE9">
        <w:t>ese findings could also suggest that it just highlights</w:t>
      </w:r>
      <w:r w:rsidR="00880D10">
        <w:t xml:space="preserve"> that</w:t>
      </w:r>
      <w:r w:rsidR="00247AE9">
        <w:t xml:space="preserve"> the med</w:t>
      </w:r>
      <w:r w:rsidR="00857EE2">
        <w:t>i</w:t>
      </w:r>
      <w:r w:rsidR="00247AE9">
        <w:t>al prefrontal cort</w:t>
      </w:r>
      <w:r w:rsidR="00880D10">
        <w:t xml:space="preserve">ex is </w:t>
      </w:r>
      <w:r w:rsidR="00D12377">
        <w:t xml:space="preserve">also </w:t>
      </w:r>
      <w:r w:rsidR="00880D10">
        <w:t xml:space="preserve">used within processing memory information </w:t>
      </w:r>
      <w:r w:rsidR="00B52250">
        <w:t xml:space="preserve">as </w:t>
      </w:r>
      <w:r w:rsidR="00663299">
        <w:t>it is agued that this task was a memory task and not related to one-self (</w:t>
      </w:r>
      <w:r w:rsidR="0037160A">
        <w:t>Chen et al., 2019</w:t>
      </w:r>
      <w:r w:rsidR="00663299">
        <w:t>)</w:t>
      </w:r>
      <w:r w:rsidR="0037160A">
        <w:t>.</w:t>
      </w:r>
    </w:p>
    <w:p w14:paraId="16875CCD" w14:textId="39300B2D" w:rsidR="006A338C" w:rsidRDefault="00204803">
      <w:r>
        <w:t xml:space="preserve">As the medial prefrontal cortex is vital in social cognition research by Gusnard and Raichle (2001) wanted to research it’s resting brain activity levels. To do this their research used the neuroimaging technique FMRI. Their research found </w:t>
      </w:r>
      <w:r w:rsidR="00857EE2">
        <w:t>that even at resting state the medial prefrontal</w:t>
      </w:r>
      <w:r w:rsidR="00DE3DD6">
        <w:t xml:space="preserve"> cortex has higher activity rate at ‘rest’ than when doing a number of cognitive tasks.</w:t>
      </w:r>
      <w:r w:rsidR="00FE0559">
        <w:t xml:space="preserve"> Their research suggested that </w:t>
      </w:r>
      <w:r w:rsidR="007E5D08">
        <w:t>the medial prefrontal cortex has higher activity rates as the brain never rests</w:t>
      </w:r>
      <w:r w:rsidR="00066957">
        <w:t xml:space="preserve"> (when not given tasks)</w:t>
      </w:r>
      <w:r w:rsidR="00341387">
        <w:t xml:space="preserve">, individuals </w:t>
      </w:r>
      <w:r w:rsidR="00EB2B31">
        <w:t xml:space="preserve">continuously </w:t>
      </w:r>
      <w:r w:rsidR="00341387">
        <w:t>scrutinize what is going on around them and how that may influence tha</w:t>
      </w:r>
      <w:r w:rsidR="00EB2B31">
        <w:t xml:space="preserve">t. The research also </w:t>
      </w:r>
      <w:r w:rsidR="00066957">
        <w:t>suggests</w:t>
      </w:r>
      <w:r w:rsidR="00EB2B31">
        <w:t xml:space="preserve"> that when instructed to do a test that doesn’t involve oneself it only then deactivates the medial prefrontal cortex </w:t>
      </w:r>
      <w:r w:rsidR="00066957">
        <w:t>for a short period of time as individuals consciously think away from one-self</w:t>
      </w:r>
      <w:r w:rsidR="00E74A77">
        <w:t xml:space="preserve"> (Gunnard &amp; Raichle, 2001).</w:t>
      </w:r>
    </w:p>
    <w:p w14:paraId="16EC49C1" w14:textId="046E4090" w:rsidR="0091025A" w:rsidRDefault="001E7969">
      <w:r>
        <w:t xml:space="preserve">Research has also been conducted using neuroimaging techniques </w:t>
      </w:r>
      <w:r w:rsidR="008B5E43">
        <w:t xml:space="preserve">on those with </w:t>
      </w:r>
      <w:r w:rsidR="0091025A">
        <w:t>brain injuries and how this has impacted their social cognition</w:t>
      </w:r>
      <w:r w:rsidR="00E74A77">
        <w:t xml:space="preserve"> (Chen et al., 2017).</w:t>
      </w:r>
    </w:p>
    <w:p w14:paraId="7020D05E" w14:textId="0EF51433" w:rsidR="00BD4338" w:rsidRDefault="0091025A">
      <w:r>
        <w:t xml:space="preserve">Research by </w:t>
      </w:r>
      <w:r w:rsidR="00325135">
        <w:t>Chen et al., (201</w:t>
      </w:r>
      <w:r w:rsidR="00514AE8">
        <w:t>7</w:t>
      </w:r>
      <w:r w:rsidR="00325135">
        <w:t xml:space="preserve">) </w:t>
      </w:r>
      <w:r w:rsidR="00E96592">
        <w:t xml:space="preserve">using an FMRI </w:t>
      </w:r>
      <w:r w:rsidR="0041725D">
        <w:t>on pa</w:t>
      </w:r>
      <w:r w:rsidR="00E96592">
        <w:t xml:space="preserve">rticipants with no brain damage and brain damage </w:t>
      </w:r>
      <w:r w:rsidR="00CC04F2">
        <w:t xml:space="preserve">found that the medial prefrontal cortex along with the </w:t>
      </w:r>
      <w:r w:rsidR="00BD4338">
        <w:t xml:space="preserve">temporoparietal junction </w:t>
      </w:r>
      <w:r w:rsidR="0052110B">
        <w:t xml:space="preserve">are the specific regions within the brain for social cognition and damage to these regions can result in changes to personality and social behaviour </w:t>
      </w:r>
      <w:r w:rsidR="00D822F5">
        <w:t xml:space="preserve">which </w:t>
      </w:r>
      <w:r w:rsidR="00E96592">
        <w:t>the participants themselves have no understanding that their personality has changed or their social behaviour</w:t>
      </w:r>
      <w:r w:rsidR="00E74A77">
        <w:t xml:space="preserve"> </w:t>
      </w:r>
      <w:r w:rsidR="0052110B">
        <w:t>(Chen et al., 201</w:t>
      </w:r>
      <w:r w:rsidR="00514AE8">
        <w:t>7</w:t>
      </w:r>
      <w:r w:rsidR="0052110B">
        <w:t>).</w:t>
      </w:r>
      <w:r w:rsidR="00116B78">
        <w:t xml:space="preserve"> However, it is important to note that this research was conducted through doing cognitive tasks, therefore </w:t>
      </w:r>
      <w:r w:rsidR="001E3A38">
        <w:t xml:space="preserve">these findings may be </w:t>
      </w:r>
      <w:r w:rsidR="0050395C">
        <w:t>found in relation for the memory element of the cognitive tasks and not on oneself.</w:t>
      </w:r>
    </w:p>
    <w:p w14:paraId="2D4D28C9" w14:textId="7F558F37" w:rsidR="00844546" w:rsidRDefault="00B22F9C">
      <w:r>
        <w:t xml:space="preserve">Furthermore, research by </w:t>
      </w:r>
      <w:r w:rsidR="00764CFA">
        <w:t xml:space="preserve">Forbes and Grafman (2010) also found </w:t>
      </w:r>
      <w:r w:rsidR="005126E1">
        <w:t xml:space="preserve">results from fMRI and lesion </w:t>
      </w:r>
      <w:r w:rsidR="005F2D09">
        <w:t>studies</w:t>
      </w:r>
      <w:r w:rsidR="005126E1">
        <w:t xml:space="preserve"> that the prefrontal cortex is essential for successfully navigating through </w:t>
      </w:r>
      <w:r w:rsidR="005F2D09">
        <w:t>society, and that those with damage to this region within the brain will s</w:t>
      </w:r>
      <w:r w:rsidR="0029221D">
        <w:t>truggle to navigate through society due to the</w:t>
      </w:r>
      <w:r w:rsidR="00A14D93">
        <w:t xml:space="preserve"> society norms and values</w:t>
      </w:r>
      <w:r w:rsidR="00844546">
        <w:t xml:space="preserve"> (Forbes and Grafman, 2010)</w:t>
      </w:r>
      <w:r w:rsidR="006E2F55">
        <w:t xml:space="preserve">. </w:t>
      </w:r>
    </w:p>
    <w:p w14:paraId="3701478D" w14:textId="0C83A9BA" w:rsidR="004B7A40" w:rsidRDefault="00E96592" w:rsidP="00546622">
      <w:pPr>
        <w:tabs>
          <w:tab w:val="left" w:pos="6696"/>
        </w:tabs>
      </w:pPr>
      <w:r>
        <w:t xml:space="preserve">To conclude, neuroimaging has enhanced our understanding of social cognition. </w:t>
      </w:r>
      <w:r w:rsidR="00F32EA4">
        <w:t>However, it is important to note that as neuroimaging and social cognition is a relatively new area of neuroscience, much more research needs to be conducted to ga</w:t>
      </w:r>
      <w:r w:rsidR="00546622">
        <w:t>ther more up to date and reliable findings.</w:t>
      </w:r>
    </w:p>
    <w:p w14:paraId="06F77ACE" w14:textId="09EAA08B" w:rsidR="008A5691" w:rsidRDefault="008A5691"/>
    <w:p w14:paraId="22E8BA88" w14:textId="77777777" w:rsidR="008A5691" w:rsidRDefault="008A5691"/>
    <w:p w14:paraId="638C8BDA" w14:textId="77777777" w:rsidR="008A5691" w:rsidRDefault="008A5691"/>
    <w:p w14:paraId="604FFC48" w14:textId="77777777" w:rsidR="008A5691" w:rsidRDefault="008A5691"/>
    <w:p w14:paraId="25F94E1F" w14:textId="77777777" w:rsidR="008A5691" w:rsidRDefault="008A5691"/>
    <w:p w14:paraId="15085844" w14:textId="77777777" w:rsidR="008A5691" w:rsidRDefault="008A5691"/>
    <w:p w14:paraId="2E4E508A" w14:textId="77777777" w:rsidR="008A5691" w:rsidRDefault="008A5691"/>
    <w:p w14:paraId="084428C6" w14:textId="77777777" w:rsidR="00FC3870" w:rsidRDefault="00FC3870">
      <w:pPr>
        <w:rPr>
          <w:b/>
          <w:bCs/>
        </w:rPr>
      </w:pPr>
    </w:p>
    <w:p w14:paraId="4C0F7DC0" w14:textId="34F0784E" w:rsidR="008118EA" w:rsidRPr="00E74A77" w:rsidRDefault="00C3468B">
      <w:pPr>
        <w:rPr>
          <w:b/>
          <w:bCs/>
        </w:rPr>
      </w:pPr>
      <w:r w:rsidRPr="00A25724">
        <w:rPr>
          <w:b/>
          <w:bCs/>
        </w:rPr>
        <w:lastRenderedPageBreak/>
        <w:t xml:space="preserve">References; </w:t>
      </w:r>
    </w:p>
    <w:p w14:paraId="095800BA" w14:textId="77777777" w:rsidR="008118EA" w:rsidRPr="008118EA" w:rsidRDefault="008118EA">
      <w:pPr>
        <w:rPr>
          <w:rFonts w:ascii="Arial" w:hAnsi="Arial" w:cs="Arial"/>
        </w:rPr>
      </w:pPr>
      <w:r w:rsidRPr="008118EA">
        <w:rPr>
          <w:rFonts w:ascii="Arial" w:hAnsi="Arial" w:cs="Arial"/>
        </w:rPr>
        <w:t xml:space="preserve">Belanger, H., Curtiss, G.,  Deborah, L., Vanderploeg, R., Warden, M. (2007). Recent neuroimaging techniques in mild traumatic brain injury. </w:t>
      </w:r>
      <w:r w:rsidRPr="008118EA">
        <w:rPr>
          <w:rFonts w:ascii="Arial" w:hAnsi="Arial" w:cs="Arial"/>
          <w:i/>
          <w:iCs/>
        </w:rPr>
        <w:t>Journal of Neuropsychiatry, 19</w:t>
      </w:r>
      <w:r w:rsidRPr="008118EA">
        <w:rPr>
          <w:rFonts w:ascii="Arial" w:hAnsi="Arial" w:cs="Arial"/>
        </w:rPr>
        <w:t xml:space="preserve">(1), 5-20. </w:t>
      </w:r>
      <w:hyperlink r:id="rId5" w:history="1">
        <w:r w:rsidRPr="008118EA">
          <w:rPr>
            <w:rStyle w:val="Hyperlink"/>
            <w:rFonts w:ascii="Arial" w:hAnsi="Arial" w:cs="Arial"/>
          </w:rPr>
          <w:t>Recent Neuroimaging Techniques in Mild Traumatic Brain Injury | The Journal of Neuropsychiatry and Clinical Neurosciences (psychiatryonline.org)</w:t>
        </w:r>
      </w:hyperlink>
    </w:p>
    <w:p w14:paraId="1020881C" w14:textId="77777777" w:rsidR="008118EA" w:rsidRPr="008118EA" w:rsidRDefault="008118EA">
      <w:pPr>
        <w:rPr>
          <w:rFonts w:ascii="Arial" w:hAnsi="Arial" w:cs="Arial"/>
          <w:color w:val="212121"/>
          <w:shd w:val="clear" w:color="auto" w:fill="FFFFFF"/>
        </w:rPr>
      </w:pPr>
      <w:r w:rsidRPr="008118EA">
        <w:rPr>
          <w:rFonts w:ascii="Arial" w:hAnsi="Arial" w:cs="Arial"/>
          <w:color w:val="212121"/>
          <w:shd w:val="clear" w:color="auto" w:fill="FFFFFF"/>
        </w:rPr>
        <w:t xml:space="preserve">Chen, A., Li, Y., Lu, H., Xing, X., &amp; Xu, P. (2019). </w:t>
      </w:r>
      <w:r w:rsidRPr="008118EA">
        <w:rPr>
          <w:rFonts w:ascii="Arial" w:hAnsi="Arial" w:cs="Arial"/>
          <w:color w:val="212121"/>
          <w:shd w:val="clear" w:color="auto" w:fill="FFFFFF"/>
        </w:rPr>
        <w:t>Medial prefrontal cortex in neurological diseases</w:t>
      </w:r>
      <w:r w:rsidRPr="008118EA">
        <w:rPr>
          <w:rFonts w:ascii="Arial" w:hAnsi="Arial" w:cs="Arial"/>
          <w:color w:val="212121"/>
          <w:shd w:val="clear" w:color="auto" w:fill="FFFFFF"/>
        </w:rPr>
        <w:t xml:space="preserve">. </w:t>
      </w:r>
      <w:r w:rsidRPr="008118EA">
        <w:rPr>
          <w:rFonts w:ascii="Arial" w:hAnsi="Arial" w:cs="Arial"/>
          <w:i/>
          <w:iCs/>
          <w:color w:val="212121"/>
          <w:shd w:val="clear" w:color="auto" w:fill="FFFFFF"/>
        </w:rPr>
        <w:t>Psychological Genomics, 51</w:t>
      </w:r>
      <w:r w:rsidRPr="008118EA">
        <w:rPr>
          <w:rFonts w:ascii="Arial" w:hAnsi="Arial" w:cs="Arial"/>
          <w:color w:val="212121"/>
          <w:shd w:val="clear" w:color="auto" w:fill="FFFFFF"/>
        </w:rPr>
        <w:t>(9), 432-442. D</w:t>
      </w:r>
      <w:r w:rsidRPr="008118EA">
        <w:rPr>
          <w:rFonts w:ascii="Arial" w:hAnsi="Arial" w:cs="Arial"/>
          <w:color w:val="212121"/>
          <w:shd w:val="clear" w:color="auto" w:fill="FFFFFF"/>
        </w:rPr>
        <w:t>oi: 10.1152/physiolgenomics.00006.2019.</w:t>
      </w:r>
    </w:p>
    <w:p w14:paraId="4B1257EA" w14:textId="77777777" w:rsidR="008118EA" w:rsidRDefault="008118EA">
      <w:pPr>
        <w:rPr>
          <w:rFonts w:ascii="Arial" w:hAnsi="Arial" w:cs="Arial"/>
        </w:rPr>
      </w:pPr>
      <w:r w:rsidRPr="008118EA">
        <w:rPr>
          <w:rFonts w:ascii="Arial" w:hAnsi="Arial" w:cs="Arial"/>
          <w:color w:val="212121"/>
          <w:shd w:val="clear" w:color="auto" w:fill="FFFFFF"/>
        </w:rPr>
        <w:t xml:space="preserve">Chen, Z., Jacobsen, A., Wang, Y., &amp; Xiao, H. (2017). </w:t>
      </w:r>
      <w:r w:rsidRPr="008118EA">
        <w:rPr>
          <w:rFonts w:ascii="Arial" w:hAnsi="Arial" w:cs="Arial"/>
          <w:color w:val="212121"/>
          <w:shd w:val="clear" w:color="auto" w:fill="FFFFFF"/>
        </w:rPr>
        <w:t>Detecting social-cognitive deficits after traumatic brain injury: An ALE meta-analysis of fMRI studies</w:t>
      </w:r>
      <w:r w:rsidRPr="008118EA">
        <w:rPr>
          <w:rFonts w:ascii="Arial" w:hAnsi="Arial" w:cs="Arial"/>
          <w:color w:val="212121"/>
          <w:shd w:val="clear" w:color="auto" w:fill="FFFFFF"/>
        </w:rPr>
        <w:t xml:space="preserve">. </w:t>
      </w:r>
      <w:r w:rsidRPr="008118EA">
        <w:rPr>
          <w:rFonts w:ascii="Arial" w:hAnsi="Arial" w:cs="Arial"/>
          <w:i/>
          <w:iCs/>
          <w:color w:val="212121"/>
          <w:shd w:val="clear" w:color="auto" w:fill="FFFFFF"/>
        </w:rPr>
        <w:t>Brain Injury, 31</w:t>
      </w:r>
      <w:r w:rsidRPr="008118EA">
        <w:rPr>
          <w:rFonts w:ascii="Arial" w:hAnsi="Arial" w:cs="Arial"/>
          <w:color w:val="212121"/>
          <w:shd w:val="clear" w:color="auto" w:fill="FFFFFF"/>
        </w:rPr>
        <w:t xml:space="preserve">(10), 1331-1339. </w:t>
      </w:r>
      <w:hyperlink r:id="rId6" w:history="1">
        <w:r w:rsidRPr="008118EA">
          <w:rPr>
            <w:rStyle w:val="Hyperlink"/>
            <w:rFonts w:ascii="Arial" w:hAnsi="Arial" w:cs="Arial"/>
          </w:rPr>
          <w:t>Detecting social-cognitive deficits after traumatic brain injury: An ALE meta-analysis of fMRI studies - PubMed (nih.gov)</w:t>
        </w:r>
      </w:hyperlink>
    </w:p>
    <w:p w14:paraId="57294E6E" w14:textId="0C9B3B96" w:rsidR="008E0BCD" w:rsidRPr="008E0BCD" w:rsidRDefault="008E0BCD">
      <w:pPr>
        <w:rPr>
          <w:rFonts w:ascii="Arial" w:hAnsi="Arial" w:cs="Arial"/>
        </w:rPr>
      </w:pPr>
      <w:r w:rsidRPr="008E0BCD">
        <w:rPr>
          <w:rFonts w:ascii="Arial" w:hAnsi="Arial" w:cs="Arial"/>
          <w:color w:val="303030"/>
          <w:shd w:val="clear" w:color="auto" w:fill="FFFFFF"/>
        </w:rPr>
        <w:t>Chen, C., Xue, G., Lu, Z. L., &amp; Dong, Q. (2010). Brain Imaging Techniques and Their Applications in Decision-Making Research. </w:t>
      </w:r>
      <w:r w:rsidRPr="008E0BCD">
        <w:rPr>
          <w:rFonts w:ascii="Arial" w:hAnsi="Arial" w:cs="Arial"/>
          <w:i/>
          <w:iCs/>
          <w:color w:val="303030"/>
          <w:shd w:val="clear" w:color="auto" w:fill="FFFFFF"/>
        </w:rPr>
        <w:t xml:space="preserve">Xin li </w:t>
      </w:r>
      <w:proofErr w:type="spellStart"/>
      <w:r w:rsidRPr="008E0BCD">
        <w:rPr>
          <w:rFonts w:ascii="Arial" w:hAnsi="Arial" w:cs="Arial"/>
          <w:i/>
          <w:iCs/>
          <w:color w:val="303030"/>
          <w:shd w:val="clear" w:color="auto" w:fill="FFFFFF"/>
        </w:rPr>
        <w:t>xue</w:t>
      </w:r>
      <w:proofErr w:type="spellEnd"/>
      <w:r w:rsidRPr="008E0BCD">
        <w:rPr>
          <w:rFonts w:ascii="Arial" w:hAnsi="Arial" w:cs="Arial"/>
          <w:i/>
          <w:iCs/>
          <w:color w:val="303030"/>
          <w:shd w:val="clear" w:color="auto" w:fill="FFFFFF"/>
        </w:rPr>
        <w:t xml:space="preserve"> bao. Acta </w:t>
      </w:r>
      <w:proofErr w:type="spellStart"/>
      <w:r w:rsidRPr="008E0BCD">
        <w:rPr>
          <w:rFonts w:ascii="Arial" w:hAnsi="Arial" w:cs="Arial"/>
          <w:i/>
          <w:iCs/>
          <w:color w:val="303030"/>
          <w:shd w:val="clear" w:color="auto" w:fill="FFFFFF"/>
        </w:rPr>
        <w:t>psychologica</w:t>
      </w:r>
      <w:proofErr w:type="spellEnd"/>
      <w:r w:rsidRPr="008E0BCD">
        <w:rPr>
          <w:rFonts w:ascii="Arial" w:hAnsi="Arial" w:cs="Arial"/>
          <w:i/>
          <w:iCs/>
          <w:color w:val="303030"/>
          <w:shd w:val="clear" w:color="auto" w:fill="FFFFFF"/>
        </w:rPr>
        <w:t xml:space="preserve"> </w:t>
      </w:r>
      <w:proofErr w:type="spellStart"/>
      <w:r w:rsidRPr="008E0BCD">
        <w:rPr>
          <w:rFonts w:ascii="Arial" w:hAnsi="Arial" w:cs="Arial"/>
          <w:i/>
          <w:iCs/>
          <w:color w:val="303030"/>
          <w:shd w:val="clear" w:color="auto" w:fill="FFFFFF"/>
        </w:rPr>
        <w:t>Sinica</w:t>
      </w:r>
      <w:proofErr w:type="spellEnd"/>
      <w:r w:rsidRPr="008E0BCD">
        <w:rPr>
          <w:rFonts w:ascii="Arial" w:hAnsi="Arial" w:cs="Arial"/>
          <w:color w:val="303030"/>
          <w:shd w:val="clear" w:color="auto" w:fill="FFFFFF"/>
        </w:rPr>
        <w:t>, </w:t>
      </w:r>
      <w:r w:rsidRPr="008E0BCD">
        <w:rPr>
          <w:rFonts w:ascii="Arial" w:hAnsi="Arial" w:cs="Arial"/>
          <w:i/>
          <w:iCs/>
          <w:color w:val="303030"/>
          <w:shd w:val="clear" w:color="auto" w:fill="FFFFFF"/>
        </w:rPr>
        <w:t>42</w:t>
      </w:r>
      <w:r w:rsidRPr="008E0BCD">
        <w:rPr>
          <w:rFonts w:ascii="Arial" w:hAnsi="Arial" w:cs="Arial"/>
          <w:color w:val="303030"/>
          <w:shd w:val="clear" w:color="auto" w:fill="FFFFFF"/>
        </w:rPr>
        <w:t>(1), 120–137. https://doi.org/10.3724/SP.J.1041.2010.00120</w:t>
      </w:r>
    </w:p>
    <w:p w14:paraId="19C37943" w14:textId="77777777" w:rsidR="008118EA" w:rsidRPr="008118EA" w:rsidRDefault="008118EA">
      <w:pPr>
        <w:rPr>
          <w:rFonts w:ascii="Arial" w:hAnsi="Arial" w:cs="Arial"/>
          <w:color w:val="212121"/>
          <w:shd w:val="clear" w:color="auto" w:fill="FFFFFF"/>
        </w:rPr>
      </w:pPr>
      <w:r w:rsidRPr="008118EA">
        <w:rPr>
          <w:rFonts w:ascii="Arial" w:hAnsi="Arial" w:cs="Arial"/>
          <w:color w:val="212121"/>
          <w:shd w:val="clear" w:color="auto" w:fill="FFFFFF"/>
        </w:rPr>
        <w:t>Forbes</w:t>
      </w:r>
      <w:r w:rsidRPr="008118EA">
        <w:rPr>
          <w:rFonts w:ascii="Arial" w:hAnsi="Arial" w:cs="Arial"/>
          <w:color w:val="212121"/>
          <w:shd w:val="clear" w:color="auto" w:fill="FFFFFF"/>
        </w:rPr>
        <w:t>,</w:t>
      </w:r>
      <w:r w:rsidRPr="008118EA">
        <w:rPr>
          <w:rFonts w:ascii="Arial" w:hAnsi="Arial" w:cs="Arial"/>
          <w:color w:val="212121"/>
          <w:shd w:val="clear" w:color="auto" w:fill="FFFFFF"/>
        </w:rPr>
        <w:t xml:space="preserve"> C</w:t>
      </w:r>
      <w:r w:rsidRPr="008118EA">
        <w:rPr>
          <w:rFonts w:ascii="Arial" w:hAnsi="Arial" w:cs="Arial"/>
          <w:color w:val="212121"/>
          <w:shd w:val="clear" w:color="auto" w:fill="FFFFFF"/>
        </w:rPr>
        <w:t xml:space="preserve">. &amp; </w:t>
      </w:r>
      <w:r w:rsidRPr="008118EA">
        <w:rPr>
          <w:rFonts w:ascii="Arial" w:hAnsi="Arial" w:cs="Arial"/>
          <w:color w:val="212121"/>
          <w:shd w:val="clear" w:color="auto" w:fill="FFFFFF"/>
        </w:rPr>
        <w:t xml:space="preserve"> Grafman</w:t>
      </w:r>
      <w:r w:rsidRPr="008118EA">
        <w:rPr>
          <w:rFonts w:ascii="Arial" w:hAnsi="Arial" w:cs="Arial"/>
          <w:color w:val="212121"/>
          <w:shd w:val="clear" w:color="auto" w:fill="FFFFFF"/>
        </w:rPr>
        <w:t>,</w:t>
      </w:r>
      <w:r w:rsidRPr="008118EA">
        <w:rPr>
          <w:rFonts w:ascii="Arial" w:hAnsi="Arial" w:cs="Arial"/>
          <w:color w:val="212121"/>
          <w:shd w:val="clear" w:color="auto" w:fill="FFFFFF"/>
        </w:rPr>
        <w:t xml:space="preserve"> J.</w:t>
      </w:r>
      <w:r w:rsidRPr="008118EA">
        <w:rPr>
          <w:rFonts w:ascii="Arial" w:hAnsi="Arial" w:cs="Arial"/>
          <w:color w:val="212121"/>
          <w:shd w:val="clear" w:color="auto" w:fill="FFFFFF"/>
        </w:rPr>
        <w:t xml:space="preserve"> (2010). </w:t>
      </w:r>
      <w:r w:rsidRPr="008118EA">
        <w:rPr>
          <w:rFonts w:ascii="Arial" w:hAnsi="Arial" w:cs="Arial"/>
          <w:color w:val="212121"/>
          <w:shd w:val="clear" w:color="auto" w:fill="FFFFFF"/>
        </w:rPr>
        <w:t xml:space="preserve"> The role of the human prefrontal cortex in social cognition and moral judgment. </w:t>
      </w:r>
      <w:r w:rsidRPr="008118EA">
        <w:rPr>
          <w:rFonts w:ascii="Arial" w:hAnsi="Arial" w:cs="Arial"/>
          <w:i/>
          <w:iCs/>
          <w:color w:val="212121"/>
          <w:shd w:val="clear" w:color="auto" w:fill="FFFFFF"/>
        </w:rPr>
        <w:t>Annu</w:t>
      </w:r>
      <w:r w:rsidRPr="008118EA">
        <w:rPr>
          <w:rFonts w:ascii="Arial" w:hAnsi="Arial" w:cs="Arial"/>
          <w:i/>
          <w:iCs/>
          <w:color w:val="212121"/>
          <w:shd w:val="clear" w:color="auto" w:fill="FFFFFF"/>
        </w:rPr>
        <w:t>al</w:t>
      </w:r>
      <w:r w:rsidRPr="008118EA">
        <w:rPr>
          <w:rFonts w:ascii="Arial" w:hAnsi="Arial" w:cs="Arial"/>
          <w:i/>
          <w:iCs/>
          <w:color w:val="212121"/>
          <w:shd w:val="clear" w:color="auto" w:fill="FFFFFF"/>
        </w:rPr>
        <w:t xml:space="preserve"> Rev</w:t>
      </w:r>
      <w:r w:rsidRPr="008118EA">
        <w:rPr>
          <w:rFonts w:ascii="Arial" w:hAnsi="Arial" w:cs="Arial"/>
          <w:i/>
          <w:iCs/>
          <w:color w:val="212121"/>
          <w:shd w:val="clear" w:color="auto" w:fill="FFFFFF"/>
        </w:rPr>
        <w:t>iew</w:t>
      </w:r>
      <w:r w:rsidRPr="008118EA">
        <w:rPr>
          <w:rFonts w:ascii="Arial" w:hAnsi="Arial" w:cs="Arial"/>
          <w:i/>
          <w:iCs/>
          <w:color w:val="212121"/>
          <w:shd w:val="clear" w:color="auto" w:fill="FFFFFF"/>
        </w:rPr>
        <w:t xml:space="preserve"> </w:t>
      </w:r>
      <w:r w:rsidRPr="008118EA">
        <w:rPr>
          <w:rFonts w:ascii="Arial" w:hAnsi="Arial" w:cs="Arial"/>
          <w:i/>
          <w:iCs/>
          <w:color w:val="212121"/>
          <w:shd w:val="clear" w:color="auto" w:fill="FFFFFF"/>
        </w:rPr>
        <w:t>of Neuroscience, 33</w:t>
      </w:r>
      <w:r w:rsidRPr="008118EA">
        <w:rPr>
          <w:rFonts w:ascii="Arial" w:hAnsi="Arial" w:cs="Arial"/>
          <w:color w:val="212121"/>
          <w:shd w:val="clear" w:color="auto" w:fill="FFFFFF"/>
        </w:rPr>
        <w:t>(1), 229-324. D</w:t>
      </w:r>
      <w:r w:rsidRPr="008118EA">
        <w:rPr>
          <w:rFonts w:ascii="Arial" w:hAnsi="Arial" w:cs="Arial"/>
          <w:color w:val="212121"/>
          <w:shd w:val="clear" w:color="auto" w:fill="FFFFFF"/>
        </w:rPr>
        <w:t>oi: 10.1146/annurev-neuro-060909-153230. PMID: 20350167.</w:t>
      </w:r>
    </w:p>
    <w:p w14:paraId="7B0FBD3A" w14:textId="77777777" w:rsidR="008118EA" w:rsidRPr="008118EA" w:rsidRDefault="008118EA">
      <w:pPr>
        <w:rPr>
          <w:rFonts w:ascii="Arial" w:hAnsi="Arial" w:cs="Arial"/>
        </w:rPr>
      </w:pPr>
      <w:r w:rsidRPr="008118EA">
        <w:rPr>
          <w:rFonts w:ascii="Arial" w:hAnsi="Arial" w:cs="Arial"/>
          <w:color w:val="212121"/>
          <w:shd w:val="clear" w:color="auto" w:fill="FFFFFF"/>
        </w:rPr>
        <w:t xml:space="preserve">Forsyth, D., &amp; Wibberly, K. (1993). The Self-Reference Effect. </w:t>
      </w:r>
      <w:r w:rsidRPr="008118EA">
        <w:rPr>
          <w:rFonts w:ascii="Arial" w:hAnsi="Arial" w:cs="Arial"/>
          <w:i/>
          <w:iCs/>
          <w:color w:val="212121"/>
          <w:shd w:val="clear" w:color="auto" w:fill="FFFFFF"/>
        </w:rPr>
        <w:t>Teaching of Psychology, 20</w:t>
      </w:r>
      <w:r w:rsidRPr="008118EA">
        <w:rPr>
          <w:rFonts w:ascii="Arial" w:hAnsi="Arial" w:cs="Arial"/>
          <w:color w:val="212121"/>
          <w:shd w:val="clear" w:color="auto" w:fill="FFFFFF"/>
        </w:rPr>
        <w:t xml:space="preserve">(4), 237-238. </w:t>
      </w:r>
      <w:hyperlink r:id="rId7" w:history="1">
        <w:r w:rsidRPr="008118EA">
          <w:rPr>
            <w:rStyle w:val="Hyperlink"/>
            <w:rFonts w:ascii="Arial" w:hAnsi="Arial" w:cs="Arial"/>
          </w:rPr>
          <w:t>(PDF) The Self-Reference Effect: Demonstrating Schematic Processing in the Classroom (researchgate.net)</w:t>
        </w:r>
      </w:hyperlink>
    </w:p>
    <w:p w14:paraId="2939560D" w14:textId="77777777" w:rsidR="008118EA" w:rsidRPr="008118EA" w:rsidRDefault="008118EA" w:rsidP="008118EA">
      <w:pPr>
        <w:pStyle w:val="NoSpacing"/>
        <w:rPr>
          <w:rFonts w:ascii="Arial" w:hAnsi="Arial" w:cs="Arial"/>
          <w:lang w:eastAsia="en-GB"/>
        </w:rPr>
      </w:pPr>
      <w:r w:rsidRPr="008118EA">
        <w:rPr>
          <w:rFonts w:ascii="Arial" w:hAnsi="Arial" w:cs="Arial"/>
          <w:lang w:eastAsia="en-GB"/>
        </w:rPr>
        <w:t>Gusnard, D., &amp; Raichle,</w:t>
      </w:r>
      <w:r w:rsidRPr="008118EA">
        <w:rPr>
          <w:rFonts w:ascii="Arial" w:hAnsi="Arial" w:cs="Arial"/>
          <w:lang w:eastAsia="en-GB"/>
        </w:rPr>
        <w:t xml:space="preserve"> </w:t>
      </w:r>
      <w:r w:rsidRPr="008118EA">
        <w:rPr>
          <w:rFonts w:ascii="Arial" w:hAnsi="Arial" w:cs="Arial"/>
          <w:lang w:eastAsia="en-GB"/>
        </w:rPr>
        <w:t>E. (2001). Searching for a baseline: functional imaging and the resting human brain. </w:t>
      </w:r>
      <w:r w:rsidRPr="008118EA">
        <w:rPr>
          <w:rFonts w:ascii="Arial" w:hAnsi="Arial" w:cs="Arial"/>
          <w:i/>
          <w:iCs/>
          <w:lang w:eastAsia="en-GB"/>
        </w:rPr>
        <w:t>Nature Reviews Neuroscience</w:t>
      </w:r>
      <w:r w:rsidRPr="008118EA">
        <w:rPr>
          <w:rFonts w:ascii="Arial" w:hAnsi="Arial" w:cs="Arial"/>
          <w:lang w:eastAsia="en-GB"/>
        </w:rPr>
        <w:t>, </w:t>
      </w:r>
      <w:r w:rsidRPr="008118EA">
        <w:rPr>
          <w:rFonts w:ascii="Arial" w:hAnsi="Arial" w:cs="Arial"/>
          <w:i/>
          <w:iCs/>
          <w:lang w:eastAsia="en-GB"/>
        </w:rPr>
        <w:t>2</w:t>
      </w:r>
      <w:r w:rsidRPr="008118EA">
        <w:rPr>
          <w:rFonts w:ascii="Arial" w:hAnsi="Arial" w:cs="Arial"/>
          <w:lang w:eastAsia="en-GB"/>
        </w:rPr>
        <w:t>(10), 685-694.</w:t>
      </w:r>
      <w:r w:rsidRPr="008118EA">
        <w:rPr>
          <w:rFonts w:ascii="Arial" w:hAnsi="Arial" w:cs="Arial"/>
          <w:lang w:eastAsia="en-GB"/>
        </w:rPr>
        <w:t xml:space="preserve"> </w:t>
      </w:r>
      <w:r w:rsidRPr="008118EA">
        <w:rPr>
          <w:rFonts w:ascii="Arial" w:hAnsi="Arial" w:cs="Arial"/>
          <w:lang w:eastAsia="en-GB"/>
        </w:rPr>
        <w:t>http://www.biac.duke.edu/education/courses/fall04/fmri/readings/week10/2001_NatRevNeuro_Gusnard.pdf</w:t>
      </w:r>
    </w:p>
    <w:p w14:paraId="25DB5BA0" w14:textId="17A6E94C" w:rsidR="008118EA" w:rsidRPr="008118EA" w:rsidRDefault="008118EA" w:rsidP="008118EA">
      <w:pPr>
        <w:pStyle w:val="NoSpacing"/>
        <w:rPr>
          <w:rFonts w:ascii="Arial" w:hAnsi="Arial" w:cs="Arial"/>
          <w:lang w:eastAsia="en-GB"/>
        </w:rPr>
      </w:pPr>
    </w:p>
    <w:p w14:paraId="6B56BED9" w14:textId="77777777" w:rsidR="008118EA" w:rsidRPr="008118EA" w:rsidRDefault="008118EA">
      <w:pPr>
        <w:rPr>
          <w:rFonts w:ascii="Arial" w:hAnsi="Arial" w:cs="Arial"/>
        </w:rPr>
      </w:pPr>
      <w:r w:rsidRPr="008118EA">
        <w:rPr>
          <w:rFonts w:ascii="Arial" w:hAnsi="Arial" w:cs="Arial"/>
        </w:rPr>
        <w:t xml:space="preserve">Guy-Evans, O. (2021, June 30). </w:t>
      </w:r>
      <w:r w:rsidRPr="008118EA">
        <w:rPr>
          <w:rFonts w:ascii="Arial" w:hAnsi="Arial" w:cs="Arial"/>
          <w:i/>
          <w:iCs/>
        </w:rPr>
        <w:t xml:space="preserve">The History of Neuroimaging </w:t>
      </w:r>
      <w:proofErr w:type="spellStart"/>
      <w:r w:rsidRPr="008118EA">
        <w:rPr>
          <w:rFonts w:ascii="Arial" w:hAnsi="Arial" w:cs="Arial"/>
          <w:i/>
          <w:iCs/>
        </w:rPr>
        <w:t>Techniques.</w:t>
      </w:r>
      <w:hyperlink r:id="rId8" w:history="1">
        <w:r w:rsidRPr="008118EA">
          <w:rPr>
            <w:rStyle w:val="Hyperlink"/>
            <w:rFonts w:ascii="Arial" w:hAnsi="Arial" w:cs="Arial"/>
          </w:rPr>
          <w:t>The</w:t>
        </w:r>
        <w:proofErr w:type="spellEnd"/>
        <w:r w:rsidRPr="008118EA">
          <w:rPr>
            <w:rStyle w:val="Hyperlink"/>
            <w:rFonts w:ascii="Arial" w:hAnsi="Arial" w:cs="Arial"/>
          </w:rPr>
          <w:t xml:space="preserve"> History of Neuroimaging Techniques | Simply Psychology</w:t>
        </w:r>
      </w:hyperlink>
    </w:p>
    <w:p w14:paraId="4B52BC82" w14:textId="77777777" w:rsidR="008118EA" w:rsidRPr="008118EA" w:rsidRDefault="008118EA">
      <w:pPr>
        <w:rPr>
          <w:rFonts w:ascii="Arial" w:hAnsi="Arial" w:cs="Arial"/>
          <w:color w:val="212121"/>
          <w:shd w:val="clear" w:color="auto" w:fill="FFFFFF"/>
        </w:rPr>
      </w:pPr>
      <w:r w:rsidRPr="008118EA">
        <w:rPr>
          <w:rFonts w:ascii="Arial" w:hAnsi="Arial" w:cs="Arial"/>
          <w:color w:val="212121"/>
          <w:shd w:val="clear" w:color="auto" w:fill="FFFFFF"/>
        </w:rPr>
        <w:t xml:space="preserve">Kelley, W., Caglar, S., Heatherton, T., </w:t>
      </w:r>
      <w:proofErr w:type="spellStart"/>
      <w:r w:rsidRPr="008118EA">
        <w:rPr>
          <w:rFonts w:ascii="Arial" w:hAnsi="Arial" w:cs="Arial"/>
          <w:color w:val="212121"/>
          <w:shd w:val="clear" w:color="auto" w:fill="FFFFFF"/>
        </w:rPr>
        <w:t>Inati</w:t>
      </w:r>
      <w:proofErr w:type="spellEnd"/>
      <w:r w:rsidRPr="008118EA">
        <w:rPr>
          <w:rFonts w:ascii="Arial" w:hAnsi="Arial" w:cs="Arial"/>
          <w:color w:val="212121"/>
          <w:shd w:val="clear" w:color="auto" w:fill="FFFFFF"/>
        </w:rPr>
        <w:t xml:space="preserve">, S., Macrae, C., &amp; Wyland, C. (2002). Finding the self? An </w:t>
      </w:r>
      <w:proofErr w:type="spellStart"/>
      <w:r w:rsidRPr="008118EA">
        <w:rPr>
          <w:rFonts w:ascii="Arial" w:hAnsi="Arial" w:cs="Arial"/>
          <w:color w:val="212121"/>
          <w:shd w:val="clear" w:color="auto" w:fill="FFFFFF"/>
        </w:rPr>
        <w:t>evenet</w:t>
      </w:r>
      <w:proofErr w:type="spellEnd"/>
      <w:r w:rsidRPr="008118EA">
        <w:rPr>
          <w:rFonts w:ascii="Arial" w:hAnsi="Arial" w:cs="Arial"/>
          <w:color w:val="212121"/>
          <w:shd w:val="clear" w:color="auto" w:fill="FFFFFF"/>
        </w:rPr>
        <w:t xml:space="preserve">-related fMRI study. </w:t>
      </w:r>
      <w:r w:rsidRPr="008118EA">
        <w:rPr>
          <w:rFonts w:ascii="Arial" w:hAnsi="Arial" w:cs="Arial"/>
          <w:i/>
          <w:iCs/>
          <w:color w:val="212121"/>
          <w:shd w:val="clear" w:color="auto" w:fill="FFFFFF"/>
        </w:rPr>
        <w:t>Journal of Cognitive Neuroscience, 14</w:t>
      </w:r>
      <w:r w:rsidRPr="008118EA">
        <w:rPr>
          <w:rFonts w:ascii="Arial" w:hAnsi="Arial" w:cs="Arial"/>
          <w:color w:val="212121"/>
          <w:shd w:val="clear" w:color="auto" w:fill="FFFFFF"/>
        </w:rPr>
        <w:t xml:space="preserve">(5), 785-794. </w:t>
      </w:r>
      <w:r w:rsidRPr="008118EA">
        <w:rPr>
          <w:rFonts w:ascii="Arial" w:hAnsi="Arial" w:cs="Arial"/>
          <w:color w:val="212121"/>
          <w:shd w:val="clear" w:color="auto" w:fill="FFFFFF"/>
        </w:rPr>
        <w:t xml:space="preserve">. </w:t>
      </w:r>
      <w:proofErr w:type="spellStart"/>
      <w:r w:rsidRPr="008118EA">
        <w:rPr>
          <w:rFonts w:ascii="Arial" w:hAnsi="Arial" w:cs="Arial"/>
          <w:color w:val="212121"/>
          <w:shd w:val="clear" w:color="auto" w:fill="FFFFFF"/>
        </w:rPr>
        <w:t>doi</w:t>
      </w:r>
      <w:proofErr w:type="spellEnd"/>
      <w:r w:rsidRPr="008118EA">
        <w:rPr>
          <w:rFonts w:ascii="Arial" w:hAnsi="Arial" w:cs="Arial"/>
          <w:color w:val="212121"/>
          <w:shd w:val="clear" w:color="auto" w:fill="FFFFFF"/>
        </w:rPr>
        <w:t>: 10.1162/08989290260138672.</w:t>
      </w:r>
    </w:p>
    <w:p w14:paraId="4016A0C4" w14:textId="77777777" w:rsidR="008118EA" w:rsidRPr="008118EA" w:rsidRDefault="008118EA">
      <w:pPr>
        <w:rPr>
          <w:rFonts w:ascii="Arial" w:hAnsi="Arial" w:cs="Arial"/>
          <w:i/>
          <w:iCs/>
        </w:rPr>
      </w:pPr>
      <w:r w:rsidRPr="008118EA">
        <w:rPr>
          <w:rFonts w:ascii="Arial" w:hAnsi="Arial" w:cs="Arial"/>
        </w:rPr>
        <w:t xml:space="preserve">Lieberman, M. (2010). </w:t>
      </w:r>
      <w:r w:rsidRPr="008118EA">
        <w:rPr>
          <w:rFonts w:ascii="Arial" w:hAnsi="Arial" w:cs="Arial"/>
          <w:i/>
          <w:iCs/>
        </w:rPr>
        <w:t xml:space="preserve">Social Cognitive Neuroscience. </w:t>
      </w:r>
      <w:hyperlink r:id="rId9" w:history="1">
        <w:r w:rsidRPr="008118EA">
          <w:rPr>
            <w:rStyle w:val="Hyperlink"/>
            <w:rFonts w:ascii="Arial" w:hAnsi="Arial" w:cs="Arial"/>
          </w:rPr>
          <w:t>(PDF) Social cognitive neuroscience | Matthew Lieberman - Academia.edu</w:t>
        </w:r>
      </w:hyperlink>
    </w:p>
    <w:p w14:paraId="560B2F75" w14:textId="77777777" w:rsidR="00F14ED5" w:rsidRDefault="00F14ED5">
      <w:pPr>
        <w:rPr>
          <w:rFonts w:ascii="Segoe UI" w:hAnsi="Segoe UI" w:cs="Segoe UI"/>
          <w:color w:val="212121"/>
          <w:shd w:val="clear" w:color="auto" w:fill="FFFFFF"/>
        </w:rPr>
      </w:pPr>
    </w:p>
    <w:p w14:paraId="1263B083" w14:textId="77777777" w:rsidR="00E74A77" w:rsidRDefault="00E74A77">
      <w:pPr>
        <w:rPr>
          <w:rFonts w:ascii="Segoe UI" w:hAnsi="Segoe UI" w:cs="Segoe UI"/>
          <w:color w:val="212121"/>
          <w:shd w:val="clear" w:color="auto" w:fill="FFFFFF"/>
        </w:rPr>
      </w:pPr>
    </w:p>
    <w:p w14:paraId="1A4E3E1C" w14:textId="77777777" w:rsidR="00E74A77" w:rsidRDefault="00E74A77">
      <w:pPr>
        <w:rPr>
          <w:rFonts w:ascii="Segoe UI" w:hAnsi="Segoe UI" w:cs="Segoe UI"/>
          <w:color w:val="212121"/>
          <w:shd w:val="clear" w:color="auto" w:fill="FFFFFF"/>
        </w:rPr>
      </w:pPr>
    </w:p>
    <w:p w14:paraId="234CE502" w14:textId="77777777" w:rsidR="00E74A77" w:rsidRDefault="00E74A77">
      <w:pPr>
        <w:rPr>
          <w:rFonts w:ascii="Segoe UI" w:hAnsi="Segoe UI" w:cs="Segoe UI"/>
          <w:color w:val="212121"/>
          <w:shd w:val="clear" w:color="auto" w:fill="FFFFFF"/>
        </w:rPr>
      </w:pPr>
    </w:p>
    <w:p w14:paraId="36EA8AC9" w14:textId="77777777" w:rsidR="00E74A77" w:rsidRDefault="00E74A77">
      <w:pPr>
        <w:rPr>
          <w:rFonts w:ascii="Segoe UI" w:hAnsi="Segoe UI" w:cs="Segoe UI"/>
          <w:color w:val="212121"/>
          <w:shd w:val="clear" w:color="auto" w:fill="FFFFFF"/>
        </w:rPr>
      </w:pPr>
    </w:p>
    <w:p w14:paraId="134F61E1" w14:textId="77777777" w:rsidR="00E74A77" w:rsidRDefault="00E74A77">
      <w:pPr>
        <w:rPr>
          <w:rFonts w:ascii="Segoe UI" w:hAnsi="Segoe UI" w:cs="Segoe UI"/>
          <w:color w:val="212121"/>
          <w:shd w:val="clear" w:color="auto" w:fill="FFFFFF"/>
        </w:rPr>
      </w:pPr>
    </w:p>
    <w:p w14:paraId="0087E5E2" w14:textId="77777777" w:rsidR="00E74A77" w:rsidRDefault="00E74A77">
      <w:pPr>
        <w:rPr>
          <w:rFonts w:ascii="Segoe UI" w:hAnsi="Segoe UI" w:cs="Segoe UI"/>
          <w:color w:val="212121"/>
          <w:shd w:val="clear" w:color="auto" w:fill="FFFFFF"/>
        </w:rPr>
      </w:pPr>
    </w:p>
    <w:p w14:paraId="67DCBD97" w14:textId="25A672CB" w:rsidR="00A27F17" w:rsidRDefault="00A27F17" w:rsidP="00A27F17">
      <w:pPr>
        <w:tabs>
          <w:tab w:val="left" w:pos="2376"/>
        </w:tabs>
        <w:rPr>
          <w:b/>
          <w:bCs/>
          <w:lang w:eastAsia="en-GB"/>
        </w:rPr>
      </w:pPr>
      <w:r w:rsidRPr="00A27F17">
        <w:rPr>
          <w:b/>
          <w:bCs/>
          <w:lang w:eastAsia="en-GB"/>
        </w:rPr>
        <w:lastRenderedPageBreak/>
        <w:t>Critically discuss the impact of neuroscientific studies in enhancing our understanding how a neuroactive drug (or drugs) might influence our behaviour.</w:t>
      </w:r>
    </w:p>
    <w:p w14:paraId="6B4C34BA" w14:textId="77777777" w:rsidR="00A27F17" w:rsidRDefault="00A27F17" w:rsidP="00A27F17">
      <w:pPr>
        <w:tabs>
          <w:tab w:val="left" w:pos="2376"/>
        </w:tabs>
        <w:rPr>
          <w:b/>
          <w:bCs/>
          <w:lang w:eastAsia="en-GB"/>
        </w:rPr>
      </w:pPr>
    </w:p>
    <w:p w14:paraId="31B6C280" w14:textId="08C9B6AB" w:rsidR="00E71F02" w:rsidRDefault="00AD5FD5" w:rsidP="00A27F17">
      <w:pPr>
        <w:tabs>
          <w:tab w:val="left" w:pos="2376"/>
        </w:tabs>
        <w:rPr>
          <w:lang w:eastAsia="en-GB"/>
        </w:rPr>
      </w:pPr>
      <w:r>
        <w:rPr>
          <w:lang w:eastAsia="en-GB"/>
        </w:rPr>
        <w:t xml:space="preserve">A drug is said </w:t>
      </w:r>
      <w:r w:rsidR="00197D18">
        <w:rPr>
          <w:lang w:eastAsia="en-GB"/>
        </w:rPr>
        <w:t>to change the way a body functions; mentally, physically, and emotionally</w:t>
      </w:r>
      <w:r w:rsidR="005F528B">
        <w:rPr>
          <w:lang w:eastAsia="en-GB"/>
        </w:rPr>
        <w:t xml:space="preserve"> (Barerrah, 2018). </w:t>
      </w:r>
      <w:r w:rsidR="000D1320">
        <w:rPr>
          <w:lang w:eastAsia="en-GB"/>
        </w:rPr>
        <w:t>Drugs interfere with the way neurons send, receive, and process signals via neurotransmitters (</w:t>
      </w:r>
      <w:r w:rsidR="00E71F02">
        <w:rPr>
          <w:lang w:eastAsia="en-GB"/>
        </w:rPr>
        <w:t>National Institute of Drug Abuse, 2018</w:t>
      </w:r>
      <w:r w:rsidR="000D1320">
        <w:rPr>
          <w:lang w:eastAsia="en-GB"/>
        </w:rPr>
        <w:t>)</w:t>
      </w:r>
      <w:r w:rsidR="00E71F02">
        <w:rPr>
          <w:lang w:eastAsia="en-GB"/>
        </w:rPr>
        <w:t xml:space="preserve">. </w:t>
      </w:r>
      <w:r w:rsidR="000B610D">
        <w:rPr>
          <w:lang w:eastAsia="en-GB"/>
        </w:rPr>
        <w:t xml:space="preserve">There are various types of drugs, these can include; legal drugs (alcohol, </w:t>
      </w:r>
      <w:r w:rsidR="009703CB">
        <w:rPr>
          <w:lang w:eastAsia="en-GB"/>
        </w:rPr>
        <w:t>tobacco,</w:t>
      </w:r>
      <w:r w:rsidR="000B610D">
        <w:rPr>
          <w:lang w:eastAsia="en-GB"/>
        </w:rPr>
        <w:t xml:space="preserve"> and caffeine), </w:t>
      </w:r>
      <w:r w:rsidR="00225CF9">
        <w:rPr>
          <w:lang w:eastAsia="en-GB"/>
        </w:rPr>
        <w:t>over the counter drugs (paracetamol, ibuprofen etc), prescribed drugs (given by a doctor to help with a medical condition) and illegal drugs (ecstasy, ketamine, marijuana etc) (Barrerah, 2018).</w:t>
      </w:r>
    </w:p>
    <w:p w14:paraId="55836772" w14:textId="59A4D79A" w:rsidR="002549BD" w:rsidRDefault="00D9040D" w:rsidP="00A27F17">
      <w:pPr>
        <w:tabs>
          <w:tab w:val="left" w:pos="2376"/>
        </w:tabs>
        <w:rPr>
          <w:lang w:eastAsia="en-GB"/>
        </w:rPr>
      </w:pPr>
      <w:r>
        <w:rPr>
          <w:lang w:eastAsia="en-GB"/>
        </w:rPr>
        <w:t>Neuroscientists</w:t>
      </w:r>
      <w:r w:rsidR="00225CF9">
        <w:rPr>
          <w:lang w:eastAsia="en-GB"/>
        </w:rPr>
        <w:t xml:space="preserve"> </w:t>
      </w:r>
      <w:r>
        <w:rPr>
          <w:lang w:eastAsia="en-GB"/>
        </w:rPr>
        <w:t xml:space="preserve">are interested in how neuroactive drugs (or drugs) may influence </w:t>
      </w:r>
      <w:r w:rsidR="00F578DC">
        <w:rPr>
          <w:lang w:eastAsia="en-GB"/>
        </w:rPr>
        <w:t>behaviours.</w:t>
      </w:r>
      <w:r w:rsidR="001F378B">
        <w:rPr>
          <w:lang w:eastAsia="en-GB"/>
        </w:rPr>
        <w:t xml:space="preserve"> They try and explore; how drugs affect the brain, which brain components are involved in reacting to drugs,</w:t>
      </w:r>
      <w:r w:rsidR="00C7768C">
        <w:rPr>
          <w:lang w:eastAsia="en-GB"/>
        </w:rPr>
        <w:t xml:space="preserve"> how addiction occurs, why individuals relapse (</w:t>
      </w:r>
      <w:r w:rsidR="00F11022">
        <w:rPr>
          <w:lang w:eastAsia="en-GB"/>
        </w:rPr>
        <w:t>Barrerah, 2018</w:t>
      </w:r>
      <w:r w:rsidR="00C7768C">
        <w:rPr>
          <w:lang w:eastAsia="en-GB"/>
        </w:rPr>
        <w:t>)</w:t>
      </w:r>
      <w:r w:rsidR="00F11022">
        <w:rPr>
          <w:lang w:eastAsia="en-GB"/>
        </w:rPr>
        <w:t>.</w:t>
      </w:r>
    </w:p>
    <w:p w14:paraId="34BD83BB" w14:textId="097ADBD3" w:rsidR="00511D58" w:rsidRPr="00F578DC" w:rsidRDefault="00F578DC" w:rsidP="00A27F17">
      <w:pPr>
        <w:tabs>
          <w:tab w:val="left" w:pos="2376"/>
        </w:tabs>
        <w:rPr>
          <w:rStyle w:val="Strong"/>
          <w:b w:val="0"/>
          <w:bCs w:val="0"/>
          <w:lang w:eastAsia="en-GB"/>
        </w:rPr>
      </w:pPr>
      <w:r>
        <w:rPr>
          <w:lang w:eastAsia="en-GB"/>
        </w:rPr>
        <w:t>The</w:t>
      </w:r>
      <w:r w:rsidR="00511D58">
        <w:rPr>
          <w:lang w:eastAsia="en-GB"/>
        </w:rPr>
        <w:t xml:space="preserve"> purpose of this essay is to critically </w:t>
      </w:r>
      <w:r w:rsidR="00791C17">
        <w:rPr>
          <w:lang w:eastAsia="en-GB"/>
        </w:rPr>
        <w:t>discuss</w:t>
      </w:r>
      <w:r w:rsidR="00511D58">
        <w:rPr>
          <w:lang w:eastAsia="en-GB"/>
        </w:rPr>
        <w:t xml:space="preserve"> the impact of neuroscientific studies in enhancing our understandin</w:t>
      </w:r>
      <w:r w:rsidR="00791C17">
        <w:rPr>
          <w:lang w:eastAsia="en-GB"/>
        </w:rPr>
        <w:t xml:space="preserve">g how a neuroactive drug (or drugs) might influence </w:t>
      </w:r>
      <w:r w:rsidR="00E51CD8">
        <w:rPr>
          <w:lang w:eastAsia="en-GB"/>
        </w:rPr>
        <w:t xml:space="preserve">behaviours. </w:t>
      </w:r>
    </w:p>
    <w:p w14:paraId="33DDCE5F" w14:textId="0533D98F" w:rsidR="00B80C87" w:rsidRDefault="0064707D" w:rsidP="00A27F17">
      <w:pPr>
        <w:tabs>
          <w:tab w:val="left" w:pos="2376"/>
        </w:tabs>
      </w:pPr>
      <w:r>
        <w:t xml:space="preserve">Anti-depressants are said to influence our behaviours. </w:t>
      </w:r>
      <w:r w:rsidR="00D95055">
        <w:t xml:space="preserve">Anti-depressants are </w:t>
      </w:r>
      <w:r w:rsidR="00B04EC6">
        <w:t>psychiatric drugs which are used to treat depression and anxiety.</w:t>
      </w:r>
      <w:r w:rsidR="00B0515F">
        <w:t xml:space="preserve"> Anti-depressants such as SSRI or Tricyclic antidepressants work by slowing or blocking the sending n</w:t>
      </w:r>
      <w:r w:rsidR="001052FF">
        <w:t xml:space="preserve">euron from taking back the released serotonin. </w:t>
      </w:r>
      <w:r w:rsidR="00B9254D">
        <w:t xml:space="preserve">Research by </w:t>
      </w:r>
      <w:r w:rsidR="00B80C87">
        <w:t xml:space="preserve">Barlati (2015) found that </w:t>
      </w:r>
      <w:r w:rsidR="001B28AC">
        <w:t>those with major depression disorder</w:t>
      </w:r>
      <w:r w:rsidR="009A5A11">
        <w:t xml:space="preserve"> and who were using medication</w:t>
      </w:r>
      <w:r w:rsidR="001B28AC">
        <w:t xml:space="preserve"> had altered brain structures located within the prefrontal cortex and the medial temporal cortex </w:t>
      </w:r>
      <w:r w:rsidR="00FD6768">
        <w:t>area, with these areas related to the cognitive and emotional process of behaviours</w:t>
      </w:r>
      <w:r w:rsidR="003447E9">
        <w:t xml:space="preserve"> (Barlati, 2015). Therefore, this research suggests that the use of anti-depressants can alter areas of the brain related to the cognitive and emotional process of </w:t>
      </w:r>
      <w:r w:rsidR="00325347">
        <w:t xml:space="preserve">our </w:t>
      </w:r>
      <w:r w:rsidR="003447E9">
        <w:t xml:space="preserve">behaviour. However, it is important to note that the research did not </w:t>
      </w:r>
      <w:r w:rsidR="00F25025">
        <w:t xml:space="preserve">state whether once treatment was successful if these areas in relation to cognition and emotions were restored to pre-depression structure which is a major critique. </w:t>
      </w:r>
    </w:p>
    <w:p w14:paraId="58284DAF" w14:textId="6EE13D39" w:rsidR="0065685F" w:rsidRDefault="00D348E1" w:rsidP="00A27F17">
      <w:pPr>
        <w:tabs>
          <w:tab w:val="left" w:pos="2376"/>
        </w:tabs>
      </w:pPr>
      <w:r>
        <w:t xml:space="preserve">However, research by </w:t>
      </w:r>
      <w:r w:rsidR="006E6157">
        <w:t xml:space="preserve">Gong et al., (2018) on the use of </w:t>
      </w:r>
      <w:r w:rsidR="00AA3A67">
        <w:t>SSRI drugs (</w:t>
      </w:r>
      <w:r w:rsidR="006E6157">
        <w:t>antidepressants</w:t>
      </w:r>
      <w:r w:rsidR="00AA3A67">
        <w:t>)</w:t>
      </w:r>
      <w:r w:rsidR="006E6157">
        <w:t xml:space="preserve"> </w:t>
      </w:r>
      <w:r w:rsidR="00AA3A67">
        <w:t xml:space="preserve">in major depression found that antidepressants positively influence </w:t>
      </w:r>
      <w:r w:rsidR="00E2591F">
        <w:t>ones</w:t>
      </w:r>
      <w:r w:rsidR="00AA3A67">
        <w:t xml:space="preserve"> behaviours over a prolonged period of use as th</w:t>
      </w:r>
      <w:r w:rsidR="00D266B7">
        <w:t>ey work to get the ‘brain’ back to pre-depression functioning. The</w:t>
      </w:r>
      <w:r w:rsidR="00F4202C">
        <w:t>ir</w:t>
      </w:r>
      <w:r w:rsidR="00D266B7">
        <w:t xml:space="preserve"> </w:t>
      </w:r>
      <w:r w:rsidR="00F4202C">
        <w:t>longitudinal</w:t>
      </w:r>
      <w:r w:rsidR="00D266B7">
        <w:t xml:space="preserve"> research found that those with major depression disorder </w:t>
      </w:r>
      <w:r w:rsidR="00F4202C">
        <w:t>had altered structures within the prefrontal cortex and the medial temporal cortex area whi</w:t>
      </w:r>
      <w:r w:rsidR="00E2591F">
        <w:t>ch was said to negatively</w:t>
      </w:r>
      <w:r w:rsidR="00F4202C">
        <w:t xml:space="preserve"> affect</w:t>
      </w:r>
      <w:r w:rsidR="00E2591F">
        <w:t xml:space="preserve"> their</w:t>
      </w:r>
      <w:r w:rsidR="00F4202C">
        <w:t xml:space="preserve"> </w:t>
      </w:r>
      <w:r w:rsidR="00C663D7">
        <w:t>cognitive and emotional</w:t>
      </w:r>
      <w:r w:rsidR="00E2591F">
        <w:t xml:space="preserve"> </w:t>
      </w:r>
      <w:r w:rsidR="00C663D7">
        <w:t>behaviours, However, over a prolonged period of use of drugs</w:t>
      </w:r>
      <w:r w:rsidR="009C228F">
        <w:t xml:space="preserve"> (SSRI’s)</w:t>
      </w:r>
      <w:r w:rsidR="00E2591F">
        <w:t xml:space="preserve"> these behaviours return to pre-depressive state. The research does also state that it is important that users of SSRI drugs do not misuse these drugs otherwise they may experience withdrawal symptoms which can as a result </w:t>
      </w:r>
      <w:r w:rsidR="004022A2">
        <w:t>negatively</w:t>
      </w:r>
      <w:r w:rsidR="00E2591F">
        <w:t xml:space="preserve"> effect the </w:t>
      </w:r>
      <w:r w:rsidR="004022A2">
        <w:t>prefrontal and the medial temporal cortex’s again (Gong et al., 2018).</w:t>
      </w:r>
    </w:p>
    <w:p w14:paraId="25D8D0D7" w14:textId="1B762FBC" w:rsidR="00D51796" w:rsidRDefault="0065685F" w:rsidP="00A27F17">
      <w:pPr>
        <w:tabs>
          <w:tab w:val="left" w:pos="2376"/>
        </w:tabs>
      </w:pPr>
      <w:r>
        <w:t>Marijuana is also said to influence our behaviours.                                                                                                       R</w:t>
      </w:r>
      <w:r w:rsidR="0035565E">
        <w:t>esearch by</w:t>
      </w:r>
      <w:r w:rsidR="003F1D9E">
        <w:t xml:space="preserve"> </w:t>
      </w:r>
      <w:r w:rsidR="00724249">
        <w:t>Cameron</w:t>
      </w:r>
      <w:r w:rsidR="004B079C">
        <w:t xml:space="preserve"> et al., (2010) </w:t>
      </w:r>
      <w:r w:rsidR="00BB54BE">
        <w:t>on t</w:t>
      </w:r>
      <w:r w:rsidR="004B079C">
        <w:t xml:space="preserve">he effects of marijuana </w:t>
      </w:r>
      <w:r w:rsidR="00BB54BE">
        <w:t xml:space="preserve">usage on </w:t>
      </w:r>
      <w:r w:rsidR="0071554F">
        <w:t>visuospatial</w:t>
      </w:r>
      <w:r w:rsidR="00BB54BE">
        <w:t xml:space="preserve"> working memory on </w:t>
      </w:r>
      <w:r w:rsidR="0071554F">
        <w:t>19–21-year-olds</w:t>
      </w:r>
      <w:r w:rsidR="00BB54BE">
        <w:t xml:space="preserve"> using FMRI scans found that </w:t>
      </w:r>
      <w:r w:rsidR="002232AB">
        <w:t xml:space="preserve">marijuana users had greater activity within the area that is association with working memory; the inferior and middle frontal gyri regions. </w:t>
      </w:r>
      <w:r w:rsidR="0071554F">
        <w:t>Surprisingly, the research also found that marijuana users also had higher activation in the right superior temporal gyrus which is not usually associated with visuospatial working memory. Therefore, these results suggest that marijuana does lead to altered neural f</w:t>
      </w:r>
      <w:r w:rsidR="00061529">
        <w:t>unctions when using the visuospatial working memory (Cameron et al., 2010). However, it is important t</w:t>
      </w:r>
      <w:r w:rsidR="00CE7F2C">
        <w:t xml:space="preserve">o note that these findings were found under experimental settings and during an FMRI scan therefore may </w:t>
      </w:r>
      <w:r w:rsidR="00A61BBE">
        <w:t xml:space="preserve">not be sufficient findings in more real-life situations. </w:t>
      </w:r>
      <w:r w:rsidR="00E52964">
        <w:t>It</w:t>
      </w:r>
      <w:r w:rsidR="004279BA">
        <w:t xml:space="preserve"> is also important to note that </w:t>
      </w:r>
      <w:r w:rsidR="00352D3C">
        <w:t xml:space="preserve">those found with </w:t>
      </w:r>
      <w:r w:rsidR="00352D3C">
        <w:lastRenderedPageBreak/>
        <w:t xml:space="preserve">heightened activity had increased blood flow within </w:t>
      </w:r>
      <w:r w:rsidR="00DE5E39">
        <w:t>these re</w:t>
      </w:r>
      <w:r w:rsidR="00EA6B84">
        <w:t>gions</w:t>
      </w:r>
      <w:r w:rsidR="00DE5E39">
        <w:t>,</w:t>
      </w:r>
      <w:r w:rsidR="00EA6B84">
        <w:t xml:space="preserve"> therefore, this study could not be replicated again. </w:t>
      </w:r>
    </w:p>
    <w:p w14:paraId="45D7C036" w14:textId="2949FDCC" w:rsidR="005E703B" w:rsidRDefault="0035565E" w:rsidP="00A27F17">
      <w:pPr>
        <w:tabs>
          <w:tab w:val="left" w:pos="2376"/>
        </w:tabs>
      </w:pPr>
      <w:r>
        <w:t xml:space="preserve">Furthermore, research by </w:t>
      </w:r>
      <w:r w:rsidR="00DA13D9">
        <w:t>Grubber et al., (2009) on marijuana use</w:t>
      </w:r>
      <w:r w:rsidR="000D3D8D">
        <w:t xml:space="preserve"> </w:t>
      </w:r>
      <w:r w:rsidR="00416C15">
        <w:t>found that marijuana can affect the anterior cingulate and amygdala</w:t>
      </w:r>
      <w:r w:rsidR="00F21FDB">
        <w:t>. The research which used PET and FMRI scans found that the</w:t>
      </w:r>
      <w:r w:rsidR="007B70FF">
        <w:t xml:space="preserve">se two areas were found to have </w:t>
      </w:r>
      <w:r w:rsidR="00BD4DA3">
        <w:t>differences</w:t>
      </w:r>
      <w:r w:rsidR="0082728C">
        <w:t xml:space="preserve"> in those who use marijuana</w:t>
      </w:r>
      <w:r w:rsidR="00BD4DA3">
        <w:t xml:space="preserve"> compared to </w:t>
      </w:r>
      <w:r w:rsidR="0082728C">
        <w:t>those</w:t>
      </w:r>
      <w:r w:rsidR="00BD4DA3">
        <w:t xml:space="preserve"> who d</w:t>
      </w:r>
      <w:r w:rsidR="0082728C">
        <w:t xml:space="preserve">o </w:t>
      </w:r>
      <w:r w:rsidR="00BD4DA3">
        <w:t xml:space="preserve">not use marijuana. </w:t>
      </w:r>
      <w:r w:rsidR="0082728C">
        <w:t xml:space="preserve">The anterior cingulate and amygdala </w:t>
      </w:r>
      <w:r w:rsidR="001850EC">
        <w:t>are thought to play key roles in the inhibition of impulses behaviours</w:t>
      </w:r>
      <w:r w:rsidR="00285D5A">
        <w:t>, therefore suggesting that marijuana usage can impulsive behaviours (Grubber et al., 2009).</w:t>
      </w:r>
      <w:r w:rsidR="00E80ED6">
        <w:t xml:space="preserve"> This research is also supported by Fields</w:t>
      </w:r>
      <w:r w:rsidR="00E60CE5">
        <w:t xml:space="preserve"> (2016) finding that using </w:t>
      </w:r>
      <w:r w:rsidR="007C4918">
        <w:t>marijuana</w:t>
      </w:r>
      <w:r w:rsidR="00E60CE5">
        <w:t xml:space="preserve"> </w:t>
      </w:r>
      <w:r w:rsidR="007C4918">
        <w:t>regularly</w:t>
      </w:r>
      <w:r w:rsidR="00E60CE5">
        <w:t xml:space="preserve"> can </w:t>
      </w:r>
      <w:r w:rsidR="009A431C">
        <w:t xml:space="preserve">show differences within the anterior cingulate and amygdala when using PET and FMRI scans, with these two regions being association with </w:t>
      </w:r>
      <w:r w:rsidR="00C01105">
        <w:t>behaviours and emotions (Fields, 2016). Therefore, suggesting that marijuana use can influence behaviours.</w:t>
      </w:r>
      <w:r w:rsidR="005E703B">
        <w:t xml:space="preserve"> However, it is important to note that participants within the </w:t>
      </w:r>
      <w:r w:rsidR="000F0EE0">
        <w:t>marijuana</w:t>
      </w:r>
      <w:r w:rsidR="005E703B">
        <w:t xml:space="preserve"> use group, used </w:t>
      </w:r>
      <w:r w:rsidR="000F0EE0">
        <w:t>marijuana</w:t>
      </w:r>
      <w:r w:rsidR="005E703B">
        <w:t xml:space="preserve"> multiple times a day, therefore </w:t>
      </w:r>
      <w:r w:rsidR="000F0EE0">
        <w:t xml:space="preserve">these findings cannot be </w:t>
      </w:r>
      <w:r w:rsidR="00ED73D2">
        <w:t xml:space="preserve">generalised </w:t>
      </w:r>
      <w:r w:rsidR="000F0EE0">
        <w:t xml:space="preserve">to those who only use </w:t>
      </w:r>
      <w:r w:rsidR="00ED73D2">
        <w:t>marijuana</w:t>
      </w:r>
      <w:r w:rsidR="000F0EE0">
        <w:t xml:space="preserve"> </w:t>
      </w:r>
      <w:r w:rsidR="00ED73D2">
        <w:t>occasionally.</w:t>
      </w:r>
    </w:p>
    <w:p w14:paraId="59D6013B" w14:textId="79ACFAD9" w:rsidR="00416A0B" w:rsidRDefault="00F42493" w:rsidP="00A27F17">
      <w:pPr>
        <w:tabs>
          <w:tab w:val="left" w:pos="2376"/>
        </w:tabs>
      </w:pPr>
      <w:r>
        <w:t>It is also important to note that drug addiction can also influence behaviours.</w:t>
      </w:r>
      <w:r w:rsidR="00416A0B">
        <w:t xml:space="preserve"> Those who </w:t>
      </w:r>
      <w:r w:rsidR="00B40063">
        <w:t xml:space="preserve">are addicted to </w:t>
      </w:r>
      <w:r w:rsidR="00416A0B">
        <w:t xml:space="preserve">drugs </w:t>
      </w:r>
      <w:r w:rsidR="00B40063">
        <w:t xml:space="preserve">have high activity levels within the limbic system, also known as the brain reward </w:t>
      </w:r>
      <w:r w:rsidR="0077234C">
        <w:t>system,</w:t>
      </w:r>
      <w:r w:rsidR="00B40063">
        <w:t xml:space="preserve"> which is responses for producing pleasure feelings, when a person takes their addictive </w:t>
      </w:r>
      <w:r w:rsidR="00E3329C">
        <w:t>substance,</w:t>
      </w:r>
      <w:r w:rsidR="00B40063">
        <w:t xml:space="preserve"> the limbic system will then </w:t>
      </w:r>
      <w:r w:rsidR="0077234C">
        <w:t>release</w:t>
      </w:r>
      <w:r w:rsidR="00B40063">
        <w:t xml:space="preserve"> </w:t>
      </w:r>
      <w:r w:rsidR="0077234C">
        <w:t>chemicals</w:t>
      </w:r>
      <w:r w:rsidR="00B40063">
        <w:t xml:space="preserve"> that will make the user feel good, however, depending on the </w:t>
      </w:r>
      <w:r w:rsidR="0077234C">
        <w:t>severity</w:t>
      </w:r>
      <w:r w:rsidR="00B40063">
        <w:t xml:space="preserve"> of the </w:t>
      </w:r>
      <w:r w:rsidR="0077234C">
        <w:t>addiction this tends to be short lived. Drug addiction is said to negatively influence behaviours as they cannot focus on anything else or anyone around them apart from that specific drug</w:t>
      </w:r>
      <w:r w:rsidR="00437529">
        <w:t xml:space="preserve"> and for the limbic system to release that high</w:t>
      </w:r>
      <w:r w:rsidR="0077234C">
        <w:t xml:space="preserve"> </w:t>
      </w:r>
      <w:r w:rsidR="002E4114">
        <w:t xml:space="preserve">Individuals who are addicted to a drug are more likely to take risks, commit crimes and put themselves in </w:t>
      </w:r>
      <w:r w:rsidR="00E3329C">
        <w:t>danger</w:t>
      </w:r>
      <w:r w:rsidR="002E4114">
        <w:t xml:space="preserve"> </w:t>
      </w:r>
      <w:r w:rsidR="00E3329C">
        <w:t xml:space="preserve">for the limbic system to release the feel-good chemicals </w:t>
      </w:r>
      <w:r w:rsidR="004E13C4">
        <w:t>(Powledge, 1999).</w:t>
      </w:r>
    </w:p>
    <w:p w14:paraId="6D841850" w14:textId="77777777" w:rsidR="007C36AD" w:rsidRDefault="00122CEC" w:rsidP="007C36AD">
      <w:pPr>
        <w:tabs>
          <w:tab w:val="left" w:pos="2376"/>
        </w:tabs>
      </w:pPr>
      <w:r>
        <w:t xml:space="preserve">To conclude, </w:t>
      </w:r>
      <w:r w:rsidR="00C74F37">
        <w:t xml:space="preserve">neuroscientific studies </w:t>
      </w:r>
      <w:r w:rsidR="00307934">
        <w:t>has</w:t>
      </w:r>
      <w:r w:rsidR="00C74F37">
        <w:t xml:space="preserve"> enhanced ou</w:t>
      </w:r>
      <w:r w:rsidR="00307934">
        <w:t>r</w:t>
      </w:r>
      <w:r w:rsidR="00C74F37">
        <w:t xml:space="preserve"> understandings on how ne</w:t>
      </w:r>
      <w:r w:rsidR="00307934">
        <w:t xml:space="preserve">uroactive drugs may influence our behaviours. However, much more research needs to be conducted </w:t>
      </w:r>
      <w:r w:rsidR="004C0492">
        <w:t xml:space="preserve">to further develop this understanding </w:t>
      </w:r>
      <w:r w:rsidR="00825F15">
        <w:t xml:space="preserve">of how a neuroactive drug or drugs may influence individuals behaviours. </w:t>
      </w:r>
    </w:p>
    <w:p w14:paraId="107BA23C" w14:textId="77777777" w:rsidR="007C36AD" w:rsidRDefault="007C36AD" w:rsidP="007C36AD">
      <w:pPr>
        <w:tabs>
          <w:tab w:val="left" w:pos="2376"/>
        </w:tabs>
      </w:pPr>
    </w:p>
    <w:p w14:paraId="3E699F6E" w14:textId="77777777" w:rsidR="007C36AD" w:rsidRDefault="007C36AD" w:rsidP="007C36AD">
      <w:pPr>
        <w:tabs>
          <w:tab w:val="left" w:pos="2376"/>
        </w:tabs>
      </w:pPr>
    </w:p>
    <w:p w14:paraId="6DF5A8CB" w14:textId="77777777" w:rsidR="007C36AD" w:rsidRDefault="007C36AD" w:rsidP="007C36AD">
      <w:pPr>
        <w:tabs>
          <w:tab w:val="left" w:pos="2376"/>
        </w:tabs>
      </w:pPr>
    </w:p>
    <w:p w14:paraId="76660729" w14:textId="77777777" w:rsidR="007C36AD" w:rsidRDefault="007C36AD" w:rsidP="007C36AD">
      <w:pPr>
        <w:tabs>
          <w:tab w:val="left" w:pos="2376"/>
        </w:tabs>
      </w:pPr>
    </w:p>
    <w:p w14:paraId="4887BAE6" w14:textId="77777777" w:rsidR="007C36AD" w:rsidRDefault="007C36AD" w:rsidP="007C36AD">
      <w:pPr>
        <w:tabs>
          <w:tab w:val="left" w:pos="2376"/>
        </w:tabs>
      </w:pPr>
    </w:p>
    <w:p w14:paraId="6DE20F1C" w14:textId="77777777" w:rsidR="007C36AD" w:rsidRDefault="007C36AD" w:rsidP="007C36AD">
      <w:pPr>
        <w:tabs>
          <w:tab w:val="left" w:pos="2376"/>
        </w:tabs>
      </w:pPr>
    </w:p>
    <w:p w14:paraId="5AEF7EB1" w14:textId="77777777" w:rsidR="007C36AD" w:rsidRDefault="007C36AD" w:rsidP="007C36AD">
      <w:pPr>
        <w:tabs>
          <w:tab w:val="left" w:pos="2376"/>
        </w:tabs>
      </w:pPr>
    </w:p>
    <w:p w14:paraId="0A62113A" w14:textId="77777777" w:rsidR="007C36AD" w:rsidRDefault="007C36AD" w:rsidP="007C36AD">
      <w:pPr>
        <w:tabs>
          <w:tab w:val="left" w:pos="2376"/>
        </w:tabs>
      </w:pPr>
    </w:p>
    <w:p w14:paraId="59F568EB" w14:textId="77777777" w:rsidR="007C36AD" w:rsidRDefault="007C36AD" w:rsidP="007C36AD">
      <w:pPr>
        <w:tabs>
          <w:tab w:val="left" w:pos="2376"/>
        </w:tabs>
      </w:pPr>
    </w:p>
    <w:p w14:paraId="09FA0B14" w14:textId="77777777" w:rsidR="007C36AD" w:rsidRDefault="007C36AD" w:rsidP="007C36AD">
      <w:pPr>
        <w:tabs>
          <w:tab w:val="left" w:pos="2376"/>
        </w:tabs>
      </w:pPr>
    </w:p>
    <w:p w14:paraId="6B4FB9F3" w14:textId="77777777" w:rsidR="007C36AD" w:rsidRDefault="007C36AD" w:rsidP="007C36AD">
      <w:pPr>
        <w:tabs>
          <w:tab w:val="left" w:pos="2376"/>
        </w:tabs>
      </w:pPr>
    </w:p>
    <w:p w14:paraId="71DA3305" w14:textId="77777777" w:rsidR="007C36AD" w:rsidRDefault="007C36AD" w:rsidP="007C36AD">
      <w:pPr>
        <w:tabs>
          <w:tab w:val="left" w:pos="2376"/>
        </w:tabs>
      </w:pPr>
    </w:p>
    <w:p w14:paraId="00D0703A" w14:textId="77777777" w:rsidR="007C36AD" w:rsidRDefault="007C36AD" w:rsidP="007C36AD">
      <w:pPr>
        <w:tabs>
          <w:tab w:val="left" w:pos="2376"/>
        </w:tabs>
      </w:pPr>
    </w:p>
    <w:p w14:paraId="323451C5" w14:textId="657AC8F2" w:rsidR="007C36AD" w:rsidRDefault="007C36AD" w:rsidP="007C36AD">
      <w:pPr>
        <w:tabs>
          <w:tab w:val="left" w:pos="2376"/>
        </w:tabs>
      </w:pPr>
      <w:r>
        <w:lastRenderedPageBreak/>
        <w:t>References.</w:t>
      </w:r>
    </w:p>
    <w:p w14:paraId="4DF6CD07" w14:textId="576E014A" w:rsidR="007C36AD" w:rsidRPr="007C36AD" w:rsidRDefault="007C36AD" w:rsidP="007C36AD">
      <w:pPr>
        <w:tabs>
          <w:tab w:val="left" w:pos="2376"/>
        </w:tabs>
      </w:pPr>
      <w:r>
        <w:rPr>
          <w:rFonts w:ascii="Segoe UI" w:hAnsi="Segoe UI" w:cs="Segoe UI"/>
          <w:color w:val="373A3C"/>
          <w:sz w:val="23"/>
          <w:szCs w:val="23"/>
        </w:rPr>
        <w:t>Cameron, I.</w:t>
      </w:r>
      <w:r>
        <w:rPr>
          <w:rFonts w:ascii="Segoe UI" w:hAnsi="Segoe UI" w:cs="Segoe UI"/>
          <w:color w:val="373A3C"/>
          <w:sz w:val="23"/>
          <w:szCs w:val="23"/>
        </w:rPr>
        <w:t xml:space="preserve">, </w:t>
      </w:r>
      <w:r>
        <w:rPr>
          <w:rFonts w:ascii="Segoe UI" w:hAnsi="Segoe UI" w:cs="Segoe UI"/>
          <w:color w:val="373A3C"/>
          <w:sz w:val="23"/>
          <w:szCs w:val="23"/>
        </w:rPr>
        <w:t>Smith, A., Longo, C., Fried, P.</w:t>
      </w:r>
      <w:r>
        <w:rPr>
          <w:rFonts w:ascii="Segoe UI" w:hAnsi="Segoe UI" w:cs="Segoe UI"/>
          <w:color w:val="373A3C"/>
          <w:sz w:val="23"/>
          <w:szCs w:val="23"/>
        </w:rPr>
        <w:t>, &amp;</w:t>
      </w:r>
      <w:r>
        <w:rPr>
          <w:rFonts w:ascii="Segoe UI" w:hAnsi="Segoe UI" w:cs="Segoe UI"/>
          <w:color w:val="373A3C"/>
          <w:sz w:val="23"/>
          <w:szCs w:val="23"/>
        </w:rPr>
        <w:t xml:space="preserve"> Hogan, M. J</w:t>
      </w:r>
      <w:r>
        <w:rPr>
          <w:rFonts w:ascii="Segoe UI" w:hAnsi="Segoe UI" w:cs="Segoe UI"/>
          <w:color w:val="373A3C"/>
          <w:sz w:val="23"/>
          <w:szCs w:val="23"/>
        </w:rPr>
        <w:t xml:space="preserve">. </w:t>
      </w:r>
      <w:r>
        <w:rPr>
          <w:rFonts w:ascii="Segoe UI" w:hAnsi="Segoe UI" w:cs="Segoe UI"/>
          <w:color w:val="373A3C"/>
          <w:sz w:val="23"/>
          <w:szCs w:val="23"/>
        </w:rPr>
        <w:t>(2010). Effects of marijuana on visuospatial working memory: an fMRI study in young adults. </w:t>
      </w:r>
      <w:r>
        <w:rPr>
          <w:rFonts w:ascii="Segoe UI" w:hAnsi="Segoe UI" w:cs="Segoe UI"/>
          <w:i/>
          <w:iCs/>
          <w:color w:val="373A3C"/>
          <w:sz w:val="23"/>
          <w:szCs w:val="23"/>
        </w:rPr>
        <w:t>Psychopharmacology</w:t>
      </w:r>
      <w:r>
        <w:rPr>
          <w:rFonts w:ascii="Segoe UI" w:hAnsi="Segoe UI" w:cs="Segoe UI"/>
          <w:color w:val="373A3C"/>
          <w:sz w:val="23"/>
          <w:szCs w:val="23"/>
        </w:rPr>
        <w:t>, </w:t>
      </w:r>
      <w:r>
        <w:rPr>
          <w:rFonts w:ascii="Segoe UI" w:hAnsi="Segoe UI" w:cs="Segoe UI"/>
          <w:i/>
          <w:iCs/>
          <w:color w:val="373A3C"/>
          <w:sz w:val="23"/>
          <w:szCs w:val="23"/>
        </w:rPr>
        <w:t>210</w:t>
      </w:r>
      <w:r>
        <w:rPr>
          <w:rFonts w:ascii="Segoe UI" w:hAnsi="Segoe UI" w:cs="Segoe UI"/>
          <w:color w:val="373A3C"/>
          <w:sz w:val="23"/>
          <w:szCs w:val="23"/>
        </w:rPr>
        <w:t>(3), 429-438.</w:t>
      </w:r>
      <w:r>
        <w:rPr>
          <w:rFonts w:ascii="Segoe UI" w:hAnsi="Segoe UI" w:cs="Segoe UI"/>
          <w:color w:val="373A3C"/>
          <w:sz w:val="23"/>
          <w:szCs w:val="23"/>
        </w:rPr>
        <w:t xml:space="preserve"> </w:t>
      </w:r>
      <w:hyperlink r:id="rId10" w:history="1">
        <w:r w:rsidRPr="002E1EF4">
          <w:rPr>
            <w:rStyle w:val="Hyperlink"/>
            <w:rFonts w:ascii="Segoe UI" w:hAnsi="Segoe UI" w:cs="Segoe UI"/>
            <w:sz w:val="23"/>
            <w:szCs w:val="23"/>
          </w:rPr>
          <w:t>https://link.springer.com/content/pdf/10.1007%2Fs00213-010-1841-8.pdf</w:t>
        </w:r>
      </w:hyperlink>
    </w:p>
    <w:p w14:paraId="102452DF" w14:textId="77777777" w:rsidR="007C36AD" w:rsidRDefault="007C36AD" w:rsidP="00A27F17">
      <w:pPr>
        <w:tabs>
          <w:tab w:val="left" w:pos="2376"/>
        </w:tabs>
      </w:pPr>
      <w:r>
        <w:rPr>
          <w:lang w:eastAsia="en-GB"/>
        </w:rPr>
        <w:t xml:space="preserve">Fields, D. (2016). </w:t>
      </w:r>
      <w:r w:rsidRPr="00826054">
        <w:rPr>
          <w:i/>
          <w:iCs/>
          <w:lang w:eastAsia="en-GB"/>
        </w:rPr>
        <w:t>Marijuana Use Causes Increased Risk of Violent Behaviour</w:t>
      </w:r>
      <w:r>
        <w:rPr>
          <w:lang w:eastAsia="en-GB"/>
        </w:rPr>
        <w:t xml:space="preserve">. </w:t>
      </w:r>
      <w:hyperlink r:id="rId11" w:anchor=":~:text=Marijuana%20use%20and%20violence%20New%20research%20reported%20in,marijuana%20over%20many%20years.%20Marijuana%20use%20and%20violence" w:history="1">
        <w:r>
          <w:rPr>
            <w:rStyle w:val="Hyperlink"/>
          </w:rPr>
          <w:t xml:space="preserve">Marijuana Use Causes </w:t>
        </w:r>
        <w:proofErr w:type="gramStart"/>
        <w:r>
          <w:rPr>
            <w:rStyle w:val="Hyperlink"/>
          </w:rPr>
          <w:t>7 Fold</w:t>
        </w:r>
        <w:proofErr w:type="gramEnd"/>
        <w:r>
          <w:rPr>
            <w:rStyle w:val="Hyperlink"/>
          </w:rPr>
          <w:t xml:space="preserve"> Increased Risk of Violent </w:t>
        </w:r>
        <w:proofErr w:type="spellStart"/>
        <w:r>
          <w:rPr>
            <w:rStyle w:val="Hyperlink"/>
          </w:rPr>
          <w:t>Behavior</w:t>
        </w:r>
        <w:proofErr w:type="spellEnd"/>
        <w:r>
          <w:rPr>
            <w:rStyle w:val="Hyperlink"/>
          </w:rPr>
          <w:t xml:space="preserve"> (brainfacts.org)</w:t>
        </w:r>
      </w:hyperlink>
    </w:p>
    <w:p w14:paraId="5C8BF9DF" w14:textId="77777777" w:rsidR="007C36AD" w:rsidRDefault="007C36AD" w:rsidP="00A27F17">
      <w:pPr>
        <w:tabs>
          <w:tab w:val="left" w:pos="2376"/>
        </w:tabs>
        <w:rPr>
          <w:rFonts w:ascii="Roboto" w:hAnsi="Roboto"/>
          <w:color w:val="303030"/>
          <w:sz w:val="24"/>
          <w:szCs w:val="24"/>
          <w:shd w:val="clear" w:color="auto" w:fill="FFFFFF"/>
        </w:rPr>
      </w:pPr>
      <w:r w:rsidRPr="00CE73E8">
        <w:rPr>
          <w:rFonts w:ascii="Roboto" w:hAnsi="Roboto"/>
          <w:color w:val="303030"/>
          <w:sz w:val="24"/>
          <w:szCs w:val="24"/>
          <w:shd w:val="clear" w:color="auto" w:fill="FFFFFF"/>
        </w:rPr>
        <w:t>Gong, Q</w:t>
      </w:r>
      <w:r w:rsidRPr="00CE73E8">
        <w:rPr>
          <w:rFonts w:ascii="Roboto" w:hAnsi="Roboto"/>
          <w:color w:val="303030"/>
          <w:sz w:val="24"/>
          <w:szCs w:val="24"/>
          <w:shd w:val="clear" w:color="auto" w:fill="FFFFFF"/>
        </w:rPr>
        <w:t xml:space="preserve"> </w:t>
      </w:r>
      <w:r w:rsidRPr="00CE73E8">
        <w:rPr>
          <w:rFonts w:ascii="Roboto" w:hAnsi="Roboto"/>
          <w:color w:val="303030"/>
          <w:sz w:val="24"/>
          <w:szCs w:val="24"/>
          <w:shd w:val="clear" w:color="auto" w:fill="FFFFFF"/>
        </w:rPr>
        <w:t xml:space="preserve">Zhang, F., Peng, W., Sweeney, J., </w:t>
      </w:r>
      <w:r>
        <w:rPr>
          <w:rFonts w:ascii="Roboto" w:hAnsi="Roboto"/>
          <w:color w:val="303030"/>
          <w:sz w:val="24"/>
          <w:szCs w:val="24"/>
          <w:shd w:val="clear" w:color="auto" w:fill="FFFFFF"/>
        </w:rPr>
        <w:t xml:space="preserve">&amp; </w:t>
      </w:r>
      <w:r w:rsidRPr="00CE73E8">
        <w:rPr>
          <w:rFonts w:ascii="Roboto" w:hAnsi="Roboto"/>
          <w:color w:val="303030"/>
          <w:sz w:val="24"/>
          <w:szCs w:val="24"/>
          <w:shd w:val="clear" w:color="auto" w:fill="FFFFFF"/>
        </w:rPr>
        <w:t>Jia, Z.</w:t>
      </w:r>
      <w:r>
        <w:rPr>
          <w:rFonts w:ascii="Roboto" w:hAnsi="Roboto"/>
          <w:color w:val="303030"/>
          <w:sz w:val="24"/>
          <w:szCs w:val="24"/>
          <w:shd w:val="clear" w:color="auto" w:fill="FFFFFF"/>
        </w:rPr>
        <w:t xml:space="preserve"> </w:t>
      </w:r>
      <w:r w:rsidRPr="00CE73E8">
        <w:rPr>
          <w:rFonts w:ascii="Roboto" w:hAnsi="Roboto"/>
          <w:color w:val="303030"/>
          <w:sz w:val="24"/>
          <w:szCs w:val="24"/>
          <w:shd w:val="clear" w:color="auto" w:fill="FFFFFF"/>
        </w:rPr>
        <w:t xml:space="preserve">(2018). Brain structure alterations in depression: </w:t>
      </w:r>
      <w:proofErr w:type="spellStart"/>
      <w:r w:rsidRPr="00CE73E8">
        <w:rPr>
          <w:rFonts w:ascii="Roboto" w:hAnsi="Roboto"/>
          <w:color w:val="303030"/>
          <w:sz w:val="24"/>
          <w:szCs w:val="24"/>
          <w:shd w:val="clear" w:color="auto" w:fill="FFFFFF"/>
        </w:rPr>
        <w:t>Psychoradiological</w:t>
      </w:r>
      <w:proofErr w:type="spellEnd"/>
      <w:r w:rsidRPr="00CE73E8">
        <w:rPr>
          <w:rFonts w:ascii="Roboto" w:hAnsi="Roboto"/>
          <w:color w:val="303030"/>
          <w:sz w:val="24"/>
          <w:szCs w:val="24"/>
          <w:shd w:val="clear" w:color="auto" w:fill="FFFFFF"/>
        </w:rPr>
        <w:t xml:space="preserve"> evidence. </w:t>
      </w:r>
      <w:r w:rsidRPr="00CE73E8">
        <w:rPr>
          <w:rFonts w:ascii="Roboto" w:hAnsi="Roboto"/>
          <w:i/>
          <w:iCs/>
          <w:color w:val="303030"/>
          <w:sz w:val="24"/>
          <w:szCs w:val="24"/>
          <w:shd w:val="clear" w:color="auto" w:fill="FFFFFF"/>
        </w:rPr>
        <w:t>CNS neuroscience &amp; therapeutics</w:t>
      </w:r>
      <w:r w:rsidRPr="00CE73E8">
        <w:rPr>
          <w:rFonts w:ascii="Roboto" w:hAnsi="Roboto"/>
          <w:color w:val="303030"/>
          <w:sz w:val="24"/>
          <w:szCs w:val="24"/>
          <w:shd w:val="clear" w:color="auto" w:fill="FFFFFF"/>
        </w:rPr>
        <w:t>, </w:t>
      </w:r>
      <w:r w:rsidRPr="00CE73E8">
        <w:rPr>
          <w:rFonts w:ascii="Roboto" w:hAnsi="Roboto"/>
          <w:i/>
          <w:iCs/>
          <w:color w:val="303030"/>
          <w:sz w:val="24"/>
          <w:szCs w:val="24"/>
          <w:shd w:val="clear" w:color="auto" w:fill="FFFFFF"/>
        </w:rPr>
        <w:t>24</w:t>
      </w:r>
      <w:r w:rsidRPr="00CE73E8">
        <w:rPr>
          <w:rFonts w:ascii="Roboto" w:hAnsi="Roboto"/>
          <w:color w:val="303030"/>
          <w:sz w:val="24"/>
          <w:szCs w:val="24"/>
          <w:shd w:val="clear" w:color="auto" w:fill="FFFFFF"/>
        </w:rPr>
        <w:t xml:space="preserve">(11), 994–1003. </w:t>
      </w:r>
      <w:hyperlink r:id="rId12" w:history="1">
        <w:r w:rsidRPr="002E1EF4">
          <w:rPr>
            <w:rStyle w:val="Hyperlink"/>
            <w:rFonts w:ascii="Roboto" w:hAnsi="Roboto"/>
            <w:sz w:val="24"/>
            <w:szCs w:val="24"/>
            <w:shd w:val="clear" w:color="auto" w:fill="FFFFFF"/>
          </w:rPr>
          <w:t>https://doi.org/10.1111/cns.12835</w:t>
        </w:r>
      </w:hyperlink>
    </w:p>
    <w:p w14:paraId="00FDB715" w14:textId="77777777" w:rsidR="007C36AD" w:rsidRDefault="007C36AD" w:rsidP="00A27F17">
      <w:pPr>
        <w:tabs>
          <w:tab w:val="left" w:pos="2376"/>
        </w:tabs>
      </w:pPr>
      <w:r>
        <w:t xml:space="preserve">Grubber, S., Rogowska, J., &amp; Yurglun-Todd, D. (2009). Altered Effective Response in Marijuana Smokers: An FMRI study. </w:t>
      </w:r>
      <w:r>
        <w:rPr>
          <w:i/>
          <w:iCs/>
        </w:rPr>
        <w:t>Drugs and Alcohol Dependence, 105</w:t>
      </w:r>
      <w:r>
        <w:t xml:space="preserve">(1), 139-153. </w:t>
      </w:r>
      <w:hyperlink r:id="rId13" w:history="1">
        <w:r>
          <w:rPr>
            <w:rStyle w:val="Hyperlink"/>
          </w:rPr>
          <w:t>Altered affective response in marijuana smokers: An FMRI study - ScienceDirect (uwtsd.ac.uk)</w:t>
        </w:r>
      </w:hyperlink>
    </w:p>
    <w:p w14:paraId="206556A8" w14:textId="77777777" w:rsidR="007C36AD" w:rsidRPr="009703CB" w:rsidRDefault="007C36AD" w:rsidP="00A27F17">
      <w:pPr>
        <w:tabs>
          <w:tab w:val="left" w:pos="2376"/>
        </w:tabs>
        <w:rPr>
          <w:i/>
          <w:iCs/>
        </w:rPr>
      </w:pPr>
      <w:r>
        <w:t xml:space="preserve">National Institute of Drug Abuse (2018). </w:t>
      </w:r>
      <w:r>
        <w:rPr>
          <w:i/>
          <w:iCs/>
        </w:rPr>
        <w:t xml:space="preserve">Drugs and the Brain. </w:t>
      </w:r>
      <w:hyperlink r:id="rId14" w:history="1">
        <w:r>
          <w:rPr>
            <w:rStyle w:val="Hyperlink"/>
          </w:rPr>
          <w:t xml:space="preserve">Drugs, Brains, and </w:t>
        </w:r>
        <w:proofErr w:type="spellStart"/>
        <w:r>
          <w:rPr>
            <w:rStyle w:val="Hyperlink"/>
          </w:rPr>
          <w:t>Behavior</w:t>
        </w:r>
        <w:proofErr w:type="spellEnd"/>
        <w:r>
          <w:rPr>
            <w:rStyle w:val="Hyperlink"/>
          </w:rPr>
          <w:t>: The Science of Addiction: Drugs and the Brain | NIDA (nih.gov)</w:t>
        </w:r>
      </w:hyperlink>
    </w:p>
    <w:p w14:paraId="6ABA1D15" w14:textId="77777777" w:rsidR="007C36AD" w:rsidRPr="004E13C4" w:rsidRDefault="007C36AD" w:rsidP="00A27F17">
      <w:pPr>
        <w:tabs>
          <w:tab w:val="left" w:pos="2376"/>
        </w:tabs>
        <w:rPr>
          <w:rFonts w:ascii="Source Sans Pro" w:hAnsi="Source Sans Pro"/>
          <w:color w:val="2A2A2A"/>
          <w:sz w:val="23"/>
          <w:szCs w:val="23"/>
          <w:shd w:val="clear" w:color="auto" w:fill="FFFFFF"/>
        </w:rPr>
      </w:pPr>
      <w:r>
        <w:rPr>
          <w:rFonts w:ascii="Source Sans Pro" w:hAnsi="Source Sans Pro"/>
          <w:color w:val="2A2A2A"/>
          <w:sz w:val="23"/>
          <w:szCs w:val="23"/>
          <w:shd w:val="clear" w:color="auto" w:fill="FFFFFF"/>
        </w:rPr>
        <w:t>Powledge,</w:t>
      </w:r>
      <w:r>
        <w:rPr>
          <w:rFonts w:ascii="Source Sans Pro" w:hAnsi="Source Sans Pro"/>
          <w:color w:val="2A2A2A"/>
          <w:sz w:val="23"/>
          <w:szCs w:val="23"/>
          <w:shd w:val="clear" w:color="auto" w:fill="FFFFFF"/>
        </w:rPr>
        <w:t xml:space="preserve"> T. (1999). </w:t>
      </w:r>
      <w:r>
        <w:rPr>
          <w:rFonts w:ascii="Source Sans Pro" w:hAnsi="Source Sans Pro"/>
          <w:color w:val="2A2A2A"/>
          <w:sz w:val="23"/>
          <w:szCs w:val="23"/>
          <w:shd w:val="clear" w:color="auto" w:fill="FFFFFF"/>
        </w:rPr>
        <w:t xml:space="preserve"> Addiction and the brain: The dopamine pathway is helping researchers find their way through the addiction maze</w:t>
      </w:r>
      <w:r>
        <w:rPr>
          <w:rFonts w:ascii="Source Sans Pro" w:hAnsi="Source Sans Pro"/>
          <w:color w:val="2A2A2A"/>
          <w:sz w:val="23"/>
          <w:szCs w:val="23"/>
          <w:shd w:val="clear" w:color="auto" w:fill="FFFFFF"/>
        </w:rPr>
        <w:t>.</w:t>
      </w:r>
      <w:r>
        <w:rPr>
          <w:rFonts w:ascii="Source Sans Pro" w:hAnsi="Source Sans Pro"/>
          <w:color w:val="2A2A2A"/>
          <w:sz w:val="23"/>
          <w:szCs w:val="23"/>
          <w:shd w:val="clear" w:color="auto" w:fill="FFFFFF"/>
        </w:rPr>
        <w:t> </w:t>
      </w:r>
      <w:r>
        <w:rPr>
          <w:rFonts w:ascii="Source Sans Pro" w:hAnsi="Source Sans Pro"/>
          <w:i/>
          <w:iCs/>
          <w:color w:val="2A2A2A"/>
          <w:sz w:val="23"/>
          <w:szCs w:val="23"/>
          <w:shd w:val="clear" w:color="auto" w:fill="FFFFFF"/>
        </w:rPr>
        <w:t>Journal of Bioscience, 49</w:t>
      </w:r>
      <w:r>
        <w:rPr>
          <w:rFonts w:ascii="Source Sans Pro" w:hAnsi="Source Sans Pro"/>
          <w:color w:val="2A2A2A"/>
          <w:sz w:val="23"/>
          <w:szCs w:val="23"/>
          <w:shd w:val="clear" w:color="auto" w:fill="FFFFFF"/>
        </w:rPr>
        <w:t xml:space="preserve">(7), 513-519 </w:t>
      </w:r>
      <w:hyperlink r:id="rId15" w:history="1">
        <w:r>
          <w:rPr>
            <w:rStyle w:val="Hyperlink"/>
            <w:rFonts w:ascii="Source Sans Pro" w:hAnsi="Source Sans Pro"/>
            <w:color w:val="006FB7"/>
            <w:sz w:val="23"/>
            <w:szCs w:val="23"/>
            <w:u w:val="none"/>
            <w:bdr w:val="none" w:sz="0" w:space="0" w:color="auto" w:frame="1"/>
            <w:shd w:val="clear" w:color="auto" w:fill="FFFFFF"/>
          </w:rPr>
          <w:t>https://doi.org/10.2307/1313471</w:t>
        </w:r>
      </w:hyperlink>
    </w:p>
    <w:sectPr w:rsidR="007C36AD" w:rsidRPr="004E1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0D5"/>
    <w:multiLevelType w:val="multilevel"/>
    <w:tmpl w:val="BA4810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20CBE"/>
    <w:multiLevelType w:val="multilevel"/>
    <w:tmpl w:val="05840C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B3EF4"/>
    <w:multiLevelType w:val="multilevel"/>
    <w:tmpl w:val="8E00211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56DB7"/>
    <w:multiLevelType w:val="multilevel"/>
    <w:tmpl w:val="97D2B8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391C84"/>
    <w:multiLevelType w:val="hybridMultilevel"/>
    <w:tmpl w:val="75C6B85E"/>
    <w:lvl w:ilvl="0" w:tplc="798A0150">
      <w:start w:val="1"/>
      <w:numFmt w:val="bullet"/>
      <w:lvlText w:val="•"/>
      <w:lvlJc w:val="left"/>
      <w:pPr>
        <w:tabs>
          <w:tab w:val="num" w:pos="720"/>
        </w:tabs>
        <w:ind w:left="720" w:hanging="360"/>
      </w:pPr>
      <w:rPr>
        <w:rFonts w:ascii="Arial" w:hAnsi="Arial" w:hint="default"/>
      </w:rPr>
    </w:lvl>
    <w:lvl w:ilvl="1" w:tplc="91BA03A0" w:tentative="1">
      <w:start w:val="1"/>
      <w:numFmt w:val="bullet"/>
      <w:lvlText w:val="•"/>
      <w:lvlJc w:val="left"/>
      <w:pPr>
        <w:tabs>
          <w:tab w:val="num" w:pos="1440"/>
        </w:tabs>
        <w:ind w:left="1440" w:hanging="360"/>
      </w:pPr>
      <w:rPr>
        <w:rFonts w:ascii="Arial" w:hAnsi="Arial" w:hint="default"/>
      </w:rPr>
    </w:lvl>
    <w:lvl w:ilvl="2" w:tplc="7D20AF64" w:tentative="1">
      <w:start w:val="1"/>
      <w:numFmt w:val="bullet"/>
      <w:lvlText w:val="•"/>
      <w:lvlJc w:val="left"/>
      <w:pPr>
        <w:tabs>
          <w:tab w:val="num" w:pos="2160"/>
        </w:tabs>
        <w:ind w:left="2160" w:hanging="360"/>
      </w:pPr>
      <w:rPr>
        <w:rFonts w:ascii="Arial" w:hAnsi="Arial" w:hint="default"/>
      </w:rPr>
    </w:lvl>
    <w:lvl w:ilvl="3" w:tplc="02EC5168" w:tentative="1">
      <w:start w:val="1"/>
      <w:numFmt w:val="bullet"/>
      <w:lvlText w:val="•"/>
      <w:lvlJc w:val="left"/>
      <w:pPr>
        <w:tabs>
          <w:tab w:val="num" w:pos="2880"/>
        </w:tabs>
        <w:ind w:left="2880" w:hanging="360"/>
      </w:pPr>
      <w:rPr>
        <w:rFonts w:ascii="Arial" w:hAnsi="Arial" w:hint="default"/>
      </w:rPr>
    </w:lvl>
    <w:lvl w:ilvl="4" w:tplc="838E3D34" w:tentative="1">
      <w:start w:val="1"/>
      <w:numFmt w:val="bullet"/>
      <w:lvlText w:val="•"/>
      <w:lvlJc w:val="left"/>
      <w:pPr>
        <w:tabs>
          <w:tab w:val="num" w:pos="3600"/>
        </w:tabs>
        <w:ind w:left="3600" w:hanging="360"/>
      </w:pPr>
      <w:rPr>
        <w:rFonts w:ascii="Arial" w:hAnsi="Arial" w:hint="default"/>
      </w:rPr>
    </w:lvl>
    <w:lvl w:ilvl="5" w:tplc="84C03C52" w:tentative="1">
      <w:start w:val="1"/>
      <w:numFmt w:val="bullet"/>
      <w:lvlText w:val="•"/>
      <w:lvlJc w:val="left"/>
      <w:pPr>
        <w:tabs>
          <w:tab w:val="num" w:pos="4320"/>
        </w:tabs>
        <w:ind w:left="4320" w:hanging="360"/>
      </w:pPr>
      <w:rPr>
        <w:rFonts w:ascii="Arial" w:hAnsi="Arial" w:hint="default"/>
      </w:rPr>
    </w:lvl>
    <w:lvl w:ilvl="6" w:tplc="8F66C2DC" w:tentative="1">
      <w:start w:val="1"/>
      <w:numFmt w:val="bullet"/>
      <w:lvlText w:val="•"/>
      <w:lvlJc w:val="left"/>
      <w:pPr>
        <w:tabs>
          <w:tab w:val="num" w:pos="5040"/>
        </w:tabs>
        <w:ind w:left="5040" w:hanging="360"/>
      </w:pPr>
      <w:rPr>
        <w:rFonts w:ascii="Arial" w:hAnsi="Arial" w:hint="default"/>
      </w:rPr>
    </w:lvl>
    <w:lvl w:ilvl="7" w:tplc="FC28555A" w:tentative="1">
      <w:start w:val="1"/>
      <w:numFmt w:val="bullet"/>
      <w:lvlText w:val="•"/>
      <w:lvlJc w:val="left"/>
      <w:pPr>
        <w:tabs>
          <w:tab w:val="num" w:pos="5760"/>
        </w:tabs>
        <w:ind w:left="5760" w:hanging="360"/>
      </w:pPr>
      <w:rPr>
        <w:rFonts w:ascii="Arial" w:hAnsi="Arial" w:hint="default"/>
      </w:rPr>
    </w:lvl>
    <w:lvl w:ilvl="8" w:tplc="B262F9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C1F0235"/>
    <w:multiLevelType w:val="hybridMultilevel"/>
    <w:tmpl w:val="4E2C72D6"/>
    <w:lvl w:ilvl="0" w:tplc="157A703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5025078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0937533">
    <w:abstractNumId w:val="4"/>
  </w:num>
  <w:num w:numId="3" w16cid:durableId="1897468155">
    <w:abstractNumId w:val="2"/>
  </w:num>
  <w:num w:numId="4" w16cid:durableId="339353074">
    <w:abstractNumId w:val="3"/>
  </w:num>
  <w:num w:numId="5" w16cid:durableId="359478267">
    <w:abstractNumId w:val="0"/>
  </w:num>
  <w:num w:numId="6" w16cid:durableId="183715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F37"/>
    <w:rsid w:val="000043D6"/>
    <w:rsid w:val="00005072"/>
    <w:rsid w:val="0001325E"/>
    <w:rsid w:val="00061529"/>
    <w:rsid w:val="00066957"/>
    <w:rsid w:val="0007346B"/>
    <w:rsid w:val="0007421F"/>
    <w:rsid w:val="000805F5"/>
    <w:rsid w:val="00084DF0"/>
    <w:rsid w:val="0009748D"/>
    <w:rsid w:val="000B356C"/>
    <w:rsid w:val="000B610D"/>
    <w:rsid w:val="000C29D7"/>
    <w:rsid w:val="000D1320"/>
    <w:rsid w:val="000D3D8D"/>
    <w:rsid w:val="000D6C6A"/>
    <w:rsid w:val="000F0EE0"/>
    <w:rsid w:val="000F1443"/>
    <w:rsid w:val="001052FF"/>
    <w:rsid w:val="00107B83"/>
    <w:rsid w:val="00116B78"/>
    <w:rsid w:val="00122CEC"/>
    <w:rsid w:val="001279D3"/>
    <w:rsid w:val="001303AB"/>
    <w:rsid w:val="001318AA"/>
    <w:rsid w:val="00155BCE"/>
    <w:rsid w:val="00160CB9"/>
    <w:rsid w:val="00167A4F"/>
    <w:rsid w:val="001850EC"/>
    <w:rsid w:val="0019175F"/>
    <w:rsid w:val="0019671F"/>
    <w:rsid w:val="00197D18"/>
    <w:rsid w:val="001B28AC"/>
    <w:rsid w:val="001B37BD"/>
    <w:rsid w:val="001E3A38"/>
    <w:rsid w:val="001E7969"/>
    <w:rsid w:val="001F378B"/>
    <w:rsid w:val="00204803"/>
    <w:rsid w:val="002115EC"/>
    <w:rsid w:val="002232AB"/>
    <w:rsid w:val="00225CF9"/>
    <w:rsid w:val="00227DC0"/>
    <w:rsid w:val="0023136F"/>
    <w:rsid w:val="00234E5C"/>
    <w:rsid w:val="00246CA6"/>
    <w:rsid w:val="00247AE9"/>
    <w:rsid w:val="002549BD"/>
    <w:rsid w:val="00262A91"/>
    <w:rsid w:val="00285D5A"/>
    <w:rsid w:val="0029221D"/>
    <w:rsid w:val="002C547C"/>
    <w:rsid w:val="002D5723"/>
    <w:rsid w:val="002E4114"/>
    <w:rsid w:val="002F024A"/>
    <w:rsid w:val="002F160E"/>
    <w:rsid w:val="002F7015"/>
    <w:rsid w:val="00300447"/>
    <w:rsid w:val="00307934"/>
    <w:rsid w:val="00325135"/>
    <w:rsid w:val="00325347"/>
    <w:rsid w:val="00341387"/>
    <w:rsid w:val="00342D35"/>
    <w:rsid w:val="003447E9"/>
    <w:rsid w:val="00345A34"/>
    <w:rsid w:val="00345CEF"/>
    <w:rsid w:val="00352D3C"/>
    <w:rsid w:val="00355286"/>
    <w:rsid w:val="0035565E"/>
    <w:rsid w:val="0036231D"/>
    <w:rsid w:val="0037160A"/>
    <w:rsid w:val="00383A3F"/>
    <w:rsid w:val="00393C27"/>
    <w:rsid w:val="003C2D1A"/>
    <w:rsid w:val="003C4770"/>
    <w:rsid w:val="003E6883"/>
    <w:rsid w:val="003F1D9E"/>
    <w:rsid w:val="004022A2"/>
    <w:rsid w:val="00416A0B"/>
    <w:rsid w:val="00416C15"/>
    <w:rsid w:val="0041725D"/>
    <w:rsid w:val="004279BA"/>
    <w:rsid w:val="00437529"/>
    <w:rsid w:val="00442C8D"/>
    <w:rsid w:val="00485910"/>
    <w:rsid w:val="00491006"/>
    <w:rsid w:val="004A3807"/>
    <w:rsid w:val="004B079C"/>
    <w:rsid w:val="004B1FFD"/>
    <w:rsid w:val="004B7A40"/>
    <w:rsid w:val="004C0492"/>
    <w:rsid w:val="004E13C4"/>
    <w:rsid w:val="004F3B94"/>
    <w:rsid w:val="0050395C"/>
    <w:rsid w:val="00511D58"/>
    <w:rsid w:val="005126E1"/>
    <w:rsid w:val="005132AD"/>
    <w:rsid w:val="00514AE8"/>
    <w:rsid w:val="00520F3A"/>
    <w:rsid w:val="0052110B"/>
    <w:rsid w:val="00521115"/>
    <w:rsid w:val="005354D8"/>
    <w:rsid w:val="00542F49"/>
    <w:rsid w:val="00546622"/>
    <w:rsid w:val="00590D57"/>
    <w:rsid w:val="005937D9"/>
    <w:rsid w:val="005B1321"/>
    <w:rsid w:val="005B2DF7"/>
    <w:rsid w:val="005C1235"/>
    <w:rsid w:val="005C52AC"/>
    <w:rsid w:val="005E5597"/>
    <w:rsid w:val="005E703B"/>
    <w:rsid w:val="005F2792"/>
    <w:rsid w:val="005F2D09"/>
    <w:rsid w:val="005F3C1C"/>
    <w:rsid w:val="005F528B"/>
    <w:rsid w:val="00602B75"/>
    <w:rsid w:val="00606B2C"/>
    <w:rsid w:val="00636C83"/>
    <w:rsid w:val="006449E4"/>
    <w:rsid w:val="0064707D"/>
    <w:rsid w:val="0065685F"/>
    <w:rsid w:val="00663179"/>
    <w:rsid w:val="00663299"/>
    <w:rsid w:val="00686A63"/>
    <w:rsid w:val="00696EF4"/>
    <w:rsid w:val="006A338C"/>
    <w:rsid w:val="006E2F55"/>
    <w:rsid w:val="006E5490"/>
    <w:rsid w:val="006E6157"/>
    <w:rsid w:val="006E7966"/>
    <w:rsid w:val="006F07D4"/>
    <w:rsid w:val="007038D0"/>
    <w:rsid w:val="0071090E"/>
    <w:rsid w:val="0071554F"/>
    <w:rsid w:val="00724249"/>
    <w:rsid w:val="0072481F"/>
    <w:rsid w:val="007379B6"/>
    <w:rsid w:val="00750223"/>
    <w:rsid w:val="00753C4A"/>
    <w:rsid w:val="007619AF"/>
    <w:rsid w:val="00764CFA"/>
    <w:rsid w:val="0077234C"/>
    <w:rsid w:val="00791C17"/>
    <w:rsid w:val="00792AAB"/>
    <w:rsid w:val="00797D27"/>
    <w:rsid w:val="00797F37"/>
    <w:rsid w:val="007A7426"/>
    <w:rsid w:val="007B4983"/>
    <w:rsid w:val="007B70FF"/>
    <w:rsid w:val="007B7542"/>
    <w:rsid w:val="007C36AD"/>
    <w:rsid w:val="007C4918"/>
    <w:rsid w:val="007E5D08"/>
    <w:rsid w:val="00800C91"/>
    <w:rsid w:val="0080248E"/>
    <w:rsid w:val="00802EB6"/>
    <w:rsid w:val="00805BE6"/>
    <w:rsid w:val="008118EA"/>
    <w:rsid w:val="00825F15"/>
    <w:rsid w:val="00826054"/>
    <w:rsid w:val="0082728C"/>
    <w:rsid w:val="00830DC7"/>
    <w:rsid w:val="00837B9E"/>
    <w:rsid w:val="00844546"/>
    <w:rsid w:val="00852DB1"/>
    <w:rsid w:val="00857EE2"/>
    <w:rsid w:val="0087578E"/>
    <w:rsid w:val="00880D10"/>
    <w:rsid w:val="00884B91"/>
    <w:rsid w:val="00885E25"/>
    <w:rsid w:val="008978A6"/>
    <w:rsid w:val="008A5691"/>
    <w:rsid w:val="008B1A51"/>
    <w:rsid w:val="008B5E43"/>
    <w:rsid w:val="008C680B"/>
    <w:rsid w:val="008E0BCD"/>
    <w:rsid w:val="0091025A"/>
    <w:rsid w:val="00914380"/>
    <w:rsid w:val="0092701C"/>
    <w:rsid w:val="00944ED6"/>
    <w:rsid w:val="009703CB"/>
    <w:rsid w:val="00970A84"/>
    <w:rsid w:val="009A431C"/>
    <w:rsid w:val="009A5A11"/>
    <w:rsid w:val="009C228F"/>
    <w:rsid w:val="009C7318"/>
    <w:rsid w:val="009D68DD"/>
    <w:rsid w:val="009E0E65"/>
    <w:rsid w:val="009E486A"/>
    <w:rsid w:val="009F3EBF"/>
    <w:rsid w:val="00A07602"/>
    <w:rsid w:val="00A14D93"/>
    <w:rsid w:val="00A25724"/>
    <w:rsid w:val="00A27F17"/>
    <w:rsid w:val="00A35D09"/>
    <w:rsid w:val="00A36499"/>
    <w:rsid w:val="00A43182"/>
    <w:rsid w:val="00A575C4"/>
    <w:rsid w:val="00A61BBE"/>
    <w:rsid w:val="00A67E9B"/>
    <w:rsid w:val="00A830F8"/>
    <w:rsid w:val="00A861CD"/>
    <w:rsid w:val="00A90BE9"/>
    <w:rsid w:val="00AA3A67"/>
    <w:rsid w:val="00AB3CE4"/>
    <w:rsid w:val="00AC7F09"/>
    <w:rsid w:val="00AD5FD5"/>
    <w:rsid w:val="00B02E2E"/>
    <w:rsid w:val="00B04EC6"/>
    <w:rsid w:val="00B0515F"/>
    <w:rsid w:val="00B22845"/>
    <w:rsid w:val="00B22F9C"/>
    <w:rsid w:val="00B40063"/>
    <w:rsid w:val="00B41B4C"/>
    <w:rsid w:val="00B46924"/>
    <w:rsid w:val="00B52250"/>
    <w:rsid w:val="00B748BD"/>
    <w:rsid w:val="00B80C87"/>
    <w:rsid w:val="00B9254D"/>
    <w:rsid w:val="00B97776"/>
    <w:rsid w:val="00BB0948"/>
    <w:rsid w:val="00BB54BE"/>
    <w:rsid w:val="00BC0911"/>
    <w:rsid w:val="00BC1FC4"/>
    <w:rsid w:val="00BD4338"/>
    <w:rsid w:val="00BD4DA3"/>
    <w:rsid w:val="00BE559F"/>
    <w:rsid w:val="00C010AF"/>
    <w:rsid w:val="00C01105"/>
    <w:rsid w:val="00C02EF6"/>
    <w:rsid w:val="00C10D32"/>
    <w:rsid w:val="00C2190B"/>
    <w:rsid w:val="00C3468B"/>
    <w:rsid w:val="00C66071"/>
    <w:rsid w:val="00C663D7"/>
    <w:rsid w:val="00C74F37"/>
    <w:rsid w:val="00C7768C"/>
    <w:rsid w:val="00CA5FE6"/>
    <w:rsid w:val="00CC04F2"/>
    <w:rsid w:val="00CC10F1"/>
    <w:rsid w:val="00CE73E8"/>
    <w:rsid w:val="00CE7F2C"/>
    <w:rsid w:val="00CF3257"/>
    <w:rsid w:val="00CF713C"/>
    <w:rsid w:val="00D12377"/>
    <w:rsid w:val="00D21BF3"/>
    <w:rsid w:val="00D266B7"/>
    <w:rsid w:val="00D348E1"/>
    <w:rsid w:val="00D46296"/>
    <w:rsid w:val="00D51796"/>
    <w:rsid w:val="00D7682B"/>
    <w:rsid w:val="00D822F5"/>
    <w:rsid w:val="00D9040D"/>
    <w:rsid w:val="00D95055"/>
    <w:rsid w:val="00DA13D9"/>
    <w:rsid w:val="00DE3DD6"/>
    <w:rsid w:val="00DE5E39"/>
    <w:rsid w:val="00DF6888"/>
    <w:rsid w:val="00E074E8"/>
    <w:rsid w:val="00E2591F"/>
    <w:rsid w:val="00E3267C"/>
    <w:rsid w:val="00E3329C"/>
    <w:rsid w:val="00E4600D"/>
    <w:rsid w:val="00E51CD8"/>
    <w:rsid w:val="00E52964"/>
    <w:rsid w:val="00E52B8D"/>
    <w:rsid w:val="00E60CE5"/>
    <w:rsid w:val="00E70202"/>
    <w:rsid w:val="00E71F02"/>
    <w:rsid w:val="00E74A77"/>
    <w:rsid w:val="00E80ED6"/>
    <w:rsid w:val="00E82AFF"/>
    <w:rsid w:val="00E96592"/>
    <w:rsid w:val="00EA6B84"/>
    <w:rsid w:val="00EB2B31"/>
    <w:rsid w:val="00EB3027"/>
    <w:rsid w:val="00EB4BE8"/>
    <w:rsid w:val="00EB4D61"/>
    <w:rsid w:val="00EB6501"/>
    <w:rsid w:val="00ED73D2"/>
    <w:rsid w:val="00EE0E92"/>
    <w:rsid w:val="00EE5E9A"/>
    <w:rsid w:val="00F11022"/>
    <w:rsid w:val="00F14ED5"/>
    <w:rsid w:val="00F15492"/>
    <w:rsid w:val="00F17E4A"/>
    <w:rsid w:val="00F21E5E"/>
    <w:rsid w:val="00F21FDB"/>
    <w:rsid w:val="00F2466D"/>
    <w:rsid w:val="00F25025"/>
    <w:rsid w:val="00F32EA4"/>
    <w:rsid w:val="00F33CF9"/>
    <w:rsid w:val="00F4088D"/>
    <w:rsid w:val="00F41FD3"/>
    <w:rsid w:val="00F4202C"/>
    <w:rsid w:val="00F42493"/>
    <w:rsid w:val="00F43BBC"/>
    <w:rsid w:val="00F578DC"/>
    <w:rsid w:val="00F65AE5"/>
    <w:rsid w:val="00F72F04"/>
    <w:rsid w:val="00F87DF6"/>
    <w:rsid w:val="00FA3B7C"/>
    <w:rsid w:val="00FA7ECB"/>
    <w:rsid w:val="00FB7916"/>
    <w:rsid w:val="00FC3870"/>
    <w:rsid w:val="00FD6768"/>
    <w:rsid w:val="00FE0559"/>
    <w:rsid w:val="00FE2CE3"/>
    <w:rsid w:val="00FF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76A1"/>
  <w15:chartTrackingRefBased/>
  <w15:docId w15:val="{3CBC00C0-9095-4A1E-AF65-EDF36BFC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AFF"/>
    <w:pPr>
      <w:spacing w:after="0" w:line="240" w:lineRule="auto"/>
      <w:ind w:left="720"/>
      <w:contextualSpacing/>
    </w:pPr>
    <w:rPr>
      <w:rFonts w:ascii="Times New Roman" w:eastAsia="Times New Roman" w:hAnsi="Times New Roman" w:cs="Times New Roman"/>
      <w:kern w:val="0"/>
      <w:sz w:val="24"/>
      <w:szCs w:val="20"/>
      <w14:ligatures w14:val="none"/>
    </w:rPr>
  </w:style>
  <w:style w:type="character" w:styleId="Hyperlink">
    <w:name w:val="Hyperlink"/>
    <w:basedOn w:val="DefaultParagraphFont"/>
    <w:uiPriority w:val="99"/>
    <w:unhideWhenUsed/>
    <w:rsid w:val="005B2DF7"/>
    <w:rPr>
      <w:color w:val="0000FF"/>
      <w:u w:val="single"/>
    </w:rPr>
  </w:style>
  <w:style w:type="character" w:styleId="FollowedHyperlink">
    <w:name w:val="FollowedHyperlink"/>
    <w:basedOn w:val="DefaultParagraphFont"/>
    <w:uiPriority w:val="99"/>
    <w:semiHidden/>
    <w:unhideWhenUsed/>
    <w:rsid w:val="00514AE8"/>
    <w:rPr>
      <w:color w:val="954F72" w:themeColor="followedHyperlink"/>
      <w:u w:val="single"/>
    </w:rPr>
  </w:style>
  <w:style w:type="paragraph" w:styleId="NoSpacing">
    <w:name w:val="No Spacing"/>
    <w:uiPriority w:val="1"/>
    <w:qFormat/>
    <w:rsid w:val="008118EA"/>
    <w:pPr>
      <w:spacing w:after="0" w:line="240" w:lineRule="auto"/>
    </w:pPr>
  </w:style>
  <w:style w:type="character" w:styleId="Strong">
    <w:name w:val="Strong"/>
    <w:basedOn w:val="DefaultParagraphFont"/>
    <w:uiPriority w:val="22"/>
    <w:qFormat/>
    <w:rsid w:val="00970A84"/>
    <w:rPr>
      <w:b/>
      <w:bCs/>
    </w:rPr>
  </w:style>
  <w:style w:type="paragraph" w:styleId="NormalWeb">
    <w:name w:val="Normal (Web)"/>
    <w:basedOn w:val="Normal"/>
    <w:uiPriority w:val="99"/>
    <w:semiHidden/>
    <w:unhideWhenUsed/>
    <w:rsid w:val="001967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B4D61"/>
    <w:rPr>
      <w:color w:val="605E5C"/>
      <w:shd w:val="clear" w:color="auto" w:fill="E1DFDD"/>
    </w:rPr>
  </w:style>
  <w:style w:type="character" w:styleId="Emphasis">
    <w:name w:val="Emphasis"/>
    <w:basedOn w:val="DefaultParagraphFont"/>
    <w:uiPriority w:val="20"/>
    <w:qFormat/>
    <w:rsid w:val="004E13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33091">
      <w:bodyDiv w:val="1"/>
      <w:marLeft w:val="0"/>
      <w:marRight w:val="0"/>
      <w:marTop w:val="0"/>
      <w:marBottom w:val="0"/>
      <w:divBdr>
        <w:top w:val="none" w:sz="0" w:space="0" w:color="auto"/>
        <w:left w:val="none" w:sz="0" w:space="0" w:color="auto"/>
        <w:bottom w:val="none" w:sz="0" w:space="0" w:color="auto"/>
        <w:right w:val="none" w:sz="0" w:space="0" w:color="auto"/>
      </w:divBdr>
    </w:div>
    <w:div w:id="182325592">
      <w:bodyDiv w:val="1"/>
      <w:marLeft w:val="0"/>
      <w:marRight w:val="0"/>
      <w:marTop w:val="0"/>
      <w:marBottom w:val="0"/>
      <w:divBdr>
        <w:top w:val="none" w:sz="0" w:space="0" w:color="auto"/>
        <w:left w:val="none" w:sz="0" w:space="0" w:color="auto"/>
        <w:bottom w:val="none" w:sz="0" w:space="0" w:color="auto"/>
        <w:right w:val="none" w:sz="0" w:space="0" w:color="auto"/>
      </w:divBdr>
      <w:divsChild>
        <w:div w:id="1411460076">
          <w:marLeft w:val="0"/>
          <w:marRight w:val="0"/>
          <w:marTop w:val="0"/>
          <w:marBottom w:val="0"/>
          <w:divBdr>
            <w:top w:val="none" w:sz="0" w:space="0" w:color="auto"/>
            <w:left w:val="none" w:sz="0" w:space="0" w:color="auto"/>
            <w:bottom w:val="none" w:sz="0" w:space="0" w:color="auto"/>
            <w:right w:val="none" w:sz="0" w:space="0" w:color="auto"/>
          </w:divBdr>
        </w:div>
        <w:div w:id="205535183">
          <w:marLeft w:val="0"/>
          <w:marRight w:val="0"/>
          <w:marTop w:val="0"/>
          <w:marBottom w:val="0"/>
          <w:divBdr>
            <w:top w:val="none" w:sz="0" w:space="0" w:color="auto"/>
            <w:left w:val="none" w:sz="0" w:space="0" w:color="auto"/>
            <w:bottom w:val="none" w:sz="0" w:space="0" w:color="auto"/>
            <w:right w:val="none" w:sz="0" w:space="0" w:color="auto"/>
          </w:divBdr>
        </w:div>
        <w:div w:id="125507496">
          <w:marLeft w:val="0"/>
          <w:marRight w:val="0"/>
          <w:marTop w:val="0"/>
          <w:marBottom w:val="0"/>
          <w:divBdr>
            <w:top w:val="none" w:sz="0" w:space="0" w:color="auto"/>
            <w:left w:val="none" w:sz="0" w:space="0" w:color="auto"/>
            <w:bottom w:val="none" w:sz="0" w:space="0" w:color="auto"/>
            <w:right w:val="none" w:sz="0" w:space="0" w:color="auto"/>
          </w:divBdr>
        </w:div>
      </w:divsChild>
    </w:div>
    <w:div w:id="210505339">
      <w:bodyDiv w:val="1"/>
      <w:marLeft w:val="0"/>
      <w:marRight w:val="0"/>
      <w:marTop w:val="0"/>
      <w:marBottom w:val="0"/>
      <w:divBdr>
        <w:top w:val="none" w:sz="0" w:space="0" w:color="auto"/>
        <w:left w:val="none" w:sz="0" w:space="0" w:color="auto"/>
        <w:bottom w:val="none" w:sz="0" w:space="0" w:color="auto"/>
        <w:right w:val="none" w:sz="0" w:space="0" w:color="auto"/>
      </w:divBdr>
    </w:div>
    <w:div w:id="249705572">
      <w:bodyDiv w:val="1"/>
      <w:marLeft w:val="0"/>
      <w:marRight w:val="0"/>
      <w:marTop w:val="0"/>
      <w:marBottom w:val="0"/>
      <w:divBdr>
        <w:top w:val="none" w:sz="0" w:space="0" w:color="auto"/>
        <w:left w:val="none" w:sz="0" w:space="0" w:color="auto"/>
        <w:bottom w:val="none" w:sz="0" w:space="0" w:color="auto"/>
        <w:right w:val="none" w:sz="0" w:space="0" w:color="auto"/>
      </w:divBdr>
    </w:div>
    <w:div w:id="281111255">
      <w:bodyDiv w:val="1"/>
      <w:marLeft w:val="0"/>
      <w:marRight w:val="0"/>
      <w:marTop w:val="0"/>
      <w:marBottom w:val="0"/>
      <w:divBdr>
        <w:top w:val="none" w:sz="0" w:space="0" w:color="auto"/>
        <w:left w:val="none" w:sz="0" w:space="0" w:color="auto"/>
        <w:bottom w:val="none" w:sz="0" w:space="0" w:color="auto"/>
        <w:right w:val="none" w:sz="0" w:space="0" w:color="auto"/>
      </w:divBdr>
    </w:div>
    <w:div w:id="394939982">
      <w:bodyDiv w:val="1"/>
      <w:marLeft w:val="0"/>
      <w:marRight w:val="0"/>
      <w:marTop w:val="0"/>
      <w:marBottom w:val="0"/>
      <w:divBdr>
        <w:top w:val="none" w:sz="0" w:space="0" w:color="auto"/>
        <w:left w:val="none" w:sz="0" w:space="0" w:color="auto"/>
        <w:bottom w:val="none" w:sz="0" w:space="0" w:color="auto"/>
        <w:right w:val="none" w:sz="0" w:space="0" w:color="auto"/>
      </w:divBdr>
      <w:divsChild>
        <w:div w:id="602608775">
          <w:marLeft w:val="547"/>
          <w:marRight w:val="0"/>
          <w:marTop w:val="134"/>
          <w:marBottom w:val="0"/>
          <w:divBdr>
            <w:top w:val="none" w:sz="0" w:space="0" w:color="auto"/>
            <w:left w:val="none" w:sz="0" w:space="0" w:color="auto"/>
            <w:bottom w:val="none" w:sz="0" w:space="0" w:color="auto"/>
            <w:right w:val="none" w:sz="0" w:space="0" w:color="auto"/>
          </w:divBdr>
        </w:div>
      </w:divsChild>
    </w:div>
    <w:div w:id="428158993">
      <w:bodyDiv w:val="1"/>
      <w:marLeft w:val="0"/>
      <w:marRight w:val="0"/>
      <w:marTop w:val="0"/>
      <w:marBottom w:val="0"/>
      <w:divBdr>
        <w:top w:val="none" w:sz="0" w:space="0" w:color="auto"/>
        <w:left w:val="none" w:sz="0" w:space="0" w:color="auto"/>
        <w:bottom w:val="none" w:sz="0" w:space="0" w:color="auto"/>
        <w:right w:val="none" w:sz="0" w:space="0" w:color="auto"/>
      </w:divBdr>
      <w:divsChild>
        <w:div w:id="224801483">
          <w:marLeft w:val="0"/>
          <w:marRight w:val="0"/>
          <w:marTop w:val="0"/>
          <w:marBottom w:val="150"/>
          <w:divBdr>
            <w:top w:val="none" w:sz="0" w:space="0" w:color="auto"/>
            <w:left w:val="none" w:sz="0" w:space="0" w:color="auto"/>
            <w:bottom w:val="none" w:sz="0" w:space="0" w:color="auto"/>
            <w:right w:val="none" w:sz="0" w:space="0" w:color="auto"/>
          </w:divBdr>
        </w:div>
        <w:div w:id="174811627">
          <w:marLeft w:val="0"/>
          <w:marRight w:val="0"/>
          <w:marTop w:val="0"/>
          <w:marBottom w:val="225"/>
          <w:divBdr>
            <w:top w:val="none" w:sz="0" w:space="0" w:color="auto"/>
            <w:left w:val="none" w:sz="0" w:space="0" w:color="auto"/>
            <w:bottom w:val="none" w:sz="0" w:space="0" w:color="auto"/>
            <w:right w:val="none" w:sz="0" w:space="0" w:color="auto"/>
          </w:divBdr>
          <w:divsChild>
            <w:div w:id="1712537208">
              <w:marLeft w:val="0"/>
              <w:marRight w:val="0"/>
              <w:marTop w:val="0"/>
              <w:marBottom w:val="0"/>
              <w:divBdr>
                <w:top w:val="none" w:sz="0" w:space="0" w:color="auto"/>
                <w:left w:val="none" w:sz="0" w:space="0" w:color="auto"/>
                <w:bottom w:val="none" w:sz="0" w:space="0" w:color="auto"/>
                <w:right w:val="none" w:sz="0" w:space="0" w:color="auto"/>
              </w:divBdr>
              <w:divsChild>
                <w:div w:id="417404974">
                  <w:marLeft w:val="0"/>
                  <w:marRight w:val="0"/>
                  <w:marTop w:val="0"/>
                  <w:marBottom w:val="75"/>
                  <w:divBdr>
                    <w:top w:val="none" w:sz="0" w:space="0" w:color="auto"/>
                    <w:left w:val="none" w:sz="0" w:space="0" w:color="auto"/>
                    <w:bottom w:val="none" w:sz="0" w:space="0" w:color="auto"/>
                    <w:right w:val="none" w:sz="0" w:space="0" w:color="auto"/>
                  </w:divBdr>
                </w:div>
                <w:div w:id="127921651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02576713">
      <w:bodyDiv w:val="1"/>
      <w:marLeft w:val="0"/>
      <w:marRight w:val="0"/>
      <w:marTop w:val="0"/>
      <w:marBottom w:val="0"/>
      <w:divBdr>
        <w:top w:val="none" w:sz="0" w:space="0" w:color="auto"/>
        <w:left w:val="none" w:sz="0" w:space="0" w:color="auto"/>
        <w:bottom w:val="none" w:sz="0" w:space="0" w:color="auto"/>
        <w:right w:val="none" w:sz="0" w:space="0" w:color="auto"/>
      </w:divBdr>
    </w:div>
    <w:div w:id="947346783">
      <w:bodyDiv w:val="1"/>
      <w:marLeft w:val="0"/>
      <w:marRight w:val="0"/>
      <w:marTop w:val="0"/>
      <w:marBottom w:val="0"/>
      <w:divBdr>
        <w:top w:val="none" w:sz="0" w:space="0" w:color="auto"/>
        <w:left w:val="none" w:sz="0" w:space="0" w:color="auto"/>
        <w:bottom w:val="none" w:sz="0" w:space="0" w:color="auto"/>
        <w:right w:val="none" w:sz="0" w:space="0" w:color="auto"/>
      </w:divBdr>
    </w:div>
    <w:div w:id="1059982292">
      <w:bodyDiv w:val="1"/>
      <w:marLeft w:val="0"/>
      <w:marRight w:val="0"/>
      <w:marTop w:val="0"/>
      <w:marBottom w:val="0"/>
      <w:divBdr>
        <w:top w:val="none" w:sz="0" w:space="0" w:color="auto"/>
        <w:left w:val="none" w:sz="0" w:space="0" w:color="auto"/>
        <w:bottom w:val="none" w:sz="0" w:space="0" w:color="auto"/>
        <w:right w:val="none" w:sz="0" w:space="0" w:color="auto"/>
      </w:divBdr>
    </w:div>
    <w:div w:id="198804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neuroimaging.html" TargetMode="External"/><Relationship Id="rId13" Type="http://schemas.openxmlformats.org/officeDocument/2006/relationships/hyperlink" Target="https://www-sciencedirect-com.ezproxy.uwtsd.ac.uk/science/article/pii/S0376871609002415" TargetMode="External"/><Relationship Id="rId3" Type="http://schemas.openxmlformats.org/officeDocument/2006/relationships/settings" Target="settings.xml"/><Relationship Id="rId7" Type="http://schemas.openxmlformats.org/officeDocument/2006/relationships/hyperlink" Target="https://www.researchgate.net/publication/233257686_The_Self-Reference_Effect_Demonstrating_Schematic_Processing_in_the_Classroom" TargetMode="External"/><Relationship Id="rId12" Type="http://schemas.openxmlformats.org/officeDocument/2006/relationships/hyperlink" Target="https://doi.org/10.1111/cns.1283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ubmed.ncbi.nlm.nih.gov/28627941/" TargetMode="External"/><Relationship Id="rId11" Type="http://schemas.openxmlformats.org/officeDocument/2006/relationships/hyperlink" Target="https://www.brainfacts.org/Thinking-Sensing-and-Behaving/Diet-and-Lifestyle/2016/Marijuana-Use-Causes-7-Fold-Increased-Risk-of-Violent-Behavior" TargetMode="External"/><Relationship Id="rId5" Type="http://schemas.openxmlformats.org/officeDocument/2006/relationships/hyperlink" Target="https://neuro.psychiatryonline.org/doi/full/10.1176/jnp.2007.19.1.5" TargetMode="External"/><Relationship Id="rId15" Type="http://schemas.openxmlformats.org/officeDocument/2006/relationships/hyperlink" Target="https://doi.org/10.2307/1313471" TargetMode="External"/><Relationship Id="rId10" Type="http://schemas.openxmlformats.org/officeDocument/2006/relationships/hyperlink" Target="https://link.springer.com/content/pdf/10.1007%2Fs00213-010-1841-8.pdf" TargetMode="External"/><Relationship Id="rId4" Type="http://schemas.openxmlformats.org/officeDocument/2006/relationships/webSettings" Target="webSettings.xml"/><Relationship Id="rId9" Type="http://schemas.openxmlformats.org/officeDocument/2006/relationships/hyperlink" Target="https://www.academia.edu/621621/Social_cognitive_neuroscience" TargetMode="External"/><Relationship Id="rId14" Type="http://schemas.openxmlformats.org/officeDocument/2006/relationships/hyperlink" Target="https://nida.nih.gov/publications/drugs-brains-behavior-science-addiction/drugs-br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6</Pages>
  <Words>2562</Words>
  <Characters>14607</Characters>
  <Application>Microsoft Office Word</Application>
  <DocSecurity>0</DocSecurity>
  <Lines>121</Lines>
  <Paragraphs>34</Paragraphs>
  <ScaleCrop>false</ScaleCrop>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Nakomi Perrott</dc:creator>
  <cp:keywords/>
  <dc:description/>
  <cp:lastModifiedBy>Nakomi Perrott</cp:lastModifiedBy>
  <cp:revision>308</cp:revision>
  <dcterms:created xsi:type="dcterms:W3CDTF">2022-05-04T08:11:00Z</dcterms:created>
  <dcterms:modified xsi:type="dcterms:W3CDTF">2022-05-04T16:10:00Z</dcterms:modified>
</cp:coreProperties>
</file>