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7941" w:rsidRDefault="006E685D">
      <w:r>
        <w:t>ADTL 0</w:t>
      </w:r>
      <w:r w:rsidR="00410DA9">
        <w:t>4</w:t>
      </w:r>
      <w:r>
        <w:t xml:space="preserve"> Assignment 2 is a classroom exercise using the Outcomes and Assessment Criteria o</w:t>
      </w:r>
      <w:r w:rsidR="00627BE1">
        <w:t>f</w:t>
      </w:r>
      <w:r>
        <w:t xml:space="preserve"> Element 2:  </w:t>
      </w:r>
      <w:r w:rsidR="00410DA9">
        <w:t>Supply Strategies (2.1.1 and 2.1.2)</w:t>
      </w:r>
      <w:r>
        <w:t>.</w:t>
      </w:r>
    </w:p>
    <w:tbl>
      <w:tblPr>
        <w:tblW w:w="0" w:type="auto"/>
        <w:tblBorders>
          <w:top w:val="nil"/>
          <w:left w:val="nil"/>
          <w:bottom w:val="nil"/>
          <w:right w:val="nil"/>
        </w:tblBorders>
        <w:tblLayout w:type="fixed"/>
        <w:tblLook w:val="0000" w:firstRow="0" w:lastRow="0" w:firstColumn="0" w:lastColumn="0" w:noHBand="0" w:noVBand="0"/>
      </w:tblPr>
      <w:tblGrid>
        <w:gridCol w:w="4446"/>
        <w:gridCol w:w="4446"/>
      </w:tblGrid>
      <w:tr w:rsidR="00041F97">
        <w:trPr>
          <w:trHeight w:val="250"/>
        </w:trPr>
        <w:tc>
          <w:tcPr>
            <w:tcW w:w="4446" w:type="dxa"/>
          </w:tcPr>
          <w:p w:rsidR="00041F97" w:rsidRPr="00041F97" w:rsidRDefault="00041F97">
            <w:pPr>
              <w:pStyle w:val="Default"/>
              <w:rPr>
                <w:sz w:val="20"/>
                <w:szCs w:val="20"/>
              </w:rPr>
            </w:pPr>
            <w:r w:rsidRPr="00041F97">
              <w:rPr>
                <w:b/>
                <w:bCs/>
                <w:sz w:val="20"/>
                <w:szCs w:val="20"/>
              </w:rPr>
              <w:t xml:space="preserve">Learning Outcomes </w:t>
            </w:r>
          </w:p>
          <w:p w:rsidR="00041F97" w:rsidRPr="00041F97" w:rsidRDefault="00041F97">
            <w:pPr>
              <w:pStyle w:val="Default"/>
              <w:rPr>
                <w:sz w:val="20"/>
                <w:szCs w:val="20"/>
              </w:rPr>
            </w:pPr>
          </w:p>
          <w:p w:rsidR="00041F97" w:rsidRPr="00041F97" w:rsidRDefault="00041F97">
            <w:pPr>
              <w:pStyle w:val="Default"/>
              <w:rPr>
                <w:sz w:val="20"/>
                <w:szCs w:val="20"/>
              </w:rPr>
            </w:pPr>
            <w:r w:rsidRPr="00041F97">
              <w:rPr>
                <w:sz w:val="20"/>
                <w:szCs w:val="20"/>
              </w:rPr>
              <w:t xml:space="preserve">The learner will: </w:t>
            </w:r>
          </w:p>
        </w:tc>
        <w:tc>
          <w:tcPr>
            <w:tcW w:w="4446" w:type="dxa"/>
          </w:tcPr>
          <w:p w:rsidR="00041F97" w:rsidRPr="00041F97" w:rsidRDefault="00041F97">
            <w:pPr>
              <w:pStyle w:val="Default"/>
              <w:rPr>
                <w:sz w:val="20"/>
                <w:szCs w:val="20"/>
              </w:rPr>
            </w:pPr>
            <w:r w:rsidRPr="00041F97">
              <w:rPr>
                <w:b/>
                <w:bCs/>
                <w:sz w:val="20"/>
                <w:szCs w:val="20"/>
              </w:rPr>
              <w:t xml:space="preserve">Assessment Criteria </w:t>
            </w:r>
          </w:p>
          <w:p w:rsidR="00041F97" w:rsidRPr="00041F97" w:rsidRDefault="00041F97">
            <w:pPr>
              <w:pStyle w:val="Default"/>
              <w:rPr>
                <w:sz w:val="20"/>
                <w:szCs w:val="20"/>
              </w:rPr>
            </w:pPr>
          </w:p>
          <w:p w:rsidR="00041F97" w:rsidRPr="00041F97" w:rsidRDefault="00041F97">
            <w:pPr>
              <w:pStyle w:val="Default"/>
              <w:rPr>
                <w:sz w:val="20"/>
                <w:szCs w:val="20"/>
              </w:rPr>
            </w:pPr>
            <w:r w:rsidRPr="00041F97">
              <w:rPr>
                <w:sz w:val="20"/>
                <w:szCs w:val="20"/>
              </w:rPr>
              <w:t xml:space="preserve">The learner can: </w:t>
            </w:r>
          </w:p>
        </w:tc>
      </w:tr>
      <w:tr w:rsidR="00041F97">
        <w:trPr>
          <w:trHeight w:val="542"/>
        </w:trPr>
        <w:tc>
          <w:tcPr>
            <w:tcW w:w="4446" w:type="dxa"/>
          </w:tcPr>
          <w:p w:rsidR="00041F97" w:rsidRPr="00041F97" w:rsidRDefault="00041F97">
            <w:pPr>
              <w:pStyle w:val="Default"/>
              <w:rPr>
                <w:sz w:val="20"/>
                <w:szCs w:val="20"/>
              </w:rPr>
            </w:pPr>
          </w:p>
          <w:p w:rsidR="00041F97" w:rsidRPr="00041F97" w:rsidRDefault="00041F97">
            <w:pPr>
              <w:pStyle w:val="Default"/>
              <w:rPr>
                <w:sz w:val="20"/>
                <w:szCs w:val="20"/>
              </w:rPr>
            </w:pPr>
            <w:r w:rsidRPr="00041F97">
              <w:rPr>
                <w:sz w:val="20"/>
                <w:szCs w:val="20"/>
              </w:rPr>
              <w:t xml:space="preserve">2.1. Understand the methods used for demand forecasting </w:t>
            </w:r>
          </w:p>
        </w:tc>
        <w:tc>
          <w:tcPr>
            <w:tcW w:w="4446" w:type="dxa"/>
          </w:tcPr>
          <w:p w:rsidR="00041F97" w:rsidRPr="00041F97" w:rsidRDefault="00041F97">
            <w:pPr>
              <w:pStyle w:val="Default"/>
              <w:rPr>
                <w:sz w:val="20"/>
                <w:szCs w:val="20"/>
              </w:rPr>
            </w:pPr>
          </w:p>
          <w:p w:rsidR="00041F97" w:rsidRPr="00041F97" w:rsidRDefault="00041F97">
            <w:pPr>
              <w:pStyle w:val="Default"/>
              <w:rPr>
                <w:sz w:val="20"/>
                <w:szCs w:val="20"/>
              </w:rPr>
            </w:pPr>
            <w:r w:rsidRPr="00041F97">
              <w:rPr>
                <w:sz w:val="20"/>
                <w:szCs w:val="20"/>
              </w:rPr>
              <w:t xml:space="preserve">2.1.1. Identify and organisation’s current and future demand </w:t>
            </w:r>
          </w:p>
          <w:p w:rsidR="00041F97" w:rsidRPr="00041F97" w:rsidRDefault="00041F97">
            <w:pPr>
              <w:pStyle w:val="Default"/>
              <w:rPr>
                <w:sz w:val="20"/>
                <w:szCs w:val="20"/>
              </w:rPr>
            </w:pPr>
            <w:r w:rsidRPr="00041F97">
              <w:rPr>
                <w:sz w:val="20"/>
                <w:szCs w:val="20"/>
              </w:rPr>
              <w:t xml:space="preserve">2.1.2. Evaluate the financial implications of supply agreements </w:t>
            </w:r>
          </w:p>
        </w:tc>
      </w:tr>
      <w:tr w:rsidR="00041F97">
        <w:trPr>
          <w:trHeight w:val="669"/>
        </w:trPr>
        <w:tc>
          <w:tcPr>
            <w:tcW w:w="4446" w:type="dxa"/>
          </w:tcPr>
          <w:p w:rsidR="00041F97" w:rsidRPr="00041F97" w:rsidRDefault="00041F97">
            <w:pPr>
              <w:pStyle w:val="Default"/>
              <w:rPr>
                <w:sz w:val="20"/>
                <w:szCs w:val="20"/>
              </w:rPr>
            </w:pPr>
          </w:p>
        </w:tc>
        <w:tc>
          <w:tcPr>
            <w:tcW w:w="4446" w:type="dxa"/>
          </w:tcPr>
          <w:p w:rsidR="00041F97" w:rsidRPr="00041F97" w:rsidRDefault="00041F97">
            <w:pPr>
              <w:pStyle w:val="Default"/>
              <w:rPr>
                <w:sz w:val="20"/>
                <w:szCs w:val="20"/>
              </w:rPr>
            </w:pPr>
          </w:p>
        </w:tc>
      </w:tr>
    </w:tbl>
    <w:p w:rsidR="00041F97" w:rsidRDefault="00041F97"/>
    <w:p w:rsidR="00041F97" w:rsidRDefault="00041F97"/>
    <w:p w:rsidR="00041F97" w:rsidRDefault="00041F97" w:rsidP="00041F97">
      <w:r>
        <w:t xml:space="preserve">The exercise is in the form of a </w:t>
      </w:r>
      <w:r w:rsidR="007F386D">
        <w:t>classroom exercise (formative assessment)</w:t>
      </w:r>
      <w:r>
        <w:t>.    An example of the questions asked is as follows</w:t>
      </w:r>
    </w:p>
    <w:p w:rsidR="00041F97" w:rsidRPr="004401FE" w:rsidRDefault="00041F97" w:rsidP="00041F97">
      <w:pPr>
        <w:widowControl w:val="0"/>
        <w:suppressAutoHyphens/>
        <w:spacing w:after="0" w:line="240" w:lineRule="auto"/>
        <w:jc w:val="both"/>
        <w:rPr>
          <w:rFonts w:ascii="Arial" w:eastAsia="DejaVu Sans" w:hAnsi="Arial" w:cs="Arial"/>
          <w:b/>
          <w:bCs/>
          <w:kern w:val="1"/>
          <w:sz w:val="24"/>
          <w:szCs w:val="24"/>
          <w:lang w:eastAsia="zh-CN" w:bidi="hi-IN"/>
        </w:rPr>
      </w:pPr>
      <w:r>
        <w:rPr>
          <w:rFonts w:ascii="Arial" w:eastAsia="DejaVu Sans" w:hAnsi="Arial" w:cs="Arial"/>
          <w:b/>
          <w:bCs/>
          <w:kern w:val="1"/>
          <w:sz w:val="24"/>
          <w:szCs w:val="24"/>
          <w:lang w:eastAsia="zh-CN" w:bidi="hi-IN"/>
        </w:rPr>
        <w:t>1</w:t>
      </w:r>
      <w:r w:rsidRPr="004401FE">
        <w:rPr>
          <w:rFonts w:ascii="Arial" w:eastAsia="DejaVu Sans" w:hAnsi="Arial" w:cs="Arial"/>
          <w:b/>
          <w:bCs/>
          <w:kern w:val="1"/>
          <w:sz w:val="24"/>
          <w:szCs w:val="24"/>
          <w:lang w:eastAsia="zh-CN" w:bidi="hi-IN"/>
        </w:rPr>
        <w:t>.</w:t>
      </w:r>
      <w:r w:rsidRPr="004401FE">
        <w:rPr>
          <w:rFonts w:ascii="Arial" w:eastAsia="DejaVu Sans" w:hAnsi="Arial" w:cs="Arial"/>
          <w:b/>
          <w:bCs/>
          <w:kern w:val="1"/>
          <w:sz w:val="24"/>
          <w:szCs w:val="24"/>
          <w:lang w:eastAsia="zh-CN" w:bidi="hi-IN"/>
        </w:rPr>
        <w:tab/>
        <w:t xml:space="preserve">A small manufacturing business producing bespoke water pumps for industrial use has relied on the naïve approach to forecast future production but a friend has told them of the benefits of exponential smoothing and exponential smoothing with trend adjustment.    Intrigued they test the concepts against the last 8 period sales, completing the table on the attached sheet using the formulae as appropriate.  </w:t>
      </w:r>
    </w:p>
    <w:p w:rsidR="00041F97" w:rsidRPr="004401FE" w:rsidRDefault="00041F97"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041F97" w:rsidRPr="004401FE" w:rsidRDefault="00041F97" w:rsidP="00041F97">
      <w:pPr>
        <w:widowControl w:val="0"/>
        <w:suppressAutoHyphens/>
        <w:spacing w:after="0" w:line="240" w:lineRule="auto"/>
        <w:jc w:val="both"/>
        <w:rPr>
          <w:rFonts w:ascii="Arial" w:eastAsia="DejaVu Sans" w:hAnsi="Arial" w:cs="Arial"/>
          <w:b/>
          <w:bCs/>
          <w:kern w:val="1"/>
          <w:sz w:val="24"/>
          <w:szCs w:val="24"/>
          <w:lang w:eastAsia="zh-CN" w:bidi="hi-IN"/>
        </w:rPr>
      </w:pPr>
      <w:r w:rsidRPr="004401FE">
        <w:rPr>
          <w:rFonts w:ascii="Arial" w:eastAsia="DejaVu Sans" w:hAnsi="Arial" w:cs="Arial"/>
          <w:b/>
          <w:bCs/>
          <w:kern w:val="1"/>
          <w:sz w:val="24"/>
          <w:szCs w:val="24"/>
          <w:lang w:eastAsia="zh-CN" w:bidi="hi-IN"/>
        </w:rPr>
        <w:t xml:space="preserve">Which of the three methods of forecasting gives the closest result to </w:t>
      </w:r>
      <w:r w:rsidRPr="004401FE">
        <w:rPr>
          <w:rFonts w:ascii="Arial" w:eastAsia="DejaVu Sans" w:hAnsi="Arial" w:cs="Arial"/>
          <w:b/>
          <w:bCs/>
          <w:kern w:val="1"/>
          <w:sz w:val="24"/>
          <w:szCs w:val="24"/>
          <w:u w:val="single"/>
          <w:lang w:eastAsia="zh-CN" w:bidi="hi-IN"/>
        </w:rPr>
        <w:t>total</w:t>
      </w:r>
      <w:r w:rsidRPr="004401FE">
        <w:rPr>
          <w:rFonts w:ascii="Arial" w:eastAsia="DejaVu Sans" w:hAnsi="Arial" w:cs="Arial"/>
          <w:b/>
          <w:bCs/>
          <w:kern w:val="1"/>
          <w:sz w:val="24"/>
          <w:szCs w:val="24"/>
          <w:lang w:eastAsia="zh-CN" w:bidi="hi-IN"/>
        </w:rPr>
        <w:t xml:space="preserve"> actual sales?   </w:t>
      </w:r>
    </w:p>
    <w:p w:rsidR="00041F97" w:rsidRPr="004401FE" w:rsidRDefault="00041F97"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041F97" w:rsidRDefault="00365B77" w:rsidP="00041F97">
      <w:pPr>
        <w:widowControl w:val="0"/>
        <w:suppressAutoHyphens/>
        <w:spacing w:after="0" w:line="240" w:lineRule="auto"/>
        <w:jc w:val="both"/>
        <w:rPr>
          <w:rFonts w:ascii="Arial" w:eastAsia="DejaVu Sans" w:hAnsi="Arial" w:cs="Arial"/>
          <w:b/>
          <w:bCs/>
          <w:kern w:val="1"/>
          <w:sz w:val="24"/>
          <w:szCs w:val="24"/>
          <w:lang w:eastAsia="zh-CN" w:bidi="hi-IN"/>
        </w:rPr>
      </w:pPr>
      <w:r>
        <w:rPr>
          <w:rFonts w:ascii="Arial" w:eastAsia="DejaVu Sans" w:hAnsi="Arial" w:cs="Arial"/>
          <w:b/>
          <w:bCs/>
          <w:kern w:val="1"/>
          <w:sz w:val="24"/>
          <w:szCs w:val="24"/>
          <w:lang w:eastAsia="zh-CN" w:bidi="hi-IN"/>
        </w:rPr>
        <w:t>2.</w:t>
      </w:r>
      <w:r w:rsidR="00D67550">
        <w:rPr>
          <w:rFonts w:ascii="Arial" w:eastAsia="DejaVu Sans" w:hAnsi="Arial" w:cs="Arial"/>
          <w:b/>
          <w:bCs/>
          <w:kern w:val="1"/>
          <w:sz w:val="24"/>
          <w:szCs w:val="24"/>
          <w:lang w:eastAsia="zh-CN" w:bidi="hi-IN"/>
        </w:rPr>
        <w:tab/>
      </w:r>
      <w:r w:rsidR="00677AA3">
        <w:rPr>
          <w:rFonts w:ascii="Arial" w:eastAsia="DejaVu Sans" w:hAnsi="Arial" w:cs="Arial"/>
          <w:b/>
          <w:bCs/>
          <w:kern w:val="1"/>
          <w:sz w:val="24"/>
          <w:szCs w:val="24"/>
          <w:lang w:eastAsia="zh-CN" w:bidi="hi-IN"/>
        </w:rPr>
        <w:t>Critically evaluate the major risks, financial and otherwise, of entering into a supply agreement as:</w:t>
      </w:r>
    </w:p>
    <w:p w:rsidR="00787AB4" w:rsidRDefault="00787AB4"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787AB4" w:rsidRDefault="00787AB4"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787AB4" w:rsidRDefault="00787AB4"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787AB4" w:rsidRDefault="00787AB4"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787AB4" w:rsidRDefault="00787AB4"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787AB4" w:rsidRDefault="00787AB4"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787AB4" w:rsidRDefault="00787AB4"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787AB4" w:rsidRDefault="00787AB4"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787AB4" w:rsidRDefault="00787AB4"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787AB4" w:rsidRDefault="00787AB4"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787AB4" w:rsidRDefault="00787AB4"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787AB4" w:rsidRDefault="00787AB4"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787AB4" w:rsidRDefault="00787AB4"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787AB4" w:rsidRDefault="00787AB4"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787AB4" w:rsidRDefault="00787AB4"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787AB4" w:rsidRDefault="00787AB4"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787AB4" w:rsidRDefault="00787AB4"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787AB4" w:rsidRDefault="00787AB4"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677AA3" w:rsidRDefault="00677AA3"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677AA3" w:rsidRDefault="00677AA3" w:rsidP="002151CC">
      <w:pPr>
        <w:pStyle w:val="ListParagraph"/>
        <w:widowControl w:val="0"/>
        <w:numPr>
          <w:ilvl w:val="0"/>
          <w:numId w:val="1"/>
        </w:numPr>
        <w:suppressAutoHyphens/>
        <w:spacing w:after="0" w:line="240" w:lineRule="auto"/>
        <w:jc w:val="both"/>
        <w:rPr>
          <w:rFonts w:ascii="Arial" w:eastAsia="DejaVu Sans" w:hAnsi="Arial" w:cs="Arial"/>
          <w:b/>
          <w:bCs/>
          <w:kern w:val="1"/>
          <w:sz w:val="24"/>
          <w:szCs w:val="24"/>
          <w:lang w:eastAsia="zh-CN" w:bidi="hi-IN"/>
        </w:rPr>
      </w:pPr>
      <w:r w:rsidRPr="002151CC">
        <w:rPr>
          <w:rFonts w:ascii="Arial" w:eastAsia="DejaVu Sans" w:hAnsi="Arial" w:cs="Arial"/>
          <w:b/>
          <w:bCs/>
          <w:kern w:val="1"/>
          <w:sz w:val="24"/>
          <w:szCs w:val="24"/>
          <w:lang w:eastAsia="zh-CN" w:bidi="hi-IN"/>
        </w:rPr>
        <w:lastRenderedPageBreak/>
        <w:t>The customer</w:t>
      </w:r>
      <w:r w:rsidR="00705AE2">
        <w:rPr>
          <w:rFonts w:ascii="Arial" w:eastAsia="DejaVu Sans" w:hAnsi="Arial" w:cs="Arial"/>
          <w:b/>
          <w:bCs/>
          <w:kern w:val="1"/>
          <w:sz w:val="24"/>
          <w:szCs w:val="24"/>
          <w:lang w:eastAsia="zh-CN" w:bidi="hi-IN"/>
        </w:rPr>
        <w:t>:</w:t>
      </w:r>
    </w:p>
    <w:p w:rsidR="00705AE2" w:rsidRDefault="00705AE2" w:rsidP="00705AE2">
      <w:pPr>
        <w:widowControl w:val="0"/>
        <w:suppressAutoHyphens/>
        <w:spacing w:after="0" w:line="240" w:lineRule="auto"/>
        <w:jc w:val="both"/>
        <w:rPr>
          <w:rFonts w:ascii="Arial" w:eastAsia="DejaVu Sans" w:hAnsi="Arial" w:cs="Arial"/>
          <w:b/>
          <w:bCs/>
          <w:kern w:val="1"/>
          <w:sz w:val="24"/>
          <w:szCs w:val="24"/>
          <w:lang w:eastAsia="zh-CN" w:bidi="hi-IN"/>
        </w:rPr>
      </w:pPr>
    </w:p>
    <w:p w:rsidR="00705AE2" w:rsidRDefault="00BC4605" w:rsidP="00BC4605">
      <w:pPr>
        <w:pStyle w:val="ListParagraph"/>
        <w:widowControl w:val="0"/>
        <w:numPr>
          <w:ilvl w:val="0"/>
          <w:numId w:val="5"/>
        </w:numPr>
        <w:suppressAutoHyphens/>
        <w:spacing w:after="0" w:line="360" w:lineRule="auto"/>
        <w:jc w:val="both"/>
        <w:rPr>
          <w:rFonts w:ascii="Arial" w:eastAsia="DejaVu Sans" w:hAnsi="Arial" w:cs="Arial"/>
          <w:bCs/>
          <w:kern w:val="1"/>
          <w:sz w:val="24"/>
          <w:szCs w:val="24"/>
          <w:lang w:eastAsia="zh-CN" w:bidi="hi-IN"/>
        </w:rPr>
      </w:pPr>
      <w:r>
        <w:rPr>
          <w:rFonts w:ascii="Arial" w:eastAsia="DejaVu Sans" w:hAnsi="Arial" w:cs="Arial"/>
          <w:bCs/>
          <w:kern w:val="1"/>
          <w:sz w:val="24"/>
          <w:szCs w:val="24"/>
          <w:lang w:eastAsia="zh-CN" w:bidi="hi-IN"/>
        </w:rPr>
        <w:t xml:space="preserve">Short inventory holding </w:t>
      </w:r>
      <w:r w:rsidR="00C73DAF">
        <w:rPr>
          <w:rFonts w:ascii="Arial" w:eastAsia="DejaVu Sans" w:hAnsi="Arial" w:cs="Arial"/>
          <w:bCs/>
          <w:kern w:val="1"/>
          <w:sz w:val="24"/>
          <w:szCs w:val="24"/>
          <w:lang w:eastAsia="zh-CN" w:bidi="hi-IN"/>
        </w:rPr>
        <w:t>by supplier</w:t>
      </w:r>
      <w:r>
        <w:rPr>
          <w:rFonts w:ascii="Arial" w:eastAsia="DejaVu Sans" w:hAnsi="Arial" w:cs="Arial"/>
          <w:bCs/>
          <w:kern w:val="1"/>
          <w:sz w:val="24"/>
          <w:szCs w:val="24"/>
          <w:lang w:eastAsia="zh-CN" w:bidi="hi-IN"/>
        </w:rPr>
        <w:t>– Customer risk running out of stock if there is a sudden rise in demand.</w:t>
      </w:r>
    </w:p>
    <w:p w:rsidR="006F7247" w:rsidRDefault="00BC4605" w:rsidP="00BC4605">
      <w:pPr>
        <w:pStyle w:val="ListParagraph"/>
        <w:widowControl w:val="0"/>
        <w:numPr>
          <w:ilvl w:val="0"/>
          <w:numId w:val="5"/>
        </w:numPr>
        <w:suppressAutoHyphens/>
        <w:spacing w:after="0" w:line="360" w:lineRule="auto"/>
        <w:jc w:val="both"/>
        <w:rPr>
          <w:rFonts w:ascii="Arial" w:eastAsia="DejaVu Sans" w:hAnsi="Arial" w:cs="Arial"/>
          <w:bCs/>
          <w:kern w:val="1"/>
          <w:sz w:val="24"/>
          <w:szCs w:val="24"/>
          <w:lang w:eastAsia="zh-CN" w:bidi="hi-IN"/>
        </w:rPr>
      </w:pPr>
      <w:r>
        <w:rPr>
          <w:rFonts w:ascii="Arial" w:eastAsia="DejaVu Sans" w:hAnsi="Arial" w:cs="Arial"/>
          <w:bCs/>
          <w:kern w:val="1"/>
          <w:sz w:val="24"/>
          <w:szCs w:val="24"/>
          <w:lang w:eastAsia="zh-CN" w:bidi="hi-IN"/>
        </w:rPr>
        <w:t xml:space="preserve">Exchange rate </w:t>
      </w:r>
      <w:r w:rsidR="006F7247">
        <w:rPr>
          <w:rFonts w:ascii="Arial" w:eastAsia="DejaVu Sans" w:hAnsi="Arial" w:cs="Arial"/>
          <w:bCs/>
          <w:kern w:val="1"/>
          <w:sz w:val="24"/>
          <w:szCs w:val="24"/>
          <w:lang w:eastAsia="zh-CN" w:bidi="hi-IN"/>
        </w:rPr>
        <w:t>risk –</w:t>
      </w:r>
      <w:r>
        <w:rPr>
          <w:rFonts w:ascii="Arial" w:eastAsia="DejaVu Sans" w:hAnsi="Arial" w:cs="Arial"/>
          <w:bCs/>
          <w:kern w:val="1"/>
          <w:sz w:val="24"/>
          <w:szCs w:val="24"/>
          <w:lang w:eastAsia="zh-CN" w:bidi="hi-IN"/>
        </w:rPr>
        <w:t xml:space="preserve"> there is a risk of additional cost if the supplier cost is affected due to </w:t>
      </w:r>
      <w:r w:rsidR="00C73DAF">
        <w:rPr>
          <w:rFonts w:ascii="Arial" w:eastAsia="DejaVu Sans" w:hAnsi="Arial" w:cs="Arial"/>
          <w:bCs/>
          <w:kern w:val="1"/>
          <w:sz w:val="24"/>
          <w:szCs w:val="24"/>
          <w:lang w:eastAsia="zh-CN" w:bidi="hi-IN"/>
        </w:rPr>
        <w:t xml:space="preserve">rise in </w:t>
      </w:r>
      <w:r>
        <w:rPr>
          <w:rFonts w:ascii="Arial" w:eastAsia="DejaVu Sans" w:hAnsi="Arial" w:cs="Arial"/>
          <w:bCs/>
          <w:kern w:val="1"/>
          <w:sz w:val="24"/>
          <w:szCs w:val="24"/>
          <w:lang w:eastAsia="zh-CN" w:bidi="hi-IN"/>
        </w:rPr>
        <w:t>exchange rate.</w:t>
      </w:r>
    </w:p>
    <w:p w:rsidR="006F7247" w:rsidRDefault="006F7247" w:rsidP="006F7247">
      <w:pPr>
        <w:pStyle w:val="ListParagraph"/>
        <w:widowControl w:val="0"/>
        <w:numPr>
          <w:ilvl w:val="0"/>
          <w:numId w:val="5"/>
        </w:numPr>
        <w:suppressAutoHyphens/>
        <w:spacing w:after="0" w:line="360" w:lineRule="auto"/>
        <w:jc w:val="both"/>
        <w:rPr>
          <w:rFonts w:ascii="Arial" w:eastAsia="DejaVu Sans" w:hAnsi="Arial" w:cs="Arial"/>
          <w:bCs/>
          <w:kern w:val="1"/>
          <w:sz w:val="24"/>
          <w:szCs w:val="24"/>
          <w:lang w:eastAsia="zh-CN" w:bidi="hi-IN"/>
        </w:rPr>
      </w:pPr>
      <w:r>
        <w:rPr>
          <w:rFonts w:ascii="Arial" w:eastAsia="DejaVu Sans" w:hAnsi="Arial" w:cs="Arial"/>
          <w:bCs/>
          <w:kern w:val="1"/>
          <w:sz w:val="24"/>
          <w:szCs w:val="24"/>
          <w:lang w:eastAsia="zh-CN" w:bidi="hi-IN"/>
        </w:rPr>
        <w:t>Poor Quality -</w:t>
      </w:r>
      <w:r w:rsidRPr="006F7247">
        <w:t xml:space="preserve"> </w:t>
      </w:r>
      <w:r w:rsidRPr="006F7247">
        <w:rPr>
          <w:rFonts w:ascii="Arial" w:eastAsia="DejaVu Sans" w:hAnsi="Arial" w:cs="Arial"/>
          <w:bCs/>
          <w:kern w:val="1"/>
          <w:sz w:val="24"/>
          <w:szCs w:val="24"/>
          <w:lang w:eastAsia="zh-CN" w:bidi="hi-IN"/>
        </w:rPr>
        <w:t>A supplier has quality issues that result in quality failures of your products.</w:t>
      </w:r>
      <w:r>
        <w:rPr>
          <w:rFonts w:ascii="Arial" w:eastAsia="DejaVu Sans" w:hAnsi="Arial" w:cs="Arial"/>
          <w:bCs/>
          <w:kern w:val="1"/>
          <w:sz w:val="24"/>
          <w:szCs w:val="24"/>
          <w:lang w:eastAsia="zh-CN" w:bidi="hi-IN"/>
        </w:rPr>
        <w:t xml:space="preserve"> </w:t>
      </w:r>
    </w:p>
    <w:p w:rsidR="00BC4605" w:rsidRDefault="006F7247" w:rsidP="006F7247">
      <w:pPr>
        <w:pStyle w:val="ListParagraph"/>
        <w:widowControl w:val="0"/>
        <w:numPr>
          <w:ilvl w:val="0"/>
          <w:numId w:val="5"/>
        </w:numPr>
        <w:suppressAutoHyphens/>
        <w:spacing w:after="0" w:line="360" w:lineRule="auto"/>
        <w:jc w:val="both"/>
        <w:rPr>
          <w:rFonts w:ascii="Arial" w:eastAsia="DejaVu Sans" w:hAnsi="Arial" w:cs="Arial"/>
          <w:bCs/>
          <w:kern w:val="1"/>
          <w:sz w:val="24"/>
          <w:szCs w:val="24"/>
          <w:lang w:eastAsia="zh-CN" w:bidi="hi-IN"/>
        </w:rPr>
      </w:pPr>
      <w:r>
        <w:rPr>
          <w:rFonts w:ascii="Arial" w:eastAsia="DejaVu Sans" w:hAnsi="Arial" w:cs="Arial"/>
          <w:bCs/>
          <w:kern w:val="1"/>
          <w:sz w:val="24"/>
          <w:szCs w:val="24"/>
          <w:lang w:eastAsia="zh-CN" w:bidi="hi-IN"/>
        </w:rPr>
        <w:t xml:space="preserve">Loss of business - </w:t>
      </w:r>
      <w:r w:rsidRPr="006F7247">
        <w:rPr>
          <w:rFonts w:ascii="Arial" w:eastAsia="DejaVu Sans" w:hAnsi="Arial" w:cs="Arial"/>
          <w:bCs/>
          <w:kern w:val="1"/>
          <w:sz w:val="24"/>
          <w:szCs w:val="24"/>
          <w:lang w:eastAsia="zh-CN" w:bidi="hi-IN"/>
        </w:rPr>
        <w:t>A supplier of a specialized and difficult to source part goes bankrupt.</w:t>
      </w:r>
      <w:r w:rsidR="00BC4605">
        <w:rPr>
          <w:rFonts w:ascii="Arial" w:eastAsia="DejaVu Sans" w:hAnsi="Arial" w:cs="Arial"/>
          <w:bCs/>
          <w:kern w:val="1"/>
          <w:sz w:val="24"/>
          <w:szCs w:val="24"/>
          <w:lang w:eastAsia="zh-CN" w:bidi="hi-IN"/>
        </w:rPr>
        <w:t xml:space="preserve"> </w:t>
      </w:r>
    </w:p>
    <w:p w:rsidR="00A71C39" w:rsidRDefault="00A71C39" w:rsidP="00A71C39">
      <w:pPr>
        <w:pStyle w:val="ListParagraph"/>
        <w:widowControl w:val="0"/>
        <w:numPr>
          <w:ilvl w:val="0"/>
          <w:numId w:val="5"/>
        </w:numPr>
        <w:suppressAutoHyphens/>
        <w:spacing w:after="0" w:line="360" w:lineRule="auto"/>
        <w:jc w:val="both"/>
        <w:rPr>
          <w:rFonts w:ascii="Arial" w:eastAsia="DejaVu Sans" w:hAnsi="Arial" w:cs="Arial"/>
          <w:bCs/>
          <w:kern w:val="1"/>
          <w:sz w:val="24"/>
          <w:szCs w:val="24"/>
          <w:lang w:eastAsia="zh-CN" w:bidi="hi-IN"/>
        </w:rPr>
      </w:pPr>
      <w:r>
        <w:rPr>
          <w:rFonts w:ascii="Arial" w:eastAsia="DejaVu Sans" w:hAnsi="Arial" w:cs="Arial"/>
          <w:bCs/>
          <w:kern w:val="1"/>
          <w:sz w:val="24"/>
          <w:szCs w:val="24"/>
          <w:lang w:eastAsia="zh-CN" w:bidi="hi-IN"/>
        </w:rPr>
        <w:t>Late Delivery -</w:t>
      </w:r>
      <w:r w:rsidRPr="00A71C39">
        <w:t xml:space="preserve"> </w:t>
      </w:r>
      <w:r w:rsidRPr="00A71C39">
        <w:rPr>
          <w:rFonts w:ascii="Arial" w:eastAsia="DejaVu Sans" w:hAnsi="Arial" w:cs="Arial"/>
          <w:bCs/>
          <w:kern w:val="1"/>
          <w:sz w:val="24"/>
          <w:szCs w:val="24"/>
          <w:lang w:eastAsia="zh-CN" w:bidi="hi-IN"/>
        </w:rPr>
        <w:t>A new supplier delivers products late disrupting your supply chain and operations.</w:t>
      </w:r>
      <w:r>
        <w:rPr>
          <w:rFonts w:ascii="Arial" w:eastAsia="DejaVu Sans" w:hAnsi="Arial" w:cs="Arial"/>
          <w:bCs/>
          <w:kern w:val="1"/>
          <w:sz w:val="24"/>
          <w:szCs w:val="24"/>
          <w:lang w:eastAsia="zh-CN" w:bidi="hi-IN"/>
        </w:rPr>
        <w:t xml:space="preserve"> </w:t>
      </w:r>
    </w:p>
    <w:p w:rsidR="00A71C39" w:rsidRPr="00705AE2" w:rsidRDefault="00A71C39" w:rsidP="00A71C39">
      <w:pPr>
        <w:pStyle w:val="ListParagraph"/>
        <w:widowControl w:val="0"/>
        <w:numPr>
          <w:ilvl w:val="0"/>
          <w:numId w:val="5"/>
        </w:numPr>
        <w:suppressAutoHyphens/>
        <w:spacing w:after="0" w:line="360" w:lineRule="auto"/>
        <w:jc w:val="both"/>
        <w:rPr>
          <w:rFonts w:ascii="Arial" w:eastAsia="DejaVu Sans" w:hAnsi="Arial" w:cs="Arial"/>
          <w:bCs/>
          <w:kern w:val="1"/>
          <w:sz w:val="24"/>
          <w:szCs w:val="24"/>
          <w:lang w:eastAsia="zh-CN" w:bidi="hi-IN"/>
        </w:rPr>
      </w:pPr>
      <w:r>
        <w:rPr>
          <w:rFonts w:ascii="Arial" w:eastAsia="DejaVu Sans" w:hAnsi="Arial" w:cs="Arial"/>
          <w:bCs/>
          <w:kern w:val="1"/>
          <w:sz w:val="24"/>
          <w:szCs w:val="24"/>
          <w:lang w:eastAsia="zh-CN" w:bidi="hi-IN"/>
        </w:rPr>
        <w:t xml:space="preserve">System failure </w:t>
      </w:r>
      <w:r w:rsidR="00360587">
        <w:rPr>
          <w:rFonts w:ascii="Arial" w:eastAsia="DejaVu Sans" w:hAnsi="Arial" w:cs="Arial"/>
          <w:bCs/>
          <w:kern w:val="1"/>
          <w:sz w:val="24"/>
          <w:szCs w:val="24"/>
          <w:lang w:eastAsia="zh-CN" w:bidi="hi-IN"/>
        </w:rPr>
        <w:t xml:space="preserve">– risk of a breakdown of information infrastructure due to virus attack, resulting to delays and additional cost.  </w:t>
      </w:r>
      <w:r>
        <w:rPr>
          <w:rFonts w:ascii="Arial" w:eastAsia="DejaVu Sans" w:hAnsi="Arial" w:cs="Arial"/>
          <w:bCs/>
          <w:kern w:val="1"/>
          <w:sz w:val="24"/>
          <w:szCs w:val="24"/>
          <w:lang w:eastAsia="zh-CN" w:bidi="hi-IN"/>
        </w:rPr>
        <w:t xml:space="preserve"> </w:t>
      </w:r>
    </w:p>
    <w:p w:rsidR="002151CC" w:rsidRPr="002151CC" w:rsidRDefault="002151CC" w:rsidP="002151CC">
      <w:pPr>
        <w:widowControl w:val="0"/>
        <w:suppressAutoHyphens/>
        <w:spacing w:after="0" w:line="240" w:lineRule="auto"/>
        <w:jc w:val="both"/>
        <w:rPr>
          <w:rFonts w:ascii="Arial" w:eastAsia="DejaVu Sans" w:hAnsi="Arial" w:cs="Arial"/>
          <w:b/>
          <w:bCs/>
          <w:kern w:val="1"/>
          <w:sz w:val="24"/>
          <w:szCs w:val="24"/>
          <w:lang w:eastAsia="zh-CN" w:bidi="hi-IN"/>
        </w:rPr>
      </w:pPr>
    </w:p>
    <w:p w:rsidR="00677AA3" w:rsidRDefault="00677AA3" w:rsidP="00677AA3">
      <w:pPr>
        <w:widowControl w:val="0"/>
        <w:suppressAutoHyphens/>
        <w:spacing w:after="0" w:line="240" w:lineRule="auto"/>
        <w:ind w:left="720"/>
        <w:jc w:val="both"/>
        <w:rPr>
          <w:rFonts w:ascii="Arial" w:eastAsia="DejaVu Sans" w:hAnsi="Arial" w:cs="Arial"/>
          <w:b/>
          <w:bCs/>
          <w:kern w:val="1"/>
          <w:sz w:val="24"/>
          <w:szCs w:val="24"/>
          <w:lang w:eastAsia="zh-CN" w:bidi="hi-IN"/>
        </w:rPr>
      </w:pPr>
    </w:p>
    <w:p w:rsidR="00677AA3" w:rsidRPr="002151CC" w:rsidRDefault="002151CC" w:rsidP="002151CC">
      <w:pPr>
        <w:pStyle w:val="ListParagraph"/>
        <w:widowControl w:val="0"/>
        <w:numPr>
          <w:ilvl w:val="0"/>
          <w:numId w:val="1"/>
        </w:numPr>
        <w:suppressAutoHyphens/>
        <w:spacing w:after="0" w:line="240" w:lineRule="auto"/>
        <w:jc w:val="both"/>
        <w:rPr>
          <w:rFonts w:ascii="Arial" w:eastAsia="DejaVu Sans" w:hAnsi="Arial" w:cs="Arial"/>
          <w:b/>
          <w:bCs/>
          <w:kern w:val="1"/>
          <w:sz w:val="24"/>
          <w:szCs w:val="24"/>
          <w:lang w:eastAsia="zh-CN" w:bidi="hi-IN"/>
        </w:rPr>
      </w:pPr>
      <w:r w:rsidRPr="002151CC">
        <w:rPr>
          <w:rFonts w:ascii="Arial" w:eastAsia="DejaVu Sans" w:hAnsi="Arial" w:cs="Arial"/>
          <w:b/>
          <w:bCs/>
          <w:kern w:val="1"/>
          <w:sz w:val="24"/>
          <w:szCs w:val="24"/>
          <w:lang w:eastAsia="zh-CN" w:bidi="hi-IN"/>
        </w:rPr>
        <w:t>The supplier:</w:t>
      </w:r>
    </w:p>
    <w:p w:rsidR="002151CC" w:rsidRDefault="002151CC" w:rsidP="002151CC">
      <w:pPr>
        <w:widowControl w:val="0"/>
        <w:suppressAutoHyphens/>
        <w:spacing w:after="0" w:line="240" w:lineRule="auto"/>
        <w:jc w:val="both"/>
        <w:rPr>
          <w:rFonts w:ascii="Arial" w:eastAsia="DejaVu Sans" w:hAnsi="Arial" w:cs="Arial"/>
          <w:b/>
          <w:bCs/>
          <w:kern w:val="1"/>
          <w:sz w:val="24"/>
          <w:szCs w:val="24"/>
          <w:lang w:eastAsia="zh-CN" w:bidi="hi-IN"/>
        </w:rPr>
      </w:pPr>
    </w:p>
    <w:p w:rsidR="002151CC" w:rsidRPr="002151CC" w:rsidRDefault="002151CC" w:rsidP="002151CC">
      <w:pPr>
        <w:pStyle w:val="ListParagraph"/>
        <w:widowControl w:val="0"/>
        <w:numPr>
          <w:ilvl w:val="0"/>
          <w:numId w:val="4"/>
        </w:numPr>
        <w:suppressAutoHyphens/>
        <w:spacing w:after="0" w:line="360" w:lineRule="auto"/>
        <w:jc w:val="both"/>
        <w:rPr>
          <w:rFonts w:ascii="Arial" w:eastAsia="DejaVu Sans" w:hAnsi="Arial" w:cs="Arial"/>
          <w:bCs/>
          <w:kern w:val="1"/>
          <w:sz w:val="24"/>
          <w:szCs w:val="24"/>
          <w:lang w:eastAsia="zh-CN" w:bidi="hi-IN"/>
        </w:rPr>
      </w:pPr>
      <w:r w:rsidRPr="002151CC">
        <w:rPr>
          <w:rFonts w:ascii="Arial" w:eastAsia="DejaVu Sans" w:hAnsi="Arial" w:cs="Arial"/>
          <w:bCs/>
          <w:kern w:val="1"/>
          <w:sz w:val="24"/>
          <w:szCs w:val="24"/>
          <w:lang w:eastAsia="zh-CN" w:bidi="hi-IN"/>
        </w:rPr>
        <w:t>Global suppliers are faced with possible trade tariffs across the border, this will mean additional cost to the supplier.</w:t>
      </w:r>
    </w:p>
    <w:p w:rsidR="002151CC" w:rsidRDefault="002151CC" w:rsidP="002151CC">
      <w:pPr>
        <w:pStyle w:val="ListParagraph"/>
        <w:widowControl w:val="0"/>
        <w:numPr>
          <w:ilvl w:val="0"/>
          <w:numId w:val="4"/>
        </w:numPr>
        <w:suppressAutoHyphens/>
        <w:spacing w:after="0" w:line="360" w:lineRule="auto"/>
        <w:jc w:val="both"/>
        <w:rPr>
          <w:rFonts w:ascii="Arial" w:eastAsia="DejaVu Sans" w:hAnsi="Arial" w:cs="Arial"/>
          <w:bCs/>
          <w:kern w:val="1"/>
          <w:sz w:val="24"/>
          <w:szCs w:val="24"/>
          <w:lang w:eastAsia="zh-CN" w:bidi="hi-IN"/>
        </w:rPr>
      </w:pPr>
      <w:r w:rsidRPr="002151CC">
        <w:rPr>
          <w:rFonts w:ascii="Arial" w:eastAsia="DejaVu Sans" w:hAnsi="Arial" w:cs="Arial"/>
          <w:bCs/>
          <w:kern w:val="1"/>
          <w:sz w:val="24"/>
          <w:szCs w:val="24"/>
          <w:lang w:eastAsia="zh-CN" w:bidi="hi-IN"/>
        </w:rPr>
        <w:t>Suppliers who supply in countries without free trade agreement will have the impact of cross border hassle and delays, this will result in customer running out of stock affecting the entire supply chain.</w:t>
      </w:r>
    </w:p>
    <w:p w:rsidR="00705AE2" w:rsidRDefault="002151CC" w:rsidP="002151CC">
      <w:pPr>
        <w:pStyle w:val="ListParagraph"/>
        <w:widowControl w:val="0"/>
        <w:numPr>
          <w:ilvl w:val="0"/>
          <w:numId w:val="4"/>
        </w:numPr>
        <w:suppressAutoHyphens/>
        <w:spacing w:after="0" w:line="360" w:lineRule="auto"/>
        <w:jc w:val="both"/>
        <w:rPr>
          <w:rFonts w:ascii="Arial" w:eastAsia="DejaVu Sans" w:hAnsi="Arial" w:cs="Arial"/>
          <w:bCs/>
          <w:kern w:val="1"/>
          <w:sz w:val="24"/>
          <w:szCs w:val="24"/>
          <w:lang w:eastAsia="zh-CN" w:bidi="hi-IN"/>
        </w:rPr>
      </w:pPr>
      <w:r>
        <w:rPr>
          <w:rFonts w:ascii="Arial" w:eastAsia="DejaVu Sans" w:hAnsi="Arial" w:cs="Arial"/>
          <w:bCs/>
          <w:kern w:val="1"/>
          <w:sz w:val="24"/>
          <w:szCs w:val="24"/>
          <w:lang w:eastAsia="zh-CN" w:bidi="hi-IN"/>
        </w:rPr>
        <w:t xml:space="preserve">When </w:t>
      </w:r>
      <w:r w:rsidR="009A05B3">
        <w:rPr>
          <w:rFonts w:ascii="Arial" w:eastAsia="DejaVu Sans" w:hAnsi="Arial" w:cs="Arial"/>
          <w:bCs/>
          <w:kern w:val="1"/>
          <w:sz w:val="24"/>
          <w:szCs w:val="24"/>
          <w:lang w:eastAsia="zh-CN" w:bidi="hi-IN"/>
        </w:rPr>
        <w:t xml:space="preserve">there is a business </w:t>
      </w:r>
      <w:r>
        <w:rPr>
          <w:rFonts w:ascii="Arial" w:eastAsia="DejaVu Sans" w:hAnsi="Arial" w:cs="Arial"/>
          <w:bCs/>
          <w:kern w:val="1"/>
          <w:sz w:val="24"/>
          <w:szCs w:val="24"/>
          <w:lang w:eastAsia="zh-CN" w:bidi="hi-IN"/>
        </w:rPr>
        <w:t>disputes</w:t>
      </w:r>
      <w:r w:rsidR="009A05B3">
        <w:rPr>
          <w:rFonts w:ascii="Arial" w:eastAsia="DejaVu Sans" w:hAnsi="Arial" w:cs="Arial"/>
          <w:bCs/>
          <w:kern w:val="1"/>
          <w:sz w:val="24"/>
          <w:szCs w:val="24"/>
          <w:lang w:eastAsia="zh-CN" w:bidi="hi-IN"/>
        </w:rPr>
        <w:t>,</w:t>
      </w:r>
      <w:r>
        <w:rPr>
          <w:rFonts w:ascii="Arial" w:eastAsia="DejaVu Sans" w:hAnsi="Arial" w:cs="Arial"/>
          <w:bCs/>
          <w:kern w:val="1"/>
          <w:sz w:val="24"/>
          <w:szCs w:val="24"/>
          <w:lang w:eastAsia="zh-CN" w:bidi="hi-IN"/>
        </w:rPr>
        <w:t xml:space="preserve"> </w:t>
      </w:r>
      <w:r w:rsidR="009A05B3">
        <w:rPr>
          <w:rFonts w:ascii="Arial" w:eastAsia="DejaVu Sans" w:hAnsi="Arial" w:cs="Arial"/>
          <w:bCs/>
          <w:kern w:val="1"/>
          <w:sz w:val="24"/>
          <w:szCs w:val="24"/>
          <w:lang w:eastAsia="zh-CN" w:bidi="hi-IN"/>
        </w:rPr>
        <w:t>supplier may be required to have legal proceedings in the customer’</w:t>
      </w:r>
      <w:r w:rsidR="00705AE2">
        <w:rPr>
          <w:rFonts w:ascii="Arial" w:eastAsia="DejaVu Sans" w:hAnsi="Arial" w:cs="Arial"/>
          <w:bCs/>
          <w:kern w:val="1"/>
          <w:sz w:val="24"/>
          <w:szCs w:val="24"/>
          <w:lang w:eastAsia="zh-CN" w:bidi="hi-IN"/>
        </w:rPr>
        <w:t>s own country and laws.</w:t>
      </w:r>
      <w:r w:rsidR="009A05B3">
        <w:rPr>
          <w:rFonts w:ascii="Arial" w:eastAsia="DejaVu Sans" w:hAnsi="Arial" w:cs="Arial"/>
          <w:bCs/>
          <w:kern w:val="1"/>
          <w:sz w:val="24"/>
          <w:szCs w:val="24"/>
          <w:lang w:eastAsia="zh-CN" w:bidi="hi-IN"/>
        </w:rPr>
        <w:t xml:space="preserve"> </w:t>
      </w:r>
    </w:p>
    <w:p w:rsidR="002151CC" w:rsidRDefault="00705AE2" w:rsidP="002151CC">
      <w:pPr>
        <w:pStyle w:val="ListParagraph"/>
        <w:widowControl w:val="0"/>
        <w:numPr>
          <w:ilvl w:val="0"/>
          <w:numId w:val="4"/>
        </w:numPr>
        <w:suppressAutoHyphens/>
        <w:spacing w:after="0" w:line="360" w:lineRule="auto"/>
        <w:jc w:val="both"/>
        <w:rPr>
          <w:rFonts w:ascii="Arial" w:eastAsia="DejaVu Sans" w:hAnsi="Arial" w:cs="Arial"/>
          <w:bCs/>
          <w:kern w:val="1"/>
          <w:sz w:val="24"/>
          <w:szCs w:val="24"/>
          <w:lang w:eastAsia="zh-CN" w:bidi="hi-IN"/>
        </w:rPr>
      </w:pPr>
      <w:r>
        <w:rPr>
          <w:rFonts w:ascii="Arial" w:eastAsia="DejaVu Sans" w:hAnsi="Arial" w:cs="Arial"/>
          <w:bCs/>
          <w:kern w:val="1"/>
          <w:sz w:val="24"/>
          <w:szCs w:val="24"/>
          <w:lang w:eastAsia="zh-CN" w:bidi="hi-IN"/>
        </w:rPr>
        <w:t xml:space="preserve">Exchange rate risk - change of government or political instability, may result to currency devaluation. </w:t>
      </w:r>
      <w:r w:rsidR="002151CC">
        <w:rPr>
          <w:rFonts w:ascii="Arial" w:eastAsia="DejaVu Sans" w:hAnsi="Arial" w:cs="Arial"/>
          <w:bCs/>
          <w:kern w:val="1"/>
          <w:sz w:val="24"/>
          <w:szCs w:val="24"/>
          <w:lang w:eastAsia="zh-CN" w:bidi="hi-IN"/>
        </w:rPr>
        <w:t xml:space="preserve"> </w:t>
      </w:r>
    </w:p>
    <w:p w:rsidR="00705AE2" w:rsidRDefault="00705AE2" w:rsidP="002151CC">
      <w:pPr>
        <w:pStyle w:val="ListParagraph"/>
        <w:widowControl w:val="0"/>
        <w:numPr>
          <w:ilvl w:val="0"/>
          <w:numId w:val="4"/>
        </w:numPr>
        <w:suppressAutoHyphens/>
        <w:spacing w:after="0" w:line="360" w:lineRule="auto"/>
        <w:jc w:val="both"/>
        <w:rPr>
          <w:rFonts w:ascii="Arial" w:eastAsia="DejaVu Sans" w:hAnsi="Arial" w:cs="Arial"/>
          <w:bCs/>
          <w:kern w:val="1"/>
          <w:sz w:val="24"/>
          <w:szCs w:val="24"/>
          <w:lang w:eastAsia="zh-CN" w:bidi="hi-IN"/>
        </w:rPr>
      </w:pPr>
      <w:r>
        <w:rPr>
          <w:rFonts w:ascii="Arial" w:eastAsia="DejaVu Sans" w:hAnsi="Arial" w:cs="Arial"/>
          <w:bCs/>
          <w:kern w:val="1"/>
          <w:sz w:val="24"/>
          <w:szCs w:val="24"/>
          <w:lang w:eastAsia="zh-CN" w:bidi="hi-IN"/>
        </w:rPr>
        <w:t xml:space="preserve">New regulations in foreign countries will cause operational difficulties, leading to cost particularly for those supplying customers that operate “just in time production. </w:t>
      </w:r>
    </w:p>
    <w:p w:rsidR="00A71C39" w:rsidRPr="00A71C39" w:rsidRDefault="00A71C39" w:rsidP="00A71C39">
      <w:pPr>
        <w:pStyle w:val="ListParagraph"/>
        <w:widowControl w:val="0"/>
        <w:numPr>
          <w:ilvl w:val="0"/>
          <w:numId w:val="4"/>
        </w:numPr>
        <w:suppressAutoHyphens/>
        <w:spacing w:after="0" w:line="360" w:lineRule="auto"/>
        <w:jc w:val="both"/>
        <w:rPr>
          <w:rFonts w:ascii="Arial" w:eastAsia="DejaVu Sans" w:hAnsi="Arial" w:cs="Arial"/>
          <w:bCs/>
          <w:kern w:val="1"/>
          <w:sz w:val="24"/>
          <w:szCs w:val="24"/>
          <w:lang w:eastAsia="zh-CN" w:bidi="hi-IN"/>
        </w:rPr>
      </w:pPr>
      <w:r w:rsidRPr="00A71C39">
        <w:rPr>
          <w:rFonts w:ascii="Arial" w:eastAsia="DejaVu Sans" w:hAnsi="Arial" w:cs="Arial"/>
          <w:bCs/>
          <w:kern w:val="1"/>
          <w:sz w:val="24"/>
          <w:szCs w:val="24"/>
          <w:lang w:eastAsia="zh-CN" w:bidi="hi-IN"/>
        </w:rPr>
        <w:t>Disruptions</w:t>
      </w:r>
      <w:r>
        <w:rPr>
          <w:rFonts w:ascii="Arial" w:eastAsia="DejaVu Sans" w:hAnsi="Arial" w:cs="Arial"/>
          <w:bCs/>
          <w:kern w:val="1"/>
          <w:sz w:val="24"/>
          <w:szCs w:val="24"/>
          <w:lang w:eastAsia="zh-CN" w:bidi="hi-IN"/>
        </w:rPr>
        <w:t xml:space="preserve"> – like, </w:t>
      </w:r>
      <w:r w:rsidRPr="00A71C39">
        <w:rPr>
          <w:rFonts w:ascii="Arial" w:eastAsia="DejaVu Sans" w:hAnsi="Arial" w:cs="Arial"/>
          <w:bCs/>
          <w:kern w:val="1"/>
          <w:sz w:val="24"/>
          <w:szCs w:val="24"/>
          <w:lang w:eastAsia="zh-CN" w:bidi="hi-IN"/>
        </w:rPr>
        <w:t xml:space="preserve">natural disasters, </w:t>
      </w:r>
      <w:r>
        <w:rPr>
          <w:rFonts w:ascii="Arial" w:eastAsia="DejaVu Sans" w:hAnsi="Arial" w:cs="Arial"/>
          <w:bCs/>
          <w:kern w:val="1"/>
          <w:sz w:val="24"/>
          <w:szCs w:val="24"/>
          <w:lang w:eastAsia="zh-CN" w:bidi="hi-IN"/>
        </w:rPr>
        <w:t>trade union</w:t>
      </w:r>
      <w:r w:rsidRPr="00A71C39">
        <w:rPr>
          <w:rFonts w:ascii="Arial" w:eastAsia="DejaVu Sans" w:hAnsi="Arial" w:cs="Arial"/>
          <w:bCs/>
          <w:kern w:val="1"/>
          <w:sz w:val="24"/>
          <w:szCs w:val="24"/>
          <w:lang w:eastAsia="zh-CN" w:bidi="hi-IN"/>
        </w:rPr>
        <w:t xml:space="preserve"> strikes, fires and terrorism have </w:t>
      </w:r>
      <w:r>
        <w:rPr>
          <w:rFonts w:ascii="Arial" w:eastAsia="DejaVu Sans" w:hAnsi="Arial" w:cs="Arial"/>
          <w:bCs/>
          <w:kern w:val="1"/>
          <w:sz w:val="24"/>
          <w:szCs w:val="24"/>
          <w:lang w:eastAsia="zh-CN" w:bidi="hi-IN"/>
        </w:rPr>
        <w:t xml:space="preserve">the potential to </w:t>
      </w:r>
      <w:r w:rsidRPr="00A71C39">
        <w:rPr>
          <w:rFonts w:ascii="Arial" w:eastAsia="DejaVu Sans" w:hAnsi="Arial" w:cs="Arial"/>
          <w:bCs/>
          <w:kern w:val="1"/>
          <w:sz w:val="24"/>
          <w:szCs w:val="24"/>
          <w:lang w:eastAsia="zh-CN" w:bidi="hi-IN"/>
        </w:rPr>
        <w:t>halt the flow of materials</w:t>
      </w:r>
      <w:r>
        <w:rPr>
          <w:rFonts w:ascii="Arial" w:eastAsia="DejaVu Sans" w:hAnsi="Arial" w:cs="Arial"/>
          <w:bCs/>
          <w:kern w:val="1"/>
          <w:sz w:val="24"/>
          <w:szCs w:val="24"/>
          <w:lang w:eastAsia="zh-CN" w:bidi="hi-IN"/>
        </w:rPr>
        <w:t>, putting the supplier at the risk of late delivery.</w:t>
      </w:r>
    </w:p>
    <w:p w:rsidR="002151CC" w:rsidRDefault="002151CC" w:rsidP="00677AA3">
      <w:pPr>
        <w:widowControl w:val="0"/>
        <w:suppressAutoHyphens/>
        <w:spacing w:after="0" w:line="240" w:lineRule="auto"/>
        <w:ind w:left="720"/>
        <w:jc w:val="both"/>
        <w:rPr>
          <w:rFonts w:ascii="Arial" w:eastAsia="DejaVu Sans" w:hAnsi="Arial" w:cs="Arial"/>
          <w:b/>
          <w:bCs/>
          <w:kern w:val="1"/>
          <w:sz w:val="24"/>
          <w:szCs w:val="24"/>
          <w:lang w:eastAsia="zh-CN" w:bidi="hi-IN"/>
        </w:rPr>
      </w:pPr>
    </w:p>
    <w:p w:rsidR="00677AA3" w:rsidRDefault="00677AA3" w:rsidP="00677AA3">
      <w:pPr>
        <w:widowControl w:val="0"/>
        <w:suppressAutoHyphens/>
        <w:spacing w:after="0" w:line="240" w:lineRule="auto"/>
        <w:ind w:left="720"/>
        <w:jc w:val="both"/>
        <w:rPr>
          <w:rFonts w:ascii="Arial" w:eastAsia="DejaVu Sans" w:hAnsi="Arial" w:cs="Arial"/>
          <w:b/>
          <w:bCs/>
          <w:kern w:val="1"/>
          <w:sz w:val="24"/>
          <w:szCs w:val="24"/>
          <w:lang w:eastAsia="zh-CN" w:bidi="hi-IN"/>
        </w:rPr>
      </w:pPr>
    </w:p>
    <w:p w:rsidR="002151CC" w:rsidRPr="002151CC" w:rsidRDefault="002151CC" w:rsidP="00705AE2">
      <w:pPr>
        <w:spacing w:after="160" w:line="259" w:lineRule="auto"/>
        <w:ind w:left="720"/>
        <w:contextualSpacing/>
        <w:rPr>
          <w:rFonts w:ascii="Arial" w:eastAsia="Calibri" w:hAnsi="Arial" w:cs="Arial"/>
          <w:sz w:val="24"/>
          <w:szCs w:val="24"/>
        </w:rPr>
      </w:pPr>
    </w:p>
    <w:p w:rsidR="00677AA3" w:rsidRPr="004401FE" w:rsidRDefault="00677AA3" w:rsidP="00677AA3">
      <w:pPr>
        <w:widowControl w:val="0"/>
        <w:suppressAutoHyphens/>
        <w:spacing w:after="0" w:line="240" w:lineRule="auto"/>
        <w:jc w:val="both"/>
        <w:rPr>
          <w:rFonts w:ascii="Arial" w:eastAsia="DejaVu Sans" w:hAnsi="Arial" w:cs="Arial"/>
          <w:b/>
          <w:bCs/>
          <w:kern w:val="1"/>
          <w:sz w:val="24"/>
          <w:szCs w:val="24"/>
          <w:lang w:eastAsia="zh-CN" w:bidi="hi-IN"/>
        </w:rPr>
      </w:pPr>
    </w:p>
    <w:p w:rsidR="00041F97" w:rsidRPr="004401FE" w:rsidRDefault="00041F97" w:rsidP="00041F97">
      <w:pPr>
        <w:widowControl w:val="0"/>
        <w:suppressAutoHyphens/>
        <w:spacing w:after="0" w:line="240" w:lineRule="auto"/>
        <w:jc w:val="both"/>
        <w:rPr>
          <w:rFonts w:ascii="Arial" w:eastAsia="DejaVu Sans" w:hAnsi="Arial" w:cs="Arial"/>
          <w:b/>
          <w:bCs/>
          <w:kern w:val="1"/>
          <w:sz w:val="24"/>
          <w:szCs w:val="24"/>
          <w:lang w:eastAsia="zh-CN" w:bidi="hi-IN"/>
        </w:rPr>
      </w:pPr>
      <w:r>
        <w:rPr>
          <w:rFonts w:ascii="Liberation Serif" w:eastAsia="DejaVu Sans" w:hAnsi="Liberation Serif" w:cs="Lohit Hindi"/>
          <w:noProof/>
          <w:kern w:val="1"/>
          <w:sz w:val="24"/>
          <w:szCs w:val="24"/>
          <w:lang w:eastAsia="en-GB"/>
        </w:rPr>
        <w:drawing>
          <wp:inline distT="0" distB="0" distL="0" distR="0" wp14:anchorId="14CCB5CB" wp14:editId="0C66E459">
            <wp:extent cx="5731510" cy="79841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7984110"/>
                    </a:xfrm>
                    <a:prstGeom prst="rect">
                      <a:avLst/>
                    </a:prstGeom>
                    <a:noFill/>
                    <a:ln>
                      <a:noFill/>
                    </a:ln>
                  </pic:spPr>
                </pic:pic>
              </a:graphicData>
            </a:graphic>
          </wp:inline>
        </w:drawing>
      </w:r>
    </w:p>
    <w:p w:rsidR="00041F97" w:rsidRPr="004401FE" w:rsidRDefault="00041F97"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041F97" w:rsidRPr="004401FE" w:rsidRDefault="00041F97"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041F97" w:rsidRPr="004401FE" w:rsidRDefault="00041F97"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041F97" w:rsidRPr="004401FE" w:rsidRDefault="00041F97" w:rsidP="00041F97">
      <w:pPr>
        <w:widowControl w:val="0"/>
        <w:suppressAutoHyphens/>
        <w:spacing w:after="0" w:line="240" w:lineRule="auto"/>
        <w:jc w:val="both"/>
        <w:rPr>
          <w:rFonts w:ascii="Arial" w:eastAsia="DejaVu Sans" w:hAnsi="Arial" w:cs="Arial"/>
          <w:b/>
          <w:bCs/>
          <w:kern w:val="1"/>
          <w:sz w:val="24"/>
          <w:szCs w:val="24"/>
          <w:lang w:eastAsia="zh-CN" w:bidi="hi-IN"/>
        </w:rPr>
      </w:pPr>
    </w:p>
    <w:p w:rsidR="00041F97" w:rsidRDefault="00041F97" w:rsidP="001E7B6F">
      <w:pPr>
        <w:widowControl w:val="0"/>
        <w:suppressAutoHyphens/>
        <w:spacing w:after="0" w:line="240" w:lineRule="auto"/>
        <w:jc w:val="both"/>
        <w:rPr>
          <w:rFonts w:ascii="Arial" w:eastAsia="DejaVu Sans" w:hAnsi="Arial" w:cs="Arial"/>
          <w:b/>
          <w:bCs/>
          <w:kern w:val="1"/>
          <w:sz w:val="24"/>
          <w:szCs w:val="24"/>
          <w:lang w:eastAsia="zh-CN" w:bidi="hi-IN"/>
        </w:rPr>
      </w:pPr>
    </w:p>
    <w:p w:rsidR="00D06626" w:rsidRDefault="00D06626" w:rsidP="001E7B6F">
      <w:pPr>
        <w:widowControl w:val="0"/>
        <w:suppressAutoHyphens/>
        <w:spacing w:after="0" w:line="240" w:lineRule="auto"/>
        <w:jc w:val="both"/>
        <w:rPr>
          <w:rFonts w:ascii="Arial" w:eastAsia="DejaVu Sans" w:hAnsi="Arial" w:cs="Arial"/>
          <w:b/>
          <w:bCs/>
          <w:kern w:val="1"/>
          <w:sz w:val="24"/>
          <w:szCs w:val="24"/>
          <w:lang w:eastAsia="zh-CN" w:bidi="hi-IN"/>
        </w:rPr>
      </w:pPr>
    </w:p>
    <w:tbl>
      <w:tblPr>
        <w:tblStyle w:val="TableGrid"/>
        <w:tblW w:w="0" w:type="auto"/>
        <w:tblLook w:val="04A0" w:firstRow="1" w:lastRow="0" w:firstColumn="1" w:lastColumn="0" w:noHBand="0" w:noVBand="1"/>
      </w:tblPr>
      <w:tblGrid>
        <w:gridCol w:w="1323"/>
        <w:gridCol w:w="1323"/>
        <w:gridCol w:w="1323"/>
        <w:gridCol w:w="1323"/>
        <w:gridCol w:w="1323"/>
        <w:gridCol w:w="1323"/>
        <w:gridCol w:w="847"/>
      </w:tblGrid>
      <w:tr w:rsidR="00D06626" w:rsidRPr="00D06626" w:rsidTr="00BC61BF">
        <w:trPr>
          <w:trHeight w:val="518"/>
        </w:trPr>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12</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0.3</w:t>
            </w:r>
          </w:p>
        </w:tc>
        <w:tc>
          <w:tcPr>
            <w:tcW w:w="846"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0.2</w:t>
            </w:r>
          </w:p>
        </w:tc>
      </w:tr>
      <w:tr w:rsidR="00D06626" w:rsidRPr="00D06626" w:rsidTr="00BC61BF">
        <w:trPr>
          <w:trHeight w:val="621"/>
        </w:trPr>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A</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F</w:t>
            </w:r>
            <w:r w:rsidRPr="00D06626">
              <w:rPr>
                <w:rFonts w:ascii="Arial" w:eastAsia="DejaVu Sans" w:hAnsi="Arial" w:cs="Arial"/>
                <w:b/>
                <w:bCs/>
                <w:kern w:val="1"/>
                <w:sz w:val="24"/>
                <w:szCs w:val="24"/>
                <w:vertAlign w:val="subscript"/>
                <w:lang w:eastAsia="zh-CN" w:bidi="hi-IN"/>
              </w:rPr>
              <w:t>t</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F</w:t>
            </w:r>
            <w:r w:rsidRPr="00D06626">
              <w:rPr>
                <w:rFonts w:ascii="Arial" w:eastAsia="DejaVu Sans" w:hAnsi="Arial" w:cs="Arial"/>
                <w:b/>
                <w:bCs/>
                <w:kern w:val="1"/>
                <w:sz w:val="24"/>
                <w:szCs w:val="24"/>
                <w:vertAlign w:val="subscript"/>
                <w:lang w:eastAsia="zh-CN" w:bidi="hi-IN"/>
              </w:rPr>
              <w:t>t-1</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T</w:t>
            </w:r>
            <w:r w:rsidRPr="00D06626">
              <w:rPr>
                <w:rFonts w:ascii="Arial" w:eastAsia="DejaVu Sans" w:hAnsi="Arial" w:cs="Arial"/>
                <w:b/>
                <w:bCs/>
                <w:kern w:val="1"/>
                <w:sz w:val="24"/>
                <w:szCs w:val="24"/>
                <w:vertAlign w:val="subscript"/>
                <w:lang w:eastAsia="zh-CN" w:bidi="hi-IN"/>
              </w:rPr>
              <w:t>t-1</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β</w:t>
            </w:r>
          </w:p>
        </w:tc>
        <w:tc>
          <w:tcPr>
            <w:tcW w:w="846"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α</w:t>
            </w:r>
          </w:p>
        </w:tc>
      </w:tr>
      <w:tr w:rsidR="00D06626" w:rsidRPr="00D06626" w:rsidTr="00BC61BF">
        <w:trPr>
          <w:trHeight w:val="518"/>
        </w:trPr>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c>
          <w:tcPr>
            <w:tcW w:w="846"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r>
      <w:tr w:rsidR="00D06626" w:rsidRPr="00D06626" w:rsidTr="00BC61BF">
        <w:trPr>
          <w:trHeight w:val="518"/>
        </w:trPr>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A</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NF</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F</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Trend</w:t>
            </w:r>
          </w:p>
        </w:tc>
        <w:tc>
          <w:tcPr>
            <w:tcW w:w="2170" w:type="dxa"/>
            <w:gridSpan w:val="2"/>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Smoothed</w:t>
            </w:r>
          </w:p>
        </w:tc>
      </w:tr>
      <w:tr w:rsidR="00D06626" w:rsidRPr="00D06626" w:rsidTr="00BC61BF">
        <w:trPr>
          <w:trHeight w:val="518"/>
        </w:trPr>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11</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12</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0.5</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c>
          <w:tcPr>
            <w:tcW w:w="846"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r>
      <w:tr w:rsidR="00D06626" w:rsidRPr="00D06626" w:rsidTr="00BC61BF">
        <w:trPr>
          <w:trHeight w:val="518"/>
        </w:trPr>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15</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11</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12</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0.4</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13</w:t>
            </w:r>
          </w:p>
        </w:tc>
        <w:tc>
          <w:tcPr>
            <w:tcW w:w="846"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r>
      <w:tr w:rsidR="00D06626" w:rsidRPr="00D06626" w:rsidTr="00BC61BF">
        <w:trPr>
          <w:trHeight w:val="518"/>
        </w:trPr>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2</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18</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15</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13</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0.5</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13</w:t>
            </w:r>
          </w:p>
        </w:tc>
        <w:tc>
          <w:tcPr>
            <w:tcW w:w="846"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r>
      <w:tr w:rsidR="00D06626" w:rsidRPr="00D06626" w:rsidTr="00BC61BF">
        <w:trPr>
          <w:trHeight w:val="518"/>
        </w:trPr>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3</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17</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18</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14</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0.7</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15</w:t>
            </w:r>
          </w:p>
        </w:tc>
        <w:tc>
          <w:tcPr>
            <w:tcW w:w="846"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r>
      <w:tr w:rsidR="00D06626" w:rsidRPr="00D06626" w:rsidTr="00BC61BF">
        <w:trPr>
          <w:trHeight w:val="518"/>
        </w:trPr>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4</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15</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17</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13</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0.2</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16</w:t>
            </w:r>
          </w:p>
        </w:tc>
        <w:tc>
          <w:tcPr>
            <w:tcW w:w="846"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r>
      <w:tr w:rsidR="00D06626" w:rsidRPr="00D06626" w:rsidTr="00BC61BF">
        <w:trPr>
          <w:trHeight w:val="518"/>
        </w:trPr>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5</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18</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15</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13</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0.1</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14</w:t>
            </w:r>
          </w:p>
        </w:tc>
        <w:tc>
          <w:tcPr>
            <w:tcW w:w="846"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r>
      <w:tr w:rsidR="00D06626" w:rsidRPr="00D06626" w:rsidTr="00BC61BF">
        <w:trPr>
          <w:trHeight w:val="518"/>
        </w:trPr>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6</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10</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18</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14</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0.4</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15</w:t>
            </w:r>
          </w:p>
        </w:tc>
        <w:tc>
          <w:tcPr>
            <w:tcW w:w="846"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r>
      <w:tr w:rsidR="00D06626" w:rsidRPr="00D06626" w:rsidTr="00BC61BF">
        <w:trPr>
          <w:trHeight w:val="518"/>
        </w:trPr>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7</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15</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10</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12</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-0.3</w:t>
            </w:r>
          </w:p>
        </w:tc>
        <w:tc>
          <w:tcPr>
            <w:tcW w:w="1323"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r w:rsidRPr="00D06626">
              <w:rPr>
                <w:rFonts w:ascii="Arial" w:eastAsia="DejaVu Sans" w:hAnsi="Arial" w:cs="Arial"/>
                <w:b/>
                <w:bCs/>
                <w:kern w:val="1"/>
                <w:sz w:val="24"/>
                <w:szCs w:val="24"/>
                <w:lang w:eastAsia="zh-CN" w:bidi="hi-IN"/>
              </w:rPr>
              <w:t>14</w:t>
            </w:r>
          </w:p>
        </w:tc>
        <w:tc>
          <w:tcPr>
            <w:tcW w:w="846"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r>
      <w:tr w:rsidR="00D06626" w:rsidRPr="00D06626" w:rsidTr="00BC61BF">
        <w:trPr>
          <w:trHeight w:val="518"/>
        </w:trPr>
        <w:tc>
          <w:tcPr>
            <w:tcW w:w="1323" w:type="dxa"/>
            <w:noWrap/>
            <w:hideMark/>
          </w:tcPr>
          <w:p w:rsidR="00D06626" w:rsidRPr="00787AB4" w:rsidRDefault="00D06626" w:rsidP="00D06626">
            <w:pPr>
              <w:widowControl w:val="0"/>
              <w:suppressAutoHyphens/>
              <w:jc w:val="both"/>
              <w:rPr>
                <w:rFonts w:ascii="Arial" w:eastAsia="DejaVu Sans" w:hAnsi="Arial" w:cs="Arial"/>
                <w:b/>
                <w:bCs/>
                <w:kern w:val="1"/>
                <w:sz w:val="24"/>
                <w:szCs w:val="24"/>
                <w:lang w:eastAsia="zh-CN" w:bidi="hi-IN"/>
              </w:rPr>
            </w:pPr>
            <w:r w:rsidRPr="00787AB4">
              <w:rPr>
                <w:rFonts w:ascii="Arial" w:eastAsia="DejaVu Sans" w:hAnsi="Arial" w:cs="Arial"/>
                <w:b/>
                <w:bCs/>
                <w:kern w:val="1"/>
                <w:sz w:val="24"/>
                <w:szCs w:val="24"/>
                <w:lang w:eastAsia="zh-CN" w:bidi="hi-IN"/>
              </w:rPr>
              <w:t>Total</w:t>
            </w:r>
          </w:p>
        </w:tc>
        <w:tc>
          <w:tcPr>
            <w:tcW w:w="1323" w:type="dxa"/>
            <w:noWrap/>
            <w:hideMark/>
          </w:tcPr>
          <w:p w:rsidR="00D06626" w:rsidRPr="00787AB4" w:rsidRDefault="00D06626" w:rsidP="00D06626">
            <w:pPr>
              <w:widowControl w:val="0"/>
              <w:suppressAutoHyphens/>
              <w:jc w:val="both"/>
              <w:rPr>
                <w:rFonts w:ascii="Arial" w:eastAsia="DejaVu Sans" w:hAnsi="Arial" w:cs="Arial"/>
                <w:b/>
                <w:bCs/>
                <w:kern w:val="1"/>
                <w:sz w:val="24"/>
                <w:szCs w:val="24"/>
                <w:lang w:eastAsia="zh-CN" w:bidi="hi-IN"/>
              </w:rPr>
            </w:pPr>
            <w:r w:rsidRPr="00787AB4">
              <w:rPr>
                <w:rFonts w:ascii="Arial" w:eastAsia="DejaVu Sans" w:hAnsi="Arial" w:cs="Arial"/>
                <w:b/>
                <w:bCs/>
                <w:kern w:val="1"/>
                <w:sz w:val="24"/>
                <w:szCs w:val="24"/>
                <w:lang w:eastAsia="zh-CN" w:bidi="hi-IN"/>
              </w:rPr>
              <w:t>108</w:t>
            </w:r>
          </w:p>
        </w:tc>
        <w:tc>
          <w:tcPr>
            <w:tcW w:w="1323" w:type="dxa"/>
            <w:noWrap/>
            <w:hideMark/>
          </w:tcPr>
          <w:p w:rsidR="00D06626" w:rsidRPr="00787AB4" w:rsidRDefault="00C42EB0" w:rsidP="00D06626">
            <w:pPr>
              <w:widowControl w:val="0"/>
              <w:suppressAutoHyphens/>
              <w:jc w:val="both"/>
              <w:rPr>
                <w:rFonts w:ascii="Arial" w:eastAsia="DejaVu Sans" w:hAnsi="Arial" w:cs="Arial"/>
                <w:b/>
                <w:bCs/>
                <w:kern w:val="1"/>
                <w:sz w:val="24"/>
                <w:szCs w:val="24"/>
                <w:lang w:eastAsia="zh-CN" w:bidi="hi-IN"/>
              </w:rPr>
            </w:pPr>
            <w:r w:rsidRPr="00787AB4">
              <w:rPr>
                <w:rFonts w:ascii="Arial" w:eastAsia="DejaVu Sans" w:hAnsi="Arial" w:cs="Arial"/>
                <w:b/>
                <w:bCs/>
                <w:kern w:val="1"/>
                <w:sz w:val="24"/>
                <w:szCs w:val="24"/>
                <w:lang w:eastAsia="zh-CN" w:bidi="hi-IN"/>
              </w:rPr>
              <w:t>104</w:t>
            </w:r>
          </w:p>
        </w:tc>
        <w:tc>
          <w:tcPr>
            <w:tcW w:w="1323" w:type="dxa"/>
            <w:noWrap/>
            <w:hideMark/>
          </w:tcPr>
          <w:p w:rsidR="00D06626" w:rsidRPr="00787AB4" w:rsidRDefault="00C42EB0" w:rsidP="00D06626">
            <w:pPr>
              <w:widowControl w:val="0"/>
              <w:suppressAutoHyphens/>
              <w:jc w:val="both"/>
              <w:rPr>
                <w:rFonts w:ascii="Arial" w:eastAsia="DejaVu Sans" w:hAnsi="Arial" w:cs="Arial"/>
                <w:b/>
                <w:bCs/>
                <w:kern w:val="1"/>
                <w:sz w:val="24"/>
                <w:szCs w:val="24"/>
                <w:lang w:eastAsia="zh-CN" w:bidi="hi-IN"/>
              </w:rPr>
            </w:pPr>
            <w:r w:rsidRPr="00787AB4">
              <w:rPr>
                <w:rFonts w:ascii="Arial" w:eastAsia="DejaVu Sans" w:hAnsi="Arial" w:cs="Arial"/>
                <w:b/>
                <w:bCs/>
                <w:kern w:val="1"/>
                <w:sz w:val="24"/>
                <w:szCs w:val="24"/>
                <w:lang w:eastAsia="zh-CN" w:bidi="hi-IN"/>
              </w:rPr>
              <w:t>103</w:t>
            </w:r>
          </w:p>
        </w:tc>
        <w:tc>
          <w:tcPr>
            <w:tcW w:w="1323" w:type="dxa"/>
            <w:noWrap/>
            <w:hideMark/>
          </w:tcPr>
          <w:p w:rsidR="00D06626" w:rsidRPr="00787AB4" w:rsidRDefault="00C42EB0" w:rsidP="00D06626">
            <w:pPr>
              <w:widowControl w:val="0"/>
              <w:suppressAutoHyphens/>
              <w:jc w:val="both"/>
              <w:rPr>
                <w:rFonts w:ascii="Arial" w:eastAsia="DejaVu Sans" w:hAnsi="Arial" w:cs="Arial"/>
                <w:b/>
                <w:bCs/>
                <w:kern w:val="1"/>
                <w:sz w:val="24"/>
                <w:szCs w:val="24"/>
                <w:lang w:eastAsia="zh-CN" w:bidi="hi-IN"/>
              </w:rPr>
            </w:pPr>
            <w:r w:rsidRPr="00787AB4">
              <w:rPr>
                <w:rFonts w:ascii="Arial" w:eastAsia="DejaVu Sans" w:hAnsi="Arial" w:cs="Arial"/>
                <w:b/>
                <w:bCs/>
                <w:kern w:val="1"/>
                <w:sz w:val="24"/>
                <w:szCs w:val="24"/>
                <w:lang w:eastAsia="zh-CN" w:bidi="hi-IN"/>
              </w:rPr>
              <w:t>2.5</w:t>
            </w:r>
          </w:p>
        </w:tc>
        <w:tc>
          <w:tcPr>
            <w:tcW w:w="1323" w:type="dxa"/>
            <w:noWrap/>
            <w:hideMark/>
          </w:tcPr>
          <w:p w:rsidR="00D06626" w:rsidRPr="00D06626" w:rsidRDefault="00C42EB0" w:rsidP="00D06626">
            <w:pPr>
              <w:widowControl w:val="0"/>
              <w:suppressAutoHyphens/>
              <w:jc w:val="both"/>
              <w:rPr>
                <w:rFonts w:ascii="Arial" w:eastAsia="DejaVu Sans" w:hAnsi="Arial" w:cs="Arial"/>
                <w:b/>
                <w:bCs/>
                <w:kern w:val="1"/>
                <w:sz w:val="24"/>
                <w:szCs w:val="24"/>
                <w:lang w:eastAsia="zh-CN" w:bidi="hi-IN"/>
              </w:rPr>
            </w:pPr>
            <w:r w:rsidRPr="00787AB4">
              <w:rPr>
                <w:rFonts w:ascii="Arial" w:eastAsia="DejaVu Sans" w:hAnsi="Arial" w:cs="Arial"/>
                <w:b/>
                <w:bCs/>
                <w:kern w:val="1"/>
                <w:sz w:val="24"/>
                <w:szCs w:val="24"/>
                <w:lang w:eastAsia="zh-CN" w:bidi="hi-IN"/>
              </w:rPr>
              <w:t>100</w:t>
            </w:r>
          </w:p>
        </w:tc>
        <w:tc>
          <w:tcPr>
            <w:tcW w:w="846" w:type="dxa"/>
            <w:noWrap/>
            <w:hideMark/>
          </w:tcPr>
          <w:p w:rsidR="00D06626" w:rsidRPr="00D06626" w:rsidRDefault="00D06626" w:rsidP="00D06626">
            <w:pPr>
              <w:widowControl w:val="0"/>
              <w:suppressAutoHyphens/>
              <w:jc w:val="both"/>
              <w:rPr>
                <w:rFonts w:ascii="Arial" w:eastAsia="DejaVu Sans" w:hAnsi="Arial" w:cs="Arial"/>
                <w:b/>
                <w:bCs/>
                <w:kern w:val="1"/>
                <w:sz w:val="24"/>
                <w:szCs w:val="24"/>
                <w:lang w:eastAsia="zh-CN" w:bidi="hi-IN"/>
              </w:rPr>
            </w:pPr>
          </w:p>
        </w:tc>
      </w:tr>
    </w:tbl>
    <w:p w:rsidR="00D06626" w:rsidRPr="001E7B6F" w:rsidRDefault="00D06626" w:rsidP="001E7B6F">
      <w:pPr>
        <w:widowControl w:val="0"/>
        <w:suppressAutoHyphens/>
        <w:spacing w:after="0" w:line="240" w:lineRule="auto"/>
        <w:jc w:val="both"/>
        <w:rPr>
          <w:rFonts w:ascii="Arial" w:eastAsia="DejaVu Sans" w:hAnsi="Arial" w:cs="Arial"/>
          <w:b/>
          <w:bCs/>
          <w:kern w:val="1"/>
          <w:sz w:val="24"/>
          <w:szCs w:val="24"/>
          <w:lang w:eastAsia="zh-CN" w:bidi="hi-IN"/>
        </w:rPr>
      </w:pPr>
      <w:bookmarkStart w:id="0" w:name="_GoBack"/>
      <w:bookmarkEnd w:id="0"/>
    </w:p>
    <w:sectPr w:rsidR="00D06626" w:rsidRPr="001E7B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1"/>
    <w:family w:val="auto"/>
    <w:pitch w:val="variable"/>
  </w:font>
  <w:font w:name="Liberation Serif">
    <w:altName w:val="Times New Roman"/>
    <w:charset w:val="01"/>
    <w:family w:val="roman"/>
    <w:pitch w:val="variable"/>
  </w:font>
  <w:font w:name="Lohit Hindi">
    <w:altName w:val="Times New Roman"/>
    <w:charset w:val="01"/>
    <w:family w:val="auto"/>
    <w:pitch w:val="variable"/>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B5FA5"/>
    <w:multiLevelType w:val="hybridMultilevel"/>
    <w:tmpl w:val="EBFE1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013A7"/>
    <w:multiLevelType w:val="hybridMultilevel"/>
    <w:tmpl w:val="DF8ED420"/>
    <w:lvl w:ilvl="0" w:tplc="1090E37E">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A253FDA"/>
    <w:multiLevelType w:val="hybridMultilevel"/>
    <w:tmpl w:val="F38E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B020D"/>
    <w:multiLevelType w:val="hybridMultilevel"/>
    <w:tmpl w:val="A3685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0E5A53"/>
    <w:multiLevelType w:val="hybridMultilevel"/>
    <w:tmpl w:val="B2388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685D"/>
    <w:rsid w:val="00007941"/>
    <w:rsid w:val="00041F97"/>
    <w:rsid w:val="001E7B6F"/>
    <w:rsid w:val="002151CC"/>
    <w:rsid w:val="00360587"/>
    <w:rsid w:val="00365B77"/>
    <w:rsid w:val="00410DA9"/>
    <w:rsid w:val="00411E39"/>
    <w:rsid w:val="00627BE1"/>
    <w:rsid w:val="00677AA3"/>
    <w:rsid w:val="006E685D"/>
    <w:rsid w:val="006F7247"/>
    <w:rsid w:val="00705AE2"/>
    <w:rsid w:val="00787AB4"/>
    <w:rsid w:val="007F386D"/>
    <w:rsid w:val="008D1BF4"/>
    <w:rsid w:val="009A05B3"/>
    <w:rsid w:val="00A327C2"/>
    <w:rsid w:val="00A71C39"/>
    <w:rsid w:val="00BC4605"/>
    <w:rsid w:val="00BC61BF"/>
    <w:rsid w:val="00C256A0"/>
    <w:rsid w:val="00C42EB0"/>
    <w:rsid w:val="00C73DAF"/>
    <w:rsid w:val="00D06626"/>
    <w:rsid w:val="00D67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23F6A5A-BE3B-4893-8BFD-3E5C70379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41F97"/>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041F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1F97"/>
    <w:rPr>
      <w:rFonts w:ascii="Tahoma" w:hAnsi="Tahoma" w:cs="Tahoma"/>
      <w:sz w:val="16"/>
      <w:szCs w:val="16"/>
    </w:rPr>
  </w:style>
  <w:style w:type="table" w:styleId="TableGrid">
    <w:name w:val="Table Grid"/>
    <w:basedOn w:val="TableNormal"/>
    <w:uiPriority w:val="59"/>
    <w:rsid w:val="00D066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51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5290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372CC-374B-4270-855C-D20F6AAD6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4</Pages>
  <Words>452</Words>
  <Characters>2577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Orr, Graham</dc:creator>
  <cp:lastModifiedBy>Wiiliams</cp:lastModifiedBy>
  <cp:revision>7</cp:revision>
  <cp:lastPrinted>2015-08-12T07:51:00Z</cp:lastPrinted>
  <dcterms:created xsi:type="dcterms:W3CDTF">2017-12-04T22:42:00Z</dcterms:created>
  <dcterms:modified xsi:type="dcterms:W3CDTF">2017-12-06T22:41:00Z</dcterms:modified>
</cp:coreProperties>
</file>