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F1D67" w14:textId="77777777" w:rsidR="002E3C75" w:rsidRDefault="002E3C75" w:rsidP="002E3C75">
      <w:pPr>
        <w:spacing w:line="360" w:lineRule="auto"/>
        <w:jc w:val="center"/>
        <w:rPr>
          <w:rFonts w:ascii="Garamond" w:hAnsi="Garamond"/>
          <w:b/>
          <w:bCs/>
          <w:sz w:val="24"/>
          <w:szCs w:val="24"/>
          <w:u w:val="single"/>
        </w:rPr>
      </w:pPr>
      <w:r w:rsidRPr="009E23DC">
        <w:rPr>
          <w:rFonts w:ascii="Garamond" w:hAnsi="Garamond"/>
          <w:b/>
          <w:bCs/>
          <w:sz w:val="24"/>
          <w:szCs w:val="24"/>
          <w:u w:val="single"/>
        </w:rPr>
        <w:t xml:space="preserve">Carry </w:t>
      </w:r>
      <w:r>
        <w:rPr>
          <w:rFonts w:ascii="Garamond" w:hAnsi="Garamond"/>
          <w:b/>
          <w:bCs/>
          <w:sz w:val="24"/>
          <w:szCs w:val="24"/>
          <w:u w:val="single"/>
        </w:rPr>
        <w:t>O</w:t>
      </w:r>
      <w:r w:rsidRPr="009E23DC">
        <w:rPr>
          <w:rFonts w:ascii="Garamond" w:hAnsi="Garamond"/>
          <w:b/>
          <w:bCs/>
          <w:sz w:val="24"/>
          <w:szCs w:val="24"/>
          <w:u w:val="single"/>
        </w:rPr>
        <w:t xml:space="preserve">ut a </w:t>
      </w:r>
      <w:r>
        <w:rPr>
          <w:rFonts w:ascii="Garamond" w:hAnsi="Garamond"/>
          <w:b/>
          <w:bCs/>
          <w:sz w:val="24"/>
          <w:szCs w:val="24"/>
          <w:u w:val="single"/>
        </w:rPr>
        <w:t>C</w:t>
      </w:r>
      <w:r w:rsidRPr="009E23DC">
        <w:rPr>
          <w:rFonts w:ascii="Garamond" w:hAnsi="Garamond"/>
          <w:b/>
          <w:bCs/>
          <w:sz w:val="24"/>
          <w:szCs w:val="24"/>
          <w:u w:val="single"/>
        </w:rPr>
        <w:t xml:space="preserve">lose </w:t>
      </w:r>
      <w:r>
        <w:rPr>
          <w:rFonts w:ascii="Garamond" w:hAnsi="Garamond"/>
          <w:b/>
          <w:bCs/>
          <w:sz w:val="24"/>
          <w:szCs w:val="24"/>
          <w:u w:val="single"/>
        </w:rPr>
        <w:t>C</w:t>
      </w:r>
      <w:r w:rsidRPr="009E23DC">
        <w:rPr>
          <w:rFonts w:ascii="Garamond" w:hAnsi="Garamond"/>
          <w:b/>
          <w:bCs/>
          <w:sz w:val="24"/>
          <w:szCs w:val="24"/>
          <w:u w:val="single"/>
        </w:rPr>
        <w:t xml:space="preserve">ritical </w:t>
      </w:r>
      <w:r>
        <w:rPr>
          <w:rFonts w:ascii="Garamond" w:hAnsi="Garamond"/>
          <w:b/>
          <w:bCs/>
          <w:sz w:val="24"/>
          <w:szCs w:val="24"/>
          <w:u w:val="single"/>
        </w:rPr>
        <w:t>An</w:t>
      </w:r>
      <w:r w:rsidRPr="009E23DC">
        <w:rPr>
          <w:rFonts w:ascii="Garamond" w:hAnsi="Garamond"/>
          <w:b/>
          <w:bCs/>
          <w:sz w:val="24"/>
          <w:szCs w:val="24"/>
          <w:u w:val="single"/>
        </w:rPr>
        <w:t xml:space="preserve">alysis of a </w:t>
      </w:r>
      <w:r>
        <w:rPr>
          <w:rFonts w:ascii="Garamond" w:hAnsi="Garamond"/>
          <w:b/>
          <w:bCs/>
          <w:sz w:val="24"/>
          <w:szCs w:val="24"/>
          <w:u w:val="single"/>
        </w:rPr>
        <w:t>P</w:t>
      </w:r>
      <w:r w:rsidRPr="009E23DC">
        <w:rPr>
          <w:rFonts w:ascii="Garamond" w:hAnsi="Garamond"/>
          <w:b/>
          <w:bCs/>
          <w:sz w:val="24"/>
          <w:szCs w:val="24"/>
          <w:u w:val="single"/>
        </w:rPr>
        <w:t xml:space="preserve">rimary </w:t>
      </w:r>
      <w:r>
        <w:rPr>
          <w:rFonts w:ascii="Garamond" w:hAnsi="Garamond"/>
          <w:b/>
          <w:bCs/>
          <w:sz w:val="24"/>
          <w:szCs w:val="24"/>
          <w:u w:val="single"/>
        </w:rPr>
        <w:t>S</w:t>
      </w:r>
      <w:r w:rsidRPr="009E23DC">
        <w:rPr>
          <w:rFonts w:ascii="Garamond" w:hAnsi="Garamond"/>
          <w:b/>
          <w:bCs/>
          <w:sz w:val="24"/>
          <w:szCs w:val="24"/>
          <w:u w:val="single"/>
        </w:rPr>
        <w:t xml:space="preserve">ource </w:t>
      </w:r>
      <w:r>
        <w:rPr>
          <w:rFonts w:ascii="Garamond" w:hAnsi="Garamond"/>
          <w:b/>
          <w:bCs/>
          <w:sz w:val="24"/>
          <w:szCs w:val="24"/>
          <w:u w:val="single"/>
        </w:rPr>
        <w:t>T</w:t>
      </w:r>
      <w:r w:rsidRPr="009E23DC">
        <w:rPr>
          <w:rFonts w:ascii="Garamond" w:hAnsi="Garamond"/>
          <w:b/>
          <w:bCs/>
          <w:sz w:val="24"/>
          <w:szCs w:val="24"/>
          <w:u w:val="single"/>
        </w:rPr>
        <w:t>ext</w:t>
      </w:r>
      <w:r>
        <w:rPr>
          <w:rFonts w:ascii="Garamond" w:hAnsi="Garamond"/>
          <w:b/>
          <w:bCs/>
          <w:sz w:val="24"/>
          <w:szCs w:val="24"/>
          <w:u w:val="single"/>
        </w:rPr>
        <w:t xml:space="preserve"> from the Mabinogion</w:t>
      </w:r>
    </w:p>
    <w:p w14:paraId="56B7BC60" w14:textId="6EEFB592" w:rsidR="002E3C75" w:rsidRPr="004E570C" w:rsidRDefault="002E3C75" w:rsidP="004E570C">
      <w:pPr>
        <w:spacing w:line="360" w:lineRule="auto"/>
        <w:jc w:val="both"/>
        <w:rPr>
          <w:rFonts w:ascii="Garamond" w:hAnsi="Garamond" w:cs="Arial"/>
          <w:color w:val="4D4D4D"/>
          <w:shd w:val="clear" w:color="auto" w:fill="FFFFFF"/>
        </w:rPr>
      </w:pPr>
      <w:r w:rsidRPr="004E570C">
        <w:rPr>
          <w:rFonts w:ascii="Garamond" w:hAnsi="Garamond"/>
        </w:rPr>
        <w:t xml:space="preserve">The Mabinogion is known as “the collective name now given to eleven medieval Welsh tales” </w:t>
      </w:r>
      <w:sdt>
        <w:sdtPr>
          <w:rPr>
            <w:rFonts w:ascii="Garamond" w:hAnsi="Garamond"/>
          </w:rPr>
          <w:id w:val="-465430366"/>
          <w:citation/>
        </w:sdtPr>
        <w:sdtContent>
          <w:r w:rsidRPr="004E570C">
            <w:rPr>
              <w:rFonts w:ascii="Garamond" w:hAnsi="Garamond"/>
            </w:rPr>
            <w:fldChar w:fldCharType="begin"/>
          </w:r>
          <w:r w:rsidRPr="004E570C">
            <w:rPr>
              <w:rFonts w:ascii="Garamond" w:hAnsi="Garamond"/>
            </w:rPr>
            <w:instrText xml:space="preserve"> CITATION Sio07 \l 2057 </w:instrText>
          </w:r>
          <w:r w:rsidRPr="004E570C">
            <w:rPr>
              <w:rFonts w:ascii="Garamond" w:hAnsi="Garamond"/>
            </w:rPr>
            <w:fldChar w:fldCharType="separate"/>
          </w:r>
          <w:r w:rsidRPr="004E570C">
            <w:rPr>
              <w:rFonts w:ascii="Garamond" w:hAnsi="Garamond"/>
              <w:noProof/>
            </w:rPr>
            <w:t>(Sioned Davies, 2007)</w:t>
          </w:r>
          <w:r w:rsidRPr="004E570C">
            <w:rPr>
              <w:rFonts w:ascii="Garamond" w:hAnsi="Garamond"/>
            </w:rPr>
            <w:fldChar w:fldCharType="end"/>
          </w:r>
        </w:sdtContent>
      </w:sdt>
      <w:r w:rsidRPr="004E570C">
        <w:rPr>
          <w:rFonts w:ascii="Garamond" w:hAnsi="Garamond"/>
        </w:rPr>
        <w:t>, “of early Welsh literature, that draws upon the mystical word of the Celtic people intertwining myths, folklore, tradition and history”</w:t>
      </w:r>
      <w:sdt>
        <w:sdtPr>
          <w:rPr>
            <w:rFonts w:ascii="Garamond" w:hAnsi="Garamond"/>
          </w:rPr>
          <w:id w:val="-324511048"/>
          <w:citation/>
        </w:sdtPr>
        <w:sdtContent>
          <w:r w:rsidRPr="004E570C">
            <w:rPr>
              <w:rFonts w:ascii="Garamond" w:hAnsi="Garamond"/>
            </w:rPr>
            <w:fldChar w:fldCharType="begin"/>
          </w:r>
          <w:r w:rsidRPr="004E570C">
            <w:rPr>
              <w:rFonts w:ascii="Garamond" w:hAnsi="Garamond"/>
            </w:rPr>
            <w:instrText xml:space="preserve"> CITATION Ben22 \l 2057 </w:instrText>
          </w:r>
          <w:r w:rsidRPr="004E570C">
            <w:rPr>
              <w:rFonts w:ascii="Garamond" w:hAnsi="Garamond"/>
            </w:rPr>
            <w:fldChar w:fldCharType="separate"/>
          </w:r>
          <w:r w:rsidRPr="004E570C">
            <w:rPr>
              <w:rFonts w:ascii="Garamond" w:hAnsi="Garamond"/>
              <w:noProof/>
            </w:rPr>
            <w:t xml:space="preserve"> (Ben Johnson , 2022)</w:t>
          </w:r>
          <w:r w:rsidRPr="004E570C">
            <w:rPr>
              <w:rFonts w:ascii="Garamond" w:hAnsi="Garamond"/>
            </w:rPr>
            <w:fldChar w:fldCharType="end"/>
          </w:r>
        </w:sdtContent>
      </w:sdt>
      <w:r w:rsidRPr="004E570C">
        <w:rPr>
          <w:rFonts w:ascii="Garamond" w:hAnsi="Garamond"/>
        </w:rPr>
        <w:t>. Within the Mabinogion, it is clear that four of the eleven tales “form a distinct group”, known as “The Four Branches of the Mabinogi”</w:t>
      </w:r>
      <w:sdt>
        <w:sdtPr>
          <w:rPr>
            <w:rFonts w:ascii="Garamond" w:hAnsi="Garamond"/>
          </w:rPr>
          <w:id w:val="-884023237"/>
          <w:citation/>
        </w:sdtPr>
        <w:sdtContent>
          <w:r w:rsidRPr="004E570C">
            <w:rPr>
              <w:rFonts w:ascii="Garamond" w:hAnsi="Garamond"/>
            </w:rPr>
            <w:fldChar w:fldCharType="begin"/>
          </w:r>
          <w:r w:rsidRPr="004E570C">
            <w:rPr>
              <w:rFonts w:ascii="Garamond" w:hAnsi="Garamond"/>
            </w:rPr>
            <w:instrText xml:space="preserve">CITATION Sio07 \p x \l 2057 </w:instrText>
          </w:r>
          <w:r w:rsidRPr="004E570C">
            <w:rPr>
              <w:rFonts w:ascii="Garamond" w:hAnsi="Garamond"/>
            </w:rPr>
            <w:fldChar w:fldCharType="separate"/>
          </w:r>
          <w:r w:rsidRPr="004E570C">
            <w:rPr>
              <w:rFonts w:ascii="Garamond" w:hAnsi="Garamond"/>
              <w:noProof/>
            </w:rPr>
            <w:t xml:space="preserve"> (Sioned Davies, 2007, p. x)</w:t>
          </w:r>
          <w:r w:rsidRPr="004E570C">
            <w:rPr>
              <w:rFonts w:ascii="Garamond" w:hAnsi="Garamond"/>
            </w:rPr>
            <w:fldChar w:fldCharType="end"/>
          </w:r>
        </w:sdtContent>
      </w:sdt>
      <w:r w:rsidRPr="004E570C">
        <w:rPr>
          <w:rFonts w:ascii="Garamond" w:hAnsi="Garamond"/>
        </w:rPr>
        <w:t xml:space="preserve">. This collection can be found mainly in two manuscripts, the White Book of Rhydderch, dated </w:t>
      </w:r>
      <w:r w:rsidRPr="004E570C">
        <w:rPr>
          <w:rFonts w:ascii="Garamond" w:hAnsi="Garamond"/>
          <w:i/>
          <w:iCs/>
        </w:rPr>
        <w:t>c</w:t>
      </w:r>
      <w:r w:rsidRPr="004E570C">
        <w:rPr>
          <w:rFonts w:ascii="Garamond" w:hAnsi="Garamond"/>
        </w:rPr>
        <w:t xml:space="preserve">.1350, and the Red Book of Hergest, dated between 1382 and </w:t>
      </w:r>
      <w:r w:rsidRPr="004E570C">
        <w:rPr>
          <w:rFonts w:ascii="Garamond" w:hAnsi="Garamond"/>
          <w:i/>
          <w:iCs/>
        </w:rPr>
        <w:t>c.</w:t>
      </w:r>
      <w:r w:rsidRPr="004E570C">
        <w:rPr>
          <w:rFonts w:ascii="Garamond" w:hAnsi="Garamond"/>
        </w:rPr>
        <w:t xml:space="preserve">1410” </w:t>
      </w:r>
      <w:sdt>
        <w:sdtPr>
          <w:rPr>
            <w:rFonts w:ascii="Garamond" w:hAnsi="Garamond"/>
          </w:rPr>
          <w:id w:val="734439731"/>
          <w:citation/>
        </w:sdtPr>
        <w:sdtContent>
          <w:r w:rsidRPr="004E570C">
            <w:rPr>
              <w:rFonts w:ascii="Garamond" w:hAnsi="Garamond"/>
            </w:rPr>
            <w:fldChar w:fldCharType="begin"/>
          </w:r>
          <w:r w:rsidRPr="004E570C">
            <w:rPr>
              <w:rFonts w:ascii="Garamond" w:hAnsi="Garamond"/>
            </w:rPr>
            <w:instrText xml:space="preserve">CITATION Sio07 \l 2057 </w:instrText>
          </w:r>
          <w:r w:rsidRPr="004E570C">
            <w:rPr>
              <w:rFonts w:ascii="Garamond" w:hAnsi="Garamond"/>
            </w:rPr>
            <w:fldChar w:fldCharType="separate"/>
          </w:r>
          <w:r w:rsidRPr="004E570C">
            <w:rPr>
              <w:rFonts w:ascii="Garamond" w:hAnsi="Garamond"/>
              <w:noProof/>
            </w:rPr>
            <w:t>(Sioned Davies, 2007)</w:t>
          </w:r>
          <w:r w:rsidRPr="004E570C">
            <w:rPr>
              <w:rFonts w:ascii="Garamond" w:hAnsi="Garamond"/>
            </w:rPr>
            <w:fldChar w:fldCharType="end"/>
          </w:r>
        </w:sdtContent>
      </w:sdt>
      <w:r w:rsidRPr="004E570C">
        <w:rPr>
          <w:rFonts w:ascii="Garamond" w:hAnsi="Garamond"/>
        </w:rPr>
        <w:t>. The collection of tales were “initially edited and translated by antiquarians William Pughe and Lady Charlotte Guest in the early nineteenth century”</w:t>
      </w:r>
      <w:sdt>
        <w:sdtPr>
          <w:rPr>
            <w:rFonts w:ascii="Garamond" w:hAnsi="Garamond"/>
          </w:rPr>
          <w:id w:val="1648081199"/>
          <w:citation/>
        </w:sdtPr>
        <w:sdtContent>
          <w:r w:rsidRPr="004E570C">
            <w:rPr>
              <w:rFonts w:ascii="Garamond" w:hAnsi="Garamond"/>
            </w:rPr>
            <w:fldChar w:fldCharType="begin"/>
          </w:r>
          <w:r w:rsidRPr="004E570C">
            <w:rPr>
              <w:rFonts w:ascii="Garamond" w:hAnsi="Garamond"/>
            </w:rPr>
            <w:instrText xml:space="preserve">CITATION Wil10 \l 2057 </w:instrText>
          </w:r>
          <w:r w:rsidRPr="004E570C">
            <w:rPr>
              <w:rFonts w:ascii="Garamond" w:hAnsi="Garamond"/>
            </w:rPr>
            <w:fldChar w:fldCharType="separate"/>
          </w:r>
          <w:r w:rsidRPr="004E570C">
            <w:rPr>
              <w:rFonts w:ascii="Garamond" w:hAnsi="Garamond"/>
              <w:noProof/>
            </w:rPr>
            <w:t xml:space="preserve"> (Will Parker, 2010)</w:t>
          </w:r>
          <w:r w:rsidRPr="004E570C">
            <w:rPr>
              <w:rFonts w:ascii="Garamond" w:hAnsi="Garamond"/>
            </w:rPr>
            <w:fldChar w:fldCharType="end"/>
          </w:r>
        </w:sdtContent>
      </w:sdt>
      <w:r w:rsidRPr="004E570C">
        <w:rPr>
          <w:rFonts w:ascii="Garamond" w:hAnsi="Garamond"/>
        </w:rPr>
        <w:t xml:space="preserve">. </w:t>
      </w:r>
      <w:r w:rsidR="008407D3" w:rsidRPr="004E570C">
        <w:rPr>
          <w:rFonts w:ascii="Garamond" w:hAnsi="Garamond"/>
        </w:rPr>
        <w:t>However, a</w:t>
      </w:r>
      <w:r w:rsidRPr="004E570C">
        <w:rPr>
          <w:rFonts w:ascii="Garamond" w:hAnsi="Garamond"/>
        </w:rPr>
        <w:t>lthough these medieval Welsh tales are “regarded as a nineteenth century editorial creation, its constituent texts are authentic medieval productions…that represent a golden age of narrative prose, that flourished in Wales over the course of the central middles ages”</w:t>
      </w:r>
      <w:sdt>
        <w:sdtPr>
          <w:rPr>
            <w:rFonts w:ascii="Garamond" w:hAnsi="Garamond"/>
          </w:rPr>
          <w:id w:val="2056814272"/>
          <w:citation/>
        </w:sdtPr>
        <w:sdtContent>
          <w:r w:rsidRPr="004E570C">
            <w:rPr>
              <w:rFonts w:ascii="Garamond" w:hAnsi="Garamond"/>
            </w:rPr>
            <w:fldChar w:fldCharType="begin"/>
          </w:r>
          <w:r w:rsidRPr="004E570C">
            <w:rPr>
              <w:rFonts w:ascii="Garamond" w:hAnsi="Garamond"/>
            </w:rPr>
            <w:instrText xml:space="preserve">CITATION Wil10 \l 2057 </w:instrText>
          </w:r>
          <w:r w:rsidRPr="004E570C">
            <w:rPr>
              <w:rFonts w:ascii="Garamond" w:hAnsi="Garamond"/>
            </w:rPr>
            <w:fldChar w:fldCharType="separate"/>
          </w:r>
          <w:r w:rsidRPr="004E570C">
            <w:rPr>
              <w:rFonts w:ascii="Garamond" w:hAnsi="Garamond"/>
              <w:noProof/>
            </w:rPr>
            <w:t xml:space="preserve"> (Will Parker, 2010)</w:t>
          </w:r>
          <w:r w:rsidRPr="004E570C">
            <w:rPr>
              <w:rFonts w:ascii="Garamond" w:hAnsi="Garamond"/>
            </w:rPr>
            <w:fldChar w:fldCharType="end"/>
          </w:r>
        </w:sdtContent>
      </w:sdt>
      <w:r w:rsidRPr="004E570C">
        <w:rPr>
          <w:rFonts w:ascii="Garamond" w:hAnsi="Garamond"/>
        </w:rPr>
        <w:t>. It is important to highlight that the Mabinogion “</w:t>
      </w:r>
      <w:r w:rsidRPr="004E570C">
        <w:rPr>
          <w:rFonts w:ascii="Garamond" w:hAnsi="Garamond" w:cs="Arial"/>
          <w:shd w:val="clear" w:color="auto" w:fill="FFFFFF"/>
        </w:rPr>
        <w:t>draw heavily on oral tradition and on the narrative techniques of the medieval storyteller”</w:t>
      </w:r>
      <w:sdt>
        <w:sdtPr>
          <w:rPr>
            <w:rFonts w:ascii="Garamond" w:hAnsi="Garamond" w:cs="Arial"/>
            <w:shd w:val="clear" w:color="auto" w:fill="FFFFFF"/>
          </w:rPr>
          <w:id w:val="1652717013"/>
          <w:citation/>
        </w:sdtPr>
        <w:sdtContent>
          <w:r w:rsidRPr="004E570C">
            <w:rPr>
              <w:rFonts w:ascii="Garamond" w:hAnsi="Garamond" w:cs="Arial"/>
              <w:shd w:val="clear" w:color="auto" w:fill="FFFFFF"/>
            </w:rPr>
            <w:fldChar w:fldCharType="begin"/>
          </w:r>
          <w:r w:rsidRPr="004E570C">
            <w:rPr>
              <w:rFonts w:ascii="Garamond" w:hAnsi="Garamond" w:cs="Arial"/>
              <w:shd w:val="clear" w:color="auto" w:fill="FFFFFF"/>
            </w:rPr>
            <w:instrText xml:space="preserve"> CITATION Kir08 \l 2057 </w:instrText>
          </w:r>
          <w:r w:rsidRPr="004E570C">
            <w:rPr>
              <w:rFonts w:ascii="Garamond" w:hAnsi="Garamond" w:cs="Arial"/>
              <w:shd w:val="clear" w:color="auto" w:fill="FFFFFF"/>
            </w:rPr>
            <w:fldChar w:fldCharType="separate"/>
          </w:r>
          <w:r w:rsidRPr="004E570C">
            <w:rPr>
              <w:rFonts w:ascii="Garamond" w:hAnsi="Garamond" w:cs="Arial"/>
              <w:noProof/>
              <w:shd w:val="clear" w:color="auto" w:fill="FFFFFF"/>
            </w:rPr>
            <w:t xml:space="preserve"> (Kirsty OUP-UK, 2008)</w:t>
          </w:r>
          <w:r w:rsidRPr="004E570C">
            <w:rPr>
              <w:rFonts w:ascii="Garamond" w:hAnsi="Garamond" w:cs="Arial"/>
              <w:shd w:val="clear" w:color="auto" w:fill="FFFFFF"/>
            </w:rPr>
            <w:fldChar w:fldCharType="end"/>
          </w:r>
        </w:sdtContent>
      </w:sdt>
      <w:r w:rsidRPr="004E570C">
        <w:rPr>
          <w:rFonts w:ascii="Garamond" w:hAnsi="Garamond" w:cs="Arial"/>
          <w:shd w:val="clear" w:color="auto" w:fill="FFFFFF"/>
        </w:rPr>
        <w:t>. This is because “none of the tales is attributed to an identified author”, indicating that “there was no sense of ‘ownership’ and that the texts were viewed as part of the collective memory”</w:t>
      </w:r>
      <w:sdt>
        <w:sdtPr>
          <w:rPr>
            <w:rFonts w:ascii="Garamond" w:hAnsi="Garamond" w:cs="Arial"/>
            <w:shd w:val="clear" w:color="auto" w:fill="FFFFFF"/>
          </w:rPr>
          <w:id w:val="1778673630"/>
          <w:citation/>
        </w:sdtPr>
        <w:sdtContent>
          <w:r w:rsidRPr="004E570C">
            <w:rPr>
              <w:rFonts w:ascii="Garamond" w:hAnsi="Garamond" w:cs="Arial"/>
              <w:shd w:val="clear" w:color="auto" w:fill="FFFFFF"/>
            </w:rPr>
            <w:fldChar w:fldCharType="begin"/>
          </w:r>
          <w:r w:rsidRPr="004E570C">
            <w:rPr>
              <w:rFonts w:ascii="Garamond" w:hAnsi="Garamond" w:cs="Arial"/>
              <w:shd w:val="clear" w:color="auto" w:fill="FFFFFF"/>
            </w:rPr>
            <w:instrText xml:space="preserve"> CITATION Kir08 \l 2057 </w:instrText>
          </w:r>
          <w:r w:rsidRPr="004E570C">
            <w:rPr>
              <w:rFonts w:ascii="Garamond" w:hAnsi="Garamond" w:cs="Arial"/>
              <w:shd w:val="clear" w:color="auto" w:fill="FFFFFF"/>
            </w:rPr>
            <w:fldChar w:fldCharType="separate"/>
          </w:r>
          <w:r w:rsidRPr="004E570C">
            <w:rPr>
              <w:rFonts w:ascii="Garamond" w:hAnsi="Garamond" w:cs="Arial"/>
              <w:noProof/>
              <w:shd w:val="clear" w:color="auto" w:fill="FFFFFF"/>
            </w:rPr>
            <w:t xml:space="preserve"> (Kirsty OUP-UK, 2008)</w:t>
          </w:r>
          <w:r w:rsidRPr="004E570C">
            <w:rPr>
              <w:rFonts w:ascii="Garamond" w:hAnsi="Garamond" w:cs="Arial"/>
              <w:shd w:val="clear" w:color="auto" w:fill="FFFFFF"/>
            </w:rPr>
            <w:fldChar w:fldCharType="end"/>
          </w:r>
        </w:sdtContent>
      </w:sdt>
      <w:r w:rsidRPr="004E570C">
        <w:rPr>
          <w:rFonts w:ascii="Garamond" w:hAnsi="Garamond" w:cs="Arial"/>
          <w:shd w:val="clear" w:color="auto" w:fill="FFFFFF"/>
        </w:rPr>
        <w:t xml:space="preserve">. </w:t>
      </w:r>
    </w:p>
    <w:p w14:paraId="35ED85FD" w14:textId="6E5D51D9" w:rsidR="00744BAB" w:rsidRPr="004E570C" w:rsidRDefault="005B75C7" w:rsidP="004E570C">
      <w:pPr>
        <w:spacing w:line="360" w:lineRule="auto"/>
        <w:jc w:val="both"/>
        <w:rPr>
          <w:rFonts w:ascii="Garamond" w:hAnsi="Garamond"/>
        </w:rPr>
      </w:pPr>
      <w:r w:rsidRPr="004E570C">
        <w:rPr>
          <w:rFonts w:ascii="Garamond" w:hAnsi="Garamond"/>
        </w:rPr>
        <w:t>I</w:t>
      </w:r>
      <w:r w:rsidR="00673EEC" w:rsidRPr="004E570C">
        <w:rPr>
          <w:rFonts w:ascii="Garamond" w:hAnsi="Garamond"/>
        </w:rPr>
        <w:t>n order</w:t>
      </w:r>
      <w:r w:rsidR="001326D7" w:rsidRPr="004E570C">
        <w:rPr>
          <w:rFonts w:ascii="Garamond" w:hAnsi="Garamond"/>
        </w:rPr>
        <w:t xml:space="preserve"> to critically analyse </w:t>
      </w:r>
      <w:r w:rsidR="006B0642" w:rsidRPr="004E570C">
        <w:rPr>
          <w:rFonts w:ascii="Garamond" w:hAnsi="Garamond"/>
        </w:rPr>
        <w:t xml:space="preserve">the </w:t>
      </w:r>
      <w:r w:rsidR="00B30A3F" w:rsidRPr="004E570C">
        <w:rPr>
          <w:rFonts w:ascii="Garamond" w:hAnsi="Garamond"/>
        </w:rPr>
        <w:t>text</w:t>
      </w:r>
      <w:r w:rsidR="006B0642" w:rsidRPr="004E570C">
        <w:rPr>
          <w:rFonts w:ascii="Garamond" w:hAnsi="Garamond"/>
        </w:rPr>
        <w:t xml:space="preserve"> </w:t>
      </w:r>
      <w:r w:rsidR="00B30A3F" w:rsidRPr="004E570C">
        <w:rPr>
          <w:rFonts w:ascii="Garamond" w:hAnsi="Garamond"/>
        </w:rPr>
        <w:t>from the</w:t>
      </w:r>
      <w:r w:rsidR="00825CBE" w:rsidRPr="004E570C">
        <w:rPr>
          <w:rFonts w:ascii="Garamond" w:hAnsi="Garamond"/>
        </w:rPr>
        <w:t xml:space="preserve"> Fourth Branch of the</w:t>
      </w:r>
      <w:r w:rsidR="00B30A3F" w:rsidRPr="004E570C">
        <w:rPr>
          <w:rFonts w:ascii="Garamond" w:hAnsi="Garamond"/>
        </w:rPr>
        <w:t xml:space="preserve"> Mabinogi, it is</w:t>
      </w:r>
      <w:r w:rsidR="006946AE" w:rsidRPr="004E570C">
        <w:rPr>
          <w:rFonts w:ascii="Garamond" w:hAnsi="Garamond"/>
        </w:rPr>
        <w:t xml:space="preserve"> firstly</w:t>
      </w:r>
      <w:r w:rsidR="00B30A3F" w:rsidRPr="004E570C">
        <w:rPr>
          <w:rFonts w:ascii="Garamond" w:hAnsi="Garamond"/>
        </w:rPr>
        <w:t xml:space="preserve"> important to </w:t>
      </w:r>
      <w:r w:rsidR="00825CBE" w:rsidRPr="004E570C">
        <w:rPr>
          <w:rFonts w:ascii="Garamond" w:hAnsi="Garamond"/>
        </w:rPr>
        <w:t>understand</w:t>
      </w:r>
      <w:r w:rsidR="006946AE" w:rsidRPr="004E570C">
        <w:rPr>
          <w:rFonts w:ascii="Garamond" w:hAnsi="Garamond"/>
        </w:rPr>
        <w:t xml:space="preserve"> </w:t>
      </w:r>
      <w:r w:rsidR="00C60563" w:rsidRPr="004E570C">
        <w:rPr>
          <w:rFonts w:ascii="Garamond" w:hAnsi="Garamond"/>
        </w:rPr>
        <w:t xml:space="preserve">the context </w:t>
      </w:r>
      <w:r w:rsidR="00DC1A40" w:rsidRPr="004E570C">
        <w:rPr>
          <w:rFonts w:ascii="Garamond" w:hAnsi="Garamond"/>
        </w:rPr>
        <w:t>of this particular tale</w:t>
      </w:r>
      <w:r w:rsidR="006B0642" w:rsidRPr="004E570C">
        <w:rPr>
          <w:rFonts w:ascii="Garamond" w:hAnsi="Garamond"/>
        </w:rPr>
        <w:t xml:space="preserve">. </w:t>
      </w:r>
      <w:r w:rsidR="00744BAB" w:rsidRPr="004E570C">
        <w:rPr>
          <w:rFonts w:ascii="Garamond" w:hAnsi="Garamond"/>
        </w:rPr>
        <w:t>“The medieval Welsh prose tale Math son of Mathonwy is considered the strangest of the Four Branches of the Mabinogi”</w:t>
      </w:r>
      <w:sdt>
        <w:sdtPr>
          <w:rPr>
            <w:rFonts w:ascii="Garamond" w:hAnsi="Garamond"/>
          </w:rPr>
          <w:id w:val="846602308"/>
          <w:citation/>
        </w:sdtPr>
        <w:sdtContent>
          <w:r w:rsidR="00744BAB" w:rsidRPr="004E570C">
            <w:rPr>
              <w:rFonts w:ascii="Garamond" w:hAnsi="Garamond"/>
            </w:rPr>
            <w:fldChar w:fldCharType="begin"/>
          </w:r>
          <w:r w:rsidR="0037221C" w:rsidRPr="004E570C">
            <w:rPr>
              <w:rFonts w:ascii="Garamond" w:hAnsi="Garamond"/>
            </w:rPr>
            <w:instrText xml:space="preserve">CITATION Sar09 \p 319 \l 2057 </w:instrText>
          </w:r>
          <w:r w:rsidR="00744BAB" w:rsidRPr="004E570C">
            <w:rPr>
              <w:rFonts w:ascii="Garamond" w:hAnsi="Garamond"/>
            </w:rPr>
            <w:fldChar w:fldCharType="separate"/>
          </w:r>
          <w:r w:rsidR="0037221C" w:rsidRPr="004E570C">
            <w:rPr>
              <w:rFonts w:ascii="Garamond" w:hAnsi="Garamond"/>
              <w:noProof/>
            </w:rPr>
            <w:t xml:space="preserve"> (Sarah Sheehan, 2009, p. 319)</w:t>
          </w:r>
          <w:r w:rsidR="00744BAB" w:rsidRPr="004E570C">
            <w:rPr>
              <w:rFonts w:ascii="Garamond" w:hAnsi="Garamond"/>
            </w:rPr>
            <w:fldChar w:fldCharType="end"/>
          </w:r>
        </w:sdtContent>
      </w:sdt>
      <w:r w:rsidR="002450C7" w:rsidRPr="004E570C">
        <w:rPr>
          <w:rFonts w:ascii="Garamond" w:hAnsi="Garamond"/>
        </w:rPr>
        <w:t xml:space="preserve">. It presents an image of </w:t>
      </w:r>
      <w:r w:rsidR="0088528B" w:rsidRPr="004E570C">
        <w:rPr>
          <w:rFonts w:ascii="Garamond" w:hAnsi="Garamond"/>
        </w:rPr>
        <w:t xml:space="preserve">“tragedy” </w:t>
      </w:r>
      <w:sdt>
        <w:sdtPr>
          <w:rPr>
            <w:rFonts w:ascii="Garamond" w:hAnsi="Garamond"/>
          </w:rPr>
          <w:id w:val="-1517222937"/>
          <w:citation/>
        </w:sdtPr>
        <w:sdtContent>
          <w:r w:rsidR="0088528B" w:rsidRPr="004E570C">
            <w:rPr>
              <w:rFonts w:ascii="Garamond" w:hAnsi="Garamond"/>
            </w:rPr>
            <w:fldChar w:fldCharType="begin"/>
          </w:r>
          <w:r w:rsidR="0088528B" w:rsidRPr="004E570C">
            <w:rPr>
              <w:rFonts w:ascii="Garamond" w:hAnsi="Garamond"/>
            </w:rPr>
            <w:instrText xml:space="preserve">CITATION Cat93 \p 71 \l 2057 </w:instrText>
          </w:r>
          <w:r w:rsidR="0088528B" w:rsidRPr="004E570C">
            <w:rPr>
              <w:rFonts w:ascii="Garamond" w:hAnsi="Garamond"/>
            </w:rPr>
            <w:fldChar w:fldCharType="separate"/>
          </w:r>
          <w:r w:rsidR="0088528B" w:rsidRPr="004E570C">
            <w:rPr>
              <w:rFonts w:ascii="Garamond" w:hAnsi="Garamond"/>
              <w:noProof/>
            </w:rPr>
            <w:t>(Catherine Byfield, 1993, p. 71)</w:t>
          </w:r>
          <w:r w:rsidR="0088528B" w:rsidRPr="004E570C">
            <w:rPr>
              <w:rFonts w:ascii="Garamond" w:hAnsi="Garamond"/>
            </w:rPr>
            <w:fldChar w:fldCharType="end"/>
          </w:r>
        </w:sdtContent>
      </w:sdt>
      <w:r w:rsidR="00FB1B62" w:rsidRPr="004E570C">
        <w:rPr>
          <w:rFonts w:ascii="Garamond" w:hAnsi="Garamond"/>
        </w:rPr>
        <w:t xml:space="preserve"> because </w:t>
      </w:r>
      <w:r w:rsidR="0062744B" w:rsidRPr="004E570C">
        <w:rPr>
          <w:rFonts w:ascii="Garamond" w:hAnsi="Garamond"/>
        </w:rPr>
        <w:t>“characters, both female and male lack control over their bodies: a virgin is raped; a woman is forced to give birth in public</w:t>
      </w:r>
      <w:r w:rsidR="002B686A" w:rsidRPr="004E570C">
        <w:rPr>
          <w:rFonts w:ascii="Garamond" w:hAnsi="Garamond"/>
        </w:rPr>
        <w:t xml:space="preserve"> and</w:t>
      </w:r>
      <w:r w:rsidR="0062744B" w:rsidRPr="004E570C">
        <w:rPr>
          <w:rFonts w:ascii="Garamond" w:hAnsi="Garamond"/>
        </w:rPr>
        <w:t xml:space="preserve"> two brothers must engage in incestuous, procreative sex”</w:t>
      </w:r>
      <w:sdt>
        <w:sdtPr>
          <w:rPr>
            <w:rFonts w:ascii="Garamond" w:hAnsi="Garamond"/>
          </w:rPr>
          <w:id w:val="-1887092773"/>
          <w:citation/>
        </w:sdtPr>
        <w:sdtContent>
          <w:r w:rsidR="0062744B" w:rsidRPr="004E570C">
            <w:rPr>
              <w:rFonts w:ascii="Garamond" w:hAnsi="Garamond"/>
            </w:rPr>
            <w:fldChar w:fldCharType="begin"/>
          </w:r>
          <w:r w:rsidR="00F47CC2" w:rsidRPr="004E570C">
            <w:rPr>
              <w:rFonts w:ascii="Garamond" w:hAnsi="Garamond"/>
            </w:rPr>
            <w:instrText xml:space="preserve">CITATION Sar09 \p 319 \l 2057 </w:instrText>
          </w:r>
          <w:r w:rsidR="0062744B" w:rsidRPr="004E570C">
            <w:rPr>
              <w:rFonts w:ascii="Garamond" w:hAnsi="Garamond"/>
            </w:rPr>
            <w:fldChar w:fldCharType="separate"/>
          </w:r>
          <w:r w:rsidR="00F47CC2" w:rsidRPr="004E570C">
            <w:rPr>
              <w:rFonts w:ascii="Garamond" w:hAnsi="Garamond"/>
              <w:noProof/>
            </w:rPr>
            <w:t xml:space="preserve"> (Sarah Sheehan, 2009, p. 319)</w:t>
          </w:r>
          <w:r w:rsidR="0062744B" w:rsidRPr="004E570C">
            <w:rPr>
              <w:rFonts w:ascii="Garamond" w:hAnsi="Garamond"/>
            </w:rPr>
            <w:fldChar w:fldCharType="end"/>
          </w:r>
        </w:sdtContent>
      </w:sdt>
      <w:r w:rsidR="00413819" w:rsidRPr="004E570C">
        <w:rPr>
          <w:rFonts w:ascii="Garamond" w:hAnsi="Garamond"/>
        </w:rPr>
        <w:t xml:space="preserve">. </w:t>
      </w:r>
      <w:r w:rsidR="00303D63">
        <w:rPr>
          <w:rFonts w:ascii="Garamond" w:hAnsi="Garamond"/>
        </w:rPr>
        <w:t>Consequently,</w:t>
      </w:r>
      <w:r w:rsidR="00F20576" w:rsidRPr="004E570C">
        <w:rPr>
          <w:rFonts w:ascii="Garamond" w:hAnsi="Garamond"/>
        </w:rPr>
        <w:t xml:space="preserve"> </w:t>
      </w:r>
      <w:r w:rsidR="0097133A" w:rsidRPr="004E570C">
        <w:rPr>
          <w:rFonts w:ascii="Garamond" w:hAnsi="Garamond"/>
        </w:rPr>
        <w:t>i</w:t>
      </w:r>
      <w:r w:rsidR="004E7A48" w:rsidRPr="004E570C">
        <w:rPr>
          <w:rFonts w:ascii="Garamond" w:hAnsi="Garamond"/>
        </w:rPr>
        <w:t xml:space="preserve">ndividuals failing </w:t>
      </w:r>
      <w:r w:rsidR="00060E8C" w:rsidRPr="004E570C">
        <w:rPr>
          <w:rFonts w:ascii="Garamond" w:hAnsi="Garamond"/>
        </w:rPr>
        <w:t xml:space="preserve">to </w:t>
      </w:r>
      <w:r w:rsidR="0079020C" w:rsidRPr="004E570C">
        <w:rPr>
          <w:rFonts w:ascii="Garamond" w:hAnsi="Garamond"/>
        </w:rPr>
        <w:t xml:space="preserve">practice </w:t>
      </w:r>
      <w:r w:rsidR="00083C5D" w:rsidRPr="004E570C">
        <w:rPr>
          <w:rFonts w:ascii="Garamond" w:hAnsi="Garamond"/>
        </w:rPr>
        <w:t>correct codes of behaviour</w:t>
      </w:r>
      <w:r w:rsidR="00C83BB1" w:rsidRPr="004E570C">
        <w:rPr>
          <w:rFonts w:ascii="Garamond" w:hAnsi="Garamond"/>
        </w:rPr>
        <w:t>,</w:t>
      </w:r>
      <w:r w:rsidR="00083C5D" w:rsidRPr="004E570C">
        <w:rPr>
          <w:rFonts w:ascii="Garamond" w:hAnsi="Garamond"/>
        </w:rPr>
        <w:t xml:space="preserve"> for their specific role within the community</w:t>
      </w:r>
      <w:r w:rsidR="00541CFC" w:rsidRPr="004E570C">
        <w:rPr>
          <w:rFonts w:ascii="Garamond" w:hAnsi="Garamond"/>
        </w:rPr>
        <w:t>, results in social alienation</w:t>
      </w:r>
      <w:r w:rsidR="00BA78B0" w:rsidRPr="004E570C">
        <w:rPr>
          <w:rFonts w:ascii="Garamond" w:hAnsi="Garamond"/>
        </w:rPr>
        <w:t xml:space="preserve"> and isolation</w:t>
      </w:r>
      <w:r w:rsidR="00FD54C3" w:rsidRPr="004E570C">
        <w:rPr>
          <w:rFonts w:ascii="Garamond" w:hAnsi="Garamond"/>
        </w:rPr>
        <w:t xml:space="preserve"> from their</w:t>
      </w:r>
      <w:r w:rsidR="004C591D" w:rsidRPr="004E570C">
        <w:rPr>
          <w:rFonts w:ascii="Garamond" w:hAnsi="Garamond"/>
        </w:rPr>
        <w:t xml:space="preserve"> group</w:t>
      </w:r>
      <w:sdt>
        <w:sdtPr>
          <w:rPr>
            <w:rFonts w:ascii="Garamond" w:hAnsi="Garamond"/>
          </w:rPr>
          <w:id w:val="1759716764"/>
          <w:citation/>
        </w:sdtPr>
        <w:sdtContent>
          <w:r w:rsidR="004C591D" w:rsidRPr="004E570C">
            <w:rPr>
              <w:rFonts w:ascii="Garamond" w:hAnsi="Garamond"/>
            </w:rPr>
            <w:fldChar w:fldCharType="begin"/>
          </w:r>
          <w:r w:rsidR="00B457B3" w:rsidRPr="004E570C">
            <w:rPr>
              <w:rFonts w:ascii="Garamond" w:hAnsi="Garamond"/>
            </w:rPr>
            <w:instrText xml:space="preserve">CITATION Rob88 \p 1 \l 2057 </w:instrText>
          </w:r>
          <w:r w:rsidR="004C591D" w:rsidRPr="004E570C">
            <w:rPr>
              <w:rFonts w:ascii="Garamond" w:hAnsi="Garamond"/>
            </w:rPr>
            <w:fldChar w:fldCharType="separate"/>
          </w:r>
          <w:r w:rsidR="00B457B3" w:rsidRPr="004E570C">
            <w:rPr>
              <w:rFonts w:ascii="Garamond" w:hAnsi="Garamond"/>
              <w:noProof/>
            </w:rPr>
            <w:t xml:space="preserve"> (Roberta L. Valente, 1988, p. 1)</w:t>
          </w:r>
          <w:r w:rsidR="004C591D" w:rsidRPr="004E570C">
            <w:rPr>
              <w:rFonts w:ascii="Garamond" w:hAnsi="Garamond"/>
            </w:rPr>
            <w:fldChar w:fldCharType="end"/>
          </w:r>
        </w:sdtContent>
      </w:sdt>
      <w:r w:rsidR="004C591D" w:rsidRPr="004E570C">
        <w:rPr>
          <w:rFonts w:ascii="Garamond" w:hAnsi="Garamond"/>
        </w:rPr>
        <w:t xml:space="preserve">. </w:t>
      </w:r>
    </w:p>
    <w:p w14:paraId="044C6904" w14:textId="282FF5C8" w:rsidR="00103093" w:rsidRPr="004E570C" w:rsidRDefault="00C64913" w:rsidP="004E570C">
      <w:pPr>
        <w:spacing w:line="360" w:lineRule="auto"/>
        <w:jc w:val="both"/>
        <w:rPr>
          <w:rFonts w:ascii="Garamond" w:hAnsi="Garamond"/>
          <w:color w:val="000000"/>
          <w:shd w:val="clear" w:color="auto" w:fill="FFFFFF"/>
        </w:rPr>
      </w:pPr>
      <w:r w:rsidRPr="004E570C">
        <w:rPr>
          <w:rFonts w:ascii="Garamond" w:hAnsi="Garamond"/>
        </w:rPr>
        <w:t xml:space="preserve">With reference to the text, it is important to acknowledge that a significant amount of the </w:t>
      </w:r>
      <w:r w:rsidR="009B5C55" w:rsidRPr="004E570C">
        <w:rPr>
          <w:rFonts w:ascii="Garamond" w:hAnsi="Garamond"/>
        </w:rPr>
        <w:t>information is</w:t>
      </w:r>
      <w:r w:rsidR="008B4C46" w:rsidRPr="004E570C">
        <w:rPr>
          <w:rFonts w:ascii="Garamond" w:hAnsi="Garamond"/>
        </w:rPr>
        <w:t xml:space="preserve"> </w:t>
      </w:r>
      <w:r w:rsidR="00824F1E" w:rsidRPr="004E570C">
        <w:rPr>
          <w:rFonts w:ascii="Garamond" w:hAnsi="Garamond"/>
        </w:rPr>
        <w:t xml:space="preserve">portrayed through </w:t>
      </w:r>
      <w:r w:rsidR="008B4C46" w:rsidRPr="004E570C">
        <w:rPr>
          <w:rFonts w:ascii="Garamond" w:hAnsi="Garamond"/>
        </w:rPr>
        <w:t xml:space="preserve">the form of a dialogue. </w:t>
      </w:r>
      <w:r w:rsidR="00533F94" w:rsidRPr="004E570C">
        <w:rPr>
          <w:rFonts w:ascii="Garamond" w:hAnsi="Garamond"/>
        </w:rPr>
        <w:t>The use of dialogue is essential</w:t>
      </w:r>
      <w:r w:rsidR="009921DF" w:rsidRPr="004E570C">
        <w:rPr>
          <w:rFonts w:ascii="Garamond" w:hAnsi="Garamond"/>
        </w:rPr>
        <w:t xml:space="preserve"> to “establish the tone and atmosphere of the scene”</w:t>
      </w:r>
      <w:sdt>
        <w:sdtPr>
          <w:rPr>
            <w:rFonts w:ascii="Garamond" w:hAnsi="Garamond"/>
          </w:rPr>
          <w:id w:val="-125859545"/>
          <w:citation/>
        </w:sdtPr>
        <w:sdtContent>
          <w:r w:rsidR="00B85B9D" w:rsidRPr="004E570C">
            <w:rPr>
              <w:rFonts w:ascii="Garamond" w:hAnsi="Garamond"/>
            </w:rPr>
            <w:fldChar w:fldCharType="begin"/>
          </w:r>
          <w:r w:rsidR="00B85B9D" w:rsidRPr="004E570C">
            <w:rPr>
              <w:rFonts w:ascii="Garamond" w:hAnsi="Garamond"/>
            </w:rPr>
            <w:instrText xml:space="preserve"> CITATION Gin20 \l 2057 </w:instrText>
          </w:r>
          <w:r w:rsidR="00B85B9D" w:rsidRPr="004E570C">
            <w:rPr>
              <w:rFonts w:ascii="Garamond" w:hAnsi="Garamond"/>
            </w:rPr>
            <w:fldChar w:fldCharType="separate"/>
          </w:r>
          <w:r w:rsidR="00B85B9D" w:rsidRPr="004E570C">
            <w:rPr>
              <w:rFonts w:ascii="Garamond" w:hAnsi="Garamond"/>
              <w:noProof/>
            </w:rPr>
            <w:t xml:space="preserve"> (Gina Edwards, 2020)</w:t>
          </w:r>
          <w:r w:rsidR="00B85B9D" w:rsidRPr="004E570C">
            <w:rPr>
              <w:rFonts w:ascii="Garamond" w:hAnsi="Garamond"/>
            </w:rPr>
            <w:fldChar w:fldCharType="end"/>
          </w:r>
        </w:sdtContent>
      </w:sdt>
      <w:r w:rsidR="0007419F" w:rsidRPr="004E570C">
        <w:rPr>
          <w:rFonts w:ascii="Garamond" w:hAnsi="Garamond"/>
        </w:rPr>
        <w:t>, while the choice of vocabulary</w:t>
      </w:r>
      <w:r w:rsidR="00E041AE" w:rsidRPr="004E570C">
        <w:rPr>
          <w:rFonts w:ascii="Garamond" w:hAnsi="Garamond"/>
          <w:color w:val="000000"/>
          <w:shd w:val="clear" w:color="auto" w:fill="FFFFFF"/>
        </w:rPr>
        <w:t xml:space="preserve"> “plays a fundamental role in the reading process and contributes greatly to a reader's comprehension”</w:t>
      </w:r>
      <w:sdt>
        <w:sdtPr>
          <w:rPr>
            <w:rFonts w:ascii="Garamond" w:hAnsi="Garamond"/>
            <w:color w:val="000000"/>
            <w:shd w:val="clear" w:color="auto" w:fill="FFFFFF"/>
          </w:rPr>
          <w:id w:val="1018738336"/>
          <w:citation/>
        </w:sdtPr>
        <w:sdtContent>
          <w:r w:rsidR="00E041AE" w:rsidRPr="004E570C">
            <w:rPr>
              <w:rFonts w:ascii="Garamond" w:hAnsi="Garamond"/>
              <w:color w:val="000000"/>
              <w:shd w:val="clear" w:color="auto" w:fill="FFFFFF"/>
            </w:rPr>
            <w:fldChar w:fldCharType="begin"/>
          </w:r>
          <w:r w:rsidR="00E041AE" w:rsidRPr="004E570C">
            <w:rPr>
              <w:rFonts w:ascii="Garamond" w:hAnsi="Garamond"/>
              <w:color w:val="000000"/>
              <w:shd w:val="clear" w:color="auto" w:fill="FFFFFF"/>
            </w:rPr>
            <w:instrText xml:space="preserve"> CITATION Rea19 \l 2057 </w:instrText>
          </w:r>
          <w:r w:rsidR="00E041AE" w:rsidRPr="004E570C">
            <w:rPr>
              <w:rFonts w:ascii="Garamond" w:hAnsi="Garamond"/>
              <w:color w:val="000000"/>
              <w:shd w:val="clear" w:color="auto" w:fill="FFFFFF"/>
            </w:rPr>
            <w:fldChar w:fldCharType="separate"/>
          </w:r>
          <w:r w:rsidR="00E041AE" w:rsidRPr="004E570C">
            <w:rPr>
              <w:rFonts w:ascii="Garamond" w:hAnsi="Garamond"/>
              <w:noProof/>
              <w:color w:val="000000"/>
              <w:shd w:val="clear" w:color="auto" w:fill="FFFFFF"/>
            </w:rPr>
            <w:t xml:space="preserve"> (Reading Rockets, 2019)</w:t>
          </w:r>
          <w:r w:rsidR="00E041AE" w:rsidRPr="004E570C">
            <w:rPr>
              <w:rFonts w:ascii="Garamond" w:hAnsi="Garamond"/>
              <w:color w:val="000000"/>
              <w:shd w:val="clear" w:color="auto" w:fill="FFFFFF"/>
            </w:rPr>
            <w:fldChar w:fldCharType="end"/>
          </w:r>
        </w:sdtContent>
      </w:sdt>
      <w:r w:rsidR="00E041AE" w:rsidRPr="004E570C">
        <w:rPr>
          <w:rFonts w:ascii="Garamond" w:hAnsi="Garamond"/>
          <w:color w:val="000000"/>
          <w:shd w:val="clear" w:color="auto" w:fill="FFFFFF"/>
        </w:rPr>
        <w:t>.</w:t>
      </w:r>
      <w:r w:rsidR="00171893" w:rsidRPr="004E570C">
        <w:rPr>
          <w:rFonts w:ascii="Garamond" w:hAnsi="Garamond"/>
          <w:color w:val="000000"/>
          <w:shd w:val="clear" w:color="auto" w:fill="FFFFFF"/>
        </w:rPr>
        <w:t xml:space="preserve"> Firstly, </w:t>
      </w:r>
      <w:r w:rsidR="00E4724C" w:rsidRPr="004E570C">
        <w:rPr>
          <w:rFonts w:ascii="Garamond" w:hAnsi="Garamond"/>
          <w:color w:val="000000"/>
          <w:shd w:val="clear" w:color="auto" w:fill="FFFFFF"/>
        </w:rPr>
        <w:t xml:space="preserve">it is made apparent that </w:t>
      </w:r>
      <w:r w:rsidR="00D84715" w:rsidRPr="004E570C">
        <w:rPr>
          <w:rFonts w:ascii="Garamond" w:hAnsi="Garamond"/>
          <w:color w:val="000000"/>
          <w:shd w:val="clear" w:color="auto" w:fill="FFFFFF"/>
        </w:rPr>
        <w:t>Math addresses Gwydion and Gilfaethwy as ‘</w:t>
      </w:r>
      <w:r w:rsidR="007A08CB" w:rsidRPr="004E570C">
        <w:rPr>
          <w:rFonts w:ascii="Garamond" w:hAnsi="Garamond"/>
          <w:color w:val="000000"/>
          <w:shd w:val="clear" w:color="auto" w:fill="FFFFFF"/>
        </w:rPr>
        <w:t>Men’, while they in turn address him as ‘Lord’</w:t>
      </w:r>
      <w:r w:rsidR="00D348A0" w:rsidRPr="004E570C">
        <w:rPr>
          <w:rFonts w:ascii="Garamond" w:hAnsi="Garamond"/>
          <w:color w:val="000000"/>
          <w:shd w:val="clear" w:color="auto" w:fill="FFFFFF"/>
        </w:rPr>
        <w:t xml:space="preserve"> </w:t>
      </w:r>
      <w:sdt>
        <w:sdtPr>
          <w:rPr>
            <w:rFonts w:ascii="Garamond" w:hAnsi="Garamond"/>
            <w:color w:val="000000"/>
            <w:shd w:val="clear" w:color="auto" w:fill="FFFFFF"/>
          </w:rPr>
          <w:id w:val="626896163"/>
          <w:citation/>
        </w:sdtPr>
        <w:sdtContent>
          <w:r w:rsidR="00D348A0" w:rsidRPr="004E570C">
            <w:rPr>
              <w:rFonts w:ascii="Garamond" w:hAnsi="Garamond"/>
              <w:color w:val="000000"/>
              <w:shd w:val="clear" w:color="auto" w:fill="FFFFFF"/>
            </w:rPr>
            <w:fldChar w:fldCharType="begin"/>
          </w:r>
          <w:r w:rsidR="0073506C" w:rsidRPr="004E570C">
            <w:rPr>
              <w:rFonts w:ascii="Garamond" w:hAnsi="Garamond"/>
              <w:color w:val="000000"/>
              <w:shd w:val="clear" w:color="auto" w:fill="FFFFFF"/>
            </w:rPr>
            <w:instrText xml:space="preserve">CITATION Cat93 \p 69 \l 2057 </w:instrText>
          </w:r>
          <w:r w:rsidR="00D348A0" w:rsidRPr="004E570C">
            <w:rPr>
              <w:rFonts w:ascii="Garamond" w:hAnsi="Garamond"/>
              <w:color w:val="000000"/>
              <w:shd w:val="clear" w:color="auto" w:fill="FFFFFF"/>
            </w:rPr>
            <w:fldChar w:fldCharType="separate"/>
          </w:r>
          <w:r w:rsidR="0073506C" w:rsidRPr="004E570C">
            <w:rPr>
              <w:rFonts w:ascii="Garamond" w:hAnsi="Garamond"/>
              <w:noProof/>
              <w:color w:val="000000"/>
              <w:shd w:val="clear" w:color="auto" w:fill="FFFFFF"/>
            </w:rPr>
            <w:t>(Catherine Byfield, 1993, p. 69)</w:t>
          </w:r>
          <w:r w:rsidR="00D348A0" w:rsidRPr="004E570C">
            <w:rPr>
              <w:rFonts w:ascii="Garamond" w:hAnsi="Garamond"/>
              <w:color w:val="000000"/>
              <w:shd w:val="clear" w:color="auto" w:fill="FFFFFF"/>
            </w:rPr>
            <w:fldChar w:fldCharType="end"/>
          </w:r>
        </w:sdtContent>
      </w:sdt>
      <w:r w:rsidR="0073506C" w:rsidRPr="004E570C">
        <w:rPr>
          <w:rFonts w:ascii="Garamond" w:hAnsi="Garamond"/>
          <w:color w:val="000000"/>
          <w:shd w:val="clear" w:color="auto" w:fill="FFFFFF"/>
        </w:rPr>
        <w:t xml:space="preserve">. </w:t>
      </w:r>
      <w:r w:rsidR="00264FB1" w:rsidRPr="004E570C">
        <w:rPr>
          <w:rFonts w:ascii="Garamond" w:hAnsi="Garamond"/>
          <w:color w:val="000000"/>
          <w:shd w:val="clear" w:color="auto" w:fill="FFFFFF"/>
        </w:rPr>
        <w:t>“The lack of reference to the uncle-nephew relationship”</w:t>
      </w:r>
      <w:r w:rsidR="0020213C" w:rsidRPr="004E570C">
        <w:rPr>
          <w:rFonts w:ascii="Garamond" w:hAnsi="Garamond"/>
          <w:color w:val="000000"/>
          <w:shd w:val="clear" w:color="auto" w:fill="FFFFFF"/>
        </w:rPr>
        <w:t xml:space="preserve"> </w:t>
      </w:r>
      <w:sdt>
        <w:sdtPr>
          <w:rPr>
            <w:rFonts w:ascii="Garamond" w:hAnsi="Garamond"/>
            <w:color w:val="000000"/>
            <w:shd w:val="clear" w:color="auto" w:fill="FFFFFF"/>
          </w:rPr>
          <w:id w:val="-1346085733"/>
          <w:citation/>
        </w:sdtPr>
        <w:sdtContent>
          <w:r w:rsidR="0020213C" w:rsidRPr="004E570C">
            <w:rPr>
              <w:rFonts w:ascii="Garamond" w:hAnsi="Garamond"/>
              <w:color w:val="000000"/>
              <w:shd w:val="clear" w:color="auto" w:fill="FFFFFF"/>
            </w:rPr>
            <w:fldChar w:fldCharType="begin"/>
          </w:r>
          <w:r w:rsidR="0020213C" w:rsidRPr="004E570C">
            <w:rPr>
              <w:rFonts w:ascii="Garamond" w:hAnsi="Garamond"/>
              <w:color w:val="000000"/>
              <w:shd w:val="clear" w:color="auto" w:fill="FFFFFF"/>
            </w:rPr>
            <w:instrText xml:space="preserve">CITATION Cat93 \p 69 \l 2057 </w:instrText>
          </w:r>
          <w:r w:rsidR="0020213C" w:rsidRPr="004E570C">
            <w:rPr>
              <w:rFonts w:ascii="Garamond" w:hAnsi="Garamond"/>
              <w:color w:val="000000"/>
              <w:shd w:val="clear" w:color="auto" w:fill="FFFFFF"/>
            </w:rPr>
            <w:fldChar w:fldCharType="separate"/>
          </w:r>
          <w:r w:rsidR="0020213C" w:rsidRPr="004E570C">
            <w:rPr>
              <w:rFonts w:ascii="Garamond" w:hAnsi="Garamond"/>
              <w:noProof/>
              <w:color w:val="000000"/>
              <w:shd w:val="clear" w:color="auto" w:fill="FFFFFF"/>
            </w:rPr>
            <w:t>(Catherine Byfield, 1993, p. 69)</w:t>
          </w:r>
          <w:r w:rsidR="0020213C" w:rsidRPr="004E570C">
            <w:rPr>
              <w:rFonts w:ascii="Garamond" w:hAnsi="Garamond"/>
              <w:color w:val="000000"/>
              <w:shd w:val="clear" w:color="auto" w:fill="FFFFFF"/>
            </w:rPr>
            <w:fldChar w:fldCharType="end"/>
          </w:r>
        </w:sdtContent>
      </w:sdt>
      <w:r w:rsidR="00B1544C" w:rsidRPr="004E570C">
        <w:rPr>
          <w:rFonts w:ascii="Garamond" w:hAnsi="Garamond"/>
          <w:color w:val="000000"/>
          <w:shd w:val="clear" w:color="auto" w:fill="FFFFFF"/>
        </w:rPr>
        <w:t xml:space="preserve"> suggests</w:t>
      </w:r>
      <w:r w:rsidR="00827FE4" w:rsidRPr="004E570C">
        <w:rPr>
          <w:rFonts w:ascii="Garamond" w:hAnsi="Garamond"/>
          <w:color w:val="000000"/>
          <w:shd w:val="clear" w:color="auto" w:fill="FFFFFF"/>
        </w:rPr>
        <w:t xml:space="preserve"> that there is an element of dis</w:t>
      </w:r>
      <w:r w:rsidR="00617E86">
        <w:rPr>
          <w:rFonts w:ascii="Garamond" w:hAnsi="Garamond"/>
          <w:color w:val="000000"/>
          <w:shd w:val="clear" w:color="auto" w:fill="FFFFFF"/>
        </w:rPr>
        <w:t>tance</w:t>
      </w:r>
      <w:r w:rsidR="00F55360" w:rsidRPr="004E570C">
        <w:rPr>
          <w:rFonts w:ascii="Garamond" w:hAnsi="Garamond"/>
          <w:color w:val="000000"/>
          <w:shd w:val="clear" w:color="auto" w:fill="FFFFFF"/>
        </w:rPr>
        <w:t xml:space="preserve"> and dis</w:t>
      </w:r>
      <w:r w:rsidR="00617E86">
        <w:rPr>
          <w:rFonts w:ascii="Garamond" w:hAnsi="Garamond"/>
          <w:color w:val="000000"/>
          <w:shd w:val="clear" w:color="auto" w:fill="FFFFFF"/>
        </w:rPr>
        <w:t>connection</w:t>
      </w:r>
      <w:r w:rsidR="00F55360" w:rsidRPr="004E570C">
        <w:rPr>
          <w:rFonts w:ascii="Garamond" w:hAnsi="Garamond"/>
          <w:color w:val="000000"/>
          <w:shd w:val="clear" w:color="auto" w:fill="FFFFFF"/>
        </w:rPr>
        <w:t xml:space="preserve"> between </w:t>
      </w:r>
      <w:r w:rsidR="00B2678D" w:rsidRPr="004E570C">
        <w:rPr>
          <w:rFonts w:ascii="Garamond" w:hAnsi="Garamond"/>
          <w:color w:val="000000"/>
          <w:shd w:val="clear" w:color="auto" w:fill="FFFFFF"/>
        </w:rPr>
        <w:t xml:space="preserve">them. </w:t>
      </w:r>
      <w:r w:rsidR="00093A3F" w:rsidRPr="004E570C">
        <w:rPr>
          <w:rFonts w:ascii="Garamond" w:hAnsi="Garamond"/>
          <w:color w:val="000000"/>
          <w:shd w:val="clear" w:color="auto" w:fill="FFFFFF"/>
        </w:rPr>
        <w:t xml:space="preserve">Likewise, </w:t>
      </w:r>
      <w:r w:rsidR="00E1475E" w:rsidRPr="004E570C">
        <w:rPr>
          <w:rFonts w:ascii="Garamond" w:hAnsi="Garamond"/>
          <w:color w:val="000000"/>
          <w:shd w:val="clear" w:color="auto" w:fill="FFFFFF"/>
        </w:rPr>
        <w:t xml:space="preserve">in the process of advising Math </w:t>
      </w:r>
      <w:r w:rsidR="00F80662" w:rsidRPr="004E570C">
        <w:rPr>
          <w:rFonts w:ascii="Garamond" w:hAnsi="Garamond"/>
          <w:color w:val="000000"/>
          <w:shd w:val="clear" w:color="auto" w:fill="FFFFFF"/>
        </w:rPr>
        <w:t>which virgin he should seek, Gwydion takes it upon himself to propose</w:t>
      </w:r>
      <w:r w:rsidR="00B8660D" w:rsidRPr="004E570C">
        <w:rPr>
          <w:rFonts w:ascii="Garamond" w:hAnsi="Garamond"/>
          <w:color w:val="000000"/>
          <w:shd w:val="clear" w:color="auto" w:fill="FFFFFF"/>
        </w:rPr>
        <w:t xml:space="preserve"> Aranrhod and </w:t>
      </w:r>
      <w:r w:rsidR="00DC2E5F" w:rsidRPr="004E570C">
        <w:rPr>
          <w:rFonts w:ascii="Garamond" w:hAnsi="Garamond"/>
          <w:color w:val="000000"/>
          <w:shd w:val="clear" w:color="auto" w:fill="FFFFFF"/>
        </w:rPr>
        <w:t xml:space="preserve">places much emphasis </w:t>
      </w:r>
      <w:r w:rsidR="00845A6D" w:rsidRPr="004E570C">
        <w:rPr>
          <w:rFonts w:ascii="Garamond" w:hAnsi="Garamond"/>
          <w:color w:val="000000"/>
          <w:shd w:val="clear" w:color="auto" w:fill="FFFFFF"/>
        </w:rPr>
        <w:t xml:space="preserve">to describe her </w:t>
      </w:r>
      <w:r w:rsidR="00DC2E5F" w:rsidRPr="004E570C">
        <w:rPr>
          <w:rFonts w:ascii="Garamond" w:hAnsi="Garamond"/>
          <w:color w:val="000000"/>
          <w:shd w:val="clear" w:color="auto" w:fill="FFFFFF"/>
        </w:rPr>
        <w:t xml:space="preserve">as </w:t>
      </w:r>
      <w:r w:rsidR="00236976" w:rsidRPr="004E570C">
        <w:rPr>
          <w:rFonts w:ascii="Garamond" w:hAnsi="Garamond"/>
          <w:color w:val="000000"/>
          <w:shd w:val="clear" w:color="auto" w:fill="FFFFFF"/>
        </w:rPr>
        <w:t>“</w:t>
      </w:r>
      <w:r w:rsidR="006A6E00" w:rsidRPr="004E570C">
        <w:rPr>
          <w:rFonts w:ascii="Garamond" w:hAnsi="Garamond"/>
          <w:color w:val="000000"/>
          <w:shd w:val="clear" w:color="auto" w:fill="FFFFFF"/>
        </w:rPr>
        <w:t>your niece, your sister’s daughter</w:t>
      </w:r>
      <w:r w:rsidR="00236976" w:rsidRPr="004E570C">
        <w:rPr>
          <w:rFonts w:ascii="Garamond" w:hAnsi="Garamond"/>
          <w:color w:val="000000"/>
          <w:shd w:val="clear" w:color="auto" w:fill="FFFFFF"/>
        </w:rPr>
        <w:t>”</w:t>
      </w:r>
      <w:sdt>
        <w:sdtPr>
          <w:rPr>
            <w:rFonts w:ascii="Garamond" w:hAnsi="Garamond"/>
            <w:color w:val="000000"/>
            <w:shd w:val="clear" w:color="auto" w:fill="FFFFFF"/>
          </w:rPr>
          <w:id w:val="535778666"/>
          <w:citation/>
        </w:sdtPr>
        <w:sdtContent>
          <w:r w:rsidR="00236976" w:rsidRPr="004E570C">
            <w:rPr>
              <w:rFonts w:ascii="Garamond" w:hAnsi="Garamond"/>
              <w:color w:val="000000"/>
              <w:shd w:val="clear" w:color="auto" w:fill="FFFFFF"/>
            </w:rPr>
            <w:fldChar w:fldCharType="begin"/>
          </w:r>
          <w:r w:rsidR="00236976" w:rsidRPr="004E570C">
            <w:rPr>
              <w:rFonts w:ascii="Garamond" w:hAnsi="Garamond"/>
              <w:color w:val="000000"/>
              <w:shd w:val="clear" w:color="auto" w:fill="FFFFFF"/>
            </w:rPr>
            <w:instrText xml:space="preserve">CITATION Sio07 \p 54 \l 2057 </w:instrText>
          </w:r>
          <w:r w:rsidR="00236976" w:rsidRPr="004E570C">
            <w:rPr>
              <w:rFonts w:ascii="Garamond" w:hAnsi="Garamond"/>
              <w:color w:val="000000"/>
              <w:shd w:val="clear" w:color="auto" w:fill="FFFFFF"/>
            </w:rPr>
            <w:fldChar w:fldCharType="separate"/>
          </w:r>
          <w:r w:rsidR="00236976" w:rsidRPr="004E570C">
            <w:rPr>
              <w:rFonts w:ascii="Garamond" w:hAnsi="Garamond"/>
              <w:noProof/>
              <w:color w:val="000000"/>
              <w:shd w:val="clear" w:color="auto" w:fill="FFFFFF"/>
            </w:rPr>
            <w:t xml:space="preserve"> (Sioned Davies, 2007, p. 54)</w:t>
          </w:r>
          <w:r w:rsidR="00236976" w:rsidRPr="004E570C">
            <w:rPr>
              <w:rFonts w:ascii="Garamond" w:hAnsi="Garamond"/>
              <w:color w:val="000000"/>
              <w:shd w:val="clear" w:color="auto" w:fill="FFFFFF"/>
            </w:rPr>
            <w:fldChar w:fldCharType="end"/>
          </w:r>
        </w:sdtContent>
      </w:sdt>
      <w:r w:rsidR="006A6E00" w:rsidRPr="004E570C">
        <w:rPr>
          <w:rFonts w:ascii="Garamond" w:hAnsi="Garamond"/>
          <w:color w:val="000000"/>
          <w:shd w:val="clear" w:color="auto" w:fill="FFFFFF"/>
        </w:rPr>
        <w:t xml:space="preserve">. </w:t>
      </w:r>
      <w:r w:rsidR="002759A7" w:rsidRPr="004E570C">
        <w:rPr>
          <w:rFonts w:ascii="Garamond" w:hAnsi="Garamond"/>
          <w:color w:val="000000"/>
          <w:shd w:val="clear" w:color="auto" w:fill="FFFFFF"/>
        </w:rPr>
        <w:t xml:space="preserve">Surprisingly, </w:t>
      </w:r>
      <w:r w:rsidR="00284941" w:rsidRPr="004E570C">
        <w:rPr>
          <w:rFonts w:ascii="Garamond" w:hAnsi="Garamond"/>
          <w:color w:val="000000"/>
          <w:shd w:val="clear" w:color="auto" w:fill="FFFFFF"/>
        </w:rPr>
        <w:t>“</w:t>
      </w:r>
      <w:r w:rsidR="002759A7" w:rsidRPr="004E570C">
        <w:rPr>
          <w:rFonts w:ascii="Garamond" w:hAnsi="Garamond"/>
        </w:rPr>
        <w:t>rather than emphasise his own relationship with Aranrhod,</w:t>
      </w:r>
      <w:r w:rsidR="00514625" w:rsidRPr="004E570C">
        <w:rPr>
          <w:rFonts w:ascii="Garamond" w:hAnsi="Garamond"/>
        </w:rPr>
        <w:t xml:space="preserve"> </w:t>
      </w:r>
      <w:r w:rsidR="00AC4D87" w:rsidRPr="004E570C">
        <w:rPr>
          <w:rFonts w:ascii="Garamond" w:hAnsi="Garamond"/>
        </w:rPr>
        <w:t xml:space="preserve">her </w:t>
      </w:r>
      <w:r w:rsidR="005A2912" w:rsidRPr="004E570C">
        <w:rPr>
          <w:rFonts w:ascii="Garamond" w:hAnsi="Garamond"/>
        </w:rPr>
        <w:t>being</w:t>
      </w:r>
      <w:r w:rsidR="00514625" w:rsidRPr="004E570C">
        <w:rPr>
          <w:rFonts w:ascii="Garamond" w:hAnsi="Garamond"/>
        </w:rPr>
        <w:t xml:space="preserve"> his sister,</w:t>
      </w:r>
      <w:r w:rsidR="002759A7" w:rsidRPr="004E570C">
        <w:rPr>
          <w:rFonts w:ascii="Garamond" w:hAnsi="Garamond"/>
        </w:rPr>
        <w:t xml:space="preserve"> he focuses on Math's familial relationship with her</w:t>
      </w:r>
      <w:r w:rsidR="00284941" w:rsidRPr="004E570C">
        <w:rPr>
          <w:rFonts w:ascii="Garamond" w:hAnsi="Garamond"/>
        </w:rPr>
        <w:t>”</w:t>
      </w:r>
      <w:sdt>
        <w:sdtPr>
          <w:rPr>
            <w:rFonts w:ascii="Garamond" w:hAnsi="Garamond"/>
          </w:rPr>
          <w:id w:val="-1730455241"/>
          <w:citation/>
        </w:sdtPr>
        <w:sdtContent>
          <w:r w:rsidR="002759A7" w:rsidRPr="004E570C">
            <w:rPr>
              <w:rFonts w:ascii="Garamond" w:hAnsi="Garamond"/>
            </w:rPr>
            <w:fldChar w:fldCharType="begin"/>
          </w:r>
          <w:r w:rsidR="002759A7" w:rsidRPr="004E570C">
            <w:rPr>
              <w:rFonts w:ascii="Garamond" w:hAnsi="Garamond"/>
            </w:rPr>
            <w:instrText xml:space="preserve">CITATION Ank03 \p 60 \l 2057 </w:instrText>
          </w:r>
          <w:r w:rsidR="002759A7" w:rsidRPr="004E570C">
            <w:rPr>
              <w:rFonts w:ascii="Garamond" w:hAnsi="Garamond"/>
            </w:rPr>
            <w:fldChar w:fldCharType="separate"/>
          </w:r>
          <w:r w:rsidR="002759A7" w:rsidRPr="004E570C">
            <w:rPr>
              <w:rFonts w:ascii="Garamond" w:hAnsi="Garamond"/>
              <w:noProof/>
            </w:rPr>
            <w:t xml:space="preserve"> (Anke Bernau et al, 2003, p. 60)</w:t>
          </w:r>
          <w:r w:rsidR="002759A7" w:rsidRPr="004E570C">
            <w:rPr>
              <w:rFonts w:ascii="Garamond" w:hAnsi="Garamond"/>
            </w:rPr>
            <w:fldChar w:fldCharType="end"/>
          </w:r>
        </w:sdtContent>
      </w:sdt>
      <w:r w:rsidR="00284941" w:rsidRPr="004E570C">
        <w:rPr>
          <w:rFonts w:ascii="Garamond" w:hAnsi="Garamond"/>
        </w:rPr>
        <w:t xml:space="preserve">. </w:t>
      </w:r>
      <w:r w:rsidR="00400654">
        <w:rPr>
          <w:rFonts w:ascii="Garamond" w:hAnsi="Garamond"/>
        </w:rPr>
        <w:t>As a result,</w:t>
      </w:r>
      <w:r w:rsidR="00284941" w:rsidRPr="004E570C">
        <w:rPr>
          <w:rFonts w:ascii="Garamond" w:hAnsi="Garamond"/>
        </w:rPr>
        <w:t xml:space="preserve"> </w:t>
      </w:r>
      <w:r w:rsidR="00284941" w:rsidRPr="004E570C">
        <w:rPr>
          <w:rFonts w:ascii="Garamond" w:hAnsi="Garamond"/>
          <w:color w:val="000000"/>
          <w:shd w:val="clear" w:color="auto" w:fill="FFFFFF"/>
        </w:rPr>
        <w:t>t</w:t>
      </w:r>
      <w:r w:rsidR="009B61FC" w:rsidRPr="004E570C">
        <w:rPr>
          <w:rFonts w:ascii="Garamond" w:hAnsi="Garamond"/>
          <w:color w:val="000000"/>
          <w:shd w:val="clear" w:color="auto" w:fill="FFFFFF"/>
        </w:rPr>
        <w:t>he lack of reference to the brother-sister relationship</w:t>
      </w:r>
      <w:r w:rsidR="00E3604A" w:rsidRPr="004E570C">
        <w:rPr>
          <w:rFonts w:ascii="Garamond" w:hAnsi="Garamond"/>
          <w:color w:val="000000"/>
          <w:shd w:val="clear" w:color="auto" w:fill="FFFFFF"/>
        </w:rPr>
        <w:t xml:space="preserve"> implies </w:t>
      </w:r>
      <w:r w:rsidR="00BE23F8" w:rsidRPr="004E570C">
        <w:rPr>
          <w:rFonts w:ascii="Garamond" w:hAnsi="Garamond"/>
          <w:color w:val="000000"/>
          <w:shd w:val="clear" w:color="auto" w:fill="FFFFFF"/>
        </w:rPr>
        <w:t>a</w:t>
      </w:r>
      <w:r w:rsidR="00C47E80" w:rsidRPr="004E570C">
        <w:rPr>
          <w:rFonts w:ascii="Garamond" w:hAnsi="Garamond"/>
          <w:color w:val="000000"/>
          <w:shd w:val="clear" w:color="auto" w:fill="FFFFFF"/>
        </w:rPr>
        <w:t xml:space="preserve"> possible degree </w:t>
      </w:r>
      <w:r w:rsidR="00BD2384" w:rsidRPr="004E570C">
        <w:rPr>
          <w:rFonts w:ascii="Garamond" w:hAnsi="Garamond"/>
          <w:color w:val="000000"/>
          <w:shd w:val="clear" w:color="auto" w:fill="FFFFFF"/>
        </w:rPr>
        <w:t xml:space="preserve">of </w:t>
      </w:r>
      <w:r w:rsidR="00687E99" w:rsidRPr="004E570C">
        <w:rPr>
          <w:rFonts w:ascii="Garamond" w:hAnsi="Garamond"/>
          <w:color w:val="000000"/>
          <w:shd w:val="clear" w:color="auto" w:fill="FFFFFF"/>
        </w:rPr>
        <w:t xml:space="preserve">resentment </w:t>
      </w:r>
      <w:r w:rsidR="006B12B2" w:rsidRPr="004E570C">
        <w:rPr>
          <w:rFonts w:ascii="Garamond" w:hAnsi="Garamond"/>
          <w:color w:val="000000"/>
          <w:shd w:val="clear" w:color="auto" w:fill="FFFFFF"/>
        </w:rPr>
        <w:t xml:space="preserve">and hostility between </w:t>
      </w:r>
      <w:r w:rsidR="00176879" w:rsidRPr="004E570C">
        <w:rPr>
          <w:rFonts w:ascii="Garamond" w:hAnsi="Garamond"/>
          <w:color w:val="000000"/>
          <w:shd w:val="clear" w:color="auto" w:fill="FFFFFF"/>
        </w:rPr>
        <w:t>one another</w:t>
      </w:r>
      <w:r w:rsidR="00C47E80" w:rsidRPr="004E570C">
        <w:rPr>
          <w:rFonts w:ascii="Garamond" w:hAnsi="Garamond"/>
          <w:color w:val="000000"/>
          <w:shd w:val="clear" w:color="auto" w:fill="FFFFFF"/>
        </w:rPr>
        <w:t xml:space="preserve">. </w:t>
      </w:r>
    </w:p>
    <w:p w14:paraId="699E5CF1" w14:textId="77777777" w:rsidR="00103093" w:rsidRPr="004E570C" w:rsidRDefault="00103093" w:rsidP="004E570C">
      <w:pPr>
        <w:spacing w:line="360" w:lineRule="auto"/>
        <w:jc w:val="both"/>
        <w:rPr>
          <w:rFonts w:ascii="Garamond" w:hAnsi="Garamond"/>
          <w:color w:val="000000"/>
          <w:shd w:val="clear" w:color="auto" w:fill="FFFFFF"/>
        </w:rPr>
      </w:pPr>
    </w:p>
    <w:p w14:paraId="2DE8163C" w14:textId="002BAF1C" w:rsidR="008E2BB5" w:rsidRPr="004E570C" w:rsidRDefault="00206859" w:rsidP="004E570C">
      <w:pPr>
        <w:spacing w:line="360" w:lineRule="auto"/>
        <w:jc w:val="both"/>
        <w:rPr>
          <w:rFonts w:ascii="Garamond" w:hAnsi="Garamond"/>
          <w:color w:val="000000"/>
          <w:shd w:val="clear" w:color="auto" w:fill="FFFFFF"/>
        </w:rPr>
      </w:pPr>
      <w:r w:rsidRPr="004E570C">
        <w:rPr>
          <w:rFonts w:ascii="Garamond" w:hAnsi="Garamond"/>
          <w:color w:val="000000"/>
          <w:shd w:val="clear" w:color="auto" w:fill="FFFFFF"/>
        </w:rPr>
        <w:lastRenderedPageBreak/>
        <w:t>Similarly,</w:t>
      </w:r>
      <w:r w:rsidR="00212446" w:rsidRPr="004E570C">
        <w:rPr>
          <w:rFonts w:ascii="Garamond" w:hAnsi="Garamond"/>
          <w:color w:val="000000"/>
          <w:shd w:val="clear" w:color="auto" w:fill="FFFFFF"/>
        </w:rPr>
        <w:t xml:space="preserve"> </w:t>
      </w:r>
      <w:r w:rsidR="004C6227">
        <w:rPr>
          <w:rFonts w:ascii="Garamond" w:hAnsi="Garamond"/>
          <w:color w:val="000000"/>
          <w:shd w:val="clear" w:color="auto" w:fill="FFFFFF"/>
        </w:rPr>
        <w:t>it is recognised that</w:t>
      </w:r>
      <w:r w:rsidR="00212446" w:rsidRPr="004E570C">
        <w:rPr>
          <w:rFonts w:ascii="Garamond" w:hAnsi="Garamond"/>
          <w:color w:val="000000"/>
          <w:shd w:val="clear" w:color="auto" w:fill="FFFFFF"/>
        </w:rPr>
        <w:t xml:space="preserve"> women </w:t>
      </w:r>
      <w:r w:rsidR="00006AD2" w:rsidRPr="004E570C">
        <w:rPr>
          <w:rFonts w:ascii="Garamond" w:hAnsi="Garamond"/>
          <w:color w:val="000000"/>
          <w:shd w:val="clear" w:color="auto" w:fill="FFFFFF"/>
        </w:rPr>
        <w:t xml:space="preserve">in the world of the Mabinogi </w:t>
      </w:r>
      <w:r w:rsidR="00F200E1" w:rsidRPr="004E570C">
        <w:rPr>
          <w:rFonts w:ascii="Garamond" w:hAnsi="Garamond"/>
          <w:color w:val="000000"/>
          <w:shd w:val="clear" w:color="auto" w:fill="FFFFFF"/>
        </w:rPr>
        <w:t>“are defined through their fathers, husbands, or brothers”</w:t>
      </w:r>
      <w:sdt>
        <w:sdtPr>
          <w:rPr>
            <w:rFonts w:ascii="Garamond" w:hAnsi="Garamond"/>
            <w:color w:val="000000"/>
            <w:shd w:val="clear" w:color="auto" w:fill="FFFFFF"/>
          </w:rPr>
          <w:id w:val="1450593326"/>
          <w:citation/>
        </w:sdtPr>
        <w:sdtContent>
          <w:r w:rsidR="0033364B" w:rsidRPr="004E570C">
            <w:rPr>
              <w:rFonts w:ascii="Garamond" w:hAnsi="Garamond"/>
              <w:color w:val="000000"/>
              <w:shd w:val="clear" w:color="auto" w:fill="FFFFFF"/>
            </w:rPr>
            <w:fldChar w:fldCharType="begin"/>
          </w:r>
          <w:r w:rsidR="0033364B" w:rsidRPr="004E570C">
            <w:rPr>
              <w:rFonts w:ascii="Garamond" w:hAnsi="Garamond"/>
              <w:color w:val="000000"/>
              <w:shd w:val="clear" w:color="auto" w:fill="FFFFFF"/>
            </w:rPr>
            <w:instrText xml:space="preserve">CITATION Rob88 \p 2 \l 2057 </w:instrText>
          </w:r>
          <w:r w:rsidR="0033364B" w:rsidRPr="004E570C">
            <w:rPr>
              <w:rFonts w:ascii="Garamond" w:hAnsi="Garamond"/>
              <w:color w:val="000000"/>
              <w:shd w:val="clear" w:color="auto" w:fill="FFFFFF"/>
            </w:rPr>
            <w:fldChar w:fldCharType="separate"/>
          </w:r>
          <w:r w:rsidR="0033364B" w:rsidRPr="004E570C">
            <w:rPr>
              <w:rFonts w:ascii="Garamond" w:hAnsi="Garamond"/>
              <w:noProof/>
              <w:color w:val="000000"/>
              <w:shd w:val="clear" w:color="auto" w:fill="FFFFFF"/>
            </w:rPr>
            <w:t xml:space="preserve"> (Roberta L. Valente, 1988, p. 2)</w:t>
          </w:r>
          <w:r w:rsidR="0033364B" w:rsidRPr="004E570C">
            <w:rPr>
              <w:rFonts w:ascii="Garamond" w:hAnsi="Garamond"/>
              <w:color w:val="000000"/>
              <w:shd w:val="clear" w:color="auto" w:fill="FFFFFF"/>
            </w:rPr>
            <w:fldChar w:fldCharType="end"/>
          </w:r>
        </w:sdtContent>
      </w:sdt>
      <w:r w:rsidR="00C6678C" w:rsidRPr="004E570C">
        <w:rPr>
          <w:rFonts w:ascii="Garamond" w:hAnsi="Garamond"/>
          <w:color w:val="000000"/>
          <w:shd w:val="clear" w:color="auto" w:fill="FFFFFF"/>
        </w:rPr>
        <w:t>,</w:t>
      </w:r>
      <w:r w:rsidR="003529C2" w:rsidRPr="004E570C">
        <w:rPr>
          <w:rFonts w:ascii="Garamond" w:hAnsi="Garamond"/>
          <w:color w:val="000000"/>
          <w:shd w:val="clear" w:color="auto" w:fill="FFFFFF"/>
        </w:rPr>
        <w:t xml:space="preserve"> when it is highlighted</w:t>
      </w:r>
      <w:r w:rsidR="0033364B" w:rsidRPr="004E570C">
        <w:rPr>
          <w:rFonts w:ascii="Garamond" w:hAnsi="Garamond"/>
          <w:color w:val="000000"/>
          <w:shd w:val="clear" w:color="auto" w:fill="FFFFFF"/>
        </w:rPr>
        <w:t xml:space="preserve"> that</w:t>
      </w:r>
      <w:r w:rsidR="005D003B" w:rsidRPr="004E570C">
        <w:rPr>
          <w:rFonts w:ascii="Garamond" w:hAnsi="Garamond"/>
          <w:color w:val="000000"/>
          <w:shd w:val="clear" w:color="auto" w:fill="FFFFFF"/>
        </w:rPr>
        <w:t xml:space="preserve"> Aranrhod</w:t>
      </w:r>
      <w:r w:rsidR="0033364B" w:rsidRPr="004E570C">
        <w:rPr>
          <w:rFonts w:ascii="Garamond" w:hAnsi="Garamond"/>
          <w:color w:val="000000"/>
          <w:shd w:val="clear" w:color="auto" w:fill="FFFFFF"/>
        </w:rPr>
        <w:t xml:space="preserve"> “was brought to Math”</w:t>
      </w:r>
      <w:r w:rsidR="003529C2" w:rsidRPr="004E570C">
        <w:rPr>
          <w:rFonts w:ascii="Garamond" w:hAnsi="Garamond"/>
          <w:color w:val="000000"/>
          <w:shd w:val="clear" w:color="auto" w:fill="FFFFFF"/>
        </w:rPr>
        <w:t xml:space="preserve"> </w:t>
      </w:r>
      <w:sdt>
        <w:sdtPr>
          <w:rPr>
            <w:rFonts w:ascii="Garamond" w:hAnsi="Garamond"/>
            <w:color w:val="000000"/>
            <w:shd w:val="clear" w:color="auto" w:fill="FFFFFF"/>
          </w:rPr>
          <w:id w:val="-2072025155"/>
          <w:citation/>
        </w:sdtPr>
        <w:sdtContent>
          <w:r w:rsidR="005878FC" w:rsidRPr="004E570C">
            <w:rPr>
              <w:rFonts w:ascii="Garamond" w:hAnsi="Garamond"/>
              <w:color w:val="000000"/>
              <w:shd w:val="clear" w:color="auto" w:fill="FFFFFF"/>
            </w:rPr>
            <w:fldChar w:fldCharType="begin"/>
          </w:r>
          <w:r w:rsidR="005878FC" w:rsidRPr="004E570C">
            <w:rPr>
              <w:rFonts w:ascii="Garamond" w:hAnsi="Garamond"/>
              <w:color w:val="000000"/>
              <w:shd w:val="clear" w:color="auto" w:fill="FFFFFF"/>
            </w:rPr>
            <w:instrText xml:space="preserve">CITATION Sio07 \p 54 \l 2057 </w:instrText>
          </w:r>
          <w:r w:rsidR="005878FC" w:rsidRPr="004E570C">
            <w:rPr>
              <w:rFonts w:ascii="Garamond" w:hAnsi="Garamond"/>
              <w:color w:val="000000"/>
              <w:shd w:val="clear" w:color="auto" w:fill="FFFFFF"/>
            </w:rPr>
            <w:fldChar w:fldCharType="separate"/>
          </w:r>
          <w:r w:rsidR="005878FC" w:rsidRPr="004E570C">
            <w:rPr>
              <w:rFonts w:ascii="Garamond" w:hAnsi="Garamond"/>
              <w:noProof/>
              <w:color w:val="000000"/>
              <w:shd w:val="clear" w:color="auto" w:fill="FFFFFF"/>
            </w:rPr>
            <w:t>(Sioned Davies, 2007, p. 54)</w:t>
          </w:r>
          <w:r w:rsidR="005878FC" w:rsidRPr="004E570C">
            <w:rPr>
              <w:rFonts w:ascii="Garamond" w:hAnsi="Garamond"/>
              <w:color w:val="000000"/>
              <w:shd w:val="clear" w:color="auto" w:fill="FFFFFF"/>
            </w:rPr>
            <w:fldChar w:fldCharType="end"/>
          </w:r>
        </w:sdtContent>
      </w:sdt>
      <w:r w:rsidR="005878FC" w:rsidRPr="004E570C">
        <w:rPr>
          <w:rFonts w:ascii="Garamond" w:hAnsi="Garamond"/>
          <w:color w:val="000000"/>
          <w:shd w:val="clear" w:color="auto" w:fill="FFFFFF"/>
        </w:rPr>
        <w:t xml:space="preserve">. </w:t>
      </w:r>
      <w:r w:rsidR="00E97F9B" w:rsidRPr="004E570C">
        <w:rPr>
          <w:rFonts w:ascii="Garamond" w:hAnsi="Garamond"/>
          <w:color w:val="000000"/>
          <w:shd w:val="clear" w:color="auto" w:fill="FFFFFF"/>
        </w:rPr>
        <w:t xml:space="preserve">This demonstrates </w:t>
      </w:r>
      <w:r w:rsidR="002471D8" w:rsidRPr="004E570C">
        <w:rPr>
          <w:rFonts w:ascii="Garamond" w:hAnsi="Garamond"/>
          <w:color w:val="000000"/>
          <w:shd w:val="clear" w:color="auto" w:fill="FFFFFF"/>
        </w:rPr>
        <w:t>the hierarchy in place where women must obey</w:t>
      </w:r>
      <w:r w:rsidR="0020365F" w:rsidRPr="004E570C">
        <w:rPr>
          <w:rFonts w:ascii="Garamond" w:hAnsi="Garamond"/>
          <w:color w:val="000000"/>
          <w:shd w:val="clear" w:color="auto" w:fill="FFFFFF"/>
        </w:rPr>
        <w:t xml:space="preserve"> by</w:t>
      </w:r>
      <w:r w:rsidR="002471D8" w:rsidRPr="004E570C">
        <w:rPr>
          <w:rFonts w:ascii="Garamond" w:hAnsi="Garamond"/>
          <w:color w:val="000000"/>
          <w:shd w:val="clear" w:color="auto" w:fill="FFFFFF"/>
        </w:rPr>
        <w:t xml:space="preserve"> the rules </w:t>
      </w:r>
      <w:r w:rsidR="00C31DE4" w:rsidRPr="004E570C">
        <w:rPr>
          <w:rFonts w:ascii="Garamond" w:hAnsi="Garamond"/>
          <w:color w:val="000000"/>
          <w:shd w:val="clear" w:color="auto" w:fill="FFFFFF"/>
        </w:rPr>
        <w:t>to uphold social order</w:t>
      </w:r>
      <w:r w:rsidR="0027119A" w:rsidRPr="004E570C">
        <w:rPr>
          <w:rFonts w:ascii="Garamond" w:hAnsi="Garamond"/>
          <w:color w:val="000000"/>
          <w:shd w:val="clear" w:color="auto" w:fill="FFFFFF"/>
        </w:rPr>
        <w:t xml:space="preserve">, in accordance with </w:t>
      </w:r>
      <w:r w:rsidR="001C61BE" w:rsidRPr="004E570C">
        <w:rPr>
          <w:rFonts w:ascii="Garamond" w:hAnsi="Garamond"/>
          <w:color w:val="000000"/>
          <w:shd w:val="clear" w:color="auto" w:fill="FFFFFF"/>
        </w:rPr>
        <w:t xml:space="preserve">the </w:t>
      </w:r>
      <w:r w:rsidR="0027119A" w:rsidRPr="004E570C">
        <w:rPr>
          <w:rFonts w:ascii="Garamond" w:hAnsi="Garamond"/>
          <w:color w:val="000000"/>
          <w:shd w:val="clear" w:color="auto" w:fill="FFFFFF"/>
        </w:rPr>
        <w:t>medieval Welsh law</w:t>
      </w:r>
      <w:r w:rsidR="00C31DE4" w:rsidRPr="004E570C">
        <w:rPr>
          <w:rFonts w:ascii="Garamond" w:hAnsi="Garamond"/>
          <w:color w:val="000000"/>
          <w:shd w:val="clear" w:color="auto" w:fill="FFFFFF"/>
        </w:rPr>
        <w:t>.</w:t>
      </w:r>
      <w:r w:rsidR="00EE3CF5" w:rsidRPr="004E570C">
        <w:rPr>
          <w:rFonts w:ascii="Garamond" w:hAnsi="Garamond"/>
          <w:color w:val="000000"/>
          <w:shd w:val="clear" w:color="auto" w:fill="FFFFFF"/>
        </w:rPr>
        <w:t xml:space="preserve"> Furthermore, </w:t>
      </w:r>
      <w:r w:rsidR="00B97C12" w:rsidRPr="004E570C">
        <w:rPr>
          <w:rFonts w:ascii="Garamond" w:hAnsi="Garamond"/>
          <w:color w:val="000000"/>
          <w:shd w:val="clear" w:color="auto" w:fill="FFFFFF"/>
        </w:rPr>
        <w:t>the discussion</w:t>
      </w:r>
      <w:r w:rsidR="00AF38C7" w:rsidRPr="004E570C">
        <w:rPr>
          <w:rFonts w:ascii="Garamond" w:hAnsi="Garamond"/>
          <w:color w:val="000000"/>
          <w:shd w:val="clear" w:color="auto" w:fill="FFFFFF"/>
        </w:rPr>
        <w:t xml:space="preserve"> between </w:t>
      </w:r>
      <w:r w:rsidR="00757739" w:rsidRPr="004E570C">
        <w:rPr>
          <w:rFonts w:ascii="Garamond" w:hAnsi="Garamond"/>
          <w:color w:val="000000"/>
          <w:shd w:val="clear" w:color="auto" w:fill="FFFFFF"/>
        </w:rPr>
        <w:t xml:space="preserve">Math and Aranrhod </w:t>
      </w:r>
      <w:r w:rsidR="002B2A6D" w:rsidRPr="004E570C">
        <w:rPr>
          <w:rFonts w:ascii="Garamond" w:hAnsi="Garamond"/>
          <w:color w:val="000000"/>
          <w:shd w:val="clear" w:color="auto" w:fill="FFFFFF"/>
        </w:rPr>
        <w:t>about her virginity</w:t>
      </w:r>
      <w:r w:rsidR="00A03D51" w:rsidRPr="004E570C">
        <w:rPr>
          <w:rFonts w:ascii="Garamond" w:hAnsi="Garamond"/>
          <w:color w:val="000000"/>
          <w:shd w:val="clear" w:color="auto" w:fill="FFFFFF"/>
        </w:rPr>
        <w:t>, and in part</w:t>
      </w:r>
      <w:r w:rsidR="00F611EA" w:rsidRPr="004E570C">
        <w:rPr>
          <w:rFonts w:ascii="Garamond" w:hAnsi="Garamond"/>
          <w:color w:val="000000"/>
          <w:shd w:val="clear" w:color="auto" w:fill="FFFFFF"/>
        </w:rPr>
        <w:t>icular the verbal features</w:t>
      </w:r>
      <w:r w:rsidR="00666545" w:rsidRPr="004E570C">
        <w:rPr>
          <w:rFonts w:ascii="Garamond" w:hAnsi="Garamond"/>
          <w:color w:val="000000"/>
          <w:shd w:val="clear" w:color="auto" w:fill="FFFFFF"/>
        </w:rPr>
        <w:t>,</w:t>
      </w:r>
      <w:r w:rsidR="00F611EA" w:rsidRPr="004E570C">
        <w:rPr>
          <w:rFonts w:ascii="Garamond" w:hAnsi="Garamond"/>
          <w:color w:val="000000"/>
          <w:shd w:val="clear" w:color="auto" w:fill="FFFFFF"/>
        </w:rPr>
        <w:t xml:space="preserve"> supports to enlighten “the mechanics and power dynamics of the ordeal”</w:t>
      </w:r>
      <w:sdt>
        <w:sdtPr>
          <w:rPr>
            <w:rFonts w:ascii="Garamond" w:hAnsi="Garamond"/>
            <w:color w:val="000000"/>
            <w:shd w:val="clear" w:color="auto" w:fill="FFFFFF"/>
          </w:rPr>
          <w:id w:val="2071612377"/>
          <w:citation/>
        </w:sdtPr>
        <w:sdtContent>
          <w:r w:rsidR="007E4E1B" w:rsidRPr="004E570C">
            <w:rPr>
              <w:rFonts w:ascii="Garamond" w:hAnsi="Garamond"/>
              <w:color w:val="000000"/>
              <w:shd w:val="clear" w:color="auto" w:fill="FFFFFF"/>
            </w:rPr>
            <w:fldChar w:fldCharType="begin"/>
          </w:r>
          <w:r w:rsidR="007E4E1B" w:rsidRPr="004E570C">
            <w:rPr>
              <w:rFonts w:ascii="Garamond" w:hAnsi="Garamond"/>
              <w:color w:val="000000"/>
              <w:shd w:val="clear" w:color="auto" w:fill="FFFFFF"/>
            </w:rPr>
            <w:instrText xml:space="preserve">CITATION Sar09 \p 324 \l 2057 </w:instrText>
          </w:r>
          <w:r w:rsidR="007E4E1B" w:rsidRPr="004E570C">
            <w:rPr>
              <w:rFonts w:ascii="Garamond" w:hAnsi="Garamond"/>
              <w:color w:val="000000"/>
              <w:shd w:val="clear" w:color="auto" w:fill="FFFFFF"/>
            </w:rPr>
            <w:fldChar w:fldCharType="separate"/>
          </w:r>
          <w:r w:rsidR="007E4E1B" w:rsidRPr="004E570C">
            <w:rPr>
              <w:rFonts w:ascii="Garamond" w:hAnsi="Garamond"/>
              <w:noProof/>
              <w:color w:val="000000"/>
              <w:shd w:val="clear" w:color="auto" w:fill="FFFFFF"/>
            </w:rPr>
            <w:t xml:space="preserve"> (Sarah Sheehan, 2009, p. 324)</w:t>
          </w:r>
          <w:r w:rsidR="007E4E1B" w:rsidRPr="004E570C">
            <w:rPr>
              <w:rFonts w:ascii="Garamond" w:hAnsi="Garamond"/>
              <w:color w:val="000000"/>
              <w:shd w:val="clear" w:color="auto" w:fill="FFFFFF"/>
            </w:rPr>
            <w:fldChar w:fldCharType="end"/>
          </w:r>
        </w:sdtContent>
      </w:sdt>
      <w:r w:rsidR="00487E40" w:rsidRPr="004E570C">
        <w:rPr>
          <w:rFonts w:ascii="Garamond" w:hAnsi="Garamond"/>
          <w:color w:val="000000"/>
          <w:shd w:val="clear" w:color="auto" w:fill="FFFFFF"/>
        </w:rPr>
        <w:t>. S</w:t>
      </w:r>
      <w:r w:rsidR="00E1007F" w:rsidRPr="004E570C">
        <w:rPr>
          <w:rFonts w:ascii="Garamond" w:hAnsi="Garamond"/>
          <w:color w:val="000000"/>
          <w:shd w:val="clear" w:color="auto" w:fill="FFFFFF"/>
        </w:rPr>
        <w:t>hockingly</w:t>
      </w:r>
      <w:r w:rsidR="00487E40" w:rsidRPr="004E570C">
        <w:rPr>
          <w:rFonts w:ascii="Garamond" w:hAnsi="Garamond"/>
          <w:color w:val="000000"/>
          <w:shd w:val="clear" w:color="auto" w:fill="FFFFFF"/>
        </w:rPr>
        <w:t xml:space="preserve">, </w:t>
      </w:r>
      <w:r w:rsidR="00706A6B" w:rsidRPr="004E570C">
        <w:rPr>
          <w:rFonts w:ascii="Garamond" w:hAnsi="Garamond"/>
          <w:color w:val="000000"/>
          <w:shd w:val="clear" w:color="auto" w:fill="FFFFFF"/>
        </w:rPr>
        <w:t>Aranrhod is</w:t>
      </w:r>
      <w:r w:rsidR="00D709F5" w:rsidRPr="004E570C">
        <w:rPr>
          <w:rFonts w:ascii="Garamond" w:hAnsi="Garamond"/>
          <w:color w:val="000000"/>
          <w:shd w:val="clear" w:color="auto" w:fill="FFFFFF"/>
        </w:rPr>
        <w:t xml:space="preserve"> only referred to by “feminine pronouns or as virgin</w:t>
      </w:r>
      <w:r w:rsidR="00E1007F" w:rsidRPr="004E570C">
        <w:rPr>
          <w:rFonts w:ascii="Garamond" w:hAnsi="Garamond"/>
          <w:color w:val="000000"/>
          <w:shd w:val="clear" w:color="auto" w:fill="FFFFFF"/>
        </w:rPr>
        <w:t>”</w:t>
      </w:r>
      <w:r w:rsidR="00706A6B" w:rsidRPr="004E570C">
        <w:rPr>
          <w:rFonts w:ascii="Garamond" w:hAnsi="Garamond"/>
          <w:color w:val="000000"/>
          <w:shd w:val="clear" w:color="auto" w:fill="FFFFFF"/>
        </w:rPr>
        <w:t xml:space="preserve"> </w:t>
      </w:r>
      <w:sdt>
        <w:sdtPr>
          <w:rPr>
            <w:rFonts w:ascii="Garamond" w:hAnsi="Garamond"/>
            <w:color w:val="000000"/>
            <w:shd w:val="clear" w:color="auto" w:fill="FFFFFF"/>
          </w:rPr>
          <w:id w:val="1979487749"/>
          <w:citation/>
        </w:sdtPr>
        <w:sdtContent>
          <w:r w:rsidR="00EA046D" w:rsidRPr="004E570C">
            <w:rPr>
              <w:rFonts w:ascii="Garamond" w:hAnsi="Garamond"/>
              <w:color w:val="000000"/>
              <w:shd w:val="clear" w:color="auto" w:fill="FFFFFF"/>
            </w:rPr>
            <w:fldChar w:fldCharType="begin"/>
          </w:r>
          <w:r w:rsidR="00EA046D" w:rsidRPr="004E570C">
            <w:rPr>
              <w:rFonts w:ascii="Garamond" w:hAnsi="Garamond"/>
              <w:color w:val="000000"/>
              <w:shd w:val="clear" w:color="auto" w:fill="FFFFFF"/>
            </w:rPr>
            <w:instrText xml:space="preserve">CITATION Sar09 \p 324 \l 2057 </w:instrText>
          </w:r>
          <w:r w:rsidR="00EA046D" w:rsidRPr="004E570C">
            <w:rPr>
              <w:rFonts w:ascii="Garamond" w:hAnsi="Garamond"/>
              <w:color w:val="000000"/>
              <w:shd w:val="clear" w:color="auto" w:fill="FFFFFF"/>
            </w:rPr>
            <w:fldChar w:fldCharType="separate"/>
          </w:r>
          <w:r w:rsidR="00EA046D" w:rsidRPr="004E570C">
            <w:rPr>
              <w:rFonts w:ascii="Garamond" w:hAnsi="Garamond"/>
              <w:noProof/>
              <w:color w:val="000000"/>
              <w:shd w:val="clear" w:color="auto" w:fill="FFFFFF"/>
            </w:rPr>
            <w:t>(Sarah Sheehan, 2009, p. 324)</w:t>
          </w:r>
          <w:r w:rsidR="00EA046D" w:rsidRPr="004E570C">
            <w:rPr>
              <w:rFonts w:ascii="Garamond" w:hAnsi="Garamond"/>
              <w:color w:val="000000"/>
              <w:shd w:val="clear" w:color="auto" w:fill="FFFFFF"/>
            </w:rPr>
            <w:fldChar w:fldCharType="end"/>
          </w:r>
        </w:sdtContent>
      </w:sdt>
      <w:r w:rsidR="00EA046D" w:rsidRPr="004E570C">
        <w:rPr>
          <w:rFonts w:ascii="Garamond" w:hAnsi="Garamond"/>
          <w:color w:val="000000"/>
          <w:shd w:val="clear" w:color="auto" w:fill="FFFFFF"/>
        </w:rPr>
        <w:t xml:space="preserve">, </w:t>
      </w:r>
      <w:r w:rsidR="00B83FF7" w:rsidRPr="004E570C">
        <w:rPr>
          <w:rFonts w:ascii="Garamond" w:hAnsi="Garamond"/>
          <w:color w:val="000000"/>
          <w:shd w:val="clear" w:color="auto" w:fill="FFFFFF"/>
        </w:rPr>
        <w:t>suggesting</w:t>
      </w:r>
      <w:r w:rsidR="00920705" w:rsidRPr="004E570C">
        <w:rPr>
          <w:rFonts w:ascii="Garamond" w:hAnsi="Garamond"/>
          <w:color w:val="000000"/>
          <w:shd w:val="clear" w:color="auto" w:fill="FFFFFF"/>
        </w:rPr>
        <w:t xml:space="preserve"> th</w:t>
      </w:r>
      <w:r w:rsidR="00A00C74" w:rsidRPr="004E570C">
        <w:rPr>
          <w:rFonts w:ascii="Garamond" w:hAnsi="Garamond"/>
          <w:color w:val="000000"/>
          <w:shd w:val="clear" w:color="auto" w:fill="FFFFFF"/>
        </w:rPr>
        <w:t>e lack of respect and ackn</w:t>
      </w:r>
      <w:r w:rsidR="00B8255E" w:rsidRPr="004E570C">
        <w:rPr>
          <w:rFonts w:ascii="Garamond" w:hAnsi="Garamond"/>
          <w:color w:val="000000"/>
          <w:shd w:val="clear" w:color="auto" w:fill="FFFFFF"/>
        </w:rPr>
        <w:t xml:space="preserve">owledgment </w:t>
      </w:r>
      <w:r w:rsidR="00022B58" w:rsidRPr="004E570C">
        <w:rPr>
          <w:rFonts w:ascii="Garamond" w:hAnsi="Garamond"/>
          <w:color w:val="000000"/>
          <w:shd w:val="clear" w:color="auto" w:fill="FFFFFF"/>
        </w:rPr>
        <w:t xml:space="preserve">Math has </w:t>
      </w:r>
      <w:r w:rsidR="00B8255E" w:rsidRPr="004E570C">
        <w:rPr>
          <w:rFonts w:ascii="Garamond" w:hAnsi="Garamond"/>
          <w:color w:val="000000"/>
          <w:shd w:val="clear" w:color="auto" w:fill="FFFFFF"/>
        </w:rPr>
        <w:t xml:space="preserve">for her presence. </w:t>
      </w:r>
      <w:r w:rsidR="0033157D" w:rsidRPr="004E570C">
        <w:rPr>
          <w:rFonts w:ascii="Garamond" w:hAnsi="Garamond"/>
          <w:color w:val="000000"/>
          <w:shd w:val="clear" w:color="auto" w:fill="FFFFFF"/>
        </w:rPr>
        <w:t xml:space="preserve">Ironically, </w:t>
      </w:r>
      <w:r w:rsidR="00D632AA" w:rsidRPr="004E570C">
        <w:rPr>
          <w:rFonts w:ascii="Garamond" w:hAnsi="Garamond"/>
          <w:color w:val="000000"/>
          <w:shd w:val="clear" w:color="auto" w:fill="FFFFFF"/>
        </w:rPr>
        <w:t>it is</w:t>
      </w:r>
      <w:r w:rsidR="001C2840" w:rsidRPr="004E570C">
        <w:rPr>
          <w:rFonts w:ascii="Garamond" w:hAnsi="Garamond"/>
          <w:color w:val="000000"/>
          <w:shd w:val="clear" w:color="auto" w:fill="FFFFFF"/>
        </w:rPr>
        <w:t xml:space="preserve"> Aranrhod who would be</w:t>
      </w:r>
      <w:r w:rsidR="00F928F3" w:rsidRPr="004E570C">
        <w:rPr>
          <w:rFonts w:ascii="Garamond" w:hAnsi="Garamond"/>
          <w:color w:val="000000"/>
          <w:shd w:val="clear" w:color="auto" w:fill="FFFFFF"/>
        </w:rPr>
        <w:t xml:space="preserve"> protecting the life of</w:t>
      </w:r>
      <w:r w:rsidR="00D632AA" w:rsidRPr="004E570C">
        <w:rPr>
          <w:rFonts w:ascii="Garamond" w:hAnsi="Garamond"/>
          <w:color w:val="000000"/>
          <w:shd w:val="clear" w:color="auto" w:fill="FFFFFF"/>
        </w:rPr>
        <w:t xml:space="preserve"> </w:t>
      </w:r>
      <w:r w:rsidR="00D2303D" w:rsidRPr="004E570C">
        <w:rPr>
          <w:rFonts w:ascii="Garamond" w:hAnsi="Garamond"/>
          <w:color w:val="000000"/>
          <w:shd w:val="clear" w:color="auto" w:fill="FFFFFF"/>
        </w:rPr>
        <w:t>Math</w:t>
      </w:r>
      <w:r w:rsidR="00D2303D">
        <w:rPr>
          <w:rFonts w:ascii="Garamond" w:hAnsi="Garamond"/>
          <w:color w:val="000000"/>
          <w:shd w:val="clear" w:color="auto" w:fill="FFFFFF"/>
        </w:rPr>
        <w:t xml:space="preserve"> because</w:t>
      </w:r>
      <w:r w:rsidR="00F928F3" w:rsidRPr="004E570C">
        <w:rPr>
          <w:rFonts w:ascii="Garamond" w:hAnsi="Garamond"/>
          <w:color w:val="000000"/>
          <w:shd w:val="clear" w:color="auto" w:fill="FFFFFF"/>
        </w:rPr>
        <w:t xml:space="preserve"> he</w:t>
      </w:r>
      <w:r w:rsidR="00D632AA" w:rsidRPr="004E570C">
        <w:rPr>
          <w:rFonts w:ascii="Garamond" w:hAnsi="Garamond"/>
          <w:color w:val="000000"/>
          <w:shd w:val="clear" w:color="auto" w:fill="FFFFFF"/>
        </w:rPr>
        <w:t xml:space="preserve"> “could not live unless his feet were in the lap of a virgin, unless the turmoil of war prevented him”</w:t>
      </w:r>
      <w:sdt>
        <w:sdtPr>
          <w:rPr>
            <w:rFonts w:ascii="Garamond" w:hAnsi="Garamond"/>
            <w:color w:val="000000"/>
            <w:shd w:val="clear" w:color="auto" w:fill="FFFFFF"/>
          </w:rPr>
          <w:id w:val="-2027083387"/>
          <w:citation/>
        </w:sdtPr>
        <w:sdtContent>
          <w:r w:rsidR="00A86138" w:rsidRPr="004E570C">
            <w:rPr>
              <w:rFonts w:ascii="Garamond" w:hAnsi="Garamond"/>
              <w:color w:val="000000"/>
              <w:shd w:val="clear" w:color="auto" w:fill="FFFFFF"/>
            </w:rPr>
            <w:fldChar w:fldCharType="begin"/>
          </w:r>
          <w:r w:rsidR="00A86138" w:rsidRPr="004E570C">
            <w:rPr>
              <w:rFonts w:ascii="Garamond" w:hAnsi="Garamond"/>
              <w:color w:val="000000"/>
              <w:shd w:val="clear" w:color="auto" w:fill="FFFFFF"/>
            </w:rPr>
            <w:instrText xml:space="preserve">CITATION Sio07 \p 54 \l 2057 </w:instrText>
          </w:r>
          <w:r w:rsidR="00A86138" w:rsidRPr="004E570C">
            <w:rPr>
              <w:rFonts w:ascii="Garamond" w:hAnsi="Garamond"/>
              <w:color w:val="000000"/>
              <w:shd w:val="clear" w:color="auto" w:fill="FFFFFF"/>
            </w:rPr>
            <w:fldChar w:fldCharType="separate"/>
          </w:r>
          <w:r w:rsidR="00A86138" w:rsidRPr="004E570C">
            <w:rPr>
              <w:rFonts w:ascii="Garamond" w:hAnsi="Garamond"/>
              <w:noProof/>
              <w:color w:val="000000"/>
              <w:shd w:val="clear" w:color="auto" w:fill="FFFFFF"/>
            </w:rPr>
            <w:t xml:space="preserve"> (Sioned Davies, 2007, p. 54)</w:t>
          </w:r>
          <w:r w:rsidR="00A86138" w:rsidRPr="004E570C">
            <w:rPr>
              <w:rFonts w:ascii="Garamond" w:hAnsi="Garamond"/>
              <w:color w:val="000000"/>
              <w:shd w:val="clear" w:color="auto" w:fill="FFFFFF"/>
            </w:rPr>
            <w:fldChar w:fldCharType="end"/>
          </w:r>
        </w:sdtContent>
      </w:sdt>
      <w:r w:rsidR="00A86138" w:rsidRPr="004E570C">
        <w:rPr>
          <w:rFonts w:ascii="Garamond" w:hAnsi="Garamond"/>
          <w:color w:val="000000"/>
          <w:shd w:val="clear" w:color="auto" w:fill="FFFFFF"/>
        </w:rPr>
        <w:t>. T</w:t>
      </w:r>
      <w:r w:rsidR="00F347E7" w:rsidRPr="004E570C">
        <w:rPr>
          <w:rFonts w:ascii="Garamond" w:hAnsi="Garamond"/>
          <w:color w:val="000000"/>
          <w:shd w:val="clear" w:color="auto" w:fill="FFFFFF"/>
        </w:rPr>
        <w:t>herefore</w:t>
      </w:r>
      <w:r w:rsidR="00A016A2" w:rsidRPr="004E570C">
        <w:rPr>
          <w:rFonts w:ascii="Garamond" w:hAnsi="Garamond"/>
          <w:color w:val="000000"/>
          <w:shd w:val="clear" w:color="auto" w:fill="FFFFFF"/>
        </w:rPr>
        <w:t xml:space="preserve"> Math’s </w:t>
      </w:r>
      <w:r w:rsidR="00D959A6" w:rsidRPr="004E570C">
        <w:rPr>
          <w:rFonts w:ascii="Garamond" w:hAnsi="Garamond"/>
          <w:color w:val="000000"/>
          <w:shd w:val="clear" w:color="auto" w:fill="FFFFFF"/>
        </w:rPr>
        <w:t>“sovereignty</w:t>
      </w:r>
      <w:r w:rsidR="00EF2B6B" w:rsidRPr="004E570C">
        <w:rPr>
          <w:rFonts w:ascii="Garamond" w:hAnsi="Garamond"/>
          <w:color w:val="000000"/>
          <w:shd w:val="clear" w:color="auto" w:fill="FFFFFF"/>
        </w:rPr>
        <w:t xml:space="preserve"> is completely dependent upon</w:t>
      </w:r>
      <w:r w:rsidR="009611F0" w:rsidRPr="004E570C">
        <w:rPr>
          <w:rFonts w:ascii="Garamond" w:hAnsi="Garamond"/>
          <w:color w:val="000000"/>
          <w:shd w:val="clear" w:color="auto" w:fill="FFFFFF"/>
        </w:rPr>
        <w:t xml:space="preserve"> the</w:t>
      </w:r>
      <w:r w:rsidR="002F6098" w:rsidRPr="004E570C">
        <w:rPr>
          <w:rFonts w:ascii="Garamond" w:hAnsi="Garamond"/>
          <w:color w:val="000000"/>
          <w:shd w:val="clear" w:color="auto" w:fill="FFFFFF"/>
        </w:rPr>
        <w:t xml:space="preserve"> supposed</w:t>
      </w:r>
      <w:r w:rsidR="009611F0" w:rsidRPr="004E570C">
        <w:rPr>
          <w:rFonts w:ascii="Garamond" w:hAnsi="Garamond"/>
          <w:color w:val="000000"/>
          <w:shd w:val="clear" w:color="auto" w:fill="FFFFFF"/>
        </w:rPr>
        <w:t xml:space="preserve"> </w:t>
      </w:r>
      <w:r w:rsidR="00EF2B6B" w:rsidRPr="004E570C">
        <w:rPr>
          <w:rFonts w:ascii="Garamond" w:hAnsi="Garamond"/>
          <w:color w:val="000000"/>
          <w:shd w:val="clear" w:color="auto" w:fill="FFFFFF"/>
        </w:rPr>
        <w:t>physical purity”</w:t>
      </w:r>
      <w:r w:rsidR="0090792B" w:rsidRPr="004E570C">
        <w:rPr>
          <w:rFonts w:ascii="Garamond" w:hAnsi="Garamond"/>
          <w:color w:val="000000"/>
          <w:shd w:val="clear" w:color="auto" w:fill="FFFFFF"/>
        </w:rPr>
        <w:t xml:space="preserve"> </w:t>
      </w:r>
      <w:sdt>
        <w:sdtPr>
          <w:rPr>
            <w:rFonts w:ascii="Garamond" w:hAnsi="Garamond"/>
            <w:color w:val="000000"/>
            <w:shd w:val="clear" w:color="auto" w:fill="FFFFFF"/>
          </w:rPr>
          <w:id w:val="1981423072"/>
          <w:citation/>
        </w:sdtPr>
        <w:sdtContent>
          <w:r w:rsidR="00A06E2C" w:rsidRPr="004E570C">
            <w:rPr>
              <w:rFonts w:ascii="Garamond" w:hAnsi="Garamond"/>
              <w:color w:val="000000"/>
              <w:shd w:val="clear" w:color="auto" w:fill="FFFFFF"/>
            </w:rPr>
            <w:fldChar w:fldCharType="begin"/>
          </w:r>
          <w:r w:rsidR="00A06E2C" w:rsidRPr="004E570C">
            <w:rPr>
              <w:rFonts w:ascii="Garamond" w:hAnsi="Garamond"/>
              <w:color w:val="000000"/>
              <w:shd w:val="clear" w:color="auto" w:fill="FFFFFF"/>
            </w:rPr>
            <w:instrText xml:space="preserve">CITATION Ank03 \p 59 \l 2057 </w:instrText>
          </w:r>
          <w:r w:rsidR="00A06E2C" w:rsidRPr="004E570C">
            <w:rPr>
              <w:rFonts w:ascii="Garamond" w:hAnsi="Garamond"/>
              <w:color w:val="000000"/>
              <w:shd w:val="clear" w:color="auto" w:fill="FFFFFF"/>
            </w:rPr>
            <w:fldChar w:fldCharType="separate"/>
          </w:r>
          <w:r w:rsidR="00A06E2C" w:rsidRPr="004E570C">
            <w:rPr>
              <w:rFonts w:ascii="Garamond" w:hAnsi="Garamond"/>
              <w:noProof/>
              <w:color w:val="000000"/>
              <w:shd w:val="clear" w:color="auto" w:fill="FFFFFF"/>
            </w:rPr>
            <w:t>(Anke Bernau et al, 2003, p. 59)</w:t>
          </w:r>
          <w:r w:rsidR="00A06E2C" w:rsidRPr="004E570C">
            <w:rPr>
              <w:rFonts w:ascii="Garamond" w:hAnsi="Garamond"/>
              <w:color w:val="000000"/>
              <w:shd w:val="clear" w:color="auto" w:fill="FFFFFF"/>
            </w:rPr>
            <w:fldChar w:fldCharType="end"/>
          </w:r>
        </w:sdtContent>
      </w:sdt>
      <w:r w:rsidR="002F6098" w:rsidRPr="004E570C">
        <w:rPr>
          <w:rFonts w:ascii="Garamond" w:hAnsi="Garamond"/>
          <w:color w:val="000000"/>
          <w:shd w:val="clear" w:color="auto" w:fill="FFFFFF"/>
        </w:rPr>
        <w:t xml:space="preserve"> of Aranrhod</w:t>
      </w:r>
      <w:r w:rsidR="005F401C">
        <w:rPr>
          <w:rFonts w:ascii="Garamond" w:hAnsi="Garamond"/>
          <w:color w:val="000000"/>
          <w:shd w:val="clear" w:color="auto" w:fill="FFFFFF"/>
        </w:rPr>
        <w:t>’s virginity</w:t>
      </w:r>
      <w:r w:rsidR="002F6098" w:rsidRPr="004E570C">
        <w:rPr>
          <w:rFonts w:ascii="Garamond" w:hAnsi="Garamond"/>
          <w:color w:val="000000"/>
          <w:shd w:val="clear" w:color="auto" w:fill="FFFFFF"/>
        </w:rPr>
        <w:t xml:space="preserve">, </w:t>
      </w:r>
      <w:r w:rsidR="00F61A3B" w:rsidRPr="004E570C">
        <w:rPr>
          <w:rFonts w:ascii="Garamond" w:hAnsi="Garamond"/>
          <w:color w:val="000000"/>
          <w:shd w:val="clear" w:color="auto" w:fill="FFFFFF"/>
        </w:rPr>
        <w:t>meaning it would have</w:t>
      </w:r>
      <w:r w:rsidR="0033070C" w:rsidRPr="004E570C">
        <w:rPr>
          <w:rFonts w:ascii="Garamond" w:hAnsi="Garamond"/>
          <w:color w:val="000000"/>
          <w:shd w:val="clear" w:color="auto" w:fill="FFFFFF"/>
        </w:rPr>
        <w:t xml:space="preserve"> </w:t>
      </w:r>
      <w:r w:rsidR="004A13B2" w:rsidRPr="004E570C">
        <w:rPr>
          <w:rFonts w:ascii="Garamond" w:hAnsi="Garamond"/>
          <w:color w:val="000000"/>
          <w:shd w:val="clear" w:color="auto" w:fill="FFFFFF"/>
        </w:rPr>
        <w:t xml:space="preserve">significant implications for </w:t>
      </w:r>
      <w:r w:rsidR="00B75BF2" w:rsidRPr="004E570C">
        <w:rPr>
          <w:rFonts w:ascii="Garamond" w:hAnsi="Garamond"/>
          <w:color w:val="000000"/>
          <w:shd w:val="clear" w:color="auto" w:fill="FFFFFF"/>
        </w:rPr>
        <w:t>his</w:t>
      </w:r>
      <w:r w:rsidR="004A13B2" w:rsidRPr="004E570C">
        <w:rPr>
          <w:rFonts w:ascii="Garamond" w:hAnsi="Garamond"/>
          <w:color w:val="000000"/>
          <w:shd w:val="clear" w:color="auto" w:fill="FFFFFF"/>
        </w:rPr>
        <w:t xml:space="preserve"> </w:t>
      </w:r>
      <w:r w:rsidR="00B75BF2" w:rsidRPr="004E570C">
        <w:rPr>
          <w:rFonts w:ascii="Garamond" w:hAnsi="Garamond"/>
          <w:color w:val="000000"/>
          <w:shd w:val="clear" w:color="auto" w:fill="FFFFFF"/>
        </w:rPr>
        <w:t>image of</w:t>
      </w:r>
      <w:r w:rsidR="004A13B2" w:rsidRPr="004E570C">
        <w:rPr>
          <w:rFonts w:ascii="Garamond" w:hAnsi="Garamond"/>
          <w:color w:val="000000"/>
          <w:shd w:val="clear" w:color="auto" w:fill="FFFFFF"/>
        </w:rPr>
        <w:t xml:space="preserve"> masculinity and authority</w:t>
      </w:r>
      <w:sdt>
        <w:sdtPr>
          <w:rPr>
            <w:rFonts w:ascii="Garamond" w:hAnsi="Garamond"/>
            <w:color w:val="000000"/>
            <w:shd w:val="clear" w:color="auto" w:fill="FFFFFF"/>
          </w:rPr>
          <w:id w:val="-1507119755"/>
          <w:citation/>
        </w:sdtPr>
        <w:sdtContent>
          <w:r w:rsidR="004A13B2" w:rsidRPr="004E570C">
            <w:rPr>
              <w:rFonts w:ascii="Garamond" w:hAnsi="Garamond"/>
              <w:color w:val="000000"/>
              <w:shd w:val="clear" w:color="auto" w:fill="FFFFFF"/>
            </w:rPr>
            <w:fldChar w:fldCharType="begin"/>
          </w:r>
          <w:r w:rsidR="004A13B2" w:rsidRPr="004E570C">
            <w:rPr>
              <w:rFonts w:ascii="Garamond" w:hAnsi="Garamond"/>
              <w:color w:val="000000"/>
              <w:shd w:val="clear" w:color="auto" w:fill="FFFFFF"/>
            </w:rPr>
            <w:instrText xml:space="preserve">CITATION Sar09 \p 323 \l 2057 </w:instrText>
          </w:r>
          <w:r w:rsidR="004A13B2" w:rsidRPr="004E570C">
            <w:rPr>
              <w:rFonts w:ascii="Garamond" w:hAnsi="Garamond"/>
              <w:color w:val="000000"/>
              <w:shd w:val="clear" w:color="auto" w:fill="FFFFFF"/>
            </w:rPr>
            <w:fldChar w:fldCharType="separate"/>
          </w:r>
          <w:r w:rsidR="004A13B2" w:rsidRPr="004E570C">
            <w:rPr>
              <w:rFonts w:ascii="Garamond" w:hAnsi="Garamond"/>
              <w:noProof/>
              <w:color w:val="000000"/>
              <w:shd w:val="clear" w:color="auto" w:fill="FFFFFF"/>
            </w:rPr>
            <w:t xml:space="preserve"> (Sarah Sheehan, 2009, p. 323)</w:t>
          </w:r>
          <w:r w:rsidR="004A13B2" w:rsidRPr="004E570C">
            <w:rPr>
              <w:rFonts w:ascii="Garamond" w:hAnsi="Garamond"/>
              <w:color w:val="000000"/>
              <w:shd w:val="clear" w:color="auto" w:fill="FFFFFF"/>
            </w:rPr>
            <w:fldChar w:fldCharType="end"/>
          </w:r>
        </w:sdtContent>
      </w:sdt>
      <w:r w:rsidR="00CB5649" w:rsidRPr="004E570C">
        <w:rPr>
          <w:rFonts w:ascii="Garamond" w:hAnsi="Garamond"/>
          <w:color w:val="000000"/>
          <w:shd w:val="clear" w:color="auto" w:fill="FFFFFF"/>
        </w:rPr>
        <w:t xml:space="preserve"> if she was not a virgin.</w:t>
      </w:r>
      <w:r w:rsidR="004A13B2" w:rsidRPr="004E570C">
        <w:rPr>
          <w:rFonts w:ascii="Garamond" w:hAnsi="Garamond"/>
          <w:color w:val="000000"/>
          <w:shd w:val="clear" w:color="auto" w:fill="FFFFFF"/>
        </w:rPr>
        <w:t xml:space="preserve"> </w:t>
      </w:r>
    </w:p>
    <w:p w14:paraId="6CC29641" w14:textId="5697C4C7" w:rsidR="007F7139" w:rsidRPr="004E570C" w:rsidRDefault="00283E5A" w:rsidP="004E570C">
      <w:pPr>
        <w:spacing w:line="360" w:lineRule="auto"/>
        <w:jc w:val="both"/>
        <w:rPr>
          <w:rFonts w:ascii="Garamond" w:hAnsi="Garamond"/>
          <w:color w:val="000000"/>
          <w:shd w:val="clear" w:color="auto" w:fill="FFFFFF"/>
        </w:rPr>
      </w:pPr>
      <w:r w:rsidRPr="004E570C">
        <w:rPr>
          <w:rFonts w:ascii="Garamond" w:hAnsi="Garamond"/>
          <w:color w:val="000000"/>
          <w:shd w:val="clear" w:color="auto" w:fill="FFFFFF"/>
        </w:rPr>
        <w:t xml:space="preserve">Finally, </w:t>
      </w:r>
      <w:r w:rsidR="00C151A2" w:rsidRPr="004E570C">
        <w:rPr>
          <w:rFonts w:ascii="Garamond" w:hAnsi="Garamond"/>
          <w:color w:val="000000"/>
          <w:shd w:val="clear" w:color="auto" w:fill="FFFFFF"/>
        </w:rPr>
        <w:t>Math’s choice of vocabulary</w:t>
      </w:r>
      <w:r w:rsidR="0024231F" w:rsidRPr="004E570C">
        <w:rPr>
          <w:rFonts w:ascii="Garamond" w:hAnsi="Garamond"/>
          <w:color w:val="000000"/>
          <w:shd w:val="clear" w:color="auto" w:fill="FFFFFF"/>
        </w:rPr>
        <w:t>,</w:t>
      </w:r>
      <w:r w:rsidR="00D05FAF" w:rsidRPr="004E570C">
        <w:rPr>
          <w:rFonts w:ascii="Garamond" w:hAnsi="Garamond"/>
          <w:color w:val="000000"/>
          <w:shd w:val="clear" w:color="auto" w:fill="FFFFFF"/>
        </w:rPr>
        <w:t xml:space="preserve"> in particular,</w:t>
      </w:r>
      <w:r w:rsidR="00E41375" w:rsidRPr="004E570C">
        <w:rPr>
          <w:rFonts w:ascii="Garamond" w:hAnsi="Garamond"/>
          <w:color w:val="000000"/>
          <w:shd w:val="clear" w:color="auto" w:fill="FFFFFF"/>
        </w:rPr>
        <w:t xml:space="preserve"> </w:t>
      </w:r>
      <w:r w:rsidR="000F6321" w:rsidRPr="004E570C">
        <w:rPr>
          <w:rFonts w:ascii="Garamond" w:hAnsi="Garamond"/>
          <w:color w:val="000000"/>
          <w:shd w:val="clear" w:color="auto" w:fill="FFFFFF"/>
        </w:rPr>
        <w:t>“I will have this one baptised”</w:t>
      </w:r>
      <w:sdt>
        <w:sdtPr>
          <w:rPr>
            <w:rFonts w:ascii="Garamond" w:hAnsi="Garamond"/>
            <w:color w:val="000000"/>
            <w:shd w:val="clear" w:color="auto" w:fill="FFFFFF"/>
          </w:rPr>
          <w:id w:val="-782490342"/>
          <w:citation/>
        </w:sdtPr>
        <w:sdtContent>
          <w:r w:rsidR="000F6321" w:rsidRPr="004E570C">
            <w:rPr>
              <w:rFonts w:ascii="Garamond" w:hAnsi="Garamond"/>
              <w:color w:val="000000"/>
              <w:shd w:val="clear" w:color="auto" w:fill="FFFFFF"/>
            </w:rPr>
            <w:fldChar w:fldCharType="begin"/>
          </w:r>
          <w:r w:rsidR="0024231F" w:rsidRPr="004E570C">
            <w:rPr>
              <w:rFonts w:ascii="Garamond" w:hAnsi="Garamond"/>
              <w:color w:val="000000"/>
              <w:shd w:val="clear" w:color="auto" w:fill="FFFFFF"/>
            </w:rPr>
            <w:instrText xml:space="preserve">CITATION Sio07 \p 54 \l 2057 </w:instrText>
          </w:r>
          <w:r w:rsidR="000F6321" w:rsidRPr="004E570C">
            <w:rPr>
              <w:rFonts w:ascii="Garamond" w:hAnsi="Garamond"/>
              <w:color w:val="000000"/>
              <w:shd w:val="clear" w:color="auto" w:fill="FFFFFF"/>
            </w:rPr>
            <w:fldChar w:fldCharType="separate"/>
          </w:r>
          <w:r w:rsidR="0024231F" w:rsidRPr="004E570C">
            <w:rPr>
              <w:rFonts w:ascii="Garamond" w:hAnsi="Garamond"/>
              <w:noProof/>
              <w:color w:val="000000"/>
              <w:shd w:val="clear" w:color="auto" w:fill="FFFFFF"/>
            </w:rPr>
            <w:t xml:space="preserve"> (Sioned Davies, 2007, p. 54)</w:t>
          </w:r>
          <w:r w:rsidR="000F6321" w:rsidRPr="004E570C">
            <w:rPr>
              <w:rFonts w:ascii="Garamond" w:hAnsi="Garamond"/>
              <w:color w:val="000000"/>
              <w:shd w:val="clear" w:color="auto" w:fill="FFFFFF"/>
            </w:rPr>
            <w:fldChar w:fldCharType="end"/>
          </w:r>
        </w:sdtContent>
      </w:sdt>
      <w:r w:rsidR="00D25B55" w:rsidRPr="004E570C">
        <w:rPr>
          <w:rFonts w:ascii="Garamond" w:hAnsi="Garamond"/>
          <w:color w:val="000000"/>
          <w:shd w:val="clear" w:color="auto" w:fill="FFFFFF"/>
        </w:rPr>
        <w:t>,</w:t>
      </w:r>
      <w:r w:rsidR="00FF5569" w:rsidRPr="004E570C">
        <w:rPr>
          <w:rFonts w:ascii="Garamond" w:hAnsi="Garamond"/>
          <w:color w:val="000000"/>
          <w:shd w:val="clear" w:color="auto" w:fill="FFFFFF"/>
        </w:rPr>
        <w:t xml:space="preserve"> referring to the birth of Dylan,</w:t>
      </w:r>
      <w:r w:rsidR="00D25B55" w:rsidRPr="004E570C">
        <w:rPr>
          <w:rFonts w:ascii="Garamond" w:hAnsi="Garamond"/>
          <w:color w:val="000000"/>
          <w:shd w:val="clear" w:color="auto" w:fill="FFFFFF"/>
        </w:rPr>
        <w:t xml:space="preserve"> reveals that he is an individual that shows very little emotion towards family. </w:t>
      </w:r>
      <w:r w:rsidR="00CB471A" w:rsidRPr="004E570C">
        <w:rPr>
          <w:rFonts w:ascii="Garamond" w:hAnsi="Garamond"/>
          <w:color w:val="000000"/>
          <w:shd w:val="clear" w:color="auto" w:fill="FFFFFF"/>
        </w:rPr>
        <w:t xml:space="preserve">Although he assumes responsibility </w:t>
      </w:r>
      <w:r w:rsidR="003550CD" w:rsidRPr="004E570C">
        <w:rPr>
          <w:rFonts w:ascii="Garamond" w:hAnsi="Garamond"/>
          <w:color w:val="000000"/>
          <w:shd w:val="clear" w:color="auto" w:fill="FFFFFF"/>
        </w:rPr>
        <w:t xml:space="preserve">and provides the </w:t>
      </w:r>
      <w:r w:rsidR="00AB3C21" w:rsidRPr="004E570C">
        <w:rPr>
          <w:rFonts w:ascii="Garamond" w:hAnsi="Garamond"/>
          <w:color w:val="000000"/>
          <w:shd w:val="clear" w:color="auto" w:fill="FFFFFF"/>
        </w:rPr>
        <w:t>boy with a name,</w:t>
      </w:r>
      <w:r w:rsidR="004A292D" w:rsidRPr="004E570C">
        <w:rPr>
          <w:rFonts w:ascii="Garamond" w:hAnsi="Garamond"/>
          <w:color w:val="000000"/>
          <w:shd w:val="clear" w:color="auto" w:fill="FFFFFF"/>
        </w:rPr>
        <w:t xml:space="preserve"> he</w:t>
      </w:r>
      <w:r w:rsidR="005775AB" w:rsidRPr="004E570C">
        <w:rPr>
          <w:rFonts w:ascii="Garamond" w:hAnsi="Garamond"/>
          <w:color w:val="000000"/>
          <w:shd w:val="clear" w:color="auto" w:fill="FFFFFF"/>
        </w:rPr>
        <w:t xml:space="preserve"> </w:t>
      </w:r>
      <w:r w:rsidR="0055262D" w:rsidRPr="004E570C">
        <w:rPr>
          <w:rFonts w:ascii="Garamond" w:hAnsi="Garamond"/>
          <w:color w:val="000000"/>
          <w:shd w:val="clear" w:color="auto" w:fill="FFFFFF"/>
        </w:rPr>
        <w:t>offers</w:t>
      </w:r>
      <w:r w:rsidR="001F361C" w:rsidRPr="004E570C">
        <w:rPr>
          <w:rFonts w:ascii="Garamond" w:hAnsi="Garamond"/>
          <w:color w:val="000000"/>
          <w:shd w:val="clear" w:color="auto" w:fill="FFFFFF"/>
        </w:rPr>
        <w:t xml:space="preserve"> little consideration for </w:t>
      </w:r>
      <w:r w:rsidR="00A62B31" w:rsidRPr="004E570C">
        <w:rPr>
          <w:rFonts w:ascii="Garamond" w:hAnsi="Garamond"/>
          <w:color w:val="000000"/>
          <w:shd w:val="clear" w:color="auto" w:fill="FFFFFF"/>
        </w:rPr>
        <w:t>his</w:t>
      </w:r>
      <w:r w:rsidR="005E1CA1">
        <w:rPr>
          <w:rFonts w:ascii="Garamond" w:hAnsi="Garamond"/>
          <w:color w:val="000000"/>
          <w:shd w:val="clear" w:color="auto" w:fill="FFFFFF"/>
        </w:rPr>
        <w:t xml:space="preserve"> </w:t>
      </w:r>
      <w:r w:rsidR="00A62B31" w:rsidRPr="004E570C">
        <w:rPr>
          <w:rFonts w:ascii="Garamond" w:hAnsi="Garamond"/>
          <w:color w:val="000000"/>
          <w:shd w:val="clear" w:color="auto" w:fill="FFFFFF"/>
        </w:rPr>
        <w:t xml:space="preserve">treatment and </w:t>
      </w:r>
      <w:r w:rsidR="00055BE3" w:rsidRPr="004E570C">
        <w:rPr>
          <w:rFonts w:ascii="Garamond" w:hAnsi="Garamond"/>
          <w:color w:val="000000"/>
          <w:shd w:val="clear" w:color="auto" w:fill="FFFFFF"/>
        </w:rPr>
        <w:t xml:space="preserve">use of </w:t>
      </w:r>
      <w:r w:rsidR="00A62B31" w:rsidRPr="004E570C">
        <w:rPr>
          <w:rFonts w:ascii="Garamond" w:hAnsi="Garamond"/>
          <w:color w:val="000000"/>
          <w:shd w:val="clear" w:color="auto" w:fill="FFFFFF"/>
        </w:rPr>
        <w:t>speech towards others</w:t>
      </w:r>
      <w:r w:rsidR="00095FB6" w:rsidRPr="004E570C">
        <w:rPr>
          <w:rFonts w:ascii="Garamond" w:hAnsi="Garamond"/>
          <w:color w:val="000000"/>
          <w:shd w:val="clear" w:color="auto" w:fill="FFFFFF"/>
        </w:rPr>
        <w:t>,</w:t>
      </w:r>
      <w:r w:rsidR="004C4E11" w:rsidRPr="004E570C">
        <w:rPr>
          <w:rFonts w:ascii="Garamond" w:hAnsi="Garamond"/>
          <w:color w:val="000000"/>
          <w:shd w:val="clear" w:color="auto" w:fill="FFFFFF"/>
        </w:rPr>
        <w:t xml:space="preserve"> thus </w:t>
      </w:r>
      <w:r w:rsidR="00055BE3" w:rsidRPr="004E570C">
        <w:rPr>
          <w:rFonts w:ascii="Garamond" w:hAnsi="Garamond"/>
          <w:color w:val="000000"/>
          <w:shd w:val="clear" w:color="auto" w:fill="FFFFFF"/>
        </w:rPr>
        <w:t xml:space="preserve">highlighting </w:t>
      </w:r>
      <w:r w:rsidR="00FE30AF" w:rsidRPr="004E570C">
        <w:rPr>
          <w:rFonts w:ascii="Garamond" w:hAnsi="Garamond"/>
          <w:color w:val="000000"/>
          <w:shd w:val="clear" w:color="auto" w:fill="FFFFFF"/>
        </w:rPr>
        <w:t>his</w:t>
      </w:r>
      <w:r w:rsidR="006505A7" w:rsidRPr="004E570C">
        <w:rPr>
          <w:rFonts w:ascii="Garamond" w:hAnsi="Garamond"/>
          <w:color w:val="000000"/>
          <w:shd w:val="clear" w:color="auto" w:fill="FFFFFF"/>
        </w:rPr>
        <w:t xml:space="preserve"> cold nature and</w:t>
      </w:r>
      <w:r w:rsidR="00FE30AF" w:rsidRPr="004E570C">
        <w:rPr>
          <w:rFonts w:ascii="Garamond" w:hAnsi="Garamond"/>
          <w:color w:val="000000"/>
          <w:shd w:val="clear" w:color="auto" w:fill="FFFFFF"/>
        </w:rPr>
        <w:t xml:space="preserve"> </w:t>
      </w:r>
      <w:r w:rsidR="00B15C74" w:rsidRPr="004E570C">
        <w:rPr>
          <w:rFonts w:ascii="Garamond" w:hAnsi="Garamond"/>
          <w:color w:val="000000"/>
          <w:shd w:val="clear" w:color="auto" w:fill="FFFFFF"/>
        </w:rPr>
        <w:t xml:space="preserve">insensitive personality. </w:t>
      </w:r>
      <w:r w:rsidR="00095FB6" w:rsidRPr="004E570C">
        <w:rPr>
          <w:rFonts w:ascii="Garamond" w:hAnsi="Garamond"/>
          <w:color w:val="000000"/>
          <w:shd w:val="clear" w:color="auto" w:fill="FFFFFF"/>
        </w:rPr>
        <w:t xml:space="preserve"> </w:t>
      </w:r>
      <w:r w:rsidR="00A62B31" w:rsidRPr="004E570C">
        <w:rPr>
          <w:rFonts w:ascii="Garamond" w:hAnsi="Garamond"/>
          <w:color w:val="000000"/>
          <w:shd w:val="clear" w:color="auto" w:fill="FFFFFF"/>
        </w:rPr>
        <w:t xml:space="preserve"> </w:t>
      </w:r>
    </w:p>
    <w:p w14:paraId="6F0B0CC6" w14:textId="0E3693B7" w:rsidR="00C60D0F" w:rsidRPr="004E570C" w:rsidRDefault="00892691" w:rsidP="004E570C">
      <w:pPr>
        <w:spacing w:line="360" w:lineRule="auto"/>
        <w:jc w:val="both"/>
        <w:rPr>
          <w:rFonts w:ascii="Garamond" w:hAnsi="Garamond"/>
        </w:rPr>
      </w:pPr>
      <w:r>
        <w:rPr>
          <w:rFonts w:ascii="Garamond" w:hAnsi="Garamond"/>
        </w:rPr>
        <w:t xml:space="preserve">Also, </w:t>
      </w:r>
      <w:r w:rsidR="00FD5B66">
        <w:rPr>
          <w:rFonts w:ascii="Garamond" w:hAnsi="Garamond"/>
        </w:rPr>
        <w:t>i</w:t>
      </w:r>
      <w:r w:rsidR="00936CB1" w:rsidRPr="004E570C">
        <w:rPr>
          <w:rFonts w:ascii="Garamond" w:hAnsi="Garamond"/>
        </w:rPr>
        <w:t xml:space="preserve">t is </w:t>
      </w:r>
      <w:r w:rsidR="00B91543" w:rsidRPr="004E570C">
        <w:rPr>
          <w:rFonts w:ascii="Garamond" w:hAnsi="Garamond"/>
        </w:rPr>
        <w:t xml:space="preserve">important </w:t>
      </w:r>
      <w:r w:rsidR="00936CB1" w:rsidRPr="004E570C">
        <w:rPr>
          <w:rFonts w:ascii="Garamond" w:hAnsi="Garamond"/>
        </w:rPr>
        <w:t xml:space="preserve">to </w:t>
      </w:r>
      <w:r w:rsidR="00F50DD5" w:rsidRPr="004E570C">
        <w:rPr>
          <w:rFonts w:ascii="Garamond" w:hAnsi="Garamond"/>
        </w:rPr>
        <w:t>recognise</w:t>
      </w:r>
      <w:r w:rsidR="00936CB1" w:rsidRPr="004E570C">
        <w:rPr>
          <w:rFonts w:ascii="Garamond" w:hAnsi="Garamond"/>
        </w:rPr>
        <w:t xml:space="preserve">, that along with </w:t>
      </w:r>
      <w:r w:rsidR="00572117" w:rsidRPr="004E570C">
        <w:rPr>
          <w:rFonts w:ascii="Garamond" w:hAnsi="Garamond"/>
        </w:rPr>
        <w:t>Math</w:t>
      </w:r>
      <w:r w:rsidR="00F94070" w:rsidRPr="004E570C">
        <w:rPr>
          <w:rFonts w:ascii="Garamond" w:hAnsi="Garamond"/>
        </w:rPr>
        <w:t xml:space="preserve">, </w:t>
      </w:r>
      <w:r w:rsidR="0047306C" w:rsidRPr="004E570C">
        <w:rPr>
          <w:rFonts w:ascii="Garamond" w:hAnsi="Garamond"/>
        </w:rPr>
        <w:t xml:space="preserve">it is </w:t>
      </w:r>
      <w:r w:rsidR="00B9606E" w:rsidRPr="004E570C">
        <w:rPr>
          <w:rFonts w:ascii="Garamond" w:hAnsi="Garamond"/>
        </w:rPr>
        <w:t>visible</w:t>
      </w:r>
      <w:r w:rsidR="0047306C" w:rsidRPr="004E570C">
        <w:rPr>
          <w:rFonts w:ascii="Garamond" w:hAnsi="Garamond"/>
        </w:rPr>
        <w:t xml:space="preserve"> </w:t>
      </w:r>
      <w:r w:rsidR="004A54EC" w:rsidRPr="004E570C">
        <w:rPr>
          <w:rFonts w:ascii="Garamond" w:hAnsi="Garamond"/>
        </w:rPr>
        <w:t xml:space="preserve">that </w:t>
      </w:r>
      <w:r w:rsidR="000A0E2F" w:rsidRPr="004E570C">
        <w:rPr>
          <w:rFonts w:ascii="Garamond" w:hAnsi="Garamond"/>
        </w:rPr>
        <w:t>there are other</w:t>
      </w:r>
      <w:r w:rsidR="0050795C" w:rsidRPr="004E570C">
        <w:rPr>
          <w:rFonts w:ascii="Garamond" w:hAnsi="Garamond"/>
        </w:rPr>
        <w:t xml:space="preserve"> </w:t>
      </w:r>
      <w:r w:rsidR="00100F65" w:rsidRPr="004E570C">
        <w:rPr>
          <w:rFonts w:ascii="Garamond" w:hAnsi="Garamond"/>
        </w:rPr>
        <w:t>pre</w:t>
      </w:r>
      <w:r w:rsidR="0050795C" w:rsidRPr="004E570C">
        <w:rPr>
          <w:rFonts w:ascii="Garamond" w:hAnsi="Garamond"/>
        </w:rPr>
        <w:t>dominant</w:t>
      </w:r>
      <w:r w:rsidR="00010D32" w:rsidRPr="004E570C">
        <w:rPr>
          <w:rFonts w:ascii="Garamond" w:hAnsi="Garamond"/>
        </w:rPr>
        <w:t xml:space="preserve"> and powerful </w:t>
      </w:r>
      <w:r w:rsidR="00597BCD" w:rsidRPr="004E570C">
        <w:rPr>
          <w:rFonts w:ascii="Garamond" w:hAnsi="Garamond"/>
        </w:rPr>
        <w:t>figures</w:t>
      </w:r>
      <w:r w:rsidR="00E02744" w:rsidRPr="004E570C">
        <w:rPr>
          <w:rFonts w:ascii="Garamond" w:hAnsi="Garamond"/>
        </w:rPr>
        <w:t xml:space="preserve"> within the Fourth Branch of the Mabinogi</w:t>
      </w:r>
      <w:r w:rsidR="00394CE2" w:rsidRPr="004E570C">
        <w:rPr>
          <w:rFonts w:ascii="Garamond" w:hAnsi="Garamond"/>
        </w:rPr>
        <w:t>.</w:t>
      </w:r>
      <w:r w:rsidR="00FC2E55" w:rsidRPr="004E570C">
        <w:rPr>
          <w:rFonts w:ascii="Garamond" w:hAnsi="Garamond"/>
        </w:rPr>
        <w:t xml:space="preserve"> One predominant figure being</w:t>
      </w:r>
      <w:r w:rsidR="00154689" w:rsidRPr="004E570C">
        <w:rPr>
          <w:rFonts w:ascii="Garamond" w:hAnsi="Garamond"/>
        </w:rPr>
        <w:t xml:space="preserve"> Gwydion</w:t>
      </w:r>
      <w:r w:rsidR="00E70BDD" w:rsidRPr="004E570C">
        <w:rPr>
          <w:rFonts w:ascii="Garamond" w:hAnsi="Garamond"/>
        </w:rPr>
        <w:t>,</w:t>
      </w:r>
      <w:r w:rsidR="004979BA" w:rsidRPr="004E570C">
        <w:rPr>
          <w:rFonts w:ascii="Garamond" w:hAnsi="Garamond"/>
        </w:rPr>
        <w:t xml:space="preserve"> who is</w:t>
      </w:r>
      <w:r w:rsidR="00FC2E55" w:rsidRPr="004E570C">
        <w:rPr>
          <w:rFonts w:ascii="Garamond" w:hAnsi="Garamond"/>
        </w:rPr>
        <w:t xml:space="preserve"> </w:t>
      </w:r>
      <w:r w:rsidR="00EF2C19" w:rsidRPr="004E570C">
        <w:rPr>
          <w:rFonts w:ascii="Garamond" w:hAnsi="Garamond"/>
        </w:rPr>
        <w:t>portrayed</w:t>
      </w:r>
      <w:r w:rsidR="006A25CA" w:rsidRPr="004E570C">
        <w:rPr>
          <w:rFonts w:ascii="Garamond" w:hAnsi="Garamond"/>
        </w:rPr>
        <w:t xml:space="preserve"> as</w:t>
      </w:r>
      <w:r w:rsidR="00154689" w:rsidRPr="004E570C">
        <w:rPr>
          <w:rFonts w:ascii="Garamond" w:hAnsi="Garamond"/>
        </w:rPr>
        <w:t xml:space="preserve"> a manipulative</w:t>
      </w:r>
      <w:r w:rsidR="00EF2C19" w:rsidRPr="004E570C">
        <w:rPr>
          <w:rFonts w:ascii="Garamond" w:hAnsi="Garamond"/>
        </w:rPr>
        <w:t xml:space="preserve"> and </w:t>
      </w:r>
      <w:r w:rsidR="004979BA" w:rsidRPr="004E570C">
        <w:rPr>
          <w:rFonts w:ascii="Garamond" w:hAnsi="Garamond"/>
        </w:rPr>
        <w:t>devious</w:t>
      </w:r>
      <w:r w:rsidR="00154689" w:rsidRPr="004E570C">
        <w:rPr>
          <w:rFonts w:ascii="Garamond" w:hAnsi="Garamond"/>
        </w:rPr>
        <w:t xml:space="preserve"> character</w:t>
      </w:r>
      <w:sdt>
        <w:sdtPr>
          <w:rPr>
            <w:rFonts w:ascii="Garamond" w:hAnsi="Garamond"/>
          </w:rPr>
          <w:id w:val="812218604"/>
          <w:citation/>
        </w:sdtPr>
        <w:sdtContent>
          <w:r w:rsidR="00C7447F" w:rsidRPr="004E570C">
            <w:rPr>
              <w:rFonts w:ascii="Garamond" w:hAnsi="Garamond"/>
            </w:rPr>
            <w:fldChar w:fldCharType="begin"/>
          </w:r>
          <w:r w:rsidR="00C7447F" w:rsidRPr="004E570C">
            <w:rPr>
              <w:rFonts w:ascii="Garamond" w:hAnsi="Garamond"/>
            </w:rPr>
            <w:instrText xml:space="preserve">CITATION Cat93 \p 67 \l 2057 </w:instrText>
          </w:r>
          <w:r w:rsidR="00C7447F" w:rsidRPr="004E570C">
            <w:rPr>
              <w:rFonts w:ascii="Garamond" w:hAnsi="Garamond"/>
            </w:rPr>
            <w:fldChar w:fldCharType="separate"/>
          </w:r>
          <w:r w:rsidR="00C7447F" w:rsidRPr="004E570C">
            <w:rPr>
              <w:rFonts w:ascii="Garamond" w:hAnsi="Garamond"/>
              <w:noProof/>
            </w:rPr>
            <w:t xml:space="preserve"> (Catherine Byfield, 1993, p. 67)</w:t>
          </w:r>
          <w:r w:rsidR="00C7447F" w:rsidRPr="004E570C">
            <w:rPr>
              <w:rFonts w:ascii="Garamond" w:hAnsi="Garamond"/>
            </w:rPr>
            <w:fldChar w:fldCharType="end"/>
          </w:r>
        </w:sdtContent>
      </w:sdt>
      <w:r w:rsidR="000F2F6D" w:rsidRPr="004E570C">
        <w:rPr>
          <w:rFonts w:ascii="Garamond" w:hAnsi="Garamond"/>
        </w:rPr>
        <w:t xml:space="preserve">. </w:t>
      </w:r>
      <w:r w:rsidR="00CD40E9" w:rsidRPr="004E570C">
        <w:rPr>
          <w:rFonts w:ascii="Garamond" w:hAnsi="Garamond"/>
        </w:rPr>
        <w:t>Th</w:t>
      </w:r>
      <w:r w:rsidR="00417354">
        <w:rPr>
          <w:rFonts w:ascii="Garamond" w:hAnsi="Garamond"/>
        </w:rPr>
        <w:t>is</w:t>
      </w:r>
      <w:r w:rsidR="006A4A1E" w:rsidRPr="004E570C">
        <w:rPr>
          <w:rFonts w:ascii="Garamond" w:hAnsi="Garamond"/>
        </w:rPr>
        <w:t xml:space="preserve"> </w:t>
      </w:r>
      <w:r w:rsidR="00B94CDE" w:rsidRPr="004E570C">
        <w:rPr>
          <w:rFonts w:ascii="Garamond" w:hAnsi="Garamond"/>
        </w:rPr>
        <w:t xml:space="preserve">particularly </w:t>
      </w:r>
      <w:r w:rsidR="00C82712" w:rsidRPr="004E570C">
        <w:rPr>
          <w:rFonts w:ascii="Garamond" w:hAnsi="Garamond"/>
        </w:rPr>
        <w:t>emphasised in th</w:t>
      </w:r>
      <w:r w:rsidR="00020BA7" w:rsidRPr="004E570C">
        <w:rPr>
          <w:rFonts w:ascii="Garamond" w:hAnsi="Garamond"/>
        </w:rPr>
        <w:t>e early period of the tale</w:t>
      </w:r>
      <w:r w:rsidR="004016D2" w:rsidRPr="004E570C">
        <w:rPr>
          <w:rFonts w:ascii="Garamond" w:hAnsi="Garamond"/>
        </w:rPr>
        <w:t>,</w:t>
      </w:r>
      <w:r w:rsidR="0042074A" w:rsidRPr="004E570C">
        <w:rPr>
          <w:rFonts w:ascii="Garamond" w:hAnsi="Garamond"/>
        </w:rPr>
        <w:t xml:space="preserve"> when Math </w:t>
      </w:r>
      <w:r w:rsidR="0003140D" w:rsidRPr="004E570C">
        <w:rPr>
          <w:rFonts w:ascii="Garamond" w:hAnsi="Garamond"/>
        </w:rPr>
        <w:t xml:space="preserve">does not suspect </w:t>
      </w:r>
      <w:r w:rsidR="003A1BCB" w:rsidRPr="004E570C">
        <w:rPr>
          <w:rFonts w:ascii="Garamond" w:hAnsi="Garamond"/>
        </w:rPr>
        <w:t xml:space="preserve">his </w:t>
      </w:r>
      <w:r w:rsidR="00597BCD" w:rsidRPr="004E570C">
        <w:rPr>
          <w:rFonts w:ascii="Garamond" w:hAnsi="Garamond"/>
        </w:rPr>
        <w:t>“</w:t>
      </w:r>
      <w:r w:rsidR="0003140D" w:rsidRPr="004E570C">
        <w:rPr>
          <w:rFonts w:ascii="Garamond" w:hAnsi="Garamond"/>
        </w:rPr>
        <w:t>intention to foment war”</w:t>
      </w:r>
      <w:sdt>
        <w:sdtPr>
          <w:rPr>
            <w:rFonts w:ascii="Garamond" w:hAnsi="Garamond"/>
          </w:rPr>
          <w:id w:val="1088502892"/>
          <w:citation/>
        </w:sdtPr>
        <w:sdtContent>
          <w:r w:rsidR="00D32960" w:rsidRPr="004E570C">
            <w:rPr>
              <w:rFonts w:ascii="Garamond" w:hAnsi="Garamond"/>
            </w:rPr>
            <w:fldChar w:fldCharType="begin"/>
          </w:r>
          <w:r w:rsidR="00D32960" w:rsidRPr="004E570C">
            <w:rPr>
              <w:rFonts w:ascii="Garamond" w:hAnsi="Garamond"/>
            </w:rPr>
            <w:instrText xml:space="preserve">CITATION Cat93 \p 67 \l 2057 </w:instrText>
          </w:r>
          <w:r w:rsidR="00D32960" w:rsidRPr="004E570C">
            <w:rPr>
              <w:rFonts w:ascii="Garamond" w:hAnsi="Garamond"/>
            </w:rPr>
            <w:fldChar w:fldCharType="separate"/>
          </w:r>
          <w:r w:rsidR="00D32960" w:rsidRPr="004E570C">
            <w:rPr>
              <w:rFonts w:ascii="Garamond" w:hAnsi="Garamond"/>
              <w:noProof/>
            </w:rPr>
            <w:t xml:space="preserve"> (Catherine Byfield, 1993, p. 67)</w:t>
          </w:r>
          <w:r w:rsidR="00D32960" w:rsidRPr="004E570C">
            <w:rPr>
              <w:rFonts w:ascii="Garamond" w:hAnsi="Garamond"/>
            </w:rPr>
            <w:fldChar w:fldCharType="end"/>
          </w:r>
        </w:sdtContent>
      </w:sdt>
      <w:r w:rsidR="00D32960" w:rsidRPr="004E570C">
        <w:rPr>
          <w:rFonts w:ascii="Garamond" w:hAnsi="Garamond"/>
        </w:rPr>
        <w:t xml:space="preserve"> with Pryderi. </w:t>
      </w:r>
      <w:r w:rsidR="00753E8F" w:rsidRPr="004E570C">
        <w:rPr>
          <w:rFonts w:ascii="Garamond" w:hAnsi="Garamond"/>
        </w:rPr>
        <w:t xml:space="preserve">This manipulation is also </w:t>
      </w:r>
      <w:r w:rsidR="00BE2B51" w:rsidRPr="004E570C">
        <w:rPr>
          <w:rFonts w:ascii="Garamond" w:hAnsi="Garamond"/>
        </w:rPr>
        <w:t xml:space="preserve">highlighted in the text as Gwydion </w:t>
      </w:r>
      <w:r w:rsidR="00E35032" w:rsidRPr="004E570C">
        <w:rPr>
          <w:rFonts w:ascii="Garamond" w:hAnsi="Garamond"/>
        </w:rPr>
        <w:t>proposes</w:t>
      </w:r>
      <w:r w:rsidR="00BE2B51" w:rsidRPr="004E570C">
        <w:rPr>
          <w:rFonts w:ascii="Garamond" w:hAnsi="Garamond"/>
        </w:rPr>
        <w:t xml:space="preserve"> “Lord, it is easy to advise you”</w:t>
      </w:r>
      <w:sdt>
        <w:sdtPr>
          <w:rPr>
            <w:rFonts w:ascii="Garamond" w:hAnsi="Garamond"/>
          </w:rPr>
          <w:id w:val="-89546610"/>
          <w:citation/>
        </w:sdtPr>
        <w:sdtContent>
          <w:r w:rsidR="00B93FDA" w:rsidRPr="004E570C">
            <w:rPr>
              <w:rFonts w:ascii="Garamond" w:hAnsi="Garamond"/>
            </w:rPr>
            <w:fldChar w:fldCharType="begin"/>
          </w:r>
          <w:r w:rsidR="00B93FDA" w:rsidRPr="004E570C">
            <w:rPr>
              <w:rFonts w:ascii="Garamond" w:hAnsi="Garamond"/>
            </w:rPr>
            <w:instrText xml:space="preserve">CITATION Sio07 \p 54 \l 2057 </w:instrText>
          </w:r>
          <w:r w:rsidR="00B93FDA" w:rsidRPr="004E570C">
            <w:rPr>
              <w:rFonts w:ascii="Garamond" w:hAnsi="Garamond"/>
            </w:rPr>
            <w:fldChar w:fldCharType="separate"/>
          </w:r>
          <w:r w:rsidR="00B93FDA" w:rsidRPr="004E570C">
            <w:rPr>
              <w:rFonts w:ascii="Garamond" w:hAnsi="Garamond"/>
              <w:noProof/>
            </w:rPr>
            <w:t xml:space="preserve"> (Sioned Davies, 2007, p. 54)</w:t>
          </w:r>
          <w:r w:rsidR="00B93FDA" w:rsidRPr="004E570C">
            <w:rPr>
              <w:rFonts w:ascii="Garamond" w:hAnsi="Garamond"/>
            </w:rPr>
            <w:fldChar w:fldCharType="end"/>
          </w:r>
        </w:sdtContent>
      </w:sdt>
      <w:r w:rsidR="008455AD" w:rsidRPr="004E570C">
        <w:rPr>
          <w:rFonts w:ascii="Garamond" w:hAnsi="Garamond"/>
        </w:rPr>
        <w:t>,</w:t>
      </w:r>
      <w:r w:rsidR="00795816" w:rsidRPr="004E570C">
        <w:rPr>
          <w:rFonts w:ascii="Garamond" w:hAnsi="Garamond"/>
        </w:rPr>
        <w:t xml:space="preserve"> on the virgin </w:t>
      </w:r>
      <w:r w:rsidR="00E35032" w:rsidRPr="004E570C">
        <w:rPr>
          <w:rFonts w:ascii="Garamond" w:hAnsi="Garamond"/>
        </w:rPr>
        <w:t xml:space="preserve">that </w:t>
      </w:r>
      <w:r w:rsidR="009A6775" w:rsidRPr="004E570C">
        <w:rPr>
          <w:rFonts w:ascii="Garamond" w:hAnsi="Garamond"/>
        </w:rPr>
        <w:t>Math</w:t>
      </w:r>
      <w:r w:rsidR="00795816" w:rsidRPr="004E570C">
        <w:rPr>
          <w:rFonts w:ascii="Garamond" w:hAnsi="Garamond"/>
        </w:rPr>
        <w:t xml:space="preserve"> should seek.</w:t>
      </w:r>
      <w:r w:rsidR="0082118C" w:rsidRPr="004E570C">
        <w:rPr>
          <w:rFonts w:ascii="Garamond" w:hAnsi="Garamond"/>
        </w:rPr>
        <w:t xml:space="preserve"> </w:t>
      </w:r>
      <w:r w:rsidR="00036AFB" w:rsidRPr="004E570C">
        <w:rPr>
          <w:rFonts w:ascii="Garamond" w:hAnsi="Garamond"/>
        </w:rPr>
        <w:t xml:space="preserve">Gwydion’s </w:t>
      </w:r>
      <w:r w:rsidR="001945B4" w:rsidRPr="004E570C">
        <w:rPr>
          <w:rFonts w:ascii="Garamond" w:hAnsi="Garamond"/>
        </w:rPr>
        <w:t xml:space="preserve">rapid </w:t>
      </w:r>
      <w:r w:rsidR="00036AFB" w:rsidRPr="004E570C">
        <w:rPr>
          <w:rFonts w:ascii="Garamond" w:hAnsi="Garamond"/>
        </w:rPr>
        <w:t>c</w:t>
      </w:r>
      <w:r w:rsidR="00031D6B" w:rsidRPr="004E570C">
        <w:rPr>
          <w:rFonts w:ascii="Garamond" w:hAnsi="Garamond"/>
        </w:rPr>
        <w:t>ertainty on the matter</w:t>
      </w:r>
      <w:r w:rsidR="000C5741" w:rsidRPr="004E570C">
        <w:rPr>
          <w:rFonts w:ascii="Garamond" w:hAnsi="Garamond"/>
        </w:rPr>
        <w:t xml:space="preserve"> and the confidence he</w:t>
      </w:r>
      <w:r w:rsidR="00B64B5E" w:rsidRPr="004E570C">
        <w:rPr>
          <w:rFonts w:ascii="Garamond" w:hAnsi="Garamond"/>
        </w:rPr>
        <w:t xml:space="preserve"> portrays t</w:t>
      </w:r>
      <w:r w:rsidR="00B749D0" w:rsidRPr="004E570C">
        <w:rPr>
          <w:rFonts w:ascii="Garamond" w:hAnsi="Garamond"/>
        </w:rPr>
        <w:t>hat he has the solution</w:t>
      </w:r>
      <w:r w:rsidR="000A03D2" w:rsidRPr="004E570C">
        <w:rPr>
          <w:rFonts w:ascii="Garamond" w:hAnsi="Garamond"/>
        </w:rPr>
        <w:t xml:space="preserve">, suggests that </w:t>
      </w:r>
      <w:r w:rsidR="005C7190" w:rsidRPr="004E570C">
        <w:rPr>
          <w:rFonts w:ascii="Garamond" w:hAnsi="Garamond"/>
        </w:rPr>
        <w:t>his actions are embedded in his “obsessive determination” to orchestrate the affairs and individuals around him</w:t>
      </w:r>
      <w:r w:rsidR="001275D1" w:rsidRPr="004E570C">
        <w:rPr>
          <w:rFonts w:ascii="Garamond" w:hAnsi="Garamond"/>
        </w:rPr>
        <w:t xml:space="preserve">, </w:t>
      </w:r>
      <w:r w:rsidR="005C7190" w:rsidRPr="004E570C">
        <w:rPr>
          <w:rFonts w:ascii="Garamond" w:hAnsi="Garamond"/>
        </w:rPr>
        <w:t>to fulfil his own personal needs</w:t>
      </w:r>
      <w:sdt>
        <w:sdtPr>
          <w:rPr>
            <w:rFonts w:ascii="Garamond" w:hAnsi="Garamond"/>
          </w:rPr>
          <w:id w:val="-1617364141"/>
          <w:citation/>
        </w:sdtPr>
        <w:sdtContent>
          <w:r w:rsidR="005C7190" w:rsidRPr="004E570C">
            <w:rPr>
              <w:rFonts w:ascii="Garamond" w:hAnsi="Garamond"/>
            </w:rPr>
            <w:fldChar w:fldCharType="begin"/>
          </w:r>
          <w:r w:rsidR="005C7190" w:rsidRPr="004E570C">
            <w:rPr>
              <w:rFonts w:ascii="Garamond" w:hAnsi="Garamond"/>
            </w:rPr>
            <w:instrText xml:space="preserve">CITATION Cat93 \p 67 \l 2057 </w:instrText>
          </w:r>
          <w:r w:rsidR="005C7190" w:rsidRPr="004E570C">
            <w:rPr>
              <w:rFonts w:ascii="Garamond" w:hAnsi="Garamond"/>
            </w:rPr>
            <w:fldChar w:fldCharType="separate"/>
          </w:r>
          <w:r w:rsidR="005C7190" w:rsidRPr="004E570C">
            <w:rPr>
              <w:rFonts w:ascii="Garamond" w:hAnsi="Garamond"/>
              <w:noProof/>
            </w:rPr>
            <w:t xml:space="preserve"> (Catherine Byfield, 1993, p. 67)</w:t>
          </w:r>
          <w:r w:rsidR="005C7190" w:rsidRPr="004E570C">
            <w:rPr>
              <w:rFonts w:ascii="Garamond" w:hAnsi="Garamond"/>
            </w:rPr>
            <w:fldChar w:fldCharType="end"/>
          </w:r>
        </w:sdtContent>
      </w:sdt>
      <w:r w:rsidR="005C7190" w:rsidRPr="004E570C">
        <w:rPr>
          <w:rFonts w:ascii="Garamond" w:hAnsi="Garamond"/>
        </w:rPr>
        <w:t>.</w:t>
      </w:r>
    </w:p>
    <w:p w14:paraId="5B04211C" w14:textId="28A3807B" w:rsidR="00BB54E2" w:rsidRDefault="00643950" w:rsidP="004E570C">
      <w:pPr>
        <w:spacing w:line="360" w:lineRule="auto"/>
        <w:jc w:val="both"/>
        <w:rPr>
          <w:rFonts w:ascii="Garamond" w:hAnsi="Garamond"/>
        </w:rPr>
      </w:pPr>
      <w:r w:rsidRPr="004E570C">
        <w:rPr>
          <w:rFonts w:ascii="Garamond" w:hAnsi="Garamond"/>
        </w:rPr>
        <w:t>Additionally, th</w:t>
      </w:r>
      <w:r w:rsidR="001275D1" w:rsidRPr="004E570C">
        <w:rPr>
          <w:rFonts w:ascii="Garamond" w:hAnsi="Garamond"/>
        </w:rPr>
        <w:t>ere</w:t>
      </w:r>
      <w:r w:rsidR="00D77F6B" w:rsidRPr="004E570C">
        <w:rPr>
          <w:rFonts w:ascii="Garamond" w:hAnsi="Garamond"/>
        </w:rPr>
        <w:t xml:space="preserve"> </w:t>
      </w:r>
      <w:r w:rsidR="00CC05CC" w:rsidRPr="004E570C">
        <w:rPr>
          <w:rFonts w:ascii="Garamond" w:hAnsi="Garamond"/>
        </w:rPr>
        <w:t xml:space="preserve">are </w:t>
      </w:r>
      <w:r w:rsidRPr="004E570C">
        <w:rPr>
          <w:rFonts w:ascii="Garamond" w:hAnsi="Garamond"/>
        </w:rPr>
        <w:t xml:space="preserve">considerable </w:t>
      </w:r>
      <w:r w:rsidR="00D77F6B" w:rsidRPr="004E570C">
        <w:rPr>
          <w:rFonts w:ascii="Garamond" w:hAnsi="Garamond"/>
        </w:rPr>
        <w:t>question</w:t>
      </w:r>
      <w:r w:rsidRPr="004E570C">
        <w:rPr>
          <w:rFonts w:ascii="Garamond" w:hAnsi="Garamond"/>
        </w:rPr>
        <w:t>s</w:t>
      </w:r>
      <w:r w:rsidR="00744A36" w:rsidRPr="004E570C">
        <w:rPr>
          <w:rFonts w:ascii="Garamond" w:hAnsi="Garamond"/>
        </w:rPr>
        <w:t xml:space="preserve"> </w:t>
      </w:r>
      <w:r w:rsidR="00302191" w:rsidRPr="004E570C">
        <w:rPr>
          <w:rFonts w:ascii="Garamond" w:hAnsi="Garamond"/>
        </w:rPr>
        <w:t>that have derived</w:t>
      </w:r>
      <w:r w:rsidR="00744A36" w:rsidRPr="004E570C">
        <w:rPr>
          <w:rFonts w:ascii="Garamond" w:hAnsi="Garamond"/>
        </w:rPr>
        <w:t xml:space="preserve"> from Gwydion’s </w:t>
      </w:r>
      <w:r w:rsidR="00302191" w:rsidRPr="004E570C">
        <w:rPr>
          <w:rFonts w:ascii="Garamond" w:hAnsi="Garamond"/>
        </w:rPr>
        <w:t>intent</w:t>
      </w:r>
      <w:r w:rsidR="00D77F6B" w:rsidRPr="004E570C">
        <w:rPr>
          <w:rFonts w:ascii="Garamond" w:hAnsi="Garamond"/>
        </w:rPr>
        <w:t xml:space="preserve"> </w:t>
      </w:r>
      <w:r w:rsidR="00744A36" w:rsidRPr="004E570C">
        <w:rPr>
          <w:rFonts w:ascii="Garamond" w:hAnsi="Garamond"/>
        </w:rPr>
        <w:t>to</w:t>
      </w:r>
      <w:r w:rsidR="007032F9" w:rsidRPr="004E570C">
        <w:rPr>
          <w:rFonts w:ascii="Garamond" w:hAnsi="Garamond"/>
        </w:rPr>
        <w:t xml:space="preserve"> offer his </w:t>
      </w:r>
      <w:r w:rsidR="004E6542" w:rsidRPr="004E570C">
        <w:rPr>
          <w:rFonts w:ascii="Garamond" w:hAnsi="Garamond"/>
        </w:rPr>
        <w:t>own sister</w:t>
      </w:r>
      <w:r w:rsidR="00EF6A10" w:rsidRPr="004E570C">
        <w:rPr>
          <w:rFonts w:ascii="Garamond" w:hAnsi="Garamond"/>
        </w:rPr>
        <w:t>,</w:t>
      </w:r>
      <w:r w:rsidR="00FC5DD7" w:rsidRPr="004E570C">
        <w:rPr>
          <w:rFonts w:ascii="Garamond" w:hAnsi="Garamond"/>
        </w:rPr>
        <w:t xml:space="preserve"> </w:t>
      </w:r>
      <w:r w:rsidR="00CD40E9" w:rsidRPr="004E570C">
        <w:rPr>
          <w:rFonts w:ascii="Garamond" w:hAnsi="Garamond"/>
        </w:rPr>
        <w:t>perhaps</w:t>
      </w:r>
      <w:r w:rsidR="00630103" w:rsidRPr="004E570C">
        <w:rPr>
          <w:rFonts w:ascii="Garamond" w:hAnsi="Garamond"/>
        </w:rPr>
        <w:t xml:space="preserve"> “an attempt to trick Math and take revenge for the punishment inflicted upon him and Gilfaethwy</w:t>
      </w:r>
      <w:r w:rsidR="0046697C" w:rsidRPr="004E570C">
        <w:rPr>
          <w:rFonts w:ascii="Garamond" w:hAnsi="Garamond"/>
        </w:rPr>
        <w:t xml:space="preserve">” </w:t>
      </w:r>
      <w:sdt>
        <w:sdtPr>
          <w:rPr>
            <w:rFonts w:ascii="Garamond" w:hAnsi="Garamond"/>
          </w:rPr>
          <w:id w:val="-1902983045"/>
          <w:citation/>
        </w:sdtPr>
        <w:sdtContent>
          <w:r w:rsidR="00B3238E" w:rsidRPr="004E570C">
            <w:rPr>
              <w:rFonts w:ascii="Garamond" w:hAnsi="Garamond"/>
            </w:rPr>
            <w:fldChar w:fldCharType="begin"/>
          </w:r>
          <w:r w:rsidR="00B3238E" w:rsidRPr="004E570C">
            <w:rPr>
              <w:rFonts w:ascii="Garamond" w:hAnsi="Garamond"/>
            </w:rPr>
            <w:instrText xml:space="preserve">CITATION Ank03 \p 62 \l 2057 </w:instrText>
          </w:r>
          <w:r w:rsidR="00B3238E" w:rsidRPr="004E570C">
            <w:rPr>
              <w:rFonts w:ascii="Garamond" w:hAnsi="Garamond"/>
            </w:rPr>
            <w:fldChar w:fldCharType="separate"/>
          </w:r>
          <w:r w:rsidR="00B3238E" w:rsidRPr="004E570C">
            <w:rPr>
              <w:rFonts w:ascii="Garamond" w:hAnsi="Garamond"/>
              <w:noProof/>
            </w:rPr>
            <w:t>(Anke Bernau et al, 2003, p. 62)</w:t>
          </w:r>
          <w:r w:rsidR="00B3238E" w:rsidRPr="004E570C">
            <w:rPr>
              <w:rFonts w:ascii="Garamond" w:hAnsi="Garamond"/>
            </w:rPr>
            <w:fldChar w:fldCharType="end"/>
          </w:r>
        </w:sdtContent>
      </w:sdt>
      <w:r w:rsidR="00B36532" w:rsidRPr="004E570C">
        <w:rPr>
          <w:rFonts w:ascii="Garamond" w:hAnsi="Garamond"/>
        </w:rPr>
        <w:t xml:space="preserve">, </w:t>
      </w:r>
      <w:r w:rsidR="00B3238E" w:rsidRPr="004E570C">
        <w:rPr>
          <w:rFonts w:ascii="Garamond" w:hAnsi="Garamond"/>
        </w:rPr>
        <w:t>for the rape of Goewin.</w:t>
      </w:r>
      <w:r w:rsidR="00440257" w:rsidRPr="004E570C">
        <w:rPr>
          <w:rFonts w:ascii="Garamond" w:hAnsi="Garamond"/>
        </w:rPr>
        <w:t xml:space="preserve"> </w:t>
      </w:r>
      <w:r w:rsidR="00F87612" w:rsidRPr="004E570C">
        <w:rPr>
          <w:rFonts w:ascii="Garamond" w:hAnsi="Garamond"/>
        </w:rPr>
        <w:t>There is</w:t>
      </w:r>
      <w:r w:rsidR="00041543" w:rsidRPr="004E570C">
        <w:rPr>
          <w:rFonts w:ascii="Garamond" w:hAnsi="Garamond"/>
        </w:rPr>
        <w:t xml:space="preserve"> </w:t>
      </w:r>
      <w:r w:rsidR="004B354E" w:rsidRPr="004E570C">
        <w:rPr>
          <w:rFonts w:ascii="Garamond" w:hAnsi="Garamond"/>
        </w:rPr>
        <w:t xml:space="preserve">even </w:t>
      </w:r>
      <w:r w:rsidR="00F87612" w:rsidRPr="004E570C">
        <w:rPr>
          <w:rFonts w:ascii="Garamond" w:hAnsi="Garamond"/>
        </w:rPr>
        <w:t>further</w:t>
      </w:r>
      <w:r w:rsidR="00494766" w:rsidRPr="004E570C">
        <w:rPr>
          <w:rFonts w:ascii="Garamond" w:hAnsi="Garamond"/>
        </w:rPr>
        <w:t xml:space="preserve"> speculation of a </w:t>
      </w:r>
      <w:r w:rsidR="002B611E" w:rsidRPr="004E570C">
        <w:rPr>
          <w:rFonts w:ascii="Garamond" w:hAnsi="Garamond"/>
        </w:rPr>
        <w:t>potential</w:t>
      </w:r>
      <w:r w:rsidR="00494766" w:rsidRPr="004E570C">
        <w:rPr>
          <w:rFonts w:ascii="Garamond" w:hAnsi="Garamond"/>
        </w:rPr>
        <w:t xml:space="preserve"> intimate relationship between </w:t>
      </w:r>
      <w:r w:rsidR="00A43000" w:rsidRPr="004E570C">
        <w:rPr>
          <w:rFonts w:ascii="Garamond" w:hAnsi="Garamond"/>
        </w:rPr>
        <w:t>Gwydion and Aranrhod</w:t>
      </w:r>
      <w:r w:rsidR="001A094E" w:rsidRPr="004E570C">
        <w:rPr>
          <w:rFonts w:ascii="Garamond" w:hAnsi="Garamond"/>
        </w:rPr>
        <w:t xml:space="preserve">, where </w:t>
      </w:r>
      <w:r w:rsidR="0057578B" w:rsidRPr="004E570C">
        <w:rPr>
          <w:rFonts w:ascii="Garamond" w:hAnsi="Garamond"/>
        </w:rPr>
        <w:t xml:space="preserve">it was </w:t>
      </w:r>
      <w:r w:rsidR="00E6469D" w:rsidRPr="004E570C">
        <w:rPr>
          <w:rFonts w:ascii="Garamond" w:hAnsi="Garamond"/>
        </w:rPr>
        <w:t xml:space="preserve">his plan to aid </w:t>
      </w:r>
      <w:r w:rsidR="000D18D4" w:rsidRPr="004E570C">
        <w:rPr>
          <w:rFonts w:ascii="Garamond" w:hAnsi="Garamond"/>
        </w:rPr>
        <w:t xml:space="preserve">Gilfaethwy with the </w:t>
      </w:r>
      <w:r w:rsidR="004E2B0E" w:rsidRPr="004E570C">
        <w:rPr>
          <w:rFonts w:ascii="Garamond" w:hAnsi="Garamond"/>
        </w:rPr>
        <w:t>determination</w:t>
      </w:r>
      <w:r w:rsidR="000D18D4" w:rsidRPr="004E570C">
        <w:rPr>
          <w:rFonts w:ascii="Garamond" w:hAnsi="Garamond"/>
        </w:rPr>
        <w:t xml:space="preserve"> of removing the virgin foot-holder</w:t>
      </w:r>
      <w:r w:rsidR="000953AC" w:rsidRPr="004E570C">
        <w:rPr>
          <w:rFonts w:ascii="Garamond" w:hAnsi="Garamond"/>
        </w:rPr>
        <w:t xml:space="preserve">. </w:t>
      </w:r>
      <w:sdt>
        <w:sdtPr>
          <w:rPr>
            <w:rFonts w:ascii="Garamond" w:hAnsi="Garamond"/>
          </w:rPr>
          <w:id w:val="-376393805"/>
          <w:citation/>
        </w:sdtPr>
        <w:sdtContent>
          <w:r w:rsidR="00B0003F" w:rsidRPr="004E570C">
            <w:rPr>
              <w:rFonts w:ascii="Garamond" w:hAnsi="Garamond"/>
            </w:rPr>
            <w:fldChar w:fldCharType="begin"/>
          </w:r>
          <w:r w:rsidR="00B0003F" w:rsidRPr="004E570C">
            <w:rPr>
              <w:rFonts w:ascii="Garamond" w:hAnsi="Garamond"/>
            </w:rPr>
            <w:instrText xml:space="preserve">CITATION Cor93 \p 37 \l 2057 </w:instrText>
          </w:r>
          <w:r w:rsidR="00B0003F" w:rsidRPr="004E570C">
            <w:rPr>
              <w:rFonts w:ascii="Garamond" w:hAnsi="Garamond"/>
            </w:rPr>
            <w:fldChar w:fldCharType="separate"/>
          </w:r>
          <w:r w:rsidR="00B0003F" w:rsidRPr="004E570C">
            <w:rPr>
              <w:rFonts w:ascii="Garamond" w:hAnsi="Garamond"/>
              <w:noProof/>
            </w:rPr>
            <w:t>(Corinne Larsen, 1993, p. 37)</w:t>
          </w:r>
          <w:r w:rsidR="00B0003F" w:rsidRPr="004E570C">
            <w:rPr>
              <w:rFonts w:ascii="Garamond" w:hAnsi="Garamond"/>
            </w:rPr>
            <w:fldChar w:fldCharType="end"/>
          </w:r>
        </w:sdtContent>
      </w:sdt>
      <w:r w:rsidR="002B611E" w:rsidRPr="004E570C">
        <w:rPr>
          <w:rFonts w:ascii="Garamond" w:hAnsi="Garamond"/>
        </w:rPr>
        <w:t xml:space="preserve">. </w:t>
      </w:r>
      <w:r w:rsidR="002A0480">
        <w:rPr>
          <w:rFonts w:ascii="Garamond" w:hAnsi="Garamond"/>
        </w:rPr>
        <w:t>Therefore, providing</w:t>
      </w:r>
      <w:r w:rsidR="00106B8D" w:rsidRPr="004E570C">
        <w:rPr>
          <w:rFonts w:ascii="Garamond" w:hAnsi="Garamond"/>
        </w:rPr>
        <w:t xml:space="preserve"> Gwydion</w:t>
      </w:r>
      <w:r w:rsidR="002A0480">
        <w:rPr>
          <w:rFonts w:ascii="Garamond" w:hAnsi="Garamond"/>
        </w:rPr>
        <w:t xml:space="preserve"> the opportunity </w:t>
      </w:r>
      <w:r w:rsidR="00106B8D" w:rsidRPr="004E570C">
        <w:rPr>
          <w:rFonts w:ascii="Garamond" w:hAnsi="Garamond"/>
        </w:rPr>
        <w:t>to “publicly call Aranrhod’s virginity into question</w:t>
      </w:r>
      <w:r w:rsidR="00B4602C" w:rsidRPr="004E570C">
        <w:rPr>
          <w:rFonts w:ascii="Garamond" w:hAnsi="Garamond"/>
        </w:rPr>
        <w:t xml:space="preserve"> and force her to give birth to his son”</w:t>
      </w:r>
      <w:r w:rsidR="00397280" w:rsidRPr="004E570C">
        <w:rPr>
          <w:rFonts w:ascii="Garamond" w:hAnsi="Garamond"/>
        </w:rPr>
        <w:t xml:space="preserve"> </w:t>
      </w:r>
      <w:sdt>
        <w:sdtPr>
          <w:rPr>
            <w:rFonts w:ascii="Garamond" w:hAnsi="Garamond"/>
          </w:rPr>
          <w:id w:val="984360869"/>
          <w:citation/>
        </w:sdtPr>
        <w:sdtContent>
          <w:r w:rsidR="00B4602C" w:rsidRPr="004E570C">
            <w:rPr>
              <w:rFonts w:ascii="Garamond" w:hAnsi="Garamond"/>
            </w:rPr>
            <w:fldChar w:fldCharType="begin"/>
          </w:r>
          <w:r w:rsidR="00B4602C" w:rsidRPr="004E570C">
            <w:rPr>
              <w:rFonts w:ascii="Garamond" w:hAnsi="Garamond"/>
            </w:rPr>
            <w:instrText xml:space="preserve">CITATION Cor93 \p 37 \l 2057 </w:instrText>
          </w:r>
          <w:r w:rsidR="00B4602C" w:rsidRPr="004E570C">
            <w:rPr>
              <w:rFonts w:ascii="Garamond" w:hAnsi="Garamond"/>
            </w:rPr>
            <w:fldChar w:fldCharType="separate"/>
          </w:r>
          <w:r w:rsidR="00B4602C" w:rsidRPr="004E570C">
            <w:rPr>
              <w:rFonts w:ascii="Garamond" w:hAnsi="Garamond"/>
              <w:noProof/>
            </w:rPr>
            <w:t>(Corinne Larsen, 1993, p. 37)</w:t>
          </w:r>
          <w:r w:rsidR="00B4602C" w:rsidRPr="004E570C">
            <w:rPr>
              <w:rFonts w:ascii="Garamond" w:hAnsi="Garamond"/>
            </w:rPr>
            <w:fldChar w:fldCharType="end"/>
          </w:r>
        </w:sdtContent>
      </w:sdt>
      <w:r w:rsidR="00B4602C" w:rsidRPr="004E570C">
        <w:rPr>
          <w:rFonts w:ascii="Garamond" w:hAnsi="Garamond"/>
        </w:rPr>
        <w:t>.</w:t>
      </w:r>
      <w:r w:rsidR="001A2416">
        <w:rPr>
          <w:rFonts w:ascii="Garamond" w:hAnsi="Garamond"/>
        </w:rPr>
        <w:t xml:space="preserve"> As a result, </w:t>
      </w:r>
      <w:r w:rsidR="00882165" w:rsidRPr="004E570C">
        <w:rPr>
          <w:rFonts w:ascii="Garamond" w:hAnsi="Garamond"/>
        </w:rPr>
        <w:t>it is</w:t>
      </w:r>
      <w:r w:rsidR="00856F89" w:rsidRPr="004E570C">
        <w:rPr>
          <w:rFonts w:ascii="Garamond" w:hAnsi="Garamond"/>
        </w:rPr>
        <w:t xml:space="preserve"> </w:t>
      </w:r>
      <w:r w:rsidR="00F66B19" w:rsidRPr="004E570C">
        <w:rPr>
          <w:rFonts w:ascii="Garamond" w:hAnsi="Garamond"/>
        </w:rPr>
        <w:t>indisputable</w:t>
      </w:r>
      <w:r w:rsidR="00EE7F65" w:rsidRPr="004E570C">
        <w:rPr>
          <w:rFonts w:ascii="Garamond" w:hAnsi="Garamond"/>
        </w:rPr>
        <w:t xml:space="preserve"> </w:t>
      </w:r>
      <w:r w:rsidR="00D407DF" w:rsidRPr="004E570C">
        <w:rPr>
          <w:rFonts w:ascii="Garamond" w:hAnsi="Garamond"/>
        </w:rPr>
        <w:t>that Gwydion is “not a man who protects the members of his social group from dishonou</w:t>
      </w:r>
      <w:r w:rsidR="00D52098" w:rsidRPr="004E570C">
        <w:rPr>
          <w:rFonts w:ascii="Garamond" w:hAnsi="Garamond"/>
        </w:rPr>
        <w:t>r”, in fact, “</w:t>
      </w:r>
      <w:r w:rsidR="00D5472E" w:rsidRPr="004E570C">
        <w:rPr>
          <w:rFonts w:ascii="Garamond" w:hAnsi="Garamond"/>
        </w:rPr>
        <w:t>he is often the instigator of the acts which cause shame or suffering”</w:t>
      </w:r>
      <w:sdt>
        <w:sdtPr>
          <w:rPr>
            <w:rFonts w:ascii="Garamond" w:hAnsi="Garamond"/>
          </w:rPr>
          <w:id w:val="-1870902551"/>
          <w:citation/>
        </w:sdtPr>
        <w:sdtContent>
          <w:r w:rsidR="002472DF" w:rsidRPr="004E570C">
            <w:rPr>
              <w:rFonts w:ascii="Garamond" w:hAnsi="Garamond"/>
            </w:rPr>
            <w:fldChar w:fldCharType="begin"/>
          </w:r>
          <w:r w:rsidR="002472DF" w:rsidRPr="004E570C">
            <w:rPr>
              <w:rFonts w:ascii="Garamond" w:hAnsi="Garamond"/>
            </w:rPr>
            <w:instrText xml:space="preserve">CITATION Rob88 \p 5 \l 2057 </w:instrText>
          </w:r>
          <w:r w:rsidR="002472DF" w:rsidRPr="004E570C">
            <w:rPr>
              <w:rFonts w:ascii="Garamond" w:hAnsi="Garamond"/>
            </w:rPr>
            <w:fldChar w:fldCharType="separate"/>
          </w:r>
          <w:r w:rsidR="002472DF" w:rsidRPr="004E570C">
            <w:rPr>
              <w:rFonts w:ascii="Garamond" w:hAnsi="Garamond"/>
              <w:noProof/>
            </w:rPr>
            <w:t xml:space="preserve"> (Roberta L. Valente, 1988, p. 5)</w:t>
          </w:r>
          <w:r w:rsidR="002472DF" w:rsidRPr="004E570C">
            <w:rPr>
              <w:rFonts w:ascii="Garamond" w:hAnsi="Garamond"/>
            </w:rPr>
            <w:fldChar w:fldCharType="end"/>
          </w:r>
        </w:sdtContent>
      </w:sdt>
      <w:r w:rsidR="002472DF" w:rsidRPr="004E570C">
        <w:rPr>
          <w:rFonts w:ascii="Garamond" w:hAnsi="Garamond"/>
        </w:rPr>
        <w:t xml:space="preserve">. </w:t>
      </w:r>
    </w:p>
    <w:p w14:paraId="75052063" w14:textId="77777777" w:rsidR="009F3583" w:rsidRPr="004E570C" w:rsidRDefault="009F3583" w:rsidP="004E570C">
      <w:pPr>
        <w:spacing w:line="360" w:lineRule="auto"/>
        <w:jc w:val="both"/>
        <w:rPr>
          <w:rFonts w:ascii="Garamond" w:hAnsi="Garamond"/>
        </w:rPr>
      </w:pPr>
    </w:p>
    <w:p w14:paraId="1F6B0056" w14:textId="4810CC6E" w:rsidR="006577B1" w:rsidRPr="004E570C" w:rsidRDefault="005F1C96" w:rsidP="004E570C">
      <w:pPr>
        <w:spacing w:line="360" w:lineRule="auto"/>
        <w:jc w:val="both"/>
        <w:rPr>
          <w:rFonts w:ascii="Garamond" w:hAnsi="Garamond"/>
        </w:rPr>
      </w:pPr>
      <w:r w:rsidRPr="004E570C">
        <w:rPr>
          <w:rFonts w:ascii="Garamond" w:hAnsi="Garamond"/>
        </w:rPr>
        <w:lastRenderedPageBreak/>
        <w:t xml:space="preserve">Another </w:t>
      </w:r>
      <w:r w:rsidR="00A32BFE" w:rsidRPr="004E570C">
        <w:rPr>
          <w:rFonts w:ascii="Garamond" w:hAnsi="Garamond"/>
        </w:rPr>
        <w:t>central</w:t>
      </w:r>
      <w:r w:rsidRPr="004E570C">
        <w:rPr>
          <w:rFonts w:ascii="Garamond" w:hAnsi="Garamond"/>
        </w:rPr>
        <w:t xml:space="preserve"> character </w:t>
      </w:r>
      <w:r w:rsidR="006679DC" w:rsidRPr="004E570C">
        <w:rPr>
          <w:rFonts w:ascii="Garamond" w:hAnsi="Garamond"/>
        </w:rPr>
        <w:t>in the text</w:t>
      </w:r>
      <w:r w:rsidR="00310B77" w:rsidRPr="004E570C">
        <w:rPr>
          <w:rFonts w:ascii="Garamond" w:hAnsi="Garamond"/>
        </w:rPr>
        <w:t xml:space="preserve"> </w:t>
      </w:r>
      <w:r w:rsidR="006679DC" w:rsidRPr="004E570C">
        <w:rPr>
          <w:rFonts w:ascii="Garamond" w:hAnsi="Garamond"/>
        </w:rPr>
        <w:t>is Aranrhod daughter of Dôn.</w:t>
      </w:r>
      <w:r w:rsidR="00E255C9" w:rsidRPr="004E570C">
        <w:rPr>
          <w:rFonts w:ascii="Garamond" w:hAnsi="Garamond"/>
        </w:rPr>
        <w:t xml:space="preserve"> Aranrhod is “a medieval Welsh Semiramis” </w:t>
      </w:r>
      <w:sdt>
        <w:sdtPr>
          <w:rPr>
            <w:rFonts w:ascii="Garamond" w:hAnsi="Garamond"/>
          </w:rPr>
          <w:id w:val="-558933990"/>
          <w:citation/>
        </w:sdtPr>
        <w:sdtContent>
          <w:r w:rsidR="00E255C9" w:rsidRPr="004E570C">
            <w:rPr>
              <w:rFonts w:ascii="Garamond" w:hAnsi="Garamond"/>
            </w:rPr>
            <w:fldChar w:fldCharType="begin"/>
          </w:r>
          <w:r w:rsidR="00E255C9" w:rsidRPr="004E570C">
            <w:rPr>
              <w:rFonts w:ascii="Garamond" w:hAnsi="Garamond"/>
            </w:rPr>
            <w:instrText xml:space="preserve">CITATION Kat02 \p 308 \l 2057 </w:instrText>
          </w:r>
          <w:r w:rsidR="00E255C9" w:rsidRPr="004E570C">
            <w:rPr>
              <w:rFonts w:ascii="Garamond" w:hAnsi="Garamond"/>
            </w:rPr>
            <w:fldChar w:fldCharType="separate"/>
          </w:r>
          <w:r w:rsidR="00E255C9" w:rsidRPr="004E570C">
            <w:rPr>
              <w:rFonts w:ascii="Garamond" w:hAnsi="Garamond"/>
              <w:noProof/>
            </w:rPr>
            <w:t>(Katherine Millersdaughter, 2002, p. 308)</w:t>
          </w:r>
          <w:r w:rsidR="00E255C9" w:rsidRPr="004E570C">
            <w:rPr>
              <w:rFonts w:ascii="Garamond" w:hAnsi="Garamond"/>
            </w:rPr>
            <w:fldChar w:fldCharType="end"/>
          </w:r>
        </w:sdtContent>
      </w:sdt>
      <w:r w:rsidR="00E255C9" w:rsidRPr="004E570C">
        <w:rPr>
          <w:rFonts w:ascii="Garamond" w:hAnsi="Garamond"/>
        </w:rPr>
        <w:t xml:space="preserve"> relishing freedom and independence “in both behaviour and status”</w:t>
      </w:r>
      <w:sdt>
        <w:sdtPr>
          <w:rPr>
            <w:rFonts w:ascii="Garamond" w:hAnsi="Garamond"/>
          </w:rPr>
          <w:id w:val="-429114972"/>
          <w:citation/>
        </w:sdtPr>
        <w:sdtContent>
          <w:r w:rsidR="00E255C9" w:rsidRPr="004E570C">
            <w:rPr>
              <w:rFonts w:ascii="Garamond" w:hAnsi="Garamond"/>
            </w:rPr>
            <w:fldChar w:fldCharType="begin"/>
          </w:r>
          <w:r w:rsidR="00E255C9" w:rsidRPr="004E570C">
            <w:rPr>
              <w:rFonts w:ascii="Garamond" w:hAnsi="Garamond"/>
            </w:rPr>
            <w:instrText xml:space="preserve">CITATION Fio97 \p 88 \l 2057 </w:instrText>
          </w:r>
          <w:r w:rsidR="00E255C9" w:rsidRPr="004E570C">
            <w:rPr>
              <w:rFonts w:ascii="Garamond" w:hAnsi="Garamond"/>
            </w:rPr>
            <w:fldChar w:fldCharType="separate"/>
          </w:r>
          <w:r w:rsidR="00E255C9" w:rsidRPr="004E570C">
            <w:rPr>
              <w:rFonts w:ascii="Garamond" w:hAnsi="Garamond"/>
              <w:noProof/>
            </w:rPr>
            <w:t xml:space="preserve"> (Fiona Winward, 1997, p. 88)</w:t>
          </w:r>
          <w:r w:rsidR="00E255C9" w:rsidRPr="004E570C">
            <w:rPr>
              <w:rFonts w:ascii="Garamond" w:hAnsi="Garamond"/>
            </w:rPr>
            <w:fldChar w:fldCharType="end"/>
          </w:r>
        </w:sdtContent>
      </w:sdt>
      <w:r w:rsidR="00E255C9" w:rsidRPr="004E570C">
        <w:rPr>
          <w:rFonts w:ascii="Garamond" w:hAnsi="Garamond"/>
        </w:rPr>
        <w:t>. However,</w:t>
      </w:r>
      <w:r w:rsidR="006679DC" w:rsidRPr="004E570C">
        <w:rPr>
          <w:rFonts w:ascii="Garamond" w:hAnsi="Garamond"/>
        </w:rPr>
        <w:t xml:space="preserve"> </w:t>
      </w:r>
      <w:r w:rsidR="00E255C9" w:rsidRPr="004E570C">
        <w:rPr>
          <w:rFonts w:ascii="Garamond" w:hAnsi="Garamond"/>
        </w:rPr>
        <w:t>u</w:t>
      </w:r>
      <w:r w:rsidR="00E919F2" w:rsidRPr="004E570C">
        <w:rPr>
          <w:rFonts w:ascii="Garamond" w:hAnsi="Garamond"/>
        </w:rPr>
        <w:t>pon the discovery that she is not a virgin</w:t>
      </w:r>
      <w:r w:rsidR="0097522C" w:rsidRPr="004E570C">
        <w:rPr>
          <w:rFonts w:ascii="Garamond" w:hAnsi="Garamond"/>
        </w:rPr>
        <w:t xml:space="preserve"> and </w:t>
      </w:r>
      <w:r w:rsidR="009F7E12" w:rsidRPr="004E570C">
        <w:rPr>
          <w:rFonts w:ascii="Garamond" w:hAnsi="Garamond"/>
        </w:rPr>
        <w:t xml:space="preserve">that she </w:t>
      </w:r>
      <w:r w:rsidR="0097522C" w:rsidRPr="004E570C">
        <w:rPr>
          <w:rFonts w:ascii="Garamond" w:hAnsi="Garamond"/>
        </w:rPr>
        <w:t xml:space="preserve">has </w:t>
      </w:r>
      <w:r w:rsidR="0066289A" w:rsidRPr="004E570C">
        <w:rPr>
          <w:rFonts w:ascii="Garamond" w:hAnsi="Garamond"/>
        </w:rPr>
        <w:t xml:space="preserve">essentially </w:t>
      </w:r>
      <w:r w:rsidR="0097522C" w:rsidRPr="004E570C">
        <w:rPr>
          <w:rFonts w:ascii="Garamond" w:hAnsi="Garamond"/>
        </w:rPr>
        <w:t xml:space="preserve">given birth, “her immediate reaction </w:t>
      </w:r>
      <w:r w:rsidR="00B17B5D" w:rsidRPr="004E570C">
        <w:rPr>
          <w:rFonts w:ascii="Garamond" w:hAnsi="Garamond"/>
        </w:rPr>
        <w:t>is to make for the door and to leave her maternal responsibilities well behind”</w:t>
      </w:r>
      <w:sdt>
        <w:sdtPr>
          <w:rPr>
            <w:rFonts w:ascii="Garamond" w:hAnsi="Garamond"/>
          </w:rPr>
          <w:id w:val="966864352"/>
          <w:citation/>
        </w:sdtPr>
        <w:sdtContent>
          <w:r w:rsidR="007543DF" w:rsidRPr="004E570C">
            <w:rPr>
              <w:rFonts w:ascii="Garamond" w:hAnsi="Garamond"/>
            </w:rPr>
            <w:fldChar w:fldCharType="begin"/>
          </w:r>
          <w:r w:rsidR="007543DF" w:rsidRPr="004E570C">
            <w:rPr>
              <w:rFonts w:ascii="Garamond" w:hAnsi="Garamond"/>
            </w:rPr>
            <w:instrText xml:space="preserve">CITATION Fio97 \p 100 \l 2057 </w:instrText>
          </w:r>
          <w:r w:rsidR="007543DF" w:rsidRPr="004E570C">
            <w:rPr>
              <w:rFonts w:ascii="Garamond" w:hAnsi="Garamond"/>
            </w:rPr>
            <w:fldChar w:fldCharType="separate"/>
          </w:r>
          <w:r w:rsidR="007543DF" w:rsidRPr="004E570C">
            <w:rPr>
              <w:rFonts w:ascii="Garamond" w:hAnsi="Garamond"/>
              <w:noProof/>
            </w:rPr>
            <w:t xml:space="preserve"> (Fiona Winward, 1997, p. 100)</w:t>
          </w:r>
          <w:r w:rsidR="007543DF" w:rsidRPr="004E570C">
            <w:rPr>
              <w:rFonts w:ascii="Garamond" w:hAnsi="Garamond"/>
            </w:rPr>
            <w:fldChar w:fldCharType="end"/>
          </w:r>
        </w:sdtContent>
      </w:sdt>
      <w:r w:rsidR="007543DF" w:rsidRPr="004E570C">
        <w:rPr>
          <w:rFonts w:ascii="Garamond" w:hAnsi="Garamond"/>
        </w:rPr>
        <w:t xml:space="preserve">. </w:t>
      </w:r>
      <w:r w:rsidR="005172F3" w:rsidRPr="004E570C">
        <w:rPr>
          <w:rFonts w:ascii="Garamond" w:hAnsi="Garamond"/>
        </w:rPr>
        <w:t xml:space="preserve">This demonstrates </w:t>
      </w:r>
      <w:r w:rsidR="00A21124" w:rsidRPr="004E570C">
        <w:rPr>
          <w:rFonts w:ascii="Garamond" w:hAnsi="Garamond"/>
        </w:rPr>
        <w:t>the innocence</w:t>
      </w:r>
      <w:r w:rsidR="00666907" w:rsidRPr="004E570C">
        <w:rPr>
          <w:rFonts w:ascii="Garamond" w:hAnsi="Garamond"/>
        </w:rPr>
        <w:t xml:space="preserve"> </w:t>
      </w:r>
      <w:r w:rsidR="00CF51CC" w:rsidRPr="004E570C">
        <w:rPr>
          <w:rFonts w:ascii="Garamond" w:hAnsi="Garamond"/>
        </w:rPr>
        <w:t>and confusion</w:t>
      </w:r>
      <w:r w:rsidR="000F2C12" w:rsidRPr="004E570C">
        <w:rPr>
          <w:rFonts w:ascii="Garamond" w:hAnsi="Garamond"/>
        </w:rPr>
        <w:t xml:space="preserve"> </w:t>
      </w:r>
      <w:r w:rsidR="00666907" w:rsidRPr="004E570C">
        <w:rPr>
          <w:rFonts w:ascii="Garamond" w:hAnsi="Garamond"/>
        </w:rPr>
        <w:t xml:space="preserve">that </w:t>
      </w:r>
      <w:r w:rsidR="00204C8A" w:rsidRPr="004E570C">
        <w:rPr>
          <w:rFonts w:ascii="Garamond" w:hAnsi="Garamond"/>
        </w:rPr>
        <w:t>she</w:t>
      </w:r>
      <w:r w:rsidR="007345B5" w:rsidRPr="004E570C">
        <w:rPr>
          <w:rFonts w:ascii="Garamond" w:hAnsi="Garamond"/>
        </w:rPr>
        <w:t xml:space="preserve"> </w:t>
      </w:r>
      <w:r w:rsidR="00204C8A" w:rsidRPr="004E570C">
        <w:rPr>
          <w:rFonts w:ascii="Garamond" w:hAnsi="Garamond"/>
        </w:rPr>
        <w:t xml:space="preserve">may </w:t>
      </w:r>
      <w:r w:rsidR="007345B5" w:rsidRPr="004E570C">
        <w:rPr>
          <w:rFonts w:ascii="Garamond" w:hAnsi="Garamond"/>
        </w:rPr>
        <w:t>lack the basic</w:t>
      </w:r>
      <w:r w:rsidR="00666907" w:rsidRPr="004E570C">
        <w:rPr>
          <w:rFonts w:ascii="Garamond" w:hAnsi="Garamond"/>
        </w:rPr>
        <w:t xml:space="preserve"> </w:t>
      </w:r>
      <w:r w:rsidR="00C10AAC" w:rsidRPr="004E570C">
        <w:rPr>
          <w:rFonts w:ascii="Garamond" w:hAnsi="Garamond"/>
        </w:rPr>
        <w:t xml:space="preserve">knowledge and </w:t>
      </w:r>
      <w:r w:rsidR="009F3968" w:rsidRPr="004E570C">
        <w:rPr>
          <w:rFonts w:ascii="Garamond" w:hAnsi="Garamond"/>
        </w:rPr>
        <w:t xml:space="preserve">understanding </w:t>
      </w:r>
      <w:r w:rsidR="003A7E94" w:rsidRPr="004E570C">
        <w:rPr>
          <w:rFonts w:ascii="Garamond" w:hAnsi="Garamond"/>
        </w:rPr>
        <w:t>of her own</w:t>
      </w:r>
      <w:r w:rsidR="005D3393" w:rsidRPr="004E570C">
        <w:rPr>
          <w:rFonts w:ascii="Garamond" w:hAnsi="Garamond"/>
        </w:rPr>
        <w:t xml:space="preserve"> female</w:t>
      </w:r>
      <w:r w:rsidR="003A7E94" w:rsidRPr="004E570C">
        <w:rPr>
          <w:rFonts w:ascii="Garamond" w:hAnsi="Garamond"/>
        </w:rPr>
        <w:t xml:space="preserve"> body</w:t>
      </w:r>
      <w:r w:rsidR="005D3393" w:rsidRPr="004E570C">
        <w:rPr>
          <w:rFonts w:ascii="Garamond" w:hAnsi="Garamond"/>
        </w:rPr>
        <w:t xml:space="preserve"> </w:t>
      </w:r>
      <w:sdt>
        <w:sdtPr>
          <w:rPr>
            <w:rFonts w:ascii="Garamond" w:hAnsi="Garamond"/>
          </w:rPr>
          <w:id w:val="1863628893"/>
          <w:citation/>
        </w:sdtPr>
        <w:sdtContent>
          <w:r w:rsidR="00CF51CC" w:rsidRPr="004E570C">
            <w:rPr>
              <w:rFonts w:ascii="Garamond" w:hAnsi="Garamond"/>
            </w:rPr>
            <w:fldChar w:fldCharType="begin"/>
          </w:r>
          <w:r w:rsidR="00CF51CC" w:rsidRPr="004E570C">
            <w:rPr>
              <w:rFonts w:ascii="Garamond" w:hAnsi="Garamond"/>
            </w:rPr>
            <w:instrText xml:space="preserve">CITATION Sar09 \p 325 \l 2057 </w:instrText>
          </w:r>
          <w:r w:rsidR="00CF51CC" w:rsidRPr="004E570C">
            <w:rPr>
              <w:rFonts w:ascii="Garamond" w:hAnsi="Garamond"/>
            </w:rPr>
            <w:fldChar w:fldCharType="separate"/>
          </w:r>
          <w:r w:rsidR="00CF51CC" w:rsidRPr="004E570C">
            <w:rPr>
              <w:rFonts w:ascii="Garamond" w:hAnsi="Garamond"/>
              <w:noProof/>
            </w:rPr>
            <w:t>(Sarah Sheehan, 2009, p. 325)</w:t>
          </w:r>
          <w:r w:rsidR="00CF51CC" w:rsidRPr="004E570C">
            <w:rPr>
              <w:rFonts w:ascii="Garamond" w:hAnsi="Garamond"/>
            </w:rPr>
            <w:fldChar w:fldCharType="end"/>
          </w:r>
        </w:sdtContent>
      </w:sdt>
      <w:r w:rsidR="005D3393" w:rsidRPr="004E570C">
        <w:rPr>
          <w:rFonts w:ascii="Garamond" w:hAnsi="Garamond"/>
        </w:rPr>
        <w:t xml:space="preserve">. </w:t>
      </w:r>
      <w:r w:rsidR="00AC3702" w:rsidRPr="004E570C">
        <w:rPr>
          <w:rFonts w:ascii="Garamond" w:hAnsi="Garamond"/>
        </w:rPr>
        <w:t>Aranrhod is “the only woman having no defined obligatory bonds to any man</w:t>
      </w:r>
      <w:r w:rsidR="00D32217" w:rsidRPr="004E570C">
        <w:rPr>
          <w:rFonts w:ascii="Garamond" w:hAnsi="Garamond"/>
        </w:rPr>
        <w:t>”</w:t>
      </w:r>
      <w:sdt>
        <w:sdtPr>
          <w:rPr>
            <w:rFonts w:ascii="Garamond" w:hAnsi="Garamond"/>
          </w:rPr>
          <w:id w:val="-714122572"/>
          <w:citation/>
        </w:sdtPr>
        <w:sdtContent>
          <w:r w:rsidR="007D1AC2" w:rsidRPr="004E570C">
            <w:rPr>
              <w:rFonts w:ascii="Garamond" w:hAnsi="Garamond"/>
            </w:rPr>
            <w:fldChar w:fldCharType="begin"/>
          </w:r>
          <w:r w:rsidR="007D1AC2" w:rsidRPr="004E570C">
            <w:rPr>
              <w:rFonts w:ascii="Garamond" w:hAnsi="Garamond"/>
            </w:rPr>
            <w:instrText xml:space="preserve">CITATION Rob88 \p 7 \l 2057 </w:instrText>
          </w:r>
          <w:r w:rsidR="007D1AC2" w:rsidRPr="004E570C">
            <w:rPr>
              <w:rFonts w:ascii="Garamond" w:hAnsi="Garamond"/>
            </w:rPr>
            <w:fldChar w:fldCharType="separate"/>
          </w:r>
          <w:r w:rsidR="007D1AC2" w:rsidRPr="004E570C">
            <w:rPr>
              <w:rFonts w:ascii="Garamond" w:hAnsi="Garamond"/>
              <w:noProof/>
            </w:rPr>
            <w:t xml:space="preserve"> (Roberta L. Valente, 1988, p. 7)</w:t>
          </w:r>
          <w:r w:rsidR="007D1AC2" w:rsidRPr="004E570C">
            <w:rPr>
              <w:rFonts w:ascii="Garamond" w:hAnsi="Garamond"/>
            </w:rPr>
            <w:fldChar w:fldCharType="end"/>
          </w:r>
        </w:sdtContent>
      </w:sdt>
      <w:r w:rsidR="00AD1253" w:rsidRPr="004E570C">
        <w:rPr>
          <w:rFonts w:ascii="Garamond" w:hAnsi="Garamond"/>
        </w:rPr>
        <w:t xml:space="preserve">, meaning </w:t>
      </w:r>
      <w:r w:rsidR="00793D20" w:rsidRPr="004E570C">
        <w:rPr>
          <w:rFonts w:ascii="Garamond" w:hAnsi="Garamond"/>
        </w:rPr>
        <w:t>she lives</w:t>
      </w:r>
      <w:r w:rsidR="0048568B" w:rsidRPr="004E570C">
        <w:rPr>
          <w:rFonts w:ascii="Garamond" w:hAnsi="Garamond"/>
        </w:rPr>
        <w:t xml:space="preserve"> “independently of male protection”</w:t>
      </w:r>
      <w:sdt>
        <w:sdtPr>
          <w:rPr>
            <w:rFonts w:ascii="Garamond" w:hAnsi="Garamond"/>
          </w:rPr>
          <w:id w:val="1900936593"/>
          <w:citation/>
        </w:sdtPr>
        <w:sdtContent>
          <w:r w:rsidR="004C704F" w:rsidRPr="004E570C">
            <w:rPr>
              <w:rFonts w:ascii="Garamond" w:hAnsi="Garamond"/>
            </w:rPr>
            <w:fldChar w:fldCharType="begin"/>
          </w:r>
          <w:r w:rsidR="004C704F" w:rsidRPr="004E570C">
            <w:rPr>
              <w:rFonts w:ascii="Garamond" w:hAnsi="Garamond"/>
            </w:rPr>
            <w:instrText xml:space="preserve">CITATION Fio97 \p 88 \l 2057 </w:instrText>
          </w:r>
          <w:r w:rsidR="004C704F" w:rsidRPr="004E570C">
            <w:rPr>
              <w:rFonts w:ascii="Garamond" w:hAnsi="Garamond"/>
            </w:rPr>
            <w:fldChar w:fldCharType="separate"/>
          </w:r>
          <w:r w:rsidR="004C704F" w:rsidRPr="004E570C">
            <w:rPr>
              <w:rFonts w:ascii="Garamond" w:hAnsi="Garamond"/>
              <w:noProof/>
            </w:rPr>
            <w:t xml:space="preserve"> (Fiona Winward, 1997, p. 88)</w:t>
          </w:r>
          <w:r w:rsidR="004C704F" w:rsidRPr="004E570C">
            <w:rPr>
              <w:rFonts w:ascii="Garamond" w:hAnsi="Garamond"/>
            </w:rPr>
            <w:fldChar w:fldCharType="end"/>
          </w:r>
        </w:sdtContent>
      </w:sdt>
      <w:r w:rsidR="00C64867" w:rsidRPr="004E570C">
        <w:rPr>
          <w:rFonts w:ascii="Garamond" w:hAnsi="Garamond"/>
        </w:rPr>
        <w:t xml:space="preserve">. It is her </w:t>
      </w:r>
      <w:r w:rsidR="0062669B" w:rsidRPr="004E570C">
        <w:rPr>
          <w:rFonts w:ascii="Garamond" w:hAnsi="Garamond"/>
        </w:rPr>
        <w:t>“</w:t>
      </w:r>
      <w:r w:rsidR="00177968" w:rsidRPr="004E570C">
        <w:rPr>
          <w:rFonts w:ascii="Garamond" w:hAnsi="Garamond"/>
        </w:rPr>
        <w:t>role</w:t>
      </w:r>
      <w:r w:rsidR="00C64867" w:rsidRPr="004E570C">
        <w:rPr>
          <w:rFonts w:ascii="Garamond" w:hAnsi="Garamond"/>
        </w:rPr>
        <w:t xml:space="preserve"> as a mother</w:t>
      </w:r>
      <w:r w:rsidR="0062669B" w:rsidRPr="004E570C">
        <w:rPr>
          <w:rFonts w:ascii="Garamond" w:hAnsi="Garamond"/>
        </w:rPr>
        <w:t>”</w:t>
      </w:r>
      <w:r w:rsidR="008E5C89" w:rsidRPr="004E570C">
        <w:rPr>
          <w:rFonts w:ascii="Garamond" w:hAnsi="Garamond"/>
        </w:rPr>
        <w:t xml:space="preserve"> that is the most </w:t>
      </w:r>
      <w:r w:rsidR="00F96DBB" w:rsidRPr="004E570C">
        <w:rPr>
          <w:rFonts w:ascii="Garamond" w:hAnsi="Garamond"/>
        </w:rPr>
        <w:t>fascinating</w:t>
      </w:r>
      <w:r w:rsidR="008E5C89" w:rsidRPr="004E570C">
        <w:rPr>
          <w:rFonts w:ascii="Garamond" w:hAnsi="Garamond"/>
        </w:rPr>
        <w:t xml:space="preserve"> </w:t>
      </w:r>
      <w:r w:rsidR="00F96DBB" w:rsidRPr="004E570C">
        <w:rPr>
          <w:rFonts w:ascii="Garamond" w:hAnsi="Garamond"/>
        </w:rPr>
        <w:t xml:space="preserve">quality </w:t>
      </w:r>
      <w:r w:rsidR="008E5C89" w:rsidRPr="004E570C">
        <w:rPr>
          <w:rFonts w:ascii="Garamond" w:hAnsi="Garamond"/>
        </w:rPr>
        <w:t xml:space="preserve">of her </w:t>
      </w:r>
      <w:r w:rsidR="00F96DBB" w:rsidRPr="004E570C">
        <w:rPr>
          <w:rFonts w:ascii="Garamond" w:hAnsi="Garamond"/>
        </w:rPr>
        <w:t>persona</w:t>
      </w:r>
      <w:sdt>
        <w:sdtPr>
          <w:rPr>
            <w:rFonts w:ascii="Garamond" w:hAnsi="Garamond"/>
          </w:rPr>
          <w:id w:val="1270346197"/>
          <w:citation/>
        </w:sdtPr>
        <w:sdtContent>
          <w:r w:rsidR="00C61CC1" w:rsidRPr="004E570C">
            <w:rPr>
              <w:rFonts w:ascii="Garamond" w:hAnsi="Garamond"/>
            </w:rPr>
            <w:fldChar w:fldCharType="begin"/>
          </w:r>
          <w:r w:rsidR="00C61CC1" w:rsidRPr="004E570C">
            <w:rPr>
              <w:rFonts w:ascii="Garamond" w:hAnsi="Garamond"/>
            </w:rPr>
            <w:instrText xml:space="preserve">CITATION Fio97 \p 100 \l 2057 </w:instrText>
          </w:r>
          <w:r w:rsidR="00C61CC1" w:rsidRPr="004E570C">
            <w:rPr>
              <w:rFonts w:ascii="Garamond" w:hAnsi="Garamond"/>
            </w:rPr>
            <w:fldChar w:fldCharType="separate"/>
          </w:r>
          <w:r w:rsidR="00C61CC1" w:rsidRPr="004E570C">
            <w:rPr>
              <w:rFonts w:ascii="Garamond" w:hAnsi="Garamond"/>
              <w:noProof/>
            </w:rPr>
            <w:t xml:space="preserve"> (Fiona Winward, 1997, p. 100)</w:t>
          </w:r>
          <w:r w:rsidR="00C61CC1" w:rsidRPr="004E570C">
            <w:rPr>
              <w:rFonts w:ascii="Garamond" w:hAnsi="Garamond"/>
            </w:rPr>
            <w:fldChar w:fldCharType="end"/>
          </w:r>
        </w:sdtContent>
      </w:sdt>
      <w:r w:rsidR="00082F82" w:rsidRPr="004E570C">
        <w:rPr>
          <w:rFonts w:ascii="Garamond" w:hAnsi="Garamond"/>
        </w:rPr>
        <w:t>.</w:t>
      </w:r>
      <w:r w:rsidR="00890884" w:rsidRPr="004E570C">
        <w:rPr>
          <w:rFonts w:ascii="Garamond" w:hAnsi="Garamond"/>
        </w:rPr>
        <w:t xml:space="preserve"> </w:t>
      </w:r>
      <w:r w:rsidR="009D65BE" w:rsidRPr="004E570C">
        <w:rPr>
          <w:rFonts w:ascii="Garamond" w:hAnsi="Garamond"/>
        </w:rPr>
        <w:t>Although Aranrhod</w:t>
      </w:r>
      <w:r w:rsidR="006C6481" w:rsidRPr="004E570C">
        <w:rPr>
          <w:rFonts w:ascii="Garamond" w:hAnsi="Garamond"/>
        </w:rPr>
        <w:t xml:space="preserve"> is </w:t>
      </w:r>
      <w:r w:rsidR="001F2E0B" w:rsidRPr="004E570C">
        <w:rPr>
          <w:rFonts w:ascii="Garamond" w:hAnsi="Garamond"/>
        </w:rPr>
        <w:t>a courageous and powerful</w:t>
      </w:r>
      <w:r w:rsidR="006C6481" w:rsidRPr="004E570C">
        <w:rPr>
          <w:rFonts w:ascii="Garamond" w:hAnsi="Garamond"/>
        </w:rPr>
        <w:t xml:space="preserve"> </w:t>
      </w:r>
      <w:r w:rsidR="001F2E0B" w:rsidRPr="004E570C">
        <w:rPr>
          <w:rFonts w:ascii="Garamond" w:hAnsi="Garamond"/>
        </w:rPr>
        <w:t>woman</w:t>
      </w:r>
      <w:r w:rsidR="00BD6BD8" w:rsidRPr="004E570C">
        <w:rPr>
          <w:rFonts w:ascii="Garamond" w:hAnsi="Garamond"/>
        </w:rPr>
        <w:t xml:space="preserve"> who </w:t>
      </w:r>
      <w:r w:rsidR="000E2172" w:rsidRPr="004E570C">
        <w:rPr>
          <w:rFonts w:ascii="Garamond" w:hAnsi="Garamond"/>
        </w:rPr>
        <w:t>“</w:t>
      </w:r>
      <w:r w:rsidR="00BD6BD8" w:rsidRPr="004E570C">
        <w:rPr>
          <w:rFonts w:ascii="Garamond" w:hAnsi="Garamond"/>
        </w:rPr>
        <w:t>lives in her own fortress</w:t>
      </w:r>
      <w:r w:rsidR="000E2172" w:rsidRPr="004E570C">
        <w:rPr>
          <w:rFonts w:ascii="Garamond" w:hAnsi="Garamond"/>
        </w:rPr>
        <w:t>”</w:t>
      </w:r>
      <w:r w:rsidR="00FA673C" w:rsidRPr="004E570C">
        <w:rPr>
          <w:rFonts w:ascii="Garamond" w:hAnsi="Garamond"/>
        </w:rPr>
        <w:t>, her</w:t>
      </w:r>
      <w:r w:rsidR="00890884" w:rsidRPr="004E570C">
        <w:rPr>
          <w:rFonts w:ascii="Garamond" w:hAnsi="Garamond"/>
        </w:rPr>
        <w:t xml:space="preserve"> </w:t>
      </w:r>
      <w:r w:rsidR="006577B1" w:rsidRPr="004E570C">
        <w:rPr>
          <w:rFonts w:ascii="Garamond" w:hAnsi="Garamond"/>
        </w:rPr>
        <w:t xml:space="preserve">incentive </w:t>
      </w:r>
      <w:r w:rsidR="00BC1889" w:rsidRPr="004E570C">
        <w:rPr>
          <w:rFonts w:ascii="Garamond" w:hAnsi="Garamond"/>
        </w:rPr>
        <w:t>to</w:t>
      </w:r>
      <w:r w:rsidR="00082F82" w:rsidRPr="004E570C">
        <w:rPr>
          <w:rFonts w:ascii="Garamond" w:hAnsi="Garamond"/>
        </w:rPr>
        <w:t xml:space="preserve"> make for the door</w:t>
      </w:r>
      <w:r w:rsidR="0048703E" w:rsidRPr="004E570C">
        <w:rPr>
          <w:rFonts w:ascii="Garamond" w:hAnsi="Garamond"/>
        </w:rPr>
        <w:t xml:space="preserve"> expresses her personal </w:t>
      </w:r>
      <w:r w:rsidR="00D50581" w:rsidRPr="004E570C">
        <w:rPr>
          <w:rFonts w:ascii="Garamond" w:hAnsi="Garamond"/>
        </w:rPr>
        <w:t>feeling of humiliation</w:t>
      </w:r>
      <w:r w:rsidR="00B33539" w:rsidRPr="004E570C">
        <w:rPr>
          <w:rFonts w:ascii="Garamond" w:hAnsi="Garamond"/>
        </w:rPr>
        <w:t xml:space="preserve"> about the </w:t>
      </w:r>
      <w:r w:rsidR="00D36AF1" w:rsidRPr="004E570C">
        <w:rPr>
          <w:rFonts w:ascii="Garamond" w:hAnsi="Garamond"/>
        </w:rPr>
        <w:t xml:space="preserve">unusual </w:t>
      </w:r>
      <w:r w:rsidR="00B33539" w:rsidRPr="004E570C">
        <w:rPr>
          <w:rFonts w:ascii="Garamond" w:hAnsi="Garamond"/>
        </w:rPr>
        <w:t xml:space="preserve">and </w:t>
      </w:r>
      <w:r w:rsidR="00D36AF1" w:rsidRPr="004E570C">
        <w:rPr>
          <w:rFonts w:ascii="Garamond" w:hAnsi="Garamond"/>
        </w:rPr>
        <w:t xml:space="preserve">shameful manner of </w:t>
      </w:r>
      <w:r w:rsidR="00DA4C52" w:rsidRPr="004E570C">
        <w:rPr>
          <w:rFonts w:ascii="Garamond" w:hAnsi="Garamond"/>
        </w:rPr>
        <w:t>the birth of her son</w:t>
      </w:r>
      <w:sdt>
        <w:sdtPr>
          <w:rPr>
            <w:rFonts w:ascii="Garamond" w:hAnsi="Garamond"/>
          </w:rPr>
          <w:id w:val="-1954001840"/>
          <w:citation/>
        </w:sdtPr>
        <w:sdtContent>
          <w:r w:rsidR="00DC577F" w:rsidRPr="004E570C">
            <w:rPr>
              <w:rFonts w:ascii="Garamond" w:hAnsi="Garamond"/>
            </w:rPr>
            <w:fldChar w:fldCharType="begin"/>
          </w:r>
          <w:r w:rsidR="00DC577F" w:rsidRPr="004E570C">
            <w:rPr>
              <w:rFonts w:ascii="Garamond" w:hAnsi="Garamond"/>
            </w:rPr>
            <w:instrText xml:space="preserve">CITATION Fio97 \p 100 \l 2057 </w:instrText>
          </w:r>
          <w:r w:rsidR="00DC577F" w:rsidRPr="004E570C">
            <w:rPr>
              <w:rFonts w:ascii="Garamond" w:hAnsi="Garamond"/>
            </w:rPr>
            <w:fldChar w:fldCharType="separate"/>
          </w:r>
          <w:r w:rsidR="00DC577F" w:rsidRPr="004E570C">
            <w:rPr>
              <w:rFonts w:ascii="Garamond" w:hAnsi="Garamond"/>
              <w:noProof/>
            </w:rPr>
            <w:t xml:space="preserve"> (Fiona Winward, 1997, p. 100)</w:t>
          </w:r>
          <w:r w:rsidR="00DC577F" w:rsidRPr="004E570C">
            <w:rPr>
              <w:rFonts w:ascii="Garamond" w:hAnsi="Garamond"/>
            </w:rPr>
            <w:fldChar w:fldCharType="end"/>
          </w:r>
        </w:sdtContent>
      </w:sdt>
      <w:r w:rsidR="00DA4C52" w:rsidRPr="004E570C">
        <w:rPr>
          <w:rFonts w:ascii="Garamond" w:hAnsi="Garamond"/>
        </w:rPr>
        <w:t xml:space="preserve">. </w:t>
      </w:r>
      <w:r w:rsidR="00744E38">
        <w:rPr>
          <w:rFonts w:ascii="Garamond" w:hAnsi="Garamond"/>
        </w:rPr>
        <w:t>Therefore,</w:t>
      </w:r>
      <w:r w:rsidR="00104BF5" w:rsidRPr="004E570C">
        <w:rPr>
          <w:rFonts w:ascii="Garamond" w:hAnsi="Garamond"/>
        </w:rPr>
        <w:t xml:space="preserve"> Aranrhod</w:t>
      </w:r>
      <w:r w:rsidR="00744E38">
        <w:rPr>
          <w:rFonts w:ascii="Garamond" w:hAnsi="Garamond"/>
        </w:rPr>
        <w:t>’s</w:t>
      </w:r>
      <w:r w:rsidR="00104BF5" w:rsidRPr="004E570C">
        <w:rPr>
          <w:rFonts w:ascii="Garamond" w:hAnsi="Garamond"/>
        </w:rPr>
        <w:t xml:space="preserve"> virginity test</w:t>
      </w:r>
      <w:r w:rsidR="003E39B8" w:rsidRPr="004E570C">
        <w:rPr>
          <w:rFonts w:ascii="Garamond" w:hAnsi="Garamond"/>
        </w:rPr>
        <w:t xml:space="preserve"> has p</w:t>
      </w:r>
      <w:r w:rsidR="00BD356D" w:rsidRPr="004E570C">
        <w:rPr>
          <w:rFonts w:ascii="Garamond" w:hAnsi="Garamond"/>
        </w:rPr>
        <w:t>laced an element of weakness</w:t>
      </w:r>
      <w:r w:rsidR="009A791C" w:rsidRPr="004E570C">
        <w:rPr>
          <w:rFonts w:ascii="Garamond" w:hAnsi="Garamond"/>
        </w:rPr>
        <w:t xml:space="preserve"> and social </w:t>
      </w:r>
      <w:r w:rsidR="00844F9E" w:rsidRPr="004E570C">
        <w:rPr>
          <w:rFonts w:ascii="Garamond" w:hAnsi="Garamond"/>
        </w:rPr>
        <w:t>anxiety</w:t>
      </w:r>
      <w:r w:rsidR="00947C54">
        <w:rPr>
          <w:rFonts w:ascii="Garamond" w:hAnsi="Garamond"/>
        </w:rPr>
        <w:t>,</w:t>
      </w:r>
      <w:r w:rsidR="00BD356D" w:rsidRPr="004E570C">
        <w:rPr>
          <w:rFonts w:ascii="Garamond" w:hAnsi="Garamond"/>
        </w:rPr>
        <w:t xml:space="preserve"> on her great initiative and power as a single and estranged woman</w:t>
      </w:r>
      <w:sdt>
        <w:sdtPr>
          <w:rPr>
            <w:rFonts w:ascii="Garamond" w:hAnsi="Garamond"/>
          </w:rPr>
          <w:id w:val="325261930"/>
          <w:citation/>
        </w:sdtPr>
        <w:sdtContent>
          <w:r w:rsidR="009A791C" w:rsidRPr="004E570C">
            <w:rPr>
              <w:rFonts w:ascii="Garamond" w:hAnsi="Garamond"/>
            </w:rPr>
            <w:fldChar w:fldCharType="begin"/>
          </w:r>
          <w:r w:rsidR="009A791C" w:rsidRPr="004E570C">
            <w:rPr>
              <w:rFonts w:ascii="Garamond" w:hAnsi="Garamond"/>
            </w:rPr>
            <w:instrText xml:space="preserve">CITATION Fio97 \p 101 \l 2057 </w:instrText>
          </w:r>
          <w:r w:rsidR="009A791C" w:rsidRPr="004E570C">
            <w:rPr>
              <w:rFonts w:ascii="Garamond" w:hAnsi="Garamond"/>
            </w:rPr>
            <w:fldChar w:fldCharType="separate"/>
          </w:r>
          <w:r w:rsidR="009A791C" w:rsidRPr="004E570C">
            <w:rPr>
              <w:rFonts w:ascii="Garamond" w:hAnsi="Garamond"/>
              <w:noProof/>
            </w:rPr>
            <w:t xml:space="preserve"> (Fiona Winward, 1997, p. 101)</w:t>
          </w:r>
          <w:r w:rsidR="009A791C" w:rsidRPr="004E570C">
            <w:rPr>
              <w:rFonts w:ascii="Garamond" w:hAnsi="Garamond"/>
            </w:rPr>
            <w:fldChar w:fldCharType="end"/>
          </w:r>
        </w:sdtContent>
      </w:sdt>
      <w:r w:rsidR="009A791C" w:rsidRPr="004E570C">
        <w:rPr>
          <w:rFonts w:ascii="Garamond" w:hAnsi="Garamond"/>
        </w:rPr>
        <w:t xml:space="preserve">. </w:t>
      </w:r>
    </w:p>
    <w:p w14:paraId="51503151" w14:textId="470B4B7C" w:rsidR="00EC7F8F" w:rsidRPr="004E570C" w:rsidRDefault="007E2531" w:rsidP="004E570C">
      <w:pPr>
        <w:spacing w:line="360" w:lineRule="auto"/>
        <w:jc w:val="both"/>
        <w:rPr>
          <w:rFonts w:ascii="Garamond" w:hAnsi="Garamond"/>
        </w:rPr>
      </w:pPr>
      <w:r w:rsidRPr="004E570C">
        <w:rPr>
          <w:rFonts w:ascii="Garamond" w:hAnsi="Garamond"/>
        </w:rPr>
        <w:t xml:space="preserve">One major </w:t>
      </w:r>
      <w:r w:rsidR="009511F6" w:rsidRPr="004E570C">
        <w:rPr>
          <w:rFonts w:ascii="Garamond" w:hAnsi="Garamond"/>
        </w:rPr>
        <w:t xml:space="preserve">milestone </w:t>
      </w:r>
      <w:r w:rsidR="00F43716" w:rsidRPr="004E570C">
        <w:rPr>
          <w:rFonts w:ascii="Garamond" w:hAnsi="Garamond"/>
        </w:rPr>
        <w:t xml:space="preserve">appears </w:t>
      </w:r>
      <w:r w:rsidR="009511F6" w:rsidRPr="004E570C">
        <w:rPr>
          <w:rFonts w:ascii="Garamond" w:hAnsi="Garamond"/>
        </w:rPr>
        <w:t xml:space="preserve">within the text </w:t>
      </w:r>
      <w:r w:rsidR="00E13A61" w:rsidRPr="004E570C">
        <w:rPr>
          <w:rFonts w:ascii="Garamond" w:hAnsi="Garamond"/>
        </w:rPr>
        <w:t>at the very time Aranrhod fled the scene</w:t>
      </w:r>
      <w:r w:rsidR="00022CEE" w:rsidRPr="004E570C">
        <w:rPr>
          <w:rFonts w:ascii="Garamond" w:hAnsi="Garamond"/>
        </w:rPr>
        <w:t xml:space="preserve"> of her virginity test</w:t>
      </w:r>
      <w:r w:rsidR="00AC7B86" w:rsidRPr="004E570C">
        <w:rPr>
          <w:rFonts w:ascii="Garamond" w:hAnsi="Garamond"/>
        </w:rPr>
        <w:t xml:space="preserve">, </w:t>
      </w:r>
      <w:r w:rsidR="001A4D6B" w:rsidRPr="004E570C">
        <w:rPr>
          <w:rFonts w:ascii="Garamond" w:hAnsi="Garamond"/>
        </w:rPr>
        <w:t xml:space="preserve">when </w:t>
      </w:r>
      <w:r w:rsidR="00AC7B86" w:rsidRPr="004E570C">
        <w:rPr>
          <w:rFonts w:ascii="Garamond" w:hAnsi="Garamond"/>
        </w:rPr>
        <w:t>“she dropped a small something”</w:t>
      </w:r>
      <w:sdt>
        <w:sdtPr>
          <w:rPr>
            <w:rFonts w:ascii="Garamond" w:hAnsi="Garamond"/>
          </w:rPr>
          <w:id w:val="-526485761"/>
          <w:citation/>
        </w:sdtPr>
        <w:sdtContent>
          <w:r w:rsidR="00AC7B86" w:rsidRPr="004E570C">
            <w:rPr>
              <w:rFonts w:ascii="Garamond" w:hAnsi="Garamond"/>
            </w:rPr>
            <w:fldChar w:fldCharType="begin"/>
          </w:r>
          <w:r w:rsidR="00AC7B86" w:rsidRPr="004E570C">
            <w:rPr>
              <w:rFonts w:ascii="Garamond" w:hAnsi="Garamond"/>
            </w:rPr>
            <w:instrText xml:space="preserve">CITATION Sio07 \p 54 \l 2057 </w:instrText>
          </w:r>
          <w:r w:rsidR="00AC7B86" w:rsidRPr="004E570C">
            <w:rPr>
              <w:rFonts w:ascii="Garamond" w:hAnsi="Garamond"/>
            </w:rPr>
            <w:fldChar w:fldCharType="separate"/>
          </w:r>
          <w:r w:rsidR="00AC7B86" w:rsidRPr="004E570C">
            <w:rPr>
              <w:rFonts w:ascii="Garamond" w:hAnsi="Garamond"/>
              <w:noProof/>
            </w:rPr>
            <w:t xml:space="preserve"> (Sioned Davies, 2007, p. 54)</w:t>
          </w:r>
          <w:r w:rsidR="00AC7B86" w:rsidRPr="004E570C">
            <w:rPr>
              <w:rFonts w:ascii="Garamond" w:hAnsi="Garamond"/>
            </w:rPr>
            <w:fldChar w:fldCharType="end"/>
          </w:r>
        </w:sdtContent>
      </w:sdt>
      <w:r w:rsidR="001A4D6B" w:rsidRPr="004E570C">
        <w:rPr>
          <w:rFonts w:ascii="Garamond" w:hAnsi="Garamond"/>
        </w:rPr>
        <w:t xml:space="preserve">. </w:t>
      </w:r>
      <w:r w:rsidR="00F43716" w:rsidRPr="004E570C">
        <w:rPr>
          <w:rFonts w:ascii="Garamond" w:hAnsi="Garamond"/>
        </w:rPr>
        <w:t>E</w:t>
      </w:r>
      <w:r w:rsidR="00ED26B6" w:rsidRPr="004E570C">
        <w:rPr>
          <w:rFonts w:ascii="Garamond" w:hAnsi="Garamond"/>
        </w:rPr>
        <w:t>vidently, it is</w:t>
      </w:r>
      <w:r w:rsidR="00DB2833" w:rsidRPr="004E570C">
        <w:rPr>
          <w:rFonts w:ascii="Garamond" w:hAnsi="Garamond"/>
        </w:rPr>
        <w:t xml:space="preserve"> Gwydion who </w:t>
      </w:r>
      <w:r w:rsidR="002D4699" w:rsidRPr="004E570C">
        <w:rPr>
          <w:rFonts w:ascii="Garamond" w:hAnsi="Garamond"/>
        </w:rPr>
        <w:t>takes responsibility for this small something</w:t>
      </w:r>
      <w:r w:rsidR="003E0209" w:rsidRPr="004E570C">
        <w:rPr>
          <w:rFonts w:ascii="Garamond" w:hAnsi="Garamond"/>
        </w:rPr>
        <w:t xml:space="preserve">, wrapped in </w:t>
      </w:r>
      <w:r w:rsidR="00487194" w:rsidRPr="004E570C">
        <w:rPr>
          <w:rFonts w:ascii="Garamond" w:hAnsi="Garamond"/>
        </w:rPr>
        <w:t>brocaded silk and hi</w:t>
      </w:r>
      <w:r w:rsidR="003E0209" w:rsidRPr="004E570C">
        <w:rPr>
          <w:rFonts w:ascii="Garamond" w:hAnsi="Garamond"/>
        </w:rPr>
        <w:t>d</w:t>
      </w:r>
      <w:r w:rsidR="00487194" w:rsidRPr="004E570C">
        <w:rPr>
          <w:rFonts w:ascii="Garamond" w:hAnsi="Garamond"/>
        </w:rPr>
        <w:t xml:space="preserve"> in</w:t>
      </w:r>
      <w:r w:rsidR="003E0209" w:rsidRPr="004E570C">
        <w:rPr>
          <w:rFonts w:ascii="Garamond" w:hAnsi="Garamond"/>
        </w:rPr>
        <w:t xml:space="preserve"> a small chest</w:t>
      </w:r>
      <w:sdt>
        <w:sdtPr>
          <w:rPr>
            <w:rFonts w:ascii="Garamond" w:hAnsi="Garamond"/>
          </w:rPr>
          <w:id w:val="2086956965"/>
          <w:citation/>
        </w:sdtPr>
        <w:sdtContent>
          <w:r w:rsidR="00320D60" w:rsidRPr="004E570C">
            <w:rPr>
              <w:rFonts w:ascii="Garamond" w:hAnsi="Garamond"/>
            </w:rPr>
            <w:fldChar w:fldCharType="begin"/>
          </w:r>
          <w:r w:rsidR="00320D60" w:rsidRPr="004E570C">
            <w:rPr>
              <w:rFonts w:ascii="Garamond" w:hAnsi="Garamond"/>
            </w:rPr>
            <w:instrText xml:space="preserve">CITATION Sio07 \p 54 \l 2057 </w:instrText>
          </w:r>
          <w:r w:rsidR="00320D60" w:rsidRPr="004E570C">
            <w:rPr>
              <w:rFonts w:ascii="Garamond" w:hAnsi="Garamond"/>
            </w:rPr>
            <w:fldChar w:fldCharType="separate"/>
          </w:r>
          <w:r w:rsidR="00320D60" w:rsidRPr="004E570C">
            <w:rPr>
              <w:rFonts w:ascii="Garamond" w:hAnsi="Garamond"/>
              <w:noProof/>
            </w:rPr>
            <w:t xml:space="preserve"> (Sioned Davies, 2007, p. 54)</w:t>
          </w:r>
          <w:r w:rsidR="00320D60" w:rsidRPr="004E570C">
            <w:rPr>
              <w:rFonts w:ascii="Garamond" w:hAnsi="Garamond"/>
            </w:rPr>
            <w:fldChar w:fldCharType="end"/>
          </w:r>
        </w:sdtContent>
      </w:sdt>
      <w:r w:rsidR="00320D60" w:rsidRPr="004E570C">
        <w:rPr>
          <w:rFonts w:ascii="Garamond" w:hAnsi="Garamond"/>
        </w:rPr>
        <w:t xml:space="preserve">. </w:t>
      </w:r>
      <w:r w:rsidR="0048529F" w:rsidRPr="004E570C">
        <w:rPr>
          <w:rFonts w:ascii="Garamond" w:hAnsi="Garamond"/>
        </w:rPr>
        <w:t xml:space="preserve">It is </w:t>
      </w:r>
      <w:r w:rsidR="00A10A5B" w:rsidRPr="004E570C">
        <w:rPr>
          <w:rFonts w:ascii="Garamond" w:hAnsi="Garamond"/>
        </w:rPr>
        <w:t xml:space="preserve">visible </w:t>
      </w:r>
      <w:r w:rsidR="0048529F" w:rsidRPr="004E570C">
        <w:rPr>
          <w:rFonts w:ascii="Garamond" w:hAnsi="Garamond"/>
        </w:rPr>
        <w:t>that</w:t>
      </w:r>
      <w:r w:rsidR="00877D74" w:rsidRPr="004E570C">
        <w:rPr>
          <w:rFonts w:ascii="Garamond" w:hAnsi="Garamond"/>
        </w:rPr>
        <w:t xml:space="preserve"> one of the key themes is</w:t>
      </w:r>
      <w:r w:rsidR="00EA1972" w:rsidRPr="004E570C">
        <w:rPr>
          <w:rFonts w:ascii="Garamond" w:hAnsi="Garamond"/>
        </w:rPr>
        <w:t xml:space="preserve"> identified as</w:t>
      </w:r>
      <w:r w:rsidR="0048529F" w:rsidRPr="004E570C">
        <w:rPr>
          <w:rFonts w:ascii="Garamond" w:hAnsi="Garamond"/>
        </w:rPr>
        <w:t xml:space="preserve"> </w:t>
      </w:r>
      <w:r w:rsidR="00EA1972" w:rsidRPr="004E570C">
        <w:rPr>
          <w:rFonts w:ascii="Garamond" w:hAnsi="Garamond"/>
        </w:rPr>
        <w:t>‘</w:t>
      </w:r>
      <w:r w:rsidR="0048529F" w:rsidRPr="004E570C">
        <w:rPr>
          <w:rFonts w:ascii="Garamond" w:hAnsi="Garamond"/>
        </w:rPr>
        <w:t>virginity test</w:t>
      </w:r>
      <w:r w:rsidR="00EA1972" w:rsidRPr="004E570C">
        <w:rPr>
          <w:rFonts w:ascii="Garamond" w:hAnsi="Garamond"/>
        </w:rPr>
        <w:t>’</w:t>
      </w:r>
      <w:r w:rsidR="00A10A5B" w:rsidRPr="004E570C">
        <w:rPr>
          <w:rFonts w:ascii="Garamond" w:hAnsi="Garamond"/>
        </w:rPr>
        <w:t xml:space="preserve">. </w:t>
      </w:r>
      <w:r w:rsidR="00893245" w:rsidRPr="004E570C">
        <w:rPr>
          <w:rFonts w:ascii="Garamond" w:hAnsi="Garamond"/>
        </w:rPr>
        <w:t>V</w:t>
      </w:r>
      <w:r w:rsidR="009D2E0C" w:rsidRPr="004E570C">
        <w:rPr>
          <w:rFonts w:ascii="Garamond" w:hAnsi="Garamond"/>
        </w:rPr>
        <w:t>irginity in medieval W</w:t>
      </w:r>
      <w:r w:rsidR="00893245" w:rsidRPr="004E570C">
        <w:rPr>
          <w:rFonts w:ascii="Garamond" w:hAnsi="Garamond"/>
        </w:rPr>
        <w:t>ales</w:t>
      </w:r>
      <w:r w:rsidR="00A15D33" w:rsidRPr="004E570C">
        <w:rPr>
          <w:rFonts w:ascii="Garamond" w:hAnsi="Garamond"/>
        </w:rPr>
        <w:t xml:space="preserve"> is considerably significant </w:t>
      </w:r>
      <w:r w:rsidR="00F847CB" w:rsidRPr="004E570C">
        <w:rPr>
          <w:rFonts w:ascii="Garamond" w:hAnsi="Garamond"/>
        </w:rPr>
        <w:t>to</w:t>
      </w:r>
      <w:r w:rsidR="00893245" w:rsidRPr="004E570C">
        <w:rPr>
          <w:rFonts w:ascii="Garamond" w:hAnsi="Garamond"/>
        </w:rPr>
        <w:t xml:space="preserve"> the</w:t>
      </w:r>
      <w:r w:rsidR="00F847CB" w:rsidRPr="004E570C">
        <w:rPr>
          <w:rFonts w:ascii="Garamond" w:hAnsi="Garamond"/>
        </w:rPr>
        <w:t xml:space="preserve"> </w:t>
      </w:r>
      <w:r w:rsidR="00B809A8" w:rsidRPr="004E570C">
        <w:rPr>
          <w:rFonts w:ascii="Garamond" w:hAnsi="Garamond"/>
        </w:rPr>
        <w:t>appreciat</w:t>
      </w:r>
      <w:r w:rsidR="00893245" w:rsidRPr="004E570C">
        <w:rPr>
          <w:rFonts w:ascii="Garamond" w:hAnsi="Garamond"/>
        </w:rPr>
        <w:t>ion of</w:t>
      </w:r>
      <w:r w:rsidR="00B809A8" w:rsidRPr="004E570C">
        <w:rPr>
          <w:rFonts w:ascii="Garamond" w:hAnsi="Garamond"/>
        </w:rPr>
        <w:t xml:space="preserve"> the value of a young girl. </w:t>
      </w:r>
      <w:r w:rsidR="00BE53B7" w:rsidRPr="004E570C">
        <w:rPr>
          <w:rFonts w:ascii="Garamond" w:hAnsi="Garamond"/>
        </w:rPr>
        <w:t xml:space="preserve">If a young female had lost her virginity before </w:t>
      </w:r>
      <w:r w:rsidR="00C5012F" w:rsidRPr="004E570C">
        <w:rPr>
          <w:rFonts w:ascii="Garamond" w:hAnsi="Garamond"/>
        </w:rPr>
        <w:t>“</w:t>
      </w:r>
      <w:r w:rsidR="00BE53B7" w:rsidRPr="004E570C">
        <w:rPr>
          <w:rFonts w:ascii="Garamond" w:hAnsi="Garamond"/>
        </w:rPr>
        <w:t>entering the marriage market</w:t>
      </w:r>
      <w:r w:rsidR="00C5012F" w:rsidRPr="004E570C">
        <w:rPr>
          <w:rFonts w:ascii="Garamond" w:hAnsi="Garamond"/>
        </w:rPr>
        <w:t xml:space="preserve">”, </w:t>
      </w:r>
      <w:r w:rsidR="00DE0E63" w:rsidRPr="004E570C">
        <w:rPr>
          <w:rFonts w:ascii="Garamond" w:hAnsi="Garamond"/>
        </w:rPr>
        <w:t>she were to be deemed forever damaged or impaired</w:t>
      </w:r>
      <w:sdt>
        <w:sdtPr>
          <w:rPr>
            <w:rFonts w:ascii="Garamond" w:hAnsi="Garamond"/>
          </w:rPr>
          <w:id w:val="1880660760"/>
          <w:citation/>
        </w:sdtPr>
        <w:sdtContent>
          <w:r w:rsidR="00DE0E63" w:rsidRPr="004E570C">
            <w:rPr>
              <w:rFonts w:ascii="Garamond" w:hAnsi="Garamond"/>
            </w:rPr>
            <w:fldChar w:fldCharType="begin"/>
          </w:r>
          <w:r w:rsidR="009E1E5F" w:rsidRPr="004E570C">
            <w:rPr>
              <w:rFonts w:ascii="Garamond" w:hAnsi="Garamond"/>
            </w:rPr>
            <w:instrText xml:space="preserve">CITATION Ank03 \p 56 \l 2057 </w:instrText>
          </w:r>
          <w:r w:rsidR="00DE0E63" w:rsidRPr="004E570C">
            <w:rPr>
              <w:rFonts w:ascii="Garamond" w:hAnsi="Garamond"/>
            </w:rPr>
            <w:fldChar w:fldCharType="separate"/>
          </w:r>
          <w:r w:rsidR="009E1E5F" w:rsidRPr="004E570C">
            <w:rPr>
              <w:rFonts w:ascii="Garamond" w:hAnsi="Garamond"/>
              <w:noProof/>
            </w:rPr>
            <w:t xml:space="preserve"> (Anke Bernau et al, 2003, p. 56)</w:t>
          </w:r>
          <w:r w:rsidR="00DE0E63" w:rsidRPr="004E570C">
            <w:rPr>
              <w:rFonts w:ascii="Garamond" w:hAnsi="Garamond"/>
            </w:rPr>
            <w:fldChar w:fldCharType="end"/>
          </w:r>
        </w:sdtContent>
      </w:sdt>
      <w:r w:rsidR="00DE0E63" w:rsidRPr="004E570C">
        <w:rPr>
          <w:rFonts w:ascii="Garamond" w:hAnsi="Garamond"/>
        </w:rPr>
        <w:t>.</w:t>
      </w:r>
      <w:r w:rsidR="00AB6A6B" w:rsidRPr="004E570C">
        <w:rPr>
          <w:rFonts w:ascii="Garamond" w:hAnsi="Garamond"/>
        </w:rPr>
        <w:t xml:space="preserve"> </w:t>
      </w:r>
      <w:r w:rsidR="00E21385" w:rsidRPr="004E570C">
        <w:rPr>
          <w:rFonts w:ascii="Garamond" w:hAnsi="Garamond"/>
        </w:rPr>
        <w:t xml:space="preserve">This was the very moment that </w:t>
      </w:r>
      <w:r w:rsidR="00EB6B4E" w:rsidRPr="004E570C">
        <w:rPr>
          <w:rFonts w:ascii="Garamond" w:hAnsi="Garamond"/>
        </w:rPr>
        <w:t xml:space="preserve">Gwydion and Aranrhod’s relationship became toxic </w:t>
      </w:r>
      <w:r w:rsidR="00C72970" w:rsidRPr="004E570C">
        <w:rPr>
          <w:rFonts w:ascii="Garamond" w:hAnsi="Garamond"/>
        </w:rPr>
        <w:t xml:space="preserve">because </w:t>
      </w:r>
      <w:r w:rsidR="00102E69" w:rsidRPr="004E570C">
        <w:rPr>
          <w:rFonts w:ascii="Garamond" w:hAnsi="Garamond"/>
        </w:rPr>
        <w:t xml:space="preserve">not only does Gwydion “violate his sister’s protection by exposing her to shame, he also nurtures it by taking over the </w:t>
      </w:r>
      <w:r w:rsidR="006B258D" w:rsidRPr="004E570C">
        <w:rPr>
          <w:rFonts w:ascii="Garamond" w:hAnsi="Garamond"/>
        </w:rPr>
        <w:t xml:space="preserve">maternal process to </w:t>
      </w:r>
      <w:r w:rsidR="00102E69" w:rsidRPr="004E570C">
        <w:rPr>
          <w:rFonts w:ascii="Garamond" w:hAnsi="Garamond"/>
        </w:rPr>
        <w:t xml:space="preserve">care </w:t>
      </w:r>
      <w:r w:rsidR="006B258D" w:rsidRPr="004E570C">
        <w:rPr>
          <w:rFonts w:ascii="Garamond" w:hAnsi="Garamond"/>
        </w:rPr>
        <w:t>for</w:t>
      </w:r>
      <w:r w:rsidR="00102E69" w:rsidRPr="004E570C">
        <w:rPr>
          <w:rFonts w:ascii="Garamond" w:hAnsi="Garamond"/>
        </w:rPr>
        <w:t xml:space="preserve"> the small something</w:t>
      </w:r>
      <w:r w:rsidR="000B27B2" w:rsidRPr="004E570C">
        <w:rPr>
          <w:rFonts w:ascii="Garamond" w:hAnsi="Garamond"/>
        </w:rPr>
        <w:t>”</w:t>
      </w:r>
      <w:sdt>
        <w:sdtPr>
          <w:rPr>
            <w:rFonts w:ascii="Garamond" w:hAnsi="Garamond"/>
          </w:rPr>
          <w:id w:val="1236972518"/>
          <w:citation/>
        </w:sdtPr>
        <w:sdtContent>
          <w:r w:rsidR="00C95A05" w:rsidRPr="004E570C">
            <w:rPr>
              <w:rFonts w:ascii="Garamond" w:hAnsi="Garamond"/>
            </w:rPr>
            <w:fldChar w:fldCharType="begin"/>
          </w:r>
          <w:r w:rsidR="00C95A05" w:rsidRPr="004E570C">
            <w:rPr>
              <w:rFonts w:ascii="Garamond" w:hAnsi="Garamond"/>
            </w:rPr>
            <w:instrText xml:space="preserve">CITATION Rob88 \p 7 \l 2057 </w:instrText>
          </w:r>
          <w:r w:rsidR="00C95A05" w:rsidRPr="004E570C">
            <w:rPr>
              <w:rFonts w:ascii="Garamond" w:hAnsi="Garamond"/>
            </w:rPr>
            <w:fldChar w:fldCharType="separate"/>
          </w:r>
          <w:r w:rsidR="00C95A05" w:rsidRPr="004E570C">
            <w:rPr>
              <w:rFonts w:ascii="Garamond" w:hAnsi="Garamond"/>
              <w:noProof/>
            </w:rPr>
            <w:t xml:space="preserve"> (Roberta L. Valente, 1988, p. 7)</w:t>
          </w:r>
          <w:r w:rsidR="00C95A05" w:rsidRPr="004E570C">
            <w:rPr>
              <w:rFonts w:ascii="Garamond" w:hAnsi="Garamond"/>
            </w:rPr>
            <w:fldChar w:fldCharType="end"/>
          </w:r>
        </w:sdtContent>
      </w:sdt>
      <w:r w:rsidR="00102E69" w:rsidRPr="004E570C">
        <w:rPr>
          <w:rFonts w:ascii="Garamond" w:hAnsi="Garamond"/>
        </w:rPr>
        <w:t xml:space="preserve">. </w:t>
      </w:r>
    </w:p>
    <w:p w14:paraId="66731A2F" w14:textId="2636CA00" w:rsidR="00C2474F" w:rsidRDefault="005D7706" w:rsidP="00EE141D">
      <w:pPr>
        <w:spacing w:line="360" w:lineRule="auto"/>
        <w:jc w:val="both"/>
        <w:rPr>
          <w:rFonts w:ascii="Garamond" w:hAnsi="Garamond"/>
        </w:rPr>
      </w:pPr>
      <w:r w:rsidRPr="004E570C">
        <w:rPr>
          <w:rFonts w:ascii="Garamond" w:hAnsi="Garamond"/>
        </w:rPr>
        <w:t>A</w:t>
      </w:r>
      <w:r w:rsidR="005E0C5C" w:rsidRPr="004E570C">
        <w:rPr>
          <w:rFonts w:ascii="Garamond" w:hAnsi="Garamond"/>
        </w:rPr>
        <w:t>nother crucial theme</w:t>
      </w:r>
      <w:r w:rsidRPr="004E570C">
        <w:rPr>
          <w:rFonts w:ascii="Garamond" w:hAnsi="Garamond"/>
        </w:rPr>
        <w:t xml:space="preserve"> </w:t>
      </w:r>
      <w:r w:rsidR="005E0C5C" w:rsidRPr="004E570C">
        <w:rPr>
          <w:rFonts w:ascii="Garamond" w:hAnsi="Garamond"/>
        </w:rPr>
        <w:t xml:space="preserve">that </w:t>
      </w:r>
      <w:r w:rsidR="001615CC" w:rsidRPr="004E570C">
        <w:rPr>
          <w:rFonts w:ascii="Garamond" w:hAnsi="Garamond"/>
        </w:rPr>
        <w:t xml:space="preserve">coincides with virginity test, is fertility. </w:t>
      </w:r>
      <w:r w:rsidR="0064359A" w:rsidRPr="004E570C">
        <w:rPr>
          <w:rFonts w:ascii="Garamond" w:hAnsi="Garamond"/>
        </w:rPr>
        <w:t xml:space="preserve">In this instance, </w:t>
      </w:r>
      <w:r w:rsidR="007B6A34" w:rsidRPr="004E570C">
        <w:rPr>
          <w:rFonts w:ascii="Garamond" w:hAnsi="Garamond"/>
        </w:rPr>
        <w:t xml:space="preserve">the primary focus of Gwydion and Aranrhod’s </w:t>
      </w:r>
      <w:r w:rsidR="00F05B35" w:rsidRPr="004E570C">
        <w:rPr>
          <w:rFonts w:ascii="Garamond" w:hAnsi="Garamond"/>
        </w:rPr>
        <w:t>issues</w:t>
      </w:r>
      <w:r w:rsidR="007B6A34" w:rsidRPr="004E570C">
        <w:rPr>
          <w:rFonts w:ascii="Garamond" w:hAnsi="Garamond"/>
        </w:rPr>
        <w:t xml:space="preserve"> derive from</w:t>
      </w:r>
      <w:r w:rsidR="00F05B35" w:rsidRPr="004E570C">
        <w:rPr>
          <w:rFonts w:ascii="Garamond" w:hAnsi="Garamond"/>
        </w:rPr>
        <w:t xml:space="preserve"> the concept of </w:t>
      </w:r>
      <w:r w:rsidR="00C33A96" w:rsidRPr="004E570C">
        <w:rPr>
          <w:rFonts w:ascii="Garamond" w:hAnsi="Garamond"/>
        </w:rPr>
        <w:t>fertility</w:t>
      </w:r>
      <w:sdt>
        <w:sdtPr>
          <w:rPr>
            <w:rFonts w:ascii="Garamond" w:hAnsi="Garamond"/>
          </w:rPr>
          <w:id w:val="452982959"/>
          <w:citation/>
        </w:sdtPr>
        <w:sdtContent>
          <w:r w:rsidR="00C33A96" w:rsidRPr="004E570C">
            <w:rPr>
              <w:rFonts w:ascii="Garamond" w:hAnsi="Garamond"/>
            </w:rPr>
            <w:fldChar w:fldCharType="begin"/>
          </w:r>
          <w:r w:rsidR="00C33A96" w:rsidRPr="004E570C">
            <w:rPr>
              <w:rFonts w:ascii="Garamond" w:hAnsi="Garamond"/>
            </w:rPr>
            <w:instrText xml:space="preserve">CITATION Rob88 \p 4 \l 2057 </w:instrText>
          </w:r>
          <w:r w:rsidR="00C33A96" w:rsidRPr="004E570C">
            <w:rPr>
              <w:rFonts w:ascii="Garamond" w:hAnsi="Garamond"/>
            </w:rPr>
            <w:fldChar w:fldCharType="separate"/>
          </w:r>
          <w:r w:rsidR="00C33A96" w:rsidRPr="004E570C">
            <w:rPr>
              <w:rFonts w:ascii="Garamond" w:hAnsi="Garamond"/>
              <w:noProof/>
            </w:rPr>
            <w:t xml:space="preserve"> (Roberta L. Valente, 1988, p. 4)</w:t>
          </w:r>
          <w:r w:rsidR="00C33A96" w:rsidRPr="004E570C">
            <w:rPr>
              <w:rFonts w:ascii="Garamond" w:hAnsi="Garamond"/>
            </w:rPr>
            <w:fldChar w:fldCharType="end"/>
          </w:r>
        </w:sdtContent>
      </w:sdt>
      <w:r w:rsidR="000F1AE7" w:rsidRPr="004E570C">
        <w:rPr>
          <w:rFonts w:ascii="Garamond" w:hAnsi="Garamond"/>
        </w:rPr>
        <w:t xml:space="preserve">. This is </w:t>
      </w:r>
      <w:r w:rsidR="00C33A96" w:rsidRPr="004E570C">
        <w:rPr>
          <w:rFonts w:ascii="Garamond" w:hAnsi="Garamond"/>
        </w:rPr>
        <w:t xml:space="preserve">because </w:t>
      </w:r>
      <w:r w:rsidR="002029BF" w:rsidRPr="004E570C">
        <w:rPr>
          <w:rFonts w:ascii="Garamond" w:hAnsi="Garamond"/>
        </w:rPr>
        <w:t xml:space="preserve">Gwydion has an obligation </w:t>
      </w:r>
      <w:r w:rsidR="00D636F0" w:rsidRPr="004E570C">
        <w:rPr>
          <w:rFonts w:ascii="Garamond" w:hAnsi="Garamond"/>
        </w:rPr>
        <w:t xml:space="preserve">“to protect the women in his kinship group, </w:t>
      </w:r>
      <w:r w:rsidR="000F1AE7" w:rsidRPr="004E570C">
        <w:rPr>
          <w:rFonts w:ascii="Garamond" w:hAnsi="Garamond"/>
        </w:rPr>
        <w:t xml:space="preserve">however, </w:t>
      </w:r>
      <w:r w:rsidR="00D636F0" w:rsidRPr="004E570C">
        <w:rPr>
          <w:rFonts w:ascii="Garamond" w:hAnsi="Garamond"/>
        </w:rPr>
        <w:t>not only</w:t>
      </w:r>
      <w:r w:rsidR="00491813" w:rsidRPr="004E570C">
        <w:rPr>
          <w:rFonts w:ascii="Garamond" w:hAnsi="Garamond"/>
        </w:rPr>
        <w:t xml:space="preserve"> does he</w:t>
      </w:r>
      <w:r w:rsidR="00D636F0" w:rsidRPr="004E570C">
        <w:rPr>
          <w:rFonts w:ascii="Garamond" w:hAnsi="Garamond"/>
        </w:rPr>
        <w:t xml:space="preserve"> damage this trust when he rapes Goewin and continuously shames Aranrhod-he also manifests a female function-fertility-which no man ought to possess” </w:t>
      </w:r>
      <w:sdt>
        <w:sdtPr>
          <w:rPr>
            <w:rFonts w:ascii="Garamond" w:hAnsi="Garamond"/>
          </w:rPr>
          <w:id w:val="856007635"/>
          <w:citation/>
        </w:sdtPr>
        <w:sdtContent>
          <w:r w:rsidR="00D636F0" w:rsidRPr="004E570C">
            <w:rPr>
              <w:rFonts w:ascii="Garamond" w:hAnsi="Garamond"/>
            </w:rPr>
            <w:fldChar w:fldCharType="begin"/>
          </w:r>
          <w:r w:rsidR="00D636F0" w:rsidRPr="004E570C">
            <w:rPr>
              <w:rFonts w:ascii="Garamond" w:hAnsi="Garamond"/>
            </w:rPr>
            <w:instrText xml:space="preserve">CITATION Rob88 \p 1 \l 2057 </w:instrText>
          </w:r>
          <w:r w:rsidR="00D636F0" w:rsidRPr="004E570C">
            <w:rPr>
              <w:rFonts w:ascii="Garamond" w:hAnsi="Garamond"/>
            </w:rPr>
            <w:fldChar w:fldCharType="separate"/>
          </w:r>
          <w:r w:rsidR="00D636F0" w:rsidRPr="004E570C">
            <w:rPr>
              <w:rFonts w:ascii="Garamond" w:hAnsi="Garamond"/>
              <w:noProof/>
            </w:rPr>
            <w:t>(Roberta L. Valente, 1988, p. 1)</w:t>
          </w:r>
          <w:r w:rsidR="00D636F0" w:rsidRPr="004E570C">
            <w:rPr>
              <w:rFonts w:ascii="Garamond" w:hAnsi="Garamond"/>
            </w:rPr>
            <w:fldChar w:fldCharType="end"/>
          </w:r>
        </w:sdtContent>
      </w:sdt>
      <w:r w:rsidR="00D636F0" w:rsidRPr="004E570C">
        <w:rPr>
          <w:rFonts w:ascii="Garamond" w:hAnsi="Garamond"/>
        </w:rPr>
        <w:t>.</w:t>
      </w:r>
      <w:r w:rsidR="00BD5C06" w:rsidRPr="004E570C">
        <w:rPr>
          <w:rFonts w:ascii="Garamond" w:hAnsi="Garamond"/>
        </w:rPr>
        <w:t xml:space="preserve"> We become aware of </w:t>
      </w:r>
      <w:r w:rsidR="00666B5D" w:rsidRPr="004E570C">
        <w:rPr>
          <w:rFonts w:ascii="Garamond" w:hAnsi="Garamond"/>
        </w:rPr>
        <w:t xml:space="preserve">this </w:t>
      </w:r>
      <w:r w:rsidR="007B326B" w:rsidRPr="004E570C">
        <w:rPr>
          <w:rFonts w:ascii="Garamond" w:hAnsi="Garamond"/>
        </w:rPr>
        <w:t>female function</w:t>
      </w:r>
      <w:r w:rsidR="00AA6492" w:rsidRPr="004E570C">
        <w:rPr>
          <w:rFonts w:ascii="Garamond" w:hAnsi="Garamond"/>
        </w:rPr>
        <w:t xml:space="preserve"> </w:t>
      </w:r>
      <w:r w:rsidR="00666B5D" w:rsidRPr="004E570C">
        <w:rPr>
          <w:rFonts w:ascii="Garamond" w:hAnsi="Garamond"/>
        </w:rPr>
        <w:t>when</w:t>
      </w:r>
      <w:r w:rsidR="00AA6492" w:rsidRPr="004E570C">
        <w:rPr>
          <w:rFonts w:ascii="Garamond" w:hAnsi="Garamond"/>
        </w:rPr>
        <w:t xml:space="preserve"> “he took the boy into his arms</w:t>
      </w:r>
      <w:r w:rsidR="00140635" w:rsidRPr="004E570C">
        <w:rPr>
          <w:rFonts w:ascii="Garamond" w:hAnsi="Garamond"/>
        </w:rPr>
        <w:t>”</w:t>
      </w:r>
      <w:r w:rsidR="001159EF" w:rsidRPr="004E570C">
        <w:rPr>
          <w:rFonts w:ascii="Garamond" w:hAnsi="Garamond"/>
        </w:rPr>
        <w:t xml:space="preserve"> </w:t>
      </w:r>
      <w:sdt>
        <w:sdtPr>
          <w:rPr>
            <w:rFonts w:ascii="Garamond" w:hAnsi="Garamond"/>
          </w:rPr>
          <w:id w:val="-1043905152"/>
          <w:citation/>
        </w:sdtPr>
        <w:sdtContent>
          <w:r w:rsidR="001159EF" w:rsidRPr="004E570C">
            <w:rPr>
              <w:rFonts w:ascii="Garamond" w:hAnsi="Garamond"/>
            </w:rPr>
            <w:fldChar w:fldCharType="begin"/>
          </w:r>
          <w:r w:rsidR="001159EF" w:rsidRPr="004E570C">
            <w:rPr>
              <w:rFonts w:ascii="Garamond" w:hAnsi="Garamond"/>
            </w:rPr>
            <w:instrText xml:space="preserve">CITATION Sio07 \p 54 \l 2057 </w:instrText>
          </w:r>
          <w:r w:rsidR="001159EF" w:rsidRPr="004E570C">
            <w:rPr>
              <w:rFonts w:ascii="Garamond" w:hAnsi="Garamond"/>
            </w:rPr>
            <w:fldChar w:fldCharType="separate"/>
          </w:r>
          <w:r w:rsidR="001159EF" w:rsidRPr="004E570C">
            <w:rPr>
              <w:rFonts w:ascii="Garamond" w:hAnsi="Garamond"/>
              <w:noProof/>
            </w:rPr>
            <w:t>(Sioned Davies, 2007, p. 54)</w:t>
          </w:r>
          <w:r w:rsidR="001159EF" w:rsidRPr="004E570C">
            <w:rPr>
              <w:rFonts w:ascii="Garamond" w:hAnsi="Garamond"/>
            </w:rPr>
            <w:fldChar w:fldCharType="end"/>
          </w:r>
        </w:sdtContent>
      </w:sdt>
      <w:r w:rsidR="007D6B3F" w:rsidRPr="004E570C">
        <w:rPr>
          <w:rFonts w:ascii="Garamond" w:hAnsi="Garamond"/>
        </w:rPr>
        <w:t xml:space="preserve">. This demonstrates Gwydion’s </w:t>
      </w:r>
      <w:r w:rsidR="00E73123" w:rsidRPr="004E570C">
        <w:rPr>
          <w:rFonts w:ascii="Garamond" w:hAnsi="Garamond"/>
        </w:rPr>
        <w:t xml:space="preserve">overall </w:t>
      </w:r>
      <w:r w:rsidR="007D6B3F" w:rsidRPr="004E570C">
        <w:rPr>
          <w:rFonts w:ascii="Garamond" w:hAnsi="Garamond"/>
        </w:rPr>
        <w:t>change in character</w:t>
      </w:r>
      <w:r w:rsidR="007C53D8" w:rsidRPr="004E570C">
        <w:rPr>
          <w:rFonts w:ascii="Garamond" w:hAnsi="Garamond"/>
        </w:rPr>
        <w:t>, that he has</w:t>
      </w:r>
      <w:r w:rsidR="009F6D9D" w:rsidRPr="004E570C">
        <w:rPr>
          <w:rFonts w:ascii="Garamond" w:hAnsi="Garamond"/>
        </w:rPr>
        <w:t xml:space="preserve"> been</w:t>
      </w:r>
      <w:r w:rsidR="007C53D8" w:rsidRPr="004E570C">
        <w:rPr>
          <w:rFonts w:ascii="Garamond" w:hAnsi="Garamond"/>
        </w:rPr>
        <w:t xml:space="preserve"> </w:t>
      </w:r>
      <w:r w:rsidR="00AB1E04" w:rsidRPr="004E570C">
        <w:rPr>
          <w:rFonts w:ascii="Garamond" w:hAnsi="Garamond"/>
        </w:rPr>
        <w:t>empowered</w:t>
      </w:r>
      <w:r w:rsidR="007C53D8" w:rsidRPr="004E570C">
        <w:rPr>
          <w:rFonts w:ascii="Garamond" w:hAnsi="Garamond"/>
        </w:rPr>
        <w:t xml:space="preserve"> to gain feminine knowledge from his </w:t>
      </w:r>
      <w:r w:rsidR="007D6B3F" w:rsidRPr="004E570C">
        <w:rPr>
          <w:rFonts w:ascii="Garamond" w:hAnsi="Garamond"/>
        </w:rPr>
        <w:t>temporary sex change</w:t>
      </w:r>
      <w:r w:rsidR="004E5682">
        <w:rPr>
          <w:rFonts w:ascii="Garamond" w:hAnsi="Garamond"/>
        </w:rPr>
        <w:t>,</w:t>
      </w:r>
      <w:r w:rsidR="007D6B3F" w:rsidRPr="004E570C">
        <w:rPr>
          <w:rFonts w:ascii="Garamond" w:hAnsi="Garamond"/>
        </w:rPr>
        <w:t xml:space="preserve"> </w:t>
      </w:r>
      <w:r w:rsidR="00D3360A" w:rsidRPr="004E570C">
        <w:rPr>
          <w:rFonts w:ascii="Garamond" w:hAnsi="Garamond"/>
        </w:rPr>
        <w:t>and therefore,</w:t>
      </w:r>
      <w:r w:rsidR="009C5338" w:rsidRPr="004E570C">
        <w:rPr>
          <w:rFonts w:ascii="Garamond" w:hAnsi="Garamond"/>
        </w:rPr>
        <w:t xml:space="preserve"> able to</w:t>
      </w:r>
      <w:r w:rsidR="00D3360A" w:rsidRPr="004E570C">
        <w:rPr>
          <w:rFonts w:ascii="Garamond" w:hAnsi="Garamond"/>
        </w:rPr>
        <w:t xml:space="preserve"> play the feminine role of </w:t>
      </w:r>
      <w:r w:rsidR="00256271" w:rsidRPr="004E570C">
        <w:rPr>
          <w:rFonts w:ascii="Garamond" w:hAnsi="Garamond"/>
        </w:rPr>
        <w:t>“midwife or surrogate mother</w:t>
      </w:r>
      <w:r w:rsidR="00FA21E0" w:rsidRPr="004E570C">
        <w:rPr>
          <w:rFonts w:ascii="Garamond" w:hAnsi="Garamond"/>
        </w:rPr>
        <w:t>”</w:t>
      </w:r>
      <w:r w:rsidR="00971727">
        <w:rPr>
          <w:rFonts w:ascii="Garamond" w:hAnsi="Garamond"/>
        </w:rPr>
        <w:t xml:space="preserve"> </w:t>
      </w:r>
      <w:sdt>
        <w:sdtPr>
          <w:rPr>
            <w:rFonts w:ascii="Garamond" w:hAnsi="Garamond"/>
          </w:rPr>
          <w:id w:val="-1910686672"/>
          <w:citation/>
        </w:sdtPr>
        <w:sdtContent>
          <w:r w:rsidR="000D3EB4" w:rsidRPr="004E570C">
            <w:rPr>
              <w:rFonts w:ascii="Garamond" w:hAnsi="Garamond"/>
            </w:rPr>
            <w:fldChar w:fldCharType="begin"/>
          </w:r>
          <w:r w:rsidR="000D3EB4" w:rsidRPr="004E570C">
            <w:rPr>
              <w:rFonts w:ascii="Garamond" w:hAnsi="Garamond"/>
            </w:rPr>
            <w:instrText xml:space="preserve">CITATION Sar09 \p 327 \l 2057 </w:instrText>
          </w:r>
          <w:r w:rsidR="000D3EB4" w:rsidRPr="004E570C">
            <w:rPr>
              <w:rFonts w:ascii="Garamond" w:hAnsi="Garamond"/>
            </w:rPr>
            <w:fldChar w:fldCharType="separate"/>
          </w:r>
          <w:r w:rsidR="000D3EB4" w:rsidRPr="004E570C">
            <w:rPr>
              <w:rFonts w:ascii="Garamond" w:hAnsi="Garamond"/>
              <w:noProof/>
            </w:rPr>
            <w:t>(Sarah Sheehan, 2009, p. 327)</w:t>
          </w:r>
          <w:r w:rsidR="000D3EB4" w:rsidRPr="004E570C">
            <w:rPr>
              <w:rFonts w:ascii="Garamond" w:hAnsi="Garamond"/>
            </w:rPr>
            <w:fldChar w:fldCharType="end"/>
          </w:r>
        </w:sdtContent>
      </w:sdt>
      <w:r w:rsidR="00256271" w:rsidRPr="004E570C">
        <w:rPr>
          <w:rFonts w:ascii="Garamond" w:hAnsi="Garamond"/>
        </w:rPr>
        <w:t>.</w:t>
      </w:r>
      <w:r w:rsidR="00E73123" w:rsidRPr="004E570C">
        <w:rPr>
          <w:rFonts w:ascii="Garamond" w:hAnsi="Garamond"/>
        </w:rPr>
        <w:t xml:space="preserve"> Unfortunately,</w:t>
      </w:r>
      <w:r w:rsidR="004D5D69" w:rsidRPr="004E570C">
        <w:rPr>
          <w:rFonts w:ascii="Garamond" w:hAnsi="Garamond"/>
        </w:rPr>
        <w:t xml:space="preserve"> Gwydion’s care towards this boy </w:t>
      </w:r>
      <w:r w:rsidR="0063228E" w:rsidRPr="004E570C">
        <w:rPr>
          <w:rFonts w:ascii="Garamond" w:hAnsi="Garamond"/>
        </w:rPr>
        <w:t>“is at the cost of humiliating his sister”</w:t>
      </w:r>
      <w:sdt>
        <w:sdtPr>
          <w:rPr>
            <w:rFonts w:ascii="Garamond" w:hAnsi="Garamond"/>
          </w:rPr>
          <w:id w:val="-1424254184"/>
          <w:citation/>
        </w:sdtPr>
        <w:sdtContent>
          <w:r w:rsidR="0063228E" w:rsidRPr="004E570C">
            <w:rPr>
              <w:rFonts w:ascii="Garamond" w:hAnsi="Garamond"/>
            </w:rPr>
            <w:fldChar w:fldCharType="begin"/>
          </w:r>
          <w:r w:rsidR="0063228E" w:rsidRPr="004E570C">
            <w:rPr>
              <w:rFonts w:ascii="Garamond" w:hAnsi="Garamond"/>
            </w:rPr>
            <w:instrText xml:space="preserve">CITATION Rob88 \p 4 \l 2057 </w:instrText>
          </w:r>
          <w:r w:rsidR="0063228E" w:rsidRPr="004E570C">
            <w:rPr>
              <w:rFonts w:ascii="Garamond" w:hAnsi="Garamond"/>
            </w:rPr>
            <w:fldChar w:fldCharType="separate"/>
          </w:r>
          <w:r w:rsidR="0063228E" w:rsidRPr="004E570C">
            <w:rPr>
              <w:rFonts w:ascii="Garamond" w:hAnsi="Garamond"/>
              <w:noProof/>
            </w:rPr>
            <w:t xml:space="preserve"> (Roberta L. Valente, 1988, p. 4)</w:t>
          </w:r>
          <w:r w:rsidR="0063228E" w:rsidRPr="004E570C">
            <w:rPr>
              <w:rFonts w:ascii="Garamond" w:hAnsi="Garamond"/>
            </w:rPr>
            <w:fldChar w:fldCharType="end"/>
          </w:r>
        </w:sdtContent>
      </w:sdt>
      <w:r w:rsidR="0063228E" w:rsidRPr="004E570C">
        <w:rPr>
          <w:rFonts w:ascii="Garamond" w:hAnsi="Garamond"/>
        </w:rPr>
        <w:t>, for rejecting her</w:t>
      </w:r>
      <w:r w:rsidR="00E929EE" w:rsidRPr="004E570C">
        <w:rPr>
          <w:rFonts w:ascii="Garamond" w:hAnsi="Garamond"/>
        </w:rPr>
        <w:t xml:space="preserve"> femininity</w:t>
      </w:r>
      <w:r w:rsidR="007411A7" w:rsidRPr="004E570C">
        <w:rPr>
          <w:rFonts w:ascii="Garamond" w:hAnsi="Garamond"/>
        </w:rPr>
        <w:t xml:space="preserve">, </w:t>
      </w:r>
      <w:r w:rsidR="00B9795B" w:rsidRPr="004E570C">
        <w:rPr>
          <w:rFonts w:ascii="Garamond" w:hAnsi="Garamond"/>
        </w:rPr>
        <w:t>refusing to accept her children</w:t>
      </w:r>
      <w:r w:rsidR="007411A7" w:rsidRPr="004E570C">
        <w:rPr>
          <w:rFonts w:ascii="Garamond" w:hAnsi="Garamond"/>
        </w:rPr>
        <w:t xml:space="preserve"> and therefore, refusing to </w:t>
      </w:r>
      <w:r w:rsidR="0028258D" w:rsidRPr="004E570C">
        <w:rPr>
          <w:rFonts w:ascii="Garamond" w:hAnsi="Garamond"/>
        </w:rPr>
        <w:t>“</w:t>
      </w:r>
      <w:r w:rsidR="007411A7" w:rsidRPr="004E570C">
        <w:rPr>
          <w:rFonts w:ascii="Garamond" w:hAnsi="Garamond"/>
        </w:rPr>
        <w:t>compromise her independence and individuality</w:t>
      </w:r>
      <w:r w:rsidR="0028258D" w:rsidRPr="004E570C">
        <w:rPr>
          <w:rFonts w:ascii="Garamond" w:hAnsi="Garamond"/>
        </w:rPr>
        <w:t>”</w:t>
      </w:r>
      <w:sdt>
        <w:sdtPr>
          <w:rPr>
            <w:rFonts w:ascii="Garamond" w:hAnsi="Garamond"/>
          </w:rPr>
          <w:id w:val="-39358430"/>
          <w:citation/>
        </w:sdtPr>
        <w:sdtContent>
          <w:r w:rsidR="0028258D" w:rsidRPr="004E570C">
            <w:rPr>
              <w:rFonts w:ascii="Garamond" w:hAnsi="Garamond"/>
            </w:rPr>
            <w:fldChar w:fldCharType="begin"/>
          </w:r>
          <w:r w:rsidR="0028258D" w:rsidRPr="004E570C">
            <w:rPr>
              <w:rFonts w:ascii="Garamond" w:hAnsi="Garamond"/>
            </w:rPr>
            <w:instrText xml:space="preserve">CITATION Fio97 \p 100 \l 2057 </w:instrText>
          </w:r>
          <w:r w:rsidR="0028258D" w:rsidRPr="004E570C">
            <w:rPr>
              <w:rFonts w:ascii="Garamond" w:hAnsi="Garamond"/>
            </w:rPr>
            <w:fldChar w:fldCharType="separate"/>
          </w:r>
          <w:r w:rsidR="0028258D" w:rsidRPr="004E570C">
            <w:rPr>
              <w:rFonts w:ascii="Garamond" w:hAnsi="Garamond"/>
              <w:noProof/>
            </w:rPr>
            <w:t xml:space="preserve"> (Fiona Winward, 1997, p. 100)</w:t>
          </w:r>
          <w:r w:rsidR="0028258D" w:rsidRPr="004E570C">
            <w:rPr>
              <w:rFonts w:ascii="Garamond" w:hAnsi="Garamond"/>
            </w:rPr>
            <w:fldChar w:fldCharType="end"/>
          </w:r>
        </w:sdtContent>
      </w:sdt>
      <w:r w:rsidR="0028258D" w:rsidRPr="004E570C">
        <w:rPr>
          <w:rFonts w:ascii="Garamond" w:hAnsi="Garamond"/>
        </w:rPr>
        <w:t xml:space="preserve">. </w:t>
      </w:r>
      <w:r w:rsidR="00892145" w:rsidRPr="004E570C">
        <w:rPr>
          <w:rFonts w:ascii="Garamond" w:hAnsi="Garamond"/>
        </w:rPr>
        <w:t>From this information,</w:t>
      </w:r>
      <w:r w:rsidR="0028258D" w:rsidRPr="004E570C">
        <w:rPr>
          <w:rFonts w:ascii="Garamond" w:hAnsi="Garamond"/>
        </w:rPr>
        <w:t xml:space="preserve"> </w:t>
      </w:r>
      <w:r w:rsidR="00DE46D0" w:rsidRPr="004E570C">
        <w:rPr>
          <w:rFonts w:ascii="Garamond" w:hAnsi="Garamond"/>
        </w:rPr>
        <w:t xml:space="preserve">it is recognised that both Gwydion and </w:t>
      </w:r>
      <w:r w:rsidR="007F7E45" w:rsidRPr="004E570C">
        <w:rPr>
          <w:rFonts w:ascii="Garamond" w:hAnsi="Garamond"/>
        </w:rPr>
        <w:t xml:space="preserve">Aranrhod’s character </w:t>
      </w:r>
      <w:r w:rsidR="001B6C49">
        <w:rPr>
          <w:rFonts w:ascii="Garamond" w:hAnsi="Garamond"/>
        </w:rPr>
        <w:t>are</w:t>
      </w:r>
      <w:r w:rsidR="007F7E45" w:rsidRPr="004E570C">
        <w:rPr>
          <w:rFonts w:ascii="Garamond" w:hAnsi="Garamond"/>
        </w:rPr>
        <w:t xml:space="preserve"> overall selfish</w:t>
      </w:r>
      <w:r w:rsidR="00E40C59" w:rsidRPr="004E570C">
        <w:rPr>
          <w:rFonts w:ascii="Garamond" w:hAnsi="Garamond"/>
        </w:rPr>
        <w:t xml:space="preserve"> and egocentric</w:t>
      </w:r>
      <w:r w:rsidR="00296D59" w:rsidRPr="004E570C">
        <w:rPr>
          <w:rFonts w:ascii="Garamond" w:hAnsi="Garamond"/>
        </w:rPr>
        <w:t xml:space="preserve"> because their “disregard for social or familial obligations demonstrates their amoral nature” </w:t>
      </w:r>
      <w:sdt>
        <w:sdtPr>
          <w:rPr>
            <w:rFonts w:ascii="Garamond" w:hAnsi="Garamond"/>
          </w:rPr>
          <w:id w:val="-459799223"/>
          <w:citation/>
        </w:sdtPr>
        <w:sdtContent>
          <w:r w:rsidR="00296D59" w:rsidRPr="004E570C">
            <w:rPr>
              <w:rFonts w:ascii="Garamond" w:hAnsi="Garamond"/>
            </w:rPr>
            <w:fldChar w:fldCharType="begin"/>
          </w:r>
          <w:r w:rsidR="00296D59" w:rsidRPr="004E570C">
            <w:rPr>
              <w:rFonts w:ascii="Garamond" w:hAnsi="Garamond"/>
            </w:rPr>
            <w:instrText xml:space="preserve">CITATION Cat93 \p 67 \l 2057 </w:instrText>
          </w:r>
          <w:r w:rsidR="00296D59" w:rsidRPr="004E570C">
            <w:rPr>
              <w:rFonts w:ascii="Garamond" w:hAnsi="Garamond"/>
            </w:rPr>
            <w:fldChar w:fldCharType="separate"/>
          </w:r>
          <w:r w:rsidR="00296D59" w:rsidRPr="004E570C">
            <w:rPr>
              <w:rFonts w:ascii="Garamond" w:hAnsi="Garamond"/>
              <w:noProof/>
            </w:rPr>
            <w:t>(Catherine Byfield, 1993, p. 67)</w:t>
          </w:r>
          <w:r w:rsidR="00296D59" w:rsidRPr="004E570C">
            <w:rPr>
              <w:rFonts w:ascii="Garamond" w:hAnsi="Garamond"/>
            </w:rPr>
            <w:fldChar w:fldCharType="end"/>
          </w:r>
        </w:sdtContent>
      </w:sdt>
      <w:r w:rsidR="00702924" w:rsidRPr="004E570C">
        <w:rPr>
          <w:rFonts w:ascii="Garamond" w:hAnsi="Garamond"/>
        </w:rPr>
        <w:t xml:space="preserve"> “T</w:t>
      </w:r>
      <w:r w:rsidR="00644982" w:rsidRPr="004E570C">
        <w:rPr>
          <w:rFonts w:ascii="Garamond" w:hAnsi="Garamond"/>
        </w:rPr>
        <w:t xml:space="preserve">he message implicit in </w:t>
      </w:r>
      <w:r w:rsidR="00A97A66">
        <w:rPr>
          <w:rFonts w:ascii="Garamond" w:hAnsi="Garamond"/>
        </w:rPr>
        <w:t>the text</w:t>
      </w:r>
      <w:r w:rsidR="00644982" w:rsidRPr="004E570C">
        <w:rPr>
          <w:rFonts w:ascii="Garamond" w:hAnsi="Garamond"/>
        </w:rPr>
        <w:t xml:space="preserve"> is that virginity and fertility were not personal, private matters, for they were of extreme importance to the kin as a whole</w:t>
      </w:r>
      <w:r w:rsidR="00702924" w:rsidRPr="004E570C">
        <w:rPr>
          <w:rFonts w:ascii="Garamond" w:hAnsi="Garamond"/>
        </w:rPr>
        <w:t>”</w:t>
      </w:r>
      <w:sdt>
        <w:sdtPr>
          <w:rPr>
            <w:rFonts w:ascii="Garamond" w:hAnsi="Garamond"/>
          </w:rPr>
          <w:id w:val="-1092000172"/>
          <w:citation/>
        </w:sdtPr>
        <w:sdtContent>
          <w:r w:rsidR="00644982" w:rsidRPr="004E570C">
            <w:rPr>
              <w:rFonts w:ascii="Garamond" w:hAnsi="Garamond"/>
            </w:rPr>
            <w:fldChar w:fldCharType="begin"/>
          </w:r>
          <w:r w:rsidR="00644982" w:rsidRPr="004E570C">
            <w:rPr>
              <w:rFonts w:ascii="Garamond" w:hAnsi="Garamond"/>
            </w:rPr>
            <w:instrText xml:space="preserve">CITATION Ank03 \p 63 \l 2057 </w:instrText>
          </w:r>
          <w:r w:rsidR="00644982" w:rsidRPr="004E570C">
            <w:rPr>
              <w:rFonts w:ascii="Garamond" w:hAnsi="Garamond"/>
            </w:rPr>
            <w:fldChar w:fldCharType="separate"/>
          </w:r>
          <w:r w:rsidR="00644982" w:rsidRPr="004E570C">
            <w:rPr>
              <w:rFonts w:ascii="Garamond" w:hAnsi="Garamond"/>
              <w:noProof/>
            </w:rPr>
            <w:t xml:space="preserve"> (Anke Bernau et al, 2003, p. 63)</w:t>
          </w:r>
          <w:r w:rsidR="00644982" w:rsidRPr="004E570C">
            <w:rPr>
              <w:rFonts w:ascii="Garamond" w:hAnsi="Garamond"/>
            </w:rPr>
            <w:fldChar w:fldCharType="end"/>
          </w:r>
        </w:sdtContent>
      </w:sdt>
      <w:r w:rsidR="00C1159D">
        <w:rPr>
          <w:rFonts w:ascii="Garamond" w:hAnsi="Garamond"/>
        </w:rPr>
        <w:t xml:space="preserve">. </w:t>
      </w:r>
    </w:p>
    <w:p w14:paraId="4C8CF3CC" w14:textId="33C0120B" w:rsidR="00E2310F" w:rsidRDefault="00B31D0E" w:rsidP="00EE141D">
      <w:pPr>
        <w:spacing w:line="360" w:lineRule="auto"/>
        <w:jc w:val="both"/>
        <w:rPr>
          <w:rFonts w:ascii="Garamond" w:hAnsi="Garamond"/>
        </w:rPr>
      </w:pPr>
      <w:r>
        <w:rPr>
          <w:rFonts w:ascii="Garamond" w:hAnsi="Garamond"/>
        </w:rPr>
        <w:lastRenderedPageBreak/>
        <w:t xml:space="preserve">Finally, </w:t>
      </w:r>
      <w:r w:rsidR="00CF0967">
        <w:rPr>
          <w:rFonts w:ascii="Garamond" w:hAnsi="Garamond"/>
        </w:rPr>
        <w:t>another</w:t>
      </w:r>
      <w:r w:rsidR="00D9656C">
        <w:rPr>
          <w:rFonts w:ascii="Garamond" w:hAnsi="Garamond"/>
        </w:rPr>
        <w:t xml:space="preserve"> </w:t>
      </w:r>
      <w:r w:rsidR="0015194C">
        <w:rPr>
          <w:rFonts w:ascii="Garamond" w:hAnsi="Garamond"/>
        </w:rPr>
        <w:t xml:space="preserve">visible </w:t>
      </w:r>
      <w:r w:rsidR="00D9656C">
        <w:rPr>
          <w:rFonts w:ascii="Garamond" w:hAnsi="Garamond"/>
        </w:rPr>
        <w:t xml:space="preserve">theme portrayed throughout the text is magic. This is </w:t>
      </w:r>
      <w:r w:rsidR="00EE3119">
        <w:rPr>
          <w:rFonts w:ascii="Garamond" w:hAnsi="Garamond"/>
        </w:rPr>
        <w:t>“</w:t>
      </w:r>
      <w:r w:rsidR="00D9656C">
        <w:rPr>
          <w:rFonts w:ascii="Garamond" w:hAnsi="Garamond"/>
        </w:rPr>
        <w:t>shown to be very powerful and very real</w:t>
      </w:r>
      <w:r w:rsidR="00EE3119">
        <w:rPr>
          <w:rFonts w:ascii="Garamond" w:hAnsi="Garamond"/>
        </w:rPr>
        <w:t>”</w:t>
      </w:r>
      <w:sdt>
        <w:sdtPr>
          <w:rPr>
            <w:rFonts w:ascii="Garamond" w:hAnsi="Garamond"/>
          </w:rPr>
          <w:id w:val="875664334"/>
          <w:citation/>
        </w:sdtPr>
        <w:sdtContent>
          <w:r w:rsidR="00963EFB">
            <w:rPr>
              <w:rFonts w:ascii="Garamond" w:hAnsi="Garamond"/>
            </w:rPr>
            <w:fldChar w:fldCharType="begin"/>
          </w:r>
          <w:r w:rsidR="00963EFB">
            <w:rPr>
              <w:rFonts w:ascii="Garamond" w:hAnsi="Garamond"/>
            </w:rPr>
            <w:instrText xml:space="preserve"> CITATION Ano22 \l 2057 </w:instrText>
          </w:r>
          <w:r w:rsidR="00963EFB">
            <w:rPr>
              <w:rFonts w:ascii="Garamond" w:hAnsi="Garamond"/>
            </w:rPr>
            <w:fldChar w:fldCharType="separate"/>
          </w:r>
          <w:r w:rsidR="00963EFB">
            <w:rPr>
              <w:rFonts w:ascii="Garamond" w:hAnsi="Garamond"/>
              <w:noProof/>
            </w:rPr>
            <w:t xml:space="preserve"> </w:t>
          </w:r>
          <w:r w:rsidR="00963EFB" w:rsidRPr="00963EFB">
            <w:rPr>
              <w:rFonts w:ascii="Garamond" w:hAnsi="Garamond"/>
              <w:noProof/>
            </w:rPr>
            <w:t>(Anonymous, 2022)</w:t>
          </w:r>
          <w:r w:rsidR="00963EFB">
            <w:rPr>
              <w:rFonts w:ascii="Garamond" w:hAnsi="Garamond"/>
            </w:rPr>
            <w:fldChar w:fldCharType="end"/>
          </w:r>
        </w:sdtContent>
      </w:sdt>
      <w:r w:rsidR="00D9656C">
        <w:rPr>
          <w:rFonts w:ascii="Garamond" w:hAnsi="Garamond"/>
        </w:rPr>
        <w:t xml:space="preserve"> in the Mabinogi</w:t>
      </w:r>
      <w:r w:rsidR="002A4747">
        <w:rPr>
          <w:rFonts w:ascii="Garamond" w:hAnsi="Garamond"/>
        </w:rPr>
        <w:t>,</w:t>
      </w:r>
      <w:r w:rsidR="00D6727F">
        <w:rPr>
          <w:rFonts w:ascii="Garamond" w:hAnsi="Garamond"/>
        </w:rPr>
        <w:t xml:space="preserve"> because “characters wield and experience magic as though it were just another part of the natural world</w:t>
      </w:r>
      <w:r w:rsidR="00412398">
        <w:rPr>
          <w:rFonts w:ascii="Garamond" w:hAnsi="Garamond"/>
        </w:rPr>
        <w:t>”</w:t>
      </w:r>
      <w:sdt>
        <w:sdtPr>
          <w:rPr>
            <w:rFonts w:ascii="Garamond" w:hAnsi="Garamond"/>
          </w:rPr>
          <w:id w:val="94377077"/>
          <w:citation/>
        </w:sdtPr>
        <w:sdtContent>
          <w:r w:rsidR="00412398">
            <w:rPr>
              <w:rFonts w:ascii="Garamond" w:hAnsi="Garamond"/>
            </w:rPr>
            <w:fldChar w:fldCharType="begin"/>
          </w:r>
          <w:r w:rsidR="00412398">
            <w:rPr>
              <w:rFonts w:ascii="Garamond" w:hAnsi="Garamond"/>
            </w:rPr>
            <w:instrText xml:space="preserve"> CITATION Ano22 \l 2057 </w:instrText>
          </w:r>
          <w:r w:rsidR="00412398">
            <w:rPr>
              <w:rFonts w:ascii="Garamond" w:hAnsi="Garamond"/>
            </w:rPr>
            <w:fldChar w:fldCharType="separate"/>
          </w:r>
          <w:r w:rsidR="00412398">
            <w:rPr>
              <w:rFonts w:ascii="Garamond" w:hAnsi="Garamond"/>
              <w:noProof/>
            </w:rPr>
            <w:t xml:space="preserve"> </w:t>
          </w:r>
          <w:r w:rsidR="00412398" w:rsidRPr="00412398">
            <w:rPr>
              <w:rFonts w:ascii="Garamond" w:hAnsi="Garamond"/>
              <w:noProof/>
            </w:rPr>
            <w:t>(Anonymous, 2022)</w:t>
          </w:r>
          <w:r w:rsidR="00412398">
            <w:rPr>
              <w:rFonts w:ascii="Garamond" w:hAnsi="Garamond"/>
            </w:rPr>
            <w:fldChar w:fldCharType="end"/>
          </w:r>
        </w:sdtContent>
      </w:sdt>
      <w:r w:rsidR="00412398">
        <w:rPr>
          <w:rFonts w:ascii="Garamond" w:hAnsi="Garamond"/>
        </w:rPr>
        <w:t xml:space="preserve">. </w:t>
      </w:r>
      <w:r w:rsidR="001A337C">
        <w:rPr>
          <w:rFonts w:ascii="Garamond" w:hAnsi="Garamond"/>
        </w:rPr>
        <w:t>It is important to highlight certain events within the text that display magic</w:t>
      </w:r>
      <w:r w:rsidR="0009732F">
        <w:rPr>
          <w:rFonts w:ascii="Garamond" w:hAnsi="Garamond"/>
        </w:rPr>
        <w:t>,</w:t>
      </w:r>
      <w:r w:rsidR="00050F7A">
        <w:rPr>
          <w:rFonts w:ascii="Garamond" w:hAnsi="Garamond"/>
        </w:rPr>
        <w:t xml:space="preserve"> one being </w:t>
      </w:r>
      <w:r w:rsidR="0009732F">
        <w:rPr>
          <w:rFonts w:ascii="Garamond" w:hAnsi="Garamond"/>
        </w:rPr>
        <w:t>Aranrhod’s virginity test</w:t>
      </w:r>
      <w:r w:rsidR="00CA5CBE">
        <w:rPr>
          <w:rFonts w:ascii="Garamond" w:hAnsi="Garamond"/>
        </w:rPr>
        <w:t xml:space="preserve">, as well as the </w:t>
      </w:r>
      <w:r w:rsidR="00050F7A">
        <w:rPr>
          <w:rFonts w:ascii="Garamond" w:hAnsi="Garamond"/>
        </w:rPr>
        <w:t>birth of Lleu Llaw Gyffes</w:t>
      </w:r>
      <w:r w:rsidR="00DD3102">
        <w:rPr>
          <w:rFonts w:ascii="Garamond" w:hAnsi="Garamond"/>
        </w:rPr>
        <w:t xml:space="preserve">, the small boy </w:t>
      </w:r>
      <w:r w:rsidR="002C7BE0">
        <w:rPr>
          <w:rFonts w:ascii="Garamond" w:hAnsi="Garamond"/>
        </w:rPr>
        <w:t>born in the chest.</w:t>
      </w:r>
      <w:r w:rsidR="00CA5CBE">
        <w:rPr>
          <w:rFonts w:ascii="Garamond" w:hAnsi="Garamond"/>
        </w:rPr>
        <w:t xml:space="preserve"> </w:t>
      </w:r>
      <w:r w:rsidR="00B208E8">
        <w:rPr>
          <w:rFonts w:ascii="Garamond" w:hAnsi="Garamond"/>
        </w:rPr>
        <w:t>Th</w:t>
      </w:r>
      <w:r w:rsidR="00EE141D">
        <w:rPr>
          <w:rFonts w:ascii="Garamond" w:hAnsi="Garamond"/>
        </w:rPr>
        <w:t xml:space="preserve">is “magic </w:t>
      </w:r>
      <w:r w:rsidR="008D40A6">
        <w:rPr>
          <w:rFonts w:ascii="Garamond" w:hAnsi="Garamond"/>
        </w:rPr>
        <w:t xml:space="preserve">allows for the rules of nature to be broken and manipulated </w:t>
      </w:r>
      <w:r w:rsidR="00AE029C">
        <w:rPr>
          <w:rFonts w:ascii="Garamond" w:hAnsi="Garamond"/>
        </w:rPr>
        <w:t>in a way that it can be used as a social limitation</w:t>
      </w:r>
      <w:r w:rsidR="00EE141D">
        <w:rPr>
          <w:rFonts w:ascii="Garamond" w:hAnsi="Garamond"/>
        </w:rPr>
        <w:t>”</w:t>
      </w:r>
      <w:sdt>
        <w:sdtPr>
          <w:rPr>
            <w:rFonts w:ascii="Garamond" w:hAnsi="Garamond"/>
          </w:rPr>
          <w:id w:val="-1007441884"/>
          <w:citation/>
        </w:sdtPr>
        <w:sdtContent>
          <w:r w:rsidR="0092081D">
            <w:rPr>
              <w:rFonts w:ascii="Garamond" w:hAnsi="Garamond"/>
            </w:rPr>
            <w:fldChar w:fldCharType="begin"/>
          </w:r>
          <w:r w:rsidR="0092081D">
            <w:rPr>
              <w:rFonts w:ascii="Garamond" w:hAnsi="Garamond"/>
            </w:rPr>
            <w:instrText xml:space="preserve"> CITATION Ano22 \l 2057 </w:instrText>
          </w:r>
          <w:r w:rsidR="0092081D">
            <w:rPr>
              <w:rFonts w:ascii="Garamond" w:hAnsi="Garamond"/>
            </w:rPr>
            <w:fldChar w:fldCharType="separate"/>
          </w:r>
          <w:r w:rsidR="0092081D">
            <w:rPr>
              <w:rFonts w:ascii="Garamond" w:hAnsi="Garamond"/>
              <w:noProof/>
            </w:rPr>
            <w:t xml:space="preserve"> </w:t>
          </w:r>
          <w:r w:rsidR="0092081D" w:rsidRPr="0092081D">
            <w:rPr>
              <w:rFonts w:ascii="Garamond" w:hAnsi="Garamond"/>
              <w:noProof/>
            </w:rPr>
            <w:t>(Anonymous, 2022)</w:t>
          </w:r>
          <w:r w:rsidR="0092081D">
            <w:rPr>
              <w:rFonts w:ascii="Garamond" w:hAnsi="Garamond"/>
            </w:rPr>
            <w:fldChar w:fldCharType="end"/>
          </w:r>
        </w:sdtContent>
      </w:sdt>
      <w:r w:rsidR="00EE141D">
        <w:rPr>
          <w:rFonts w:ascii="Garamond" w:hAnsi="Garamond"/>
        </w:rPr>
        <w:t>.</w:t>
      </w:r>
      <w:r w:rsidR="00A0644C">
        <w:rPr>
          <w:rFonts w:ascii="Garamond" w:hAnsi="Garamond"/>
        </w:rPr>
        <w:t xml:space="preserve"> </w:t>
      </w:r>
      <w:r w:rsidR="003E348B">
        <w:rPr>
          <w:rFonts w:ascii="Garamond" w:hAnsi="Garamond"/>
        </w:rPr>
        <w:t>Consequently, m</w:t>
      </w:r>
      <w:r w:rsidR="00E3181C">
        <w:rPr>
          <w:rFonts w:ascii="Garamond" w:hAnsi="Garamond"/>
        </w:rPr>
        <w:t>agic is used</w:t>
      </w:r>
      <w:r w:rsidR="003C112C">
        <w:rPr>
          <w:rFonts w:ascii="Garamond" w:hAnsi="Garamond"/>
        </w:rPr>
        <w:t xml:space="preserve"> throughout </w:t>
      </w:r>
      <w:r w:rsidR="00721537">
        <w:rPr>
          <w:rFonts w:ascii="Garamond" w:hAnsi="Garamond"/>
        </w:rPr>
        <w:t>“</w:t>
      </w:r>
      <w:r w:rsidR="00E3181C">
        <w:rPr>
          <w:rFonts w:ascii="Garamond" w:hAnsi="Garamond"/>
        </w:rPr>
        <w:t>to maintain the delicate social balance of the world</w:t>
      </w:r>
      <w:r w:rsidR="00721537">
        <w:rPr>
          <w:rFonts w:ascii="Garamond" w:hAnsi="Garamond"/>
        </w:rPr>
        <w:t>”</w:t>
      </w:r>
      <w:sdt>
        <w:sdtPr>
          <w:rPr>
            <w:rFonts w:ascii="Garamond" w:hAnsi="Garamond"/>
          </w:rPr>
          <w:id w:val="930467039"/>
          <w:citation/>
        </w:sdtPr>
        <w:sdtContent>
          <w:r w:rsidR="00721537">
            <w:rPr>
              <w:rFonts w:ascii="Garamond" w:hAnsi="Garamond"/>
            </w:rPr>
            <w:fldChar w:fldCharType="begin"/>
          </w:r>
          <w:r w:rsidR="00721537">
            <w:rPr>
              <w:rFonts w:ascii="Garamond" w:hAnsi="Garamond"/>
            </w:rPr>
            <w:instrText xml:space="preserve"> CITATION Ano22 \l 2057 </w:instrText>
          </w:r>
          <w:r w:rsidR="00721537">
            <w:rPr>
              <w:rFonts w:ascii="Garamond" w:hAnsi="Garamond"/>
            </w:rPr>
            <w:fldChar w:fldCharType="separate"/>
          </w:r>
          <w:r w:rsidR="00721537">
            <w:rPr>
              <w:rFonts w:ascii="Garamond" w:hAnsi="Garamond"/>
              <w:noProof/>
            </w:rPr>
            <w:t xml:space="preserve"> </w:t>
          </w:r>
          <w:r w:rsidR="00721537" w:rsidRPr="00721537">
            <w:rPr>
              <w:rFonts w:ascii="Garamond" w:hAnsi="Garamond"/>
              <w:noProof/>
            </w:rPr>
            <w:t>(Anonymous, 2022)</w:t>
          </w:r>
          <w:r w:rsidR="00721537">
            <w:rPr>
              <w:rFonts w:ascii="Garamond" w:hAnsi="Garamond"/>
            </w:rPr>
            <w:fldChar w:fldCharType="end"/>
          </w:r>
        </w:sdtContent>
      </w:sdt>
      <w:r w:rsidR="000665B1">
        <w:rPr>
          <w:rFonts w:ascii="Garamond" w:hAnsi="Garamond"/>
        </w:rPr>
        <w:t xml:space="preserve">. However, </w:t>
      </w:r>
      <w:r w:rsidR="00F00AA0">
        <w:rPr>
          <w:rFonts w:ascii="Garamond" w:hAnsi="Garamond"/>
        </w:rPr>
        <w:t>magic has</w:t>
      </w:r>
      <w:r w:rsidR="003C112C">
        <w:rPr>
          <w:rFonts w:ascii="Garamond" w:hAnsi="Garamond"/>
        </w:rPr>
        <w:t xml:space="preserve"> equally shared an </w:t>
      </w:r>
      <w:r w:rsidR="008F52B0">
        <w:rPr>
          <w:rFonts w:ascii="Garamond" w:hAnsi="Garamond"/>
        </w:rPr>
        <w:t xml:space="preserve">insight into </w:t>
      </w:r>
      <w:r w:rsidR="006758B7">
        <w:rPr>
          <w:rFonts w:ascii="Garamond" w:hAnsi="Garamond"/>
        </w:rPr>
        <w:t>the</w:t>
      </w:r>
      <w:r w:rsidR="00780B16">
        <w:rPr>
          <w:rFonts w:ascii="Garamond" w:hAnsi="Garamond"/>
        </w:rPr>
        <w:t xml:space="preserve"> moral issues and </w:t>
      </w:r>
      <w:r w:rsidR="00721537">
        <w:rPr>
          <w:rFonts w:ascii="Garamond" w:hAnsi="Garamond"/>
        </w:rPr>
        <w:t>the</w:t>
      </w:r>
      <w:r w:rsidR="006758B7">
        <w:rPr>
          <w:rFonts w:ascii="Garamond" w:hAnsi="Garamond"/>
        </w:rPr>
        <w:t xml:space="preserve"> </w:t>
      </w:r>
      <w:r w:rsidR="003C112C">
        <w:rPr>
          <w:rFonts w:ascii="Garamond" w:hAnsi="Garamond"/>
        </w:rPr>
        <w:t xml:space="preserve">problematic </w:t>
      </w:r>
      <w:r w:rsidR="008F52B0">
        <w:rPr>
          <w:rFonts w:ascii="Garamond" w:hAnsi="Garamond"/>
        </w:rPr>
        <w:t>social relationships</w:t>
      </w:r>
      <w:r w:rsidR="00E85548">
        <w:rPr>
          <w:rFonts w:ascii="Garamond" w:hAnsi="Garamond"/>
        </w:rPr>
        <w:t xml:space="preserve"> </w:t>
      </w:r>
      <w:r w:rsidR="00F376AE">
        <w:rPr>
          <w:rFonts w:ascii="Garamond" w:hAnsi="Garamond"/>
        </w:rPr>
        <w:t>that have been cr</w:t>
      </w:r>
      <w:r w:rsidR="00E85548">
        <w:rPr>
          <w:rFonts w:ascii="Garamond" w:hAnsi="Garamond"/>
        </w:rPr>
        <w:t>eated</w:t>
      </w:r>
      <w:r w:rsidR="00721537">
        <w:rPr>
          <w:rFonts w:ascii="Garamond" w:hAnsi="Garamond"/>
        </w:rPr>
        <w:t xml:space="preserve">. </w:t>
      </w:r>
      <w:r w:rsidR="00663AED">
        <w:rPr>
          <w:rFonts w:ascii="Garamond" w:hAnsi="Garamond"/>
        </w:rPr>
        <w:t xml:space="preserve">  </w:t>
      </w:r>
    </w:p>
    <w:p w14:paraId="15C32396" w14:textId="6142AF30" w:rsidR="009B2B59" w:rsidRDefault="00E85548" w:rsidP="00D929A9">
      <w:pPr>
        <w:spacing w:line="360" w:lineRule="auto"/>
        <w:jc w:val="both"/>
        <w:rPr>
          <w:rFonts w:ascii="Garamond" w:hAnsi="Garamond"/>
        </w:rPr>
      </w:pPr>
      <w:r>
        <w:rPr>
          <w:rFonts w:ascii="Garamond" w:hAnsi="Garamond"/>
        </w:rPr>
        <w:t xml:space="preserve">To conclude, </w:t>
      </w:r>
      <w:r w:rsidR="002A46D0">
        <w:rPr>
          <w:rFonts w:ascii="Garamond" w:hAnsi="Garamond"/>
        </w:rPr>
        <w:t>as previously</w:t>
      </w:r>
      <w:r w:rsidR="003C0964">
        <w:rPr>
          <w:rFonts w:ascii="Garamond" w:hAnsi="Garamond"/>
        </w:rPr>
        <w:t xml:space="preserve"> stated</w:t>
      </w:r>
      <w:r w:rsidR="002A46D0">
        <w:rPr>
          <w:rFonts w:ascii="Garamond" w:hAnsi="Garamond"/>
        </w:rPr>
        <w:t xml:space="preserve">, it is </w:t>
      </w:r>
      <w:r w:rsidR="001D171A">
        <w:rPr>
          <w:rFonts w:ascii="Garamond" w:hAnsi="Garamond"/>
        </w:rPr>
        <w:t xml:space="preserve">the Fourth Branch of the Mabinogi that is </w:t>
      </w:r>
      <w:r w:rsidR="005969A9">
        <w:rPr>
          <w:rFonts w:ascii="Garamond" w:hAnsi="Garamond"/>
        </w:rPr>
        <w:t>considered the</w:t>
      </w:r>
      <w:r w:rsidR="001D171A">
        <w:rPr>
          <w:rFonts w:ascii="Garamond" w:hAnsi="Garamond"/>
        </w:rPr>
        <w:t xml:space="preserve"> strangest,</w:t>
      </w:r>
      <w:r w:rsidR="005969A9">
        <w:rPr>
          <w:rFonts w:ascii="Garamond" w:hAnsi="Garamond"/>
        </w:rPr>
        <w:t xml:space="preserve"> most complex, but also one of the</w:t>
      </w:r>
      <w:r w:rsidR="003C0964">
        <w:rPr>
          <w:rFonts w:ascii="Garamond" w:hAnsi="Garamond"/>
        </w:rPr>
        <w:t xml:space="preserve"> most</w:t>
      </w:r>
      <w:r w:rsidR="005969A9">
        <w:rPr>
          <w:rFonts w:ascii="Garamond" w:hAnsi="Garamond"/>
        </w:rPr>
        <w:t xml:space="preserve"> fascinating tales</w:t>
      </w:r>
      <w:r w:rsidR="003C0964">
        <w:rPr>
          <w:rFonts w:ascii="Garamond" w:hAnsi="Garamond"/>
        </w:rPr>
        <w:t xml:space="preserve">. </w:t>
      </w:r>
      <w:r w:rsidR="00B4283D">
        <w:rPr>
          <w:rFonts w:ascii="Garamond" w:hAnsi="Garamond"/>
        </w:rPr>
        <w:t>It is particularly relevant</w:t>
      </w:r>
      <w:r w:rsidR="003510C5">
        <w:rPr>
          <w:rFonts w:ascii="Garamond" w:hAnsi="Garamond"/>
        </w:rPr>
        <w:t xml:space="preserve"> to modern society</w:t>
      </w:r>
      <w:r w:rsidR="00566DB4">
        <w:rPr>
          <w:rFonts w:ascii="Garamond" w:hAnsi="Garamond"/>
        </w:rPr>
        <w:t xml:space="preserve"> because it discusses</w:t>
      </w:r>
      <w:r w:rsidR="00AC7DEB">
        <w:rPr>
          <w:rFonts w:ascii="Garamond" w:hAnsi="Garamond"/>
        </w:rPr>
        <w:t xml:space="preserve"> everyday</w:t>
      </w:r>
      <w:r w:rsidR="003B1B5D">
        <w:rPr>
          <w:rFonts w:ascii="Garamond" w:hAnsi="Garamond"/>
        </w:rPr>
        <w:t xml:space="preserve"> events</w:t>
      </w:r>
      <w:r w:rsidR="00DB271E">
        <w:rPr>
          <w:rFonts w:ascii="Garamond" w:hAnsi="Garamond"/>
        </w:rPr>
        <w:t xml:space="preserve"> and experiences</w:t>
      </w:r>
      <w:r w:rsidR="00F97387">
        <w:rPr>
          <w:rFonts w:ascii="Garamond" w:hAnsi="Garamond"/>
        </w:rPr>
        <w:t>,</w:t>
      </w:r>
      <w:r w:rsidR="00E84651">
        <w:rPr>
          <w:rFonts w:ascii="Garamond" w:hAnsi="Garamond"/>
        </w:rPr>
        <w:t xml:space="preserve"> such as rape</w:t>
      </w:r>
      <w:r w:rsidR="00ED47C2">
        <w:rPr>
          <w:rFonts w:ascii="Garamond" w:hAnsi="Garamond"/>
        </w:rPr>
        <w:t xml:space="preserve"> and incestuous sex, however</w:t>
      </w:r>
      <w:r w:rsidR="00036A29">
        <w:rPr>
          <w:rFonts w:ascii="Garamond" w:hAnsi="Garamond"/>
        </w:rPr>
        <w:t xml:space="preserve">, </w:t>
      </w:r>
      <w:r w:rsidR="00ED47C2">
        <w:rPr>
          <w:rFonts w:ascii="Garamond" w:hAnsi="Garamond"/>
        </w:rPr>
        <w:t>in relation to the text</w:t>
      </w:r>
      <w:r w:rsidR="00CB7A01">
        <w:rPr>
          <w:rFonts w:ascii="Garamond" w:hAnsi="Garamond"/>
        </w:rPr>
        <w:t xml:space="preserve"> itself</w:t>
      </w:r>
      <w:r w:rsidR="00ED47C2">
        <w:rPr>
          <w:rFonts w:ascii="Garamond" w:hAnsi="Garamond"/>
        </w:rPr>
        <w:t>,</w:t>
      </w:r>
      <w:r w:rsidR="00F97387">
        <w:rPr>
          <w:rFonts w:ascii="Garamond" w:hAnsi="Garamond"/>
        </w:rPr>
        <w:t xml:space="preserve"> </w:t>
      </w:r>
      <w:r w:rsidR="00DA25B5">
        <w:rPr>
          <w:rFonts w:ascii="Garamond" w:hAnsi="Garamond"/>
        </w:rPr>
        <w:t>virginity, fertility and birth</w:t>
      </w:r>
      <w:r w:rsidR="00ED47C2">
        <w:rPr>
          <w:rFonts w:ascii="Garamond" w:hAnsi="Garamond"/>
        </w:rPr>
        <w:t xml:space="preserve"> is paramount throughout</w:t>
      </w:r>
      <w:r w:rsidR="00DA25B5">
        <w:rPr>
          <w:rFonts w:ascii="Garamond" w:hAnsi="Garamond"/>
        </w:rPr>
        <w:t xml:space="preserve">. </w:t>
      </w:r>
      <w:r w:rsidR="008E374D">
        <w:rPr>
          <w:rFonts w:ascii="Garamond" w:hAnsi="Garamond"/>
        </w:rPr>
        <w:t>The text is particularly significant</w:t>
      </w:r>
      <w:r w:rsidR="005D2C30">
        <w:rPr>
          <w:rFonts w:ascii="Garamond" w:hAnsi="Garamond"/>
        </w:rPr>
        <w:t xml:space="preserve"> in illustrating the importance of </w:t>
      </w:r>
      <w:r w:rsidR="00646C3F">
        <w:rPr>
          <w:rFonts w:ascii="Garamond" w:hAnsi="Garamond"/>
        </w:rPr>
        <w:t xml:space="preserve">what is deemed to be </w:t>
      </w:r>
      <w:r w:rsidR="000D507E">
        <w:rPr>
          <w:rFonts w:ascii="Garamond" w:hAnsi="Garamond"/>
        </w:rPr>
        <w:t xml:space="preserve">morally acceptable </w:t>
      </w:r>
      <w:r w:rsidR="00646C3F">
        <w:rPr>
          <w:rFonts w:ascii="Garamond" w:hAnsi="Garamond"/>
        </w:rPr>
        <w:t xml:space="preserve">or </w:t>
      </w:r>
      <w:r w:rsidR="000D507E">
        <w:rPr>
          <w:rFonts w:ascii="Garamond" w:hAnsi="Garamond"/>
        </w:rPr>
        <w:t>unacceptable</w:t>
      </w:r>
      <w:r w:rsidR="00FD04E1">
        <w:rPr>
          <w:rFonts w:ascii="Garamond" w:hAnsi="Garamond"/>
        </w:rPr>
        <w:t xml:space="preserve">. This illustrated </w:t>
      </w:r>
      <w:r w:rsidR="00867364">
        <w:rPr>
          <w:rFonts w:ascii="Garamond" w:hAnsi="Garamond"/>
        </w:rPr>
        <w:t>when</w:t>
      </w:r>
      <w:r w:rsidR="00F1210F">
        <w:rPr>
          <w:rFonts w:ascii="Garamond" w:hAnsi="Garamond"/>
        </w:rPr>
        <w:t xml:space="preserve"> it was morally unacceptable </w:t>
      </w:r>
      <w:r w:rsidR="00E95FFA">
        <w:rPr>
          <w:rFonts w:ascii="Garamond" w:hAnsi="Garamond"/>
        </w:rPr>
        <w:t>for Aranrhod to refuse her maternal responsibilities</w:t>
      </w:r>
      <w:r w:rsidR="00317801">
        <w:rPr>
          <w:rFonts w:ascii="Garamond" w:hAnsi="Garamond"/>
        </w:rPr>
        <w:t xml:space="preserve">. </w:t>
      </w:r>
      <w:r w:rsidR="00CF437A">
        <w:rPr>
          <w:rFonts w:ascii="Garamond" w:hAnsi="Garamond"/>
        </w:rPr>
        <w:t>Evidently, m</w:t>
      </w:r>
      <w:r w:rsidR="000F042D">
        <w:rPr>
          <w:rFonts w:ascii="Garamond" w:hAnsi="Garamond"/>
        </w:rPr>
        <w:t>uch emphasis is placed on the norms and values</w:t>
      </w:r>
      <w:r w:rsidR="00D517AC">
        <w:rPr>
          <w:rFonts w:ascii="Garamond" w:hAnsi="Garamond"/>
        </w:rPr>
        <w:t xml:space="preserve"> of one’s roles and duties</w:t>
      </w:r>
      <w:r w:rsidR="003107B5">
        <w:rPr>
          <w:rFonts w:ascii="Garamond" w:hAnsi="Garamond"/>
        </w:rPr>
        <w:t xml:space="preserve">, </w:t>
      </w:r>
      <w:r w:rsidR="00CA7784">
        <w:rPr>
          <w:rFonts w:ascii="Garamond" w:hAnsi="Garamond"/>
        </w:rPr>
        <w:t>thus</w:t>
      </w:r>
      <w:r w:rsidR="00847511">
        <w:rPr>
          <w:rFonts w:ascii="Garamond" w:hAnsi="Garamond"/>
        </w:rPr>
        <w:t xml:space="preserve"> highlighting the consequences</w:t>
      </w:r>
      <w:r w:rsidR="00C42B8C">
        <w:rPr>
          <w:rFonts w:ascii="Garamond" w:hAnsi="Garamond"/>
        </w:rPr>
        <w:t xml:space="preserve"> </w:t>
      </w:r>
      <w:r w:rsidR="00FD29A0">
        <w:rPr>
          <w:rFonts w:ascii="Garamond" w:hAnsi="Garamond"/>
        </w:rPr>
        <w:t xml:space="preserve">if </w:t>
      </w:r>
      <w:r w:rsidR="00C42B8C">
        <w:rPr>
          <w:rFonts w:ascii="Garamond" w:hAnsi="Garamond"/>
        </w:rPr>
        <w:t>duties are not fulfilled</w:t>
      </w:r>
      <w:r w:rsidR="00FD29A0">
        <w:rPr>
          <w:rFonts w:ascii="Garamond" w:hAnsi="Garamond"/>
        </w:rPr>
        <w:t xml:space="preserve">, </w:t>
      </w:r>
      <w:r w:rsidR="00D929A9">
        <w:rPr>
          <w:rFonts w:ascii="Garamond" w:hAnsi="Garamond"/>
        </w:rPr>
        <w:t>such as</w:t>
      </w:r>
      <w:r w:rsidR="00FD29A0">
        <w:rPr>
          <w:rFonts w:ascii="Garamond" w:hAnsi="Garamond"/>
        </w:rPr>
        <w:t xml:space="preserve">, </w:t>
      </w:r>
      <w:r w:rsidR="007D5A90">
        <w:rPr>
          <w:rFonts w:ascii="Garamond" w:hAnsi="Garamond"/>
        </w:rPr>
        <w:t>Gwydion taking</w:t>
      </w:r>
      <w:r w:rsidR="006A2097">
        <w:rPr>
          <w:rFonts w:ascii="Garamond" w:hAnsi="Garamond"/>
        </w:rPr>
        <w:t xml:space="preserve"> over the care of the small something</w:t>
      </w:r>
      <w:r w:rsidR="00654414">
        <w:rPr>
          <w:rFonts w:ascii="Garamond" w:hAnsi="Garamond"/>
        </w:rPr>
        <w:t xml:space="preserve"> to publicly humiliat</w:t>
      </w:r>
      <w:r w:rsidR="00C42B8C">
        <w:rPr>
          <w:rFonts w:ascii="Garamond" w:hAnsi="Garamond"/>
        </w:rPr>
        <w:t xml:space="preserve">e </w:t>
      </w:r>
      <w:r w:rsidR="00654414">
        <w:rPr>
          <w:rFonts w:ascii="Garamond" w:hAnsi="Garamond"/>
        </w:rPr>
        <w:t>Aranrhod</w:t>
      </w:r>
      <w:r w:rsidR="001E55B5">
        <w:rPr>
          <w:rFonts w:ascii="Garamond" w:hAnsi="Garamond"/>
        </w:rPr>
        <w:t xml:space="preserve">. </w:t>
      </w:r>
      <w:r w:rsidR="00B81C89">
        <w:rPr>
          <w:rFonts w:ascii="Garamond" w:hAnsi="Garamond"/>
        </w:rPr>
        <w:t>Many of these experiences and consequences</w:t>
      </w:r>
      <w:r w:rsidR="00907CCE">
        <w:rPr>
          <w:rFonts w:ascii="Garamond" w:hAnsi="Garamond"/>
        </w:rPr>
        <w:t xml:space="preserve"> are exposed to modern society, </w:t>
      </w:r>
      <w:r w:rsidR="006B3D03">
        <w:rPr>
          <w:rFonts w:ascii="Garamond" w:hAnsi="Garamond"/>
        </w:rPr>
        <w:t>highlighting our close</w:t>
      </w:r>
      <w:r w:rsidR="0047265E">
        <w:rPr>
          <w:rFonts w:ascii="Garamond" w:hAnsi="Garamond"/>
        </w:rPr>
        <w:t xml:space="preserve"> </w:t>
      </w:r>
      <w:r w:rsidR="00483783">
        <w:rPr>
          <w:rFonts w:ascii="Garamond" w:hAnsi="Garamond"/>
        </w:rPr>
        <w:t>and personal</w:t>
      </w:r>
      <w:r w:rsidR="006B3D03">
        <w:rPr>
          <w:rFonts w:ascii="Garamond" w:hAnsi="Garamond"/>
        </w:rPr>
        <w:t xml:space="preserve"> nature with the world of the Mabinogi.   </w:t>
      </w:r>
    </w:p>
    <w:p w14:paraId="78142173" w14:textId="77777777" w:rsidR="00D929A9" w:rsidRDefault="00D929A9" w:rsidP="00D929A9">
      <w:pPr>
        <w:spacing w:line="360" w:lineRule="auto"/>
        <w:jc w:val="both"/>
        <w:rPr>
          <w:rFonts w:ascii="Garamond" w:hAnsi="Garamond"/>
        </w:rPr>
      </w:pPr>
    </w:p>
    <w:p w14:paraId="366837EE" w14:textId="77777777" w:rsidR="00D929A9" w:rsidRDefault="00D929A9" w:rsidP="00D929A9">
      <w:pPr>
        <w:spacing w:line="360" w:lineRule="auto"/>
        <w:jc w:val="both"/>
        <w:rPr>
          <w:rFonts w:ascii="Garamond" w:hAnsi="Garamond"/>
        </w:rPr>
      </w:pPr>
    </w:p>
    <w:p w14:paraId="5F1231EA" w14:textId="77777777" w:rsidR="00D929A9" w:rsidRDefault="00D929A9" w:rsidP="00D929A9">
      <w:pPr>
        <w:spacing w:line="360" w:lineRule="auto"/>
        <w:jc w:val="both"/>
        <w:rPr>
          <w:rFonts w:ascii="Garamond" w:hAnsi="Garamond"/>
        </w:rPr>
      </w:pPr>
    </w:p>
    <w:p w14:paraId="3ABE31E4" w14:textId="77777777" w:rsidR="00D929A9" w:rsidRDefault="00D929A9" w:rsidP="00D929A9">
      <w:pPr>
        <w:spacing w:line="360" w:lineRule="auto"/>
        <w:jc w:val="both"/>
        <w:rPr>
          <w:rFonts w:ascii="Garamond" w:hAnsi="Garamond"/>
        </w:rPr>
      </w:pPr>
    </w:p>
    <w:p w14:paraId="101D6A3C" w14:textId="77777777" w:rsidR="00D929A9" w:rsidRDefault="00D929A9" w:rsidP="00D929A9">
      <w:pPr>
        <w:spacing w:line="360" w:lineRule="auto"/>
        <w:jc w:val="both"/>
        <w:rPr>
          <w:rFonts w:ascii="Garamond" w:hAnsi="Garamond"/>
        </w:rPr>
      </w:pPr>
    </w:p>
    <w:p w14:paraId="1E11BC2F" w14:textId="77777777" w:rsidR="00D929A9" w:rsidRDefault="00D929A9" w:rsidP="00D929A9">
      <w:pPr>
        <w:spacing w:line="360" w:lineRule="auto"/>
        <w:jc w:val="both"/>
        <w:rPr>
          <w:rFonts w:ascii="Garamond" w:hAnsi="Garamond"/>
        </w:rPr>
      </w:pPr>
    </w:p>
    <w:p w14:paraId="57713270" w14:textId="77777777" w:rsidR="00D929A9" w:rsidRDefault="00D929A9" w:rsidP="00D929A9">
      <w:pPr>
        <w:spacing w:line="360" w:lineRule="auto"/>
        <w:jc w:val="both"/>
        <w:rPr>
          <w:rFonts w:ascii="Garamond" w:hAnsi="Garamond"/>
        </w:rPr>
      </w:pPr>
    </w:p>
    <w:p w14:paraId="53CD6383" w14:textId="77777777" w:rsidR="00D929A9" w:rsidRDefault="00D929A9" w:rsidP="00D929A9">
      <w:pPr>
        <w:spacing w:line="360" w:lineRule="auto"/>
        <w:jc w:val="both"/>
        <w:rPr>
          <w:rFonts w:ascii="Garamond" w:hAnsi="Garamond"/>
        </w:rPr>
      </w:pPr>
    </w:p>
    <w:p w14:paraId="442E474F" w14:textId="77777777" w:rsidR="00744E38" w:rsidRDefault="00744E38" w:rsidP="00D929A9">
      <w:pPr>
        <w:spacing w:line="360" w:lineRule="auto"/>
        <w:jc w:val="both"/>
        <w:rPr>
          <w:rFonts w:ascii="Garamond" w:hAnsi="Garamond"/>
        </w:rPr>
      </w:pPr>
    </w:p>
    <w:p w14:paraId="4DC33612" w14:textId="77777777" w:rsidR="00744E38" w:rsidRDefault="00744E38" w:rsidP="00D929A9">
      <w:pPr>
        <w:spacing w:line="360" w:lineRule="auto"/>
        <w:jc w:val="both"/>
        <w:rPr>
          <w:rFonts w:ascii="Garamond" w:hAnsi="Garamond"/>
        </w:rPr>
      </w:pPr>
    </w:p>
    <w:p w14:paraId="7F8AFD58" w14:textId="77777777" w:rsidR="00D929A9" w:rsidRDefault="00D929A9" w:rsidP="00D929A9">
      <w:pPr>
        <w:spacing w:line="360" w:lineRule="auto"/>
        <w:jc w:val="both"/>
        <w:rPr>
          <w:rFonts w:ascii="Garamond" w:hAnsi="Garamond"/>
        </w:rPr>
      </w:pPr>
    </w:p>
    <w:p w14:paraId="09DB13E5" w14:textId="77777777" w:rsidR="00FD5B66" w:rsidRDefault="00FD5B66" w:rsidP="00D929A9">
      <w:pPr>
        <w:spacing w:line="360" w:lineRule="auto"/>
        <w:jc w:val="both"/>
        <w:rPr>
          <w:rFonts w:ascii="Garamond" w:hAnsi="Garamond"/>
        </w:rPr>
      </w:pPr>
    </w:p>
    <w:sdt>
      <w:sdtPr>
        <w:rPr>
          <w:rFonts w:asciiTheme="minorHAnsi" w:eastAsiaTheme="minorHAnsi" w:hAnsiTheme="minorHAnsi" w:cstheme="minorBidi"/>
          <w:color w:val="auto"/>
          <w:sz w:val="22"/>
          <w:szCs w:val="22"/>
          <w:lang w:val="en-GB"/>
        </w:rPr>
        <w:id w:val="-1944058663"/>
        <w:docPartObj>
          <w:docPartGallery w:val="Bibliographies"/>
          <w:docPartUnique/>
        </w:docPartObj>
      </w:sdtPr>
      <w:sdtContent>
        <w:p w14:paraId="21A3A562" w14:textId="6B0BFDB2" w:rsidR="00D929A9" w:rsidRDefault="00D929A9">
          <w:pPr>
            <w:pStyle w:val="Heading1"/>
          </w:pPr>
          <w:r>
            <w:t>References</w:t>
          </w:r>
        </w:p>
        <w:sdt>
          <w:sdtPr>
            <w:id w:val="-573587230"/>
            <w:bibliography/>
          </w:sdtPr>
          <w:sdtContent>
            <w:p w14:paraId="4DB79788" w14:textId="4F21B7C3" w:rsidR="00D929A9" w:rsidRDefault="00D929A9" w:rsidP="00D929A9">
              <w:pPr>
                <w:pStyle w:val="Bibliography"/>
                <w:rPr>
                  <w:noProof/>
                  <w:sz w:val="24"/>
                  <w:szCs w:val="24"/>
                  <w:lang w:val="en-US"/>
                </w:rPr>
              </w:pPr>
              <w:r>
                <w:fldChar w:fldCharType="begin"/>
              </w:r>
              <w:r>
                <w:instrText xml:space="preserve"> BIBLIOGRAPHY </w:instrText>
              </w:r>
              <w:r>
                <w:fldChar w:fldCharType="separate"/>
              </w:r>
              <w:r w:rsidR="00CE1E54">
                <w:rPr>
                  <w:noProof/>
                  <w:lang w:val="en-US"/>
                </w:rPr>
                <w:t>Bernau, Anke,</w:t>
              </w:r>
              <w:r w:rsidR="00F06E05">
                <w:rPr>
                  <w:noProof/>
                  <w:lang w:val="en-US"/>
                </w:rPr>
                <w:t xml:space="preserve"> Sarah Salih</w:t>
              </w:r>
              <w:r w:rsidR="00BF7B93">
                <w:rPr>
                  <w:noProof/>
                  <w:lang w:val="en-US"/>
                </w:rPr>
                <w:t xml:space="preserve"> and Ruth Evans</w:t>
              </w:r>
              <w:r w:rsidR="002B34D3">
                <w:rPr>
                  <w:noProof/>
                  <w:lang w:val="en-US"/>
                </w:rPr>
                <w:t>.</w:t>
              </w:r>
              <w:r w:rsidR="00CE1E54">
                <w:rPr>
                  <w:noProof/>
                  <w:lang w:val="en-US"/>
                </w:rPr>
                <w:t xml:space="preserve"> </w:t>
              </w:r>
              <w:r w:rsidR="0003715E">
                <w:rPr>
                  <w:noProof/>
                  <w:lang w:val="en-US"/>
                </w:rPr>
                <w:t>(</w:t>
              </w:r>
              <w:r>
                <w:rPr>
                  <w:noProof/>
                  <w:lang w:val="en-US"/>
                </w:rPr>
                <w:t>2003</w:t>
              </w:r>
              <w:r w:rsidR="0003715E">
                <w:rPr>
                  <w:noProof/>
                  <w:lang w:val="en-US"/>
                </w:rPr>
                <w:t>)</w:t>
              </w:r>
              <w:r>
                <w:rPr>
                  <w:noProof/>
                  <w:lang w:val="en-US"/>
                </w:rPr>
                <w:t xml:space="preserve">. Virginity and Chastity Tests in Medieval Welsh Prose. </w:t>
              </w:r>
              <w:r>
                <w:rPr>
                  <w:i/>
                  <w:iCs/>
                  <w:noProof/>
                  <w:lang w:val="en-US"/>
                </w:rPr>
                <w:t xml:space="preserve">Medieval Virginities, </w:t>
              </w:r>
              <w:r>
                <w:rPr>
                  <w:noProof/>
                  <w:lang w:val="en-US"/>
                </w:rPr>
                <w:t>pp. 56-79.</w:t>
              </w:r>
            </w:p>
            <w:p w14:paraId="173D0BFC" w14:textId="7E5C454A" w:rsidR="00D929A9" w:rsidRDefault="00D929A9" w:rsidP="00D929A9">
              <w:pPr>
                <w:pStyle w:val="Bibliography"/>
                <w:rPr>
                  <w:noProof/>
                  <w:lang w:val="en-US"/>
                </w:rPr>
              </w:pPr>
              <w:r>
                <w:rPr>
                  <w:noProof/>
                  <w:lang w:val="en-US"/>
                </w:rPr>
                <w:t xml:space="preserve">Anonymous, </w:t>
              </w:r>
              <w:r w:rsidR="0003715E">
                <w:rPr>
                  <w:noProof/>
                  <w:lang w:val="en-US"/>
                </w:rPr>
                <w:t>(</w:t>
              </w:r>
              <w:r>
                <w:rPr>
                  <w:noProof/>
                  <w:lang w:val="en-US"/>
                </w:rPr>
                <w:t>2022</w:t>
              </w:r>
              <w:r w:rsidR="0003715E">
                <w:rPr>
                  <w:noProof/>
                  <w:lang w:val="en-US"/>
                </w:rPr>
                <w:t>)</w:t>
              </w:r>
              <w:r>
                <w:rPr>
                  <w:noProof/>
                  <w:lang w:val="en-US"/>
                </w:rPr>
                <w:t xml:space="preserve">. </w:t>
              </w:r>
              <w:r>
                <w:rPr>
                  <w:i/>
                  <w:iCs/>
                  <w:noProof/>
                  <w:lang w:val="en-US"/>
                </w:rPr>
                <w:t xml:space="preserve">The Mabinogion Study Guide. </w:t>
              </w:r>
              <w:r>
                <w:rPr>
                  <w:noProof/>
                  <w:lang w:val="en-US"/>
                </w:rPr>
                <w:t xml:space="preserve"> </w:t>
              </w:r>
              <w:r>
                <w:rPr>
                  <w:noProof/>
                  <w:lang w:val="en-US"/>
                </w:rPr>
                <w:br/>
                <w:t xml:space="preserve">Available at: </w:t>
              </w:r>
              <w:r w:rsidRPr="00B90248">
                <w:rPr>
                  <w:noProof/>
                  <w:color w:val="0070C0"/>
                  <w:u w:val="single"/>
                  <w:lang w:val="en-US"/>
                </w:rPr>
                <w:t>https://www.coursehero.com/lit/The-Mabinogion/the-fourth-branch-of-the-mabinogi-summary/</w:t>
              </w:r>
              <w:r>
                <w:rPr>
                  <w:noProof/>
                  <w:lang w:val="en-US"/>
                </w:rPr>
                <w:br/>
                <w:t>[Accessed 12 December 2022].</w:t>
              </w:r>
            </w:p>
            <w:p w14:paraId="1C017247" w14:textId="5410C563" w:rsidR="00D929A9" w:rsidRDefault="00D929A9" w:rsidP="00D929A9">
              <w:pPr>
                <w:pStyle w:val="Bibliography"/>
                <w:rPr>
                  <w:noProof/>
                  <w:lang w:val="en-US"/>
                </w:rPr>
              </w:pPr>
              <w:r>
                <w:rPr>
                  <w:noProof/>
                  <w:lang w:val="en-US"/>
                </w:rPr>
                <w:t>Johnson,</w:t>
              </w:r>
              <w:r w:rsidR="00B569F5">
                <w:rPr>
                  <w:noProof/>
                  <w:lang w:val="en-US"/>
                </w:rPr>
                <w:t xml:space="preserve"> Ben.</w:t>
              </w:r>
              <w:r>
                <w:rPr>
                  <w:noProof/>
                  <w:lang w:val="en-US"/>
                </w:rPr>
                <w:t xml:space="preserve"> </w:t>
              </w:r>
              <w:r w:rsidR="0003715E">
                <w:rPr>
                  <w:noProof/>
                  <w:lang w:val="en-US"/>
                </w:rPr>
                <w:t>(</w:t>
              </w:r>
              <w:r>
                <w:rPr>
                  <w:noProof/>
                  <w:lang w:val="en-US"/>
                </w:rPr>
                <w:t>2022</w:t>
              </w:r>
              <w:r w:rsidR="0003715E">
                <w:rPr>
                  <w:noProof/>
                  <w:lang w:val="en-US"/>
                </w:rPr>
                <w:t>)</w:t>
              </w:r>
              <w:r>
                <w:rPr>
                  <w:noProof/>
                  <w:lang w:val="en-US"/>
                </w:rPr>
                <w:t xml:space="preserve">. </w:t>
              </w:r>
              <w:r>
                <w:rPr>
                  <w:i/>
                  <w:iCs/>
                  <w:noProof/>
                  <w:lang w:val="en-US"/>
                </w:rPr>
                <w:t xml:space="preserve">The Mabinogion. </w:t>
              </w:r>
              <w:r>
                <w:rPr>
                  <w:noProof/>
                  <w:lang w:val="en-US"/>
                </w:rPr>
                <w:br/>
                <w:t>Available at:</w:t>
              </w:r>
              <w:r w:rsidRPr="00B90248">
                <w:rPr>
                  <w:noProof/>
                  <w:color w:val="0070C0"/>
                  <w:lang w:val="en-US"/>
                </w:rPr>
                <w:t xml:space="preserve"> </w:t>
              </w:r>
              <w:r w:rsidRPr="00B90248">
                <w:rPr>
                  <w:noProof/>
                  <w:color w:val="0070C0"/>
                  <w:u w:val="single"/>
                  <w:lang w:val="en-US"/>
                </w:rPr>
                <w:t>https://www.historic-uk.com/HistoryUK/HistoryofWales/The-Mabinogion/</w:t>
              </w:r>
              <w:r>
                <w:rPr>
                  <w:noProof/>
                  <w:lang w:val="en-US"/>
                </w:rPr>
                <w:br/>
                <w:t>[Accessed 07 December 2022].</w:t>
              </w:r>
            </w:p>
            <w:p w14:paraId="48ABE6FE" w14:textId="77777777" w:rsidR="002B34D3" w:rsidRDefault="00D929A9" w:rsidP="00D929A9">
              <w:pPr>
                <w:pStyle w:val="Bibliography"/>
                <w:rPr>
                  <w:noProof/>
                  <w:lang w:val="en-US"/>
                </w:rPr>
              </w:pPr>
              <w:r>
                <w:rPr>
                  <w:noProof/>
                  <w:lang w:val="en-US"/>
                </w:rPr>
                <w:t>Byfield,</w:t>
              </w:r>
              <w:r w:rsidR="00B569F5">
                <w:rPr>
                  <w:noProof/>
                  <w:lang w:val="en-US"/>
                </w:rPr>
                <w:t xml:space="preserve"> Catherine.</w:t>
              </w:r>
              <w:r>
                <w:rPr>
                  <w:noProof/>
                  <w:lang w:val="en-US"/>
                </w:rPr>
                <w:t xml:space="preserve"> </w:t>
              </w:r>
              <w:r w:rsidR="0003715E">
                <w:rPr>
                  <w:noProof/>
                  <w:lang w:val="en-US"/>
                </w:rPr>
                <w:t>(</w:t>
              </w:r>
              <w:r>
                <w:rPr>
                  <w:noProof/>
                  <w:lang w:val="en-US"/>
                </w:rPr>
                <w:t>1993</w:t>
              </w:r>
              <w:r w:rsidR="0003715E">
                <w:rPr>
                  <w:noProof/>
                  <w:lang w:val="en-US"/>
                </w:rPr>
                <w:t>)</w:t>
              </w:r>
              <w:r>
                <w:rPr>
                  <w:noProof/>
                  <w:lang w:val="en-US"/>
                </w:rPr>
                <w:t xml:space="preserve">. Character and Conflict in the Four Branches of the Mabinogi. </w:t>
              </w:r>
              <w:r>
                <w:rPr>
                  <w:i/>
                  <w:iCs/>
                  <w:noProof/>
                  <w:lang w:val="en-US"/>
                </w:rPr>
                <w:t xml:space="preserve">Bulletin of the Board of Celtic Studies, </w:t>
              </w:r>
              <w:r>
                <w:rPr>
                  <w:noProof/>
                  <w:lang w:val="en-US"/>
                </w:rPr>
                <w:t>Issue 40, pp. 51-72.</w:t>
              </w:r>
              <w:r w:rsidR="00B569F5">
                <w:rPr>
                  <w:noProof/>
                  <w:lang w:val="en-US"/>
                </w:rPr>
                <w:t xml:space="preserve"> </w:t>
              </w:r>
            </w:p>
            <w:p w14:paraId="09D5F70E" w14:textId="64D524A5" w:rsidR="00D929A9" w:rsidRDefault="00D929A9" w:rsidP="00D929A9">
              <w:pPr>
                <w:pStyle w:val="Bibliography"/>
                <w:rPr>
                  <w:noProof/>
                  <w:lang w:val="en-US"/>
                </w:rPr>
              </w:pPr>
              <w:r>
                <w:rPr>
                  <w:noProof/>
                  <w:lang w:val="en-US"/>
                </w:rPr>
                <w:t>Larsen,</w:t>
              </w:r>
              <w:r w:rsidR="00B569F5">
                <w:rPr>
                  <w:noProof/>
                  <w:lang w:val="en-US"/>
                </w:rPr>
                <w:t xml:space="preserve"> Corinne.</w:t>
              </w:r>
              <w:r>
                <w:rPr>
                  <w:noProof/>
                  <w:lang w:val="en-US"/>
                </w:rPr>
                <w:t xml:space="preserve"> </w:t>
              </w:r>
              <w:r w:rsidR="0003715E">
                <w:rPr>
                  <w:noProof/>
                  <w:lang w:val="en-US"/>
                </w:rPr>
                <w:t>(</w:t>
              </w:r>
              <w:r>
                <w:rPr>
                  <w:noProof/>
                  <w:lang w:val="en-US"/>
                </w:rPr>
                <w:t>1993</w:t>
              </w:r>
              <w:r w:rsidR="0003715E">
                <w:rPr>
                  <w:noProof/>
                  <w:lang w:val="en-US"/>
                </w:rPr>
                <w:t>)</w:t>
              </w:r>
              <w:r>
                <w:rPr>
                  <w:noProof/>
                  <w:lang w:val="en-US"/>
                </w:rPr>
                <w:t xml:space="preserve">. The Fourth Branch of the Mabinogi: Structural Analysis Illuminates Character Motivation. </w:t>
              </w:r>
              <w:r>
                <w:rPr>
                  <w:i/>
                  <w:iCs/>
                  <w:noProof/>
                  <w:lang w:val="en-US"/>
                </w:rPr>
                <w:t xml:space="preserve">Mythlore: A Journal of J.R.R Tolkien. C.S Lewis, Charles Williams and Mythopoeic Literature, </w:t>
              </w:r>
              <w:r>
                <w:rPr>
                  <w:noProof/>
                  <w:lang w:val="en-US"/>
                </w:rPr>
                <w:t>19(74), pp. 36-40.</w:t>
              </w:r>
            </w:p>
            <w:p w14:paraId="70738FA7" w14:textId="5FEBA9E0" w:rsidR="00D929A9" w:rsidRDefault="00D929A9" w:rsidP="00D929A9">
              <w:pPr>
                <w:pStyle w:val="Bibliography"/>
                <w:rPr>
                  <w:noProof/>
                  <w:lang w:val="en-US"/>
                </w:rPr>
              </w:pPr>
              <w:r>
                <w:rPr>
                  <w:noProof/>
                  <w:lang w:val="en-US"/>
                </w:rPr>
                <w:t>Winward,</w:t>
              </w:r>
              <w:r w:rsidR="00B569F5">
                <w:rPr>
                  <w:noProof/>
                  <w:lang w:val="en-US"/>
                </w:rPr>
                <w:t xml:space="preserve"> Fiona.</w:t>
              </w:r>
              <w:r>
                <w:rPr>
                  <w:noProof/>
                  <w:lang w:val="en-US"/>
                </w:rPr>
                <w:t xml:space="preserve"> </w:t>
              </w:r>
              <w:r w:rsidR="0003715E">
                <w:rPr>
                  <w:noProof/>
                  <w:lang w:val="en-US"/>
                </w:rPr>
                <w:t>(</w:t>
              </w:r>
              <w:r>
                <w:rPr>
                  <w:noProof/>
                  <w:lang w:val="en-US"/>
                </w:rPr>
                <w:t>1997</w:t>
              </w:r>
              <w:r w:rsidR="0003715E">
                <w:rPr>
                  <w:noProof/>
                  <w:lang w:val="en-US"/>
                </w:rPr>
                <w:t>)</w:t>
              </w:r>
              <w:r>
                <w:rPr>
                  <w:noProof/>
                  <w:lang w:val="en-US"/>
                </w:rPr>
                <w:t xml:space="preserve">. Some Aspects of Women in the Four Branches of the Mabinogi. </w:t>
              </w:r>
              <w:r>
                <w:rPr>
                  <w:i/>
                  <w:iCs/>
                  <w:noProof/>
                  <w:lang w:val="en-US"/>
                </w:rPr>
                <w:t xml:space="preserve">Cambrian Medieval Celtic Studies, </w:t>
              </w:r>
              <w:r>
                <w:rPr>
                  <w:noProof/>
                  <w:lang w:val="en-US"/>
                </w:rPr>
                <w:t>Volume 34, pp. 77-106.</w:t>
              </w:r>
            </w:p>
            <w:p w14:paraId="1C5AE305" w14:textId="4D6D006D" w:rsidR="00D929A9" w:rsidRDefault="00D929A9" w:rsidP="00D929A9">
              <w:pPr>
                <w:pStyle w:val="Bibliography"/>
                <w:rPr>
                  <w:noProof/>
                  <w:lang w:val="en-US"/>
                </w:rPr>
              </w:pPr>
              <w:r>
                <w:rPr>
                  <w:noProof/>
                  <w:lang w:val="en-US"/>
                </w:rPr>
                <w:t>Edwards,</w:t>
              </w:r>
              <w:r w:rsidR="00B569F5">
                <w:rPr>
                  <w:noProof/>
                  <w:lang w:val="en-US"/>
                </w:rPr>
                <w:t xml:space="preserve"> Gina.</w:t>
              </w:r>
              <w:r>
                <w:rPr>
                  <w:noProof/>
                  <w:lang w:val="en-US"/>
                </w:rPr>
                <w:t xml:space="preserve"> </w:t>
              </w:r>
              <w:r w:rsidR="0003715E">
                <w:rPr>
                  <w:noProof/>
                  <w:lang w:val="en-US"/>
                </w:rPr>
                <w:t>(</w:t>
              </w:r>
              <w:r>
                <w:rPr>
                  <w:noProof/>
                  <w:lang w:val="en-US"/>
                </w:rPr>
                <w:t>2020</w:t>
              </w:r>
              <w:r w:rsidR="0003715E">
                <w:rPr>
                  <w:noProof/>
                  <w:lang w:val="en-US"/>
                </w:rPr>
                <w:t>)</w:t>
              </w:r>
              <w:r>
                <w:rPr>
                  <w:noProof/>
                  <w:lang w:val="en-US"/>
                </w:rPr>
                <w:t xml:space="preserve">. </w:t>
              </w:r>
              <w:r>
                <w:rPr>
                  <w:i/>
                  <w:iCs/>
                  <w:noProof/>
                  <w:lang w:val="en-US"/>
                </w:rPr>
                <w:t xml:space="preserve">Dialogue: Its Functions and Form in Fiction. </w:t>
              </w:r>
              <w:r>
                <w:rPr>
                  <w:noProof/>
                  <w:lang w:val="en-US"/>
                </w:rPr>
                <w:br/>
                <w:t xml:space="preserve">Available at: </w:t>
              </w:r>
              <w:r w:rsidRPr="00B90248">
                <w:rPr>
                  <w:noProof/>
                  <w:color w:val="0070C0"/>
                  <w:u w:val="single"/>
                  <w:lang w:val="en-US"/>
                </w:rPr>
                <w:t>https://prowritingaid.com/art/1458/the-purpose-of-dialogue-.aspx#:~:text=Though%20dialogue%20can%20serve%20many,advance%20your%20storyline</w:t>
              </w:r>
              <w:r>
                <w:rPr>
                  <w:noProof/>
                  <w:lang w:val="en-US"/>
                </w:rPr>
                <w:br/>
                <w:t>[Accessed 09 December 2022].</w:t>
              </w:r>
            </w:p>
            <w:p w14:paraId="65C3F947" w14:textId="5A07AF24" w:rsidR="00D929A9" w:rsidRDefault="00D929A9" w:rsidP="00D929A9">
              <w:pPr>
                <w:pStyle w:val="Bibliography"/>
                <w:rPr>
                  <w:noProof/>
                  <w:lang w:val="en-US"/>
                </w:rPr>
              </w:pPr>
              <w:r>
                <w:rPr>
                  <w:noProof/>
                  <w:lang w:val="en-US"/>
                </w:rPr>
                <w:t xml:space="preserve">Millersdaughter, </w:t>
              </w:r>
              <w:r w:rsidR="00B569F5">
                <w:rPr>
                  <w:noProof/>
                  <w:lang w:val="en-US"/>
                </w:rPr>
                <w:t xml:space="preserve">Katherine. </w:t>
              </w:r>
              <w:r w:rsidR="0003715E">
                <w:rPr>
                  <w:noProof/>
                  <w:lang w:val="en-US"/>
                </w:rPr>
                <w:t>(</w:t>
              </w:r>
              <w:r>
                <w:rPr>
                  <w:noProof/>
                  <w:lang w:val="en-US"/>
                </w:rPr>
                <w:t>2002</w:t>
              </w:r>
              <w:r w:rsidR="0003715E">
                <w:rPr>
                  <w:noProof/>
                  <w:lang w:val="en-US"/>
                </w:rPr>
                <w:t>)</w:t>
              </w:r>
              <w:r>
                <w:rPr>
                  <w:noProof/>
                  <w:lang w:val="en-US"/>
                </w:rPr>
                <w:t xml:space="preserve">. THE GEOPOLITICS OF INCEST: SEX, GENDER AND VIOLENCE IN THE FOURTH BRANCH OF THE MABINOGI. </w:t>
              </w:r>
              <w:r>
                <w:rPr>
                  <w:i/>
                  <w:iCs/>
                  <w:noProof/>
                  <w:lang w:val="en-US"/>
                </w:rPr>
                <w:t xml:space="preserve">Exemplaria: Medieval, Early Modern, Theory, </w:t>
              </w:r>
              <w:r>
                <w:rPr>
                  <w:noProof/>
                  <w:lang w:val="en-US"/>
                </w:rPr>
                <w:t>14(2), pp. 271-316.</w:t>
              </w:r>
            </w:p>
            <w:p w14:paraId="2A3EF70E" w14:textId="4F45FDEB" w:rsidR="00D929A9" w:rsidRDefault="00D929A9" w:rsidP="00D929A9">
              <w:pPr>
                <w:pStyle w:val="Bibliography"/>
                <w:rPr>
                  <w:noProof/>
                  <w:lang w:val="en-US"/>
                </w:rPr>
              </w:pPr>
              <w:r>
                <w:rPr>
                  <w:noProof/>
                  <w:lang w:val="en-US"/>
                </w:rPr>
                <w:t xml:space="preserve">Kirsty OUP-UK, </w:t>
              </w:r>
              <w:r w:rsidR="00B90248">
                <w:rPr>
                  <w:noProof/>
                  <w:lang w:val="en-US"/>
                </w:rPr>
                <w:t>(</w:t>
              </w:r>
              <w:r>
                <w:rPr>
                  <w:noProof/>
                  <w:lang w:val="en-US"/>
                </w:rPr>
                <w:t>2008</w:t>
              </w:r>
              <w:r w:rsidR="00B90248">
                <w:rPr>
                  <w:noProof/>
                  <w:lang w:val="en-US"/>
                </w:rPr>
                <w:t>)</w:t>
              </w:r>
              <w:r>
                <w:rPr>
                  <w:noProof/>
                  <w:lang w:val="en-US"/>
                </w:rPr>
                <w:t xml:space="preserve">. </w:t>
              </w:r>
              <w:r>
                <w:rPr>
                  <w:i/>
                  <w:iCs/>
                  <w:noProof/>
                  <w:lang w:val="en-US"/>
                </w:rPr>
                <w:t xml:space="preserve">The Mabinogion: Story-telling and the Oral Tradition. </w:t>
              </w:r>
              <w:r>
                <w:rPr>
                  <w:noProof/>
                  <w:lang w:val="en-US"/>
                </w:rPr>
                <w:br/>
                <w:t xml:space="preserve">Available at: </w:t>
              </w:r>
              <w:r w:rsidRPr="00B90248">
                <w:rPr>
                  <w:noProof/>
                  <w:color w:val="0070C0"/>
                  <w:u w:val="single"/>
                  <w:lang w:val="en-US"/>
                </w:rPr>
                <w:t>https://blog.oup.com/2008/01/mabinogion/</w:t>
              </w:r>
              <w:r>
                <w:rPr>
                  <w:noProof/>
                  <w:lang w:val="en-US"/>
                </w:rPr>
                <w:br/>
                <w:t>[Accessed 08 December 2022].</w:t>
              </w:r>
            </w:p>
            <w:p w14:paraId="4C989AE5" w14:textId="4B91327F" w:rsidR="00D929A9" w:rsidRDefault="00D929A9" w:rsidP="00D929A9">
              <w:pPr>
                <w:pStyle w:val="Bibliography"/>
                <w:rPr>
                  <w:noProof/>
                  <w:lang w:val="en-US"/>
                </w:rPr>
              </w:pPr>
              <w:r>
                <w:rPr>
                  <w:noProof/>
                  <w:lang w:val="en-US"/>
                </w:rPr>
                <w:t xml:space="preserve">Reading Rockets, </w:t>
              </w:r>
              <w:r w:rsidR="00B90248">
                <w:rPr>
                  <w:noProof/>
                  <w:lang w:val="en-US"/>
                </w:rPr>
                <w:t>(</w:t>
              </w:r>
              <w:r>
                <w:rPr>
                  <w:noProof/>
                  <w:lang w:val="en-US"/>
                </w:rPr>
                <w:t>2019</w:t>
              </w:r>
              <w:r w:rsidR="00B90248">
                <w:rPr>
                  <w:noProof/>
                  <w:lang w:val="en-US"/>
                </w:rPr>
                <w:t>)</w:t>
              </w:r>
              <w:r>
                <w:rPr>
                  <w:noProof/>
                  <w:lang w:val="en-US"/>
                </w:rPr>
                <w:t xml:space="preserve">. </w:t>
              </w:r>
              <w:r>
                <w:rPr>
                  <w:i/>
                  <w:iCs/>
                  <w:noProof/>
                  <w:lang w:val="en-US"/>
                </w:rPr>
                <w:t xml:space="preserve">Vocabulary. </w:t>
              </w:r>
              <w:r>
                <w:rPr>
                  <w:noProof/>
                  <w:lang w:val="en-US"/>
                </w:rPr>
                <w:t xml:space="preserve"> </w:t>
              </w:r>
              <w:r>
                <w:rPr>
                  <w:noProof/>
                  <w:lang w:val="en-US"/>
                </w:rPr>
                <w:br/>
                <w:t xml:space="preserve">Available at: </w:t>
              </w:r>
              <w:r w:rsidRPr="00B90248">
                <w:rPr>
                  <w:noProof/>
                  <w:color w:val="0070C0"/>
                  <w:u w:val="single"/>
                  <w:lang w:val="en-US"/>
                </w:rPr>
                <w:t>https://www.readingrockets.org/helping/target/vocabulary#:~:text=Vocabulary%20plays%20a%20fundamental%20role,with%20oral%20and%20written%20language.</w:t>
              </w:r>
              <w:r>
                <w:rPr>
                  <w:noProof/>
                  <w:lang w:val="en-US"/>
                </w:rPr>
                <w:br/>
                <w:t>[Accessed 09 December 2022].</w:t>
              </w:r>
            </w:p>
            <w:p w14:paraId="157B0F9F" w14:textId="7FD5D54D" w:rsidR="00D929A9" w:rsidRDefault="00D929A9" w:rsidP="00D929A9">
              <w:pPr>
                <w:pStyle w:val="Bibliography"/>
                <w:rPr>
                  <w:noProof/>
                  <w:lang w:val="en-US"/>
                </w:rPr>
              </w:pPr>
              <w:r>
                <w:rPr>
                  <w:noProof/>
                  <w:lang w:val="en-US"/>
                </w:rPr>
                <w:t>Valente,</w:t>
              </w:r>
              <w:r w:rsidR="00B81D98" w:rsidRPr="00B81D98">
                <w:rPr>
                  <w:noProof/>
                  <w:lang w:val="en-US"/>
                </w:rPr>
                <w:t xml:space="preserve"> </w:t>
              </w:r>
              <w:r w:rsidR="00B81D98">
                <w:rPr>
                  <w:noProof/>
                  <w:lang w:val="en-US"/>
                </w:rPr>
                <w:t>Roberta L.</w:t>
              </w:r>
              <w:r>
                <w:rPr>
                  <w:noProof/>
                  <w:lang w:val="en-US"/>
                </w:rPr>
                <w:t xml:space="preserve"> </w:t>
              </w:r>
              <w:r w:rsidR="00B90248">
                <w:rPr>
                  <w:noProof/>
                  <w:lang w:val="en-US"/>
                </w:rPr>
                <w:t>(</w:t>
              </w:r>
              <w:r>
                <w:rPr>
                  <w:noProof/>
                  <w:lang w:val="en-US"/>
                </w:rPr>
                <w:t>1988</w:t>
              </w:r>
              <w:r w:rsidR="00B90248">
                <w:rPr>
                  <w:noProof/>
                  <w:lang w:val="en-US"/>
                </w:rPr>
                <w:t>)</w:t>
              </w:r>
              <w:r>
                <w:rPr>
                  <w:noProof/>
                  <w:lang w:val="en-US"/>
                </w:rPr>
                <w:t xml:space="preserve">. Gwydion and Aranrhod </w:t>
              </w:r>
              <w:r w:rsidR="00945106">
                <w:rPr>
                  <w:noProof/>
                  <w:lang w:val="en-US"/>
                </w:rPr>
                <w:t>c</w:t>
              </w:r>
              <w:r>
                <w:rPr>
                  <w:noProof/>
                  <w:lang w:val="en-US"/>
                </w:rPr>
                <w:t xml:space="preserve">rossing the </w:t>
              </w:r>
              <w:r w:rsidR="00945106">
                <w:rPr>
                  <w:noProof/>
                  <w:lang w:val="en-US"/>
                </w:rPr>
                <w:t>b</w:t>
              </w:r>
              <w:r>
                <w:rPr>
                  <w:noProof/>
                  <w:lang w:val="en-US"/>
                </w:rPr>
                <w:t xml:space="preserve">orders of gender in Math. </w:t>
              </w:r>
              <w:r>
                <w:rPr>
                  <w:i/>
                  <w:iCs/>
                  <w:noProof/>
                  <w:lang w:val="en-US"/>
                </w:rPr>
                <w:t xml:space="preserve">Bulletin of the Board of Celtic Studies, </w:t>
              </w:r>
              <w:r>
                <w:rPr>
                  <w:noProof/>
                  <w:lang w:val="en-US"/>
                </w:rPr>
                <w:t>Issue 35, pp. 1-9.</w:t>
              </w:r>
            </w:p>
            <w:p w14:paraId="2D1304BB" w14:textId="68A3BEA5" w:rsidR="00D929A9" w:rsidRDefault="00D929A9" w:rsidP="00D929A9">
              <w:pPr>
                <w:pStyle w:val="Bibliography"/>
                <w:rPr>
                  <w:noProof/>
                  <w:lang w:val="en-US"/>
                </w:rPr>
              </w:pPr>
              <w:r>
                <w:rPr>
                  <w:noProof/>
                  <w:lang w:val="en-US"/>
                </w:rPr>
                <w:t>Sheehan,</w:t>
              </w:r>
              <w:r w:rsidR="00B81D98">
                <w:rPr>
                  <w:noProof/>
                  <w:lang w:val="en-US"/>
                </w:rPr>
                <w:t xml:space="preserve"> Sarah.</w:t>
              </w:r>
              <w:r>
                <w:rPr>
                  <w:noProof/>
                  <w:lang w:val="en-US"/>
                </w:rPr>
                <w:t xml:space="preserve"> </w:t>
              </w:r>
              <w:r w:rsidR="00B90248">
                <w:rPr>
                  <w:noProof/>
                  <w:lang w:val="en-US"/>
                </w:rPr>
                <w:t>(</w:t>
              </w:r>
              <w:r>
                <w:rPr>
                  <w:noProof/>
                  <w:lang w:val="en-US"/>
                </w:rPr>
                <w:t>2009</w:t>
              </w:r>
              <w:r w:rsidR="00B90248">
                <w:rPr>
                  <w:noProof/>
                  <w:lang w:val="en-US"/>
                </w:rPr>
                <w:t>)</w:t>
              </w:r>
              <w:r>
                <w:rPr>
                  <w:noProof/>
                  <w:lang w:val="en-US"/>
                </w:rPr>
                <w:t xml:space="preserve">. Matrilineal Subjects: Ambiguity, Bodies, and Metamorphosis in the Fourth Branch of the Mabinogi. </w:t>
              </w:r>
              <w:r>
                <w:rPr>
                  <w:i/>
                  <w:iCs/>
                  <w:noProof/>
                  <w:lang w:val="en-US"/>
                </w:rPr>
                <w:t xml:space="preserve">Signs - Journal of Women in Culture and Society , </w:t>
              </w:r>
              <w:r>
                <w:rPr>
                  <w:noProof/>
                  <w:lang w:val="en-US"/>
                </w:rPr>
                <w:t>34(2), pp. 319-342.</w:t>
              </w:r>
            </w:p>
            <w:p w14:paraId="4DA935BA" w14:textId="6E951717" w:rsidR="00D929A9" w:rsidRDefault="00D929A9" w:rsidP="00D929A9">
              <w:pPr>
                <w:pStyle w:val="Bibliography"/>
                <w:rPr>
                  <w:noProof/>
                  <w:lang w:val="en-US"/>
                </w:rPr>
              </w:pPr>
              <w:r>
                <w:rPr>
                  <w:noProof/>
                  <w:lang w:val="en-US"/>
                </w:rPr>
                <w:t>Davies,</w:t>
              </w:r>
              <w:r w:rsidR="00B81D98">
                <w:rPr>
                  <w:noProof/>
                  <w:lang w:val="en-US"/>
                </w:rPr>
                <w:t xml:space="preserve"> Sioned.</w:t>
              </w:r>
              <w:r>
                <w:rPr>
                  <w:noProof/>
                  <w:lang w:val="en-US"/>
                </w:rPr>
                <w:t xml:space="preserve"> </w:t>
              </w:r>
              <w:r w:rsidR="00B90248">
                <w:rPr>
                  <w:noProof/>
                  <w:lang w:val="en-US"/>
                </w:rPr>
                <w:t>(</w:t>
              </w:r>
              <w:r>
                <w:rPr>
                  <w:noProof/>
                  <w:lang w:val="en-US"/>
                </w:rPr>
                <w:t>2007</w:t>
              </w:r>
              <w:r w:rsidR="00B90248">
                <w:rPr>
                  <w:noProof/>
                  <w:lang w:val="en-US"/>
                </w:rPr>
                <w:t>)</w:t>
              </w:r>
              <w:r>
                <w:rPr>
                  <w:noProof/>
                  <w:lang w:val="en-US"/>
                </w:rPr>
                <w:t xml:space="preserve">. </w:t>
              </w:r>
              <w:r>
                <w:rPr>
                  <w:i/>
                  <w:iCs/>
                  <w:noProof/>
                  <w:lang w:val="en-US"/>
                </w:rPr>
                <w:t xml:space="preserve">The Mabinogion. </w:t>
              </w:r>
              <w:r>
                <w:rPr>
                  <w:noProof/>
                  <w:lang w:val="en-US"/>
                </w:rPr>
                <w:t>United States: Oxford University Press.</w:t>
              </w:r>
            </w:p>
            <w:p w14:paraId="6F7EF875" w14:textId="018A3D49" w:rsidR="00D929A9" w:rsidRDefault="00D929A9" w:rsidP="00D929A9">
              <w:pPr>
                <w:pStyle w:val="Bibliography"/>
                <w:rPr>
                  <w:noProof/>
                  <w:lang w:val="en-US"/>
                </w:rPr>
              </w:pPr>
              <w:r>
                <w:rPr>
                  <w:noProof/>
                  <w:lang w:val="en-US"/>
                </w:rPr>
                <w:t>Parker,</w:t>
              </w:r>
              <w:r w:rsidR="001C3DE6">
                <w:rPr>
                  <w:noProof/>
                  <w:lang w:val="en-US"/>
                </w:rPr>
                <w:t xml:space="preserve"> Will</w:t>
              </w:r>
              <w:r w:rsidR="007A24DD">
                <w:rPr>
                  <w:noProof/>
                  <w:lang w:val="en-US"/>
                </w:rPr>
                <w:t>.</w:t>
              </w:r>
              <w:r>
                <w:rPr>
                  <w:noProof/>
                  <w:lang w:val="en-US"/>
                </w:rPr>
                <w:t xml:space="preserve"> </w:t>
              </w:r>
              <w:r w:rsidR="00B90248">
                <w:rPr>
                  <w:noProof/>
                  <w:lang w:val="en-US"/>
                </w:rPr>
                <w:t>(</w:t>
              </w:r>
              <w:r>
                <w:rPr>
                  <w:noProof/>
                  <w:lang w:val="en-US"/>
                </w:rPr>
                <w:t>2010</w:t>
              </w:r>
              <w:r w:rsidR="00B90248">
                <w:rPr>
                  <w:noProof/>
                  <w:lang w:val="en-US"/>
                </w:rPr>
                <w:t>)</w:t>
              </w:r>
              <w:r>
                <w:rPr>
                  <w:noProof/>
                  <w:lang w:val="en-US"/>
                </w:rPr>
                <w:t xml:space="preserve">. </w:t>
              </w:r>
              <w:r>
                <w:rPr>
                  <w:i/>
                  <w:iCs/>
                  <w:noProof/>
                  <w:lang w:val="en-US"/>
                </w:rPr>
                <w:t xml:space="preserve">The Mabinogion. </w:t>
              </w:r>
              <w:r>
                <w:rPr>
                  <w:noProof/>
                  <w:lang w:val="en-US"/>
                </w:rPr>
                <w:br/>
                <w:t xml:space="preserve">Available at: </w:t>
              </w:r>
              <w:r w:rsidRPr="00B90248">
                <w:rPr>
                  <w:noProof/>
                  <w:color w:val="0070C0"/>
                  <w:u w:val="single"/>
                  <w:lang w:val="en-US"/>
                </w:rPr>
                <w:t>https://www.mabinogion.info/</w:t>
              </w:r>
              <w:r>
                <w:rPr>
                  <w:noProof/>
                  <w:lang w:val="en-US"/>
                </w:rPr>
                <w:br/>
                <w:t>[Accessed 08 December 2022].</w:t>
              </w:r>
            </w:p>
            <w:p w14:paraId="347B5B89" w14:textId="501E54F2" w:rsidR="00D929A9" w:rsidRPr="00D929A9" w:rsidRDefault="00D929A9" w:rsidP="00D929A9">
              <w:r>
                <w:rPr>
                  <w:b/>
                  <w:bCs/>
                  <w:noProof/>
                </w:rPr>
                <w:fldChar w:fldCharType="end"/>
              </w:r>
            </w:p>
          </w:sdtContent>
        </w:sdt>
      </w:sdtContent>
    </w:sdt>
    <w:sectPr w:rsidR="00D929A9" w:rsidRPr="00D929A9" w:rsidSect="002E3C7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C15D0" w14:textId="77777777" w:rsidR="00C2491C" w:rsidRDefault="00C2491C" w:rsidP="00910DA2">
      <w:pPr>
        <w:spacing w:after="0" w:line="240" w:lineRule="auto"/>
      </w:pPr>
      <w:r>
        <w:separator/>
      </w:r>
    </w:p>
  </w:endnote>
  <w:endnote w:type="continuationSeparator" w:id="0">
    <w:p w14:paraId="176FC320" w14:textId="77777777" w:rsidR="00C2491C" w:rsidRDefault="00C2491C" w:rsidP="00910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358FB" w14:textId="77777777" w:rsidR="00C2491C" w:rsidRDefault="00C2491C" w:rsidP="00910DA2">
      <w:pPr>
        <w:spacing w:after="0" w:line="240" w:lineRule="auto"/>
      </w:pPr>
      <w:r>
        <w:separator/>
      </w:r>
    </w:p>
  </w:footnote>
  <w:footnote w:type="continuationSeparator" w:id="0">
    <w:p w14:paraId="450570AD" w14:textId="77777777" w:rsidR="00C2491C" w:rsidRDefault="00C2491C" w:rsidP="00910D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C75"/>
    <w:rsid w:val="00006AD2"/>
    <w:rsid w:val="00010D32"/>
    <w:rsid w:val="00020BA7"/>
    <w:rsid w:val="00022877"/>
    <w:rsid w:val="00022B58"/>
    <w:rsid w:val="00022CEE"/>
    <w:rsid w:val="00025CD4"/>
    <w:rsid w:val="000270FD"/>
    <w:rsid w:val="0003140D"/>
    <w:rsid w:val="00031D6B"/>
    <w:rsid w:val="00034670"/>
    <w:rsid w:val="00036A29"/>
    <w:rsid w:val="00036AFB"/>
    <w:rsid w:val="0003715E"/>
    <w:rsid w:val="00041543"/>
    <w:rsid w:val="00050F7A"/>
    <w:rsid w:val="00055BE3"/>
    <w:rsid w:val="00055E31"/>
    <w:rsid w:val="00056CB1"/>
    <w:rsid w:val="00060E8C"/>
    <w:rsid w:val="00064ED2"/>
    <w:rsid w:val="000665B1"/>
    <w:rsid w:val="000734E8"/>
    <w:rsid w:val="0007419F"/>
    <w:rsid w:val="00082F82"/>
    <w:rsid w:val="00083C5D"/>
    <w:rsid w:val="00093A3F"/>
    <w:rsid w:val="00093E81"/>
    <w:rsid w:val="000953AC"/>
    <w:rsid w:val="00095FB6"/>
    <w:rsid w:val="0009732F"/>
    <w:rsid w:val="000A03D2"/>
    <w:rsid w:val="000A0E2F"/>
    <w:rsid w:val="000A67EA"/>
    <w:rsid w:val="000B0727"/>
    <w:rsid w:val="000B27B2"/>
    <w:rsid w:val="000B3CA3"/>
    <w:rsid w:val="000C2420"/>
    <w:rsid w:val="000C5741"/>
    <w:rsid w:val="000D18D4"/>
    <w:rsid w:val="000D3EB4"/>
    <w:rsid w:val="000D507E"/>
    <w:rsid w:val="000E2172"/>
    <w:rsid w:val="000F042D"/>
    <w:rsid w:val="000F0787"/>
    <w:rsid w:val="000F1AE7"/>
    <w:rsid w:val="000F2C12"/>
    <w:rsid w:val="000F2F6D"/>
    <w:rsid w:val="000F6321"/>
    <w:rsid w:val="00100F65"/>
    <w:rsid w:val="00102E69"/>
    <w:rsid w:val="00103093"/>
    <w:rsid w:val="00104BF5"/>
    <w:rsid w:val="00106B8D"/>
    <w:rsid w:val="001159EF"/>
    <w:rsid w:val="001228A5"/>
    <w:rsid w:val="00124E4C"/>
    <w:rsid w:val="00125D26"/>
    <w:rsid w:val="001275D1"/>
    <w:rsid w:val="001326D7"/>
    <w:rsid w:val="00135B66"/>
    <w:rsid w:val="001360C1"/>
    <w:rsid w:val="00140592"/>
    <w:rsid w:val="00140635"/>
    <w:rsid w:val="001434FD"/>
    <w:rsid w:val="0015194C"/>
    <w:rsid w:val="001521B0"/>
    <w:rsid w:val="001537C7"/>
    <w:rsid w:val="00154689"/>
    <w:rsid w:val="00160915"/>
    <w:rsid w:val="001615CC"/>
    <w:rsid w:val="0016660B"/>
    <w:rsid w:val="00171893"/>
    <w:rsid w:val="00176879"/>
    <w:rsid w:val="00177968"/>
    <w:rsid w:val="001945B4"/>
    <w:rsid w:val="001A094E"/>
    <w:rsid w:val="001A2416"/>
    <w:rsid w:val="001A337C"/>
    <w:rsid w:val="001A4D6B"/>
    <w:rsid w:val="001A574A"/>
    <w:rsid w:val="001B6C49"/>
    <w:rsid w:val="001C2840"/>
    <w:rsid w:val="001C3DE6"/>
    <w:rsid w:val="001C61BE"/>
    <w:rsid w:val="001D171A"/>
    <w:rsid w:val="001E3ED7"/>
    <w:rsid w:val="001E4F6D"/>
    <w:rsid w:val="001E55B5"/>
    <w:rsid w:val="001F0BA4"/>
    <w:rsid w:val="001F2E0B"/>
    <w:rsid w:val="001F361C"/>
    <w:rsid w:val="0020213C"/>
    <w:rsid w:val="002029BF"/>
    <w:rsid w:val="0020365F"/>
    <w:rsid w:val="00204C8A"/>
    <w:rsid w:val="00206859"/>
    <w:rsid w:val="00212446"/>
    <w:rsid w:val="0021365E"/>
    <w:rsid w:val="00236976"/>
    <w:rsid w:val="0024231F"/>
    <w:rsid w:val="002450C7"/>
    <w:rsid w:val="002471D8"/>
    <w:rsid w:val="002472DF"/>
    <w:rsid w:val="00256271"/>
    <w:rsid w:val="00264FB1"/>
    <w:rsid w:val="0027119A"/>
    <w:rsid w:val="002759A7"/>
    <w:rsid w:val="0028258D"/>
    <w:rsid w:val="00283E5A"/>
    <w:rsid w:val="00284941"/>
    <w:rsid w:val="00292DC6"/>
    <w:rsid w:val="00294A7F"/>
    <w:rsid w:val="00296D59"/>
    <w:rsid w:val="002A0480"/>
    <w:rsid w:val="002A2EA3"/>
    <w:rsid w:val="002A46D0"/>
    <w:rsid w:val="002A4747"/>
    <w:rsid w:val="002B2A6D"/>
    <w:rsid w:val="002B34D3"/>
    <w:rsid w:val="002B611E"/>
    <w:rsid w:val="002B686A"/>
    <w:rsid w:val="002B7659"/>
    <w:rsid w:val="002C7BE0"/>
    <w:rsid w:val="002D4699"/>
    <w:rsid w:val="002D5FE0"/>
    <w:rsid w:val="002E3C75"/>
    <w:rsid w:val="002F4143"/>
    <w:rsid w:val="002F6098"/>
    <w:rsid w:val="00302191"/>
    <w:rsid w:val="00303D63"/>
    <w:rsid w:val="003107B5"/>
    <w:rsid w:val="00310B77"/>
    <w:rsid w:val="00313700"/>
    <w:rsid w:val="00317801"/>
    <w:rsid w:val="00320D60"/>
    <w:rsid w:val="00321D4A"/>
    <w:rsid w:val="0033070C"/>
    <w:rsid w:val="00330CDA"/>
    <w:rsid w:val="0033157D"/>
    <w:rsid w:val="0033364B"/>
    <w:rsid w:val="003427E5"/>
    <w:rsid w:val="003510C5"/>
    <w:rsid w:val="003529C2"/>
    <w:rsid w:val="003550CD"/>
    <w:rsid w:val="00361A3E"/>
    <w:rsid w:val="00361B29"/>
    <w:rsid w:val="00364D88"/>
    <w:rsid w:val="00364DC7"/>
    <w:rsid w:val="00370AD3"/>
    <w:rsid w:val="0037221C"/>
    <w:rsid w:val="00383F98"/>
    <w:rsid w:val="00394CE2"/>
    <w:rsid w:val="00397280"/>
    <w:rsid w:val="00397F1D"/>
    <w:rsid w:val="003A1BCB"/>
    <w:rsid w:val="003A3238"/>
    <w:rsid w:val="003A7199"/>
    <w:rsid w:val="003A7E94"/>
    <w:rsid w:val="003B1B5D"/>
    <w:rsid w:val="003C0964"/>
    <w:rsid w:val="003C112C"/>
    <w:rsid w:val="003C3145"/>
    <w:rsid w:val="003E0209"/>
    <w:rsid w:val="003E150C"/>
    <w:rsid w:val="003E1B32"/>
    <w:rsid w:val="003E348B"/>
    <w:rsid w:val="003E39B8"/>
    <w:rsid w:val="003F30DC"/>
    <w:rsid w:val="00400654"/>
    <w:rsid w:val="004016D2"/>
    <w:rsid w:val="00412398"/>
    <w:rsid w:val="00413819"/>
    <w:rsid w:val="00417354"/>
    <w:rsid w:val="0042074A"/>
    <w:rsid w:val="0043376E"/>
    <w:rsid w:val="00434884"/>
    <w:rsid w:val="00440257"/>
    <w:rsid w:val="00443369"/>
    <w:rsid w:val="00453F87"/>
    <w:rsid w:val="00456BC0"/>
    <w:rsid w:val="0046697C"/>
    <w:rsid w:val="0047265E"/>
    <w:rsid w:val="0047306C"/>
    <w:rsid w:val="004818CB"/>
    <w:rsid w:val="00481D96"/>
    <w:rsid w:val="00483783"/>
    <w:rsid w:val="0048529F"/>
    <w:rsid w:val="0048568B"/>
    <w:rsid w:val="0048703E"/>
    <w:rsid w:val="00487194"/>
    <w:rsid w:val="0048788C"/>
    <w:rsid w:val="00487E40"/>
    <w:rsid w:val="00491813"/>
    <w:rsid w:val="00494766"/>
    <w:rsid w:val="004979BA"/>
    <w:rsid w:val="004A13B2"/>
    <w:rsid w:val="004A292D"/>
    <w:rsid w:val="004A54EC"/>
    <w:rsid w:val="004A60B6"/>
    <w:rsid w:val="004B354E"/>
    <w:rsid w:val="004B6D25"/>
    <w:rsid w:val="004C41FB"/>
    <w:rsid w:val="004C4E11"/>
    <w:rsid w:val="004C591D"/>
    <w:rsid w:val="004C6227"/>
    <w:rsid w:val="004C704F"/>
    <w:rsid w:val="004D3197"/>
    <w:rsid w:val="004D5D69"/>
    <w:rsid w:val="004E2B0E"/>
    <w:rsid w:val="004E5682"/>
    <w:rsid w:val="004E570C"/>
    <w:rsid w:val="004E6542"/>
    <w:rsid w:val="004E7A48"/>
    <w:rsid w:val="004E7D75"/>
    <w:rsid w:val="004F16C9"/>
    <w:rsid w:val="004F5DFB"/>
    <w:rsid w:val="00502DF8"/>
    <w:rsid w:val="0050795C"/>
    <w:rsid w:val="00514625"/>
    <w:rsid w:val="005172F3"/>
    <w:rsid w:val="00521EE9"/>
    <w:rsid w:val="0053152B"/>
    <w:rsid w:val="00533F94"/>
    <w:rsid w:val="00541CFC"/>
    <w:rsid w:val="00545EFA"/>
    <w:rsid w:val="00545F8F"/>
    <w:rsid w:val="0055262D"/>
    <w:rsid w:val="00560492"/>
    <w:rsid w:val="0056695F"/>
    <w:rsid w:val="00566DB4"/>
    <w:rsid w:val="00572117"/>
    <w:rsid w:val="0057578B"/>
    <w:rsid w:val="005775AB"/>
    <w:rsid w:val="0058537F"/>
    <w:rsid w:val="005878FC"/>
    <w:rsid w:val="005969A9"/>
    <w:rsid w:val="00597BCD"/>
    <w:rsid w:val="005A1759"/>
    <w:rsid w:val="005A2912"/>
    <w:rsid w:val="005B75C7"/>
    <w:rsid w:val="005B7CB9"/>
    <w:rsid w:val="005C3DBD"/>
    <w:rsid w:val="005C63EA"/>
    <w:rsid w:val="005C7190"/>
    <w:rsid w:val="005D003B"/>
    <w:rsid w:val="005D2C30"/>
    <w:rsid w:val="005D3393"/>
    <w:rsid w:val="005D7706"/>
    <w:rsid w:val="005D7EFA"/>
    <w:rsid w:val="005E0C5C"/>
    <w:rsid w:val="005E1CA1"/>
    <w:rsid w:val="005E71D2"/>
    <w:rsid w:val="005F1C96"/>
    <w:rsid w:val="005F4005"/>
    <w:rsid w:val="005F401C"/>
    <w:rsid w:val="005F62D7"/>
    <w:rsid w:val="006066F0"/>
    <w:rsid w:val="00611302"/>
    <w:rsid w:val="00611793"/>
    <w:rsid w:val="00617E86"/>
    <w:rsid w:val="00623570"/>
    <w:rsid w:val="0062669B"/>
    <w:rsid w:val="0062744B"/>
    <w:rsid w:val="00630103"/>
    <w:rsid w:val="00631101"/>
    <w:rsid w:val="0063228E"/>
    <w:rsid w:val="00633173"/>
    <w:rsid w:val="00634EC8"/>
    <w:rsid w:val="006372AA"/>
    <w:rsid w:val="0064359A"/>
    <w:rsid w:val="00643950"/>
    <w:rsid w:val="006439F8"/>
    <w:rsid w:val="00644982"/>
    <w:rsid w:val="00646C3F"/>
    <w:rsid w:val="006474EE"/>
    <w:rsid w:val="006505A7"/>
    <w:rsid w:val="00654414"/>
    <w:rsid w:val="006577B1"/>
    <w:rsid w:val="00657982"/>
    <w:rsid w:val="00660D78"/>
    <w:rsid w:val="0066289A"/>
    <w:rsid w:val="00663AED"/>
    <w:rsid w:val="006640DD"/>
    <w:rsid w:val="00666545"/>
    <w:rsid w:val="00666907"/>
    <w:rsid w:val="00666B5D"/>
    <w:rsid w:val="006679DC"/>
    <w:rsid w:val="00671E8D"/>
    <w:rsid w:val="00673EEC"/>
    <w:rsid w:val="006747BA"/>
    <w:rsid w:val="006758B7"/>
    <w:rsid w:val="006872A7"/>
    <w:rsid w:val="00687E99"/>
    <w:rsid w:val="006946AE"/>
    <w:rsid w:val="00694BAD"/>
    <w:rsid w:val="006A2097"/>
    <w:rsid w:val="006A25CA"/>
    <w:rsid w:val="006A4A1E"/>
    <w:rsid w:val="006A6E00"/>
    <w:rsid w:val="006A74D0"/>
    <w:rsid w:val="006B0642"/>
    <w:rsid w:val="006B12B2"/>
    <w:rsid w:val="006B258D"/>
    <w:rsid w:val="006B3D03"/>
    <w:rsid w:val="006C1D2A"/>
    <w:rsid w:val="006C6481"/>
    <w:rsid w:val="006C67E0"/>
    <w:rsid w:val="006D1A5B"/>
    <w:rsid w:val="006D4F4E"/>
    <w:rsid w:val="006E1C62"/>
    <w:rsid w:val="006F3C09"/>
    <w:rsid w:val="006F6740"/>
    <w:rsid w:val="006F783D"/>
    <w:rsid w:val="00702924"/>
    <w:rsid w:val="007032F9"/>
    <w:rsid w:val="007054BF"/>
    <w:rsid w:val="00706A6B"/>
    <w:rsid w:val="00706ECC"/>
    <w:rsid w:val="00721537"/>
    <w:rsid w:val="00723DDA"/>
    <w:rsid w:val="00730637"/>
    <w:rsid w:val="00732AC6"/>
    <w:rsid w:val="007345B5"/>
    <w:rsid w:val="0073506C"/>
    <w:rsid w:val="00735C6D"/>
    <w:rsid w:val="007411A7"/>
    <w:rsid w:val="00744A36"/>
    <w:rsid w:val="00744BAB"/>
    <w:rsid w:val="00744E38"/>
    <w:rsid w:val="00751EC4"/>
    <w:rsid w:val="00753E8F"/>
    <w:rsid w:val="007543DF"/>
    <w:rsid w:val="00757739"/>
    <w:rsid w:val="00780B16"/>
    <w:rsid w:val="00780DB1"/>
    <w:rsid w:val="00782C05"/>
    <w:rsid w:val="007841D6"/>
    <w:rsid w:val="00786264"/>
    <w:rsid w:val="00787159"/>
    <w:rsid w:val="00787C36"/>
    <w:rsid w:val="00787E0C"/>
    <w:rsid w:val="0079020C"/>
    <w:rsid w:val="00793D20"/>
    <w:rsid w:val="00795816"/>
    <w:rsid w:val="00796022"/>
    <w:rsid w:val="007A08CB"/>
    <w:rsid w:val="007A24DD"/>
    <w:rsid w:val="007A5F63"/>
    <w:rsid w:val="007B1663"/>
    <w:rsid w:val="007B326B"/>
    <w:rsid w:val="007B6A34"/>
    <w:rsid w:val="007C2F7E"/>
    <w:rsid w:val="007C38D9"/>
    <w:rsid w:val="007C53D8"/>
    <w:rsid w:val="007C5622"/>
    <w:rsid w:val="007D1AC2"/>
    <w:rsid w:val="007D4934"/>
    <w:rsid w:val="007D572A"/>
    <w:rsid w:val="007D5A90"/>
    <w:rsid w:val="007D6B3F"/>
    <w:rsid w:val="007E2531"/>
    <w:rsid w:val="007E2DFC"/>
    <w:rsid w:val="007E4E1B"/>
    <w:rsid w:val="007E57EC"/>
    <w:rsid w:val="007F23EB"/>
    <w:rsid w:val="007F454B"/>
    <w:rsid w:val="007F7139"/>
    <w:rsid w:val="007F7E45"/>
    <w:rsid w:val="00800E70"/>
    <w:rsid w:val="00801495"/>
    <w:rsid w:val="0082118C"/>
    <w:rsid w:val="00824F1E"/>
    <w:rsid w:val="00825CBE"/>
    <w:rsid w:val="00827FE4"/>
    <w:rsid w:val="008407D3"/>
    <w:rsid w:val="0084119F"/>
    <w:rsid w:val="00843C4E"/>
    <w:rsid w:val="00844F9E"/>
    <w:rsid w:val="008455AD"/>
    <w:rsid w:val="00845A6D"/>
    <w:rsid w:val="00847511"/>
    <w:rsid w:val="00851233"/>
    <w:rsid w:val="00856133"/>
    <w:rsid w:val="00856F89"/>
    <w:rsid w:val="00867364"/>
    <w:rsid w:val="00877D74"/>
    <w:rsid w:val="00882165"/>
    <w:rsid w:val="008838FE"/>
    <w:rsid w:val="0088528B"/>
    <w:rsid w:val="00890884"/>
    <w:rsid w:val="00892145"/>
    <w:rsid w:val="00892691"/>
    <w:rsid w:val="00893245"/>
    <w:rsid w:val="008B4C46"/>
    <w:rsid w:val="008C1B5E"/>
    <w:rsid w:val="008C439C"/>
    <w:rsid w:val="008D40A6"/>
    <w:rsid w:val="008E056D"/>
    <w:rsid w:val="008E2BB5"/>
    <w:rsid w:val="008E374D"/>
    <w:rsid w:val="008E5C89"/>
    <w:rsid w:val="008F52B0"/>
    <w:rsid w:val="008F5512"/>
    <w:rsid w:val="00901F47"/>
    <w:rsid w:val="009062C7"/>
    <w:rsid w:val="0090792B"/>
    <w:rsid w:val="00907CCE"/>
    <w:rsid w:val="00910DA2"/>
    <w:rsid w:val="00912BB3"/>
    <w:rsid w:val="00915205"/>
    <w:rsid w:val="00920705"/>
    <w:rsid w:val="0092081D"/>
    <w:rsid w:val="00932CA6"/>
    <w:rsid w:val="00936CB1"/>
    <w:rsid w:val="00945106"/>
    <w:rsid w:val="00947C54"/>
    <w:rsid w:val="009511F6"/>
    <w:rsid w:val="009611F0"/>
    <w:rsid w:val="00963EFB"/>
    <w:rsid w:val="0097133A"/>
    <w:rsid w:val="00971727"/>
    <w:rsid w:val="0097522C"/>
    <w:rsid w:val="00977A4D"/>
    <w:rsid w:val="009921DF"/>
    <w:rsid w:val="00997492"/>
    <w:rsid w:val="009A6775"/>
    <w:rsid w:val="009A785C"/>
    <w:rsid w:val="009A791C"/>
    <w:rsid w:val="009B027B"/>
    <w:rsid w:val="009B2B59"/>
    <w:rsid w:val="009B5C55"/>
    <w:rsid w:val="009B61FC"/>
    <w:rsid w:val="009B7D51"/>
    <w:rsid w:val="009C5338"/>
    <w:rsid w:val="009D03A7"/>
    <w:rsid w:val="009D2E0C"/>
    <w:rsid w:val="009D65BE"/>
    <w:rsid w:val="009E1E5F"/>
    <w:rsid w:val="009E634B"/>
    <w:rsid w:val="009F04BD"/>
    <w:rsid w:val="009F1D35"/>
    <w:rsid w:val="009F3583"/>
    <w:rsid w:val="009F3968"/>
    <w:rsid w:val="009F61BD"/>
    <w:rsid w:val="009F6D9D"/>
    <w:rsid w:val="009F7E12"/>
    <w:rsid w:val="00A00C74"/>
    <w:rsid w:val="00A016A2"/>
    <w:rsid w:val="00A03D51"/>
    <w:rsid w:val="00A0644C"/>
    <w:rsid w:val="00A06E2C"/>
    <w:rsid w:val="00A10A5B"/>
    <w:rsid w:val="00A15D33"/>
    <w:rsid w:val="00A16748"/>
    <w:rsid w:val="00A21124"/>
    <w:rsid w:val="00A213FB"/>
    <w:rsid w:val="00A24956"/>
    <w:rsid w:val="00A3257C"/>
    <w:rsid w:val="00A32BFE"/>
    <w:rsid w:val="00A43000"/>
    <w:rsid w:val="00A62076"/>
    <w:rsid w:val="00A62B31"/>
    <w:rsid w:val="00A7158D"/>
    <w:rsid w:val="00A744E5"/>
    <w:rsid w:val="00A773C7"/>
    <w:rsid w:val="00A82BEC"/>
    <w:rsid w:val="00A86138"/>
    <w:rsid w:val="00A95B72"/>
    <w:rsid w:val="00A96AE1"/>
    <w:rsid w:val="00A97A66"/>
    <w:rsid w:val="00AA5164"/>
    <w:rsid w:val="00AA6492"/>
    <w:rsid w:val="00AB1E04"/>
    <w:rsid w:val="00AB2C08"/>
    <w:rsid w:val="00AB3C21"/>
    <w:rsid w:val="00AB6A6B"/>
    <w:rsid w:val="00AC2A6D"/>
    <w:rsid w:val="00AC3702"/>
    <w:rsid w:val="00AC4D87"/>
    <w:rsid w:val="00AC7B86"/>
    <w:rsid w:val="00AC7DEB"/>
    <w:rsid w:val="00AD1253"/>
    <w:rsid w:val="00AD7B80"/>
    <w:rsid w:val="00AE029C"/>
    <w:rsid w:val="00AE6A9D"/>
    <w:rsid w:val="00AF2394"/>
    <w:rsid w:val="00AF38C7"/>
    <w:rsid w:val="00B0003F"/>
    <w:rsid w:val="00B024FE"/>
    <w:rsid w:val="00B030AE"/>
    <w:rsid w:val="00B047C9"/>
    <w:rsid w:val="00B06861"/>
    <w:rsid w:val="00B1051F"/>
    <w:rsid w:val="00B1544C"/>
    <w:rsid w:val="00B15C74"/>
    <w:rsid w:val="00B1740A"/>
    <w:rsid w:val="00B17B5D"/>
    <w:rsid w:val="00B208E8"/>
    <w:rsid w:val="00B258A5"/>
    <w:rsid w:val="00B2678D"/>
    <w:rsid w:val="00B30A3F"/>
    <w:rsid w:val="00B30E7A"/>
    <w:rsid w:val="00B31D0E"/>
    <w:rsid w:val="00B3238E"/>
    <w:rsid w:val="00B33539"/>
    <w:rsid w:val="00B36532"/>
    <w:rsid w:val="00B4283D"/>
    <w:rsid w:val="00B457B3"/>
    <w:rsid w:val="00B4602C"/>
    <w:rsid w:val="00B521E5"/>
    <w:rsid w:val="00B569F5"/>
    <w:rsid w:val="00B64B5E"/>
    <w:rsid w:val="00B749D0"/>
    <w:rsid w:val="00B75BF2"/>
    <w:rsid w:val="00B809A8"/>
    <w:rsid w:val="00B81C89"/>
    <w:rsid w:val="00B81D98"/>
    <w:rsid w:val="00B8255E"/>
    <w:rsid w:val="00B83FF7"/>
    <w:rsid w:val="00B85B9D"/>
    <w:rsid w:val="00B8660D"/>
    <w:rsid w:val="00B90248"/>
    <w:rsid w:val="00B91543"/>
    <w:rsid w:val="00B93CA2"/>
    <w:rsid w:val="00B93FDA"/>
    <w:rsid w:val="00B94CDE"/>
    <w:rsid w:val="00B9606E"/>
    <w:rsid w:val="00B9795B"/>
    <w:rsid w:val="00B97C12"/>
    <w:rsid w:val="00BA78B0"/>
    <w:rsid w:val="00BB4B32"/>
    <w:rsid w:val="00BB54E2"/>
    <w:rsid w:val="00BB71A9"/>
    <w:rsid w:val="00BC1889"/>
    <w:rsid w:val="00BC45E7"/>
    <w:rsid w:val="00BD2384"/>
    <w:rsid w:val="00BD356D"/>
    <w:rsid w:val="00BD4C76"/>
    <w:rsid w:val="00BD5C06"/>
    <w:rsid w:val="00BD6BD8"/>
    <w:rsid w:val="00BE23F8"/>
    <w:rsid w:val="00BE2B51"/>
    <w:rsid w:val="00BE53B7"/>
    <w:rsid w:val="00BE735C"/>
    <w:rsid w:val="00BF281A"/>
    <w:rsid w:val="00BF2A6B"/>
    <w:rsid w:val="00BF7B93"/>
    <w:rsid w:val="00C05239"/>
    <w:rsid w:val="00C05926"/>
    <w:rsid w:val="00C10AAC"/>
    <w:rsid w:val="00C1159D"/>
    <w:rsid w:val="00C14173"/>
    <w:rsid w:val="00C151A2"/>
    <w:rsid w:val="00C16145"/>
    <w:rsid w:val="00C2474F"/>
    <w:rsid w:val="00C2491C"/>
    <w:rsid w:val="00C31DE4"/>
    <w:rsid w:val="00C33A96"/>
    <w:rsid w:val="00C350EC"/>
    <w:rsid w:val="00C42B8C"/>
    <w:rsid w:val="00C47E80"/>
    <w:rsid w:val="00C5012F"/>
    <w:rsid w:val="00C60563"/>
    <w:rsid w:val="00C60D0F"/>
    <w:rsid w:val="00C61CC1"/>
    <w:rsid w:val="00C64867"/>
    <w:rsid w:val="00C64913"/>
    <w:rsid w:val="00C6678C"/>
    <w:rsid w:val="00C72970"/>
    <w:rsid w:val="00C7447F"/>
    <w:rsid w:val="00C767E0"/>
    <w:rsid w:val="00C80129"/>
    <w:rsid w:val="00C8228D"/>
    <w:rsid w:val="00C82712"/>
    <w:rsid w:val="00C83BB1"/>
    <w:rsid w:val="00C84758"/>
    <w:rsid w:val="00C95751"/>
    <w:rsid w:val="00C95A05"/>
    <w:rsid w:val="00C965D4"/>
    <w:rsid w:val="00CA048C"/>
    <w:rsid w:val="00CA4964"/>
    <w:rsid w:val="00CA54FD"/>
    <w:rsid w:val="00CA5CBE"/>
    <w:rsid w:val="00CA7784"/>
    <w:rsid w:val="00CB471A"/>
    <w:rsid w:val="00CB5649"/>
    <w:rsid w:val="00CB7A01"/>
    <w:rsid w:val="00CC05CC"/>
    <w:rsid w:val="00CC6A6F"/>
    <w:rsid w:val="00CD40E9"/>
    <w:rsid w:val="00CD4289"/>
    <w:rsid w:val="00CD72D0"/>
    <w:rsid w:val="00CE1E54"/>
    <w:rsid w:val="00CF0967"/>
    <w:rsid w:val="00CF437A"/>
    <w:rsid w:val="00CF51CC"/>
    <w:rsid w:val="00D05FAF"/>
    <w:rsid w:val="00D17047"/>
    <w:rsid w:val="00D17F5F"/>
    <w:rsid w:val="00D2303D"/>
    <w:rsid w:val="00D25B55"/>
    <w:rsid w:val="00D32217"/>
    <w:rsid w:val="00D32960"/>
    <w:rsid w:val="00D32F75"/>
    <w:rsid w:val="00D3360A"/>
    <w:rsid w:val="00D348A0"/>
    <w:rsid w:val="00D34ABC"/>
    <w:rsid w:val="00D369E4"/>
    <w:rsid w:val="00D36AF1"/>
    <w:rsid w:val="00D3745F"/>
    <w:rsid w:val="00D407DF"/>
    <w:rsid w:val="00D50581"/>
    <w:rsid w:val="00D517AC"/>
    <w:rsid w:val="00D52098"/>
    <w:rsid w:val="00D5472E"/>
    <w:rsid w:val="00D6285A"/>
    <w:rsid w:val="00D62F4B"/>
    <w:rsid w:val="00D632AA"/>
    <w:rsid w:val="00D636F0"/>
    <w:rsid w:val="00D647D5"/>
    <w:rsid w:val="00D6727F"/>
    <w:rsid w:val="00D709F5"/>
    <w:rsid w:val="00D77F6B"/>
    <w:rsid w:val="00D830C7"/>
    <w:rsid w:val="00D84715"/>
    <w:rsid w:val="00D929A9"/>
    <w:rsid w:val="00D959A6"/>
    <w:rsid w:val="00D9656C"/>
    <w:rsid w:val="00DA25B5"/>
    <w:rsid w:val="00DA4C52"/>
    <w:rsid w:val="00DA643A"/>
    <w:rsid w:val="00DA6903"/>
    <w:rsid w:val="00DB271E"/>
    <w:rsid w:val="00DB2833"/>
    <w:rsid w:val="00DC1A40"/>
    <w:rsid w:val="00DC2E5F"/>
    <w:rsid w:val="00DC577F"/>
    <w:rsid w:val="00DD3102"/>
    <w:rsid w:val="00DE0E63"/>
    <w:rsid w:val="00DE46D0"/>
    <w:rsid w:val="00DF20D8"/>
    <w:rsid w:val="00DF38DD"/>
    <w:rsid w:val="00DF64BC"/>
    <w:rsid w:val="00E02744"/>
    <w:rsid w:val="00E041AE"/>
    <w:rsid w:val="00E1007F"/>
    <w:rsid w:val="00E10EF4"/>
    <w:rsid w:val="00E13A61"/>
    <w:rsid w:val="00E142C8"/>
    <w:rsid w:val="00E1475E"/>
    <w:rsid w:val="00E21385"/>
    <w:rsid w:val="00E2310F"/>
    <w:rsid w:val="00E23448"/>
    <w:rsid w:val="00E255C9"/>
    <w:rsid w:val="00E26753"/>
    <w:rsid w:val="00E30C3A"/>
    <w:rsid w:val="00E3181C"/>
    <w:rsid w:val="00E35032"/>
    <w:rsid w:val="00E3604A"/>
    <w:rsid w:val="00E40C59"/>
    <w:rsid w:val="00E41375"/>
    <w:rsid w:val="00E416C2"/>
    <w:rsid w:val="00E42545"/>
    <w:rsid w:val="00E4724C"/>
    <w:rsid w:val="00E57BB4"/>
    <w:rsid w:val="00E61AEF"/>
    <w:rsid w:val="00E6469D"/>
    <w:rsid w:val="00E65D64"/>
    <w:rsid w:val="00E70BDD"/>
    <w:rsid w:val="00E73123"/>
    <w:rsid w:val="00E755AE"/>
    <w:rsid w:val="00E81CD4"/>
    <w:rsid w:val="00E81D1C"/>
    <w:rsid w:val="00E83CC8"/>
    <w:rsid w:val="00E84651"/>
    <w:rsid w:val="00E85548"/>
    <w:rsid w:val="00E90698"/>
    <w:rsid w:val="00E919F2"/>
    <w:rsid w:val="00E929EE"/>
    <w:rsid w:val="00E95FFA"/>
    <w:rsid w:val="00E97F9B"/>
    <w:rsid w:val="00EA046D"/>
    <w:rsid w:val="00EA1972"/>
    <w:rsid w:val="00EA2225"/>
    <w:rsid w:val="00EB6B4E"/>
    <w:rsid w:val="00EB72B5"/>
    <w:rsid w:val="00EC7F8F"/>
    <w:rsid w:val="00ED26B6"/>
    <w:rsid w:val="00ED47C2"/>
    <w:rsid w:val="00ED5F9C"/>
    <w:rsid w:val="00EE00FE"/>
    <w:rsid w:val="00EE141D"/>
    <w:rsid w:val="00EE3119"/>
    <w:rsid w:val="00EE3CF5"/>
    <w:rsid w:val="00EE7F65"/>
    <w:rsid w:val="00EF2B6B"/>
    <w:rsid w:val="00EF2C19"/>
    <w:rsid w:val="00EF6A10"/>
    <w:rsid w:val="00F00AA0"/>
    <w:rsid w:val="00F05B35"/>
    <w:rsid w:val="00F06E05"/>
    <w:rsid w:val="00F07BE8"/>
    <w:rsid w:val="00F1210F"/>
    <w:rsid w:val="00F13A52"/>
    <w:rsid w:val="00F17EDF"/>
    <w:rsid w:val="00F200E1"/>
    <w:rsid w:val="00F20576"/>
    <w:rsid w:val="00F27844"/>
    <w:rsid w:val="00F27D0B"/>
    <w:rsid w:val="00F347E7"/>
    <w:rsid w:val="00F376AE"/>
    <w:rsid w:val="00F378E5"/>
    <w:rsid w:val="00F42918"/>
    <w:rsid w:val="00F43716"/>
    <w:rsid w:val="00F44F3F"/>
    <w:rsid w:val="00F4737D"/>
    <w:rsid w:val="00F47CC2"/>
    <w:rsid w:val="00F50DD5"/>
    <w:rsid w:val="00F5371C"/>
    <w:rsid w:val="00F55360"/>
    <w:rsid w:val="00F611EA"/>
    <w:rsid w:val="00F61A3B"/>
    <w:rsid w:val="00F6218A"/>
    <w:rsid w:val="00F66B19"/>
    <w:rsid w:val="00F70E27"/>
    <w:rsid w:val="00F80662"/>
    <w:rsid w:val="00F847CB"/>
    <w:rsid w:val="00F87612"/>
    <w:rsid w:val="00F928F3"/>
    <w:rsid w:val="00F93DC8"/>
    <w:rsid w:val="00F94070"/>
    <w:rsid w:val="00F96DBB"/>
    <w:rsid w:val="00F97387"/>
    <w:rsid w:val="00FA1FE0"/>
    <w:rsid w:val="00FA21E0"/>
    <w:rsid w:val="00FA673C"/>
    <w:rsid w:val="00FB1B62"/>
    <w:rsid w:val="00FB4781"/>
    <w:rsid w:val="00FB6FD4"/>
    <w:rsid w:val="00FC2E55"/>
    <w:rsid w:val="00FC5DD7"/>
    <w:rsid w:val="00FD04E1"/>
    <w:rsid w:val="00FD29A0"/>
    <w:rsid w:val="00FD54C3"/>
    <w:rsid w:val="00FD5B66"/>
    <w:rsid w:val="00FE30AF"/>
    <w:rsid w:val="00FE56C0"/>
    <w:rsid w:val="00FE63CD"/>
    <w:rsid w:val="00FF55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120FB"/>
  <w15:chartTrackingRefBased/>
  <w15:docId w15:val="{11C9377D-1F5A-4F90-B963-CCE865E70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C75"/>
    <w:rPr>
      <w:lang w:val="en-GB"/>
    </w:rPr>
  </w:style>
  <w:style w:type="paragraph" w:styleId="Heading1">
    <w:name w:val="heading 1"/>
    <w:basedOn w:val="Normal"/>
    <w:next w:val="Normal"/>
    <w:link w:val="Heading1Char"/>
    <w:uiPriority w:val="9"/>
    <w:qFormat/>
    <w:rsid w:val="00D929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pfdse">
    <w:name w:val="jpfdse"/>
    <w:basedOn w:val="DefaultParagraphFont"/>
    <w:rsid w:val="00545F8F"/>
  </w:style>
  <w:style w:type="character" w:customStyle="1" w:styleId="Heading1Char">
    <w:name w:val="Heading 1 Char"/>
    <w:basedOn w:val="DefaultParagraphFont"/>
    <w:link w:val="Heading1"/>
    <w:uiPriority w:val="9"/>
    <w:rsid w:val="00D929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929A9"/>
  </w:style>
  <w:style w:type="paragraph" w:styleId="Header">
    <w:name w:val="header"/>
    <w:basedOn w:val="Normal"/>
    <w:link w:val="HeaderChar"/>
    <w:uiPriority w:val="99"/>
    <w:unhideWhenUsed/>
    <w:rsid w:val="00910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DA2"/>
    <w:rPr>
      <w:lang w:val="en-GB"/>
    </w:rPr>
  </w:style>
  <w:style w:type="paragraph" w:styleId="Footer">
    <w:name w:val="footer"/>
    <w:basedOn w:val="Normal"/>
    <w:link w:val="FooterChar"/>
    <w:uiPriority w:val="99"/>
    <w:unhideWhenUsed/>
    <w:rsid w:val="00910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DA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829665">
      <w:bodyDiv w:val="1"/>
      <w:marLeft w:val="0"/>
      <w:marRight w:val="0"/>
      <w:marTop w:val="0"/>
      <w:marBottom w:val="0"/>
      <w:divBdr>
        <w:top w:val="none" w:sz="0" w:space="0" w:color="auto"/>
        <w:left w:val="none" w:sz="0" w:space="0" w:color="auto"/>
        <w:bottom w:val="none" w:sz="0" w:space="0" w:color="auto"/>
        <w:right w:val="none" w:sz="0" w:space="0" w:color="auto"/>
      </w:divBdr>
    </w:div>
    <w:div w:id="116990772">
      <w:bodyDiv w:val="1"/>
      <w:marLeft w:val="0"/>
      <w:marRight w:val="0"/>
      <w:marTop w:val="0"/>
      <w:marBottom w:val="0"/>
      <w:divBdr>
        <w:top w:val="none" w:sz="0" w:space="0" w:color="auto"/>
        <w:left w:val="none" w:sz="0" w:space="0" w:color="auto"/>
        <w:bottom w:val="none" w:sz="0" w:space="0" w:color="auto"/>
        <w:right w:val="none" w:sz="0" w:space="0" w:color="auto"/>
      </w:divBdr>
    </w:div>
    <w:div w:id="133723265">
      <w:bodyDiv w:val="1"/>
      <w:marLeft w:val="0"/>
      <w:marRight w:val="0"/>
      <w:marTop w:val="0"/>
      <w:marBottom w:val="0"/>
      <w:divBdr>
        <w:top w:val="none" w:sz="0" w:space="0" w:color="auto"/>
        <w:left w:val="none" w:sz="0" w:space="0" w:color="auto"/>
        <w:bottom w:val="none" w:sz="0" w:space="0" w:color="auto"/>
        <w:right w:val="none" w:sz="0" w:space="0" w:color="auto"/>
      </w:divBdr>
    </w:div>
    <w:div w:id="207883653">
      <w:bodyDiv w:val="1"/>
      <w:marLeft w:val="0"/>
      <w:marRight w:val="0"/>
      <w:marTop w:val="0"/>
      <w:marBottom w:val="0"/>
      <w:divBdr>
        <w:top w:val="none" w:sz="0" w:space="0" w:color="auto"/>
        <w:left w:val="none" w:sz="0" w:space="0" w:color="auto"/>
        <w:bottom w:val="none" w:sz="0" w:space="0" w:color="auto"/>
        <w:right w:val="none" w:sz="0" w:space="0" w:color="auto"/>
      </w:divBdr>
    </w:div>
    <w:div w:id="231623147">
      <w:bodyDiv w:val="1"/>
      <w:marLeft w:val="0"/>
      <w:marRight w:val="0"/>
      <w:marTop w:val="0"/>
      <w:marBottom w:val="0"/>
      <w:divBdr>
        <w:top w:val="none" w:sz="0" w:space="0" w:color="auto"/>
        <w:left w:val="none" w:sz="0" w:space="0" w:color="auto"/>
        <w:bottom w:val="none" w:sz="0" w:space="0" w:color="auto"/>
        <w:right w:val="none" w:sz="0" w:space="0" w:color="auto"/>
      </w:divBdr>
    </w:div>
    <w:div w:id="264969177">
      <w:bodyDiv w:val="1"/>
      <w:marLeft w:val="0"/>
      <w:marRight w:val="0"/>
      <w:marTop w:val="0"/>
      <w:marBottom w:val="0"/>
      <w:divBdr>
        <w:top w:val="none" w:sz="0" w:space="0" w:color="auto"/>
        <w:left w:val="none" w:sz="0" w:space="0" w:color="auto"/>
        <w:bottom w:val="none" w:sz="0" w:space="0" w:color="auto"/>
        <w:right w:val="none" w:sz="0" w:space="0" w:color="auto"/>
      </w:divBdr>
    </w:div>
    <w:div w:id="301692427">
      <w:bodyDiv w:val="1"/>
      <w:marLeft w:val="0"/>
      <w:marRight w:val="0"/>
      <w:marTop w:val="0"/>
      <w:marBottom w:val="0"/>
      <w:divBdr>
        <w:top w:val="none" w:sz="0" w:space="0" w:color="auto"/>
        <w:left w:val="none" w:sz="0" w:space="0" w:color="auto"/>
        <w:bottom w:val="none" w:sz="0" w:space="0" w:color="auto"/>
        <w:right w:val="none" w:sz="0" w:space="0" w:color="auto"/>
      </w:divBdr>
    </w:div>
    <w:div w:id="305858239">
      <w:bodyDiv w:val="1"/>
      <w:marLeft w:val="0"/>
      <w:marRight w:val="0"/>
      <w:marTop w:val="0"/>
      <w:marBottom w:val="0"/>
      <w:divBdr>
        <w:top w:val="none" w:sz="0" w:space="0" w:color="auto"/>
        <w:left w:val="none" w:sz="0" w:space="0" w:color="auto"/>
        <w:bottom w:val="none" w:sz="0" w:space="0" w:color="auto"/>
        <w:right w:val="none" w:sz="0" w:space="0" w:color="auto"/>
      </w:divBdr>
    </w:div>
    <w:div w:id="317198152">
      <w:bodyDiv w:val="1"/>
      <w:marLeft w:val="0"/>
      <w:marRight w:val="0"/>
      <w:marTop w:val="0"/>
      <w:marBottom w:val="0"/>
      <w:divBdr>
        <w:top w:val="none" w:sz="0" w:space="0" w:color="auto"/>
        <w:left w:val="none" w:sz="0" w:space="0" w:color="auto"/>
        <w:bottom w:val="none" w:sz="0" w:space="0" w:color="auto"/>
        <w:right w:val="none" w:sz="0" w:space="0" w:color="auto"/>
      </w:divBdr>
    </w:div>
    <w:div w:id="374542824">
      <w:bodyDiv w:val="1"/>
      <w:marLeft w:val="0"/>
      <w:marRight w:val="0"/>
      <w:marTop w:val="0"/>
      <w:marBottom w:val="0"/>
      <w:divBdr>
        <w:top w:val="none" w:sz="0" w:space="0" w:color="auto"/>
        <w:left w:val="none" w:sz="0" w:space="0" w:color="auto"/>
        <w:bottom w:val="none" w:sz="0" w:space="0" w:color="auto"/>
        <w:right w:val="none" w:sz="0" w:space="0" w:color="auto"/>
      </w:divBdr>
    </w:div>
    <w:div w:id="380251168">
      <w:bodyDiv w:val="1"/>
      <w:marLeft w:val="0"/>
      <w:marRight w:val="0"/>
      <w:marTop w:val="0"/>
      <w:marBottom w:val="0"/>
      <w:divBdr>
        <w:top w:val="none" w:sz="0" w:space="0" w:color="auto"/>
        <w:left w:val="none" w:sz="0" w:space="0" w:color="auto"/>
        <w:bottom w:val="none" w:sz="0" w:space="0" w:color="auto"/>
        <w:right w:val="none" w:sz="0" w:space="0" w:color="auto"/>
      </w:divBdr>
    </w:div>
    <w:div w:id="384333045">
      <w:bodyDiv w:val="1"/>
      <w:marLeft w:val="0"/>
      <w:marRight w:val="0"/>
      <w:marTop w:val="0"/>
      <w:marBottom w:val="0"/>
      <w:divBdr>
        <w:top w:val="none" w:sz="0" w:space="0" w:color="auto"/>
        <w:left w:val="none" w:sz="0" w:space="0" w:color="auto"/>
        <w:bottom w:val="none" w:sz="0" w:space="0" w:color="auto"/>
        <w:right w:val="none" w:sz="0" w:space="0" w:color="auto"/>
      </w:divBdr>
    </w:div>
    <w:div w:id="435756573">
      <w:bodyDiv w:val="1"/>
      <w:marLeft w:val="0"/>
      <w:marRight w:val="0"/>
      <w:marTop w:val="0"/>
      <w:marBottom w:val="0"/>
      <w:divBdr>
        <w:top w:val="none" w:sz="0" w:space="0" w:color="auto"/>
        <w:left w:val="none" w:sz="0" w:space="0" w:color="auto"/>
        <w:bottom w:val="none" w:sz="0" w:space="0" w:color="auto"/>
        <w:right w:val="none" w:sz="0" w:space="0" w:color="auto"/>
      </w:divBdr>
    </w:div>
    <w:div w:id="448399827">
      <w:bodyDiv w:val="1"/>
      <w:marLeft w:val="0"/>
      <w:marRight w:val="0"/>
      <w:marTop w:val="0"/>
      <w:marBottom w:val="0"/>
      <w:divBdr>
        <w:top w:val="none" w:sz="0" w:space="0" w:color="auto"/>
        <w:left w:val="none" w:sz="0" w:space="0" w:color="auto"/>
        <w:bottom w:val="none" w:sz="0" w:space="0" w:color="auto"/>
        <w:right w:val="none" w:sz="0" w:space="0" w:color="auto"/>
      </w:divBdr>
    </w:div>
    <w:div w:id="505098971">
      <w:bodyDiv w:val="1"/>
      <w:marLeft w:val="0"/>
      <w:marRight w:val="0"/>
      <w:marTop w:val="0"/>
      <w:marBottom w:val="0"/>
      <w:divBdr>
        <w:top w:val="none" w:sz="0" w:space="0" w:color="auto"/>
        <w:left w:val="none" w:sz="0" w:space="0" w:color="auto"/>
        <w:bottom w:val="none" w:sz="0" w:space="0" w:color="auto"/>
        <w:right w:val="none" w:sz="0" w:space="0" w:color="auto"/>
      </w:divBdr>
    </w:div>
    <w:div w:id="534122075">
      <w:bodyDiv w:val="1"/>
      <w:marLeft w:val="0"/>
      <w:marRight w:val="0"/>
      <w:marTop w:val="0"/>
      <w:marBottom w:val="0"/>
      <w:divBdr>
        <w:top w:val="none" w:sz="0" w:space="0" w:color="auto"/>
        <w:left w:val="none" w:sz="0" w:space="0" w:color="auto"/>
        <w:bottom w:val="none" w:sz="0" w:space="0" w:color="auto"/>
        <w:right w:val="none" w:sz="0" w:space="0" w:color="auto"/>
      </w:divBdr>
    </w:div>
    <w:div w:id="570195033">
      <w:bodyDiv w:val="1"/>
      <w:marLeft w:val="0"/>
      <w:marRight w:val="0"/>
      <w:marTop w:val="0"/>
      <w:marBottom w:val="0"/>
      <w:divBdr>
        <w:top w:val="none" w:sz="0" w:space="0" w:color="auto"/>
        <w:left w:val="none" w:sz="0" w:space="0" w:color="auto"/>
        <w:bottom w:val="none" w:sz="0" w:space="0" w:color="auto"/>
        <w:right w:val="none" w:sz="0" w:space="0" w:color="auto"/>
      </w:divBdr>
    </w:div>
    <w:div w:id="582105810">
      <w:bodyDiv w:val="1"/>
      <w:marLeft w:val="0"/>
      <w:marRight w:val="0"/>
      <w:marTop w:val="0"/>
      <w:marBottom w:val="0"/>
      <w:divBdr>
        <w:top w:val="none" w:sz="0" w:space="0" w:color="auto"/>
        <w:left w:val="none" w:sz="0" w:space="0" w:color="auto"/>
        <w:bottom w:val="none" w:sz="0" w:space="0" w:color="auto"/>
        <w:right w:val="none" w:sz="0" w:space="0" w:color="auto"/>
      </w:divBdr>
    </w:div>
    <w:div w:id="588000657">
      <w:bodyDiv w:val="1"/>
      <w:marLeft w:val="0"/>
      <w:marRight w:val="0"/>
      <w:marTop w:val="0"/>
      <w:marBottom w:val="0"/>
      <w:divBdr>
        <w:top w:val="none" w:sz="0" w:space="0" w:color="auto"/>
        <w:left w:val="none" w:sz="0" w:space="0" w:color="auto"/>
        <w:bottom w:val="none" w:sz="0" w:space="0" w:color="auto"/>
        <w:right w:val="none" w:sz="0" w:space="0" w:color="auto"/>
      </w:divBdr>
    </w:div>
    <w:div w:id="597716718">
      <w:bodyDiv w:val="1"/>
      <w:marLeft w:val="0"/>
      <w:marRight w:val="0"/>
      <w:marTop w:val="0"/>
      <w:marBottom w:val="0"/>
      <w:divBdr>
        <w:top w:val="none" w:sz="0" w:space="0" w:color="auto"/>
        <w:left w:val="none" w:sz="0" w:space="0" w:color="auto"/>
        <w:bottom w:val="none" w:sz="0" w:space="0" w:color="auto"/>
        <w:right w:val="none" w:sz="0" w:space="0" w:color="auto"/>
      </w:divBdr>
    </w:div>
    <w:div w:id="612828056">
      <w:bodyDiv w:val="1"/>
      <w:marLeft w:val="0"/>
      <w:marRight w:val="0"/>
      <w:marTop w:val="0"/>
      <w:marBottom w:val="0"/>
      <w:divBdr>
        <w:top w:val="none" w:sz="0" w:space="0" w:color="auto"/>
        <w:left w:val="none" w:sz="0" w:space="0" w:color="auto"/>
        <w:bottom w:val="none" w:sz="0" w:space="0" w:color="auto"/>
        <w:right w:val="none" w:sz="0" w:space="0" w:color="auto"/>
      </w:divBdr>
    </w:div>
    <w:div w:id="617302652">
      <w:bodyDiv w:val="1"/>
      <w:marLeft w:val="0"/>
      <w:marRight w:val="0"/>
      <w:marTop w:val="0"/>
      <w:marBottom w:val="0"/>
      <w:divBdr>
        <w:top w:val="none" w:sz="0" w:space="0" w:color="auto"/>
        <w:left w:val="none" w:sz="0" w:space="0" w:color="auto"/>
        <w:bottom w:val="none" w:sz="0" w:space="0" w:color="auto"/>
        <w:right w:val="none" w:sz="0" w:space="0" w:color="auto"/>
      </w:divBdr>
    </w:div>
    <w:div w:id="617882746">
      <w:bodyDiv w:val="1"/>
      <w:marLeft w:val="0"/>
      <w:marRight w:val="0"/>
      <w:marTop w:val="0"/>
      <w:marBottom w:val="0"/>
      <w:divBdr>
        <w:top w:val="none" w:sz="0" w:space="0" w:color="auto"/>
        <w:left w:val="none" w:sz="0" w:space="0" w:color="auto"/>
        <w:bottom w:val="none" w:sz="0" w:space="0" w:color="auto"/>
        <w:right w:val="none" w:sz="0" w:space="0" w:color="auto"/>
      </w:divBdr>
    </w:div>
    <w:div w:id="626280919">
      <w:bodyDiv w:val="1"/>
      <w:marLeft w:val="0"/>
      <w:marRight w:val="0"/>
      <w:marTop w:val="0"/>
      <w:marBottom w:val="0"/>
      <w:divBdr>
        <w:top w:val="none" w:sz="0" w:space="0" w:color="auto"/>
        <w:left w:val="none" w:sz="0" w:space="0" w:color="auto"/>
        <w:bottom w:val="none" w:sz="0" w:space="0" w:color="auto"/>
        <w:right w:val="none" w:sz="0" w:space="0" w:color="auto"/>
      </w:divBdr>
    </w:div>
    <w:div w:id="643660697">
      <w:bodyDiv w:val="1"/>
      <w:marLeft w:val="0"/>
      <w:marRight w:val="0"/>
      <w:marTop w:val="0"/>
      <w:marBottom w:val="0"/>
      <w:divBdr>
        <w:top w:val="none" w:sz="0" w:space="0" w:color="auto"/>
        <w:left w:val="none" w:sz="0" w:space="0" w:color="auto"/>
        <w:bottom w:val="none" w:sz="0" w:space="0" w:color="auto"/>
        <w:right w:val="none" w:sz="0" w:space="0" w:color="auto"/>
      </w:divBdr>
    </w:div>
    <w:div w:id="667944254">
      <w:bodyDiv w:val="1"/>
      <w:marLeft w:val="0"/>
      <w:marRight w:val="0"/>
      <w:marTop w:val="0"/>
      <w:marBottom w:val="0"/>
      <w:divBdr>
        <w:top w:val="none" w:sz="0" w:space="0" w:color="auto"/>
        <w:left w:val="none" w:sz="0" w:space="0" w:color="auto"/>
        <w:bottom w:val="none" w:sz="0" w:space="0" w:color="auto"/>
        <w:right w:val="none" w:sz="0" w:space="0" w:color="auto"/>
      </w:divBdr>
    </w:div>
    <w:div w:id="687290878">
      <w:bodyDiv w:val="1"/>
      <w:marLeft w:val="0"/>
      <w:marRight w:val="0"/>
      <w:marTop w:val="0"/>
      <w:marBottom w:val="0"/>
      <w:divBdr>
        <w:top w:val="none" w:sz="0" w:space="0" w:color="auto"/>
        <w:left w:val="none" w:sz="0" w:space="0" w:color="auto"/>
        <w:bottom w:val="none" w:sz="0" w:space="0" w:color="auto"/>
        <w:right w:val="none" w:sz="0" w:space="0" w:color="auto"/>
      </w:divBdr>
    </w:div>
    <w:div w:id="723261584">
      <w:bodyDiv w:val="1"/>
      <w:marLeft w:val="0"/>
      <w:marRight w:val="0"/>
      <w:marTop w:val="0"/>
      <w:marBottom w:val="0"/>
      <w:divBdr>
        <w:top w:val="none" w:sz="0" w:space="0" w:color="auto"/>
        <w:left w:val="none" w:sz="0" w:space="0" w:color="auto"/>
        <w:bottom w:val="none" w:sz="0" w:space="0" w:color="auto"/>
        <w:right w:val="none" w:sz="0" w:space="0" w:color="auto"/>
      </w:divBdr>
    </w:div>
    <w:div w:id="765923509">
      <w:bodyDiv w:val="1"/>
      <w:marLeft w:val="0"/>
      <w:marRight w:val="0"/>
      <w:marTop w:val="0"/>
      <w:marBottom w:val="0"/>
      <w:divBdr>
        <w:top w:val="none" w:sz="0" w:space="0" w:color="auto"/>
        <w:left w:val="none" w:sz="0" w:space="0" w:color="auto"/>
        <w:bottom w:val="none" w:sz="0" w:space="0" w:color="auto"/>
        <w:right w:val="none" w:sz="0" w:space="0" w:color="auto"/>
      </w:divBdr>
    </w:div>
    <w:div w:id="846285856">
      <w:bodyDiv w:val="1"/>
      <w:marLeft w:val="0"/>
      <w:marRight w:val="0"/>
      <w:marTop w:val="0"/>
      <w:marBottom w:val="0"/>
      <w:divBdr>
        <w:top w:val="none" w:sz="0" w:space="0" w:color="auto"/>
        <w:left w:val="none" w:sz="0" w:space="0" w:color="auto"/>
        <w:bottom w:val="none" w:sz="0" w:space="0" w:color="auto"/>
        <w:right w:val="none" w:sz="0" w:space="0" w:color="auto"/>
      </w:divBdr>
    </w:div>
    <w:div w:id="855729644">
      <w:bodyDiv w:val="1"/>
      <w:marLeft w:val="0"/>
      <w:marRight w:val="0"/>
      <w:marTop w:val="0"/>
      <w:marBottom w:val="0"/>
      <w:divBdr>
        <w:top w:val="none" w:sz="0" w:space="0" w:color="auto"/>
        <w:left w:val="none" w:sz="0" w:space="0" w:color="auto"/>
        <w:bottom w:val="none" w:sz="0" w:space="0" w:color="auto"/>
        <w:right w:val="none" w:sz="0" w:space="0" w:color="auto"/>
      </w:divBdr>
    </w:div>
    <w:div w:id="927277675">
      <w:bodyDiv w:val="1"/>
      <w:marLeft w:val="0"/>
      <w:marRight w:val="0"/>
      <w:marTop w:val="0"/>
      <w:marBottom w:val="0"/>
      <w:divBdr>
        <w:top w:val="none" w:sz="0" w:space="0" w:color="auto"/>
        <w:left w:val="none" w:sz="0" w:space="0" w:color="auto"/>
        <w:bottom w:val="none" w:sz="0" w:space="0" w:color="auto"/>
        <w:right w:val="none" w:sz="0" w:space="0" w:color="auto"/>
      </w:divBdr>
    </w:div>
    <w:div w:id="1006830122">
      <w:bodyDiv w:val="1"/>
      <w:marLeft w:val="0"/>
      <w:marRight w:val="0"/>
      <w:marTop w:val="0"/>
      <w:marBottom w:val="0"/>
      <w:divBdr>
        <w:top w:val="none" w:sz="0" w:space="0" w:color="auto"/>
        <w:left w:val="none" w:sz="0" w:space="0" w:color="auto"/>
        <w:bottom w:val="none" w:sz="0" w:space="0" w:color="auto"/>
        <w:right w:val="none" w:sz="0" w:space="0" w:color="auto"/>
      </w:divBdr>
    </w:div>
    <w:div w:id="1026517532">
      <w:bodyDiv w:val="1"/>
      <w:marLeft w:val="0"/>
      <w:marRight w:val="0"/>
      <w:marTop w:val="0"/>
      <w:marBottom w:val="0"/>
      <w:divBdr>
        <w:top w:val="none" w:sz="0" w:space="0" w:color="auto"/>
        <w:left w:val="none" w:sz="0" w:space="0" w:color="auto"/>
        <w:bottom w:val="none" w:sz="0" w:space="0" w:color="auto"/>
        <w:right w:val="none" w:sz="0" w:space="0" w:color="auto"/>
      </w:divBdr>
    </w:div>
    <w:div w:id="1081829154">
      <w:bodyDiv w:val="1"/>
      <w:marLeft w:val="0"/>
      <w:marRight w:val="0"/>
      <w:marTop w:val="0"/>
      <w:marBottom w:val="0"/>
      <w:divBdr>
        <w:top w:val="none" w:sz="0" w:space="0" w:color="auto"/>
        <w:left w:val="none" w:sz="0" w:space="0" w:color="auto"/>
        <w:bottom w:val="none" w:sz="0" w:space="0" w:color="auto"/>
        <w:right w:val="none" w:sz="0" w:space="0" w:color="auto"/>
      </w:divBdr>
    </w:div>
    <w:div w:id="1097680390">
      <w:bodyDiv w:val="1"/>
      <w:marLeft w:val="0"/>
      <w:marRight w:val="0"/>
      <w:marTop w:val="0"/>
      <w:marBottom w:val="0"/>
      <w:divBdr>
        <w:top w:val="none" w:sz="0" w:space="0" w:color="auto"/>
        <w:left w:val="none" w:sz="0" w:space="0" w:color="auto"/>
        <w:bottom w:val="none" w:sz="0" w:space="0" w:color="auto"/>
        <w:right w:val="none" w:sz="0" w:space="0" w:color="auto"/>
      </w:divBdr>
    </w:div>
    <w:div w:id="1157038848">
      <w:bodyDiv w:val="1"/>
      <w:marLeft w:val="0"/>
      <w:marRight w:val="0"/>
      <w:marTop w:val="0"/>
      <w:marBottom w:val="0"/>
      <w:divBdr>
        <w:top w:val="none" w:sz="0" w:space="0" w:color="auto"/>
        <w:left w:val="none" w:sz="0" w:space="0" w:color="auto"/>
        <w:bottom w:val="none" w:sz="0" w:space="0" w:color="auto"/>
        <w:right w:val="none" w:sz="0" w:space="0" w:color="auto"/>
      </w:divBdr>
    </w:div>
    <w:div w:id="1194810968">
      <w:bodyDiv w:val="1"/>
      <w:marLeft w:val="0"/>
      <w:marRight w:val="0"/>
      <w:marTop w:val="0"/>
      <w:marBottom w:val="0"/>
      <w:divBdr>
        <w:top w:val="none" w:sz="0" w:space="0" w:color="auto"/>
        <w:left w:val="none" w:sz="0" w:space="0" w:color="auto"/>
        <w:bottom w:val="none" w:sz="0" w:space="0" w:color="auto"/>
        <w:right w:val="none" w:sz="0" w:space="0" w:color="auto"/>
      </w:divBdr>
    </w:div>
    <w:div w:id="1199662209">
      <w:bodyDiv w:val="1"/>
      <w:marLeft w:val="0"/>
      <w:marRight w:val="0"/>
      <w:marTop w:val="0"/>
      <w:marBottom w:val="0"/>
      <w:divBdr>
        <w:top w:val="none" w:sz="0" w:space="0" w:color="auto"/>
        <w:left w:val="none" w:sz="0" w:space="0" w:color="auto"/>
        <w:bottom w:val="none" w:sz="0" w:space="0" w:color="auto"/>
        <w:right w:val="none" w:sz="0" w:space="0" w:color="auto"/>
      </w:divBdr>
    </w:div>
    <w:div w:id="1231572137">
      <w:bodyDiv w:val="1"/>
      <w:marLeft w:val="0"/>
      <w:marRight w:val="0"/>
      <w:marTop w:val="0"/>
      <w:marBottom w:val="0"/>
      <w:divBdr>
        <w:top w:val="none" w:sz="0" w:space="0" w:color="auto"/>
        <w:left w:val="none" w:sz="0" w:space="0" w:color="auto"/>
        <w:bottom w:val="none" w:sz="0" w:space="0" w:color="auto"/>
        <w:right w:val="none" w:sz="0" w:space="0" w:color="auto"/>
      </w:divBdr>
    </w:div>
    <w:div w:id="1240557464">
      <w:bodyDiv w:val="1"/>
      <w:marLeft w:val="0"/>
      <w:marRight w:val="0"/>
      <w:marTop w:val="0"/>
      <w:marBottom w:val="0"/>
      <w:divBdr>
        <w:top w:val="none" w:sz="0" w:space="0" w:color="auto"/>
        <w:left w:val="none" w:sz="0" w:space="0" w:color="auto"/>
        <w:bottom w:val="none" w:sz="0" w:space="0" w:color="auto"/>
        <w:right w:val="none" w:sz="0" w:space="0" w:color="auto"/>
      </w:divBdr>
    </w:div>
    <w:div w:id="1245148770">
      <w:bodyDiv w:val="1"/>
      <w:marLeft w:val="0"/>
      <w:marRight w:val="0"/>
      <w:marTop w:val="0"/>
      <w:marBottom w:val="0"/>
      <w:divBdr>
        <w:top w:val="none" w:sz="0" w:space="0" w:color="auto"/>
        <w:left w:val="none" w:sz="0" w:space="0" w:color="auto"/>
        <w:bottom w:val="none" w:sz="0" w:space="0" w:color="auto"/>
        <w:right w:val="none" w:sz="0" w:space="0" w:color="auto"/>
      </w:divBdr>
    </w:div>
    <w:div w:id="1246037372">
      <w:bodyDiv w:val="1"/>
      <w:marLeft w:val="0"/>
      <w:marRight w:val="0"/>
      <w:marTop w:val="0"/>
      <w:marBottom w:val="0"/>
      <w:divBdr>
        <w:top w:val="none" w:sz="0" w:space="0" w:color="auto"/>
        <w:left w:val="none" w:sz="0" w:space="0" w:color="auto"/>
        <w:bottom w:val="none" w:sz="0" w:space="0" w:color="auto"/>
        <w:right w:val="none" w:sz="0" w:space="0" w:color="auto"/>
      </w:divBdr>
    </w:div>
    <w:div w:id="1307205890">
      <w:bodyDiv w:val="1"/>
      <w:marLeft w:val="0"/>
      <w:marRight w:val="0"/>
      <w:marTop w:val="0"/>
      <w:marBottom w:val="0"/>
      <w:divBdr>
        <w:top w:val="none" w:sz="0" w:space="0" w:color="auto"/>
        <w:left w:val="none" w:sz="0" w:space="0" w:color="auto"/>
        <w:bottom w:val="none" w:sz="0" w:space="0" w:color="auto"/>
        <w:right w:val="none" w:sz="0" w:space="0" w:color="auto"/>
      </w:divBdr>
    </w:div>
    <w:div w:id="1310281111">
      <w:bodyDiv w:val="1"/>
      <w:marLeft w:val="0"/>
      <w:marRight w:val="0"/>
      <w:marTop w:val="0"/>
      <w:marBottom w:val="0"/>
      <w:divBdr>
        <w:top w:val="none" w:sz="0" w:space="0" w:color="auto"/>
        <w:left w:val="none" w:sz="0" w:space="0" w:color="auto"/>
        <w:bottom w:val="none" w:sz="0" w:space="0" w:color="auto"/>
        <w:right w:val="none" w:sz="0" w:space="0" w:color="auto"/>
      </w:divBdr>
    </w:div>
    <w:div w:id="1315524749">
      <w:bodyDiv w:val="1"/>
      <w:marLeft w:val="0"/>
      <w:marRight w:val="0"/>
      <w:marTop w:val="0"/>
      <w:marBottom w:val="0"/>
      <w:divBdr>
        <w:top w:val="none" w:sz="0" w:space="0" w:color="auto"/>
        <w:left w:val="none" w:sz="0" w:space="0" w:color="auto"/>
        <w:bottom w:val="none" w:sz="0" w:space="0" w:color="auto"/>
        <w:right w:val="none" w:sz="0" w:space="0" w:color="auto"/>
      </w:divBdr>
    </w:div>
    <w:div w:id="1343438538">
      <w:bodyDiv w:val="1"/>
      <w:marLeft w:val="0"/>
      <w:marRight w:val="0"/>
      <w:marTop w:val="0"/>
      <w:marBottom w:val="0"/>
      <w:divBdr>
        <w:top w:val="none" w:sz="0" w:space="0" w:color="auto"/>
        <w:left w:val="none" w:sz="0" w:space="0" w:color="auto"/>
        <w:bottom w:val="none" w:sz="0" w:space="0" w:color="auto"/>
        <w:right w:val="none" w:sz="0" w:space="0" w:color="auto"/>
      </w:divBdr>
    </w:div>
    <w:div w:id="1352367896">
      <w:bodyDiv w:val="1"/>
      <w:marLeft w:val="0"/>
      <w:marRight w:val="0"/>
      <w:marTop w:val="0"/>
      <w:marBottom w:val="0"/>
      <w:divBdr>
        <w:top w:val="none" w:sz="0" w:space="0" w:color="auto"/>
        <w:left w:val="none" w:sz="0" w:space="0" w:color="auto"/>
        <w:bottom w:val="none" w:sz="0" w:space="0" w:color="auto"/>
        <w:right w:val="none" w:sz="0" w:space="0" w:color="auto"/>
      </w:divBdr>
    </w:div>
    <w:div w:id="1385829676">
      <w:bodyDiv w:val="1"/>
      <w:marLeft w:val="0"/>
      <w:marRight w:val="0"/>
      <w:marTop w:val="0"/>
      <w:marBottom w:val="0"/>
      <w:divBdr>
        <w:top w:val="none" w:sz="0" w:space="0" w:color="auto"/>
        <w:left w:val="none" w:sz="0" w:space="0" w:color="auto"/>
        <w:bottom w:val="none" w:sz="0" w:space="0" w:color="auto"/>
        <w:right w:val="none" w:sz="0" w:space="0" w:color="auto"/>
      </w:divBdr>
    </w:div>
    <w:div w:id="1478257669">
      <w:bodyDiv w:val="1"/>
      <w:marLeft w:val="0"/>
      <w:marRight w:val="0"/>
      <w:marTop w:val="0"/>
      <w:marBottom w:val="0"/>
      <w:divBdr>
        <w:top w:val="none" w:sz="0" w:space="0" w:color="auto"/>
        <w:left w:val="none" w:sz="0" w:space="0" w:color="auto"/>
        <w:bottom w:val="none" w:sz="0" w:space="0" w:color="auto"/>
        <w:right w:val="none" w:sz="0" w:space="0" w:color="auto"/>
      </w:divBdr>
    </w:div>
    <w:div w:id="1546790436">
      <w:bodyDiv w:val="1"/>
      <w:marLeft w:val="0"/>
      <w:marRight w:val="0"/>
      <w:marTop w:val="0"/>
      <w:marBottom w:val="0"/>
      <w:divBdr>
        <w:top w:val="none" w:sz="0" w:space="0" w:color="auto"/>
        <w:left w:val="none" w:sz="0" w:space="0" w:color="auto"/>
        <w:bottom w:val="none" w:sz="0" w:space="0" w:color="auto"/>
        <w:right w:val="none" w:sz="0" w:space="0" w:color="auto"/>
      </w:divBdr>
    </w:div>
    <w:div w:id="1550653894">
      <w:bodyDiv w:val="1"/>
      <w:marLeft w:val="0"/>
      <w:marRight w:val="0"/>
      <w:marTop w:val="0"/>
      <w:marBottom w:val="0"/>
      <w:divBdr>
        <w:top w:val="none" w:sz="0" w:space="0" w:color="auto"/>
        <w:left w:val="none" w:sz="0" w:space="0" w:color="auto"/>
        <w:bottom w:val="none" w:sz="0" w:space="0" w:color="auto"/>
        <w:right w:val="none" w:sz="0" w:space="0" w:color="auto"/>
      </w:divBdr>
    </w:div>
    <w:div w:id="1554082145">
      <w:bodyDiv w:val="1"/>
      <w:marLeft w:val="0"/>
      <w:marRight w:val="0"/>
      <w:marTop w:val="0"/>
      <w:marBottom w:val="0"/>
      <w:divBdr>
        <w:top w:val="none" w:sz="0" w:space="0" w:color="auto"/>
        <w:left w:val="none" w:sz="0" w:space="0" w:color="auto"/>
        <w:bottom w:val="none" w:sz="0" w:space="0" w:color="auto"/>
        <w:right w:val="none" w:sz="0" w:space="0" w:color="auto"/>
      </w:divBdr>
    </w:div>
    <w:div w:id="1585451817">
      <w:bodyDiv w:val="1"/>
      <w:marLeft w:val="0"/>
      <w:marRight w:val="0"/>
      <w:marTop w:val="0"/>
      <w:marBottom w:val="0"/>
      <w:divBdr>
        <w:top w:val="none" w:sz="0" w:space="0" w:color="auto"/>
        <w:left w:val="none" w:sz="0" w:space="0" w:color="auto"/>
        <w:bottom w:val="none" w:sz="0" w:space="0" w:color="auto"/>
        <w:right w:val="none" w:sz="0" w:space="0" w:color="auto"/>
      </w:divBdr>
    </w:div>
    <w:div w:id="1587491801">
      <w:bodyDiv w:val="1"/>
      <w:marLeft w:val="0"/>
      <w:marRight w:val="0"/>
      <w:marTop w:val="0"/>
      <w:marBottom w:val="0"/>
      <w:divBdr>
        <w:top w:val="none" w:sz="0" w:space="0" w:color="auto"/>
        <w:left w:val="none" w:sz="0" w:space="0" w:color="auto"/>
        <w:bottom w:val="none" w:sz="0" w:space="0" w:color="auto"/>
        <w:right w:val="none" w:sz="0" w:space="0" w:color="auto"/>
      </w:divBdr>
    </w:div>
    <w:div w:id="1593930901">
      <w:bodyDiv w:val="1"/>
      <w:marLeft w:val="0"/>
      <w:marRight w:val="0"/>
      <w:marTop w:val="0"/>
      <w:marBottom w:val="0"/>
      <w:divBdr>
        <w:top w:val="none" w:sz="0" w:space="0" w:color="auto"/>
        <w:left w:val="none" w:sz="0" w:space="0" w:color="auto"/>
        <w:bottom w:val="none" w:sz="0" w:space="0" w:color="auto"/>
        <w:right w:val="none" w:sz="0" w:space="0" w:color="auto"/>
      </w:divBdr>
    </w:div>
    <w:div w:id="1594320112">
      <w:bodyDiv w:val="1"/>
      <w:marLeft w:val="0"/>
      <w:marRight w:val="0"/>
      <w:marTop w:val="0"/>
      <w:marBottom w:val="0"/>
      <w:divBdr>
        <w:top w:val="none" w:sz="0" w:space="0" w:color="auto"/>
        <w:left w:val="none" w:sz="0" w:space="0" w:color="auto"/>
        <w:bottom w:val="none" w:sz="0" w:space="0" w:color="auto"/>
        <w:right w:val="none" w:sz="0" w:space="0" w:color="auto"/>
      </w:divBdr>
    </w:div>
    <w:div w:id="1605577340">
      <w:bodyDiv w:val="1"/>
      <w:marLeft w:val="0"/>
      <w:marRight w:val="0"/>
      <w:marTop w:val="0"/>
      <w:marBottom w:val="0"/>
      <w:divBdr>
        <w:top w:val="none" w:sz="0" w:space="0" w:color="auto"/>
        <w:left w:val="none" w:sz="0" w:space="0" w:color="auto"/>
        <w:bottom w:val="none" w:sz="0" w:space="0" w:color="auto"/>
        <w:right w:val="none" w:sz="0" w:space="0" w:color="auto"/>
      </w:divBdr>
    </w:div>
    <w:div w:id="1734815831">
      <w:bodyDiv w:val="1"/>
      <w:marLeft w:val="0"/>
      <w:marRight w:val="0"/>
      <w:marTop w:val="0"/>
      <w:marBottom w:val="0"/>
      <w:divBdr>
        <w:top w:val="none" w:sz="0" w:space="0" w:color="auto"/>
        <w:left w:val="none" w:sz="0" w:space="0" w:color="auto"/>
        <w:bottom w:val="none" w:sz="0" w:space="0" w:color="auto"/>
        <w:right w:val="none" w:sz="0" w:space="0" w:color="auto"/>
      </w:divBdr>
    </w:div>
    <w:div w:id="1752039476">
      <w:bodyDiv w:val="1"/>
      <w:marLeft w:val="0"/>
      <w:marRight w:val="0"/>
      <w:marTop w:val="0"/>
      <w:marBottom w:val="0"/>
      <w:divBdr>
        <w:top w:val="none" w:sz="0" w:space="0" w:color="auto"/>
        <w:left w:val="none" w:sz="0" w:space="0" w:color="auto"/>
        <w:bottom w:val="none" w:sz="0" w:space="0" w:color="auto"/>
        <w:right w:val="none" w:sz="0" w:space="0" w:color="auto"/>
      </w:divBdr>
    </w:div>
    <w:div w:id="1762334733">
      <w:bodyDiv w:val="1"/>
      <w:marLeft w:val="0"/>
      <w:marRight w:val="0"/>
      <w:marTop w:val="0"/>
      <w:marBottom w:val="0"/>
      <w:divBdr>
        <w:top w:val="none" w:sz="0" w:space="0" w:color="auto"/>
        <w:left w:val="none" w:sz="0" w:space="0" w:color="auto"/>
        <w:bottom w:val="none" w:sz="0" w:space="0" w:color="auto"/>
        <w:right w:val="none" w:sz="0" w:space="0" w:color="auto"/>
      </w:divBdr>
    </w:div>
    <w:div w:id="1827165985">
      <w:bodyDiv w:val="1"/>
      <w:marLeft w:val="0"/>
      <w:marRight w:val="0"/>
      <w:marTop w:val="0"/>
      <w:marBottom w:val="0"/>
      <w:divBdr>
        <w:top w:val="none" w:sz="0" w:space="0" w:color="auto"/>
        <w:left w:val="none" w:sz="0" w:space="0" w:color="auto"/>
        <w:bottom w:val="none" w:sz="0" w:space="0" w:color="auto"/>
        <w:right w:val="none" w:sz="0" w:space="0" w:color="auto"/>
      </w:divBdr>
    </w:div>
    <w:div w:id="1856268786">
      <w:bodyDiv w:val="1"/>
      <w:marLeft w:val="0"/>
      <w:marRight w:val="0"/>
      <w:marTop w:val="0"/>
      <w:marBottom w:val="0"/>
      <w:divBdr>
        <w:top w:val="none" w:sz="0" w:space="0" w:color="auto"/>
        <w:left w:val="none" w:sz="0" w:space="0" w:color="auto"/>
        <w:bottom w:val="none" w:sz="0" w:space="0" w:color="auto"/>
        <w:right w:val="none" w:sz="0" w:space="0" w:color="auto"/>
      </w:divBdr>
    </w:div>
    <w:div w:id="1915310996">
      <w:bodyDiv w:val="1"/>
      <w:marLeft w:val="0"/>
      <w:marRight w:val="0"/>
      <w:marTop w:val="0"/>
      <w:marBottom w:val="0"/>
      <w:divBdr>
        <w:top w:val="none" w:sz="0" w:space="0" w:color="auto"/>
        <w:left w:val="none" w:sz="0" w:space="0" w:color="auto"/>
        <w:bottom w:val="none" w:sz="0" w:space="0" w:color="auto"/>
        <w:right w:val="none" w:sz="0" w:space="0" w:color="auto"/>
      </w:divBdr>
    </w:div>
    <w:div w:id="1926377130">
      <w:bodyDiv w:val="1"/>
      <w:marLeft w:val="0"/>
      <w:marRight w:val="0"/>
      <w:marTop w:val="0"/>
      <w:marBottom w:val="0"/>
      <w:divBdr>
        <w:top w:val="none" w:sz="0" w:space="0" w:color="auto"/>
        <w:left w:val="none" w:sz="0" w:space="0" w:color="auto"/>
        <w:bottom w:val="none" w:sz="0" w:space="0" w:color="auto"/>
        <w:right w:val="none" w:sz="0" w:space="0" w:color="auto"/>
      </w:divBdr>
    </w:div>
    <w:div w:id="1942295564">
      <w:bodyDiv w:val="1"/>
      <w:marLeft w:val="0"/>
      <w:marRight w:val="0"/>
      <w:marTop w:val="0"/>
      <w:marBottom w:val="0"/>
      <w:divBdr>
        <w:top w:val="none" w:sz="0" w:space="0" w:color="auto"/>
        <w:left w:val="none" w:sz="0" w:space="0" w:color="auto"/>
        <w:bottom w:val="none" w:sz="0" w:space="0" w:color="auto"/>
        <w:right w:val="none" w:sz="0" w:space="0" w:color="auto"/>
      </w:divBdr>
    </w:div>
    <w:div w:id="1956520793">
      <w:bodyDiv w:val="1"/>
      <w:marLeft w:val="0"/>
      <w:marRight w:val="0"/>
      <w:marTop w:val="0"/>
      <w:marBottom w:val="0"/>
      <w:divBdr>
        <w:top w:val="none" w:sz="0" w:space="0" w:color="auto"/>
        <w:left w:val="none" w:sz="0" w:space="0" w:color="auto"/>
        <w:bottom w:val="none" w:sz="0" w:space="0" w:color="auto"/>
        <w:right w:val="none" w:sz="0" w:space="0" w:color="auto"/>
      </w:divBdr>
    </w:div>
    <w:div w:id="2079091818">
      <w:bodyDiv w:val="1"/>
      <w:marLeft w:val="0"/>
      <w:marRight w:val="0"/>
      <w:marTop w:val="0"/>
      <w:marBottom w:val="0"/>
      <w:divBdr>
        <w:top w:val="none" w:sz="0" w:space="0" w:color="auto"/>
        <w:left w:val="none" w:sz="0" w:space="0" w:color="auto"/>
        <w:bottom w:val="none" w:sz="0" w:space="0" w:color="auto"/>
        <w:right w:val="none" w:sz="0" w:space="0" w:color="auto"/>
      </w:divBdr>
    </w:div>
    <w:div w:id="2116052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Sio07</b:Tag>
    <b:SourceType>Book</b:SourceType>
    <b:Guid>{C0D6FA44-17B4-4AF9-80D6-25B1147E58BF}</b:Guid>
    <b:Title>The Mabinogion</b:Title>
    <b:Year>2007</b:Year>
    <b:YearAccessed>2022</b:YearAccessed>
    <b:MonthAccessed>December</b:MonthAccessed>
    <b:DayAccessed>07</b:DayAccessed>
    <b:Author>
      <b:Author>
        <b:Corporate>Sioned Davies</b:Corporate>
      </b:Author>
    </b:Author>
    <b:City>United States</b:City>
    <b:Publisher>Oxford University Press</b:Publisher>
    <b:RefOrder>1</b:RefOrder>
  </b:Source>
  <b:Source>
    <b:Tag>Ben22</b:Tag>
    <b:SourceType>InternetSite</b:SourceType>
    <b:Guid>{33D0BEF9-4DD8-467F-93A5-1449E91E2133}</b:Guid>
    <b:Title>The Mabinogion</b:Title>
    <b:Year>2022</b:Year>
    <b:YearAccessed>2022</b:YearAccessed>
    <b:MonthAccessed>December</b:MonthAccessed>
    <b:DayAccessed>07</b:DayAccessed>
    <b:URL>https://www.historic-uk.com/HistoryUK/HistoryofWales/The-Mabinogion/</b:URL>
    <b:Author>
      <b:Author>
        <b:Corporate>Ben Johnson </b:Corporate>
      </b:Author>
    </b:Author>
    <b:InternetSiteTitle>Historic UK</b:InternetSiteTitle>
    <b:RefOrder>2</b:RefOrder>
  </b:Source>
  <b:Source>
    <b:Tag>Wil10</b:Tag>
    <b:SourceType>InternetSite</b:SourceType>
    <b:Guid>{777E2363-A57F-43EB-9847-7318329F19FE}</b:Guid>
    <b:Author>
      <b:Author>
        <b:Corporate>Will Parker</b:Corporate>
      </b:Author>
    </b:Author>
    <b:Title>The Mabinogion</b:Title>
    <b:Year>2010</b:Year>
    <b:YearAccessed>2022</b:YearAccessed>
    <b:MonthAccessed>December</b:MonthAccessed>
    <b:DayAccessed>08</b:DayAccessed>
    <b:URL>https://www.mabinogion.info/</b:URL>
    <b:InternetSiteTitle>Mabinogion.Info</b:InternetSiteTitle>
    <b:RefOrder>3</b:RefOrder>
  </b:Source>
  <b:Source>
    <b:Tag>Kir08</b:Tag>
    <b:SourceType>InternetSite</b:SourceType>
    <b:Guid>{2238C5AB-98B1-48FF-9427-7C51698161C9}</b:Guid>
    <b:Title>The Mabinogion: Story-telling and the Oral Tradition</b:Title>
    <b:Year>2008</b:Year>
    <b:YearAccessed>2022</b:YearAccessed>
    <b:MonthAccessed>December</b:MonthAccessed>
    <b:DayAccessed>08</b:DayAccessed>
    <b:URL>https://blog.oup.com/2008/01/mabinogion/</b:URL>
    <b:Author>
      <b:Author>
        <b:Corporate>Kirsty OUP-UK</b:Corporate>
      </b:Author>
    </b:Author>
    <b:InternetSiteTitle>OUP Blog</b:InternetSiteTitle>
    <b:RefOrder>4</b:RefOrder>
  </b:Source>
  <b:Source>
    <b:Tag>Sar09</b:Tag>
    <b:SourceType>JournalArticle</b:SourceType>
    <b:Guid>{3F441D32-55F0-46A0-94B5-862113B405F0}</b:Guid>
    <b:Title>Matrilineal Subjects: Ambiguity, Bodies, and Metamorphosis in the Fourth Branch of the Mabinogi</b:Title>
    <b:JournalName>Signs - Journal of Women in Culture and Society </b:JournalName>
    <b:Year>2009</b:Year>
    <b:Pages>319-342</b:Pages>
    <b:Volume>34</b:Volume>
    <b:Issue>2</b:Issue>
    <b:Author>
      <b:Author>
        <b:Corporate>Sarah Sheehan</b:Corporate>
      </b:Author>
    </b:Author>
    <b:Publisher>The University of Chicago Press</b:Publisher>
    <b:YearAccessed>2022</b:YearAccessed>
    <b:MonthAccessed>December</b:MonthAccessed>
    <b:DayAccessed>08</b:DayAccessed>
    <b:URL> https://www.jstor.org/stable/10.1086/591089</b:URL>
    <b:RefOrder>5</b:RefOrder>
  </b:Source>
  <b:Source>
    <b:Tag>Cat93</b:Tag>
    <b:SourceType>JournalArticle</b:SourceType>
    <b:Guid>{939CEB50-1233-4B0E-87BE-F7941400E564}</b:Guid>
    <b:Title>Character and Conflict in the Four Branches of the Mabinogi</b:Title>
    <b:Year>1993</b:Year>
    <b:YearAccessed>2022</b:YearAccessed>
    <b:MonthAccessed>December</b:MonthAccessed>
    <b:DayAccessed>08</b:DayAccessed>
    <b:Author>
      <b:Author>
        <b:Corporate>Catherine Byfield</b:Corporate>
      </b:Author>
    </b:Author>
    <b:JournalName>Bulletin of the Board of Celtic Studies</b:JournalName>
    <b:Pages>51-72</b:Pages>
    <b:Issue>40</b:Issue>
    <b:RefOrder>6</b:RefOrder>
  </b:Source>
  <b:Source>
    <b:Tag>Rob88</b:Tag>
    <b:SourceType>JournalArticle</b:SourceType>
    <b:Guid>{3C9C0BD0-C0F0-40C3-852B-082B5A30CB5A}</b:Guid>
    <b:Author>
      <b:Author>
        <b:Corporate>Roberta L. Valente</b:Corporate>
      </b:Author>
    </b:Author>
    <b:Title>Gwydion and Aranrhod crossing the borders of gender in Math</b:Title>
    <b:JournalName>Bulletin of the Board of Celtic Studies</b:JournalName>
    <b:Year>1988</b:Year>
    <b:Pages>1-9</b:Pages>
    <b:Issue>35</b:Issue>
    <b:YearAccessed>2022</b:YearAccessed>
    <b:MonthAccessed>December</b:MonthAccessed>
    <b:DayAccessed>08</b:DayAccessed>
    <b:RefOrder>7</b:RefOrder>
  </b:Source>
  <b:Source>
    <b:Tag>Gin20</b:Tag>
    <b:SourceType>InternetSite</b:SourceType>
    <b:Guid>{EF1A6CB3-1862-4CC5-B2AF-FD9111706BBC}</b:Guid>
    <b:Title>Dialogue: Its Functions and Form in Fiction</b:Title>
    <b:Year>2020</b:Year>
    <b:Author>
      <b:Author>
        <b:Corporate>Gina Edwards</b:Corporate>
      </b:Author>
    </b:Author>
    <b:YearAccessed>2022</b:YearAccessed>
    <b:MonthAccessed>December</b:MonthAccessed>
    <b:DayAccessed>09</b:DayAccessed>
    <b:URL>https://prowritingaid.com/art/1458/the-purpose-of-dialogue-.aspx#:~:text=Though%20dialogue%20can%20serve%20many,advance%20your%20storyline</b:URL>
    <b:InternetSiteTitle>ProWritingAid</b:InternetSiteTitle>
    <b:Month>October</b:Month>
    <b:Day>02</b:Day>
    <b:RefOrder>8</b:RefOrder>
  </b:Source>
  <b:Source>
    <b:Tag>Rea19</b:Tag>
    <b:SourceType>InternetSite</b:SourceType>
    <b:Guid>{83115E0F-A13D-4278-86FA-1C1CA25C0D89}</b:Guid>
    <b:Title>Vocabulary</b:Title>
    <b:Year>2019</b:Year>
    <b:YearAccessed>2022</b:YearAccessed>
    <b:MonthAccessed>December</b:MonthAccessed>
    <b:DayAccessed>09</b:DayAccessed>
    <b:URL>https://www.readingrockets.org/helping/target/vocabulary#:~:text=Vocabulary%20plays%20a%20fundamental%20role,with%20oral%20and%20written%20language.</b:URL>
    <b:Author>
      <b:Author>
        <b:Corporate>Reading Rockets</b:Corporate>
      </b:Author>
    </b:Author>
    <b:InternetSiteTitle>Reading Rockets</b:InternetSiteTitle>
    <b:Month>December</b:Month>
    <b:Day>10</b:Day>
    <b:RefOrder>9</b:RefOrder>
  </b:Source>
  <b:Source xmlns:b="http://schemas.openxmlformats.org/officeDocument/2006/bibliography">
    <b:Tag>Ank03</b:Tag>
    <b:SourceType>JournalArticle</b:SourceType>
    <b:Guid>{3242C971-C935-4960-96CA-47475FFA2B32}</b:Guid>
    <b:Author>
      <b:Author>
        <b:Corporate>Anke Bernau et al</b:Corporate>
      </b:Author>
    </b:Author>
    <b:Title>Virginity and Chastity Tests in Medieval Welsh Prose</b:Title>
    <b:JournalName>Medieval Virginities</b:JournalName>
    <b:Year>2003</b:Year>
    <b:Pages>56-79</b:Pages>
    <b:Publisher>Cardiff: University of Wales Press</b:Publisher>
    <b:YearAccessed>2022</b:YearAccessed>
    <b:MonthAccessed>December</b:MonthAccessed>
    <b:DayAccessed>09</b:DayAccessed>
    <b:RefOrder>10</b:RefOrder>
  </b:Source>
  <b:Source>
    <b:Tag>Cor93</b:Tag>
    <b:SourceType>JournalArticle</b:SourceType>
    <b:Guid>{65A05C6C-2DCE-4BD9-903F-696BFB290593}</b:Guid>
    <b:Author>
      <b:Author>
        <b:Corporate>Corinne Larsen</b:Corporate>
      </b:Author>
    </b:Author>
    <b:Title>The Fourth Branch of the Mabinogi: Structural Analysis Illuminates Character Motivation</b:Title>
    <b:JournalName>Mythlore: A Journal of J.R.R Tolkien. C.S Lewis, Charles Williams and Mythopoeic Literature</b:JournalName>
    <b:Year>1993</b:Year>
    <b:Pages>36-40</b:Pages>
    <b:Volume>19</b:Volume>
    <b:Issue>74</b:Issue>
    <b:YearAccessed>2022</b:YearAccessed>
    <b:MonthAccessed>December</b:MonthAccessed>
    <b:DayAccessed>09</b:DayAccessed>
    <b:URL>https://dc.swosu.edu/cgi/viewcontent.cgi?article=2780&amp;context=mythlore</b:URL>
    <b:RefOrder>11</b:RefOrder>
  </b:Source>
  <b:Source>
    <b:Tag>Fio97</b:Tag>
    <b:SourceType>JournalArticle</b:SourceType>
    <b:Guid>{BA2A7999-17C9-4351-9DF4-3C5ED911BEDE}</b:Guid>
    <b:Author>
      <b:Author>
        <b:Corporate>Fiona Winward</b:Corporate>
      </b:Author>
    </b:Author>
    <b:Title>Some Aspects of Women in the Four Branches of the Mabinogi</b:Title>
    <b:JournalName>Cambrian Medieval Celtic Studies</b:JournalName>
    <b:Year>1997</b:Year>
    <b:Pages>77-106</b:Pages>
    <b:Volume>34</b:Volume>
    <b:YearAccessed>2022</b:YearAccessed>
    <b:MonthAccessed>December</b:MonthAccessed>
    <b:DayAccessed>09</b:DayAccessed>
    <b:RefOrder>13</b:RefOrder>
  </b:Source>
  <b:Source>
    <b:Tag>Kat02</b:Tag>
    <b:SourceType>JournalArticle</b:SourceType>
    <b:Guid>{85925BC6-5A9C-49BD-B771-7C6681BF18A3}</b:Guid>
    <b:Author>
      <b:Author>
        <b:Corporate>Katherine Millersdaughter</b:Corporate>
      </b:Author>
    </b:Author>
    <b:Title>THE GEOPOLITICS OF INCEST: SEX, GENDER AND VIOLENCE IN THE FOURTH BRANCH OF THE MABINOGI</b:Title>
    <b:JournalName>Exemplaria: Medieval, Early Modern, Theory</b:JournalName>
    <b:Year>2002</b:Year>
    <b:Pages>271-316</b:Pages>
    <b:Volume>14</b:Volume>
    <b:Issue>2</b:Issue>
    <b:YearAccessed>2022</b:YearAccessed>
    <b:MonthAccessed>December</b:MonthAccessed>
    <b:DayAccessed>09</b:DayAccessed>
    <b:URL> https://doi.org/10.1179/exm.2002.14.2.003</b:URL>
    <b:RefOrder>12</b:RefOrder>
  </b:Source>
  <b:Source>
    <b:Tag>Ano22</b:Tag>
    <b:SourceType>InternetSite</b:SourceType>
    <b:Guid>{B8FEBFD8-4639-4475-BBAC-C07D50B391AB}</b:Guid>
    <b:Title>The Mabinogion Study Guide</b:Title>
    <b:Year>2022</b:Year>
    <b:YearAccessed>2022</b:YearAccessed>
    <b:MonthAccessed>December</b:MonthAccessed>
    <b:DayAccessed>12</b:DayAccessed>
    <b:URL>https://www.coursehero.com/lit/The-Mabinogion/the-fourth-branch-of-the-mabinogi-summary/</b:URL>
    <b:Author>
      <b:Author>
        <b:Corporate>Anonymous</b:Corporate>
      </b:Author>
    </b:Author>
    <b:InternetSiteTitle>Course Hero</b:InternetSiteTitle>
    <b:RefOrder>14</b:RefOrder>
  </b:Source>
</b:Sources>
</file>

<file path=customXml/itemProps1.xml><?xml version="1.0" encoding="utf-8"?>
<ds:datastoreItem xmlns:ds="http://schemas.openxmlformats.org/officeDocument/2006/customXml" ds:itemID="{1222FF43-798A-40F7-B7E5-BC7BBCD70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2600</Words>
  <Characters>14823</Characters>
  <Application>Microsoft Office Word</Application>
  <DocSecurity>0</DocSecurity>
  <Lines>123</Lines>
  <Paragraphs>34</Paragraphs>
  <ScaleCrop>false</ScaleCrop>
  <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746</cp:revision>
  <dcterms:created xsi:type="dcterms:W3CDTF">2022-12-08T13:18:00Z</dcterms:created>
  <dcterms:modified xsi:type="dcterms:W3CDTF">2022-12-13T10:07:00Z</dcterms:modified>
</cp:coreProperties>
</file>