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728CD4" w14:textId="77777777" w:rsidR="007E1FAD" w:rsidRDefault="007E1FAD" w:rsidP="007E1FAD">
      <w:pPr>
        <w:jc w:val="center"/>
        <w:rPr>
          <w:sz w:val="44"/>
          <w:szCs w:val="44"/>
        </w:rPr>
      </w:pPr>
    </w:p>
    <w:p w14:paraId="4A917370" w14:textId="77777777" w:rsidR="007E1FAD" w:rsidRDefault="007E1FAD" w:rsidP="007E1FAD">
      <w:pPr>
        <w:jc w:val="center"/>
        <w:rPr>
          <w:sz w:val="44"/>
          <w:szCs w:val="44"/>
        </w:rPr>
      </w:pPr>
    </w:p>
    <w:p w14:paraId="49066209" w14:textId="77777777" w:rsidR="007E1FAD" w:rsidRDefault="007E1FAD" w:rsidP="007E1FAD">
      <w:pPr>
        <w:jc w:val="center"/>
        <w:rPr>
          <w:sz w:val="44"/>
          <w:szCs w:val="44"/>
        </w:rPr>
      </w:pPr>
    </w:p>
    <w:p w14:paraId="14EBBEA6" w14:textId="77777777" w:rsidR="007E1FAD" w:rsidRPr="00ED7813" w:rsidRDefault="007E1FAD" w:rsidP="007E1FAD">
      <w:pPr>
        <w:jc w:val="center"/>
        <w:rPr>
          <w:b/>
          <w:sz w:val="44"/>
          <w:szCs w:val="44"/>
        </w:rPr>
      </w:pPr>
    </w:p>
    <w:p w14:paraId="32FDB5CE" w14:textId="77777777" w:rsidR="007E1FAD" w:rsidRPr="00ED7813" w:rsidRDefault="007E6B71" w:rsidP="007E1FAD">
      <w:pPr>
        <w:jc w:val="center"/>
        <w:rPr>
          <w:b/>
          <w:noProof w:val="0"/>
          <w:sz w:val="44"/>
          <w:szCs w:val="44"/>
        </w:rPr>
      </w:pPr>
      <w:r w:rsidRPr="00ED7813">
        <w:rPr>
          <w:b/>
          <w:sz w:val="44"/>
          <w:szCs w:val="44"/>
        </w:rPr>
        <w:t>Corina Tiseanu - 2022140</w:t>
      </w:r>
    </w:p>
    <w:p w14:paraId="4A346EF6" w14:textId="77777777" w:rsidR="007E1FAD" w:rsidRPr="00ED7813" w:rsidRDefault="007E6B71" w:rsidP="007E1FAD">
      <w:pPr>
        <w:jc w:val="center"/>
        <w:rPr>
          <w:b/>
          <w:sz w:val="44"/>
          <w:szCs w:val="44"/>
        </w:rPr>
      </w:pPr>
      <w:r w:rsidRPr="00ED7813">
        <w:rPr>
          <w:b/>
          <w:sz w:val="44"/>
          <w:szCs w:val="44"/>
        </w:rPr>
        <w:t>Module Title: Global Business Management</w:t>
      </w:r>
    </w:p>
    <w:p w14:paraId="5891A603" w14:textId="77777777" w:rsidR="007E1FAD" w:rsidRPr="00ED7813" w:rsidRDefault="007E6B71" w:rsidP="007E1FAD">
      <w:pPr>
        <w:jc w:val="center"/>
        <w:rPr>
          <w:b/>
          <w:sz w:val="44"/>
          <w:szCs w:val="44"/>
        </w:rPr>
      </w:pPr>
      <w:r w:rsidRPr="00ED7813">
        <w:rPr>
          <w:b/>
          <w:sz w:val="44"/>
          <w:szCs w:val="44"/>
        </w:rPr>
        <w:t>Assignment Title: Individual project report</w:t>
      </w:r>
    </w:p>
    <w:p w14:paraId="669AA857" w14:textId="77777777" w:rsidR="007E1FAD" w:rsidRPr="00ED7813" w:rsidRDefault="007E6B71" w:rsidP="007E1FAD">
      <w:pPr>
        <w:jc w:val="center"/>
        <w:rPr>
          <w:b/>
          <w:sz w:val="44"/>
          <w:szCs w:val="44"/>
        </w:rPr>
      </w:pPr>
      <w:r w:rsidRPr="00ED7813">
        <w:rPr>
          <w:b/>
          <w:sz w:val="44"/>
          <w:szCs w:val="44"/>
        </w:rPr>
        <w:t>Lecturer name: Tarila Zuofa</w:t>
      </w:r>
    </w:p>
    <w:p w14:paraId="5638F6FB" w14:textId="77777777" w:rsidR="007E1FAD" w:rsidRDefault="007E6B71">
      <w:pPr>
        <w:spacing w:line="259" w:lineRule="auto"/>
        <w:jc w:val="left"/>
        <w:rPr>
          <w:sz w:val="44"/>
          <w:szCs w:val="44"/>
        </w:rPr>
      </w:pPr>
      <w:r>
        <w:rPr>
          <w:sz w:val="44"/>
          <w:szCs w:val="44"/>
        </w:rPr>
        <w:br w:type="page"/>
      </w:r>
    </w:p>
    <w:p w14:paraId="6267F22B" w14:textId="77777777" w:rsidR="007E1FAD" w:rsidRPr="004F2051" w:rsidRDefault="007E6B71" w:rsidP="007E1FAD">
      <w:pPr>
        <w:rPr>
          <w:b/>
        </w:rPr>
      </w:pPr>
      <w:r w:rsidRPr="004F2051">
        <w:rPr>
          <w:b/>
        </w:rPr>
        <w:lastRenderedPageBreak/>
        <w:t>Executive Summary</w:t>
      </w:r>
    </w:p>
    <w:p w14:paraId="48C2468B" w14:textId="77777777" w:rsidR="007E1FAD" w:rsidRDefault="007E6B71" w:rsidP="004F2051">
      <w:r>
        <w:t xml:space="preserve">The aim of the report was to discuss how a global business is influenced by the external and internal factors of the business environment. The company that was chosen here was HSBC and the report has analysed the selected global enterprise with the profits they are generating, </w:t>
      </w:r>
      <w:r w:rsidR="00C3795D">
        <w:t>their mission and the market they are in the UK. The report has then assessed the different factors which influence the business operations through the two strategic frameworks like the PESTEL and Porter's five forces. It was seen in the report that the external factors of the UK offer both advantages and disadvantages to the Global company.</w:t>
      </w:r>
      <w:r>
        <w:br w:type="page"/>
      </w:r>
    </w:p>
    <w:sdt>
      <w:sdtPr>
        <w:rPr>
          <w:rFonts w:ascii="Times New Roman" w:eastAsiaTheme="minorHAnsi" w:hAnsi="Times New Roman" w:cstheme="minorBidi"/>
          <w:noProof/>
          <w:color w:val="auto"/>
          <w:sz w:val="24"/>
          <w:szCs w:val="22"/>
          <w:lang w:val="en-GB"/>
        </w:rPr>
        <w:id w:val="-1606650259"/>
        <w:docPartObj>
          <w:docPartGallery w:val="Table of Contents"/>
          <w:docPartUnique/>
        </w:docPartObj>
      </w:sdtPr>
      <w:sdtEndPr>
        <w:rPr>
          <w:b/>
          <w:bCs/>
        </w:rPr>
      </w:sdtEndPr>
      <w:sdtContent>
        <w:p w14:paraId="6019240D" w14:textId="77777777" w:rsidR="004F2051" w:rsidRPr="004F2051" w:rsidRDefault="007E6B71" w:rsidP="004F2051">
          <w:pPr>
            <w:pStyle w:val="TOCHeading"/>
            <w:jc w:val="center"/>
            <w:rPr>
              <w:rFonts w:ascii="Times New Roman" w:hAnsi="Times New Roman" w:cs="Times New Roman"/>
              <w:b/>
              <w:color w:val="000000" w:themeColor="text1"/>
              <w:sz w:val="24"/>
              <w:szCs w:val="24"/>
            </w:rPr>
          </w:pPr>
          <w:r w:rsidRPr="004F2051">
            <w:rPr>
              <w:rFonts w:ascii="Times New Roman" w:hAnsi="Times New Roman" w:cs="Times New Roman"/>
              <w:b/>
              <w:color w:val="000000" w:themeColor="text1"/>
              <w:sz w:val="24"/>
              <w:szCs w:val="24"/>
            </w:rPr>
            <w:t>Table of Contents</w:t>
          </w:r>
        </w:p>
        <w:p w14:paraId="3F88F398" w14:textId="77777777" w:rsidR="004F2051" w:rsidRDefault="007E6B71">
          <w:pPr>
            <w:pStyle w:val="TOC1"/>
            <w:tabs>
              <w:tab w:val="right" w:leader="dot" w:pos="9016"/>
            </w:tabs>
            <w:rPr>
              <w:rFonts w:asciiTheme="minorHAnsi" w:eastAsiaTheme="minorEastAsia" w:hAnsiTheme="minorHAnsi"/>
              <w:sz w:val="22"/>
              <w:lang w:eastAsia="en-GB"/>
            </w:rPr>
          </w:pPr>
          <w:r>
            <w:fldChar w:fldCharType="begin"/>
          </w:r>
          <w:r>
            <w:instrText xml:space="preserve"> TOC \o "1-3" \h \z \u </w:instrText>
          </w:r>
          <w:r>
            <w:fldChar w:fldCharType="separate"/>
          </w:r>
          <w:hyperlink w:anchor="_Toc108605468" w:history="1">
            <w:r w:rsidRPr="006C67E4">
              <w:rPr>
                <w:rStyle w:val="Hyperlink"/>
              </w:rPr>
              <w:t>Introduction</w:t>
            </w:r>
            <w:r>
              <w:rPr>
                <w:webHidden/>
              </w:rPr>
              <w:tab/>
            </w:r>
            <w:r>
              <w:rPr>
                <w:webHidden/>
              </w:rPr>
              <w:fldChar w:fldCharType="begin"/>
            </w:r>
            <w:r>
              <w:rPr>
                <w:webHidden/>
              </w:rPr>
              <w:instrText xml:space="preserve"> PAGEREF _Toc108605468 \h </w:instrText>
            </w:r>
            <w:r>
              <w:rPr>
                <w:webHidden/>
              </w:rPr>
            </w:r>
            <w:r>
              <w:rPr>
                <w:webHidden/>
              </w:rPr>
              <w:fldChar w:fldCharType="separate"/>
            </w:r>
            <w:r>
              <w:rPr>
                <w:webHidden/>
              </w:rPr>
              <w:t>4</w:t>
            </w:r>
            <w:r>
              <w:rPr>
                <w:webHidden/>
              </w:rPr>
              <w:fldChar w:fldCharType="end"/>
            </w:r>
          </w:hyperlink>
        </w:p>
        <w:p w14:paraId="03F5E524" w14:textId="77777777" w:rsidR="004F2051" w:rsidRDefault="00BB6C9F">
          <w:pPr>
            <w:pStyle w:val="TOC1"/>
            <w:tabs>
              <w:tab w:val="right" w:leader="dot" w:pos="9016"/>
            </w:tabs>
            <w:rPr>
              <w:rFonts w:asciiTheme="minorHAnsi" w:eastAsiaTheme="minorEastAsia" w:hAnsiTheme="minorHAnsi"/>
              <w:sz w:val="22"/>
              <w:lang w:eastAsia="en-GB"/>
            </w:rPr>
          </w:pPr>
          <w:hyperlink w:anchor="_Toc108605469" w:history="1">
            <w:r w:rsidR="007E6B71" w:rsidRPr="006C67E4">
              <w:rPr>
                <w:rStyle w:val="Hyperlink"/>
              </w:rPr>
              <w:t>Overview of the Selected Global Business.</w:t>
            </w:r>
            <w:r w:rsidR="007E6B71">
              <w:rPr>
                <w:webHidden/>
              </w:rPr>
              <w:tab/>
            </w:r>
            <w:r w:rsidR="007E6B71">
              <w:rPr>
                <w:webHidden/>
              </w:rPr>
              <w:fldChar w:fldCharType="begin"/>
            </w:r>
            <w:r w:rsidR="007E6B71">
              <w:rPr>
                <w:webHidden/>
              </w:rPr>
              <w:instrText xml:space="preserve"> PAGEREF _Toc108605469 \h </w:instrText>
            </w:r>
            <w:r w:rsidR="007E6B71">
              <w:rPr>
                <w:webHidden/>
              </w:rPr>
            </w:r>
            <w:r w:rsidR="007E6B71">
              <w:rPr>
                <w:webHidden/>
              </w:rPr>
              <w:fldChar w:fldCharType="separate"/>
            </w:r>
            <w:r w:rsidR="007E6B71">
              <w:rPr>
                <w:webHidden/>
              </w:rPr>
              <w:t>5</w:t>
            </w:r>
            <w:r w:rsidR="007E6B71">
              <w:rPr>
                <w:webHidden/>
              </w:rPr>
              <w:fldChar w:fldCharType="end"/>
            </w:r>
          </w:hyperlink>
        </w:p>
        <w:p w14:paraId="0B643E2B" w14:textId="77777777" w:rsidR="004F2051" w:rsidRDefault="00BB6C9F">
          <w:pPr>
            <w:pStyle w:val="TOC1"/>
            <w:tabs>
              <w:tab w:val="right" w:leader="dot" w:pos="9016"/>
            </w:tabs>
            <w:rPr>
              <w:rFonts w:asciiTheme="minorHAnsi" w:eastAsiaTheme="minorEastAsia" w:hAnsiTheme="minorHAnsi"/>
              <w:sz w:val="22"/>
              <w:lang w:eastAsia="en-GB"/>
            </w:rPr>
          </w:pPr>
          <w:hyperlink w:anchor="_Toc108605470" w:history="1">
            <w:r w:rsidR="007E6B71" w:rsidRPr="006C67E4">
              <w:rPr>
                <w:rStyle w:val="Hyperlink"/>
              </w:rPr>
              <w:t>Factors affecting the Business (PESTEL and Porter’s Five Forces).</w:t>
            </w:r>
            <w:r w:rsidR="007E6B71">
              <w:rPr>
                <w:webHidden/>
              </w:rPr>
              <w:tab/>
            </w:r>
            <w:r w:rsidR="007E6B71">
              <w:rPr>
                <w:webHidden/>
              </w:rPr>
              <w:fldChar w:fldCharType="begin"/>
            </w:r>
            <w:r w:rsidR="007E6B71">
              <w:rPr>
                <w:webHidden/>
              </w:rPr>
              <w:instrText xml:space="preserve"> PAGEREF _Toc108605470 \h </w:instrText>
            </w:r>
            <w:r w:rsidR="007E6B71">
              <w:rPr>
                <w:webHidden/>
              </w:rPr>
            </w:r>
            <w:r w:rsidR="007E6B71">
              <w:rPr>
                <w:webHidden/>
              </w:rPr>
              <w:fldChar w:fldCharType="separate"/>
            </w:r>
            <w:r w:rsidR="007E6B71">
              <w:rPr>
                <w:webHidden/>
              </w:rPr>
              <w:t>7</w:t>
            </w:r>
            <w:r w:rsidR="007E6B71">
              <w:rPr>
                <w:webHidden/>
              </w:rPr>
              <w:fldChar w:fldCharType="end"/>
            </w:r>
          </w:hyperlink>
        </w:p>
        <w:p w14:paraId="1FB1B1EB" w14:textId="77777777" w:rsidR="004F2051" w:rsidRDefault="00BB6C9F">
          <w:pPr>
            <w:pStyle w:val="TOC2"/>
            <w:tabs>
              <w:tab w:val="right" w:leader="dot" w:pos="9016"/>
            </w:tabs>
            <w:rPr>
              <w:rFonts w:asciiTheme="minorHAnsi" w:eastAsiaTheme="minorEastAsia" w:hAnsiTheme="minorHAnsi"/>
              <w:sz w:val="22"/>
              <w:lang w:eastAsia="en-GB"/>
            </w:rPr>
          </w:pPr>
          <w:hyperlink w:anchor="_Toc108605471" w:history="1">
            <w:r w:rsidR="007E6B71" w:rsidRPr="006C67E4">
              <w:rPr>
                <w:rStyle w:val="Hyperlink"/>
              </w:rPr>
              <w:t>PESTEL</w:t>
            </w:r>
            <w:r w:rsidR="007E6B71">
              <w:rPr>
                <w:webHidden/>
              </w:rPr>
              <w:tab/>
            </w:r>
            <w:r w:rsidR="007E6B71">
              <w:rPr>
                <w:webHidden/>
              </w:rPr>
              <w:fldChar w:fldCharType="begin"/>
            </w:r>
            <w:r w:rsidR="007E6B71">
              <w:rPr>
                <w:webHidden/>
              </w:rPr>
              <w:instrText xml:space="preserve"> PAGEREF _Toc108605471 \h </w:instrText>
            </w:r>
            <w:r w:rsidR="007E6B71">
              <w:rPr>
                <w:webHidden/>
              </w:rPr>
            </w:r>
            <w:r w:rsidR="007E6B71">
              <w:rPr>
                <w:webHidden/>
              </w:rPr>
              <w:fldChar w:fldCharType="separate"/>
            </w:r>
            <w:r w:rsidR="007E6B71">
              <w:rPr>
                <w:webHidden/>
              </w:rPr>
              <w:t>7</w:t>
            </w:r>
            <w:r w:rsidR="007E6B71">
              <w:rPr>
                <w:webHidden/>
              </w:rPr>
              <w:fldChar w:fldCharType="end"/>
            </w:r>
          </w:hyperlink>
        </w:p>
        <w:p w14:paraId="7F0343FB" w14:textId="77777777" w:rsidR="004F2051" w:rsidRDefault="00BB6C9F">
          <w:pPr>
            <w:pStyle w:val="TOC2"/>
            <w:tabs>
              <w:tab w:val="right" w:leader="dot" w:pos="9016"/>
            </w:tabs>
            <w:rPr>
              <w:rFonts w:asciiTheme="minorHAnsi" w:eastAsiaTheme="minorEastAsia" w:hAnsiTheme="minorHAnsi"/>
              <w:sz w:val="22"/>
              <w:lang w:eastAsia="en-GB"/>
            </w:rPr>
          </w:pPr>
          <w:hyperlink w:anchor="_Toc108605472" w:history="1">
            <w:r w:rsidR="007E6B71" w:rsidRPr="006C67E4">
              <w:rPr>
                <w:rStyle w:val="Hyperlink"/>
              </w:rPr>
              <w:t>Porter’s Five Forces</w:t>
            </w:r>
            <w:r w:rsidR="007E6B71">
              <w:rPr>
                <w:webHidden/>
              </w:rPr>
              <w:tab/>
            </w:r>
            <w:r w:rsidR="007E6B71">
              <w:rPr>
                <w:webHidden/>
              </w:rPr>
              <w:fldChar w:fldCharType="begin"/>
            </w:r>
            <w:r w:rsidR="007E6B71">
              <w:rPr>
                <w:webHidden/>
              </w:rPr>
              <w:instrText xml:space="preserve"> PAGEREF _Toc108605472 \h </w:instrText>
            </w:r>
            <w:r w:rsidR="007E6B71">
              <w:rPr>
                <w:webHidden/>
              </w:rPr>
            </w:r>
            <w:r w:rsidR="007E6B71">
              <w:rPr>
                <w:webHidden/>
              </w:rPr>
              <w:fldChar w:fldCharType="separate"/>
            </w:r>
            <w:r w:rsidR="007E6B71">
              <w:rPr>
                <w:webHidden/>
              </w:rPr>
              <w:t>9</w:t>
            </w:r>
            <w:r w:rsidR="007E6B71">
              <w:rPr>
                <w:webHidden/>
              </w:rPr>
              <w:fldChar w:fldCharType="end"/>
            </w:r>
          </w:hyperlink>
        </w:p>
        <w:p w14:paraId="3B53FC8E" w14:textId="77777777" w:rsidR="004F2051" w:rsidRDefault="00BB6C9F">
          <w:pPr>
            <w:pStyle w:val="TOC1"/>
            <w:tabs>
              <w:tab w:val="right" w:leader="dot" w:pos="9016"/>
            </w:tabs>
            <w:rPr>
              <w:rFonts w:asciiTheme="minorHAnsi" w:eastAsiaTheme="minorEastAsia" w:hAnsiTheme="minorHAnsi"/>
              <w:sz w:val="22"/>
              <w:lang w:eastAsia="en-GB"/>
            </w:rPr>
          </w:pPr>
          <w:hyperlink w:anchor="_Toc108605473" w:history="1">
            <w:r w:rsidR="007E6B71" w:rsidRPr="006C67E4">
              <w:rPr>
                <w:rStyle w:val="Hyperlink"/>
              </w:rPr>
              <w:t>Conclusion</w:t>
            </w:r>
            <w:r w:rsidR="007E6B71">
              <w:rPr>
                <w:webHidden/>
              </w:rPr>
              <w:tab/>
            </w:r>
            <w:r w:rsidR="007E6B71">
              <w:rPr>
                <w:webHidden/>
              </w:rPr>
              <w:fldChar w:fldCharType="begin"/>
            </w:r>
            <w:r w:rsidR="007E6B71">
              <w:rPr>
                <w:webHidden/>
              </w:rPr>
              <w:instrText xml:space="preserve"> PAGEREF _Toc108605473 \h </w:instrText>
            </w:r>
            <w:r w:rsidR="007E6B71">
              <w:rPr>
                <w:webHidden/>
              </w:rPr>
            </w:r>
            <w:r w:rsidR="007E6B71">
              <w:rPr>
                <w:webHidden/>
              </w:rPr>
              <w:fldChar w:fldCharType="separate"/>
            </w:r>
            <w:r w:rsidR="007E6B71">
              <w:rPr>
                <w:webHidden/>
              </w:rPr>
              <w:t>11</w:t>
            </w:r>
            <w:r w:rsidR="007E6B71">
              <w:rPr>
                <w:webHidden/>
              </w:rPr>
              <w:fldChar w:fldCharType="end"/>
            </w:r>
          </w:hyperlink>
        </w:p>
        <w:p w14:paraId="200C9D8B" w14:textId="77777777" w:rsidR="004F2051" w:rsidRDefault="00BB6C9F">
          <w:pPr>
            <w:pStyle w:val="TOC1"/>
            <w:tabs>
              <w:tab w:val="right" w:leader="dot" w:pos="9016"/>
            </w:tabs>
            <w:rPr>
              <w:rFonts w:asciiTheme="minorHAnsi" w:eastAsiaTheme="minorEastAsia" w:hAnsiTheme="minorHAnsi"/>
              <w:sz w:val="22"/>
              <w:lang w:eastAsia="en-GB"/>
            </w:rPr>
          </w:pPr>
          <w:hyperlink w:anchor="_Toc108605474" w:history="1">
            <w:r w:rsidR="007E6B71" w:rsidRPr="006C67E4">
              <w:rPr>
                <w:rStyle w:val="Hyperlink"/>
              </w:rPr>
              <w:t>References</w:t>
            </w:r>
            <w:r w:rsidR="007E6B71">
              <w:rPr>
                <w:webHidden/>
              </w:rPr>
              <w:tab/>
            </w:r>
            <w:r w:rsidR="007E6B71">
              <w:rPr>
                <w:webHidden/>
              </w:rPr>
              <w:fldChar w:fldCharType="begin"/>
            </w:r>
            <w:r w:rsidR="007E6B71">
              <w:rPr>
                <w:webHidden/>
              </w:rPr>
              <w:instrText xml:space="preserve"> PAGEREF _Toc108605474 \h </w:instrText>
            </w:r>
            <w:r w:rsidR="007E6B71">
              <w:rPr>
                <w:webHidden/>
              </w:rPr>
            </w:r>
            <w:r w:rsidR="007E6B71">
              <w:rPr>
                <w:webHidden/>
              </w:rPr>
              <w:fldChar w:fldCharType="separate"/>
            </w:r>
            <w:r w:rsidR="007E6B71">
              <w:rPr>
                <w:webHidden/>
              </w:rPr>
              <w:t>12</w:t>
            </w:r>
            <w:r w:rsidR="007E6B71">
              <w:rPr>
                <w:webHidden/>
              </w:rPr>
              <w:fldChar w:fldCharType="end"/>
            </w:r>
          </w:hyperlink>
        </w:p>
        <w:p w14:paraId="1F049BB0" w14:textId="77777777" w:rsidR="004F2051" w:rsidRDefault="007E6B71">
          <w:r>
            <w:rPr>
              <w:b/>
              <w:bCs/>
            </w:rPr>
            <w:fldChar w:fldCharType="end"/>
          </w:r>
        </w:p>
      </w:sdtContent>
    </w:sdt>
    <w:p w14:paraId="0ED57FA3" w14:textId="77777777" w:rsidR="007E1FAD" w:rsidRDefault="007E6B71">
      <w:pPr>
        <w:spacing w:line="259" w:lineRule="auto"/>
        <w:jc w:val="left"/>
      </w:pPr>
      <w:r>
        <w:br w:type="page"/>
      </w:r>
    </w:p>
    <w:p w14:paraId="2F8E5BBE" w14:textId="77777777" w:rsidR="007E1FAD" w:rsidRDefault="007E6B71" w:rsidP="007E1FAD">
      <w:pPr>
        <w:pStyle w:val="Heading1"/>
      </w:pPr>
      <w:bookmarkStart w:id="0" w:name="_Toc108605468"/>
      <w:r>
        <w:lastRenderedPageBreak/>
        <w:t>Introduction</w:t>
      </w:r>
      <w:bookmarkEnd w:id="0"/>
      <w:r w:rsidR="00B04FD6">
        <w:t xml:space="preserve"> </w:t>
      </w:r>
    </w:p>
    <w:p w14:paraId="03626577" w14:textId="77777777" w:rsidR="00ED4AFE" w:rsidRDefault="007E6B71" w:rsidP="007E1FAD">
      <w:r>
        <w:t xml:space="preserve">The global business environment can be referred to as the businesses which can conduct business all around the world and is influenced by the same factors that the other businesses will experience. This environment is the direct consequence of </w:t>
      </w:r>
      <w:r w:rsidR="005067F5">
        <w:t xml:space="preserve">globalisation which led to the businesses getting exposed to the international market and enabled them to spread throughout the world. The global business environment is shaped by different factors and is influenced heftily by some factors. The businesses' </w:t>
      </w:r>
      <w:r w:rsidR="00851054">
        <w:t xml:space="preserve">will be critically analysed with the two important tools as the PESTEL </w:t>
      </w:r>
      <w:r>
        <w:t xml:space="preserve">for the external environment </w:t>
      </w:r>
      <w:r w:rsidR="00851054">
        <w:t xml:space="preserve">and </w:t>
      </w:r>
      <w:r>
        <w:t xml:space="preserve">Porter’s Five forces for the internal environment. </w:t>
      </w:r>
    </w:p>
    <w:p w14:paraId="70DB26BF" w14:textId="77777777" w:rsidR="007E1FAD" w:rsidRDefault="007E6B71" w:rsidP="007E1FAD">
      <w:r>
        <w:t xml:space="preserve">Hong Kong and Shanghai Bank Corporation ltd </w:t>
      </w:r>
      <w:r w:rsidR="00DB631B">
        <w:t>are</w:t>
      </w:r>
      <w:r>
        <w:t xml:space="preserve"> providing services in the financial sector like Retail banking and wealth management, and commercial banking since 1865 with their headquarters in London</w:t>
      </w:r>
      <w:r w:rsidR="00182A67">
        <w:t xml:space="preserve"> in 64 countries</w:t>
      </w:r>
      <w:r>
        <w:t xml:space="preserve"> (HSBC, 2022). </w:t>
      </w:r>
      <w:r w:rsidR="00B04FD6">
        <w:t>Under CEO Noel Paul Quinn, there are 220,000 who generated $59.3 billion in 2021 (Forbes, 2022).</w:t>
      </w:r>
      <w:r>
        <w:br w:type="page"/>
      </w:r>
    </w:p>
    <w:p w14:paraId="226A6726" w14:textId="77777777" w:rsidR="00B04FD6" w:rsidRDefault="007E6B71" w:rsidP="00B04FD6">
      <w:pPr>
        <w:pStyle w:val="Heading1"/>
      </w:pPr>
      <w:bookmarkStart w:id="1" w:name="_Toc108605469"/>
      <w:r>
        <w:lastRenderedPageBreak/>
        <w:t>Overview of the Selected Global Business.</w:t>
      </w:r>
      <w:bookmarkEnd w:id="1"/>
      <w:r>
        <w:t xml:space="preserve"> </w:t>
      </w:r>
    </w:p>
    <w:p w14:paraId="6703D6B9" w14:textId="77777777" w:rsidR="00EE20F5" w:rsidRDefault="007E6B71" w:rsidP="00B04FD6">
      <w:r>
        <w:t>Global Business is referred to as a company that is not o</w:t>
      </w:r>
      <w:r w:rsidR="00AF7A8C">
        <w:t>nly operating on the local s</w:t>
      </w:r>
      <w:r>
        <w:t>c</w:t>
      </w:r>
      <w:r w:rsidR="00AF7A8C">
        <w:t>a</w:t>
      </w:r>
      <w:r>
        <w:t xml:space="preserve">le but also at the international level with access to different markets and cultures. One of the prime reasons behind businesses that are going global is Globalisation. This globalisation has enabled the industries to spread to different parts of the world and start businesses accordingly. The financial sector of the UK is huge and in 2020 the financial services sector has contributed around </w:t>
      </w:r>
      <w:r w:rsidRPr="00EE20F5">
        <w:t>£164.8 billion</w:t>
      </w:r>
      <w:r>
        <w:t xml:space="preserve"> to the UK economy which is more than the 8.5% of the whole UK’s economic output</w:t>
      </w:r>
      <w:r w:rsidR="00FB747E">
        <w:t xml:space="preserve"> (UK Parliament, 2022)</w:t>
      </w:r>
      <w:r>
        <w:t xml:space="preserve">. </w:t>
      </w:r>
      <w:r w:rsidR="00FB747E">
        <w:t xml:space="preserve">There are several well-known retail banks in the UK which are HSBC, Barclays, Lloyds, and Santander UK. In this country, there were 1.1 million people working in the finance industry and if the related professionals are included the number rises to 2.3 million (Prospects, 2022). </w:t>
      </w:r>
    </w:p>
    <w:p w14:paraId="195160B5" w14:textId="77777777" w:rsidR="00EE20F5" w:rsidRDefault="001C62A3" w:rsidP="000A6A7F">
      <w:r>
        <w:t xml:space="preserve">The largest financial institutions in the UK garnered a lot of profit in 2021 after the pandemic started to fade away. The bank with the highest profit was HSBC which was 10.9 billion and followed by Barclay's with </w:t>
      </w:r>
      <w:r w:rsidR="008E7837">
        <w:t>7.2 billion</w:t>
      </w:r>
      <w:r w:rsidR="000A6A7F">
        <w:t xml:space="preserve"> (Statista, 2022)</w:t>
      </w:r>
      <w:r w:rsidR="008E7837">
        <w:t xml:space="preserve">. </w:t>
      </w:r>
      <w:r w:rsidR="000A6A7F">
        <w:t xml:space="preserve">HSBC is one of the leading companies in the UK with 40 million customers </w:t>
      </w:r>
      <w:r w:rsidR="00182A67">
        <w:t>and they</w:t>
      </w:r>
      <w:r w:rsidR="000A6A7F">
        <w:t xml:space="preserve"> </w:t>
      </w:r>
      <w:r w:rsidR="00182A67">
        <w:t>come</w:t>
      </w:r>
      <w:r w:rsidR="000A6A7F">
        <w:t xml:space="preserve"> second to </w:t>
      </w:r>
      <w:r w:rsidR="000A6A7F" w:rsidRPr="000A6A7F">
        <w:t>Barclays (Statista, 2022).</w:t>
      </w:r>
      <w:r w:rsidR="007E6B71">
        <w:t xml:space="preserve"> HSBC in the UK is one of the largest employers of skilled labour and the number of employees in 2021 was 220,000 that decreased fro</w:t>
      </w:r>
      <w:r w:rsidR="00832380">
        <w:t>m 235,000 in the year 2019. This was the consequence of the layoff that HSBC did during the Covid-19 to sustain the pandemic.</w:t>
      </w:r>
    </w:p>
    <w:p w14:paraId="61F7D000" w14:textId="77777777" w:rsidR="00D42CA6" w:rsidRPr="000A6A7F" w:rsidRDefault="00D42CA6" w:rsidP="000A6A7F">
      <w:r w:rsidRPr="000A6A7F">
        <w:rPr>
          <w:lang w:eastAsia="en-GB"/>
        </w:rPr>
        <w:drawing>
          <wp:anchor distT="0" distB="0" distL="114300" distR="114300" simplePos="0" relativeHeight="251659264" behindDoc="0" locked="0" layoutInCell="1" allowOverlap="1" wp14:anchorId="57DEE1EF" wp14:editId="1C8E81D1">
            <wp:simplePos x="0" y="0"/>
            <wp:positionH relativeFrom="column">
              <wp:posOffset>0</wp:posOffset>
            </wp:positionH>
            <wp:positionV relativeFrom="page">
              <wp:posOffset>6210935</wp:posOffset>
            </wp:positionV>
            <wp:extent cx="4238625" cy="297815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38625" cy="2978150"/>
                    </a:xfrm>
                    <a:prstGeom prst="rect">
                      <a:avLst/>
                    </a:prstGeom>
                  </pic:spPr>
                </pic:pic>
              </a:graphicData>
            </a:graphic>
          </wp:anchor>
        </w:drawing>
      </w:r>
    </w:p>
    <w:p w14:paraId="7AF37E71" w14:textId="77777777" w:rsidR="000A6A7F" w:rsidRDefault="007E6B71" w:rsidP="000A6A7F">
      <w:pPr>
        <w:jc w:val="center"/>
        <w:rPr>
          <w:b/>
        </w:rPr>
      </w:pPr>
      <w:r w:rsidRPr="000A6A7F">
        <w:rPr>
          <w:b/>
        </w:rPr>
        <w:t xml:space="preserve">Figure 1: Net </w:t>
      </w:r>
      <w:bookmarkStart w:id="2" w:name="_GoBack"/>
      <w:bookmarkEnd w:id="2"/>
      <w:r w:rsidRPr="000A6A7F">
        <w:rPr>
          <w:b/>
        </w:rPr>
        <w:t>profit generated by banks in the UK</w:t>
      </w:r>
    </w:p>
    <w:p w14:paraId="7E9DAB20" w14:textId="705EC8AD" w:rsidR="00647A0C" w:rsidRPr="00647A0C" w:rsidRDefault="00647A0C" w:rsidP="000A6A7F">
      <w:pPr>
        <w:jc w:val="center"/>
      </w:pPr>
      <w:r>
        <w:t xml:space="preserve">(Source: </w:t>
      </w:r>
      <w:r>
        <w:t>Statista, 2022</w:t>
      </w:r>
      <w:r>
        <w:t>)</w:t>
      </w:r>
    </w:p>
    <w:p w14:paraId="6A46AB36" w14:textId="75CDF355" w:rsidR="00182A67" w:rsidRDefault="007E6B71" w:rsidP="00B04FD6">
      <w:r>
        <w:lastRenderedPageBreak/>
        <w:t xml:space="preserve">HSBC in the UK posted a profit of 14.7 billion U.S. dollars in 2021, which was 8 billion dollars more than the 2020 and the operating profit of HSBC in 2021 was 63.9 billion dollars making it one of the most successful banks in the year 2021 worldwide (Statista, 2022). HSBC is spread around 64 countries which gives them a great global presence and its brand reputation is high for this company. </w:t>
      </w:r>
      <w:r w:rsidR="006B5CE3">
        <w:t xml:space="preserve">In the UK, HSBC, as mentioned before is one of the most prominent banks and controls the financial banking sector with the other significant banks regulating an oligopoly in the UK market. </w:t>
      </w:r>
    </w:p>
    <w:p w14:paraId="78FCF17F" w14:textId="61DDB70F" w:rsidR="005E2EC3" w:rsidRDefault="005E2EC3" w:rsidP="00B04FD6">
      <w:r>
        <w:t>The service sector of the UK played a ignificant role and the financial institutions come under these service sectors. Around 79% of the GDP of UK came from the Service sector in the 2013, which implies how much UK is dependent on their private sector</w:t>
      </w:r>
      <w:r w:rsidR="000F5157">
        <w:t xml:space="preserve"> </w:t>
      </w:r>
      <w:r w:rsidR="000F5157">
        <w:t>(Office for National Statistics, 2021)</w:t>
      </w:r>
      <w:r>
        <w:t>. The number of workers in te service sector rose to 80% in 2011 frm 33% in 1841</w:t>
      </w:r>
      <w:r w:rsidR="000F5157">
        <w:t xml:space="preserve"> (Office for National Statistics, 2021)</w:t>
      </w:r>
      <w:r>
        <w:t xml:space="preserve">. This shows that the service sector of the UK is developing every year with a greater skillset. HSBC can also be profited from his situation since the </w:t>
      </w:r>
      <w:r w:rsidR="000F5157">
        <w:t>service sector is providing excellent employees. HSBC can work greatly in the London since 91% of London’s economy is from the service sector (</w:t>
      </w:r>
      <w:r w:rsidR="000F5157">
        <w:t>Office for National Statistics, 2021)</w:t>
      </w:r>
      <w:r w:rsidR="000F5157">
        <w:t xml:space="preserve">. </w:t>
      </w:r>
    </w:p>
    <w:p w14:paraId="11C4A4C7" w14:textId="62FECF4A" w:rsidR="000F5157" w:rsidRDefault="000F5157" w:rsidP="00B04FD6">
      <w:r w:rsidRPr="000F5157">
        <w:drawing>
          <wp:inline distT="0" distB="0" distL="0" distR="0" wp14:anchorId="646328D1" wp14:editId="66FD1CD3">
            <wp:extent cx="5731510" cy="34328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32810"/>
                    </a:xfrm>
                    <a:prstGeom prst="rect">
                      <a:avLst/>
                    </a:prstGeom>
                  </pic:spPr>
                </pic:pic>
              </a:graphicData>
            </a:graphic>
          </wp:inline>
        </w:drawing>
      </w:r>
    </w:p>
    <w:p w14:paraId="1747A8EA" w14:textId="66C89068" w:rsidR="000F5157" w:rsidRPr="000F5157" w:rsidRDefault="000F5157" w:rsidP="000F5157">
      <w:pPr>
        <w:jc w:val="center"/>
        <w:rPr>
          <w:b/>
        </w:rPr>
      </w:pPr>
      <w:r w:rsidRPr="000F5157">
        <w:rPr>
          <w:b/>
        </w:rPr>
        <w:t>Figure 2: Percentage of each area’s economy that is in service sector</w:t>
      </w:r>
    </w:p>
    <w:p w14:paraId="45A85B6F" w14:textId="73132176" w:rsidR="000F5157" w:rsidRDefault="000F5157" w:rsidP="000F5157">
      <w:pPr>
        <w:jc w:val="center"/>
      </w:pPr>
      <w:r>
        <w:t xml:space="preserve">(Source: </w:t>
      </w:r>
      <w:r>
        <w:t>Office for National Statistics, 2021</w:t>
      </w:r>
      <w:r>
        <w:t>)</w:t>
      </w:r>
    </w:p>
    <w:p w14:paraId="342321B1" w14:textId="77777777" w:rsidR="00832380" w:rsidRDefault="007E6B71" w:rsidP="00B04FD6">
      <w:r>
        <w:lastRenderedPageBreak/>
        <w:t>HSBC has their own set of values and missions that guides its operations in the world and its vision is to bri</w:t>
      </w:r>
      <w:r w:rsidR="00911095">
        <w:t>ng together a number of people, their ideas and capital to promote progress and growth together which would help in creating a better world. The organisation value difference and collaborate across boundaries</w:t>
      </w:r>
      <w:r w:rsidR="00182A67">
        <w:t xml:space="preserve"> and its strategies include investing in the greatest differences that can profit the customers (HSBC, 2022). Although they have higher morals and visions, the company was exposed in a 2022 report which showed that there was a mean gender pay gap of 32.9%, the highest amongst all the other banks</w:t>
      </w:r>
      <w:r w:rsidR="00AF7A8C">
        <w:t xml:space="preserve"> (HSBC, 2022)</w:t>
      </w:r>
      <w:r w:rsidR="00182A67">
        <w:t xml:space="preserve"> </w:t>
      </w:r>
    </w:p>
    <w:p w14:paraId="42D04C6E" w14:textId="77777777" w:rsidR="00B04FD6" w:rsidRDefault="007E6B71" w:rsidP="00B04FD6">
      <w:pPr>
        <w:rPr>
          <w:rFonts w:eastAsiaTheme="majorEastAsia" w:cstheme="majorBidi"/>
          <w:szCs w:val="32"/>
        </w:rPr>
      </w:pPr>
      <w:r>
        <w:t xml:space="preserve">HSBC has also won different awards for the innovative steps they have taken over the years to sustain itself in the competitive environment of the UK, </w:t>
      </w:r>
      <w:r w:rsidR="00CF53C0">
        <w:t xml:space="preserve">and they are now advancing towards the inclusion of the most high-tech tools which can guide them in the business. HSBC is on its way to implementing automation which can help the company to be efficient and have an edge over its rivals (HSBC, 2022). HSBC will be taking advantage of the most powerful device in the world to advance its organisational operations, which is digital media. </w:t>
      </w:r>
      <w:r>
        <w:br w:type="page"/>
      </w:r>
    </w:p>
    <w:p w14:paraId="4C10FC97" w14:textId="77777777" w:rsidR="00AF7A8C" w:rsidRDefault="007E6B71" w:rsidP="00B04FD6">
      <w:pPr>
        <w:pStyle w:val="Heading1"/>
      </w:pPr>
      <w:bookmarkStart w:id="3" w:name="_Toc108605470"/>
      <w:r>
        <w:lastRenderedPageBreak/>
        <w:t>Factors affecting the Business (PESTEL and Porter’s Five Forces).</w:t>
      </w:r>
      <w:bookmarkEnd w:id="3"/>
      <w:r>
        <w:t xml:space="preserve"> </w:t>
      </w:r>
    </w:p>
    <w:p w14:paraId="42B70486" w14:textId="77777777" w:rsidR="00AF7A8C" w:rsidRDefault="007E6B71" w:rsidP="00AF7A8C">
      <w:pPr>
        <w:pStyle w:val="Heading2"/>
      </w:pPr>
      <w:bookmarkStart w:id="4" w:name="_Toc108605471"/>
      <w:r>
        <w:t>PESTEL</w:t>
      </w:r>
      <w:bookmarkEnd w:id="4"/>
    </w:p>
    <w:p w14:paraId="02355017" w14:textId="7F457CC5" w:rsidR="00AF7A8C" w:rsidRDefault="007E6B71" w:rsidP="00AF7A8C">
      <w:r>
        <w:t xml:space="preserve">The factors which are externally influencing the business operations can be assessed by a substructure which is kown as the </w:t>
      </w:r>
      <w:r>
        <w:rPr>
          <w:b/>
        </w:rPr>
        <w:t xml:space="preserve">PESTEL, </w:t>
      </w:r>
      <w:r w:rsidRPr="00AF7A8C">
        <w:t xml:space="preserve">which stands for the </w:t>
      </w:r>
      <w:r>
        <w:t>Political, Economic, Social, Technological, Environmental and Legal factors</w:t>
      </w:r>
      <w:r w:rsidRPr="00AF7A8C">
        <w:t xml:space="preserve"> </w:t>
      </w:r>
      <w:r>
        <w:t xml:space="preserve">(Pan </w:t>
      </w:r>
      <w:r>
        <w:rPr>
          <w:i/>
        </w:rPr>
        <w:t xml:space="preserve">et. al., </w:t>
      </w:r>
      <w:r>
        <w:t xml:space="preserve">2019). </w:t>
      </w:r>
    </w:p>
    <w:p w14:paraId="524E39CD" w14:textId="77777777" w:rsidR="00AF7A8C" w:rsidRDefault="007E6B71" w:rsidP="00AF7A8C">
      <w:pPr>
        <w:rPr>
          <w:b/>
        </w:rPr>
      </w:pPr>
      <w:r>
        <w:rPr>
          <w:b/>
        </w:rPr>
        <w:t>Political</w:t>
      </w:r>
    </w:p>
    <w:p w14:paraId="1E0C5734" w14:textId="77777777" w:rsidR="00AF7A8C" w:rsidRDefault="007E6B71" w:rsidP="00AF7A8C">
      <w:r>
        <w:t xml:space="preserve">The </w:t>
      </w:r>
      <w:r w:rsidRPr="004956D0">
        <w:rPr>
          <w:b/>
          <w:i/>
        </w:rPr>
        <w:t>political stability Index</w:t>
      </w:r>
      <w:r>
        <w:t xml:space="preserve"> of the UK is 0.47 as of 2020, which implies the country is </w:t>
      </w:r>
      <w:r w:rsidR="004956D0">
        <w:t xml:space="preserve">quite stable (The Global Economy, 2022). Political stability means there is an unnecessary intrusion from the government unless there are some legal issues and the financial institution can continue their operation uninterruptedly if their operations are carried out with transparency. This would help </w:t>
      </w:r>
      <w:r w:rsidR="00C4773A">
        <w:t>HSBC</w:t>
      </w:r>
      <w:r w:rsidR="004956D0">
        <w:t xml:space="preserve"> carry out their operations without any interruption, increasing its efficiency. The </w:t>
      </w:r>
      <w:r w:rsidR="004956D0" w:rsidRPr="004956D0">
        <w:rPr>
          <w:b/>
          <w:i/>
        </w:rPr>
        <w:t>corruption score</w:t>
      </w:r>
      <w:r w:rsidR="004956D0">
        <w:t xml:space="preserve"> of the UK is 78 out of 100, and the higher the score, the lower the corruption rate</w:t>
      </w:r>
      <w:r w:rsidR="00BE3E45">
        <w:t xml:space="preserve"> (Trading Economics, 2022)</w:t>
      </w:r>
      <w:r w:rsidR="004956D0">
        <w:t>. The UK ranks 11</w:t>
      </w:r>
      <w:r w:rsidR="004956D0" w:rsidRPr="004956D0">
        <w:rPr>
          <w:vertAlign w:val="superscript"/>
        </w:rPr>
        <w:t>th</w:t>
      </w:r>
      <w:r w:rsidR="004956D0">
        <w:t xml:space="preserve"> in the whole world and </w:t>
      </w:r>
      <w:r w:rsidR="00C4773A">
        <w:t>HSBC</w:t>
      </w:r>
      <w:r w:rsidR="004956D0">
        <w:t xml:space="preserve"> can continue their operations in this country without spending a lot of money on a third party to continue their operations. </w:t>
      </w:r>
    </w:p>
    <w:p w14:paraId="5A7A1552" w14:textId="77777777" w:rsidR="004956D0" w:rsidRDefault="007E6B71" w:rsidP="00AF7A8C">
      <w:pPr>
        <w:rPr>
          <w:b/>
        </w:rPr>
      </w:pPr>
      <w:r>
        <w:rPr>
          <w:b/>
        </w:rPr>
        <w:t xml:space="preserve">Economic </w:t>
      </w:r>
    </w:p>
    <w:p w14:paraId="1890C3CE" w14:textId="22C89273" w:rsidR="004956D0" w:rsidRPr="004956D0" w:rsidRDefault="007E6B71" w:rsidP="00AF7A8C">
      <w:r>
        <w:t>The inflation rate of the UK topped 9.1%</w:t>
      </w:r>
      <w:r w:rsidR="00C4773A">
        <w:t xml:space="preserve"> in recent years which is a sign of grave danger for organisations in the UK (BBC, 2022). A higher inflation rate would mean the cost of raw materials will go up which would decrease the net profit for the companies. </w:t>
      </w:r>
      <w:r w:rsidR="00647A0C">
        <w:t>In this situations, Central governemnts increase the interest rates to slow the rate of inflation which could incurr loss for the HSBC</w:t>
      </w:r>
      <w:r w:rsidR="00C4773A">
        <w:t xml:space="preserve">. The GDP of the UK is 2.2 Trillion GBP which has increased significantly from 2021. An increase in GDP means the country is coming into economic stability, and this produces a perfect opportunity for HSBC to operate in the country (Clark, 2022). </w:t>
      </w:r>
    </w:p>
    <w:p w14:paraId="04B48796" w14:textId="77777777" w:rsidR="00C4773A" w:rsidRDefault="007E6B71" w:rsidP="00AF7A8C">
      <w:pPr>
        <w:rPr>
          <w:b/>
        </w:rPr>
      </w:pPr>
      <w:r>
        <w:rPr>
          <w:b/>
        </w:rPr>
        <w:t>Social</w:t>
      </w:r>
    </w:p>
    <w:p w14:paraId="1CC23F7D" w14:textId="77777777" w:rsidR="00B922E4" w:rsidRDefault="007E6B71" w:rsidP="00AF7A8C">
      <w:r>
        <w:t xml:space="preserve">The average household income in the UK is </w:t>
      </w:r>
      <w:r w:rsidR="00BA3DC5" w:rsidRPr="00BA3DC5">
        <w:t>£31,400</w:t>
      </w:r>
      <w:r w:rsidR="00BA3DC5">
        <w:t xml:space="preserve"> in 2021 which increased by 2% from 2020 (Office for National Statistics, 2022). These statistics imply that citizens in the UK are earning much more and they can spend more which is an advantageous situation for any financial institution. HSBC can introduce several programs of savings and introduce debit cards which woul</w:t>
      </w:r>
      <w:r w:rsidR="00E3134E">
        <w:t xml:space="preserve">d profit the company very well. </w:t>
      </w:r>
      <w:r>
        <w:t xml:space="preserve">The employment rate of the UK is 75.6% which implies the labour market is very healthy, and organisations will have no issues hiring from the labour </w:t>
      </w:r>
      <w:r>
        <w:lastRenderedPageBreak/>
        <w:t xml:space="preserve">market (Office for National Statistics, 2022). HSBC similarly can hire skilled financial workers for their company. </w:t>
      </w:r>
    </w:p>
    <w:p w14:paraId="630A6883" w14:textId="77777777" w:rsidR="00B922E4" w:rsidRDefault="007E6B71" w:rsidP="00AF7A8C">
      <w:pPr>
        <w:rPr>
          <w:b/>
        </w:rPr>
      </w:pPr>
      <w:r>
        <w:rPr>
          <w:b/>
        </w:rPr>
        <w:t xml:space="preserve">Technological </w:t>
      </w:r>
    </w:p>
    <w:p w14:paraId="21585C15" w14:textId="77777777" w:rsidR="00BE3E45" w:rsidRDefault="007E6B71" w:rsidP="00AF7A8C">
      <w:r>
        <w:t>The internet penetration in the UK i</w:t>
      </w:r>
      <w:r w:rsidR="0084204A">
        <w:t>s 94.8</w:t>
      </w:r>
      <w:r>
        <w:t>% as of June 2022, which means that almost every house is equipped with the internet</w:t>
      </w:r>
      <w:r w:rsidR="0084204A">
        <w:t xml:space="preserve"> (O’Dea, 2021)</w:t>
      </w:r>
      <w:r>
        <w:t xml:space="preserve">. </w:t>
      </w:r>
      <w:r w:rsidR="0084204A">
        <w:t>B</w:t>
      </w:r>
      <w:r w:rsidR="001D45B1">
        <w:t xml:space="preserve">anks can introduce contactless transactions through phones and cards, which would be of no difficulty since a lot of people are using the internet. HSBC can implement technological innovations that can ease the process of contactless transactions and the people in the UK would start availing the </w:t>
      </w:r>
      <w:r w:rsidR="0084204A">
        <w:t xml:space="preserve">HSBC. Social media penetration in the UK is 90% which implies HSBC can take advantage of digital media to reach different customers all around the UK (Dixon, 2022). This would garner a lot of customers in the UK.  </w:t>
      </w:r>
    </w:p>
    <w:p w14:paraId="55D15A15" w14:textId="77777777" w:rsidR="00BE3E45" w:rsidRDefault="007E6B71" w:rsidP="00AF7A8C">
      <w:pPr>
        <w:rPr>
          <w:b/>
        </w:rPr>
      </w:pPr>
      <w:r>
        <w:rPr>
          <w:b/>
        </w:rPr>
        <w:t>Environmental</w:t>
      </w:r>
    </w:p>
    <w:p w14:paraId="5B79CA45" w14:textId="77777777" w:rsidR="007E1FAD" w:rsidRDefault="007E6B71" w:rsidP="00AF7A8C">
      <w:r>
        <w:t xml:space="preserve">The UK set out a set of specific rules regarding the environment in 2021, after its exit from the European Union. The union of the UK has regulated a framework to preserve the environment and has stated that any individual or organisation in the UK must comply with the rules which state to protect nature, keep the water quality clean, maintain the air quality and increase waste management (Client Earth, 2022). </w:t>
      </w:r>
      <w:r w:rsidR="00BA3379">
        <w:t>HSBC</w:t>
      </w:r>
      <w:r>
        <w:t xml:space="preserve"> must comply with the rules to operate in the UK</w:t>
      </w:r>
      <w:r w:rsidR="00BA3379">
        <w:t>, which can prove costly, however, can help the company garner more customers</w:t>
      </w:r>
      <w:r>
        <w:t>.</w:t>
      </w:r>
    </w:p>
    <w:p w14:paraId="6A518F75" w14:textId="77777777" w:rsidR="00BE3E45" w:rsidRDefault="007E6B71" w:rsidP="00AF7A8C">
      <w:pPr>
        <w:rPr>
          <w:b/>
        </w:rPr>
      </w:pPr>
      <w:r>
        <w:rPr>
          <w:b/>
        </w:rPr>
        <w:t>Legal</w:t>
      </w:r>
    </w:p>
    <w:p w14:paraId="55F965E7" w14:textId="77777777" w:rsidR="00BB7B7A" w:rsidRDefault="007E6B71" w:rsidP="00BE3E45">
      <w:r>
        <w:t>The UK has several laws regarding the organisations that are working in the UK. One of the prime laws is the Data Protection Act of 2018 which states that all the data collected b</w:t>
      </w:r>
      <w:r w:rsidR="00BA3379">
        <w:t xml:space="preserve">y the organisation must be protected and the data the enterprise collects from the employee must not be sold to other companies (Legislation.Gov.UK, 2018). The data which the customers provide must be handled by the organisation crucially. The Equality Act of 2018, prevents discrimination in the workplace. Employees of any gender, place or religion must be treated equally in the workplace (Cole, 2020). </w:t>
      </w:r>
    </w:p>
    <w:p w14:paraId="5BC7260F" w14:textId="77777777" w:rsidR="00BB7B7A" w:rsidRDefault="007E6B71" w:rsidP="004F2051">
      <w:pPr>
        <w:pStyle w:val="Heading2"/>
      </w:pPr>
      <w:bookmarkStart w:id="5" w:name="_Toc108605472"/>
      <w:r>
        <w:t>Porter’s Five Forces</w:t>
      </w:r>
      <w:bookmarkEnd w:id="5"/>
    </w:p>
    <w:p w14:paraId="020BF0CF" w14:textId="2B7D6D6A" w:rsidR="0072507F" w:rsidRDefault="007E6B71" w:rsidP="00BE3E45">
      <w:r w:rsidRPr="00BB7B7A">
        <w:rPr>
          <w:b/>
        </w:rPr>
        <w:t>Threats from Competition</w:t>
      </w:r>
      <w:r>
        <w:rPr>
          <w:b/>
        </w:rPr>
        <w:t xml:space="preserve"> (</w:t>
      </w:r>
      <w:r w:rsidR="00647A0C">
        <w:rPr>
          <w:b/>
        </w:rPr>
        <w:t>high</w:t>
      </w:r>
      <w:r>
        <w:rPr>
          <w:b/>
        </w:rPr>
        <w:t>)</w:t>
      </w:r>
      <w:r w:rsidRPr="00BB7B7A">
        <w:rPr>
          <w:b/>
        </w:rPr>
        <w:t xml:space="preserve">: </w:t>
      </w:r>
      <w:r>
        <w:t xml:space="preserve">HSBC is one of the major financial institutions in the UK and has great market control all over the UK. However, the market share of HSBC is not as much as its rivals like Lloyd's, Barclays, and Royal Bank of Scotland, and the major banks control the market (Economics Online, 2022). This market is thus called oligopolistic and there </w:t>
      </w:r>
      <w:r>
        <w:lastRenderedPageBreak/>
        <w:t>is a complex monopoly in the supply of services. Since the financial sector is controlled by these major banks they pose</w:t>
      </w:r>
      <w:r w:rsidR="00647A0C">
        <w:t xml:space="preserve"> great threats to each other. The companies are always trying to take the other company’s customers with great offers. Thus</w:t>
      </w:r>
      <w:r>
        <w:t xml:space="preserve">, it can be said that the threat from the competition is </w:t>
      </w:r>
      <w:r w:rsidR="00647A0C">
        <w:t>high</w:t>
      </w:r>
      <w:r>
        <w:t>.</w:t>
      </w:r>
    </w:p>
    <w:p w14:paraId="1F21E322" w14:textId="77777777" w:rsidR="003B0BFC" w:rsidRDefault="007E6B71" w:rsidP="00BE3E45">
      <w:r>
        <w:rPr>
          <w:b/>
        </w:rPr>
        <w:t xml:space="preserve">Threat from New Entrants (low): </w:t>
      </w:r>
      <w:r>
        <w:t>The</w:t>
      </w:r>
      <w:r w:rsidR="0072507F">
        <w:t xml:space="preserve"> new entrants face difficulty while entering </w:t>
      </w:r>
      <w:r>
        <w:t>the oligopolistic market since there are several barriers. One of them is that they have to struggle a lot to get established as the established companies already control the rates and the prices that a financial institution offers. T</w:t>
      </w:r>
      <w:r w:rsidR="000539B1">
        <w:t>he fin</w:t>
      </w:r>
      <w:r>
        <w:t xml:space="preserve">ancial institutions require huge amounts of capital which might turn out another barrier for the new entrants. Since the new entrants are facing these many barriers, they cannot compete against the already established HSBC, which poses a low threat to them. </w:t>
      </w:r>
    </w:p>
    <w:p w14:paraId="72135017" w14:textId="77777777" w:rsidR="000539B1" w:rsidRDefault="007E6B71" w:rsidP="00BE3E45">
      <w:r>
        <w:rPr>
          <w:b/>
        </w:rPr>
        <w:t xml:space="preserve">Power of Suppliers (high): </w:t>
      </w:r>
      <w:r>
        <w:t xml:space="preserve">The power of suppliers in the financial market is greater since the significant suppliers of banks are the employees and the depositors of the company. These two suppliers are the prime figures behind the financial sector and they pose a high threat to the bank. Of the depositors, the major companies or the individual who invest in the companies in huge bulk. These depositors are the ones who have a higher power of bargaining. The suppliers in the market can be rare since most of them are associated with financial institutions, getting another depositor can be tough for the bank so this poses a higher threat. </w:t>
      </w:r>
    </w:p>
    <w:p w14:paraId="69F470CC" w14:textId="3B0043CE" w:rsidR="000539B1" w:rsidRDefault="007E6B71" w:rsidP="00BE3E45">
      <w:r>
        <w:rPr>
          <w:b/>
        </w:rPr>
        <w:t>Power of Customers (</w:t>
      </w:r>
      <w:r w:rsidR="00647A0C">
        <w:rPr>
          <w:b/>
        </w:rPr>
        <w:t>high</w:t>
      </w:r>
      <w:r>
        <w:rPr>
          <w:b/>
        </w:rPr>
        <w:t>)</w:t>
      </w:r>
      <w:r>
        <w:t xml:space="preserve">: The switching cost of changing from one bank to another can be considered nil, although, a bank is not affected when one or two people change banks. However, in cases of mass change, the financial institution will be in great danger. The institution of HSBC holds back their customers with great moral values and vision along with their efficient services towards their customers. </w:t>
      </w:r>
      <w:r w:rsidR="00647A0C">
        <w:t>However, morales or vision are not enough to keep the customers loyal to the bank, and HSBC will have to cater to the needs of the customers. So the power of the customers is high.</w:t>
      </w:r>
    </w:p>
    <w:p w14:paraId="6198386B" w14:textId="77777777" w:rsidR="00BE3E45" w:rsidRPr="000539B1" w:rsidRDefault="007E6B71" w:rsidP="00BE3E45">
      <w:pPr>
        <w:rPr>
          <w:b/>
        </w:rPr>
      </w:pPr>
      <w:r w:rsidRPr="000539B1">
        <w:rPr>
          <w:b/>
        </w:rPr>
        <w:t xml:space="preserve">The threat of substitutes (high): </w:t>
      </w:r>
      <w:r>
        <w:t xml:space="preserve">The </w:t>
      </w:r>
      <w:r w:rsidR="00303952">
        <w:t xml:space="preserve">financial sector has the least substitute products which can put the company at risk. However, there are substitute products for them and the prime one is Cryptocurrency (Senner and Sornette, 2019). It is said that Cryptocurrency is all set to replace fiat currencies in the future and the financial institutions will be without relevance. Another threat is from the different companies introducing their payment methods like Google Pay, and Amazon pay where they can store money and this has started to act as a substitute to the bank. Thus the threat from substitutes is high.  </w:t>
      </w:r>
      <w:r w:rsidRPr="000539B1">
        <w:rPr>
          <w:b/>
        </w:rPr>
        <w:br w:type="page"/>
      </w:r>
    </w:p>
    <w:p w14:paraId="27B959CF" w14:textId="77777777" w:rsidR="007E1FAD" w:rsidRDefault="007E6B71" w:rsidP="007E1FAD">
      <w:pPr>
        <w:pStyle w:val="Heading1"/>
      </w:pPr>
      <w:bookmarkStart w:id="6" w:name="_Toc108605473"/>
      <w:r>
        <w:lastRenderedPageBreak/>
        <w:t>Conclusion</w:t>
      </w:r>
      <w:bookmarkEnd w:id="6"/>
      <w:r w:rsidR="00B04FD6">
        <w:t xml:space="preserve"> </w:t>
      </w:r>
    </w:p>
    <w:p w14:paraId="0CB7141F" w14:textId="77777777" w:rsidR="00303952" w:rsidRPr="00303952" w:rsidRDefault="007E6B71" w:rsidP="00303952">
      <w:r>
        <w:t xml:space="preserve">This report </w:t>
      </w:r>
      <w:r w:rsidR="004F2051">
        <w:t>has discussed</w:t>
      </w:r>
      <w:r>
        <w:t xml:space="preserve"> the global business environment and one such company which is operating its business globally is HSBC. The report has gone through an overview of the selected global business, about its profits, visions, implemen</w:t>
      </w:r>
      <w:r w:rsidR="000F226B">
        <w:t>tations and mission statement. T</w:t>
      </w:r>
      <w:r>
        <w:t xml:space="preserve">hen to assess the external and the internal factors that influence the operations of </w:t>
      </w:r>
      <w:r w:rsidR="000F226B">
        <w:t xml:space="preserve">HSBC, the report has undertaken two different frameworks. the PESTEL is done which assesses the external factors and Porter's five forces assesses the internal factors. It was observed that the factors influence both directly and indirectly and the companies carry out their operations accordingly. </w:t>
      </w:r>
    </w:p>
    <w:p w14:paraId="668BAC65" w14:textId="77777777" w:rsidR="007E1FAD" w:rsidRDefault="007E6B71">
      <w:pPr>
        <w:spacing w:line="259" w:lineRule="auto"/>
        <w:jc w:val="left"/>
      </w:pPr>
      <w:r>
        <w:br w:type="page"/>
      </w:r>
    </w:p>
    <w:p w14:paraId="1761954E" w14:textId="77777777" w:rsidR="007E1FAD" w:rsidRPr="007E1FAD" w:rsidRDefault="007E6B71" w:rsidP="007E1FAD">
      <w:pPr>
        <w:pStyle w:val="Heading1"/>
      </w:pPr>
      <w:bookmarkStart w:id="7" w:name="_Toc108605474"/>
      <w:r>
        <w:lastRenderedPageBreak/>
        <w:t>References</w:t>
      </w:r>
      <w:bookmarkEnd w:id="7"/>
    </w:p>
    <w:p w14:paraId="3ADF0C18" w14:textId="77777777" w:rsidR="000F5157" w:rsidRDefault="000F5157" w:rsidP="00C4773A">
      <w:r>
        <w:t xml:space="preserve">BBC, (2022). </w:t>
      </w:r>
      <w:r w:rsidRPr="00C4773A">
        <w:rPr>
          <w:i/>
        </w:rPr>
        <w:t>UK inflation rises at the fastest rate for 40 years as food costs jump</w:t>
      </w:r>
      <w:r>
        <w:rPr>
          <w:i/>
        </w:rPr>
        <w:t xml:space="preserve"> </w:t>
      </w:r>
      <w:r>
        <w:t xml:space="preserve">[Online] Available at: </w:t>
      </w:r>
      <w:r w:rsidRPr="00C4773A">
        <w:t>https://www.bbc.com/news/business-61891649</w:t>
      </w:r>
      <w:r w:rsidRPr="00AF7A8C">
        <w:t xml:space="preserve"> </w:t>
      </w:r>
      <w:r>
        <w:t>[Accessed on 12 July 2022]</w:t>
      </w:r>
    </w:p>
    <w:p w14:paraId="19DFB90E" w14:textId="77777777" w:rsidR="000F5157" w:rsidRDefault="000F5157" w:rsidP="00C4773A">
      <w:r>
        <w:t xml:space="preserve">Clark, D., (2022). </w:t>
      </w:r>
      <w:r w:rsidRPr="00C4773A">
        <w:rPr>
          <w:i/>
        </w:rPr>
        <w:t xml:space="preserve">UK GDP - Statistics &amp; Facts </w:t>
      </w:r>
      <w:r>
        <w:t xml:space="preserve">[Online] Available at: </w:t>
      </w:r>
      <w:r w:rsidRPr="00C4773A">
        <w:t xml:space="preserve">https://www.statista.com/topics/3795/gdp-of-the-uk/#topicHeader__wrapper </w:t>
      </w:r>
      <w:r>
        <w:t>[Accessed on 12 July 2022]</w:t>
      </w:r>
    </w:p>
    <w:p w14:paraId="36CB1ABD" w14:textId="77777777" w:rsidR="000F5157" w:rsidRDefault="000F5157" w:rsidP="00BE3E45">
      <w:r>
        <w:t xml:space="preserve">Client Earth, (2022). </w:t>
      </w:r>
      <w:r w:rsidRPr="00BE3E45">
        <w:rPr>
          <w:i/>
        </w:rPr>
        <w:t>The UK Environment Act - what's happening now?</w:t>
      </w:r>
      <w:r>
        <w:rPr>
          <w:i/>
        </w:rPr>
        <w:t xml:space="preserve"> </w:t>
      </w:r>
      <w:r>
        <w:t xml:space="preserve">[Online] Available at: </w:t>
      </w:r>
      <w:r w:rsidRPr="00BE3E45">
        <w:t xml:space="preserve">https://www.clientearth.org/latest/latest-updates/news/why-the-uk-environment-bill-matters/#:~:text=The%20Environment%20Act%2C%20which%20became,intended%20to%20fill%20the%20gap. </w:t>
      </w:r>
      <w:r>
        <w:t>[Accessed on 12 July 2022]</w:t>
      </w:r>
    </w:p>
    <w:p w14:paraId="28CD9788" w14:textId="77777777" w:rsidR="000F5157" w:rsidRDefault="000F5157" w:rsidP="00BA3379">
      <w:r>
        <w:t>Cole, M. R., (2020).</w:t>
      </w:r>
      <w:r w:rsidRPr="00BA3379">
        <w:rPr>
          <w:i/>
        </w:rPr>
        <w:t xml:space="preserve"> A Comprehensive List of Employment Legislation in the UK</w:t>
      </w:r>
      <w:r>
        <w:rPr>
          <w:i/>
        </w:rPr>
        <w:t xml:space="preserve"> </w:t>
      </w:r>
      <w:r>
        <w:t xml:space="preserve">[Online] Available at: </w:t>
      </w:r>
      <w:r w:rsidRPr="00BA3379">
        <w:t xml:space="preserve">https://croner.co.uk/resources/employment-law/legislation-list/ </w:t>
      </w:r>
      <w:r>
        <w:t>[Accessed on 12 July 2022]</w:t>
      </w:r>
    </w:p>
    <w:p w14:paraId="723B1232" w14:textId="77777777" w:rsidR="000F5157" w:rsidRDefault="000F5157" w:rsidP="0084204A">
      <w:r>
        <w:t xml:space="preserve">Dixon, S., (2021). </w:t>
      </w:r>
      <w:r w:rsidRPr="0084204A">
        <w:rPr>
          <w:i/>
        </w:rPr>
        <w:t xml:space="preserve">UK: social media penetration 2018-2027 </w:t>
      </w:r>
      <w:r>
        <w:t xml:space="preserve">[Online] Available at: </w:t>
      </w:r>
      <w:r w:rsidRPr="0084204A">
        <w:t xml:space="preserve">https://www.statista.com/statistics/553582/predicted-social-network-user-penetration-rate-in-the-united-kingdom-uk/#:~:text=UK%3A%20social%20media%20penetration%202018%2D2027&amp;text=In%202022%2C%20the%20social%20media,used%20platform%20in%20the%20UK. </w:t>
      </w:r>
      <w:r>
        <w:t>[Accessed on 12 July 2022]</w:t>
      </w:r>
    </w:p>
    <w:p w14:paraId="5F36078A" w14:textId="77777777" w:rsidR="000F5157" w:rsidRDefault="000F5157" w:rsidP="006B5CE3">
      <w:r>
        <w:t xml:space="preserve">Economics Online, (2022). </w:t>
      </w:r>
      <w:r w:rsidRPr="006B5CE3">
        <w:rPr>
          <w:i/>
        </w:rPr>
        <w:t>Banking sector</w:t>
      </w:r>
      <w:r>
        <w:rPr>
          <w:i/>
        </w:rPr>
        <w:t xml:space="preserve"> </w:t>
      </w:r>
      <w:r>
        <w:t xml:space="preserve">[Online] Available at: </w:t>
      </w:r>
      <w:r w:rsidRPr="006B5CE3">
        <w:t>https://www.economicsonline.co.uk/business_economics/banks.html/</w:t>
      </w:r>
      <w:r w:rsidRPr="000A6A7F">
        <w:t xml:space="preserve"> </w:t>
      </w:r>
      <w:r>
        <w:t>[Accessed on 12 July 2022]</w:t>
      </w:r>
      <w:r w:rsidRPr="00182A67">
        <w:t xml:space="preserve"> </w:t>
      </w:r>
    </w:p>
    <w:p w14:paraId="36CC313E" w14:textId="77777777" w:rsidR="000F5157" w:rsidRDefault="000F5157">
      <w:r>
        <w:t xml:space="preserve">Forbes, (2022). </w:t>
      </w:r>
      <w:r w:rsidRPr="00B04FD6">
        <w:rPr>
          <w:i/>
        </w:rPr>
        <w:t>HSBC Holdings</w:t>
      </w:r>
      <w:r>
        <w:rPr>
          <w:i/>
        </w:rPr>
        <w:t xml:space="preserve"> </w:t>
      </w:r>
      <w:r>
        <w:t xml:space="preserve">[Online] Available at: </w:t>
      </w:r>
      <w:r w:rsidRPr="00B04FD6">
        <w:t xml:space="preserve">https://www.forbes.com/companies/hsbc-holdings/?sh=266e982e1b2c </w:t>
      </w:r>
      <w:r>
        <w:t>[Accessed on 12 July 2022]</w:t>
      </w:r>
    </w:p>
    <w:p w14:paraId="5289F7E1" w14:textId="77777777" w:rsidR="000F5157" w:rsidRDefault="000F5157" w:rsidP="00CF53C0">
      <w:r>
        <w:t xml:space="preserve">HSBC, (2022). </w:t>
      </w:r>
      <w:r w:rsidRPr="00CF53C0">
        <w:rPr>
          <w:i/>
        </w:rPr>
        <w:t>Innovation</w:t>
      </w:r>
      <w:r>
        <w:rPr>
          <w:i/>
        </w:rPr>
        <w:t xml:space="preserve"> </w:t>
      </w:r>
      <w:r>
        <w:t xml:space="preserve">[Online] Available at: </w:t>
      </w:r>
      <w:r w:rsidRPr="00CF53C0">
        <w:t xml:space="preserve">https://www.gbm.hsbc.com/insights/innovation </w:t>
      </w:r>
      <w:r>
        <w:t>[Accesses on 12 July 2022]</w:t>
      </w:r>
    </w:p>
    <w:p w14:paraId="11F76335" w14:textId="77777777" w:rsidR="000F5157" w:rsidRDefault="000F5157">
      <w:r>
        <w:t>HSBC, (2022)</w:t>
      </w:r>
      <w:r>
        <w:rPr>
          <w:b/>
          <w:vanish/>
        </w:rPr>
        <w:t>U</w:t>
      </w:r>
      <w:r>
        <w:t xml:space="preserve">. </w:t>
      </w:r>
      <w:r w:rsidRPr="00ED4AFE">
        <w:rPr>
          <w:i/>
        </w:rPr>
        <w:t>Opening up a world of opportunity</w:t>
      </w:r>
      <w:r>
        <w:rPr>
          <w:i/>
        </w:rPr>
        <w:t xml:space="preserve"> </w:t>
      </w:r>
      <w:r>
        <w:t xml:space="preserve">[Online] Available at: </w:t>
      </w:r>
      <w:r w:rsidRPr="00ED4AFE">
        <w:t>https://www.hsbc.com/who-we-are</w:t>
      </w:r>
      <w:r>
        <w:t xml:space="preserve"> [Accessed on 12 July 2022]</w:t>
      </w:r>
    </w:p>
    <w:p w14:paraId="5AA5B461" w14:textId="77777777" w:rsidR="000F5157" w:rsidRDefault="000F5157" w:rsidP="00182A67">
      <w:r>
        <w:lastRenderedPageBreak/>
        <w:t xml:space="preserve">HSBC, (2022). </w:t>
      </w:r>
      <w:r w:rsidRPr="00182A67">
        <w:rPr>
          <w:i/>
        </w:rPr>
        <w:t>Our purpose</w:t>
      </w:r>
      <w:r>
        <w:rPr>
          <w:i/>
        </w:rPr>
        <w:t xml:space="preserve"> </w:t>
      </w:r>
      <w:r>
        <w:t xml:space="preserve">[Online] Available at: </w:t>
      </w:r>
      <w:r w:rsidRPr="00182A67">
        <w:t xml:space="preserve">https://www.hsbc.com/who-we-are/purpose-values-and-strategy#:~:text=We're%20bringing%20together%20the,the%20planet%20we%20all%20share. </w:t>
      </w:r>
      <w:r>
        <w:t>[Accesses on 12 July 2022]</w:t>
      </w:r>
    </w:p>
    <w:p w14:paraId="2205DC0F" w14:textId="77777777" w:rsidR="000F5157" w:rsidRDefault="000F5157" w:rsidP="00AF7A8C">
      <w:r>
        <w:t xml:space="preserve">HSBC, (2022). </w:t>
      </w:r>
      <w:r w:rsidRPr="00AF7A8C">
        <w:rPr>
          <w:i/>
        </w:rPr>
        <w:t>UK Gender Pay Gap</w:t>
      </w:r>
      <w:r>
        <w:rPr>
          <w:i/>
        </w:rPr>
        <w:t xml:space="preserve"> </w:t>
      </w:r>
      <w:r>
        <w:t xml:space="preserve">[Online] Available at: </w:t>
      </w:r>
      <w:r w:rsidRPr="00AF7A8C">
        <w:t xml:space="preserve">file:///C:/Users/user/Downloads/uk-gender-pay-gap-march-2018.pdf </w:t>
      </w:r>
      <w:r>
        <w:t>[Accessed on 12 July 2022]</w:t>
      </w:r>
    </w:p>
    <w:p w14:paraId="55D7F7BA" w14:textId="77777777" w:rsidR="000F5157" w:rsidRDefault="000F5157" w:rsidP="00BA3379">
      <w:r>
        <w:t>Legislation.Gov.UK, (2018).</w:t>
      </w:r>
      <w:r w:rsidRPr="00BA3379">
        <w:rPr>
          <w:i/>
        </w:rPr>
        <w:t xml:space="preserve"> Data Protection Act 2018</w:t>
      </w:r>
      <w:r>
        <w:rPr>
          <w:i/>
        </w:rPr>
        <w:t xml:space="preserve"> </w:t>
      </w:r>
      <w:r>
        <w:t xml:space="preserve">[Online] Available at: </w:t>
      </w:r>
      <w:r w:rsidRPr="00BA3379">
        <w:t xml:space="preserve">https://www.legislation.gov.uk/ukpga/2018/12/contents/enacted </w:t>
      </w:r>
      <w:r>
        <w:t>[Accessed on 12 July 2022]</w:t>
      </w:r>
    </w:p>
    <w:p w14:paraId="594770F6" w14:textId="77777777" w:rsidR="000F5157" w:rsidRDefault="000F5157" w:rsidP="0084204A">
      <w:r>
        <w:t xml:space="preserve">O’Dea, S., (2021). </w:t>
      </w:r>
      <w:r w:rsidRPr="0084204A">
        <w:rPr>
          <w:i/>
        </w:rPr>
        <w:t>Internet penetration in the United Kingdom (UK) 2000-2020</w:t>
      </w:r>
      <w:r w:rsidRPr="00C4773A">
        <w:rPr>
          <w:i/>
        </w:rPr>
        <w:t xml:space="preserve"> </w:t>
      </w:r>
      <w:r>
        <w:t xml:space="preserve">[Online] Available at: </w:t>
      </w:r>
      <w:r w:rsidRPr="0084204A">
        <w:t xml:space="preserve">https://www.statista.com/statistics/468663/uk-internet-penetration/ </w:t>
      </w:r>
      <w:r>
        <w:t>[Accessed on 12 July 2022]</w:t>
      </w:r>
    </w:p>
    <w:p w14:paraId="24C577C4" w14:textId="77777777" w:rsidR="000F5157" w:rsidRDefault="000F5157" w:rsidP="000F5157">
      <w:r>
        <w:t>Office for National Statistics, (2</w:t>
      </w:r>
      <w:r>
        <w:t>021</w:t>
      </w:r>
      <w:r>
        <w:t xml:space="preserve">). </w:t>
      </w:r>
      <w:r w:rsidRPr="000F5157">
        <w:rPr>
          <w:i/>
        </w:rPr>
        <w:t>Five facts about... The UK service sector</w:t>
      </w:r>
      <w:r>
        <w:rPr>
          <w:i/>
        </w:rPr>
        <w:t xml:space="preserve"> </w:t>
      </w:r>
      <w:r>
        <w:t xml:space="preserve">[Online] Available at: </w:t>
      </w:r>
      <w:r w:rsidRPr="000F5157">
        <w:t>https://www.ons.gov.uk/economy/economicoutputandproductivity/output/articles/fivefactsabouttheukservicesector/2016-09-29</w:t>
      </w:r>
      <w:r w:rsidRPr="00AF7A8C">
        <w:t xml:space="preserve"> </w:t>
      </w:r>
      <w:r>
        <w:t>[Accesses on 12 July 2022]</w:t>
      </w:r>
    </w:p>
    <w:p w14:paraId="46907158" w14:textId="77777777" w:rsidR="000F5157" w:rsidRDefault="000F5157" w:rsidP="00BA3DC5">
      <w:r>
        <w:t xml:space="preserve">Office for National Statistics, (2022). </w:t>
      </w:r>
      <w:r w:rsidRPr="00BA3DC5">
        <w:rPr>
          <w:i/>
        </w:rPr>
        <w:t>Average household income, UK: financial year ending 2021</w:t>
      </w:r>
      <w:r>
        <w:rPr>
          <w:i/>
        </w:rPr>
        <w:t xml:space="preserve"> </w:t>
      </w:r>
      <w:r>
        <w:t xml:space="preserve">[Online] Available at: </w:t>
      </w:r>
      <w:r w:rsidRPr="00BA3DC5">
        <w:t>https://www.ons.gov.uk/peoplepopulationandcommunity/personalandhouseholdfinances/incomeandwealth/bulletins/householddisposableincomeandinequality/financialyearending2021#:~:text=Median%20household%20disposable%20income%20in,(ONS)%20Household%20Finances%20Survey.</w:t>
      </w:r>
      <w:r w:rsidRPr="00AF7A8C">
        <w:t xml:space="preserve"> </w:t>
      </w:r>
      <w:r>
        <w:t>[Accesses on 12 July 2022]</w:t>
      </w:r>
    </w:p>
    <w:p w14:paraId="2E592053" w14:textId="77777777" w:rsidR="000F5157" w:rsidRDefault="000F5157" w:rsidP="00B922E4">
      <w:r>
        <w:t xml:space="preserve">Office for National Statistics, (2022). </w:t>
      </w:r>
      <w:r w:rsidRPr="00B922E4">
        <w:rPr>
          <w:i/>
        </w:rPr>
        <w:t>Labour market overview, UK: March 2022</w:t>
      </w:r>
      <w:r>
        <w:rPr>
          <w:i/>
        </w:rPr>
        <w:t xml:space="preserve"> </w:t>
      </w:r>
      <w:r>
        <w:t xml:space="preserve">[Online] Available at: </w:t>
      </w:r>
      <w:r w:rsidRPr="00B922E4">
        <w:t>https://www.ons.gov.uk/employmentandlabourmarket/peopleinwork/employmentandemployeetypes/bulletins/uklabourmarket/march2022</w:t>
      </w:r>
      <w:r w:rsidRPr="00AF7A8C">
        <w:t xml:space="preserve"> </w:t>
      </w:r>
      <w:r>
        <w:t>[Accessed on 12 July 2022]</w:t>
      </w:r>
    </w:p>
    <w:p w14:paraId="2C39E473" w14:textId="77777777" w:rsidR="000F5157" w:rsidRDefault="000F5157" w:rsidP="00AF7A8C">
      <w:r>
        <w:rPr>
          <w:shd w:val="clear" w:color="auto" w:fill="FFFFFF"/>
        </w:rPr>
        <w:t>Pan, W., Chen, L. and Zhan, W., (2019). PESTEL analysis of construction productivity enhancement strategies: A case study of three economies. </w:t>
      </w:r>
      <w:r>
        <w:rPr>
          <w:i/>
          <w:iCs/>
          <w:shd w:val="clear" w:color="auto" w:fill="FFFFFF"/>
        </w:rPr>
        <w:t>Journal of Management in Engineering</w:t>
      </w:r>
      <w:r>
        <w:rPr>
          <w:shd w:val="clear" w:color="auto" w:fill="FFFFFF"/>
        </w:rPr>
        <w:t>, </w:t>
      </w:r>
      <w:r>
        <w:rPr>
          <w:i/>
          <w:iCs/>
          <w:shd w:val="clear" w:color="auto" w:fill="FFFFFF"/>
        </w:rPr>
        <w:t>35</w:t>
      </w:r>
      <w:r>
        <w:rPr>
          <w:shd w:val="clear" w:color="auto" w:fill="FFFFFF"/>
        </w:rPr>
        <w:t>(1), p.05018013.</w:t>
      </w:r>
    </w:p>
    <w:p w14:paraId="43FDD084" w14:textId="77777777" w:rsidR="000F5157" w:rsidRDefault="000F5157" w:rsidP="00FB747E">
      <w:r>
        <w:lastRenderedPageBreak/>
        <w:t xml:space="preserve">Prospects, (2022). </w:t>
      </w:r>
      <w:r w:rsidRPr="00FB747E">
        <w:rPr>
          <w:i/>
        </w:rPr>
        <w:t>Overview of the UK's financial sector</w:t>
      </w:r>
      <w:r>
        <w:rPr>
          <w:i/>
        </w:rPr>
        <w:t xml:space="preserve"> </w:t>
      </w:r>
      <w:r>
        <w:t xml:space="preserve">[Online] Available at: </w:t>
      </w:r>
      <w:r w:rsidRPr="00FB747E">
        <w:t>https://www.prospects.ac.uk/jobs-and-work-experience/job-sectors/accountancy-banking-and-finance/overview-of-the-uks-financial-sector</w:t>
      </w:r>
      <w:r w:rsidRPr="00B04FD6">
        <w:t xml:space="preserve"> </w:t>
      </w:r>
      <w:r>
        <w:t>[Accessed on 12 July 2022]</w:t>
      </w:r>
    </w:p>
    <w:p w14:paraId="7B352F64" w14:textId="77777777" w:rsidR="000F5157" w:rsidRDefault="000F5157" w:rsidP="00303952">
      <w:r>
        <w:rPr>
          <w:shd w:val="clear" w:color="auto" w:fill="FFFFFF"/>
        </w:rPr>
        <w:t>Senner, R. and Sornette, D., (2019). The holy grail of crypto currencies: ready to replace fiat money?. </w:t>
      </w:r>
      <w:r>
        <w:rPr>
          <w:i/>
          <w:iCs/>
          <w:shd w:val="clear" w:color="auto" w:fill="FFFFFF"/>
        </w:rPr>
        <w:t>Journal of Economic Issues</w:t>
      </w:r>
      <w:r>
        <w:rPr>
          <w:shd w:val="clear" w:color="auto" w:fill="FFFFFF"/>
        </w:rPr>
        <w:t>, </w:t>
      </w:r>
      <w:r>
        <w:rPr>
          <w:i/>
          <w:iCs/>
          <w:shd w:val="clear" w:color="auto" w:fill="FFFFFF"/>
        </w:rPr>
        <w:t>53</w:t>
      </w:r>
      <w:r>
        <w:rPr>
          <w:shd w:val="clear" w:color="auto" w:fill="FFFFFF"/>
        </w:rPr>
        <w:t>(4), pp.966-1000.</w:t>
      </w:r>
    </w:p>
    <w:p w14:paraId="42680E8E" w14:textId="77777777" w:rsidR="000F5157" w:rsidRDefault="000F5157" w:rsidP="00182A67">
      <w:r>
        <w:t xml:space="preserve">Statista, (2022). </w:t>
      </w:r>
      <w:r w:rsidRPr="000A6A7F">
        <w:rPr>
          <w:i/>
        </w:rPr>
        <w:t>Leading UK banks by number of customers 2021</w:t>
      </w:r>
      <w:r>
        <w:rPr>
          <w:i/>
        </w:rPr>
        <w:t xml:space="preserve"> </w:t>
      </w:r>
      <w:r>
        <w:t xml:space="preserve">[Online] Available at: </w:t>
      </w:r>
      <w:r w:rsidRPr="000A6A7F">
        <w:t xml:space="preserve">https://www.statista.com/statistics/940560/number-of-customers-at-select-banks-in-the-united-kingdom/ </w:t>
      </w:r>
      <w:r>
        <w:t>[Accessed on 12 July 2022]</w:t>
      </w:r>
      <w:r w:rsidRPr="00182A67">
        <w:t xml:space="preserve"> </w:t>
      </w:r>
    </w:p>
    <w:p w14:paraId="2D0347E9" w14:textId="77777777" w:rsidR="000F5157" w:rsidRDefault="000F5157" w:rsidP="00182A67">
      <w:r>
        <w:t xml:space="preserve">Statista, (2022). </w:t>
      </w:r>
      <w:r w:rsidRPr="00182A67">
        <w:rPr>
          <w:i/>
        </w:rPr>
        <w:t>Profits of HSBC 2007-2021</w:t>
      </w:r>
      <w:r>
        <w:rPr>
          <w:i/>
        </w:rPr>
        <w:t xml:space="preserve"> </w:t>
      </w:r>
      <w:r>
        <w:t xml:space="preserve">[Online] Available at: </w:t>
      </w:r>
      <w:r w:rsidRPr="00182A67">
        <w:t>https://www.statista.com/statistics/224577/hsbcs-profit/</w:t>
      </w:r>
      <w:r w:rsidRPr="000A6A7F">
        <w:t xml:space="preserve"> </w:t>
      </w:r>
      <w:r>
        <w:t>[Accessed on 12 July 2022]</w:t>
      </w:r>
      <w:r w:rsidRPr="00182A67">
        <w:t xml:space="preserve"> </w:t>
      </w:r>
    </w:p>
    <w:p w14:paraId="71EA85D1" w14:textId="77777777" w:rsidR="000F5157" w:rsidRDefault="000F5157" w:rsidP="000A6A7F">
      <w:r>
        <w:t xml:space="preserve">Statista, (2022). </w:t>
      </w:r>
      <w:r w:rsidRPr="000A6A7F">
        <w:rPr>
          <w:i/>
        </w:rPr>
        <w:t>UK banks ranked by net profit in 2020</w:t>
      </w:r>
      <w:r>
        <w:rPr>
          <w:i/>
        </w:rPr>
        <w:t>-2</w:t>
      </w:r>
      <w:r w:rsidRPr="000A6A7F">
        <w:rPr>
          <w:i/>
        </w:rPr>
        <w:t>1</w:t>
      </w:r>
      <w:r>
        <w:rPr>
          <w:i/>
        </w:rPr>
        <w:t xml:space="preserve"> </w:t>
      </w:r>
      <w:r>
        <w:t xml:space="preserve">[Online] Available at: </w:t>
      </w:r>
      <w:r w:rsidRPr="000A6A7F">
        <w:t xml:space="preserve">https://www.statista.com/statistics/386965/uk-banks-net-income-ranking/#:~:text=HSBC%20had%20the%20highest%20net,around%205.89%20billion%20British%20pounds. </w:t>
      </w:r>
      <w:r>
        <w:t>[Accessed on 12 July 2022]</w:t>
      </w:r>
    </w:p>
    <w:p w14:paraId="4D1C8A67" w14:textId="77777777" w:rsidR="000F5157" w:rsidRDefault="000F5157" w:rsidP="004956D0">
      <w:r>
        <w:t xml:space="preserve">The Global Economy, (2022). </w:t>
      </w:r>
      <w:r w:rsidRPr="004956D0">
        <w:rPr>
          <w:i/>
        </w:rPr>
        <w:t>United Kingdom: Political stability</w:t>
      </w:r>
      <w:r>
        <w:rPr>
          <w:i/>
        </w:rPr>
        <w:t xml:space="preserve"> </w:t>
      </w:r>
      <w:r>
        <w:t xml:space="preserve">[Online] Available at: </w:t>
      </w:r>
      <w:r w:rsidRPr="004956D0">
        <w:t>https://www.theglobaleconomy.com/United-Kingdom/wb_political_stability/#:~:text=United%20Kingdom%3A%20Political%20stability%20index,of%201.04%20points%20in%202000.</w:t>
      </w:r>
      <w:r w:rsidRPr="00AF7A8C">
        <w:t xml:space="preserve"> </w:t>
      </w:r>
      <w:r>
        <w:t>[Accessed on 12 July 2022]</w:t>
      </w:r>
    </w:p>
    <w:p w14:paraId="5AF66569" w14:textId="77777777" w:rsidR="000F5157" w:rsidRDefault="000F5157" w:rsidP="00BE3E45">
      <w:r>
        <w:t xml:space="preserve">Trading Economics, (2022). </w:t>
      </w:r>
      <w:r w:rsidRPr="00BE3E45">
        <w:rPr>
          <w:i/>
        </w:rPr>
        <w:t>United Kingdom Corruption Index</w:t>
      </w:r>
      <w:r>
        <w:rPr>
          <w:i/>
        </w:rPr>
        <w:t xml:space="preserve"> </w:t>
      </w:r>
      <w:r>
        <w:t xml:space="preserve">[Online] Available at: </w:t>
      </w:r>
      <w:r w:rsidRPr="00BE3E45">
        <w:t xml:space="preserve">https://tradingeconomics.com/united-kingdom/corruption-index </w:t>
      </w:r>
      <w:r>
        <w:t>[Accessed on 12 July 2022]</w:t>
      </w:r>
    </w:p>
    <w:p w14:paraId="399D5EBD" w14:textId="77777777" w:rsidR="000F5157" w:rsidRDefault="000F5157" w:rsidP="00FB747E">
      <w:r>
        <w:t xml:space="preserve">UK Parliament, (2022). </w:t>
      </w:r>
      <w:r w:rsidRPr="00FB747E">
        <w:rPr>
          <w:i/>
        </w:rPr>
        <w:t>Financial services: contribution to the UK economy</w:t>
      </w:r>
      <w:r>
        <w:rPr>
          <w:i/>
        </w:rPr>
        <w:t xml:space="preserve"> </w:t>
      </w:r>
      <w:r>
        <w:t xml:space="preserve">[Online] Available at: </w:t>
      </w:r>
      <w:r w:rsidRPr="00FB747E">
        <w:t>https://commonslibrary.parliament.uk/research-briefings/sn06193/</w:t>
      </w:r>
      <w:r w:rsidRPr="00B04FD6">
        <w:t xml:space="preserve"> </w:t>
      </w:r>
      <w:r>
        <w:t>[Accessed on 12 July 2022]</w:t>
      </w:r>
    </w:p>
    <w:p w14:paraId="4DD088DE" w14:textId="77777777" w:rsidR="00BE3E45" w:rsidRDefault="00BE3E45" w:rsidP="0084204A"/>
    <w:p w14:paraId="541F8284" w14:textId="77777777" w:rsidR="00B04FD6" w:rsidRPr="00ED4AFE" w:rsidRDefault="00B04FD6" w:rsidP="00BA3DC5"/>
    <w:sectPr w:rsidR="00B04FD6" w:rsidRPr="00ED4AF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A4906" w14:textId="77777777" w:rsidR="00BB6C9F" w:rsidRDefault="00BB6C9F" w:rsidP="00ED7813">
      <w:pPr>
        <w:spacing w:after="0" w:line="240" w:lineRule="auto"/>
      </w:pPr>
      <w:r>
        <w:separator/>
      </w:r>
    </w:p>
  </w:endnote>
  <w:endnote w:type="continuationSeparator" w:id="0">
    <w:p w14:paraId="35F09E5A" w14:textId="77777777" w:rsidR="00BB6C9F" w:rsidRDefault="00BB6C9F" w:rsidP="00ED7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581486198"/>
      <w:docPartObj>
        <w:docPartGallery w:val="Page Numbers (Bottom of Page)"/>
        <w:docPartUnique/>
      </w:docPartObj>
    </w:sdtPr>
    <w:sdtEndPr>
      <w:rPr>
        <w:noProof/>
      </w:rPr>
    </w:sdtEndPr>
    <w:sdtContent>
      <w:p w14:paraId="6C4DC145" w14:textId="19F4322A" w:rsidR="00ED7813" w:rsidRDefault="00ED7813">
        <w:pPr>
          <w:pStyle w:val="Footer"/>
          <w:jc w:val="right"/>
        </w:pPr>
        <w:r>
          <w:rPr>
            <w:noProof w:val="0"/>
          </w:rPr>
          <w:fldChar w:fldCharType="begin"/>
        </w:r>
        <w:r>
          <w:instrText xml:space="preserve"> PAGE   \* MERGEFORMAT </w:instrText>
        </w:r>
        <w:r>
          <w:rPr>
            <w:noProof w:val="0"/>
          </w:rPr>
          <w:fldChar w:fldCharType="separate"/>
        </w:r>
        <w:r w:rsidR="000F5157">
          <w:t>14</w:t>
        </w:r>
        <w:r>
          <w:fldChar w:fldCharType="end"/>
        </w:r>
      </w:p>
    </w:sdtContent>
  </w:sdt>
  <w:p w14:paraId="7DFC68BB" w14:textId="77777777" w:rsidR="00ED7813" w:rsidRDefault="00ED78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014CC" w14:textId="77777777" w:rsidR="00BB6C9F" w:rsidRDefault="00BB6C9F" w:rsidP="00ED7813">
      <w:pPr>
        <w:spacing w:after="0" w:line="240" w:lineRule="auto"/>
      </w:pPr>
      <w:r>
        <w:separator/>
      </w:r>
    </w:p>
  </w:footnote>
  <w:footnote w:type="continuationSeparator" w:id="0">
    <w:p w14:paraId="1B7D4B55" w14:textId="77777777" w:rsidR="00BB6C9F" w:rsidRDefault="00BB6C9F" w:rsidP="00ED78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251AF8"/>
    <w:multiLevelType w:val="hybridMultilevel"/>
    <w:tmpl w:val="5D00619E"/>
    <w:lvl w:ilvl="0" w:tplc="5EE6F142">
      <w:start w:val="1"/>
      <w:numFmt w:val="decimal"/>
      <w:lvlText w:val="%1."/>
      <w:lvlJc w:val="left"/>
      <w:pPr>
        <w:ind w:left="720" w:hanging="360"/>
      </w:pPr>
      <w:rPr>
        <w:rFonts w:hint="default"/>
      </w:rPr>
    </w:lvl>
    <w:lvl w:ilvl="1" w:tplc="32B6C6DA" w:tentative="1">
      <w:start w:val="1"/>
      <w:numFmt w:val="lowerLetter"/>
      <w:lvlText w:val="%2."/>
      <w:lvlJc w:val="left"/>
      <w:pPr>
        <w:ind w:left="1440" w:hanging="360"/>
      </w:pPr>
    </w:lvl>
    <w:lvl w:ilvl="2" w:tplc="45648E22" w:tentative="1">
      <w:start w:val="1"/>
      <w:numFmt w:val="lowerRoman"/>
      <w:lvlText w:val="%3."/>
      <w:lvlJc w:val="right"/>
      <w:pPr>
        <w:ind w:left="2160" w:hanging="180"/>
      </w:pPr>
    </w:lvl>
    <w:lvl w:ilvl="3" w:tplc="2A6E0CBA" w:tentative="1">
      <w:start w:val="1"/>
      <w:numFmt w:val="decimal"/>
      <w:lvlText w:val="%4."/>
      <w:lvlJc w:val="left"/>
      <w:pPr>
        <w:ind w:left="2880" w:hanging="360"/>
      </w:pPr>
    </w:lvl>
    <w:lvl w:ilvl="4" w:tplc="80781666" w:tentative="1">
      <w:start w:val="1"/>
      <w:numFmt w:val="lowerLetter"/>
      <w:lvlText w:val="%5."/>
      <w:lvlJc w:val="left"/>
      <w:pPr>
        <w:ind w:left="3600" w:hanging="360"/>
      </w:pPr>
    </w:lvl>
    <w:lvl w:ilvl="5" w:tplc="C50E5FFA" w:tentative="1">
      <w:start w:val="1"/>
      <w:numFmt w:val="lowerRoman"/>
      <w:lvlText w:val="%6."/>
      <w:lvlJc w:val="right"/>
      <w:pPr>
        <w:ind w:left="4320" w:hanging="180"/>
      </w:pPr>
    </w:lvl>
    <w:lvl w:ilvl="6" w:tplc="6BA04232" w:tentative="1">
      <w:start w:val="1"/>
      <w:numFmt w:val="decimal"/>
      <w:lvlText w:val="%7."/>
      <w:lvlJc w:val="left"/>
      <w:pPr>
        <w:ind w:left="5040" w:hanging="360"/>
      </w:pPr>
    </w:lvl>
    <w:lvl w:ilvl="7" w:tplc="D74E780C" w:tentative="1">
      <w:start w:val="1"/>
      <w:numFmt w:val="lowerLetter"/>
      <w:lvlText w:val="%8."/>
      <w:lvlJc w:val="left"/>
      <w:pPr>
        <w:ind w:left="5760" w:hanging="360"/>
      </w:pPr>
    </w:lvl>
    <w:lvl w:ilvl="8" w:tplc="F3EC50F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FAD"/>
    <w:rsid w:val="000539B1"/>
    <w:rsid w:val="00071E9B"/>
    <w:rsid w:val="000A6A7F"/>
    <w:rsid w:val="000D38C4"/>
    <w:rsid w:val="000F226B"/>
    <w:rsid w:val="000F5157"/>
    <w:rsid w:val="00155E2B"/>
    <w:rsid w:val="00182A67"/>
    <w:rsid w:val="001B55DC"/>
    <w:rsid w:val="001C62A3"/>
    <w:rsid w:val="001D45B1"/>
    <w:rsid w:val="001E27E8"/>
    <w:rsid w:val="00202F37"/>
    <w:rsid w:val="00303952"/>
    <w:rsid w:val="003B0BFC"/>
    <w:rsid w:val="004956D0"/>
    <w:rsid w:val="004B3E94"/>
    <w:rsid w:val="004F2051"/>
    <w:rsid w:val="005067F5"/>
    <w:rsid w:val="005E2EC3"/>
    <w:rsid w:val="00647A0C"/>
    <w:rsid w:val="006B5CE3"/>
    <w:rsid w:val="006C550B"/>
    <w:rsid w:val="006C67E4"/>
    <w:rsid w:val="0072507F"/>
    <w:rsid w:val="007E1FAD"/>
    <w:rsid w:val="007E6B71"/>
    <w:rsid w:val="00832380"/>
    <w:rsid w:val="0084204A"/>
    <w:rsid w:val="00851054"/>
    <w:rsid w:val="008A3C4D"/>
    <w:rsid w:val="008E7837"/>
    <w:rsid w:val="00911095"/>
    <w:rsid w:val="00AD4234"/>
    <w:rsid w:val="00AF7A8C"/>
    <w:rsid w:val="00B04FD6"/>
    <w:rsid w:val="00B50A53"/>
    <w:rsid w:val="00B922E4"/>
    <w:rsid w:val="00BA3379"/>
    <w:rsid w:val="00BA3DC5"/>
    <w:rsid w:val="00BB6C9F"/>
    <w:rsid w:val="00BB7B7A"/>
    <w:rsid w:val="00BE3E45"/>
    <w:rsid w:val="00C3795D"/>
    <w:rsid w:val="00C4773A"/>
    <w:rsid w:val="00CB76C2"/>
    <w:rsid w:val="00CF53C0"/>
    <w:rsid w:val="00D043DB"/>
    <w:rsid w:val="00D42CA6"/>
    <w:rsid w:val="00D721CA"/>
    <w:rsid w:val="00DB631B"/>
    <w:rsid w:val="00E3134E"/>
    <w:rsid w:val="00ED4AFE"/>
    <w:rsid w:val="00ED7813"/>
    <w:rsid w:val="00EE20F5"/>
    <w:rsid w:val="00FB6FEF"/>
    <w:rsid w:val="00FB74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00759"/>
  <w15:chartTrackingRefBased/>
  <w15:docId w15:val="{9CD5722A-122E-4E37-A181-90C6AF1C4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EC3"/>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7E1FA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E1FAD"/>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FAD"/>
    <w:rPr>
      <w:rFonts w:ascii="Times New Roman" w:eastAsiaTheme="majorEastAsia" w:hAnsi="Times New Roman" w:cstheme="majorBidi"/>
      <w:b/>
      <w:noProof/>
      <w:sz w:val="24"/>
      <w:szCs w:val="32"/>
      <w:lang w:val="en-GB"/>
    </w:rPr>
  </w:style>
  <w:style w:type="character" w:customStyle="1" w:styleId="Heading2Char">
    <w:name w:val="Heading 2 Char"/>
    <w:basedOn w:val="DefaultParagraphFont"/>
    <w:link w:val="Heading2"/>
    <w:uiPriority w:val="9"/>
    <w:rsid w:val="007E1FAD"/>
    <w:rPr>
      <w:rFonts w:ascii="Times New Roman" w:eastAsiaTheme="majorEastAsia" w:hAnsi="Times New Roman" w:cstheme="majorBidi"/>
      <w:b/>
      <w:noProof/>
      <w:sz w:val="24"/>
      <w:szCs w:val="26"/>
      <w:lang w:val="en-GB"/>
    </w:rPr>
  </w:style>
  <w:style w:type="paragraph" w:styleId="NormalWeb">
    <w:name w:val="Normal (Web)"/>
    <w:basedOn w:val="Normal"/>
    <w:uiPriority w:val="99"/>
    <w:semiHidden/>
    <w:unhideWhenUsed/>
    <w:rsid w:val="007E1FAD"/>
    <w:pPr>
      <w:spacing w:before="100" w:beforeAutospacing="1" w:after="100" w:afterAutospacing="1" w:line="240" w:lineRule="auto"/>
      <w:jc w:val="left"/>
    </w:pPr>
    <w:rPr>
      <w:rFonts w:eastAsia="Times New Roman" w:cs="Times New Roman"/>
      <w:noProof w:val="0"/>
      <w:szCs w:val="24"/>
      <w:lang w:eastAsia="en-GB"/>
    </w:rPr>
  </w:style>
  <w:style w:type="character" w:styleId="Hyperlink">
    <w:name w:val="Hyperlink"/>
    <w:basedOn w:val="DefaultParagraphFont"/>
    <w:uiPriority w:val="99"/>
    <w:unhideWhenUsed/>
    <w:rsid w:val="00ED4AFE"/>
    <w:rPr>
      <w:color w:val="0563C1" w:themeColor="hyperlink"/>
      <w:u w:val="single"/>
    </w:rPr>
  </w:style>
  <w:style w:type="paragraph" w:styleId="ListParagraph">
    <w:name w:val="List Paragraph"/>
    <w:basedOn w:val="Normal"/>
    <w:uiPriority w:val="34"/>
    <w:qFormat/>
    <w:rsid w:val="00B04FD6"/>
    <w:pPr>
      <w:ind w:left="720"/>
      <w:contextualSpacing/>
    </w:pPr>
  </w:style>
  <w:style w:type="paragraph" w:styleId="TOCHeading">
    <w:name w:val="TOC Heading"/>
    <w:basedOn w:val="Heading1"/>
    <w:next w:val="Normal"/>
    <w:uiPriority w:val="39"/>
    <w:unhideWhenUsed/>
    <w:qFormat/>
    <w:rsid w:val="004F2051"/>
    <w:pPr>
      <w:spacing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4F2051"/>
    <w:pPr>
      <w:spacing w:after="100"/>
    </w:pPr>
  </w:style>
  <w:style w:type="paragraph" w:styleId="TOC2">
    <w:name w:val="toc 2"/>
    <w:basedOn w:val="Normal"/>
    <w:next w:val="Normal"/>
    <w:autoRedefine/>
    <w:uiPriority w:val="39"/>
    <w:unhideWhenUsed/>
    <w:rsid w:val="004F2051"/>
    <w:pPr>
      <w:spacing w:after="100"/>
      <w:ind w:left="240"/>
    </w:pPr>
  </w:style>
  <w:style w:type="paragraph" w:styleId="Header">
    <w:name w:val="header"/>
    <w:basedOn w:val="Normal"/>
    <w:link w:val="HeaderChar"/>
    <w:uiPriority w:val="99"/>
    <w:unhideWhenUsed/>
    <w:rsid w:val="00ED78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7813"/>
    <w:rPr>
      <w:rFonts w:ascii="Times New Roman" w:hAnsi="Times New Roman"/>
      <w:noProof/>
      <w:sz w:val="24"/>
      <w:lang w:val="en-GB"/>
    </w:rPr>
  </w:style>
  <w:style w:type="paragraph" w:styleId="Footer">
    <w:name w:val="footer"/>
    <w:basedOn w:val="Normal"/>
    <w:link w:val="FooterChar"/>
    <w:uiPriority w:val="99"/>
    <w:unhideWhenUsed/>
    <w:rsid w:val="00ED78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7813"/>
    <w:rPr>
      <w:rFonts w:ascii="Times New Roman" w:hAnsi="Times New Roman"/>
      <w:noProof/>
      <w:sz w:val="24"/>
      <w:lang w:val="en-GB"/>
    </w:rPr>
  </w:style>
  <w:style w:type="character" w:styleId="CommentReference">
    <w:name w:val="annotation reference"/>
    <w:basedOn w:val="DefaultParagraphFont"/>
    <w:uiPriority w:val="99"/>
    <w:semiHidden/>
    <w:unhideWhenUsed/>
    <w:rsid w:val="00D42CA6"/>
    <w:rPr>
      <w:sz w:val="16"/>
      <w:szCs w:val="16"/>
    </w:rPr>
  </w:style>
  <w:style w:type="paragraph" w:styleId="CommentText">
    <w:name w:val="annotation text"/>
    <w:basedOn w:val="Normal"/>
    <w:link w:val="CommentTextChar"/>
    <w:uiPriority w:val="99"/>
    <w:semiHidden/>
    <w:unhideWhenUsed/>
    <w:rsid w:val="00D42CA6"/>
    <w:pPr>
      <w:spacing w:line="240" w:lineRule="auto"/>
    </w:pPr>
    <w:rPr>
      <w:sz w:val="20"/>
      <w:szCs w:val="20"/>
    </w:rPr>
  </w:style>
  <w:style w:type="character" w:customStyle="1" w:styleId="CommentTextChar">
    <w:name w:val="Comment Text Char"/>
    <w:basedOn w:val="DefaultParagraphFont"/>
    <w:link w:val="CommentText"/>
    <w:uiPriority w:val="99"/>
    <w:semiHidden/>
    <w:rsid w:val="00D42CA6"/>
    <w:rPr>
      <w:rFonts w:ascii="Times New Roman" w:hAnsi="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D42CA6"/>
    <w:rPr>
      <w:b/>
      <w:bCs/>
    </w:rPr>
  </w:style>
  <w:style w:type="character" w:customStyle="1" w:styleId="CommentSubjectChar">
    <w:name w:val="Comment Subject Char"/>
    <w:basedOn w:val="CommentTextChar"/>
    <w:link w:val="CommentSubject"/>
    <w:uiPriority w:val="99"/>
    <w:semiHidden/>
    <w:rsid w:val="00D42CA6"/>
    <w:rPr>
      <w:rFonts w:ascii="Times New Roman" w:hAnsi="Times New Roman"/>
      <w:b/>
      <w:bCs/>
      <w:noProof/>
      <w:sz w:val="20"/>
      <w:szCs w:val="20"/>
      <w:lang w:val="en-GB"/>
    </w:rPr>
  </w:style>
  <w:style w:type="paragraph" w:styleId="BalloonText">
    <w:name w:val="Balloon Text"/>
    <w:basedOn w:val="Normal"/>
    <w:link w:val="BalloonTextChar"/>
    <w:uiPriority w:val="99"/>
    <w:semiHidden/>
    <w:unhideWhenUsed/>
    <w:rsid w:val="00D42C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CA6"/>
    <w:rPr>
      <w:rFonts w:ascii="Segoe UI" w:hAnsi="Segoe UI" w:cs="Segoe UI"/>
      <w:noProof/>
      <w:sz w:val="18"/>
      <w:szCs w:val="18"/>
      <w:lang w:val="en-GB"/>
    </w:rPr>
  </w:style>
  <w:style w:type="paragraph" w:styleId="Revision">
    <w:name w:val="Revision"/>
    <w:hidden/>
    <w:uiPriority w:val="99"/>
    <w:semiHidden/>
    <w:rsid w:val="005E2EC3"/>
    <w:pPr>
      <w:spacing w:after="0" w:line="240" w:lineRule="auto"/>
    </w:pPr>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8E1A36-D9E7-44BA-BA46-648C63716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14</Pages>
  <Words>2893</Words>
  <Characters>17131</Characters>
  <Application>Microsoft Office Word</Application>
  <DocSecurity>0</DocSecurity>
  <Lines>290</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34</cp:revision>
  <dcterms:created xsi:type="dcterms:W3CDTF">2022-07-12T08:46:00Z</dcterms:created>
  <dcterms:modified xsi:type="dcterms:W3CDTF">2022-07-13T10:42:00Z</dcterms:modified>
</cp:coreProperties>
</file>