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Default="006918EA" w:rsidP="006918EA">
      <w:pPr>
        <w:spacing w:line="360" w:lineRule="auto"/>
        <w:jc w:val="center"/>
        <w:rPr>
          <w:rFonts w:ascii="Times New Roman" w:eastAsia="Times New Roman" w:hAnsi="Times New Roman" w:cs="Times New Roman"/>
          <w:b/>
          <w:sz w:val="32"/>
          <w:szCs w:val="24"/>
        </w:rPr>
      </w:pPr>
    </w:p>
    <w:p w:rsidR="006918EA" w:rsidRPr="006A2FD0" w:rsidRDefault="003D4837" w:rsidP="003D4837">
      <w:pPr>
        <w:tabs>
          <w:tab w:val="left" w:pos="885"/>
          <w:tab w:val="center" w:pos="4513"/>
        </w:tabs>
        <w:spacing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ab/>
      </w:r>
      <w:r w:rsidR="006918EA" w:rsidRPr="006A2FD0">
        <w:rPr>
          <w:rFonts w:ascii="Times New Roman" w:eastAsia="Times New Roman" w:hAnsi="Times New Roman" w:cs="Times New Roman"/>
          <w:b/>
          <w:sz w:val="32"/>
          <w:szCs w:val="24"/>
        </w:rPr>
        <w:t>Management Accounting</w:t>
      </w:r>
    </w:p>
    <w:p w:rsidR="00337D4A" w:rsidRDefault="006918EA" w:rsidP="006918EA">
      <w:pPr>
        <w:pBdr>
          <w:bottom w:val="single" w:sz="4" w:space="1" w:color="auto"/>
        </w:pBdr>
        <w:jc w:val="center"/>
        <w:rPr>
          <w:rFonts w:ascii="Times New Roman" w:eastAsia="Times New Roman" w:hAnsi="Times New Roman" w:cs="Times New Roman"/>
          <w:b/>
          <w:sz w:val="24"/>
          <w:szCs w:val="24"/>
        </w:rPr>
      </w:pPr>
      <w:r w:rsidRPr="006A2FD0">
        <w:rPr>
          <w:rFonts w:ascii="Times New Roman" w:eastAsia="Times New Roman" w:hAnsi="Times New Roman" w:cs="Times New Roman"/>
          <w:b/>
          <w:sz w:val="32"/>
          <w:szCs w:val="24"/>
        </w:rPr>
        <w:t xml:space="preserve">Assignment 1 </w:t>
      </w:r>
      <w:r w:rsidR="00337D4A">
        <w:rPr>
          <w:rFonts w:ascii="Times New Roman" w:eastAsia="Times New Roman" w:hAnsi="Times New Roman" w:cs="Times New Roman"/>
          <w:b/>
          <w:sz w:val="24"/>
          <w:szCs w:val="24"/>
        </w:rPr>
        <w:br w:type="page"/>
      </w:r>
    </w:p>
    <w:p w:rsidR="00F064C3" w:rsidRDefault="00423D1A" w:rsidP="006918EA">
      <w:pPr>
        <w:pStyle w:val="Heading1"/>
      </w:pPr>
      <w:bookmarkStart w:id="0" w:name="_GoBack"/>
      <w:bookmarkStart w:id="1" w:name="_Toc46404009"/>
      <w:bookmarkEnd w:id="0"/>
      <w:r>
        <w:lastRenderedPageBreak/>
        <w:t>Introduction</w:t>
      </w:r>
      <w:bookmarkEnd w:id="1"/>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costing principles, the concept of Budgeting of a business concern is basically used to imply a forecasted financial statement of the company for the preceding time period. It can also be recognised as a financial evaluating tool that is properly applied by the managerial potential authorities of business for significant and efficient business decisions, in accordance with basic financial approaches. Such forecasted statement is used to present relevant business income and expenditure volumes along with the marketing opportunities, implementing some significant strategic plans with the intentions of business improvement approaches. </w:t>
      </w:r>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is annuity about the different types of budgeting process along with their basic advantages and disadvantages and also provides brief discussions about the impacts of changing enjoyment over the business budgeting process.</w:t>
      </w:r>
    </w:p>
    <w:p w:rsidR="00F064C3" w:rsidRDefault="00656ED9" w:rsidP="006918EA">
      <w:pPr>
        <w:pStyle w:val="Heading1"/>
      </w:pPr>
      <w:bookmarkStart w:id="2" w:name="_Toc46404010"/>
      <w:r>
        <w:t>Discussions</w:t>
      </w:r>
      <w:bookmarkEnd w:id="2"/>
    </w:p>
    <w:p w:rsidR="00F064C3" w:rsidRPr="003C560D"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the general operational approaches of a business including the basic guidance related to Costing principle the application of business budgeting is applied for recognising the present position of business opportunities including market </w:t>
      </w:r>
      <w:r w:rsidRPr="003C560D">
        <w:rPr>
          <w:rFonts w:ascii="Times New Roman" w:eastAsia="Times New Roman" w:hAnsi="Times New Roman" w:cs="Times New Roman"/>
          <w:sz w:val="24"/>
          <w:szCs w:val="24"/>
        </w:rPr>
        <w:t xml:space="preserve">availability with the basic intentions of gaining significant volume of business </w:t>
      </w:r>
      <w:r w:rsidR="004E0104" w:rsidRPr="003C560D">
        <w:rPr>
          <w:rFonts w:ascii="Times New Roman" w:eastAsia="Times New Roman" w:hAnsi="Times New Roman" w:cs="Times New Roman"/>
          <w:sz w:val="24"/>
          <w:szCs w:val="24"/>
        </w:rPr>
        <w:t>financial profitability</w:t>
      </w:r>
      <w:r w:rsidR="003C560D" w:rsidRPr="003C560D">
        <w:rPr>
          <w:rFonts w:ascii="Times New Roman" w:eastAsia="Times New Roman" w:hAnsi="Times New Roman" w:cs="Times New Roman"/>
          <w:sz w:val="24"/>
          <w:szCs w:val="24"/>
        </w:rPr>
        <w:t xml:space="preserve"> (</w:t>
      </w:r>
      <w:r w:rsidR="003C560D" w:rsidRPr="003C560D">
        <w:rPr>
          <w:rFonts w:ascii="Times New Roman" w:hAnsi="Times New Roman" w:cs="Times New Roman"/>
          <w:sz w:val="24"/>
          <w:szCs w:val="24"/>
        </w:rPr>
        <w:t>Baas et al. 2018)</w:t>
      </w:r>
      <w:r w:rsidRPr="003C560D">
        <w:rPr>
          <w:rFonts w:ascii="Times New Roman" w:eastAsia="Times New Roman" w:hAnsi="Times New Roman" w:cs="Times New Roman"/>
          <w:sz w:val="24"/>
          <w:szCs w:val="24"/>
        </w:rPr>
        <w:t xml:space="preserve">. </w:t>
      </w:r>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processing of effective business budgeting evaluators of a business can significantly maintain general ideas </w:t>
      </w:r>
      <w:r w:rsidR="004E0104">
        <w:rPr>
          <w:rFonts w:ascii="Times New Roman" w:eastAsia="Times New Roman" w:hAnsi="Times New Roman" w:cs="Times New Roman"/>
          <w:sz w:val="24"/>
          <w:szCs w:val="24"/>
        </w:rPr>
        <w:t>about the</w:t>
      </w:r>
      <w:r>
        <w:rPr>
          <w:rFonts w:ascii="Times New Roman" w:eastAsia="Times New Roman" w:hAnsi="Times New Roman" w:cs="Times New Roman"/>
          <w:sz w:val="24"/>
          <w:szCs w:val="24"/>
        </w:rPr>
        <w:t xml:space="preserve"> probable volume of business revenues and expenditures in accordance with the basic business performance structures. As per the basic costing principles the budgeting process can be categorised into three different aspects, which are related to Incremental budgeting, Activity-based budgeting and Zero based budgeting approaches.</w:t>
      </w:r>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present operational approaches this specific business budgeting is applied for structuring according to the previous year financial condition of the business and the amounts that are generally incurred during general business processing. Following the same consequences, in accordance with the present market and business opportunities a certain percentage of </w:t>
      </w:r>
      <w:r w:rsidR="004E0104">
        <w:rPr>
          <w:rFonts w:ascii="Times New Roman" w:eastAsia="Times New Roman" w:hAnsi="Times New Roman" w:cs="Times New Roman"/>
          <w:sz w:val="24"/>
          <w:szCs w:val="24"/>
        </w:rPr>
        <w:t>amounts</w:t>
      </w:r>
      <w:r>
        <w:rPr>
          <w:rFonts w:ascii="Times New Roman" w:eastAsia="Times New Roman" w:hAnsi="Times New Roman" w:cs="Times New Roman"/>
          <w:sz w:val="24"/>
          <w:szCs w:val="24"/>
        </w:rPr>
        <w:t xml:space="preserve"> is added or subtracted along with the previous financial year performances for presenting the efficient and probable level of proceeding </w:t>
      </w:r>
      <w:r w:rsidR="004E0104">
        <w:rPr>
          <w:rFonts w:ascii="Times New Roman" w:eastAsia="Times New Roman" w:hAnsi="Times New Roman" w:cs="Times New Roman"/>
          <w:sz w:val="24"/>
          <w:szCs w:val="24"/>
        </w:rPr>
        <w:t>period business</w:t>
      </w:r>
      <w:r>
        <w:rPr>
          <w:rFonts w:ascii="Times New Roman" w:eastAsia="Times New Roman" w:hAnsi="Times New Roman" w:cs="Times New Roman"/>
          <w:sz w:val="24"/>
          <w:szCs w:val="24"/>
        </w:rPr>
        <w:t xml:space="preserve"> expenditure and revenues volume</w:t>
      </w:r>
      <w:r w:rsidR="003C560D">
        <w:rPr>
          <w:rFonts w:ascii="Times New Roman" w:eastAsia="Times New Roman" w:hAnsi="Times New Roman" w:cs="Times New Roman"/>
          <w:sz w:val="24"/>
          <w:szCs w:val="24"/>
        </w:rPr>
        <w:t xml:space="preserve"> (Ouassini, </w:t>
      </w:r>
      <w:r w:rsidR="003C560D" w:rsidRPr="003C560D">
        <w:rPr>
          <w:rFonts w:ascii="Times New Roman" w:eastAsia="Times New Roman" w:hAnsi="Times New Roman" w:cs="Times New Roman"/>
          <w:sz w:val="24"/>
          <w:szCs w:val="24"/>
        </w:rPr>
        <w:t>2018</w:t>
      </w:r>
      <w:r w:rsidR="003C560D">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rsidR="00F064C3" w:rsidRDefault="00423D1A" w:rsidP="007D1464">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particular business budgeting is recognised as the most easiest and efficient business evaluating tool that applied for maintaining the business level of consistency and operational stability related to business expenditure and revenue structures for the preceding time period.</w:t>
      </w:r>
    </w:p>
    <w:p w:rsidR="00F064C3" w:rsidRDefault="00423D1A" w:rsidP="007D1464">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the present business performances it can also be added to reduce the overall internal </w:t>
      </w:r>
      <w:r w:rsidR="004E0104">
        <w:rPr>
          <w:rFonts w:ascii="Times New Roman" w:eastAsia="Times New Roman" w:hAnsi="Times New Roman" w:cs="Times New Roman"/>
          <w:sz w:val="24"/>
          <w:szCs w:val="24"/>
        </w:rPr>
        <w:t>rivalry along</w:t>
      </w:r>
      <w:r>
        <w:rPr>
          <w:rFonts w:ascii="Times New Roman" w:eastAsia="Times New Roman" w:hAnsi="Times New Roman" w:cs="Times New Roman"/>
          <w:sz w:val="24"/>
          <w:szCs w:val="24"/>
        </w:rPr>
        <w:t xml:space="preserve"> with the positive allocations of efficient business resources according to present business requisition. </w:t>
      </w:r>
    </w:p>
    <w:p w:rsidR="00F064C3" w:rsidRDefault="00423D1A" w:rsidP="007D1464">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totally based on the traditional business budgeting approaches and due to such reasons it is unable to provide importance to the innovative Technologies and strategic approaches for effective business development. </w:t>
      </w:r>
    </w:p>
    <w:p w:rsidR="00F064C3" w:rsidRDefault="00423D1A" w:rsidP="007D1464">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process is used to enhance the present volume of business expenditure unnecessarily without making any significant balancing positions in liquidity structure.</w:t>
      </w:r>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process is recognised as a Top down budgeting approach of business where the evaluators are used to forecast at the financial statement along with the process of inputs that are generally required for providing efficient support to targets for outputs set by the company for gaining efficient volume of business performing results</w:t>
      </w:r>
      <w:r w:rsidR="003C560D">
        <w:rPr>
          <w:rFonts w:ascii="Times New Roman" w:eastAsia="Times New Roman" w:hAnsi="Times New Roman" w:cs="Times New Roman"/>
          <w:sz w:val="24"/>
          <w:szCs w:val="24"/>
        </w:rPr>
        <w:t xml:space="preserve"> (Ohemeng, </w:t>
      </w:r>
      <w:r w:rsidR="003C560D" w:rsidRPr="003C560D">
        <w:rPr>
          <w:rFonts w:ascii="Times New Roman" w:eastAsia="Times New Roman" w:hAnsi="Times New Roman" w:cs="Times New Roman"/>
          <w:sz w:val="24"/>
          <w:szCs w:val="24"/>
        </w:rPr>
        <w:t>2016</w:t>
      </w:r>
      <w:r w:rsidR="003C560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management of a manufacturing establishment has decided to output a target of $100 million revenues, therefore the management should structure the activities in accordance with such revenue volume. </w:t>
      </w:r>
    </w:p>
    <w:p w:rsidR="00F064C3" w:rsidRDefault="004E0104" w:rsidP="007D1464">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approach</w:t>
      </w:r>
      <w:r w:rsidR="00423D1A">
        <w:rPr>
          <w:rFonts w:ascii="Times New Roman" w:eastAsia="Times New Roman" w:hAnsi="Times New Roman" w:cs="Times New Roman"/>
          <w:sz w:val="24"/>
          <w:szCs w:val="24"/>
        </w:rPr>
        <w:t xml:space="preserve"> is structured in accordance with the basic activity level of business with the primary intentions of completing general activities and objectives of business performances.</w:t>
      </w:r>
    </w:p>
    <w:p w:rsidR="00F064C3" w:rsidRDefault="00423D1A" w:rsidP="007D1464">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totally structured in accordance with the general cost of inputs which are used to impact directly over the business processing and business expenditure volume along with a particular structure </w:t>
      </w:r>
      <w:r w:rsidR="004E0104">
        <w:rPr>
          <w:rFonts w:ascii="Times New Roman" w:eastAsia="Times New Roman" w:hAnsi="Times New Roman" w:cs="Times New Roman"/>
          <w:sz w:val="24"/>
          <w:szCs w:val="24"/>
        </w:rPr>
        <w:t>material for</w:t>
      </w:r>
      <w:r>
        <w:rPr>
          <w:rFonts w:ascii="Times New Roman" w:eastAsia="Times New Roman" w:hAnsi="Times New Roman" w:cs="Times New Roman"/>
          <w:sz w:val="24"/>
          <w:szCs w:val="24"/>
        </w:rPr>
        <w:t xml:space="preserve"> efficient performance of business activities. </w:t>
      </w:r>
    </w:p>
    <w:p w:rsidR="00F064C3" w:rsidRDefault="00423D1A" w:rsidP="007D1464">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 </w:t>
      </w:r>
      <w:r w:rsidR="004E0104">
        <w:rPr>
          <w:rFonts w:ascii="Times New Roman" w:eastAsia="Times New Roman" w:hAnsi="Times New Roman" w:cs="Times New Roman"/>
          <w:sz w:val="24"/>
          <w:szCs w:val="24"/>
        </w:rPr>
        <w:t>theother</w:t>
      </w:r>
      <w:r>
        <w:rPr>
          <w:rFonts w:ascii="Times New Roman" w:eastAsia="Times New Roman" w:hAnsi="Times New Roman" w:cs="Times New Roman"/>
          <w:sz w:val="24"/>
          <w:szCs w:val="24"/>
        </w:rPr>
        <w:t xml:space="preserve"> budgeting process this particular business budgeting is also recognised as the most time consuming and expensive business evaluating for small and medium organisation. </w:t>
      </w:r>
    </w:p>
    <w:p w:rsidR="00F064C3" w:rsidRDefault="00423D1A" w:rsidP="007D1464">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primary purpose of implementing this particular business processing a deep understanding </w:t>
      </w:r>
      <w:r w:rsidR="004E0104">
        <w:rPr>
          <w:rFonts w:ascii="Times New Roman" w:eastAsia="Times New Roman" w:hAnsi="Times New Roman" w:cs="Times New Roman"/>
          <w:sz w:val="24"/>
          <w:szCs w:val="24"/>
        </w:rPr>
        <w:t>is required</w:t>
      </w:r>
      <w:r>
        <w:rPr>
          <w:rFonts w:ascii="Times New Roman" w:eastAsia="Times New Roman" w:hAnsi="Times New Roman" w:cs="Times New Roman"/>
          <w:sz w:val="24"/>
          <w:szCs w:val="24"/>
        </w:rPr>
        <w:t xml:space="preserve"> along with some basic costing principles</w:t>
      </w:r>
      <w:r w:rsidR="004E0104">
        <w:rPr>
          <w:rFonts w:ascii="Times New Roman" w:eastAsia="Times New Roman" w:hAnsi="Times New Roman" w:cs="Times New Roman"/>
          <w:sz w:val="24"/>
          <w:szCs w:val="24"/>
        </w:rPr>
        <w:t>, along</w:t>
      </w:r>
      <w:r>
        <w:rPr>
          <w:rFonts w:ascii="Times New Roman" w:eastAsia="Times New Roman" w:hAnsi="Times New Roman" w:cs="Times New Roman"/>
          <w:sz w:val="24"/>
          <w:szCs w:val="24"/>
        </w:rPr>
        <w:t xml:space="preserve"> with such maintaining business performance structures and production cycle for efficient business results.</w:t>
      </w:r>
    </w:p>
    <w:p w:rsidR="00F064C3" w:rsidRDefault="00423D1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 xml:space="preserve">According to the present business financial </w:t>
      </w:r>
      <w:r w:rsidR="004E0104">
        <w:rPr>
          <w:rFonts w:ascii="Times New Roman" w:eastAsia="Times New Roman" w:hAnsi="Times New Roman" w:cs="Times New Roman"/>
          <w:sz w:val="24"/>
          <w:szCs w:val="24"/>
        </w:rPr>
        <w:t>approaches application</w:t>
      </w:r>
      <w:r>
        <w:rPr>
          <w:rFonts w:ascii="Times New Roman" w:eastAsia="Times New Roman" w:hAnsi="Times New Roman" w:cs="Times New Roman"/>
          <w:sz w:val="24"/>
          <w:szCs w:val="24"/>
        </w:rPr>
        <w:t xml:space="preserve"> of this budgeting process is structured in accordance with the basic assumptions that all the relevant departmental budgets should be structured in accordance with the </w:t>
      </w:r>
      <w:r>
        <w:rPr>
          <w:rFonts w:ascii="Times New Roman" w:eastAsia="Times New Roman" w:hAnsi="Times New Roman" w:cs="Times New Roman"/>
          <w:sz w:val="24"/>
          <w:szCs w:val="24"/>
          <w:highlight w:val="white"/>
        </w:rPr>
        <w:t>zero and must be rebuilt from scratch. In accordance with the performance structure this process is recognised as the most efficient and influential budgeting process that is very tight, aiming for avoiding different expenditures that are not considered absolutely essential for efficient business success</w:t>
      </w:r>
      <w:r w:rsidR="003C560D">
        <w:rPr>
          <w:rFonts w:ascii="Times New Roman" w:eastAsia="Times New Roman" w:hAnsi="Times New Roman" w:cs="Times New Roman"/>
          <w:sz w:val="24"/>
          <w:szCs w:val="24"/>
          <w:highlight w:val="white"/>
        </w:rPr>
        <w:t xml:space="preserve"> (Miller, </w:t>
      </w:r>
      <w:r w:rsidR="003C560D" w:rsidRPr="003C560D">
        <w:rPr>
          <w:rFonts w:ascii="Times New Roman" w:eastAsia="Times New Roman" w:hAnsi="Times New Roman" w:cs="Times New Roman"/>
          <w:sz w:val="24"/>
          <w:szCs w:val="24"/>
          <w:highlight w:val="white"/>
        </w:rPr>
        <w:t>2018</w:t>
      </w:r>
      <w:r w:rsidR="003C560D">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p>
    <w:p w:rsidR="00F064C3" w:rsidRDefault="00423D1A" w:rsidP="00A60DA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specific process is applied in accordance with the basic business approaches and for structuring the relevant operating expenditures that generally incurred along with the business processing and maintenance of legacy in business expenditure for efficient business results. </w:t>
      </w:r>
    </w:p>
    <w:p w:rsidR="00F064C3" w:rsidRDefault="00423D1A" w:rsidP="00A60DA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is also applied for presenting positive business expenditure and revenue structure in accordance with the general principles of costing and overall business performing activity. </w:t>
      </w:r>
    </w:p>
    <w:p w:rsidR="00F064C3" w:rsidRDefault="00423D1A" w:rsidP="00A60DA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it is recognised as a significant evaluating tool of business financial approaches. However, it is incapable to structure the present volume of business performances in case of short term business decisions. </w:t>
      </w:r>
    </w:p>
    <w:p w:rsidR="00F064C3" w:rsidRDefault="00423D1A" w:rsidP="00A60DA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Sometimes it can be easily manipulated by the Savvy </w:t>
      </w:r>
      <w:r w:rsidR="004E0104">
        <w:rPr>
          <w:rFonts w:ascii="Times New Roman" w:eastAsia="Times New Roman" w:hAnsi="Times New Roman" w:cs="Times New Roman"/>
          <w:sz w:val="24"/>
          <w:szCs w:val="24"/>
        </w:rPr>
        <w:t>managers of</w:t>
      </w:r>
      <w:r>
        <w:rPr>
          <w:rFonts w:ascii="Times New Roman" w:eastAsia="Times New Roman" w:hAnsi="Times New Roman" w:cs="Times New Roman"/>
          <w:sz w:val="24"/>
          <w:szCs w:val="24"/>
        </w:rPr>
        <w:t xml:space="preserve"> business in order to derive some personal </w:t>
      </w:r>
      <w:r w:rsidR="004E0104">
        <w:rPr>
          <w:rFonts w:ascii="Times New Roman" w:eastAsia="Times New Roman" w:hAnsi="Times New Roman" w:cs="Times New Roman"/>
          <w:sz w:val="24"/>
          <w:szCs w:val="24"/>
        </w:rPr>
        <w:t>benefits negatively</w:t>
      </w:r>
      <w:r>
        <w:rPr>
          <w:rFonts w:ascii="Times New Roman" w:eastAsia="Times New Roman" w:hAnsi="Times New Roman" w:cs="Times New Roman"/>
          <w:sz w:val="24"/>
          <w:szCs w:val="24"/>
        </w:rPr>
        <w:t xml:space="preserve">. </w:t>
      </w:r>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opinion issued by Hillen and Lavarda, (2020) budgeting of a business is recognised as an evaluating tool of financial performances in accordance with the present business opportunities and market conditions. Follow the same prospects, Raykov, (2019</w:t>
      </w:r>
      <w:r w:rsidR="004E0104">
        <w:rPr>
          <w:rFonts w:ascii="Times New Roman" w:eastAsia="Times New Roman" w:hAnsi="Times New Roman" w:cs="Times New Roman"/>
          <w:sz w:val="24"/>
          <w:szCs w:val="24"/>
        </w:rPr>
        <w:t>) has</w:t>
      </w:r>
      <w:r>
        <w:rPr>
          <w:rFonts w:ascii="Times New Roman" w:eastAsia="Times New Roman" w:hAnsi="Times New Roman" w:cs="Times New Roman"/>
          <w:sz w:val="24"/>
          <w:szCs w:val="24"/>
        </w:rPr>
        <w:t xml:space="preserve">been opined that with the proper application of budgeting approaches through providing the significant presentations of probable business expenditures and revenues structures in accordance with the market opportunities, the management of a business concern can positively implement some significant business decisions which are used to enhance the present volume of business capacities more efficiently. </w:t>
      </w:r>
    </w:p>
    <w:p w:rsidR="00F064C3" w:rsidRDefault="00423D1A" w:rsidP="00B17C9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application of a flexible business environment and </w:t>
      </w:r>
      <w:r w:rsidR="004E0104">
        <w:rPr>
          <w:rFonts w:ascii="Times New Roman" w:eastAsia="Times New Roman" w:hAnsi="Times New Roman" w:cs="Times New Roman"/>
          <w:sz w:val="24"/>
          <w:szCs w:val="24"/>
        </w:rPr>
        <w:t>competitive marketing</w:t>
      </w:r>
      <w:r>
        <w:rPr>
          <w:rFonts w:ascii="Times New Roman" w:eastAsia="Times New Roman" w:hAnsi="Times New Roman" w:cs="Times New Roman"/>
          <w:sz w:val="24"/>
          <w:szCs w:val="24"/>
        </w:rPr>
        <w:t xml:space="preserve"> structure the evaluators of a business are required to analyse the present market opportunities and business performance structure </w:t>
      </w:r>
      <w:r w:rsidR="004E0104">
        <w:rPr>
          <w:rFonts w:ascii="Times New Roman" w:eastAsia="Times New Roman" w:hAnsi="Times New Roman" w:cs="Times New Roman"/>
          <w:sz w:val="24"/>
          <w:szCs w:val="24"/>
        </w:rPr>
        <w:t>positively for</w:t>
      </w:r>
      <w:r>
        <w:rPr>
          <w:rFonts w:ascii="Times New Roman" w:eastAsia="Times New Roman" w:hAnsi="Times New Roman" w:cs="Times New Roman"/>
          <w:sz w:val="24"/>
          <w:szCs w:val="24"/>
        </w:rPr>
        <w:t xml:space="preserve"> structuring </w:t>
      </w:r>
      <w:r w:rsidR="004E0104">
        <w:rPr>
          <w:rFonts w:ascii="Times New Roman" w:eastAsia="Times New Roman" w:hAnsi="Times New Roman" w:cs="Times New Roman"/>
          <w:sz w:val="24"/>
          <w:szCs w:val="24"/>
        </w:rPr>
        <w:t>the probable range</w:t>
      </w:r>
      <w:r>
        <w:rPr>
          <w:rFonts w:ascii="Times New Roman" w:eastAsia="Times New Roman" w:hAnsi="Times New Roman" w:cs="Times New Roman"/>
          <w:sz w:val="24"/>
          <w:szCs w:val="24"/>
        </w:rPr>
        <w:t xml:space="preserve"> of business performances more efficiently.  </w:t>
      </w:r>
      <w:r w:rsidR="004E0104">
        <w:rPr>
          <w:rFonts w:ascii="Times New Roman" w:eastAsia="Times New Roman" w:hAnsi="Times New Roman" w:cs="Times New Roman"/>
          <w:sz w:val="24"/>
          <w:szCs w:val="24"/>
        </w:rPr>
        <w:t>From</w:t>
      </w:r>
      <w:r>
        <w:rPr>
          <w:rFonts w:ascii="Times New Roman" w:eastAsia="Times New Roman" w:hAnsi="Times New Roman" w:cs="Times New Roman"/>
          <w:sz w:val="24"/>
          <w:szCs w:val="24"/>
        </w:rPr>
        <w:t xml:space="preserve"> that point of view it can be considered that in case of implementing any short term business decisions with the basic intentions of developing the present business opportunities and performing capacitor is more efficient the decision makers of the business must enable those budgeting </w:t>
      </w:r>
      <w:r w:rsidR="004E0104">
        <w:rPr>
          <w:rFonts w:ascii="Times New Roman" w:eastAsia="Times New Roman" w:hAnsi="Times New Roman" w:cs="Times New Roman"/>
          <w:sz w:val="24"/>
          <w:szCs w:val="24"/>
        </w:rPr>
        <w:t>approaches conveniently</w:t>
      </w:r>
      <w:r>
        <w:rPr>
          <w:rFonts w:ascii="Times New Roman" w:eastAsia="Times New Roman" w:hAnsi="Times New Roman" w:cs="Times New Roman"/>
          <w:sz w:val="24"/>
          <w:szCs w:val="24"/>
        </w:rPr>
        <w:t xml:space="preserve">. </w:t>
      </w:r>
    </w:p>
    <w:p w:rsidR="00F064C3" w:rsidRDefault="00423D1A" w:rsidP="00B17C9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the present business operating structures the application of business budgeting is applied for presenting a probable range of business income and expenditure </w:t>
      </w:r>
      <w:r>
        <w:rPr>
          <w:rFonts w:ascii="Times New Roman" w:eastAsia="Times New Roman" w:hAnsi="Times New Roman" w:cs="Times New Roman"/>
          <w:sz w:val="24"/>
          <w:szCs w:val="24"/>
        </w:rPr>
        <w:lastRenderedPageBreak/>
        <w:t>volume more efficiently. According to the opinion provided by Cabannes, (2015) business environment basically contained the features of continuous changing in accordance with basic performance structures. Followed the same prospects with the basic intentions of maintaining consistency along with the business performances the management is required to structuring the present operational approaches positively, so that it can properly complete the overall business objectives properly. According to Grossi</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(2016) with the appropriateness of effective budgeting process the decision makers are competent to structuring the present business objectives in accordance with market opportunity level. </w:t>
      </w:r>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case of a flexible business environment before implementing any significant decisions  and strategic plans the evaluators need to analyse the present financial performance structure of the business positively which is generally this close to the presentation of business budgeting. Generally in a flexible business environment </w:t>
      </w:r>
      <w:r w:rsidR="004E0104">
        <w:rPr>
          <w:rFonts w:ascii="Times New Roman" w:eastAsia="Times New Roman" w:hAnsi="Times New Roman" w:cs="Times New Roman"/>
          <w:sz w:val="24"/>
          <w:szCs w:val="24"/>
        </w:rPr>
        <w:t>the management</w:t>
      </w:r>
      <w:r>
        <w:rPr>
          <w:rFonts w:ascii="Times New Roman" w:eastAsia="Times New Roman" w:hAnsi="Times New Roman" w:cs="Times New Roman"/>
          <w:sz w:val="24"/>
          <w:szCs w:val="24"/>
        </w:rPr>
        <w:t xml:space="preserve"> of a company is required to apply the concept of zero based business budgeting for efficient business results. However while  the business is performed  in a stable business situation and conducts the activities in accordance with the market condition, then  the management should apply the concept of activity based budgeting for efficient business results. From that point of view it can be considered that the management should apply the significant budgeting process in accordance with the changing business environment with the basic intention of maintaining business consistency level. </w:t>
      </w:r>
    </w:p>
    <w:p w:rsidR="00F064C3" w:rsidRDefault="00423D1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According to the concept provided by Baas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through the Presentation of effective budgeting principles the evaluators of a business can positively provide an approvable range of business expenditures and </w:t>
      </w:r>
      <w:r w:rsidR="004E0104">
        <w:rPr>
          <w:rFonts w:ascii="Times New Roman" w:eastAsia="Times New Roman" w:hAnsi="Times New Roman" w:cs="Times New Roman"/>
          <w:sz w:val="24"/>
          <w:szCs w:val="24"/>
        </w:rPr>
        <w:t>revenues for</w:t>
      </w:r>
      <w:r>
        <w:rPr>
          <w:rFonts w:ascii="Times New Roman" w:eastAsia="Times New Roman" w:hAnsi="Times New Roman" w:cs="Times New Roman"/>
          <w:sz w:val="24"/>
          <w:szCs w:val="24"/>
        </w:rPr>
        <w:t xml:space="preserve"> the preceding time period. However, on the same aspect Yaghmaei and Binesh, (2015) both opined that through utilisation of budgeting process the overall financial abilities of a company can be positively evaluated including the present market opportunity realisation. From that enumerations can be considered that in accordance with the general costing principles this particular evaluating tool is applied for presenting some significant idea about the probable range of business expenditure and revenue structure for the president time period. Follow the same prospect for enhancing present business opportunity structures with the present market condition where evaluating the tool is the most influential and </w:t>
      </w:r>
      <w:r w:rsidR="004E0104">
        <w:rPr>
          <w:rFonts w:ascii="Times New Roman" w:eastAsia="Times New Roman" w:hAnsi="Times New Roman" w:cs="Times New Roman"/>
          <w:sz w:val="24"/>
          <w:szCs w:val="24"/>
        </w:rPr>
        <w:t>positive performance</w:t>
      </w:r>
      <w:r>
        <w:rPr>
          <w:rFonts w:ascii="Times New Roman" w:eastAsia="Times New Roman" w:hAnsi="Times New Roman" w:cs="Times New Roman"/>
          <w:sz w:val="24"/>
          <w:szCs w:val="24"/>
        </w:rPr>
        <w:t xml:space="preserve"> indicator. </w:t>
      </w:r>
    </w:p>
    <w:p w:rsidR="00F064C3" w:rsidRDefault="00423D1A" w:rsidP="006918EA">
      <w:pPr>
        <w:pStyle w:val="Heading1"/>
      </w:pPr>
      <w:bookmarkStart w:id="3" w:name="_Toc46404015"/>
      <w:r>
        <w:lastRenderedPageBreak/>
        <w:t>Conclusions</w:t>
      </w:r>
      <w:bookmarkEnd w:id="3"/>
    </w:p>
    <w:p w:rsidR="00F064C3" w:rsidRDefault="00423D1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the above discussions, it can be considered that this specific evaluating tool along with the costing principle is the most influential and significant business approach that can be applied by the individual managing department of organisations for efficient business </w:t>
      </w:r>
      <w:r w:rsidR="004E0104">
        <w:rPr>
          <w:rFonts w:ascii="Times New Roman" w:eastAsia="Times New Roman" w:hAnsi="Times New Roman" w:cs="Times New Roman"/>
          <w:sz w:val="24"/>
          <w:szCs w:val="24"/>
        </w:rPr>
        <w:t>results presentation</w:t>
      </w:r>
      <w:r>
        <w:rPr>
          <w:rFonts w:ascii="Times New Roman" w:eastAsia="Times New Roman" w:hAnsi="Times New Roman" w:cs="Times New Roman"/>
          <w:sz w:val="24"/>
          <w:szCs w:val="24"/>
        </w:rPr>
        <w:t xml:space="preserve">. This report is providing significant discussions about the budgeting approaches and the </w:t>
      </w:r>
      <w:r w:rsidR="004E0104">
        <w:rPr>
          <w:rFonts w:ascii="Times New Roman" w:eastAsia="Times New Roman" w:hAnsi="Times New Roman" w:cs="Times New Roman"/>
          <w:sz w:val="24"/>
          <w:szCs w:val="24"/>
        </w:rPr>
        <w:t>implementer</w:t>
      </w:r>
      <w:r>
        <w:rPr>
          <w:rFonts w:ascii="Times New Roman" w:eastAsia="Times New Roman" w:hAnsi="Times New Roman" w:cs="Times New Roman"/>
          <w:sz w:val="24"/>
          <w:szCs w:val="24"/>
        </w:rPr>
        <w:t xml:space="preserve"> impacts of such processes over business decision making purposes. </w:t>
      </w:r>
    </w:p>
    <w:p w:rsidR="002509F5" w:rsidRDefault="002509F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2509F5" w:rsidRDefault="002509F5" w:rsidP="006918EA">
      <w:pPr>
        <w:pStyle w:val="Heading1"/>
      </w:pPr>
      <w:bookmarkStart w:id="4" w:name="_Toc46404016"/>
      <w:r>
        <w:lastRenderedPageBreak/>
        <w:t>References</w:t>
      </w:r>
      <w:bookmarkEnd w:id="4"/>
    </w:p>
    <w:p w:rsidR="002509F5" w:rsidRPr="00F93C79" w:rsidRDefault="002509F5" w:rsidP="00F93C79">
      <w:pPr>
        <w:spacing w:line="360" w:lineRule="auto"/>
        <w:jc w:val="both"/>
        <w:rPr>
          <w:rFonts w:ascii="Times New Roman" w:eastAsia="Times New Roman" w:hAnsi="Times New Roman" w:cs="Times New Roman"/>
          <w:sz w:val="24"/>
          <w:szCs w:val="24"/>
        </w:rPr>
      </w:pPr>
      <w:r w:rsidRPr="00F93C79">
        <w:rPr>
          <w:rFonts w:ascii="Times New Roman" w:eastAsia="Times New Roman" w:hAnsi="Times New Roman" w:cs="Times New Roman"/>
          <w:sz w:val="24"/>
          <w:szCs w:val="24"/>
        </w:rPr>
        <w:t>Baas, J., Augustine, S., Marques, G.M. and Dorne, J.L., 2018. Dynamic energy budget models in ecological risk assessment: From principles to applications. </w:t>
      </w:r>
      <w:r w:rsidRPr="00F93C79">
        <w:rPr>
          <w:rFonts w:ascii="Times New Roman" w:eastAsia="Times New Roman" w:hAnsi="Times New Roman" w:cs="Times New Roman"/>
          <w:i/>
          <w:iCs/>
          <w:sz w:val="24"/>
          <w:szCs w:val="24"/>
        </w:rPr>
        <w:t>Science of the Total Environment</w:t>
      </w:r>
      <w:r w:rsidRPr="00F93C79">
        <w:rPr>
          <w:rFonts w:ascii="Times New Roman" w:eastAsia="Times New Roman" w:hAnsi="Times New Roman" w:cs="Times New Roman"/>
          <w:sz w:val="24"/>
          <w:szCs w:val="24"/>
        </w:rPr>
        <w:t>, </w:t>
      </w:r>
      <w:r w:rsidRPr="00F93C79">
        <w:rPr>
          <w:rFonts w:ascii="Times New Roman" w:eastAsia="Times New Roman" w:hAnsi="Times New Roman" w:cs="Times New Roman"/>
          <w:i/>
          <w:iCs/>
          <w:sz w:val="24"/>
          <w:szCs w:val="24"/>
        </w:rPr>
        <w:t>628</w:t>
      </w:r>
      <w:r w:rsidRPr="00F93C79">
        <w:rPr>
          <w:rFonts w:ascii="Times New Roman" w:eastAsia="Times New Roman" w:hAnsi="Times New Roman" w:cs="Times New Roman"/>
          <w:sz w:val="24"/>
          <w:szCs w:val="24"/>
        </w:rPr>
        <w:t>, pp.249-260.</w:t>
      </w:r>
    </w:p>
    <w:p w:rsidR="002509F5" w:rsidRPr="00F93C79" w:rsidRDefault="002509F5" w:rsidP="00F93C79">
      <w:pPr>
        <w:spacing w:line="360" w:lineRule="auto"/>
        <w:jc w:val="both"/>
        <w:rPr>
          <w:rFonts w:ascii="Times New Roman" w:eastAsia="Times New Roman" w:hAnsi="Times New Roman" w:cs="Times New Roman"/>
          <w:sz w:val="24"/>
          <w:szCs w:val="24"/>
          <w:lang w:val="en-IN"/>
        </w:rPr>
      </w:pPr>
      <w:r w:rsidRPr="00F93C79">
        <w:rPr>
          <w:rFonts w:ascii="Times New Roman" w:eastAsia="Times New Roman" w:hAnsi="Times New Roman" w:cs="Times New Roman"/>
          <w:sz w:val="24"/>
          <w:szCs w:val="24"/>
        </w:rPr>
        <w:t>Baas, J., Augustine, S., Marques, G.M. and Dorne, J.L., 2018. Dynamic energy budget models in ecological risk assessment: From principles to applications. </w:t>
      </w:r>
      <w:r w:rsidRPr="00F93C79">
        <w:rPr>
          <w:rFonts w:ascii="Times New Roman" w:eastAsia="Times New Roman" w:hAnsi="Times New Roman" w:cs="Times New Roman"/>
          <w:i/>
          <w:iCs/>
          <w:sz w:val="24"/>
          <w:szCs w:val="24"/>
        </w:rPr>
        <w:t>Science of the Total Environment</w:t>
      </w:r>
      <w:r w:rsidRPr="00F93C79">
        <w:rPr>
          <w:rFonts w:ascii="Times New Roman" w:eastAsia="Times New Roman" w:hAnsi="Times New Roman" w:cs="Times New Roman"/>
          <w:sz w:val="24"/>
          <w:szCs w:val="24"/>
        </w:rPr>
        <w:t>, </w:t>
      </w:r>
      <w:r w:rsidRPr="00F93C79">
        <w:rPr>
          <w:rFonts w:ascii="Times New Roman" w:eastAsia="Times New Roman" w:hAnsi="Times New Roman" w:cs="Times New Roman"/>
          <w:i/>
          <w:iCs/>
          <w:sz w:val="24"/>
          <w:szCs w:val="24"/>
        </w:rPr>
        <w:t>628</w:t>
      </w:r>
      <w:r w:rsidRPr="00F93C79">
        <w:rPr>
          <w:rFonts w:ascii="Times New Roman" w:eastAsia="Times New Roman" w:hAnsi="Times New Roman" w:cs="Times New Roman"/>
          <w:sz w:val="24"/>
          <w:szCs w:val="24"/>
        </w:rPr>
        <w:t>, pp.249-260.</w:t>
      </w:r>
    </w:p>
    <w:p w:rsidR="002509F5" w:rsidRPr="00F93C79" w:rsidRDefault="002509F5" w:rsidP="00F93C79">
      <w:pPr>
        <w:spacing w:line="360" w:lineRule="auto"/>
        <w:jc w:val="both"/>
        <w:rPr>
          <w:rFonts w:ascii="Times New Roman" w:eastAsia="Times New Roman" w:hAnsi="Times New Roman" w:cs="Times New Roman"/>
          <w:sz w:val="24"/>
          <w:szCs w:val="24"/>
        </w:rPr>
      </w:pPr>
      <w:r w:rsidRPr="00F93C79">
        <w:rPr>
          <w:rFonts w:ascii="Times New Roman" w:eastAsia="Times New Roman" w:hAnsi="Times New Roman" w:cs="Times New Roman"/>
          <w:sz w:val="24"/>
          <w:szCs w:val="24"/>
        </w:rPr>
        <w:t>Hillen, C. and Lavarda, C.E.F., 2020. Budget and life cycle in family business in succession process. </w:t>
      </w:r>
      <w:r w:rsidRPr="00F93C79">
        <w:rPr>
          <w:rFonts w:ascii="Times New Roman" w:eastAsia="Times New Roman" w:hAnsi="Times New Roman" w:cs="Times New Roman"/>
          <w:i/>
          <w:iCs/>
          <w:sz w:val="24"/>
          <w:szCs w:val="24"/>
        </w:rPr>
        <w:t>RevistaContabilidade&amp;Finanças</w:t>
      </w:r>
      <w:r w:rsidRPr="00F93C79">
        <w:rPr>
          <w:rFonts w:ascii="Times New Roman" w:eastAsia="Times New Roman" w:hAnsi="Times New Roman" w:cs="Times New Roman"/>
          <w:sz w:val="24"/>
          <w:szCs w:val="24"/>
        </w:rPr>
        <w:t>, </w:t>
      </w:r>
      <w:r w:rsidRPr="00F93C79">
        <w:rPr>
          <w:rFonts w:ascii="Times New Roman" w:eastAsia="Times New Roman" w:hAnsi="Times New Roman" w:cs="Times New Roman"/>
          <w:i/>
          <w:iCs/>
          <w:sz w:val="24"/>
          <w:szCs w:val="24"/>
        </w:rPr>
        <w:t>31</w:t>
      </w:r>
      <w:r w:rsidRPr="00F93C79">
        <w:rPr>
          <w:rFonts w:ascii="Times New Roman" w:eastAsia="Times New Roman" w:hAnsi="Times New Roman" w:cs="Times New Roman"/>
          <w:sz w:val="24"/>
          <w:szCs w:val="24"/>
        </w:rPr>
        <w:t>(83), pp.212-227.</w:t>
      </w:r>
    </w:p>
    <w:p w:rsidR="002509F5" w:rsidRPr="00F93C79" w:rsidRDefault="002509F5" w:rsidP="00F93C79">
      <w:pPr>
        <w:spacing w:line="360" w:lineRule="auto"/>
        <w:jc w:val="both"/>
        <w:rPr>
          <w:rFonts w:ascii="Times New Roman" w:eastAsia="Times New Roman" w:hAnsi="Times New Roman" w:cs="Times New Roman"/>
          <w:sz w:val="24"/>
          <w:szCs w:val="24"/>
        </w:rPr>
      </w:pPr>
      <w:r w:rsidRPr="00F93C79">
        <w:rPr>
          <w:rFonts w:ascii="Times New Roman" w:eastAsia="Times New Roman" w:hAnsi="Times New Roman" w:cs="Times New Roman"/>
          <w:sz w:val="24"/>
          <w:szCs w:val="24"/>
        </w:rPr>
        <w:t>Miller, G., 2018. </w:t>
      </w:r>
      <w:r w:rsidRPr="00F93C79">
        <w:rPr>
          <w:rFonts w:ascii="Times New Roman" w:eastAsia="Times New Roman" w:hAnsi="Times New Roman" w:cs="Times New Roman"/>
          <w:i/>
          <w:iCs/>
          <w:sz w:val="24"/>
          <w:szCs w:val="24"/>
        </w:rPr>
        <w:t>Performance based budgeting</w:t>
      </w:r>
      <w:r w:rsidRPr="00F93C79">
        <w:rPr>
          <w:rFonts w:ascii="Times New Roman" w:eastAsia="Times New Roman" w:hAnsi="Times New Roman" w:cs="Times New Roman"/>
          <w:sz w:val="24"/>
          <w:szCs w:val="24"/>
        </w:rPr>
        <w:t>. Routledge.</w:t>
      </w:r>
    </w:p>
    <w:p w:rsidR="002509F5" w:rsidRPr="00F93C79" w:rsidRDefault="002509F5" w:rsidP="00F93C79">
      <w:pPr>
        <w:spacing w:line="360" w:lineRule="auto"/>
        <w:jc w:val="both"/>
        <w:rPr>
          <w:rFonts w:ascii="Times New Roman" w:eastAsia="Times New Roman" w:hAnsi="Times New Roman" w:cs="Times New Roman"/>
          <w:sz w:val="24"/>
          <w:szCs w:val="24"/>
        </w:rPr>
      </w:pPr>
      <w:r w:rsidRPr="00F93C79">
        <w:rPr>
          <w:rFonts w:ascii="Times New Roman" w:eastAsia="Times New Roman" w:hAnsi="Times New Roman" w:cs="Times New Roman"/>
          <w:sz w:val="24"/>
          <w:szCs w:val="24"/>
        </w:rPr>
        <w:t>Ohemeng, F.L.K., 2016. 5 Reforming the Ghanaian Budget System from Activity-based Budgeting to Performance-based Budgeting: Eureka, or another Reform Illusion?. </w:t>
      </w:r>
      <w:r w:rsidRPr="00F93C79">
        <w:rPr>
          <w:rFonts w:ascii="Times New Roman" w:eastAsia="Times New Roman" w:hAnsi="Times New Roman" w:cs="Times New Roman"/>
          <w:i/>
          <w:iCs/>
          <w:sz w:val="24"/>
          <w:szCs w:val="24"/>
        </w:rPr>
        <w:t>Public Budgeting in African Nations: Fiscal Analysis in Development Management</w:t>
      </w:r>
      <w:r w:rsidRPr="00F93C79">
        <w:rPr>
          <w:rFonts w:ascii="Times New Roman" w:eastAsia="Times New Roman" w:hAnsi="Times New Roman" w:cs="Times New Roman"/>
          <w:sz w:val="24"/>
          <w:szCs w:val="24"/>
        </w:rPr>
        <w:t>, p.114.</w:t>
      </w:r>
    </w:p>
    <w:p w:rsidR="002509F5" w:rsidRPr="00F93C79" w:rsidRDefault="002509F5" w:rsidP="00F93C79">
      <w:pPr>
        <w:spacing w:line="360" w:lineRule="auto"/>
        <w:jc w:val="both"/>
        <w:rPr>
          <w:rFonts w:ascii="Times New Roman" w:eastAsia="Times New Roman" w:hAnsi="Times New Roman" w:cs="Times New Roman"/>
          <w:sz w:val="24"/>
          <w:szCs w:val="24"/>
        </w:rPr>
      </w:pPr>
      <w:r w:rsidRPr="00F93C79">
        <w:rPr>
          <w:rFonts w:ascii="Times New Roman" w:eastAsia="Times New Roman" w:hAnsi="Times New Roman" w:cs="Times New Roman"/>
          <w:sz w:val="24"/>
          <w:szCs w:val="24"/>
        </w:rPr>
        <w:t>Ouassini, I., 2018. An introduction to the concept of Incremental Budgeting and Beyond Budgeting. </w:t>
      </w:r>
      <w:r w:rsidRPr="00F93C79">
        <w:rPr>
          <w:rFonts w:ascii="Times New Roman" w:eastAsia="Times New Roman" w:hAnsi="Times New Roman" w:cs="Times New Roman"/>
          <w:i/>
          <w:iCs/>
          <w:sz w:val="24"/>
          <w:szCs w:val="24"/>
        </w:rPr>
        <w:t>Available at SSRN 3140059</w:t>
      </w:r>
      <w:r w:rsidRPr="00F93C79">
        <w:rPr>
          <w:rFonts w:ascii="Times New Roman" w:eastAsia="Times New Roman" w:hAnsi="Times New Roman" w:cs="Times New Roman"/>
          <w:sz w:val="24"/>
          <w:szCs w:val="24"/>
        </w:rPr>
        <w:t>.</w:t>
      </w:r>
    </w:p>
    <w:p w:rsidR="002509F5" w:rsidRPr="00F93C79" w:rsidRDefault="002509F5" w:rsidP="00F93C79">
      <w:pPr>
        <w:spacing w:line="360" w:lineRule="auto"/>
        <w:jc w:val="both"/>
        <w:rPr>
          <w:rFonts w:ascii="Times New Roman" w:eastAsia="Times New Roman" w:hAnsi="Times New Roman" w:cs="Times New Roman"/>
          <w:sz w:val="24"/>
          <w:szCs w:val="24"/>
        </w:rPr>
      </w:pPr>
      <w:r w:rsidRPr="00F93C79">
        <w:rPr>
          <w:rFonts w:ascii="Times New Roman" w:eastAsia="Times New Roman" w:hAnsi="Times New Roman" w:cs="Times New Roman"/>
          <w:sz w:val="24"/>
          <w:szCs w:val="24"/>
        </w:rPr>
        <w:t>Raykov, E., 2019. PRACTICAL ASPECTS OF WORKING CAPITAL ASCENDANCY OVER CAPITAL BUDGETING DECISIONS. </w:t>
      </w:r>
      <w:r w:rsidRPr="00F93C79">
        <w:rPr>
          <w:rFonts w:ascii="Times New Roman" w:eastAsia="Times New Roman" w:hAnsi="Times New Roman" w:cs="Times New Roman"/>
          <w:i/>
          <w:iCs/>
          <w:sz w:val="24"/>
          <w:szCs w:val="24"/>
        </w:rPr>
        <w:t>Рекомендованододрукунауково-технічноюрадоюЛуцькогонаціональноготехнічногоуніверситету, протокол № 10 від 23.05. 2019 р.</w:t>
      </w:r>
      <w:r w:rsidRPr="00F93C79">
        <w:rPr>
          <w:rFonts w:ascii="Times New Roman" w:eastAsia="Times New Roman" w:hAnsi="Times New Roman" w:cs="Times New Roman"/>
          <w:sz w:val="24"/>
          <w:szCs w:val="24"/>
        </w:rPr>
        <w:t>, p.288.</w:t>
      </w:r>
    </w:p>
    <w:p w:rsidR="002509F5" w:rsidRPr="00F93C79" w:rsidRDefault="002509F5" w:rsidP="00F93C79">
      <w:pPr>
        <w:spacing w:line="360" w:lineRule="auto"/>
        <w:jc w:val="both"/>
        <w:rPr>
          <w:rFonts w:ascii="Times New Roman" w:eastAsia="Times New Roman" w:hAnsi="Times New Roman" w:cs="Times New Roman"/>
          <w:sz w:val="24"/>
          <w:szCs w:val="24"/>
        </w:rPr>
      </w:pPr>
      <w:r w:rsidRPr="00F93C79">
        <w:rPr>
          <w:rFonts w:ascii="Times New Roman" w:eastAsia="Times New Roman" w:hAnsi="Times New Roman" w:cs="Times New Roman"/>
          <w:sz w:val="24"/>
          <w:szCs w:val="24"/>
        </w:rPr>
        <w:t>Yaghmaei, O. and Binesh, F., 2015.Impact of applying cloud computing on universities expenses. </w:t>
      </w:r>
      <w:r w:rsidRPr="00F93C79">
        <w:rPr>
          <w:rFonts w:ascii="Times New Roman" w:eastAsia="Times New Roman" w:hAnsi="Times New Roman" w:cs="Times New Roman"/>
          <w:i/>
          <w:iCs/>
          <w:sz w:val="24"/>
          <w:szCs w:val="24"/>
        </w:rPr>
        <w:t>IOSR Journal of Business and Management</w:t>
      </w:r>
      <w:r w:rsidRPr="00F93C79">
        <w:rPr>
          <w:rFonts w:ascii="Times New Roman" w:eastAsia="Times New Roman" w:hAnsi="Times New Roman" w:cs="Times New Roman"/>
          <w:sz w:val="24"/>
          <w:szCs w:val="24"/>
        </w:rPr>
        <w:t>, </w:t>
      </w:r>
      <w:r w:rsidRPr="00F93C79">
        <w:rPr>
          <w:rFonts w:ascii="Times New Roman" w:eastAsia="Times New Roman" w:hAnsi="Times New Roman" w:cs="Times New Roman"/>
          <w:i/>
          <w:iCs/>
          <w:sz w:val="24"/>
          <w:szCs w:val="24"/>
        </w:rPr>
        <w:t>17</w:t>
      </w:r>
      <w:r w:rsidRPr="00F93C79">
        <w:rPr>
          <w:rFonts w:ascii="Times New Roman" w:eastAsia="Times New Roman" w:hAnsi="Times New Roman" w:cs="Times New Roman"/>
          <w:sz w:val="24"/>
          <w:szCs w:val="24"/>
        </w:rPr>
        <w:t>(2), pp.42-47.</w:t>
      </w:r>
    </w:p>
    <w:sectPr w:rsidR="002509F5" w:rsidRPr="00F93C79" w:rsidSect="001A12CD">
      <w:footerReference w:type="default" r:id="rId8"/>
      <w:pgSz w:w="11906" w:h="16838"/>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235AA" w:rsidRDefault="00D235AA" w:rsidP="003D4837">
      <w:pPr>
        <w:spacing w:line="240" w:lineRule="auto"/>
      </w:pPr>
      <w:r>
        <w:separator/>
      </w:r>
    </w:p>
    <w:p w:rsidR="00D235AA" w:rsidRDefault="00D235AA"/>
  </w:endnote>
  <w:endnote w:type="continuationSeparator" w:id="1">
    <w:p w:rsidR="00D235AA" w:rsidRDefault="00D235AA" w:rsidP="003D4837">
      <w:pPr>
        <w:spacing w:line="240" w:lineRule="auto"/>
      </w:pPr>
      <w:r>
        <w:continuationSeparator/>
      </w:r>
    </w:p>
    <w:p w:rsidR="00D235AA" w:rsidRDefault="00D235AA"/>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7284504"/>
      <w:docPartObj>
        <w:docPartGallery w:val="Page Numbers (Bottom of Page)"/>
        <w:docPartUnique/>
      </w:docPartObj>
    </w:sdtPr>
    <w:sdtEndPr>
      <w:rPr>
        <w:noProof/>
      </w:rPr>
    </w:sdtEndPr>
    <w:sdtContent>
      <w:p w:rsidR="003D4837" w:rsidRDefault="001A12CD">
        <w:pPr>
          <w:pStyle w:val="Footer"/>
          <w:jc w:val="right"/>
        </w:pPr>
        <w:r>
          <w:fldChar w:fldCharType="begin"/>
        </w:r>
        <w:r w:rsidR="003D4837">
          <w:instrText xml:space="preserve"> PAGE   \* MERGEFORMAT </w:instrText>
        </w:r>
        <w:r>
          <w:fldChar w:fldCharType="separate"/>
        </w:r>
        <w:r w:rsidR="00A60DAD">
          <w:rPr>
            <w:noProof/>
          </w:rPr>
          <w:t>6</w:t>
        </w:r>
        <w:r>
          <w:rPr>
            <w:noProof/>
          </w:rPr>
          <w:fldChar w:fldCharType="end"/>
        </w:r>
      </w:p>
    </w:sdtContent>
  </w:sdt>
  <w:p w:rsidR="003D4837" w:rsidRDefault="003D4837">
    <w:pPr>
      <w:pStyle w:val="Footer"/>
    </w:pPr>
  </w:p>
  <w:p w:rsidR="001A12CD" w:rsidRDefault="001A12CD"/>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235AA" w:rsidRDefault="00D235AA" w:rsidP="003D4837">
      <w:pPr>
        <w:spacing w:line="240" w:lineRule="auto"/>
      </w:pPr>
      <w:r>
        <w:separator/>
      </w:r>
    </w:p>
    <w:p w:rsidR="00D235AA" w:rsidRDefault="00D235AA"/>
  </w:footnote>
  <w:footnote w:type="continuationSeparator" w:id="1">
    <w:p w:rsidR="00D235AA" w:rsidRDefault="00D235AA" w:rsidP="003D4837">
      <w:pPr>
        <w:spacing w:line="240" w:lineRule="auto"/>
      </w:pPr>
      <w:r>
        <w:continuationSeparator/>
      </w:r>
    </w:p>
    <w:p w:rsidR="00D235AA" w:rsidRDefault="00D235AA"/>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2021A"/>
    <w:multiLevelType w:val="hybridMultilevel"/>
    <w:tmpl w:val="C15C740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160C0B9A"/>
    <w:multiLevelType w:val="multilevel"/>
    <w:tmpl w:val="A33824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28EA62F0"/>
    <w:multiLevelType w:val="multilevel"/>
    <w:tmpl w:val="971E05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3AB03F03"/>
    <w:multiLevelType w:val="hybridMultilevel"/>
    <w:tmpl w:val="3ACAE5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53C607D9"/>
    <w:multiLevelType w:val="multilevel"/>
    <w:tmpl w:val="A6C8F9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6FC65869"/>
    <w:multiLevelType w:val="multilevel"/>
    <w:tmpl w:val="1D3E45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748A2652"/>
    <w:multiLevelType w:val="multilevel"/>
    <w:tmpl w:val="B4E8C3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nsid w:val="7C482900"/>
    <w:multiLevelType w:val="multilevel"/>
    <w:tmpl w:val="3BBE42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7"/>
  </w:num>
  <w:num w:numId="3">
    <w:abstractNumId w:val="1"/>
  </w:num>
  <w:num w:numId="4">
    <w:abstractNumId w:val="6"/>
  </w:num>
  <w:num w:numId="5">
    <w:abstractNumId w:val="5"/>
  </w:num>
  <w:num w:numId="6">
    <w:abstractNumId w:val="4"/>
  </w:num>
  <w:num w:numId="7">
    <w:abstractNumId w:val="3"/>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F064C3"/>
    <w:rsid w:val="001A12CD"/>
    <w:rsid w:val="001F0EFF"/>
    <w:rsid w:val="002509F5"/>
    <w:rsid w:val="002E7B97"/>
    <w:rsid w:val="00337D4A"/>
    <w:rsid w:val="00345968"/>
    <w:rsid w:val="003C560D"/>
    <w:rsid w:val="003D4837"/>
    <w:rsid w:val="003F3DD4"/>
    <w:rsid w:val="00423D1A"/>
    <w:rsid w:val="004E0104"/>
    <w:rsid w:val="006137B2"/>
    <w:rsid w:val="00656ED9"/>
    <w:rsid w:val="006918EA"/>
    <w:rsid w:val="007D1464"/>
    <w:rsid w:val="00880D25"/>
    <w:rsid w:val="00A1118B"/>
    <w:rsid w:val="00A13971"/>
    <w:rsid w:val="00A60DAD"/>
    <w:rsid w:val="00B17C98"/>
    <w:rsid w:val="00D235AA"/>
    <w:rsid w:val="00E42F96"/>
    <w:rsid w:val="00F064C3"/>
    <w:rsid w:val="00F15375"/>
    <w:rsid w:val="00F93C7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A12CD"/>
    <w:rPr>
      <w:lang w:val="en-GB"/>
    </w:rPr>
  </w:style>
  <w:style w:type="paragraph" w:styleId="Heading1">
    <w:name w:val="heading 1"/>
    <w:basedOn w:val="Normal"/>
    <w:next w:val="Normal"/>
    <w:rsid w:val="006918EA"/>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rsid w:val="006918EA"/>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rsid w:val="001A12CD"/>
    <w:pPr>
      <w:keepNext/>
      <w:keepLines/>
      <w:spacing w:before="320" w:after="80"/>
      <w:outlineLvl w:val="2"/>
    </w:pPr>
    <w:rPr>
      <w:color w:val="434343"/>
      <w:sz w:val="28"/>
      <w:szCs w:val="28"/>
    </w:rPr>
  </w:style>
  <w:style w:type="paragraph" w:styleId="Heading4">
    <w:name w:val="heading 4"/>
    <w:basedOn w:val="Normal"/>
    <w:next w:val="Normal"/>
    <w:rsid w:val="001A12CD"/>
    <w:pPr>
      <w:keepNext/>
      <w:keepLines/>
      <w:spacing w:before="280" w:after="80"/>
      <w:outlineLvl w:val="3"/>
    </w:pPr>
    <w:rPr>
      <w:color w:val="666666"/>
      <w:sz w:val="24"/>
      <w:szCs w:val="24"/>
    </w:rPr>
  </w:style>
  <w:style w:type="paragraph" w:styleId="Heading5">
    <w:name w:val="heading 5"/>
    <w:basedOn w:val="Normal"/>
    <w:next w:val="Normal"/>
    <w:rsid w:val="001A12CD"/>
    <w:pPr>
      <w:keepNext/>
      <w:keepLines/>
      <w:spacing w:before="240" w:after="80"/>
      <w:outlineLvl w:val="4"/>
    </w:pPr>
    <w:rPr>
      <w:color w:val="666666"/>
    </w:rPr>
  </w:style>
  <w:style w:type="paragraph" w:styleId="Heading6">
    <w:name w:val="heading 6"/>
    <w:basedOn w:val="Normal"/>
    <w:next w:val="Normal"/>
    <w:rsid w:val="001A12C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A12CD"/>
    <w:pPr>
      <w:keepNext/>
      <w:keepLines/>
      <w:spacing w:after="60"/>
    </w:pPr>
    <w:rPr>
      <w:sz w:val="52"/>
      <w:szCs w:val="52"/>
    </w:rPr>
  </w:style>
  <w:style w:type="paragraph" w:styleId="Subtitle">
    <w:name w:val="Subtitle"/>
    <w:basedOn w:val="Normal"/>
    <w:next w:val="Normal"/>
    <w:rsid w:val="001A12CD"/>
    <w:pPr>
      <w:keepNext/>
      <w:keepLines/>
      <w:spacing w:after="320"/>
    </w:pPr>
    <w:rPr>
      <w:color w:val="666666"/>
      <w:sz w:val="30"/>
      <w:szCs w:val="30"/>
    </w:rPr>
  </w:style>
  <w:style w:type="paragraph" w:styleId="NormalWeb">
    <w:name w:val="Normal (Web)"/>
    <w:basedOn w:val="Normal"/>
    <w:uiPriority w:val="99"/>
    <w:semiHidden/>
    <w:unhideWhenUsed/>
    <w:rsid w:val="00337D4A"/>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6918E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918EA"/>
    <w:pPr>
      <w:spacing w:after="100"/>
    </w:pPr>
  </w:style>
  <w:style w:type="paragraph" w:styleId="TOC2">
    <w:name w:val="toc 2"/>
    <w:basedOn w:val="Normal"/>
    <w:next w:val="Normal"/>
    <w:autoRedefine/>
    <w:uiPriority w:val="39"/>
    <w:unhideWhenUsed/>
    <w:rsid w:val="006918EA"/>
    <w:pPr>
      <w:spacing w:after="100"/>
      <w:ind w:left="220"/>
    </w:pPr>
  </w:style>
  <w:style w:type="character" w:styleId="Hyperlink">
    <w:name w:val="Hyperlink"/>
    <w:basedOn w:val="DefaultParagraphFont"/>
    <w:uiPriority w:val="99"/>
    <w:unhideWhenUsed/>
    <w:rsid w:val="006918EA"/>
    <w:rPr>
      <w:color w:val="0000FF" w:themeColor="hyperlink"/>
      <w:u w:val="single"/>
    </w:rPr>
  </w:style>
  <w:style w:type="paragraph" w:styleId="BalloonText">
    <w:name w:val="Balloon Text"/>
    <w:basedOn w:val="Normal"/>
    <w:link w:val="BalloonTextChar"/>
    <w:uiPriority w:val="99"/>
    <w:semiHidden/>
    <w:unhideWhenUsed/>
    <w:rsid w:val="006918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18EA"/>
    <w:rPr>
      <w:rFonts w:ascii="Tahoma" w:hAnsi="Tahoma" w:cs="Tahoma"/>
      <w:sz w:val="16"/>
      <w:szCs w:val="16"/>
      <w:lang w:val="en-GB"/>
    </w:rPr>
  </w:style>
  <w:style w:type="paragraph" w:styleId="Header">
    <w:name w:val="header"/>
    <w:basedOn w:val="Normal"/>
    <w:link w:val="HeaderChar"/>
    <w:uiPriority w:val="99"/>
    <w:unhideWhenUsed/>
    <w:rsid w:val="003D4837"/>
    <w:pPr>
      <w:tabs>
        <w:tab w:val="center" w:pos="4513"/>
        <w:tab w:val="right" w:pos="9026"/>
      </w:tabs>
      <w:spacing w:line="240" w:lineRule="auto"/>
    </w:pPr>
  </w:style>
  <w:style w:type="character" w:customStyle="1" w:styleId="HeaderChar">
    <w:name w:val="Header Char"/>
    <w:basedOn w:val="DefaultParagraphFont"/>
    <w:link w:val="Header"/>
    <w:uiPriority w:val="99"/>
    <w:rsid w:val="003D4837"/>
    <w:rPr>
      <w:lang w:val="en-GB"/>
    </w:rPr>
  </w:style>
  <w:style w:type="paragraph" w:styleId="Footer">
    <w:name w:val="footer"/>
    <w:basedOn w:val="Normal"/>
    <w:link w:val="FooterChar"/>
    <w:uiPriority w:val="99"/>
    <w:unhideWhenUsed/>
    <w:rsid w:val="003D4837"/>
    <w:pPr>
      <w:tabs>
        <w:tab w:val="center" w:pos="4513"/>
        <w:tab w:val="right" w:pos="9026"/>
      </w:tabs>
      <w:spacing w:line="240" w:lineRule="auto"/>
    </w:pPr>
  </w:style>
  <w:style w:type="character" w:customStyle="1" w:styleId="FooterChar">
    <w:name w:val="Footer Char"/>
    <w:basedOn w:val="DefaultParagraphFont"/>
    <w:link w:val="Footer"/>
    <w:uiPriority w:val="99"/>
    <w:rsid w:val="003D4837"/>
    <w:rPr>
      <w:lang w:val="en-GB"/>
    </w:rPr>
  </w:style>
  <w:style w:type="paragraph" w:styleId="ListParagraph">
    <w:name w:val="List Paragraph"/>
    <w:basedOn w:val="Normal"/>
    <w:uiPriority w:val="34"/>
    <w:qFormat/>
    <w:rsid w:val="00F93C7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lang w:val="en-GB"/>
    </w:rPr>
  </w:style>
  <w:style w:type="paragraph" w:styleId="Heading1">
    <w:name w:val="heading 1"/>
    <w:basedOn w:val="Normal"/>
    <w:next w:val="Normal"/>
    <w:rsid w:val="006918EA"/>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rsid w:val="006918EA"/>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337D4A"/>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6918E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918EA"/>
    <w:pPr>
      <w:spacing w:after="100"/>
    </w:pPr>
  </w:style>
  <w:style w:type="paragraph" w:styleId="TOC2">
    <w:name w:val="toc 2"/>
    <w:basedOn w:val="Normal"/>
    <w:next w:val="Normal"/>
    <w:autoRedefine/>
    <w:uiPriority w:val="39"/>
    <w:unhideWhenUsed/>
    <w:rsid w:val="006918EA"/>
    <w:pPr>
      <w:spacing w:after="100"/>
      <w:ind w:left="220"/>
    </w:pPr>
  </w:style>
  <w:style w:type="character" w:styleId="Hyperlink">
    <w:name w:val="Hyperlink"/>
    <w:basedOn w:val="DefaultParagraphFont"/>
    <w:uiPriority w:val="99"/>
    <w:unhideWhenUsed/>
    <w:rsid w:val="006918EA"/>
    <w:rPr>
      <w:color w:val="0000FF" w:themeColor="hyperlink"/>
      <w:u w:val="single"/>
    </w:rPr>
  </w:style>
  <w:style w:type="paragraph" w:styleId="BalloonText">
    <w:name w:val="Balloon Text"/>
    <w:basedOn w:val="Normal"/>
    <w:link w:val="BalloonTextChar"/>
    <w:uiPriority w:val="99"/>
    <w:semiHidden/>
    <w:unhideWhenUsed/>
    <w:rsid w:val="006918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18EA"/>
    <w:rPr>
      <w:rFonts w:ascii="Tahoma" w:hAnsi="Tahoma" w:cs="Tahoma"/>
      <w:sz w:val="16"/>
      <w:szCs w:val="16"/>
      <w:lang w:val="en-GB"/>
    </w:rPr>
  </w:style>
  <w:style w:type="paragraph" w:styleId="Header">
    <w:name w:val="header"/>
    <w:basedOn w:val="Normal"/>
    <w:link w:val="HeaderChar"/>
    <w:uiPriority w:val="99"/>
    <w:unhideWhenUsed/>
    <w:rsid w:val="003D4837"/>
    <w:pPr>
      <w:tabs>
        <w:tab w:val="center" w:pos="4513"/>
        <w:tab w:val="right" w:pos="9026"/>
      </w:tabs>
      <w:spacing w:line="240" w:lineRule="auto"/>
    </w:pPr>
  </w:style>
  <w:style w:type="character" w:customStyle="1" w:styleId="HeaderChar">
    <w:name w:val="Header Char"/>
    <w:basedOn w:val="DefaultParagraphFont"/>
    <w:link w:val="Header"/>
    <w:uiPriority w:val="99"/>
    <w:rsid w:val="003D4837"/>
    <w:rPr>
      <w:lang w:val="en-GB"/>
    </w:rPr>
  </w:style>
  <w:style w:type="paragraph" w:styleId="Footer">
    <w:name w:val="footer"/>
    <w:basedOn w:val="Normal"/>
    <w:link w:val="FooterChar"/>
    <w:uiPriority w:val="99"/>
    <w:unhideWhenUsed/>
    <w:rsid w:val="003D4837"/>
    <w:pPr>
      <w:tabs>
        <w:tab w:val="center" w:pos="4513"/>
        <w:tab w:val="right" w:pos="9026"/>
      </w:tabs>
      <w:spacing w:line="240" w:lineRule="auto"/>
    </w:pPr>
  </w:style>
  <w:style w:type="character" w:customStyle="1" w:styleId="FooterChar">
    <w:name w:val="Footer Char"/>
    <w:basedOn w:val="DefaultParagraphFont"/>
    <w:link w:val="Footer"/>
    <w:uiPriority w:val="99"/>
    <w:rsid w:val="003D4837"/>
    <w:rPr>
      <w:lang w:val="en-GB"/>
    </w:rPr>
  </w:style>
  <w:style w:type="paragraph" w:styleId="ListParagraph">
    <w:name w:val="List Paragraph"/>
    <w:basedOn w:val="Normal"/>
    <w:uiPriority w:val="34"/>
    <w:qFormat/>
    <w:rsid w:val="00F93C79"/>
    <w:pPr>
      <w:ind w:left="720"/>
      <w:contextualSpacing/>
    </w:pPr>
  </w:style>
</w:styles>
</file>

<file path=word/webSettings.xml><?xml version="1.0" encoding="utf-8"?>
<w:webSettings xmlns:r="http://schemas.openxmlformats.org/officeDocument/2006/relationships" xmlns:w="http://schemas.openxmlformats.org/wordprocessingml/2006/main">
  <w:divs>
    <w:div w:id="1421292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5C3050-4357-49D5-87A4-134B1D664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1801</Words>
  <Characters>10270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SRIJYOTI</dc:creator>
  <cp:lastModifiedBy>Arindam Majumder</cp:lastModifiedBy>
  <cp:revision>13</cp:revision>
  <dcterms:created xsi:type="dcterms:W3CDTF">2020-07-23T05:58:00Z</dcterms:created>
  <dcterms:modified xsi:type="dcterms:W3CDTF">2020-07-23T09:59:00Z</dcterms:modified>
</cp:coreProperties>
</file>