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CB11245" w14:textId="4DF9DB6F" w:rsidR="00B27BE5" w:rsidRDefault="00AF0584" w:rsidP="00AF0584">
      <w:pPr>
        <w:pStyle w:val="Heading1"/>
        <w:tabs>
          <w:tab w:val="center" w:pos="3255"/>
          <w:tab w:val="right" w:pos="6510"/>
        </w:tabs>
        <w:jc w:val="left"/>
        <w:rPr>
          <w:sz w:val="40"/>
          <w:szCs w:val="40"/>
        </w:rPr>
      </w:pPr>
      <w:bookmarkStart w:id="0" w:name="_heading=h.gjdgxs" w:colFirst="0" w:colLast="0"/>
      <w:bookmarkEnd w:id="0"/>
      <w:r>
        <w:rPr>
          <w:sz w:val="40"/>
          <w:szCs w:val="40"/>
        </w:rPr>
        <w:tab/>
      </w:r>
      <w:r w:rsidR="00C479D2" w:rsidRPr="00A406E5">
        <w:rPr>
          <w:rFonts w:ascii="Arial" w:hAnsi="Arial" w:cs="Arial"/>
          <w:noProof/>
        </w:rPr>
        <w:drawing>
          <wp:anchor distT="0" distB="0" distL="114300" distR="114300" simplePos="0" relativeHeight="251659264" behindDoc="0" locked="0" layoutInCell="1" allowOverlap="1" wp14:anchorId="4DFFFB68" wp14:editId="20DEA682">
            <wp:simplePos x="0" y="0"/>
            <wp:positionH relativeFrom="column">
              <wp:posOffset>-114300</wp:posOffset>
            </wp:positionH>
            <wp:positionV relativeFrom="paragraph">
              <wp:posOffset>0</wp:posOffset>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8" r:link="rId9">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Pr>
          <w:sz w:val="40"/>
          <w:szCs w:val="40"/>
        </w:rPr>
        <w:tab/>
      </w:r>
    </w:p>
    <w:p w14:paraId="4016AE8B" w14:textId="77777777" w:rsidR="00B27BE5" w:rsidRDefault="00B27BE5">
      <w:pPr>
        <w:pStyle w:val="Heading1"/>
        <w:jc w:val="center"/>
        <w:rPr>
          <w:sz w:val="40"/>
          <w:szCs w:val="40"/>
        </w:rPr>
      </w:pPr>
    </w:p>
    <w:p w14:paraId="6A366227" w14:textId="77777777" w:rsidR="00C8669A" w:rsidRDefault="00C8669A">
      <w:pPr>
        <w:pStyle w:val="Heading1"/>
        <w:jc w:val="center"/>
        <w:rPr>
          <w:bCs/>
          <w:sz w:val="40"/>
          <w:szCs w:val="40"/>
        </w:rPr>
      </w:pPr>
    </w:p>
    <w:p w14:paraId="64E87C81" w14:textId="77777777" w:rsidR="00C8669A" w:rsidRDefault="00C8669A">
      <w:pPr>
        <w:pStyle w:val="Heading1"/>
        <w:jc w:val="center"/>
        <w:rPr>
          <w:bCs/>
          <w:sz w:val="40"/>
          <w:szCs w:val="40"/>
        </w:rPr>
      </w:pPr>
    </w:p>
    <w:p w14:paraId="4132DD4B" w14:textId="43606AA8" w:rsidR="00B27BE5" w:rsidRDefault="0099066E">
      <w:pPr>
        <w:pStyle w:val="Heading1"/>
        <w:jc w:val="center"/>
        <w:rPr>
          <w:bCs/>
          <w:sz w:val="40"/>
          <w:szCs w:val="40"/>
        </w:rPr>
      </w:pPr>
      <w:r>
        <w:rPr>
          <w:bCs/>
          <w:sz w:val="40"/>
          <w:szCs w:val="40"/>
        </w:rPr>
        <w:t>Certi</w:t>
      </w:r>
      <w:r w:rsidR="00F22B59">
        <w:rPr>
          <w:bCs/>
          <w:sz w:val="40"/>
          <w:szCs w:val="40"/>
        </w:rPr>
        <w:t xml:space="preserve">ficate in Higher Education- Employability </w:t>
      </w:r>
      <w:r w:rsidR="00C8669A">
        <w:rPr>
          <w:bCs/>
          <w:sz w:val="40"/>
          <w:szCs w:val="40"/>
        </w:rPr>
        <w:t>Skills</w:t>
      </w:r>
    </w:p>
    <w:p w14:paraId="79CC5576" w14:textId="77777777" w:rsidR="00C8669A" w:rsidRDefault="00C8669A" w:rsidP="00C8669A">
      <w:pPr>
        <w:pStyle w:val="Normal1"/>
      </w:pPr>
    </w:p>
    <w:p w14:paraId="6864EB0C" w14:textId="77777777" w:rsidR="00C8669A" w:rsidRPr="00C8669A" w:rsidRDefault="00C8669A" w:rsidP="00C8669A">
      <w:pPr>
        <w:pStyle w:val="Normal1"/>
      </w:pPr>
    </w:p>
    <w:p w14:paraId="57605512" w14:textId="77777777" w:rsidR="00B27BE5" w:rsidRPr="00B50DA4" w:rsidRDefault="00E7406A">
      <w:pPr>
        <w:pBdr>
          <w:top w:val="nil"/>
          <w:left w:val="nil"/>
          <w:bottom w:val="nil"/>
          <w:right w:val="nil"/>
          <w:between w:val="nil"/>
        </w:pBdr>
        <w:spacing w:after="240" w:line="360" w:lineRule="auto"/>
        <w:jc w:val="center"/>
        <w:rPr>
          <w:rFonts w:ascii="Times New Roman" w:eastAsia="Times New Roman" w:hAnsi="Times New Roman" w:cs="Times New Roman"/>
          <w:b/>
          <w:bCs/>
          <w:color w:val="000000"/>
          <w:sz w:val="40"/>
          <w:szCs w:val="40"/>
        </w:rPr>
      </w:pPr>
      <w:r w:rsidRPr="00B50DA4">
        <w:rPr>
          <w:rFonts w:ascii="Times New Roman" w:eastAsia="Times New Roman" w:hAnsi="Times New Roman" w:cs="Times New Roman"/>
          <w:b/>
          <w:bCs/>
          <w:color w:val="000000"/>
          <w:sz w:val="40"/>
          <w:szCs w:val="40"/>
        </w:rPr>
        <w:t>An Analysis of the Factors Impacting the Body Shop</w:t>
      </w:r>
    </w:p>
    <w:p w14:paraId="25AC70AD" w14:textId="77777777" w:rsidR="00B27BE5" w:rsidRPr="00B50DA4" w:rsidRDefault="00E7406A">
      <w:pPr>
        <w:pBdr>
          <w:top w:val="nil"/>
          <w:left w:val="nil"/>
          <w:bottom w:val="nil"/>
          <w:right w:val="nil"/>
          <w:between w:val="nil"/>
        </w:pBdr>
        <w:spacing w:after="240" w:line="360" w:lineRule="auto"/>
        <w:jc w:val="center"/>
        <w:rPr>
          <w:rFonts w:ascii="Times New Roman" w:eastAsia="Times New Roman" w:hAnsi="Times New Roman" w:cs="Times New Roman"/>
          <w:b/>
          <w:bCs/>
          <w:sz w:val="40"/>
          <w:szCs w:val="40"/>
        </w:rPr>
      </w:pPr>
      <w:r w:rsidRPr="00B50DA4">
        <w:rPr>
          <w:rFonts w:ascii="Times New Roman" w:eastAsia="Times New Roman" w:hAnsi="Times New Roman" w:cs="Times New Roman"/>
          <w:b/>
          <w:bCs/>
          <w:color w:val="000000"/>
          <w:sz w:val="40"/>
          <w:szCs w:val="40"/>
        </w:rPr>
        <w:t xml:space="preserve">BMSW4014 </w:t>
      </w:r>
    </w:p>
    <w:p w14:paraId="636B6E38" w14:textId="77777777" w:rsidR="00B27BE5" w:rsidRDefault="00E7406A">
      <w:pPr>
        <w:pBdr>
          <w:top w:val="nil"/>
          <w:left w:val="nil"/>
          <w:bottom w:val="nil"/>
          <w:right w:val="nil"/>
          <w:between w:val="nil"/>
        </w:pBdr>
        <w:spacing w:after="240" w:line="360" w:lineRule="auto"/>
        <w:jc w:val="center"/>
        <w:rPr>
          <w:rFonts w:ascii="Times New Roman" w:eastAsia="Times New Roman" w:hAnsi="Times New Roman" w:cs="Times New Roman"/>
          <w:b/>
          <w:bCs/>
          <w:sz w:val="40"/>
          <w:szCs w:val="40"/>
        </w:rPr>
      </w:pPr>
      <w:r w:rsidRPr="00B50DA4">
        <w:rPr>
          <w:rFonts w:ascii="Times New Roman" w:eastAsia="Times New Roman" w:hAnsi="Times New Roman" w:cs="Times New Roman"/>
          <w:b/>
          <w:bCs/>
          <w:sz w:val="40"/>
          <w:szCs w:val="40"/>
        </w:rPr>
        <w:t>A2 Report</w:t>
      </w:r>
    </w:p>
    <w:p w14:paraId="2B703E3A" w14:textId="621B09D0" w:rsidR="00B27BE5" w:rsidRPr="00B50DA4" w:rsidRDefault="00986D26">
      <w:pPr>
        <w:pBdr>
          <w:top w:val="nil"/>
          <w:left w:val="nil"/>
          <w:bottom w:val="nil"/>
          <w:right w:val="nil"/>
          <w:between w:val="nil"/>
        </w:pBdr>
        <w:spacing w:after="240" w:line="360" w:lineRule="auto"/>
        <w:jc w:val="center"/>
        <w:rPr>
          <w:rFonts w:ascii="Times New Roman" w:eastAsia="Times New Roman" w:hAnsi="Times New Roman" w:cs="Times New Roman"/>
          <w:b/>
          <w:bCs/>
          <w:color w:val="000000"/>
          <w:sz w:val="40"/>
          <w:szCs w:val="40"/>
        </w:rPr>
      </w:pPr>
      <w:r>
        <w:rPr>
          <w:rFonts w:ascii="Times New Roman" w:eastAsia="Times New Roman" w:hAnsi="Times New Roman" w:cs="Times New Roman"/>
          <w:b/>
          <w:bCs/>
          <w:sz w:val="40"/>
          <w:szCs w:val="40"/>
        </w:rPr>
        <w:t>Lecturer: Rhiannon Akers</w:t>
      </w:r>
    </w:p>
    <w:p w14:paraId="0C0FEF6B" w14:textId="77777777" w:rsidR="00B27BE5" w:rsidRPr="00B50DA4" w:rsidRDefault="00B27BE5">
      <w:pPr>
        <w:pBdr>
          <w:top w:val="nil"/>
          <w:left w:val="nil"/>
          <w:bottom w:val="nil"/>
          <w:right w:val="nil"/>
          <w:between w:val="nil"/>
        </w:pBdr>
        <w:spacing w:after="240" w:line="360" w:lineRule="auto"/>
        <w:jc w:val="center"/>
        <w:rPr>
          <w:rFonts w:ascii="Times New Roman" w:eastAsia="Times New Roman" w:hAnsi="Times New Roman" w:cs="Times New Roman"/>
          <w:b/>
          <w:bCs/>
          <w:color w:val="000000"/>
          <w:sz w:val="40"/>
          <w:szCs w:val="40"/>
        </w:rPr>
      </w:pPr>
    </w:p>
    <w:p w14:paraId="5A60A620" w14:textId="77777777" w:rsidR="00B27BE5" w:rsidRPr="00B50DA4" w:rsidRDefault="00B27BE5">
      <w:pPr>
        <w:pBdr>
          <w:top w:val="nil"/>
          <w:left w:val="nil"/>
          <w:bottom w:val="nil"/>
          <w:right w:val="nil"/>
          <w:between w:val="nil"/>
        </w:pBdr>
        <w:spacing w:after="240" w:line="360" w:lineRule="auto"/>
        <w:jc w:val="center"/>
        <w:rPr>
          <w:rFonts w:ascii="Times New Roman" w:eastAsia="Times New Roman" w:hAnsi="Times New Roman" w:cs="Times New Roman"/>
          <w:b/>
          <w:bCs/>
          <w:color w:val="000000"/>
          <w:sz w:val="40"/>
          <w:szCs w:val="40"/>
        </w:rPr>
      </w:pPr>
    </w:p>
    <w:p w14:paraId="48D1F3B0" w14:textId="70EA9CC6" w:rsidR="00B27BE5" w:rsidRPr="00B50DA4" w:rsidRDefault="00E7406A">
      <w:pPr>
        <w:pBdr>
          <w:top w:val="nil"/>
          <w:left w:val="nil"/>
          <w:bottom w:val="nil"/>
          <w:right w:val="nil"/>
          <w:between w:val="nil"/>
        </w:pBdr>
        <w:spacing w:after="240" w:line="360" w:lineRule="auto"/>
        <w:jc w:val="center"/>
        <w:rPr>
          <w:rFonts w:ascii="Times New Roman" w:eastAsia="Times New Roman" w:hAnsi="Times New Roman" w:cs="Times New Roman"/>
          <w:b/>
          <w:bCs/>
          <w:color w:val="000000"/>
          <w:sz w:val="40"/>
          <w:szCs w:val="40"/>
          <w:lang w:val="en-GB"/>
        </w:rPr>
      </w:pPr>
      <w:r w:rsidRPr="00B50DA4">
        <w:rPr>
          <w:rFonts w:ascii="Times New Roman" w:eastAsia="Times New Roman" w:hAnsi="Times New Roman" w:cs="Times New Roman"/>
          <w:b/>
          <w:bCs/>
          <w:color w:val="000000"/>
          <w:sz w:val="40"/>
          <w:szCs w:val="40"/>
          <w:lang w:val="en-GB"/>
        </w:rPr>
        <w:t xml:space="preserve">Student Name: Michaela </w:t>
      </w:r>
      <w:proofErr w:type="spellStart"/>
      <w:r w:rsidRPr="00B50DA4">
        <w:rPr>
          <w:rFonts w:ascii="Times New Roman" w:eastAsia="Times New Roman" w:hAnsi="Times New Roman" w:cs="Times New Roman"/>
          <w:b/>
          <w:bCs/>
          <w:color w:val="000000"/>
          <w:sz w:val="40"/>
          <w:szCs w:val="40"/>
          <w:lang w:val="en-GB"/>
        </w:rPr>
        <w:t>Stoean</w:t>
      </w:r>
      <w:proofErr w:type="spellEnd"/>
      <w:r w:rsidRPr="00B50DA4">
        <w:rPr>
          <w:rFonts w:ascii="Times New Roman" w:eastAsia="Times New Roman" w:hAnsi="Times New Roman" w:cs="Times New Roman"/>
          <w:b/>
          <w:bCs/>
          <w:color w:val="000000"/>
          <w:sz w:val="40"/>
          <w:szCs w:val="40"/>
          <w:lang w:val="en-GB"/>
        </w:rPr>
        <w:t>-Cristea</w:t>
      </w:r>
    </w:p>
    <w:p w14:paraId="397E8D84" w14:textId="4C3AE819" w:rsidR="00B27BE5" w:rsidRPr="00B50DA4" w:rsidRDefault="00E7406A">
      <w:pPr>
        <w:pBdr>
          <w:top w:val="nil"/>
          <w:left w:val="nil"/>
          <w:bottom w:val="nil"/>
          <w:right w:val="nil"/>
          <w:between w:val="nil"/>
        </w:pBdr>
        <w:spacing w:after="240" w:line="360" w:lineRule="auto"/>
        <w:jc w:val="center"/>
        <w:rPr>
          <w:rFonts w:ascii="Times New Roman" w:eastAsia="Times New Roman" w:hAnsi="Times New Roman" w:cs="Times New Roman"/>
          <w:b/>
          <w:bCs/>
          <w:color w:val="000000"/>
          <w:sz w:val="40"/>
          <w:szCs w:val="40"/>
        </w:rPr>
      </w:pPr>
      <w:r w:rsidRPr="00B50DA4">
        <w:rPr>
          <w:rFonts w:ascii="Times New Roman" w:eastAsia="Times New Roman" w:hAnsi="Times New Roman" w:cs="Times New Roman"/>
          <w:b/>
          <w:bCs/>
          <w:color w:val="000000"/>
          <w:sz w:val="40"/>
          <w:szCs w:val="40"/>
        </w:rPr>
        <w:t>Student ID: 2325709</w:t>
      </w:r>
    </w:p>
    <w:p w14:paraId="4707CDFB" w14:textId="77777777" w:rsidR="00B27BE5" w:rsidRPr="00B50DA4" w:rsidRDefault="00E7406A">
      <w:pPr>
        <w:pBdr>
          <w:top w:val="nil"/>
          <w:left w:val="nil"/>
          <w:bottom w:val="nil"/>
          <w:right w:val="nil"/>
          <w:between w:val="nil"/>
        </w:pBdr>
        <w:spacing w:after="240"/>
        <w:rPr>
          <w:rFonts w:ascii="Times New Roman" w:eastAsia="Times New Roman" w:hAnsi="Times New Roman" w:cs="Times New Roman"/>
          <w:b/>
          <w:bCs/>
          <w:color w:val="000000"/>
          <w:sz w:val="24"/>
          <w:szCs w:val="24"/>
        </w:rPr>
      </w:pPr>
      <w:r w:rsidRPr="00B50DA4">
        <w:rPr>
          <w:b/>
          <w:bCs/>
        </w:rPr>
        <w:br w:type="page"/>
      </w:r>
    </w:p>
    <w:p w14:paraId="4946577D" w14:textId="77777777" w:rsidR="00BD40AD" w:rsidRDefault="00BD40AD">
      <w:pPr>
        <w:keepNext/>
        <w:keepLines/>
        <w:pBdr>
          <w:top w:val="nil"/>
          <w:left w:val="nil"/>
          <w:bottom w:val="nil"/>
          <w:right w:val="nil"/>
          <w:between w:val="nil"/>
        </w:pBdr>
        <w:spacing w:after="240" w:line="360" w:lineRule="auto"/>
        <w:jc w:val="center"/>
        <w:rPr>
          <w:rFonts w:ascii="Times New Roman" w:eastAsia="Times New Roman" w:hAnsi="Times New Roman" w:cs="Times New Roman"/>
          <w:b/>
          <w:color w:val="366091"/>
          <w:sz w:val="30"/>
          <w:szCs w:val="30"/>
        </w:rPr>
      </w:pPr>
    </w:p>
    <w:p w14:paraId="07EE98B9" w14:textId="77777777" w:rsidR="00BD40AD" w:rsidRDefault="00BD40AD">
      <w:pPr>
        <w:keepNext/>
        <w:keepLines/>
        <w:pBdr>
          <w:top w:val="nil"/>
          <w:left w:val="nil"/>
          <w:bottom w:val="nil"/>
          <w:right w:val="nil"/>
          <w:between w:val="nil"/>
        </w:pBdr>
        <w:spacing w:after="240" w:line="360" w:lineRule="auto"/>
        <w:jc w:val="center"/>
        <w:rPr>
          <w:rFonts w:ascii="Times New Roman" w:eastAsia="Times New Roman" w:hAnsi="Times New Roman" w:cs="Times New Roman"/>
          <w:b/>
          <w:color w:val="366091"/>
          <w:sz w:val="30"/>
          <w:szCs w:val="30"/>
        </w:rPr>
      </w:pPr>
    </w:p>
    <w:p w14:paraId="1175E589" w14:textId="2A9742E8" w:rsidR="00B27BE5" w:rsidRDefault="00E7406A">
      <w:pPr>
        <w:keepNext/>
        <w:keepLines/>
        <w:pBdr>
          <w:top w:val="nil"/>
          <w:left w:val="nil"/>
          <w:bottom w:val="nil"/>
          <w:right w:val="nil"/>
          <w:between w:val="nil"/>
        </w:pBdr>
        <w:spacing w:after="240" w:line="360" w:lineRule="auto"/>
        <w:jc w:val="center"/>
        <w:rPr>
          <w:rFonts w:ascii="Times New Roman" w:eastAsia="Times New Roman" w:hAnsi="Times New Roman" w:cs="Times New Roman"/>
          <w:b/>
          <w:color w:val="366091"/>
          <w:sz w:val="24"/>
          <w:szCs w:val="24"/>
        </w:rPr>
      </w:pPr>
      <w:r>
        <w:rPr>
          <w:rFonts w:ascii="Times New Roman" w:eastAsia="Times New Roman" w:hAnsi="Times New Roman" w:cs="Times New Roman"/>
          <w:b/>
          <w:color w:val="366091"/>
          <w:sz w:val="30"/>
          <w:szCs w:val="30"/>
        </w:rPr>
        <w:t>Table of Contents</w:t>
      </w:r>
    </w:p>
    <w:sdt>
      <w:sdtPr>
        <w:id w:val="472643737"/>
        <w:docPartObj>
          <w:docPartGallery w:val="Table of Contents"/>
          <w:docPartUnique/>
        </w:docPartObj>
      </w:sdtPr>
      <w:sdtEndPr/>
      <w:sdtContent>
        <w:p w14:paraId="72F379F4" w14:textId="77777777" w:rsidR="00B27BE5" w:rsidRDefault="00E7406A">
          <w:pPr>
            <w:pBdr>
              <w:top w:val="nil"/>
              <w:left w:val="nil"/>
              <w:bottom w:val="nil"/>
              <w:right w:val="nil"/>
              <w:between w:val="nil"/>
            </w:pBdr>
            <w:tabs>
              <w:tab w:val="right" w:leader="dot" w:pos="9350"/>
            </w:tabs>
            <w:spacing w:after="100" w:line="360" w:lineRule="auto"/>
            <w:jc w:val="both"/>
            <w:rPr>
              <w:rFonts w:ascii="Cambria" w:eastAsia="Cambria" w:hAnsi="Cambria" w:cs="Cambria"/>
              <w:color w:val="000000"/>
            </w:rPr>
          </w:pPr>
          <w:r>
            <w:fldChar w:fldCharType="begin"/>
          </w:r>
          <w:r>
            <w:instrText xml:space="preserve"> TOC \h \u \z \t "Heading 1,1,Heading 2,2,Heading 3,3,"</w:instrText>
          </w:r>
          <w:r>
            <w:fldChar w:fldCharType="separate"/>
          </w:r>
          <w:hyperlink w:anchor="_heading=h.30j0zll">
            <w:r>
              <w:rPr>
                <w:color w:val="000000"/>
              </w:rPr>
              <w:t>1. Introduction</w:t>
            </w:r>
            <w:r>
              <w:rPr>
                <w:color w:val="000000"/>
              </w:rPr>
              <w:tab/>
              <w:t>3</w:t>
            </w:r>
          </w:hyperlink>
        </w:p>
        <w:p w14:paraId="019A86E5" w14:textId="6927DD15" w:rsidR="00B27BE5" w:rsidRDefault="00AF0584">
          <w:pPr>
            <w:pBdr>
              <w:top w:val="nil"/>
              <w:left w:val="nil"/>
              <w:bottom w:val="nil"/>
              <w:right w:val="nil"/>
              <w:between w:val="nil"/>
            </w:pBdr>
            <w:tabs>
              <w:tab w:val="right" w:leader="dot" w:pos="9350"/>
            </w:tabs>
            <w:spacing w:after="100" w:line="360" w:lineRule="auto"/>
            <w:jc w:val="both"/>
            <w:rPr>
              <w:rFonts w:ascii="Cambria" w:eastAsia="Cambria" w:hAnsi="Cambria" w:cs="Cambria"/>
              <w:color w:val="000000"/>
            </w:rPr>
          </w:pPr>
          <w:hyperlink w:anchor="_heading=h.1fob9te">
            <w:r w:rsidR="00E7406A">
              <w:rPr>
                <w:color w:val="000000"/>
              </w:rPr>
              <w:t>2. Findings</w:t>
            </w:r>
            <w:r w:rsidR="00E7406A">
              <w:rPr>
                <w:color w:val="000000"/>
              </w:rPr>
              <w:tab/>
            </w:r>
            <w:r w:rsidR="008A4C87">
              <w:rPr>
                <w:color w:val="000000"/>
              </w:rPr>
              <w:t>5</w:t>
            </w:r>
          </w:hyperlink>
        </w:p>
        <w:p w14:paraId="2035BF68" w14:textId="34ECCAD9" w:rsidR="00B27BE5" w:rsidRDefault="00AF0584">
          <w:pPr>
            <w:pBdr>
              <w:top w:val="nil"/>
              <w:left w:val="nil"/>
              <w:bottom w:val="nil"/>
              <w:right w:val="nil"/>
              <w:between w:val="nil"/>
            </w:pBdr>
            <w:tabs>
              <w:tab w:val="right" w:leader="dot" w:pos="9350"/>
            </w:tabs>
            <w:spacing w:after="100" w:line="360" w:lineRule="auto"/>
            <w:ind w:left="220"/>
            <w:jc w:val="both"/>
            <w:rPr>
              <w:rFonts w:ascii="Cambria" w:eastAsia="Cambria" w:hAnsi="Cambria" w:cs="Cambria"/>
              <w:color w:val="000000"/>
            </w:rPr>
          </w:pPr>
          <w:hyperlink w:anchor="_heading=h.3znysh7">
            <w:r w:rsidR="00E7406A">
              <w:rPr>
                <w:color w:val="000000"/>
              </w:rPr>
              <w:t>2.1 PESTLE Analysis</w:t>
            </w:r>
            <w:r w:rsidR="00E7406A">
              <w:rPr>
                <w:color w:val="000000"/>
              </w:rPr>
              <w:tab/>
            </w:r>
            <w:r w:rsidR="008A4C87">
              <w:rPr>
                <w:color w:val="000000"/>
              </w:rPr>
              <w:t>5</w:t>
            </w:r>
          </w:hyperlink>
        </w:p>
        <w:p w14:paraId="48FCC5CF" w14:textId="05B75DE3" w:rsidR="00B27BE5" w:rsidRDefault="00AF0584">
          <w:pPr>
            <w:pBdr>
              <w:top w:val="nil"/>
              <w:left w:val="nil"/>
              <w:bottom w:val="nil"/>
              <w:right w:val="nil"/>
              <w:between w:val="nil"/>
            </w:pBdr>
            <w:tabs>
              <w:tab w:val="right" w:leader="dot" w:pos="9350"/>
            </w:tabs>
            <w:spacing w:after="100" w:line="360" w:lineRule="auto"/>
            <w:ind w:left="220"/>
            <w:jc w:val="both"/>
            <w:rPr>
              <w:rFonts w:ascii="Cambria" w:eastAsia="Cambria" w:hAnsi="Cambria" w:cs="Cambria"/>
              <w:color w:val="000000"/>
            </w:rPr>
          </w:pPr>
          <w:hyperlink w:anchor="_heading=h.2et92p0">
            <w:r w:rsidR="00E7406A">
              <w:rPr>
                <w:color w:val="000000"/>
              </w:rPr>
              <w:t>2.2 PESTLE Analysis of the Factors Impacting The Body Shop</w:t>
            </w:r>
            <w:r w:rsidR="00E7406A">
              <w:rPr>
                <w:color w:val="000000"/>
              </w:rPr>
              <w:tab/>
            </w:r>
            <w:r w:rsidR="00CA0D7F">
              <w:rPr>
                <w:color w:val="000000"/>
              </w:rPr>
              <w:t>6</w:t>
            </w:r>
          </w:hyperlink>
        </w:p>
        <w:p w14:paraId="243D710D" w14:textId="6C958884" w:rsidR="00B27BE5" w:rsidRDefault="00AF0584">
          <w:pPr>
            <w:pBdr>
              <w:top w:val="nil"/>
              <w:left w:val="nil"/>
              <w:bottom w:val="nil"/>
              <w:right w:val="nil"/>
              <w:between w:val="nil"/>
            </w:pBdr>
            <w:tabs>
              <w:tab w:val="right" w:leader="dot" w:pos="9350"/>
            </w:tabs>
            <w:spacing w:after="100" w:line="360" w:lineRule="auto"/>
            <w:ind w:left="220"/>
            <w:jc w:val="both"/>
            <w:rPr>
              <w:rFonts w:ascii="Cambria" w:eastAsia="Cambria" w:hAnsi="Cambria" w:cs="Cambria"/>
              <w:color w:val="000000"/>
            </w:rPr>
          </w:pPr>
          <w:hyperlink w:anchor="_heading=h.tyjcwt">
            <w:r w:rsidR="00E7406A">
              <w:rPr>
                <w:color w:val="000000"/>
              </w:rPr>
              <w:t>2.3 Stakeholder Analysis</w:t>
            </w:r>
            <w:r w:rsidR="00E7406A">
              <w:rPr>
                <w:color w:val="000000"/>
              </w:rPr>
              <w:tab/>
            </w:r>
            <w:r w:rsidR="005E2FFC">
              <w:rPr>
                <w:color w:val="000000"/>
              </w:rPr>
              <w:t>9</w:t>
            </w:r>
          </w:hyperlink>
        </w:p>
        <w:p w14:paraId="6426CF98" w14:textId="00F4E884" w:rsidR="00B27BE5" w:rsidRDefault="00AF0584">
          <w:pPr>
            <w:pBdr>
              <w:top w:val="nil"/>
              <w:left w:val="nil"/>
              <w:bottom w:val="nil"/>
              <w:right w:val="nil"/>
              <w:between w:val="nil"/>
            </w:pBdr>
            <w:tabs>
              <w:tab w:val="right" w:leader="dot" w:pos="9350"/>
            </w:tabs>
            <w:spacing w:after="100" w:line="360" w:lineRule="auto"/>
            <w:ind w:left="220"/>
            <w:jc w:val="both"/>
            <w:rPr>
              <w:rFonts w:ascii="Cambria" w:eastAsia="Cambria" w:hAnsi="Cambria" w:cs="Cambria"/>
              <w:color w:val="000000"/>
            </w:rPr>
          </w:pPr>
          <w:hyperlink w:anchor="_heading=h.3dy6vkm">
            <w:r w:rsidR="00E7406A">
              <w:rPr>
                <w:color w:val="000000"/>
              </w:rPr>
              <w:t>2.4 Stakeholder Analysis of The Body Shop</w:t>
            </w:r>
            <w:r w:rsidR="00E7406A">
              <w:rPr>
                <w:color w:val="000000"/>
              </w:rPr>
              <w:tab/>
            </w:r>
            <w:r w:rsidR="005E2FFC">
              <w:rPr>
                <w:color w:val="000000"/>
              </w:rPr>
              <w:t>10</w:t>
            </w:r>
          </w:hyperlink>
        </w:p>
        <w:p w14:paraId="3FF6EC2F" w14:textId="78E2F26D" w:rsidR="00B27BE5" w:rsidRDefault="00AF0584">
          <w:pPr>
            <w:pBdr>
              <w:top w:val="nil"/>
              <w:left w:val="nil"/>
              <w:bottom w:val="nil"/>
              <w:right w:val="nil"/>
              <w:between w:val="nil"/>
            </w:pBdr>
            <w:tabs>
              <w:tab w:val="right" w:leader="dot" w:pos="9350"/>
            </w:tabs>
            <w:spacing w:after="100" w:line="360" w:lineRule="auto"/>
            <w:jc w:val="both"/>
            <w:rPr>
              <w:rFonts w:ascii="Cambria" w:eastAsia="Cambria" w:hAnsi="Cambria" w:cs="Cambria"/>
              <w:color w:val="000000"/>
            </w:rPr>
          </w:pPr>
          <w:hyperlink w:anchor="_heading=h.1t3h5sf">
            <w:r w:rsidR="00E7406A">
              <w:rPr>
                <w:color w:val="000000"/>
              </w:rPr>
              <w:t>3. Conclusion</w:t>
            </w:r>
            <w:r w:rsidR="00E7406A">
              <w:rPr>
                <w:color w:val="000000"/>
              </w:rPr>
              <w:tab/>
            </w:r>
            <w:r w:rsidR="005E2FFC">
              <w:rPr>
                <w:color w:val="000000"/>
              </w:rPr>
              <w:t>11</w:t>
            </w:r>
          </w:hyperlink>
        </w:p>
        <w:p w14:paraId="7ECFAB7A" w14:textId="245915A1" w:rsidR="00B27BE5" w:rsidRDefault="00AF0584">
          <w:pPr>
            <w:pBdr>
              <w:top w:val="nil"/>
              <w:left w:val="nil"/>
              <w:bottom w:val="nil"/>
              <w:right w:val="nil"/>
              <w:between w:val="nil"/>
            </w:pBdr>
            <w:tabs>
              <w:tab w:val="right" w:leader="dot" w:pos="9350"/>
            </w:tabs>
            <w:spacing w:after="100" w:line="360" w:lineRule="auto"/>
            <w:jc w:val="both"/>
            <w:rPr>
              <w:rFonts w:ascii="Cambria" w:eastAsia="Cambria" w:hAnsi="Cambria" w:cs="Cambria"/>
              <w:color w:val="000000"/>
            </w:rPr>
          </w:pPr>
          <w:hyperlink w:anchor="_heading=h.4d34og8">
            <w:r w:rsidR="00E7406A">
              <w:rPr>
                <w:color w:val="000000"/>
              </w:rPr>
              <w:t>4. Recommendations</w:t>
            </w:r>
            <w:r w:rsidR="00E7406A">
              <w:rPr>
                <w:color w:val="000000"/>
              </w:rPr>
              <w:tab/>
            </w:r>
            <w:r w:rsidR="005E2FFC">
              <w:rPr>
                <w:color w:val="000000"/>
              </w:rPr>
              <w:t>11</w:t>
            </w:r>
          </w:hyperlink>
        </w:p>
        <w:p w14:paraId="7FF25071" w14:textId="0F331658" w:rsidR="00B27BE5" w:rsidRDefault="00AF0584">
          <w:pPr>
            <w:pBdr>
              <w:top w:val="nil"/>
              <w:left w:val="nil"/>
              <w:bottom w:val="nil"/>
              <w:right w:val="nil"/>
              <w:between w:val="nil"/>
            </w:pBdr>
            <w:tabs>
              <w:tab w:val="right" w:leader="dot" w:pos="9350"/>
            </w:tabs>
            <w:spacing w:after="100" w:line="360" w:lineRule="auto"/>
            <w:jc w:val="both"/>
            <w:rPr>
              <w:rFonts w:ascii="Cambria" w:eastAsia="Cambria" w:hAnsi="Cambria" w:cs="Cambria"/>
              <w:color w:val="000000"/>
            </w:rPr>
          </w:pPr>
          <w:hyperlink w:anchor="_heading=h.17dp8vu">
            <w:r w:rsidR="00E7406A">
              <w:rPr>
                <w:color w:val="000000"/>
              </w:rPr>
              <w:t>References</w:t>
            </w:r>
            <w:r w:rsidR="00E7406A">
              <w:rPr>
                <w:color w:val="000000"/>
              </w:rPr>
              <w:tab/>
              <w:t>1</w:t>
            </w:r>
            <w:r w:rsidR="00260346">
              <w:rPr>
                <w:color w:val="000000"/>
              </w:rPr>
              <w:t>2</w:t>
            </w:r>
          </w:hyperlink>
        </w:p>
        <w:p w14:paraId="0E04F943" w14:textId="77777777" w:rsidR="00B27BE5" w:rsidRDefault="00E7406A">
          <w:pPr>
            <w:spacing w:after="240" w:line="360" w:lineRule="auto"/>
            <w:jc w:val="both"/>
            <w:rPr>
              <w:rFonts w:ascii="Times New Roman" w:eastAsia="Times New Roman" w:hAnsi="Times New Roman" w:cs="Times New Roman"/>
              <w:sz w:val="24"/>
              <w:szCs w:val="24"/>
            </w:rPr>
          </w:pPr>
          <w:r>
            <w:fldChar w:fldCharType="end"/>
          </w:r>
        </w:p>
      </w:sdtContent>
    </w:sdt>
    <w:p w14:paraId="6FDB3CB4" w14:textId="77777777" w:rsidR="00B27BE5" w:rsidRDefault="00B27BE5">
      <w:pPr>
        <w:pStyle w:val="Heading1"/>
        <w:spacing w:after="240"/>
      </w:pPr>
    </w:p>
    <w:p w14:paraId="0EFCCAFE" w14:textId="77777777" w:rsidR="00D60A0F" w:rsidRDefault="00E7406A">
      <w:pPr>
        <w:pStyle w:val="Heading1"/>
      </w:pPr>
      <w:bookmarkStart w:id="1" w:name="_heading=h.30j0zll" w:colFirst="0" w:colLast="0"/>
      <w:bookmarkEnd w:id="1"/>
      <w:r>
        <w:br w:type="page"/>
      </w:r>
    </w:p>
    <w:p w14:paraId="2031D38C" w14:textId="77777777" w:rsidR="00D60A0F" w:rsidRDefault="00D60A0F">
      <w:pPr>
        <w:pStyle w:val="Heading1"/>
      </w:pPr>
    </w:p>
    <w:p w14:paraId="5BE7B6E3" w14:textId="77777777" w:rsidR="008313EB" w:rsidRDefault="008313EB" w:rsidP="00BD40AD">
      <w:pPr>
        <w:pStyle w:val="Heading1"/>
      </w:pPr>
    </w:p>
    <w:p w14:paraId="7FE55E86" w14:textId="77777777" w:rsidR="00807E9D" w:rsidRPr="00807E9D" w:rsidRDefault="00E7406A" w:rsidP="00A21F42">
      <w:pPr>
        <w:pStyle w:val="Heading1"/>
        <w:numPr>
          <w:ilvl w:val="0"/>
          <w:numId w:val="6"/>
        </w:numPr>
        <w:pBdr>
          <w:top w:val="nil"/>
          <w:left w:val="nil"/>
          <w:bottom w:val="nil"/>
          <w:right w:val="nil"/>
          <w:between w:val="nil"/>
        </w:pBdr>
        <w:rPr>
          <w:color w:val="000000"/>
        </w:rPr>
      </w:pPr>
      <w:r>
        <w:t xml:space="preserve">Introduction </w:t>
      </w:r>
    </w:p>
    <w:p w14:paraId="58B159B0" w14:textId="1CE2595B" w:rsidR="00B27BE5" w:rsidRPr="00A21F42" w:rsidRDefault="00E7406A" w:rsidP="00807E9D">
      <w:pPr>
        <w:pStyle w:val="Heading1"/>
        <w:pBdr>
          <w:top w:val="nil"/>
          <w:left w:val="nil"/>
          <w:bottom w:val="nil"/>
          <w:right w:val="nil"/>
          <w:between w:val="nil"/>
        </w:pBdr>
        <w:rPr>
          <w:color w:val="000000"/>
        </w:rPr>
      </w:pPr>
      <w:r w:rsidRPr="00A21F42">
        <w:rPr>
          <w:color w:val="000000"/>
        </w:rPr>
        <w:t xml:space="preserve">The Body Shop was launched in 1976 by Anita Roddick and is a worldwide cosmetics company, a leader in sales of natural cosmetics and adherent to the principles of environmental protection (The Body Shop, 2024). The Body Shop is a UK based company that has developed the image and identity of an </w:t>
      </w:r>
      <w:r w:rsidR="00A51AF1" w:rsidRPr="00A21F42">
        <w:rPr>
          <w:color w:val="000000"/>
        </w:rPr>
        <w:t>organization</w:t>
      </w:r>
      <w:r w:rsidRPr="00A21F42">
        <w:rPr>
          <w:color w:val="000000"/>
        </w:rPr>
        <w:t xml:space="preserve"> that addresses environmental and social issues by selling their products, which are </w:t>
      </w:r>
      <w:proofErr w:type="spellStart"/>
      <w:r w:rsidRPr="00A21F42">
        <w:rPr>
          <w:color w:val="000000"/>
        </w:rPr>
        <w:t>non animal</w:t>
      </w:r>
      <w:proofErr w:type="spellEnd"/>
      <w:r w:rsidRPr="00A21F42">
        <w:rPr>
          <w:color w:val="000000"/>
        </w:rPr>
        <w:t xml:space="preserve"> tested and are from fairly traded products. The Body Shop is the flagship company of L’oreal which was acquired in 2006 and was later sold to Natura &amp; Co in 2017 several changes have been made to the company with an aim of rejuvenating the image of the brand while preserving the brand ’s fundamentals (</w:t>
      </w:r>
      <w:proofErr w:type="spellStart"/>
      <w:r w:rsidRPr="00A21F42">
        <w:rPr>
          <w:color w:val="000000"/>
        </w:rPr>
        <w:t>Čirjevskis</w:t>
      </w:r>
      <w:proofErr w:type="spellEnd"/>
      <w:r w:rsidRPr="00A21F42">
        <w:rPr>
          <w:color w:val="000000"/>
        </w:rPr>
        <w:t>, 2020). Currently, The Body Shop franchise has stores over 3000 in over 70 countries worldwide and targets the diverse market clientele with consideration for the environment.</w:t>
      </w:r>
    </w:p>
    <w:p w14:paraId="57CBA0C7" w14:textId="77777777" w:rsidR="00DC57DD" w:rsidRDefault="00DC57DD">
      <w:pPr>
        <w:pBdr>
          <w:top w:val="nil"/>
          <w:left w:val="nil"/>
          <w:bottom w:val="nil"/>
          <w:right w:val="nil"/>
          <w:between w:val="nil"/>
        </w:pBdr>
        <w:spacing w:after="200" w:line="360" w:lineRule="auto"/>
        <w:jc w:val="both"/>
        <w:rPr>
          <w:rFonts w:ascii="Times New Roman" w:eastAsia="Times New Roman" w:hAnsi="Times New Roman" w:cs="Times New Roman"/>
          <w:color w:val="000000"/>
          <w:sz w:val="24"/>
          <w:szCs w:val="24"/>
        </w:rPr>
      </w:pPr>
    </w:p>
    <w:p w14:paraId="72ED0817" w14:textId="77777777" w:rsidR="00DC57DD" w:rsidRDefault="00DC57DD">
      <w:pPr>
        <w:pBdr>
          <w:top w:val="nil"/>
          <w:left w:val="nil"/>
          <w:bottom w:val="nil"/>
          <w:right w:val="nil"/>
          <w:between w:val="nil"/>
        </w:pBdr>
        <w:spacing w:after="200" w:line="360" w:lineRule="auto"/>
        <w:jc w:val="both"/>
        <w:rPr>
          <w:rFonts w:ascii="Times New Roman" w:eastAsia="Times New Roman" w:hAnsi="Times New Roman" w:cs="Times New Roman"/>
          <w:color w:val="000000"/>
          <w:sz w:val="24"/>
          <w:szCs w:val="24"/>
        </w:rPr>
      </w:pPr>
    </w:p>
    <w:p w14:paraId="125BC519" w14:textId="77777777" w:rsidR="00DC57DD" w:rsidRDefault="00DC57DD">
      <w:pPr>
        <w:pBdr>
          <w:top w:val="nil"/>
          <w:left w:val="nil"/>
          <w:bottom w:val="nil"/>
          <w:right w:val="nil"/>
          <w:between w:val="nil"/>
        </w:pBdr>
        <w:spacing w:after="200" w:line="360" w:lineRule="auto"/>
        <w:jc w:val="both"/>
        <w:rPr>
          <w:rFonts w:ascii="Times New Roman" w:eastAsia="Times New Roman" w:hAnsi="Times New Roman" w:cs="Times New Roman"/>
          <w:color w:val="000000"/>
          <w:sz w:val="24"/>
          <w:szCs w:val="24"/>
        </w:rPr>
      </w:pPr>
    </w:p>
    <w:p w14:paraId="082723DF" w14:textId="77777777" w:rsidR="00DC57DD" w:rsidRDefault="00DC57DD">
      <w:pPr>
        <w:pBdr>
          <w:top w:val="nil"/>
          <w:left w:val="nil"/>
          <w:bottom w:val="nil"/>
          <w:right w:val="nil"/>
          <w:between w:val="nil"/>
        </w:pBdr>
        <w:spacing w:after="200" w:line="360" w:lineRule="auto"/>
        <w:jc w:val="both"/>
        <w:rPr>
          <w:rFonts w:ascii="Times New Roman" w:eastAsia="Times New Roman" w:hAnsi="Times New Roman" w:cs="Times New Roman"/>
          <w:color w:val="000000"/>
          <w:sz w:val="24"/>
          <w:szCs w:val="24"/>
        </w:rPr>
      </w:pPr>
    </w:p>
    <w:p w14:paraId="3E4472CB" w14:textId="77777777" w:rsidR="00DC57DD" w:rsidRDefault="00DC57DD">
      <w:pPr>
        <w:pBdr>
          <w:top w:val="nil"/>
          <w:left w:val="nil"/>
          <w:bottom w:val="nil"/>
          <w:right w:val="nil"/>
          <w:between w:val="nil"/>
        </w:pBdr>
        <w:spacing w:after="200" w:line="360" w:lineRule="auto"/>
        <w:jc w:val="both"/>
        <w:rPr>
          <w:rFonts w:ascii="Times New Roman" w:eastAsia="Times New Roman" w:hAnsi="Times New Roman" w:cs="Times New Roman"/>
          <w:color w:val="000000"/>
          <w:sz w:val="24"/>
          <w:szCs w:val="24"/>
        </w:rPr>
      </w:pPr>
    </w:p>
    <w:p w14:paraId="61DB29D3" w14:textId="77777777" w:rsidR="00DC57DD" w:rsidRDefault="00DC57DD">
      <w:pPr>
        <w:pBdr>
          <w:top w:val="nil"/>
          <w:left w:val="nil"/>
          <w:bottom w:val="nil"/>
          <w:right w:val="nil"/>
          <w:between w:val="nil"/>
        </w:pBdr>
        <w:spacing w:after="200" w:line="360" w:lineRule="auto"/>
        <w:jc w:val="both"/>
        <w:rPr>
          <w:rFonts w:ascii="Times New Roman" w:eastAsia="Times New Roman" w:hAnsi="Times New Roman" w:cs="Times New Roman"/>
          <w:color w:val="000000"/>
          <w:sz w:val="24"/>
          <w:szCs w:val="24"/>
        </w:rPr>
      </w:pPr>
    </w:p>
    <w:p w14:paraId="4EF38AFC" w14:textId="77777777" w:rsidR="00DC57DD" w:rsidRDefault="00DC57DD">
      <w:pPr>
        <w:pBdr>
          <w:top w:val="nil"/>
          <w:left w:val="nil"/>
          <w:bottom w:val="nil"/>
          <w:right w:val="nil"/>
          <w:between w:val="nil"/>
        </w:pBdr>
        <w:spacing w:after="200" w:line="360" w:lineRule="auto"/>
        <w:jc w:val="both"/>
        <w:rPr>
          <w:rFonts w:ascii="Times New Roman" w:eastAsia="Times New Roman" w:hAnsi="Times New Roman" w:cs="Times New Roman"/>
          <w:color w:val="000000"/>
          <w:sz w:val="24"/>
          <w:szCs w:val="24"/>
        </w:rPr>
      </w:pPr>
    </w:p>
    <w:p w14:paraId="42B1CA6F" w14:textId="77777777" w:rsidR="00DC57DD" w:rsidRDefault="00DC57DD">
      <w:pPr>
        <w:pBdr>
          <w:top w:val="nil"/>
          <w:left w:val="nil"/>
          <w:bottom w:val="nil"/>
          <w:right w:val="nil"/>
          <w:between w:val="nil"/>
        </w:pBdr>
        <w:spacing w:after="200" w:line="360" w:lineRule="auto"/>
        <w:jc w:val="both"/>
        <w:rPr>
          <w:rFonts w:ascii="Times New Roman" w:eastAsia="Times New Roman" w:hAnsi="Times New Roman" w:cs="Times New Roman"/>
          <w:color w:val="000000"/>
          <w:sz w:val="24"/>
          <w:szCs w:val="24"/>
        </w:rPr>
      </w:pPr>
    </w:p>
    <w:p w14:paraId="2C4F32E5" w14:textId="77777777" w:rsidR="00DC57DD" w:rsidRDefault="00DC57DD">
      <w:pPr>
        <w:pBdr>
          <w:top w:val="nil"/>
          <w:left w:val="nil"/>
          <w:bottom w:val="nil"/>
          <w:right w:val="nil"/>
          <w:between w:val="nil"/>
        </w:pBdr>
        <w:spacing w:after="200" w:line="360" w:lineRule="auto"/>
        <w:jc w:val="both"/>
        <w:rPr>
          <w:rFonts w:ascii="Times New Roman" w:eastAsia="Times New Roman" w:hAnsi="Times New Roman" w:cs="Times New Roman"/>
          <w:color w:val="000000"/>
          <w:sz w:val="24"/>
          <w:szCs w:val="24"/>
        </w:rPr>
      </w:pPr>
    </w:p>
    <w:p w14:paraId="09C23B91" w14:textId="77777777" w:rsidR="00DC57DD" w:rsidRDefault="00DC57DD">
      <w:pPr>
        <w:pBdr>
          <w:top w:val="nil"/>
          <w:left w:val="nil"/>
          <w:bottom w:val="nil"/>
          <w:right w:val="nil"/>
          <w:between w:val="nil"/>
        </w:pBdr>
        <w:spacing w:after="200" w:line="360" w:lineRule="auto"/>
        <w:jc w:val="both"/>
        <w:rPr>
          <w:rFonts w:ascii="Times New Roman" w:eastAsia="Times New Roman" w:hAnsi="Times New Roman" w:cs="Times New Roman"/>
          <w:color w:val="000000"/>
          <w:sz w:val="24"/>
          <w:szCs w:val="24"/>
        </w:rPr>
      </w:pPr>
    </w:p>
    <w:p w14:paraId="2867E24A" w14:textId="77777777" w:rsidR="00DC57DD" w:rsidRDefault="00DC57DD">
      <w:pPr>
        <w:pBdr>
          <w:top w:val="nil"/>
          <w:left w:val="nil"/>
          <w:bottom w:val="nil"/>
          <w:right w:val="nil"/>
          <w:between w:val="nil"/>
        </w:pBdr>
        <w:spacing w:after="200" w:line="360" w:lineRule="auto"/>
        <w:jc w:val="both"/>
        <w:rPr>
          <w:rFonts w:ascii="Times New Roman" w:eastAsia="Times New Roman" w:hAnsi="Times New Roman" w:cs="Times New Roman"/>
          <w:color w:val="000000"/>
          <w:sz w:val="24"/>
          <w:szCs w:val="24"/>
        </w:rPr>
      </w:pPr>
    </w:p>
    <w:p w14:paraId="0589DF10" w14:textId="77777777" w:rsidR="00DC57DD" w:rsidRDefault="00DC57DD">
      <w:pPr>
        <w:pBdr>
          <w:top w:val="nil"/>
          <w:left w:val="nil"/>
          <w:bottom w:val="nil"/>
          <w:right w:val="nil"/>
          <w:between w:val="nil"/>
        </w:pBdr>
        <w:spacing w:after="200" w:line="360" w:lineRule="auto"/>
        <w:jc w:val="both"/>
        <w:rPr>
          <w:rFonts w:ascii="Times New Roman" w:eastAsia="Times New Roman" w:hAnsi="Times New Roman" w:cs="Times New Roman"/>
          <w:color w:val="000000"/>
          <w:sz w:val="24"/>
          <w:szCs w:val="24"/>
        </w:rPr>
      </w:pPr>
    </w:p>
    <w:p w14:paraId="26CA9C31" w14:textId="77777777" w:rsidR="00B27BE5" w:rsidRDefault="00E7406A">
      <w:pPr>
        <w:pBdr>
          <w:top w:val="nil"/>
          <w:left w:val="nil"/>
          <w:bottom w:val="nil"/>
          <w:right w:val="nil"/>
          <w:between w:val="nil"/>
        </w:pBdr>
        <w:spacing w:after="200" w:line="360" w:lineRule="auto"/>
        <w:jc w:val="both"/>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SWOT Analysis of the Body Shop</w:t>
      </w:r>
    </w:p>
    <w:tbl>
      <w:tblPr>
        <w:tblStyle w:val="a2"/>
        <w:tblW w:w="9360" w:type="dxa"/>
        <w:tblInd w:w="-10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4680"/>
        <w:gridCol w:w="4680"/>
      </w:tblGrid>
      <w:tr w:rsidR="00B27BE5" w14:paraId="280E91C9" w14:textId="77777777">
        <w:trPr>
          <w:cantSplit/>
          <w:tblHeader/>
        </w:trPr>
        <w:tc>
          <w:tcPr>
            <w:tcW w:w="4680" w:type="dxa"/>
            <w:shd w:val="clear" w:color="auto" w:fill="auto"/>
            <w:tcMar>
              <w:top w:w="100" w:type="dxa"/>
              <w:left w:w="100" w:type="dxa"/>
              <w:bottom w:w="100" w:type="dxa"/>
              <w:right w:w="100" w:type="dxa"/>
            </w:tcMar>
          </w:tcPr>
          <w:p w14:paraId="45D6C2D1" w14:textId="77777777" w:rsidR="00B27BE5" w:rsidRDefault="00E7406A">
            <w:pPr>
              <w:widowControl w:val="0"/>
              <w:pBdr>
                <w:top w:val="nil"/>
                <w:left w:val="nil"/>
                <w:bottom w:val="nil"/>
                <w:right w:val="nil"/>
                <w:between w:val="nil"/>
              </w:pBdr>
              <w:spacing w:after="200" w:line="360" w:lineRule="auto"/>
              <w:jc w:val="both"/>
              <w:rPr>
                <w:rFonts w:ascii="Times New Roman" w:eastAsia="Times New Roman" w:hAnsi="Times New Roman" w:cs="Times New Roman"/>
                <w:b/>
                <w:i/>
                <w:color w:val="000000"/>
                <w:sz w:val="24"/>
                <w:szCs w:val="24"/>
              </w:rPr>
            </w:pPr>
            <w:r>
              <w:rPr>
                <w:rFonts w:ascii="Times New Roman" w:eastAsia="Times New Roman" w:hAnsi="Times New Roman" w:cs="Times New Roman"/>
                <w:b/>
                <w:i/>
                <w:color w:val="000000"/>
                <w:sz w:val="24"/>
                <w:szCs w:val="24"/>
              </w:rPr>
              <w:t>Strengths</w:t>
            </w:r>
          </w:p>
        </w:tc>
        <w:tc>
          <w:tcPr>
            <w:tcW w:w="4680" w:type="dxa"/>
            <w:shd w:val="clear" w:color="auto" w:fill="auto"/>
            <w:tcMar>
              <w:top w:w="100" w:type="dxa"/>
              <w:left w:w="100" w:type="dxa"/>
              <w:bottom w:w="100" w:type="dxa"/>
              <w:right w:w="100" w:type="dxa"/>
            </w:tcMar>
          </w:tcPr>
          <w:p w14:paraId="5AFC9C8C" w14:textId="77777777" w:rsidR="00B27BE5" w:rsidRDefault="00E7406A">
            <w:pPr>
              <w:widowControl w:val="0"/>
              <w:pBdr>
                <w:top w:val="nil"/>
                <w:left w:val="nil"/>
                <w:bottom w:val="nil"/>
                <w:right w:val="nil"/>
                <w:between w:val="nil"/>
              </w:pBdr>
              <w:spacing w:after="200" w:line="360" w:lineRule="auto"/>
              <w:jc w:val="both"/>
              <w:rPr>
                <w:rFonts w:ascii="Times New Roman" w:eastAsia="Times New Roman" w:hAnsi="Times New Roman" w:cs="Times New Roman"/>
                <w:b/>
                <w:i/>
                <w:color w:val="000000"/>
                <w:sz w:val="24"/>
                <w:szCs w:val="24"/>
              </w:rPr>
            </w:pPr>
            <w:r>
              <w:rPr>
                <w:rFonts w:ascii="Times New Roman" w:eastAsia="Times New Roman" w:hAnsi="Times New Roman" w:cs="Times New Roman"/>
                <w:b/>
                <w:i/>
                <w:color w:val="000000"/>
                <w:sz w:val="24"/>
                <w:szCs w:val="24"/>
              </w:rPr>
              <w:t>Weaknesses</w:t>
            </w:r>
          </w:p>
        </w:tc>
      </w:tr>
      <w:tr w:rsidR="00B27BE5" w14:paraId="340B3CA2" w14:textId="77777777">
        <w:trPr>
          <w:cantSplit/>
          <w:tblHeader/>
        </w:trPr>
        <w:tc>
          <w:tcPr>
            <w:tcW w:w="4680" w:type="dxa"/>
            <w:shd w:val="clear" w:color="auto" w:fill="auto"/>
            <w:tcMar>
              <w:top w:w="100" w:type="dxa"/>
              <w:left w:w="100" w:type="dxa"/>
              <w:bottom w:w="100" w:type="dxa"/>
              <w:right w:w="100" w:type="dxa"/>
            </w:tcMar>
          </w:tcPr>
          <w:p w14:paraId="51FB8736" w14:textId="77777777" w:rsidR="00B27BE5" w:rsidRDefault="00E7406A">
            <w:pPr>
              <w:widowControl w:val="0"/>
              <w:numPr>
                <w:ilvl w:val="0"/>
                <w:numId w:val="1"/>
              </w:numPr>
              <w:pBdr>
                <w:top w:val="nil"/>
                <w:left w:val="nil"/>
                <w:bottom w:val="nil"/>
                <w:right w:val="nil"/>
                <w:between w:val="nil"/>
              </w:pBdr>
              <w:spacing w:after="200"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Strong brand identity and global recognition (Wang </w:t>
            </w:r>
            <w:r>
              <w:rPr>
                <w:rFonts w:ascii="Times New Roman" w:eastAsia="Times New Roman" w:hAnsi="Times New Roman" w:cs="Times New Roman"/>
                <w:i/>
                <w:color w:val="000000"/>
                <w:sz w:val="24"/>
                <w:szCs w:val="24"/>
              </w:rPr>
              <w:t xml:space="preserve">et al., </w:t>
            </w:r>
            <w:r>
              <w:rPr>
                <w:rFonts w:ascii="Times New Roman" w:eastAsia="Times New Roman" w:hAnsi="Times New Roman" w:cs="Times New Roman"/>
                <w:color w:val="000000"/>
                <w:sz w:val="24"/>
                <w:szCs w:val="24"/>
              </w:rPr>
              <w:t>2021).</w:t>
            </w:r>
          </w:p>
          <w:p w14:paraId="397F0F7D" w14:textId="77777777" w:rsidR="00B27BE5" w:rsidRDefault="00E7406A">
            <w:pPr>
              <w:widowControl w:val="0"/>
              <w:numPr>
                <w:ilvl w:val="0"/>
                <w:numId w:val="1"/>
              </w:numPr>
              <w:pBdr>
                <w:top w:val="nil"/>
                <w:left w:val="nil"/>
                <w:bottom w:val="nil"/>
                <w:right w:val="nil"/>
                <w:between w:val="nil"/>
              </w:pBdr>
              <w:spacing w:after="200"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Commitment to ethical and sustainable practices.</w:t>
            </w:r>
          </w:p>
          <w:p w14:paraId="5A820553" w14:textId="77777777" w:rsidR="00B27BE5" w:rsidRDefault="00E7406A">
            <w:pPr>
              <w:widowControl w:val="0"/>
              <w:numPr>
                <w:ilvl w:val="0"/>
                <w:numId w:val="1"/>
              </w:numPr>
              <w:pBdr>
                <w:top w:val="nil"/>
                <w:left w:val="nil"/>
                <w:bottom w:val="nil"/>
                <w:right w:val="nil"/>
                <w:between w:val="nil"/>
              </w:pBdr>
              <w:spacing w:after="200"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Loyal customer base.</w:t>
            </w:r>
          </w:p>
          <w:p w14:paraId="491335F7" w14:textId="77777777" w:rsidR="00B27BE5" w:rsidRDefault="00E7406A">
            <w:pPr>
              <w:widowControl w:val="0"/>
              <w:numPr>
                <w:ilvl w:val="0"/>
                <w:numId w:val="1"/>
              </w:numPr>
              <w:pBdr>
                <w:top w:val="nil"/>
                <w:left w:val="nil"/>
                <w:bottom w:val="nil"/>
                <w:right w:val="nil"/>
                <w:between w:val="nil"/>
              </w:pBdr>
              <w:spacing w:after="200"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Diverse product range.</w:t>
            </w:r>
          </w:p>
        </w:tc>
        <w:tc>
          <w:tcPr>
            <w:tcW w:w="4680" w:type="dxa"/>
            <w:shd w:val="clear" w:color="auto" w:fill="auto"/>
            <w:tcMar>
              <w:top w:w="100" w:type="dxa"/>
              <w:left w:w="100" w:type="dxa"/>
              <w:bottom w:w="100" w:type="dxa"/>
              <w:right w:w="100" w:type="dxa"/>
            </w:tcMar>
          </w:tcPr>
          <w:p w14:paraId="010A2564" w14:textId="77777777" w:rsidR="00B27BE5" w:rsidRDefault="00E7406A">
            <w:pPr>
              <w:widowControl w:val="0"/>
              <w:numPr>
                <w:ilvl w:val="0"/>
                <w:numId w:val="3"/>
              </w:numPr>
              <w:pBdr>
                <w:top w:val="nil"/>
                <w:left w:val="nil"/>
                <w:bottom w:val="nil"/>
                <w:right w:val="nil"/>
                <w:between w:val="nil"/>
              </w:pBdr>
              <w:spacing w:after="200"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High operational costs.</w:t>
            </w:r>
          </w:p>
          <w:p w14:paraId="7D492CF0" w14:textId="77777777" w:rsidR="00B27BE5" w:rsidRDefault="00E7406A">
            <w:pPr>
              <w:widowControl w:val="0"/>
              <w:numPr>
                <w:ilvl w:val="0"/>
                <w:numId w:val="3"/>
              </w:numPr>
              <w:pBdr>
                <w:top w:val="nil"/>
                <w:left w:val="nil"/>
                <w:bottom w:val="nil"/>
                <w:right w:val="nil"/>
                <w:between w:val="nil"/>
              </w:pBdr>
              <w:spacing w:after="200"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Limited market share in some regions.</w:t>
            </w:r>
          </w:p>
          <w:p w14:paraId="7B4DFB8E" w14:textId="77777777" w:rsidR="00B27BE5" w:rsidRDefault="00E7406A">
            <w:pPr>
              <w:widowControl w:val="0"/>
              <w:numPr>
                <w:ilvl w:val="0"/>
                <w:numId w:val="3"/>
              </w:numPr>
              <w:pBdr>
                <w:top w:val="nil"/>
                <w:left w:val="nil"/>
                <w:bottom w:val="nil"/>
                <w:right w:val="nil"/>
                <w:between w:val="nil"/>
              </w:pBdr>
              <w:spacing w:after="200"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Dependence on physical stores (Gao </w:t>
            </w:r>
            <w:r>
              <w:rPr>
                <w:rFonts w:ascii="Times New Roman" w:eastAsia="Times New Roman" w:hAnsi="Times New Roman" w:cs="Times New Roman"/>
                <w:i/>
                <w:color w:val="000000"/>
                <w:sz w:val="24"/>
                <w:szCs w:val="24"/>
              </w:rPr>
              <w:t xml:space="preserve">et al., </w:t>
            </w:r>
            <w:r>
              <w:rPr>
                <w:rFonts w:ascii="Times New Roman" w:eastAsia="Times New Roman" w:hAnsi="Times New Roman" w:cs="Times New Roman"/>
                <w:color w:val="000000"/>
                <w:sz w:val="24"/>
                <w:szCs w:val="24"/>
              </w:rPr>
              <w:t>2021).</w:t>
            </w:r>
          </w:p>
          <w:p w14:paraId="79B87270" w14:textId="77777777" w:rsidR="00B27BE5" w:rsidRDefault="00E7406A">
            <w:pPr>
              <w:widowControl w:val="0"/>
              <w:numPr>
                <w:ilvl w:val="0"/>
                <w:numId w:val="3"/>
              </w:numPr>
              <w:pBdr>
                <w:top w:val="nil"/>
                <w:left w:val="nil"/>
                <w:bottom w:val="nil"/>
                <w:right w:val="nil"/>
                <w:between w:val="nil"/>
              </w:pBdr>
              <w:spacing w:after="200"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Vulnerability to economic downturns.</w:t>
            </w:r>
          </w:p>
        </w:tc>
      </w:tr>
      <w:tr w:rsidR="00B27BE5" w14:paraId="571A7E4D" w14:textId="77777777">
        <w:trPr>
          <w:cantSplit/>
          <w:tblHeader/>
        </w:trPr>
        <w:tc>
          <w:tcPr>
            <w:tcW w:w="4680" w:type="dxa"/>
            <w:shd w:val="clear" w:color="auto" w:fill="auto"/>
            <w:tcMar>
              <w:top w:w="100" w:type="dxa"/>
              <w:left w:w="100" w:type="dxa"/>
              <w:bottom w:w="100" w:type="dxa"/>
              <w:right w:w="100" w:type="dxa"/>
            </w:tcMar>
          </w:tcPr>
          <w:p w14:paraId="2E21D5C4" w14:textId="77777777" w:rsidR="00B27BE5" w:rsidRDefault="00E7406A">
            <w:pPr>
              <w:widowControl w:val="0"/>
              <w:pBdr>
                <w:top w:val="nil"/>
                <w:left w:val="nil"/>
                <w:bottom w:val="nil"/>
                <w:right w:val="nil"/>
                <w:between w:val="nil"/>
              </w:pBdr>
              <w:spacing w:after="200" w:line="360" w:lineRule="auto"/>
              <w:jc w:val="both"/>
              <w:rPr>
                <w:rFonts w:ascii="Times New Roman" w:eastAsia="Times New Roman" w:hAnsi="Times New Roman" w:cs="Times New Roman"/>
                <w:b/>
                <w:i/>
                <w:color w:val="000000"/>
                <w:sz w:val="24"/>
                <w:szCs w:val="24"/>
              </w:rPr>
            </w:pPr>
            <w:r>
              <w:rPr>
                <w:rFonts w:ascii="Times New Roman" w:eastAsia="Times New Roman" w:hAnsi="Times New Roman" w:cs="Times New Roman"/>
                <w:b/>
                <w:i/>
                <w:color w:val="000000"/>
                <w:sz w:val="24"/>
                <w:szCs w:val="24"/>
              </w:rPr>
              <w:t>Opportunities</w:t>
            </w:r>
          </w:p>
        </w:tc>
        <w:tc>
          <w:tcPr>
            <w:tcW w:w="4680" w:type="dxa"/>
            <w:shd w:val="clear" w:color="auto" w:fill="auto"/>
            <w:tcMar>
              <w:top w:w="100" w:type="dxa"/>
              <w:left w:w="100" w:type="dxa"/>
              <w:bottom w:w="100" w:type="dxa"/>
              <w:right w:w="100" w:type="dxa"/>
            </w:tcMar>
          </w:tcPr>
          <w:p w14:paraId="63127B8B" w14:textId="77777777" w:rsidR="00B27BE5" w:rsidRDefault="00E7406A">
            <w:pPr>
              <w:widowControl w:val="0"/>
              <w:pBdr>
                <w:top w:val="nil"/>
                <w:left w:val="nil"/>
                <w:bottom w:val="nil"/>
                <w:right w:val="nil"/>
                <w:between w:val="nil"/>
              </w:pBdr>
              <w:spacing w:after="200" w:line="360" w:lineRule="auto"/>
              <w:jc w:val="both"/>
              <w:rPr>
                <w:rFonts w:ascii="Times New Roman" w:eastAsia="Times New Roman" w:hAnsi="Times New Roman" w:cs="Times New Roman"/>
                <w:b/>
                <w:i/>
                <w:color w:val="000000"/>
                <w:sz w:val="24"/>
                <w:szCs w:val="24"/>
              </w:rPr>
            </w:pPr>
            <w:r>
              <w:rPr>
                <w:rFonts w:ascii="Times New Roman" w:eastAsia="Times New Roman" w:hAnsi="Times New Roman" w:cs="Times New Roman"/>
                <w:b/>
                <w:i/>
                <w:color w:val="000000"/>
                <w:sz w:val="24"/>
                <w:szCs w:val="24"/>
              </w:rPr>
              <w:t>Threats</w:t>
            </w:r>
          </w:p>
        </w:tc>
      </w:tr>
      <w:tr w:rsidR="00B27BE5" w14:paraId="286268DA" w14:textId="77777777">
        <w:trPr>
          <w:cantSplit/>
          <w:tblHeader/>
        </w:trPr>
        <w:tc>
          <w:tcPr>
            <w:tcW w:w="4680" w:type="dxa"/>
            <w:shd w:val="clear" w:color="auto" w:fill="auto"/>
            <w:tcMar>
              <w:top w:w="100" w:type="dxa"/>
              <w:left w:w="100" w:type="dxa"/>
              <w:bottom w:w="100" w:type="dxa"/>
              <w:right w:w="100" w:type="dxa"/>
            </w:tcMar>
          </w:tcPr>
          <w:p w14:paraId="2E6C4503" w14:textId="77777777" w:rsidR="00B27BE5" w:rsidRDefault="00E7406A">
            <w:pPr>
              <w:widowControl w:val="0"/>
              <w:numPr>
                <w:ilvl w:val="0"/>
                <w:numId w:val="4"/>
              </w:numPr>
              <w:pBdr>
                <w:top w:val="nil"/>
                <w:left w:val="nil"/>
                <w:bottom w:val="nil"/>
                <w:right w:val="nil"/>
                <w:between w:val="nil"/>
              </w:pBdr>
              <w:spacing w:after="200"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Expansion into emerging markets.</w:t>
            </w:r>
          </w:p>
          <w:p w14:paraId="0AA0534B" w14:textId="77777777" w:rsidR="00B27BE5" w:rsidRDefault="00E7406A">
            <w:pPr>
              <w:widowControl w:val="0"/>
              <w:numPr>
                <w:ilvl w:val="0"/>
                <w:numId w:val="4"/>
              </w:numPr>
              <w:pBdr>
                <w:top w:val="nil"/>
                <w:left w:val="nil"/>
                <w:bottom w:val="nil"/>
                <w:right w:val="nil"/>
                <w:between w:val="nil"/>
              </w:pBdr>
              <w:spacing w:after="200"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Growth in online and e-commerce sales.</w:t>
            </w:r>
          </w:p>
          <w:p w14:paraId="43A8177F" w14:textId="77777777" w:rsidR="00B27BE5" w:rsidRDefault="00E7406A">
            <w:pPr>
              <w:widowControl w:val="0"/>
              <w:numPr>
                <w:ilvl w:val="0"/>
                <w:numId w:val="4"/>
              </w:numPr>
              <w:pBdr>
                <w:top w:val="nil"/>
                <w:left w:val="nil"/>
                <w:bottom w:val="nil"/>
                <w:right w:val="nil"/>
                <w:between w:val="nil"/>
              </w:pBdr>
              <w:spacing w:after="200"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Increasing demand for ethical and sustainable products (</w:t>
            </w:r>
            <w:proofErr w:type="spellStart"/>
            <w:r>
              <w:rPr>
                <w:rFonts w:ascii="Times New Roman" w:eastAsia="Times New Roman" w:hAnsi="Times New Roman" w:cs="Times New Roman"/>
                <w:color w:val="000000"/>
                <w:sz w:val="24"/>
                <w:szCs w:val="24"/>
              </w:rPr>
              <w:t>Vadakkepatt</w:t>
            </w:r>
            <w:proofErr w:type="spellEnd"/>
            <w:r>
              <w:rPr>
                <w:rFonts w:ascii="Times New Roman" w:eastAsia="Times New Roman" w:hAnsi="Times New Roman" w:cs="Times New Roman"/>
                <w:color w:val="000000"/>
                <w:sz w:val="24"/>
                <w:szCs w:val="24"/>
              </w:rPr>
              <w:t xml:space="preserve"> </w:t>
            </w:r>
            <w:r>
              <w:rPr>
                <w:rFonts w:ascii="Times New Roman" w:eastAsia="Times New Roman" w:hAnsi="Times New Roman" w:cs="Times New Roman"/>
                <w:i/>
                <w:color w:val="000000"/>
                <w:sz w:val="24"/>
                <w:szCs w:val="24"/>
              </w:rPr>
              <w:t xml:space="preserve">et al., </w:t>
            </w:r>
            <w:r>
              <w:rPr>
                <w:rFonts w:ascii="Times New Roman" w:eastAsia="Times New Roman" w:hAnsi="Times New Roman" w:cs="Times New Roman"/>
                <w:color w:val="000000"/>
                <w:sz w:val="24"/>
                <w:szCs w:val="24"/>
              </w:rPr>
              <w:t>2021).</w:t>
            </w:r>
          </w:p>
          <w:p w14:paraId="229A4645" w14:textId="77777777" w:rsidR="00B27BE5" w:rsidRDefault="00E7406A">
            <w:pPr>
              <w:widowControl w:val="0"/>
              <w:numPr>
                <w:ilvl w:val="0"/>
                <w:numId w:val="4"/>
              </w:numPr>
              <w:pBdr>
                <w:top w:val="nil"/>
                <w:left w:val="nil"/>
                <w:bottom w:val="nil"/>
                <w:right w:val="nil"/>
                <w:between w:val="nil"/>
              </w:pBdr>
              <w:spacing w:after="200"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Innovation in product development and sustainable packaging.</w:t>
            </w:r>
          </w:p>
        </w:tc>
        <w:tc>
          <w:tcPr>
            <w:tcW w:w="4680" w:type="dxa"/>
            <w:shd w:val="clear" w:color="auto" w:fill="auto"/>
            <w:tcMar>
              <w:top w:w="100" w:type="dxa"/>
              <w:left w:w="100" w:type="dxa"/>
              <w:bottom w:w="100" w:type="dxa"/>
              <w:right w:w="100" w:type="dxa"/>
            </w:tcMar>
          </w:tcPr>
          <w:p w14:paraId="13868475" w14:textId="77777777" w:rsidR="00B27BE5" w:rsidRDefault="00E7406A">
            <w:pPr>
              <w:widowControl w:val="0"/>
              <w:numPr>
                <w:ilvl w:val="0"/>
                <w:numId w:val="2"/>
              </w:numPr>
              <w:pBdr>
                <w:top w:val="nil"/>
                <w:left w:val="nil"/>
                <w:bottom w:val="nil"/>
                <w:right w:val="nil"/>
                <w:between w:val="nil"/>
              </w:pBdr>
              <w:spacing w:after="200"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Intense competition from other beauty brands.</w:t>
            </w:r>
          </w:p>
          <w:p w14:paraId="2A94499B" w14:textId="77777777" w:rsidR="00B27BE5" w:rsidRDefault="00E7406A">
            <w:pPr>
              <w:widowControl w:val="0"/>
              <w:numPr>
                <w:ilvl w:val="0"/>
                <w:numId w:val="2"/>
              </w:numPr>
              <w:pBdr>
                <w:top w:val="nil"/>
                <w:left w:val="nil"/>
                <w:bottom w:val="nil"/>
                <w:right w:val="nil"/>
                <w:between w:val="nil"/>
              </w:pBdr>
              <w:spacing w:after="200"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Changing consumer preferences.</w:t>
            </w:r>
          </w:p>
          <w:p w14:paraId="15D895A1" w14:textId="77777777" w:rsidR="00B27BE5" w:rsidRDefault="00E7406A">
            <w:pPr>
              <w:widowControl w:val="0"/>
              <w:numPr>
                <w:ilvl w:val="0"/>
                <w:numId w:val="2"/>
              </w:numPr>
              <w:pBdr>
                <w:top w:val="nil"/>
                <w:left w:val="nil"/>
                <w:bottom w:val="nil"/>
                <w:right w:val="nil"/>
                <w:between w:val="nil"/>
              </w:pBdr>
              <w:spacing w:after="200"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Regulatory changes impacting product formulations.</w:t>
            </w:r>
          </w:p>
          <w:p w14:paraId="30F0FE8E" w14:textId="77777777" w:rsidR="00B27BE5" w:rsidRDefault="00E7406A">
            <w:pPr>
              <w:widowControl w:val="0"/>
              <w:numPr>
                <w:ilvl w:val="0"/>
                <w:numId w:val="2"/>
              </w:numPr>
              <w:pBdr>
                <w:top w:val="nil"/>
                <w:left w:val="nil"/>
                <w:bottom w:val="nil"/>
                <w:right w:val="nil"/>
                <w:between w:val="nil"/>
              </w:pBdr>
              <w:spacing w:after="200"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Economic fluctuations affecting consumer spending (Loxton </w:t>
            </w:r>
            <w:r>
              <w:rPr>
                <w:rFonts w:ascii="Times New Roman" w:eastAsia="Times New Roman" w:hAnsi="Times New Roman" w:cs="Times New Roman"/>
                <w:i/>
                <w:color w:val="000000"/>
                <w:sz w:val="24"/>
                <w:szCs w:val="24"/>
              </w:rPr>
              <w:t>et al.,</w:t>
            </w:r>
            <w:r>
              <w:rPr>
                <w:rFonts w:ascii="Times New Roman" w:eastAsia="Times New Roman" w:hAnsi="Times New Roman" w:cs="Times New Roman"/>
                <w:color w:val="000000"/>
                <w:sz w:val="24"/>
                <w:szCs w:val="24"/>
              </w:rPr>
              <w:t xml:space="preserve"> 2020).</w:t>
            </w:r>
          </w:p>
        </w:tc>
      </w:tr>
    </w:tbl>
    <w:p w14:paraId="625D2FCF" w14:textId="77777777" w:rsidR="00B27BE5" w:rsidRDefault="00E7406A">
      <w:pPr>
        <w:pBdr>
          <w:top w:val="nil"/>
          <w:left w:val="nil"/>
          <w:bottom w:val="nil"/>
          <w:right w:val="nil"/>
          <w:between w:val="nil"/>
        </w:pBdr>
        <w:spacing w:after="200" w:line="360" w:lineRule="auto"/>
        <w:jc w:val="center"/>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Table No.1: SWOT Analysis</w:t>
      </w:r>
    </w:p>
    <w:p w14:paraId="18A77F64" w14:textId="77777777" w:rsidR="00C82887" w:rsidRDefault="00C82887">
      <w:pPr>
        <w:pBdr>
          <w:top w:val="nil"/>
          <w:left w:val="nil"/>
          <w:bottom w:val="nil"/>
          <w:right w:val="nil"/>
          <w:between w:val="nil"/>
        </w:pBdr>
        <w:spacing w:after="200" w:line="360" w:lineRule="auto"/>
        <w:jc w:val="center"/>
        <w:rPr>
          <w:rFonts w:ascii="Times New Roman" w:eastAsia="Times New Roman" w:hAnsi="Times New Roman" w:cs="Times New Roman"/>
          <w:b/>
          <w:color w:val="000000"/>
          <w:sz w:val="24"/>
          <w:szCs w:val="24"/>
        </w:rPr>
      </w:pPr>
    </w:p>
    <w:p w14:paraId="550F9F4B" w14:textId="77777777" w:rsidR="00C82887" w:rsidRDefault="00C82887">
      <w:pPr>
        <w:pBdr>
          <w:top w:val="nil"/>
          <w:left w:val="nil"/>
          <w:bottom w:val="nil"/>
          <w:right w:val="nil"/>
          <w:between w:val="nil"/>
        </w:pBdr>
        <w:spacing w:after="200" w:line="360" w:lineRule="auto"/>
        <w:jc w:val="center"/>
        <w:rPr>
          <w:rFonts w:ascii="Times New Roman" w:eastAsia="Times New Roman" w:hAnsi="Times New Roman" w:cs="Times New Roman"/>
          <w:b/>
          <w:color w:val="000000"/>
          <w:sz w:val="24"/>
          <w:szCs w:val="24"/>
        </w:rPr>
      </w:pPr>
    </w:p>
    <w:p w14:paraId="78AD91FD" w14:textId="77777777" w:rsidR="00C82887" w:rsidRDefault="00C82887">
      <w:pPr>
        <w:pBdr>
          <w:top w:val="nil"/>
          <w:left w:val="nil"/>
          <w:bottom w:val="nil"/>
          <w:right w:val="nil"/>
          <w:between w:val="nil"/>
        </w:pBdr>
        <w:spacing w:after="200" w:line="360" w:lineRule="auto"/>
        <w:jc w:val="center"/>
        <w:rPr>
          <w:rFonts w:ascii="Times New Roman" w:eastAsia="Times New Roman" w:hAnsi="Times New Roman" w:cs="Times New Roman"/>
          <w:b/>
          <w:color w:val="000000"/>
          <w:sz w:val="24"/>
          <w:szCs w:val="24"/>
        </w:rPr>
      </w:pPr>
    </w:p>
    <w:p w14:paraId="771CD740" w14:textId="77777777" w:rsidR="000E34A4" w:rsidRDefault="000E34A4">
      <w:pPr>
        <w:pBdr>
          <w:top w:val="nil"/>
          <w:left w:val="nil"/>
          <w:bottom w:val="nil"/>
          <w:right w:val="nil"/>
          <w:between w:val="nil"/>
        </w:pBdr>
        <w:spacing w:after="200" w:line="360" w:lineRule="auto"/>
        <w:jc w:val="center"/>
        <w:rPr>
          <w:rFonts w:ascii="Times New Roman" w:eastAsia="Times New Roman" w:hAnsi="Times New Roman" w:cs="Times New Roman"/>
          <w:b/>
          <w:color w:val="000000"/>
          <w:sz w:val="24"/>
          <w:szCs w:val="24"/>
        </w:rPr>
      </w:pPr>
    </w:p>
    <w:p w14:paraId="2C001661" w14:textId="77777777" w:rsidR="00B27BE5" w:rsidRDefault="00E7406A">
      <w:pPr>
        <w:pStyle w:val="Heading1"/>
      </w:pPr>
      <w:bookmarkStart w:id="2" w:name="_heading=h.1fob9te" w:colFirst="0" w:colLast="0"/>
      <w:bookmarkEnd w:id="2"/>
      <w:r>
        <w:t xml:space="preserve">2. Findings </w:t>
      </w:r>
    </w:p>
    <w:p w14:paraId="1A675C96" w14:textId="77777777" w:rsidR="00B27BE5" w:rsidRDefault="00E7406A">
      <w:pPr>
        <w:pBdr>
          <w:top w:val="nil"/>
          <w:left w:val="nil"/>
          <w:bottom w:val="nil"/>
          <w:right w:val="nil"/>
          <w:between w:val="nil"/>
        </w:pBdr>
        <w:spacing w:after="200"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Identifying the operating environment in which The Body Shop operates is necessary to address the challenges it faces. This report reflectively dissects these potentialities through the use of frameworks such as PESTLE analysis and Stakeholder analysis. </w:t>
      </w:r>
    </w:p>
    <w:p w14:paraId="0A5795B3" w14:textId="77777777" w:rsidR="00B27BE5" w:rsidRDefault="00E7406A">
      <w:pPr>
        <w:pStyle w:val="Heading2"/>
      </w:pPr>
      <w:bookmarkStart w:id="3" w:name="_heading=h.3znysh7" w:colFirst="0" w:colLast="0"/>
      <w:bookmarkEnd w:id="3"/>
      <w:r>
        <w:t xml:space="preserve">2.1 PESTLE Analysis </w:t>
      </w:r>
    </w:p>
    <w:p w14:paraId="5D16B823" w14:textId="78DCCDDA" w:rsidR="00B27BE5" w:rsidRDefault="00E7406A">
      <w:pPr>
        <w:pBdr>
          <w:top w:val="nil"/>
          <w:left w:val="nil"/>
          <w:bottom w:val="nil"/>
          <w:right w:val="nil"/>
          <w:between w:val="nil"/>
        </w:pBdr>
        <w:spacing w:after="200"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PESTLE analysis is a tool that was specifically designed to assess the macro-environmental factors that may affect an </w:t>
      </w:r>
      <w:r w:rsidR="00A51AF1">
        <w:rPr>
          <w:rFonts w:ascii="Times New Roman" w:eastAsia="Times New Roman" w:hAnsi="Times New Roman" w:cs="Times New Roman"/>
          <w:color w:val="000000"/>
          <w:sz w:val="24"/>
          <w:szCs w:val="24"/>
        </w:rPr>
        <w:t>organization</w:t>
      </w:r>
      <w:r>
        <w:rPr>
          <w:rFonts w:ascii="Times New Roman" w:eastAsia="Times New Roman" w:hAnsi="Times New Roman" w:cs="Times New Roman"/>
          <w:color w:val="000000"/>
          <w:sz w:val="24"/>
          <w:szCs w:val="24"/>
        </w:rPr>
        <w:t xml:space="preserve"> (Buye, 2021). PESTLE is an abbreviation of the Political, Economic, Social and Technological, Legal and Environmental factors influencing a business. The formulation provides </w:t>
      </w:r>
      <w:r w:rsidR="00A51AF1">
        <w:rPr>
          <w:rFonts w:ascii="Times New Roman" w:eastAsia="Times New Roman" w:hAnsi="Times New Roman" w:cs="Times New Roman"/>
          <w:color w:val="000000"/>
          <w:sz w:val="24"/>
          <w:szCs w:val="24"/>
        </w:rPr>
        <w:t>organizations</w:t>
      </w:r>
      <w:r>
        <w:rPr>
          <w:rFonts w:ascii="Times New Roman" w:eastAsia="Times New Roman" w:hAnsi="Times New Roman" w:cs="Times New Roman"/>
          <w:color w:val="000000"/>
          <w:sz w:val="24"/>
          <w:szCs w:val="24"/>
        </w:rPr>
        <w:t xml:space="preserve"> with a background check of the environment in which they operate and also assists in formulation of strategies.</w:t>
      </w:r>
    </w:p>
    <w:p w14:paraId="4BA2F4D3" w14:textId="5C08AB25" w:rsidR="00B27BE5" w:rsidRDefault="00E7406A">
      <w:pPr>
        <w:pBdr>
          <w:top w:val="nil"/>
          <w:left w:val="nil"/>
          <w:bottom w:val="nil"/>
          <w:right w:val="nil"/>
          <w:between w:val="nil"/>
        </w:pBdr>
        <w:spacing w:after="200"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PESTLE analysis gives an understanding of the macro-environmental factors that help in decision making by revealing factors that may threaten or benefit an </w:t>
      </w:r>
      <w:r w:rsidR="00A51AF1">
        <w:rPr>
          <w:rFonts w:ascii="Times New Roman" w:eastAsia="Times New Roman" w:hAnsi="Times New Roman" w:cs="Times New Roman"/>
          <w:color w:val="000000"/>
          <w:sz w:val="24"/>
          <w:szCs w:val="24"/>
        </w:rPr>
        <w:t>organization</w:t>
      </w:r>
      <w:r>
        <w:rPr>
          <w:rFonts w:ascii="Times New Roman" w:eastAsia="Times New Roman" w:hAnsi="Times New Roman" w:cs="Times New Roman"/>
          <w:color w:val="000000"/>
          <w:sz w:val="24"/>
          <w:szCs w:val="24"/>
        </w:rPr>
        <w:t xml:space="preserve"> (Rahman and Mishra, 2023). It fosters anticipation and improved levels of </w:t>
      </w:r>
      <w:r w:rsidR="00A51AF1">
        <w:rPr>
          <w:rFonts w:ascii="Times New Roman" w:eastAsia="Times New Roman" w:hAnsi="Times New Roman" w:cs="Times New Roman"/>
          <w:color w:val="000000"/>
          <w:sz w:val="24"/>
          <w:szCs w:val="24"/>
        </w:rPr>
        <w:t>organizational</w:t>
      </w:r>
      <w:r>
        <w:rPr>
          <w:rFonts w:ascii="Times New Roman" w:eastAsia="Times New Roman" w:hAnsi="Times New Roman" w:cs="Times New Roman"/>
          <w:color w:val="000000"/>
          <w:sz w:val="24"/>
          <w:szCs w:val="24"/>
        </w:rPr>
        <w:t xml:space="preserve"> preparedness. It has certain disadvantages including, being processes that may take time and its need for constant update (</w:t>
      </w:r>
      <w:r>
        <w:rPr>
          <w:color w:val="000000"/>
        </w:rPr>
        <w:t>Marmol, 2015)</w:t>
      </w:r>
      <w:r>
        <w:rPr>
          <w:rFonts w:ascii="Times New Roman" w:eastAsia="Times New Roman" w:hAnsi="Times New Roman" w:cs="Times New Roman"/>
          <w:color w:val="000000"/>
          <w:sz w:val="24"/>
          <w:szCs w:val="24"/>
        </w:rPr>
        <w:t xml:space="preserve">. The analysis can be limited to general assumptions where certain features of industries might not receive attention. It becomes difficult to </w:t>
      </w:r>
      <w:r w:rsidR="00A51AF1">
        <w:rPr>
          <w:rFonts w:ascii="Times New Roman" w:eastAsia="Times New Roman" w:hAnsi="Times New Roman" w:cs="Times New Roman"/>
          <w:color w:val="000000"/>
          <w:sz w:val="24"/>
          <w:szCs w:val="24"/>
        </w:rPr>
        <w:t>priorities</w:t>
      </w:r>
      <w:r>
        <w:rPr>
          <w:rFonts w:ascii="Times New Roman" w:eastAsia="Times New Roman" w:hAnsi="Times New Roman" w:cs="Times New Roman"/>
          <w:color w:val="000000"/>
          <w:sz w:val="24"/>
          <w:szCs w:val="24"/>
        </w:rPr>
        <w:t xml:space="preserve"> depending on the degree to which certain elements can be quantified since determining the degree of influence of other factors may not be easy (</w:t>
      </w:r>
      <w:r>
        <w:rPr>
          <w:color w:val="000000"/>
        </w:rPr>
        <w:t>CIPD, 2024)</w:t>
      </w:r>
      <w:r>
        <w:rPr>
          <w:rFonts w:ascii="Times New Roman" w:eastAsia="Times New Roman" w:hAnsi="Times New Roman" w:cs="Times New Roman"/>
          <w:color w:val="000000"/>
          <w:sz w:val="24"/>
          <w:szCs w:val="24"/>
        </w:rPr>
        <w:t>. However, these issues do not reduce the usefulness of PESTLE in terms of giving insights into macro-environment and overall implications for business operations as they happen in a constantly changing environment.</w:t>
      </w:r>
    </w:p>
    <w:p w14:paraId="024B89DD" w14:textId="77777777" w:rsidR="000E34A4" w:rsidRDefault="000E34A4">
      <w:pPr>
        <w:pBdr>
          <w:top w:val="nil"/>
          <w:left w:val="nil"/>
          <w:bottom w:val="nil"/>
          <w:right w:val="nil"/>
          <w:between w:val="nil"/>
        </w:pBdr>
        <w:spacing w:after="200" w:line="360" w:lineRule="auto"/>
        <w:jc w:val="both"/>
        <w:rPr>
          <w:rFonts w:ascii="Times New Roman" w:eastAsia="Times New Roman" w:hAnsi="Times New Roman" w:cs="Times New Roman"/>
          <w:color w:val="000000"/>
          <w:sz w:val="24"/>
          <w:szCs w:val="24"/>
        </w:rPr>
      </w:pPr>
    </w:p>
    <w:p w14:paraId="0E853CD2" w14:textId="77777777" w:rsidR="000E34A4" w:rsidRDefault="000E34A4">
      <w:pPr>
        <w:pBdr>
          <w:top w:val="nil"/>
          <w:left w:val="nil"/>
          <w:bottom w:val="nil"/>
          <w:right w:val="nil"/>
          <w:between w:val="nil"/>
        </w:pBdr>
        <w:spacing w:after="200" w:line="360" w:lineRule="auto"/>
        <w:jc w:val="both"/>
        <w:rPr>
          <w:rFonts w:ascii="Times New Roman" w:eastAsia="Times New Roman" w:hAnsi="Times New Roman" w:cs="Times New Roman"/>
          <w:color w:val="000000"/>
          <w:sz w:val="24"/>
          <w:szCs w:val="24"/>
        </w:rPr>
      </w:pPr>
    </w:p>
    <w:p w14:paraId="131ACDE0" w14:textId="77777777" w:rsidR="000E34A4" w:rsidRDefault="000E34A4">
      <w:pPr>
        <w:pBdr>
          <w:top w:val="nil"/>
          <w:left w:val="nil"/>
          <w:bottom w:val="nil"/>
          <w:right w:val="nil"/>
          <w:between w:val="nil"/>
        </w:pBdr>
        <w:spacing w:after="200" w:line="360" w:lineRule="auto"/>
        <w:jc w:val="both"/>
        <w:rPr>
          <w:rFonts w:ascii="Times New Roman" w:eastAsia="Times New Roman" w:hAnsi="Times New Roman" w:cs="Times New Roman"/>
          <w:color w:val="000000"/>
          <w:sz w:val="24"/>
          <w:szCs w:val="24"/>
        </w:rPr>
      </w:pPr>
    </w:p>
    <w:p w14:paraId="15D9E179" w14:textId="77777777" w:rsidR="000E34A4" w:rsidRDefault="000E34A4">
      <w:pPr>
        <w:pBdr>
          <w:top w:val="nil"/>
          <w:left w:val="nil"/>
          <w:bottom w:val="nil"/>
          <w:right w:val="nil"/>
          <w:between w:val="nil"/>
        </w:pBdr>
        <w:spacing w:after="200" w:line="360" w:lineRule="auto"/>
        <w:jc w:val="both"/>
        <w:rPr>
          <w:rFonts w:ascii="Times New Roman" w:eastAsia="Times New Roman" w:hAnsi="Times New Roman" w:cs="Times New Roman"/>
          <w:color w:val="000000"/>
          <w:sz w:val="24"/>
          <w:szCs w:val="24"/>
        </w:rPr>
      </w:pPr>
    </w:p>
    <w:p w14:paraId="0B748071" w14:textId="77777777" w:rsidR="00A21F42" w:rsidRDefault="00A21F42">
      <w:pPr>
        <w:pStyle w:val="Heading2"/>
      </w:pPr>
    </w:p>
    <w:p w14:paraId="5B7C2BA1" w14:textId="77777777" w:rsidR="00A21F42" w:rsidRDefault="00A21F42">
      <w:pPr>
        <w:pStyle w:val="Heading2"/>
      </w:pPr>
    </w:p>
    <w:p w14:paraId="459721E3" w14:textId="0F701FAF" w:rsidR="00B27BE5" w:rsidRDefault="00E7406A">
      <w:pPr>
        <w:pStyle w:val="Heading2"/>
      </w:pPr>
      <w:r>
        <w:t>2.2</w:t>
      </w:r>
      <w:r>
        <w:rPr>
          <w:b w:val="0"/>
        </w:rPr>
        <w:t xml:space="preserve"> </w:t>
      </w:r>
      <w:r>
        <w:t>PESTLE Analysis of the Factors Impacting The Body Shop</w:t>
      </w:r>
    </w:p>
    <w:tbl>
      <w:tblPr>
        <w:tblStyle w:val="a3"/>
        <w:tblW w:w="9360" w:type="dxa"/>
        <w:tblInd w:w="-10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2235"/>
        <w:gridCol w:w="7125"/>
      </w:tblGrid>
      <w:tr w:rsidR="00B27BE5" w14:paraId="11B3C8AA" w14:textId="77777777">
        <w:trPr>
          <w:cantSplit/>
          <w:tblHeader/>
        </w:trPr>
        <w:tc>
          <w:tcPr>
            <w:tcW w:w="2235" w:type="dxa"/>
            <w:shd w:val="clear" w:color="auto" w:fill="auto"/>
            <w:tcMar>
              <w:top w:w="100" w:type="dxa"/>
              <w:left w:w="100" w:type="dxa"/>
              <w:bottom w:w="100" w:type="dxa"/>
              <w:right w:w="100" w:type="dxa"/>
            </w:tcMar>
          </w:tcPr>
          <w:p w14:paraId="51FBD622" w14:textId="77777777" w:rsidR="00B27BE5" w:rsidRDefault="00E7406A">
            <w:pPr>
              <w:widowControl w:val="0"/>
              <w:pBdr>
                <w:top w:val="nil"/>
                <w:left w:val="nil"/>
                <w:bottom w:val="nil"/>
                <w:right w:val="nil"/>
                <w:between w:val="nil"/>
              </w:pBdr>
              <w:spacing w:after="200" w:line="360" w:lineRule="auto"/>
              <w:jc w:val="both"/>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lastRenderedPageBreak/>
              <w:t xml:space="preserve">Factors </w:t>
            </w:r>
          </w:p>
        </w:tc>
        <w:tc>
          <w:tcPr>
            <w:tcW w:w="7125" w:type="dxa"/>
            <w:shd w:val="clear" w:color="auto" w:fill="auto"/>
            <w:tcMar>
              <w:top w:w="100" w:type="dxa"/>
              <w:left w:w="100" w:type="dxa"/>
              <w:bottom w:w="100" w:type="dxa"/>
              <w:right w:w="100" w:type="dxa"/>
            </w:tcMar>
          </w:tcPr>
          <w:p w14:paraId="4552B9EE" w14:textId="77777777" w:rsidR="00B27BE5" w:rsidRDefault="00E7406A">
            <w:pPr>
              <w:widowControl w:val="0"/>
              <w:pBdr>
                <w:top w:val="nil"/>
                <w:left w:val="nil"/>
                <w:bottom w:val="nil"/>
                <w:right w:val="nil"/>
                <w:between w:val="nil"/>
              </w:pBdr>
              <w:spacing w:after="200" w:line="360" w:lineRule="auto"/>
              <w:jc w:val="both"/>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Description</w:t>
            </w:r>
          </w:p>
        </w:tc>
      </w:tr>
      <w:tr w:rsidR="00B27BE5" w14:paraId="12073BAD" w14:textId="77777777">
        <w:trPr>
          <w:cantSplit/>
          <w:tblHeader/>
        </w:trPr>
        <w:tc>
          <w:tcPr>
            <w:tcW w:w="2235" w:type="dxa"/>
            <w:shd w:val="clear" w:color="auto" w:fill="auto"/>
            <w:tcMar>
              <w:top w:w="100" w:type="dxa"/>
              <w:left w:w="100" w:type="dxa"/>
              <w:bottom w:w="100" w:type="dxa"/>
              <w:right w:w="100" w:type="dxa"/>
            </w:tcMar>
          </w:tcPr>
          <w:p w14:paraId="3925D622" w14:textId="77777777" w:rsidR="00B27BE5" w:rsidRDefault="00E7406A">
            <w:pPr>
              <w:widowControl w:val="0"/>
              <w:pBdr>
                <w:top w:val="nil"/>
                <w:left w:val="nil"/>
                <w:bottom w:val="nil"/>
                <w:right w:val="nil"/>
                <w:between w:val="nil"/>
              </w:pBdr>
              <w:spacing w:after="200" w:line="360" w:lineRule="auto"/>
              <w:jc w:val="both"/>
              <w:rPr>
                <w:rFonts w:ascii="Times New Roman" w:eastAsia="Times New Roman" w:hAnsi="Times New Roman" w:cs="Times New Roman"/>
                <w:b/>
                <w:i/>
                <w:color w:val="000000"/>
                <w:sz w:val="24"/>
                <w:szCs w:val="24"/>
              </w:rPr>
            </w:pPr>
            <w:r>
              <w:rPr>
                <w:rFonts w:ascii="Times New Roman" w:eastAsia="Times New Roman" w:hAnsi="Times New Roman" w:cs="Times New Roman"/>
                <w:b/>
                <w:i/>
                <w:color w:val="000000"/>
                <w:sz w:val="24"/>
                <w:szCs w:val="24"/>
              </w:rPr>
              <w:t>Political</w:t>
            </w:r>
          </w:p>
        </w:tc>
        <w:tc>
          <w:tcPr>
            <w:tcW w:w="7125" w:type="dxa"/>
            <w:shd w:val="clear" w:color="auto" w:fill="auto"/>
            <w:tcMar>
              <w:top w:w="100" w:type="dxa"/>
              <w:left w:w="100" w:type="dxa"/>
              <w:bottom w:w="100" w:type="dxa"/>
              <w:right w:w="100" w:type="dxa"/>
            </w:tcMar>
          </w:tcPr>
          <w:p w14:paraId="7B94AEEA" w14:textId="77777777" w:rsidR="00B27BE5" w:rsidRDefault="00E7406A">
            <w:pPr>
              <w:widowControl w:val="0"/>
              <w:pBdr>
                <w:top w:val="nil"/>
                <w:left w:val="nil"/>
                <w:bottom w:val="nil"/>
                <w:right w:val="nil"/>
                <w:between w:val="nil"/>
              </w:pBdr>
              <w:spacing w:after="200"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The Body Shop exists in numerous countries, and these places have different political settings and legal systems. Cosmetics, product safety policies and marketing policies greatly affect operations and revenues (Ferreira </w:t>
            </w:r>
            <w:r>
              <w:rPr>
                <w:rFonts w:ascii="Times New Roman" w:eastAsia="Times New Roman" w:hAnsi="Times New Roman" w:cs="Times New Roman"/>
                <w:i/>
                <w:color w:val="000000"/>
                <w:sz w:val="24"/>
                <w:szCs w:val="24"/>
              </w:rPr>
              <w:t>et al.,</w:t>
            </w:r>
            <w:r>
              <w:rPr>
                <w:rFonts w:ascii="Times New Roman" w:eastAsia="Times New Roman" w:hAnsi="Times New Roman" w:cs="Times New Roman"/>
                <w:color w:val="000000"/>
                <w:sz w:val="24"/>
                <w:szCs w:val="24"/>
              </w:rPr>
              <w:t xml:space="preserve"> 2022). To ensure the smooth operation of business processes, stable political conditions in the countries of the operating area are necessary. The situation can be chaotic when there are changes in tariffs or new regulations in the market.</w:t>
            </w:r>
          </w:p>
        </w:tc>
      </w:tr>
      <w:tr w:rsidR="00B27BE5" w14:paraId="0BD3FA53" w14:textId="77777777">
        <w:trPr>
          <w:cantSplit/>
          <w:tblHeader/>
        </w:trPr>
        <w:tc>
          <w:tcPr>
            <w:tcW w:w="2235" w:type="dxa"/>
            <w:shd w:val="clear" w:color="auto" w:fill="auto"/>
            <w:tcMar>
              <w:top w:w="100" w:type="dxa"/>
              <w:left w:w="100" w:type="dxa"/>
              <w:bottom w:w="100" w:type="dxa"/>
              <w:right w:w="100" w:type="dxa"/>
            </w:tcMar>
          </w:tcPr>
          <w:p w14:paraId="3A890848" w14:textId="77777777" w:rsidR="00B27BE5" w:rsidRDefault="00E7406A">
            <w:pPr>
              <w:widowControl w:val="0"/>
              <w:pBdr>
                <w:top w:val="nil"/>
                <w:left w:val="nil"/>
                <w:bottom w:val="nil"/>
                <w:right w:val="nil"/>
                <w:between w:val="nil"/>
              </w:pBdr>
              <w:spacing w:after="200" w:line="360" w:lineRule="auto"/>
              <w:jc w:val="both"/>
              <w:rPr>
                <w:rFonts w:ascii="Times New Roman" w:eastAsia="Times New Roman" w:hAnsi="Times New Roman" w:cs="Times New Roman"/>
                <w:b/>
                <w:i/>
                <w:color w:val="000000"/>
                <w:sz w:val="24"/>
                <w:szCs w:val="24"/>
              </w:rPr>
            </w:pPr>
            <w:r>
              <w:rPr>
                <w:rFonts w:ascii="Times New Roman" w:eastAsia="Times New Roman" w:hAnsi="Times New Roman" w:cs="Times New Roman"/>
                <w:b/>
                <w:i/>
                <w:color w:val="000000"/>
                <w:sz w:val="24"/>
                <w:szCs w:val="24"/>
              </w:rPr>
              <w:t>Economic</w:t>
            </w:r>
          </w:p>
        </w:tc>
        <w:tc>
          <w:tcPr>
            <w:tcW w:w="7125" w:type="dxa"/>
            <w:shd w:val="clear" w:color="auto" w:fill="auto"/>
            <w:tcMar>
              <w:top w:w="100" w:type="dxa"/>
              <w:left w:w="100" w:type="dxa"/>
              <w:bottom w:w="100" w:type="dxa"/>
              <w:right w:w="100" w:type="dxa"/>
            </w:tcMar>
          </w:tcPr>
          <w:p w14:paraId="360F80FB" w14:textId="77777777" w:rsidR="00B27BE5" w:rsidRDefault="00E7406A">
            <w:pPr>
              <w:widowControl w:val="0"/>
              <w:pBdr>
                <w:top w:val="nil"/>
                <w:left w:val="nil"/>
                <w:bottom w:val="nil"/>
                <w:right w:val="nil"/>
                <w:between w:val="nil"/>
              </w:pBdr>
              <w:spacing w:after="200"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The economic factors include growth rate, inflation rate, and the fluctuations of the currency used in the country where The Body Shop operates. Recessions may lead to cuts in expenditure on luxury goods such as beauty products while growth cycles increase consumers’ buying power and their affinity for superior brands (Andronic, 2021). This means that the company has to factor the price and the methods of putting the products into the market depending on the economic condition.</w:t>
            </w:r>
          </w:p>
        </w:tc>
      </w:tr>
      <w:tr w:rsidR="00B27BE5" w14:paraId="1D5D87A4" w14:textId="77777777">
        <w:trPr>
          <w:cantSplit/>
          <w:tblHeader/>
        </w:trPr>
        <w:tc>
          <w:tcPr>
            <w:tcW w:w="2235" w:type="dxa"/>
            <w:shd w:val="clear" w:color="auto" w:fill="auto"/>
            <w:tcMar>
              <w:top w:w="100" w:type="dxa"/>
              <w:left w:w="100" w:type="dxa"/>
              <w:bottom w:w="100" w:type="dxa"/>
              <w:right w:w="100" w:type="dxa"/>
            </w:tcMar>
          </w:tcPr>
          <w:p w14:paraId="5E36ED29" w14:textId="77777777" w:rsidR="00B27BE5" w:rsidRDefault="00E7406A">
            <w:pPr>
              <w:widowControl w:val="0"/>
              <w:pBdr>
                <w:top w:val="nil"/>
                <w:left w:val="nil"/>
                <w:bottom w:val="nil"/>
                <w:right w:val="nil"/>
                <w:between w:val="nil"/>
              </w:pBdr>
              <w:spacing w:after="200" w:line="360" w:lineRule="auto"/>
              <w:jc w:val="both"/>
              <w:rPr>
                <w:rFonts w:ascii="Times New Roman" w:eastAsia="Times New Roman" w:hAnsi="Times New Roman" w:cs="Times New Roman"/>
                <w:b/>
                <w:i/>
                <w:color w:val="000000"/>
                <w:sz w:val="24"/>
                <w:szCs w:val="24"/>
              </w:rPr>
            </w:pPr>
            <w:r>
              <w:rPr>
                <w:rFonts w:ascii="Times New Roman" w:eastAsia="Times New Roman" w:hAnsi="Times New Roman" w:cs="Times New Roman"/>
                <w:b/>
                <w:i/>
                <w:color w:val="000000"/>
                <w:sz w:val="24"/>
                <w:szCs w:val="24"/>
              </w:rPr>
              <w:t>Social</w:t>
            </w:r>
          </w:p>
        </w:tc>
        <w:tc>
          <w:tcPr>
            <w:tcW w:w="7125" w:type="dxa"/>
            <w:shd w:val="clear" w:color="auto" w:fill="auto"/>
            <w:tcMar>
              <w:top w:w="100" w:type="dxa"/>
              <w:left w:w="100" w:type="dxa"/>
              <w:bottom w:w="100" w:type="dxa"/>
              <w:right w:w="100" w:type="dxa"/>
            </w:tcMar>
          </w:tcPr>
          <w:p w14:paraId="7C3521C5" w14:textId="77777777" w:rsidR="00B27BE5" w:rsidRDefault="00E7406A">
            <w:pPr>
              <w:widowControl w:val="0"/>
              <w:pBdr>
                <w:top w:val="nil"/>
                <w:left w:val="nil"/>
                <w:bottom w:val="nil"/>
                <w:right w:val="nil"/>
                <w:between w:val="nil"/>
              </w:pBdr>
              <w:spacing w:after="200"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The consumer awareness and demand for ethical and sustainable products are on the rise, which complements The Body Shop’s mission and vision. This means that changes in societal beauty standards and perception of beauty influence the manufacture and selling of beauty products (Laham, 2020). Consumers who are aware of animal cruelty, unfair trade, or social injustice are likely to be more loyal to the company owing to these policies. </w:t>
            </w:r>
          </w:p>
        </w:tc>
      </w:tr>
      <w:tr w:rsidR="00B27BE5" w14:paraId="51EA0EA0" w14:textId="77777777">
        <w:trPr>
          <w:cantSplit/>
          <w:tblHeader/>
        </w:trPr>
        <w:tc>
          <w:tcPr>
            <w:tcW w:w="2235" w:type="dxa"/>
            <w:shd w:val="clear" w:color="auto" w:fill="auto"/>
            <w:tcMar>
              <w:top w:w="100" w:type="dxa"/>
              <w:left w:w="100" w:type="dxa"/>
              <w:bottom w:w="100" w:type="dxa"/>
              <w:right w:w="100" w:type="dxa"/>
            </w:tcMar>
          </w:tcPr>
          <w:p w14:paraId="282968D5" w14:textId="77777777" w:rsidR="00B27BE5" w:rsidRDefault="00E7406A">
            <w:pPr>
              <w:widowControl w:val="0"/>
              <w:pBdr>
                <w:top w:val="nil"/>
                <w:left w:val="nil"/>
                <w:bottom w:val="nil"/>
                <w:right w:val="nil"/>
                <w:between w:val="nil"/>
              </w:pBdr>
              <w:spacing w:after="200" w:line="360" w:lineRule="auto"/>
              <w:jc w:val="both"/>
              <w:rPr>
                <w:rFonts w:ascii="Times New Roman" w:eastAsia="Times New Roman" w:hAnsi="Times New Roman" w:cs="Times New Roman"/>
                <w:b/>
                <w:i/>
                <w:color w:val="000000"/>
                <w:sz w:val="24"/>
                <w:szCs w:val="24"/>
              </w:rPr>
            </w:pPr>
            <w:r>
              <w:rPr>
                <w:rFonts w:ascii="Times New Roman" w:eastAsia="Times New Roman" w:hAnsi="Times New Roman" w:cs="Times New Roman"/>
                <w:b/>
                <w:i/>
                <w:color w:val="000000"/>
                <w:sz w:val="24"/>
                <w:szCs w:val="24"/>
              </w:rPr>
              <w:lastRenderedPageBreak/>
              <w:t>Technological</w:t>
            </w:r>
          </w:p>
        </w:tc>
        <w:tc>
          <w:tcPr>
            <w:tcW w:w="7125" w:type="dxa"/>
            <w:shd w:val="clear" w:color="auto" w:fill="auto"/>
            <w:tcMar>
              <w:top w:w="100" w:type="dxa"/>
              <w:left w:w="100" w:type="dxa"/>
              <w:bottom w:w="100" w:type="dxa"/>
              <w:right w:w="100" w:type="dxa"/>
            </w:tcMar>
          </w:tcPr>
          <w:p w14:paraId="57A78D71" w14:textId="77777777" w:rsidR="00B27BE5" w:rsidRDefault="00E7406A">
            <w:pPr>
              <w:widowControl w:val="0"/>
              <w:pBdr>
                <w:top w:val="nil"/>
                <w:left w:val="nil"/>
                <w:bottom w:val="nil"/>
                <w:right w:val="nil"/>
                <w:between w:val="nil"/>
              </w:pBdr>
              <w:spacing w:after="200"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The use of technology is one of the main issues in which there are both possibilities and threats in The Body Shop. New technological tools, primarily embracing e-commerce as well as digital marketing, alter the nature of customer interaction and the market area (Thomas and Anderson, 2024). Popular platforms and social media expand consumer experience. Sustainability in packaging and sizes are used to create uniqueness but comes at a high cost and change process. </w:t>
            </w:r>
          </w:p>
        </w:tc>
      </w:tr>
      <w:tr w:rsidR="00B27BE5" w14:paraId="30D2A786" w14:textId="77777777">
        <w:trPr>
          <w:cantSplit/>
          <w:tblHeader/>
        </w:trPr>
        <w:tc>
          <w:tcPr>
            <w:tcW w:w="2235" w:type="dxa"/>
            <w:shd w:val="clear" w:color="auto" w:fill="auto"/>
            <w:tcMar>
              <w:top w:w="100" w:type="dxa"/>
              <w:left w:w="100" w:type="dxa"/>
              <w:bottom w:w="100" w:type="dxa"/>
              <w:right w:w="100" w:type="dxa"/>
            </w:tcMar>
          </w:tcPr>
          <w:p w14:paraId="1B400384" w14:textId="77777777" w:rsidR="00B27BE5" w:rsidRDefault="00E7406A">
            <w:pPr>
              <w:widowControl w:val="0"/>
              <w:pBdr>
                <w:top w:val="nil"/>
                <w:left w:val="nil"/>
                <w:bottom w:val="nil"/>
                <w:right w:val="nil"/>
                <w:between w:val="nil"/>
              </w:pBdr>
              <w:spacing w:after="200" w:line="360" w:lineRule="auto"/>
              <w:jc w:val="both"/>
              <w:rPr>
                <w:rFonts w:ascii="Times New Roman" w:eastAsia="Times New Roman" w:hAnsi="Times New Roman" w:cs="Times New Roman"/>
                <w:b/>
                <w:i/>
                <w:color w:val="000000"/>
                <w:sz w:val="24"/>
                <w:szCs w:val="24"/>
              </w:rPr>
            </w:pPr>
            <w:r>
              <w:rPr>
                <w:rFonts w:ascii="Times New Roman" w:eastAsia="Times New Roman" w:hAnsi="Times New Roman" w:cs="Times New Roman"/>
                <w:b/>
                <w:i/>
                <w:color w:val="000000"/>
                <w:sz w:val="24"/>
                <w:szCs w:val="24"/>
              </w:rPr>
              <w:t>Legal</w:t>
            </w:r>
          </w:p>
        </w:tc>
        <w:tc>
          <w:tcPr>
            <w:tcW w:w="7125" w:type="dxa"/>
            <w:shd w:val="clear" w:color="auto" w:fill="auto"/>
            <w:tcMar>
              <w:top w:w="100" w:type="dxa"/>
              <w:left w:w="100" w:type="dxa"/>
              <w:bottom w:w="100" w:type="dxa"/>
              <w:right w:w="100" w:type="dxa"/>
            </w:tcMar>
          </w:tcPr>
          <w:p w14:paraId="01D3AE4E" w14:textId="12EE1D24" w:rsidR="00B27BE5" w:rsidRDefault="00E7406A">
            <w:pPr>
              <w:widowControl w:val="0"/>
              <w:pBdr>
                <w:top w:val="nil"/>
                <w:left w:val="nil"/>
                <w:bottom w:val="nil"/>
                <w:right w:val="nil"/>
                <w:between w:val="nil"/>
              </w:pBdr>
              <w:spacing w:after="200"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Dealing with various legal aspects and industry regulation is a critical and time-consuming process. According to Ferreira </w:t>
            </w:r>
            <w:r>
              <w:rPr>
                <w:rFonts w:ascii="Times New Roman" w:eastAsia="Times New Roman" w:hAnsi="Times New Roman" w:cs="Times New Roman"/>
                <w:i/>
                <w:color w:val="000000"/>
                <w:sz w:val="24"/>
                <w:szCs w:val="24"/>
              </w:rPr>
              <w:t>et al</w:t>
            </w:r>
            <w:r>
              <w:rPr>
                <w:rFonts w:ascii="Times New Roman" w:eastAsia="Times New Roman" w:hAnsi="Times New Roman" w:cs="Times New Roman"/>
                <w:color w:val="000000"/>
                <w:sz w:val="24"/>
                <w:szCs w:val="24"/>
              </w:rPr>
              <w:t xml:space="preserve">. (2021), Global legal requirements on cosmetics, such as safety, labelling, and advertising laws must be as followed to protect the consumer interest and avoid legal implications. Changes in international laws of intellectual property rights, environmental conservation and </w:t>
            </w:r>
            <w:proofErr w:type="spellStart"/>
            <w:r w:rsidR="00A51AF1">
              <w:rPr>
                <w:rFonts w:ascii="Times New Roman" w:eastAsia="Times New Roman" w:hAnsi="Times New Roman" w:cs="Times New Roman"/>
                <w:color w:val="000000"/>
                <w:sz w:val="24"/>
                <w:szCs w:val="24"/>
              </w:rPr>
              <w:t>labour</w:t>
            </w:r>
            <w:proofErr w:type="spellEnd"/>
            <w:r>
              <w:rPr>
                <w:rFonts w:ascii="Times New Roman" w:eastAsia="Times New Roman" w:hAnsi="Times New Roman" w:cs="Times New Roman"/>
                <w:color w:val="000000"/>
                <w:sz w:val="24"/>
                <w:szCs w:val="24"/>
              </w:rPr>
              <w:t xml:space="preserve"> rights also demand attention and adjustments accordingly. </w:t>
            </w:r>
          </w:p>
        </w:tc>
      </w:tr>
      <w:tr w:rsidR="00B27BE5" w14:paraId="37E48A11" w14:textId="77777777">
        <w:trPr>
          <w:cantSplit/>
          <w:tblHeader/>
        </w:trPr>
        <w:tc>
          <w:tcPr>
            <w:tcW w:w="2235" w:type="dxa"/>
            <w:shd w:val="clear" w:color="auto" w:fill="auto"/>
            <w:tcMar>
              <w:top w:w="100" w:type="dxa"/>
              <w:left w:w="100" w:type="dxa"/>
              <w:bottom w:w="100" w:type="dxa"/>
              <w:right w:w="100" w:type="dxa"/>
            </w:tcMar>
          </w:tcPr>
          <w:p w14:paraId="1C719A93" w14:textId="77777777" w:rsidR="00B27BE5" w:rsidRDefault="00E7406A">
            <w:pPr>
              <w:widowControl w:val="0"/>
              <w:pBdr>
                <w:top w:val="nil"/>
                <w:left w:val="nil"/>
                <w:bottom w:val="nil"/>
                <w:right w:val="nil"/>
                <w:between w:val="nil"/>
              </w:pBdr>
              <w:spacing w:after="200" w:line="360" w:lineRule="auto"/>
              <w:jc w:val="both"/>
              <w:rPr>
                <w:rFonts w:ascii="Times New Roman" w:eastAsia="Times New Roman" w:hAnsi="Times New Roman" w:cs="Times New Roman"/>
                <w:b/>
                <w:i/>
                <w:color w:val="000000"/>
                <w:sz w:val="24"/>
                <w:szCs w:val="24"/>
              </w:rPr>
            </w:pPr>
            <w:r>
              <w:rPr>
                <w:rFonts w:ascii="Times New Roman" w:eastAsia="Times New Roman" w:hAnsi="Times New Roman" w:cs="Times New Roman"/>
                <w:b/>
                <w:i/>
                <w:color w:val="000000"/>
                <w:sz w:val="24"/>
                <w:szCs w:val="24"/>
              </w:rPr>
              <w:t>Environmental</w:t>
            </w:r>
          </w:p>
        </w:tc>
        <w:tc>
          <w:tcPr>
            <w:tcW w:w="7125" w:type="dxa"/>
            <w:shd w:val="clear" w:color="auto" w:fill="auto"/>
            <w:tcMar>
              <w:top w:w="100" w:type="dxa"/>
              <w:left w:w="100" w:type="dxa"/>
              <w:bottom w:w="100" w:type="dxa"/>
              <w:right w:w="100" w:type="dxa"/>
            </w:tcMar>
          </w:tcPr>
          <w:p w14:paraId="4D43AA2E" w14:textId="77777777" w:rsidR="00B27BE5" w:rsidRDefault="00E7406A">
            <w:pPr>
              <w:widowControl w:val="0"/>
              <w:pBdr>
                <w:top w:val="nil"/>
                <w:left w:val="nil"/>
                <w:bottom w:val="nil"/>
                <w:right w:val="nil"/>
                <w:between w:val="nil"/>
              </w:pBdr>
              <w:spacing w:after="200"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Environmental factors are a core aspect of The Body Shop business. The high level of consumer sensitivity to environmental issues and the intentions to decrease one’s carbon footprint, preserve the planet’s natural resources, and support specie’s diversity can be easily aligned with this stated commitment. Changes in climate affect the availability of natural ingredients, and customer pressure on emissions and the use of plastic materials require the adoption of sustainability initiatives (Moshood et al., 2022). </w:t>
            </w:r>
          </w:p>
        </w:tc>
      </w:tr>
    </w:tbl>
    <w:p w14:paraId="55918278" w14:textId="77777777" w:rsidR="00B27BE5" w:rsidRDefault="00E7406A">
      <w:pPr>
        <w:pBdr>
          <w:top w:val="nil"/>
          <w:left w:val="nil"/>
          <w:bottom w:val="nil"/>
          <w:right w:val="nil"/>
          <w:between w:val="nil"/>
        </w:pBdr>
        <w:spacing w:after="200" w:line="360" w:lineRule="auto"/>
        <w:jc w:val="center"/>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Table No.2: PESTLE Analysis</w:t>
      </w:r>
    </w:p>
    <w:p w14:paraId="1F8EAC0F" w14:textId="77777777" w:rsidR="00260346" w:rsidRDefault="00260346">
      <w:pPr>
        <w:pStyle w:val="Heading2"/>
      </w:pPr>
      <w:bookmarkStart w:id="4" w:name="_heading=h.tyjcwt" w:colFirst="0" w:colLast="0"/>
      <w:bookmarkEnd w:id="4"/>
    </w:p>
    <w:p w14:paraId="17FE4699" w14:textId="77777777" w:rsidR="00260346" w:rsidRDefault="00260346">
      <w:pPr>
        <w:pStyle w:val="Heading2"/>
      </w:pPr>
    </w:p>
    <w:p w14:paraId="4A471CB2" w14:textId="3F6B71EC" w:rsidR="00B27BE5" w:rsidRDefault="00E7406A">
      <w:pPr>
        <w:pStyle w:val="Heading2"/>
      </w:pPr>
      <w:r>
        <w:t xml:space="preserve">2.3 Stakeholder Analysis </w:t>
      </w:r>
    </w:p>
    <w:p w14:paraId="2524B01B" w14:textId="7DBA48D4" w:rsidR="00B27BE5" w:rsidRDefault="00E7406A">
      <w:pPr>
        <w:pBdr>
          <w:top w:val="nil"/>
          <w:left w:val="nil"/>
          <w:bottom w:val="nil"/>
          <w:right w:val="nil"/>
          <w:between w:val="nil"/>
        </w:pBdr>
        <w:spacing w:after="200"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Stakeholder analysis is a method employed in the identification of stakeholders and evaluating the influence of these stakeholders on an </w:t>
      </w:r>
      <w:r w:rsidR="00F339DA">
        <w:rPr>
          <w:rFonts w:ascii="Times New Roman" w:eastAsia="Times New Roman" w:hAnsi="Times New Roman" w:cs="Times New Roman"/>
          <w:color w:val="000000"/>
          <w:sz w:val="24"/>
          <w:szCs w:val="24"/>
        </w:rPr>
        <w:t>organization</w:t>
      </w:r>
      <w:r>
        <w:rPr>
          <w:rFonts w:ascii="Times New Roman" w:eastAsia="Times New Roman" w:hAnsi="Times New Roman" w:cs="Times New Roman"/>
          <w:color w:val="000000"/>
          <w:sz w:val="24"/>
          <w:szCs w:val="24"/>
        </w:rPr>
        <w:t xml:space="preserve"> (Kivits </w:t>
      </w:r>
      <w:r>
        <w:rPr>
          <w:rFonts w:ascii="Times New Roman" w:eastAsia="Times New Roman" w:hAnsi="Times New Roman" w:cs="Times New Roman"/>
          <w:i/>
          <w:color w:val="000000"/>
          <w:sz w:val="24"/>
          <w:szCs w:val="24"/>
        </w:rPr>
        <w:t>et al.,</w:t>
      </w:r>
      <w:r>
        <w:rPr>
          <w:rFonts w:ascii="Times New Roman" w:eastAsia="Times New Roman" w:hAnsi="Times New Roman" w:cs="Times New Roman"/>
          <w:color w:val="000000"/>
          <w:sz w:val="24"/>
          <w:szCs w:val="24"/>
        </w:rPr>
        <w:t xml:space="preserve"> 2021). Stakeholders are people who have an interest in the company and its operations, including the employees, customers, the suppliers, the shareholders, and the community in which the firm operates. These insights enable </w:t>
      </w:r>
      <w:r w:rsidR="00F339DA">
        <w:rPr>
          <w:rFonts w:ascii="Times New Roman" w:eastAsia="Times New Roman" w:hAnsi="Times New Roman" w:cs="Times New Roman"/>
          <w:color w:val="000000"/>
          <w:sz w:val="24"/>
          <w:szCs w:val="24"/>
        </w:rPr>
        <w:t>organizations</w:t>
      </w:r>
      <w:r>
        <w:rPr>
          <w:rFonts w:ascii="Times New Roman" w:eastAsia="Times New Roman" w:hAnsi="Times New Roman" w:cs="Times New Roman"/>
          <w:color w:val="000000"/>
          <w:sz w:val="24"/>
          <w:szCs w:val="24"/>
        </w:rPr>
        <w:t xml:space="preserve"> to position themselves for interaction and to develop strategic plans based on stakeholders’ needs, expects and power. </w:t>
      </w:r>
    </w:p>
    <w:p w14:paraId="0B84D4AD" w14:textId="77777777" w:rsidR="00B27BE5" w:rsidRDefault="00E7406A">
      <w:pPr>
        <w:pBdr>
          <w:top w:val="nil"/>
          <w:left w:val="nil"/>
          <w:bottom w:val="nil"/>
          <w:right w:val="nil"/>
          <w:between w:val="nil"/>
        </w:pBdr>
        <w:spacing w:after="200"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According to Kivits </w:t>
      </w:r>
      <w:r>
        <w:rPr>
          <w:rFonts w:ascii="Times New Roman" w:eastAsia="Times New Roman" w:hAnsi="Times New Roman" w:cs="Times New Roman"/>
          <w:i/>
          <w:color w:val="000000"/>
          <w:sz w:val="24"/>
          <w:szCs w:val="24"/>
        </w:rPr>
        <w:t>et al.</w:t>
      </w:r>
      <w:r>
        <w:rPr>
          <w:rFonts w:ascii="Times New Roman" w:eastAsia="Times New Roman" w:hAnsi="Times New Roman" w:cs="Times New Roman"/>
          <w:color w:val="000000"/>
          <w:sz w:val="24"/>
          <w:szCs w:val="24"/>
        </w:rPr>
        <w:t xml:space="preserve"> (2021), Stakeholder analysis increases awareness of stakeholders expectations, facilitates their management and relationship building, and identifies emerging issues for strategic congruence and managerial decision making. But, it has some disadvantages as well, it can be </w:t>
      </w:r>
      <w:r>
        <w:rPr>
          <w:rFonts w:ascii="Times New Roman" w:eastAsia="Times New Roman" w:hAnsi="Times New Roman" w:cs="Times New Roman"/>
          <w:sz w:val="24"/>
          <w:szCs w:val="24"/>
        </w:rPr>
        <w:t>biased</w:t>
      </w:r>
      <w:r>
        <w:rPr>
          <w:rFonts w:ascii="Times New Roman" w:eastAsia="Times New Roman" w:hAnsi="Times New Roman" w:cs="Times New Roman"/>
          <w:color w:val="000000"/>
          <w:sz w:val="24"/>
          <w:szCs w:val="24"/>
        </w:rPr>
        <w:t xml:space="preserve"> based on its makers and might neglect important and powerful stakeholders that are not assertive or powerful, and constant and repeated confrontation and management. Besides, it may take a considerable amount of time and effort to implement, especially when a lot of information has to be processed. </w:t>
      </w:r>
    </w:p>
    <w:p w14:paraId="01DFB4A9" w14:textId="77777777" w:rsidR="00B27BE5" w:rsidRDefault="00E7406A">
      <w:pPr>
        <w:pStyle w:val="Heading2"/>
      </w:pPr>
      <w:bookmarkStart w:id="5" w:name="_heading=h.3dy6vkm" w:colFirst="0" w:colLast="0"/>
      <w:bookmarkEnd w:id="5"/>
      <w:r>
        <w:lastRenderedPageBreak/>
        <w:t>2.4 Stakeholder Analysis of The Body Shop</w:t>
      </w:r>
    </w:p>
    <w:tbl>
      <w:tblPr>
        <w:tblStyle w:val="a4"/>
        <w:tblW w:w="9360" w:type="dxa"/>
        <w:tblInd w:w="-10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560"/>
        <w:gridCol w:w="3120"/>
        <w:gridCol w:w="1590"/>
        <w:gridCol w:w="3090"/>
      </w:tblGrid>
      <w:tr w:rsidR="00B27BE5" w14:paraId="7F03FFE1" w14:textId="77777777">
        <w:trPr>
          <w:cantSplit/>
          <w:tblHeader/>
        </w:trPr>
        <w:tc>
          <w:tcPr>
            <w:tcW w:w="1560" w:type="dxa"/>
            <w:shd w:val="clear" w:color="auto" w:fill="auto"/>
            <w:tcMar>
              <w:top w:w="100" w:type="dxa"/>
              <w:left w:w="100" w:type="dxa"/>
              <w:bottom w:w="100" w:type="dxa"/>
              <w:right w:w="100" w:type="dxa"/>
            </w:tcMar>
          </w:tcPr>
          <w:p w14:paraId="7E2279A1" w14:textId="77777777" w:rsidR="00B27BE5" w:rsidRDefault="00E7406A">
            <w:pPr>
              <w:widowControl w:val="0"/>
              <w:pBdr>
                <w:top w:val="nil"/>
                <w:left w:val="nil"/>
                <w:bottom w:val="nil"/>
                <w:right w:val="nil"/>
                <w:between w:val="nil"/>
              </w:pBdr>
              <w:spacing w:after="200" w:line="360" w:lineRule="auto"/>
              <w:jc w:val="both"/>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Stakeholder</w:t>
            </w:r>
          </w:p>
        </w:tc>
        <w:tc>
          <w:tcPr>
            <w:tcW w:w="3120" w:type="dxa"/>
            <w:shd w:val="clear" w:color="auto" w:fill="auto"/>
            <w:tcMar>
              <w:top w:w="100" w:type="dxa"/>
              <w:left w:w="100" w:type="dxa"/>
              <w:bottom w:w="100" w:type="dxa"/>
              <w:right w:w="100" w:type="dxa"/>
            </w:tcMar>
          </w:tcPr>
          <w:p w14:paraId="0BA10536" w14:textId="77777777" w:rsidR="00B27BE5" w:rsidRDefault="00E7406A">
            <w:pPr>
              <w:widowControl w:val="0"/>
              <w:pBdr>
                <w:top w:val="nil"/>
                <w:left w:val="nil"/>
                <w:bottom w:val="nil"/>
                <w:right w:val="nil"/>
                <w:between w:val="nil"/>
              </w:pBdr>
              <w:spacing w:after="200" w:line="360" w:lineRule="auto"/>
              <w:jc w:val="both"/>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Interest</w:t>
            </w:r>
          </w:p>
        </w:tc>
        <w:tc>
          <w:tcPr>
            <w:tcW w:w="1590" w:type="dxa"/>
            <w:shd w:val="clear" w:color="auto" w:fill="auto"/>
            <w:tcMar>
              <w:top w:w="100" w:type="dxa"/>
              <w:left w:w="100" w:type="dxa"/>
              <w:bottom w:w="100" w:type="dxa"/>
              <w:right w:w="100" w:type="dxa"/>
            </w:tcMar>
          </w:tcPr>
          <w:p w14:paraId="3B51AC6E" w14:textId="77777777" w:rsidR="00B27BE5" w:rsidRDefault="00E7406A">
            <w:pPr>
              <w:widowControl w:val="0"/>
              <w:pBdr>
                <w:top w:val="nil"/>
                <w:left w:val="nil"/>
                <w:bottom w:val="nil"/>
                <w:right w:val="nil"/>
                <w:between w:val="nil"/>
              </w:pBdr>
              <w:spacing w:after="200" w:line="360" w:lineRule="auto"/>
              <w:jc w:val="both"/>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Influence</w:t>
            </w:r>
          </w:p>
        </w:tc>
        <w:tc>
          <w:tcPr>
            <w:tcW w:w="3090" w:type="dxa"/>
            <w:shd w:val="clear" w:color="auto" w:fill="auto"/>
            <w:tcMar>
              <w:top w:w="100" w:type="dxa"/>
              <w:left w:w="100" w:type="dxa"/>
              <w:bottom w:w="100" w:type="dxa"/>
              <w:right w:w="100" w:type="dxa"/>
            </w:tcMar>
          </w:tcPr>
          <w:p w14:paraId="4750BA33" w14:textId="77777777" w:rsidR="00B27BE5" w:rsidRDefault="00E7406A">
            <w:pPr>
              <w:widowControl w:val="0"/>
              <w:pBdr>
                <w:top w:val="nil"/>
                <w:left w:val="nil"/>
                <w:bottom w:val="nil"/>
                <w:right w:val="nil"/>
                <w:between w:val="nil"/>
              </w:pBdr>
              <w:spacing w:after="200" w:line="360" w:lineRule="auto"/>
              <w:jc w:val="both"/>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Impact on The Body Shop</w:t>
            </w:r>
          </w:p>
        </w:tc>
      </w:tr>
      <w:tr w:rsidR="00B27BE5" w14:paraId="3CBF4504" w14:textId="77777777">
        <w:trPr>
          <w:cantSplit/>
          <w:tblHeader/>
        </w:trPr>
        <w:tc>
          <w:tcPr>
            <w:tcW w:w="1560" w:type="dxa"/>
            <w:shd w:val="clear" w:color="auto" w:fill="auto"/>
            <w:tcMar>
              <w:top w:w="100" w:type="dxa"/>
              <w:left w:w="100" w:type="dxa"/>
              <w:bottom w:w="100" w:type="dxa"/>
              <w:right w:w="100" w:type="dxa"/>
            </w:tcMar>
          </w:tcPr>
          <w:p w14:paraId="577C5445" w14:textId="77777777" w:rsidR="00B27BE5" w:rsidRDefault="00E7406A">
            <w:pPr>
              <w:widowControl w:val="0"/>
              <w:pBdr>
                <w:top w:val="nil"/>
                <w:left w:val="nil"/>
                <w:bottom w:val="nil"/>
                <w:right w:val="nil"/>
                <w:between w:val="nil"/>
              </w:pBdr>
              <w:spacing w:after="200" w:line="360" w:lineRule="auto"/>
              <w:jc w:val="both"/>
              <w:rPr>
                <w:rFonts w:ascii="Times New Roman" w:eastAsia="Times New Roman" w:hAnsi="Times New Roman" w:cs="Times New Roman"/>
                <w:b/>
                <w:i/>
                <w:color w:val="000000"/>
                <w:sz w:val="24"/>
                <w:szCs w:val="24"/>
              </w:rPr>
            </w:pPr>
            <w:r>
              <w:rPr>
                <w:rFonts w:ascii="Times New Roman" w:eastAsia="Times New Roman" w:hAnsi="Times New Roman" w:cs="Times New Roman"/>
                <w:b/>
                <w:i/>
                <w:color w:val="000000"/>
                <w:sz w:val="24"/>
                <w:szCs w:val="24"/>
              </w:rPr>
              <w:t>Customers</w:t>
            </w:r>
          </w:p>
        </w:tc>
        <w:tc>
          <w:tcPr>
            <w:tcW w:w="3120" w:type="dxa"/>
            <w:shd w:val="clear" w:color="auto" w:fill="auto"/>
            <w:tcMar>
              <w:top w:w="100" w:type="dxa"/>
              <w:left w:w="100" w:type="dxa"/>
              <w:bottom w:w="100" w:type="dxa"/>
              <w:right w:w="100" w:type="dxa"/>
            </w:tcMar>
          </w:tcPr>
          <w:p w14:paraId="57B9CCE2" w14:textId="77777777" w:rsidR="00B27BE5" w:rsidRDefault="00E7406A">
            <w:pPr>
              <w:widowControl w:val="0"/>
              <w:pBdr>
                <w:top w:val="nil"/>
                <w:left w:val="nil"/>
                <w:bottom w:val="nil"/>
                <w:right w:val="nil"/>
                <w:between w:val="nil"/>
              </w:pBdr>
              <w:spacing w:after="200"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Ethical products, transparency, and high-quality offerings.</w:t>
            </w:r>
          </w:p>
        </w:tc>
        <w:tc>
          <w:tcPr>
            <w:tcW w:w="1590" w:type="dxa"/>
            <w:shd w:val="clear" w:color="auto" w:fill="auto"/>
            <w:tcMar>
              <w:top w:w="100" w:type="dxa"/>
              <w:left w:w="100" w:type="dxa"/>
              <w:bottom w:w="100" w:type="dxa"/>
              <w:right w:w="100" w:type="dxa"/>
            </w:tcMar>
          </w:tcPr>
          <w:p w14:paraId="0DF5D092" w14:textId="77777777" w:rsidR="00B27BE5" w:rsidRDefault="00E7406A">
            <w:pPr>
              <w:widowControl w:val="0"/>
              <w:pBdr>
                <w:top w:val="nil"/>
                <w:left w:val="nil"/>
                <w:bottom w:val="nil"/>
                <w:right w:val="nil"/>
                <w:between w:val="nil"/>
              </w:pBdr>
              <w:spacing w:after="200"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High</w:t>
            </w:r>
          </w:p>
        </w:tc>
        <w:tc>
          <w:tcPr>
            <w:tcW w:w="3090" w:type="dxa"/>
            <w:shd w:val="clear" w:color="auto" w:fill="auto"/>
            <w:tcMar>
              <w:top w:w="100" w:type="dxa"/>
              <w:left w:w="100" w:type="dxa"/>
              <w:bottom w:w="100" w:type="dxa"/>
              <w:right w:w="100" w:type="dxa"/>
            </w:tcMar>
          </w:tcPr>
          <w:p w14:paraId="2A4F3C0B" w14:textId="77777777" w:rsidR="00B27BE5" w:rsidRDefault="00E7406A">
            <w:pPr>
              <w:widowControl w:val="0"/>
              <w:pBdr>
                <w:top w:val="nil"/>
                <w:left w:val="nil"/>
                <w:bottom w:val="nil"/>
                <w:right w:val="nil"/>
                <w:between w:val="nil"/>
              </w:pBdr>
              <w:spacing w:after="200"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Drive sales, brand loyalty, and reputation (Khan</w:t>
            </w:r>
            <w:r>
              <w:rPr>
                <w:rFonts w:ascii="Times New Roman" w:eastAsia="Times New Roman" w:hAnsi="Times New Roman" w:cs="Times New Roman"/>
                <w:i/>
                <w:color w:val="000000"/>
                <w:sz w:val="24"/>
                <w:szCs w:val="24"/>
              </w:rPr>
              <w:t xml:space="preserve"> et al., </w:t>
            </w:r>
            <w:r>
              <w:rPr>
                <w:rFonts w:ascii="Times New Roman" w:eastAsia="Times New Roman" w:hAnsi="Times New Roman" w:cs="Times New Roman"/>
                <w:color w:val="000000"/>
                <w:sz w:val="24"/>
                <w:szCs w:val="24"/>
              </w:rPr>
              <w:t>2022).</w:t>
            </w:r>
          </w:p>
        </w:tc>
      </w:tr>
      <w:tr w:rsidR="00B27BE5" w14:paraId="3B4089A3" w14:textId="77777777">
        <w:trPr>
          <w:cantSplit/>
          <w:tblHeader/>
        </w:trPr>
        <w:tc>
          <w:tcPr>
            <w:tcW w:w="1560" w:type="dxa"/>
            <w:shd w:val="clear" w:color="auto" w:fill="auto"/>
            <w:tcMar>
              <w:top w:w="100" w:type="dxa"/>
              <w:left w:w="100" w:type="dxa"/>
              <w:bottom w:w="100" w:type="dxa"/>
              <w:right w:w="100" w:type="dxa"/>
            </w:tcMar>
          </w:tcPr>
          <w:p w14:paraId="10C78E30" w14:textId="77777777" w:rsidR="00B27BE5" w:rsidRDefault="00E7406A">
            <w:pPr>
              <w:widowControl w:val="0"/>
              <w:pBdr>
                <w:top w:val="nil"/>
                <w:left w:val="nil"/>
                <w:bottom w:val="nil"/>
                <w:right w:val="nil"/>
                <w:between w:val="nil"/>
              </w:pBdr>
              <w:spacing w:after="200" w:line="360" w:lineRule="auto"/>
              <w:jc w:val="both"/>
              <w:rPr>
                <w:rFonts w:ascii="Times New Roman" w:eastAsia="Times New Roman" w:hAnsi="Times New Roman" w:cs="Times New Roman"/>
                <w:b/>
                <w:i/>
                <w:color w:val="000000"/>
                <w:sz w:val="24"/>
                <w:szCs w:val="24"/>
              </w:rPr>
            </w:pPr>
            <w:r>
              <w:rPr>
                <w:rFonts w:ascii="Times New Roman" w:eastAsia="Times New Roman" w:hAnsi="Times New Roman" w:cs="Times New Roman"/>
                <w:b/>
                <w:i/>
                <w:color w:val="000000"/>
                <w:sz w:val="24"/>
                <w:szCs w:val="24"/>
              </w:rPr>
              <w:t>Employees</w:t>
            </w:r>
          </w:p>
        </w:tc>
        <w:tc>
          <w:tcPr>
            <w:tcW w:w="3120" w:type="dxa"/>
            <w:shd w:val="clear" w:color="auto" w:fill="auto"/>
            <w:tcMar>
              <w:top w:w="100" w:type="dxa"/>
              <w:left w:w="100" w:type="dxa"/>
              <w:bottom w:w="100" w:type="dxa"/>
              <w:right w:w="100" w:type="dxa"/>
            </w:tcMar>
          </w:tcPr>
          <w:p w14:paraId="52A671D9" w14:textId="77777777" w:rsidR="00B27BE5" w:rsidRDefault="00E7406A">
            <w:pPr>
              <w:widowControl w:val="0"/>
              <w:pBdr>
                <w:top w:val="nil"/>
                <w:left w:val="nil"/>
                <w:bottom w:val="nil"/>
                <w:right w:val="nil"/>
                <w:between w:val="nil"/>
              </w:pBdr>
              <w:spacing w:after="200"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Fair wages, good working conditions, career growth.</w:t>
            </w:r>
          </w:p>
        </w:tc>
        <w:tc>
          <w:tcPr>
            <w:tcW w:w="1590" w:type="dxa"/>
            <w:shd w:val="clear" w:color="auto" w:fill="auto"/>
            <w:tcMar>
              <w:top w:w="100" w:type="dxa"/>
              <w:left w:w="100" w:type="dxa"/>
              <w:bottom w:w="100" w:type="dxa"/>
              <w:right w:w="100" w:type="dxa"/>
            </w:tcMar>
          </w:tcPr>
          <w:p w14:paraId="566A6454" w14:textId="77777777" w:rsidR="00B27BE5" w:rsidRDefault="00E7406A">
            <w:pPr>
              <w:widowControl w:val="0"/>
              <w:pBdr>
                <w:top w:val="nil"/>
                <w:left w:val="nil"/>
                <w:bottom w:val="nil"/>
                <w:right w:val="nil"/>
                <w:between w:val="nil"/>
              </w:pBdr>
              <w:spacing w:after="200"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Medium to High</w:t>
            </w:r>
          </w:p>
        </w:tc>
        <w:tc>
          <w:tcPr>
            <w:tcW w:w="3090" w:type="dxa"/>
            <w:shd w:val="clear" w:color="auto" w:fill="auto"/>
            <w:tcMar>
              <w:top w:w="100" w:type="dxa"/>
              <w:left w:w="100" w:type="dxa"/>
              <w:bottom w:w="100" w:type="dxa"/>
              <w:right w:w="100" w:type="dxa"/>
            </w:tcMar>
          </w:tcPr>
          <w:p w14:paraId="4A97C3D4" w14:textId="77777777" w:rsidR="00B27BE5" w:rsidRDefault="00E7406A">
            <w:pPr>
              <w:widowControl w:val="0"/>
              <w:pBdr>
                <w:top w:val="nil"/>
                <w:left w:val="nil"/>
                <w:bottom w:val="nil"/>
                <w:right w:val="nil"/>
                <w:between w:val="nil"/>
              </w:pBdr>
              <w:spacing w:after="200"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Affect productivity, innovation, and company culture.</w:t>
            </w:r>
          </w:p>
        </w:tc>
      </w:tr>
      <w:tr w:rsidR="00B27BE5" w14:paraId="6DE4E40C" w14:textId="77777777">
        <w:trPr>
          <w:cantSplit/>
          <w:tblHeader/>
        </w:trPr>
        <w:tc>
          <w:tcPr>
            <w:tcW w:w="1560" w:type="dxa"/>
            <w:shd w:val="clear" w:color="auto" w:fill="auto"/>
            <w:tcMar>
              <w:top w:w="100" w:type="dxa"/>
              <w:left w:w="100" w:type="dxa"/>
              <w:bottom w:w="100" w:type="dxa"/>
              <w:right w:w="100" w:type="dxa"/>
            </w:tcMar>
          </w:tcPr>
          <w:p w14:paraId="35ED0217" w14:textId="77777777" w:rsidR="00B27BE5" w:rsidRDefault="00E7406A">
            <w:pPr>
              <w:widowControl w:val="0"/>
              <w:pBdr>
                <w:top w:val="nil"/>
                <w:left w:val="nil"/>
                <w:bottom w:val="nil"/>
                <w:right w:val="nil"/>
                <w:between w:val="nil"/>
              </w:pBdr>
              <w:spacing w:after="200" w:line="360" w:lineRule="auto"/>
              <w:jc w:val="both"/>
              <w:rPr>
                <w:rFonts w:ascii="Times New Roman" w:eastAsia="Times New Roman" w:hAnsi="Times New Roman" w:cs="Times New Roman"/>
                <w:b/>
                <w:i/>
                <w:color w:val="000000"/>
                <w:sz w:val="24"/>
                <w:szCs w:val="24"/>
              </w:rPr>
            </w:pPr>
            <w:r>
              <w:rPr>
                <w:rFonts w:ascii="Times New Roman" w:eastAsia="Times New Roman" w:hAnsi="Times New Roman" w:cs="Times New Roman"/>
                <w:b/>
                <w:i/>
                <w:color w:val="000000"/>
                <w:sz w:val="24"/>
                <w:szCs w:val="24"/>
              </w:rPr>
              <w:t>Suppliers</w:t>
            </w:r>
          </w:p>
        </w:tc>
        <w:tc>
          <w:tcPr>
            <w:tcW w:w="3120" w:type="dxa"/>
            <w:shd w:val="clear" w:color="auto" w:fill="auto"/>
            <w:tcMar>
              <w:top w:w="100" w:type="dxa"/>
              <w:left w:w="100" w:type="dxa"/>
              <w:bottom w:w="100" w:type="dxa"/>
              <w:right w:w="100" w:type="dxa"/>
            </w:tcMar>
          </w:tcPr>
          <w:p w14:paraId="6075F7F5" w14:textId="77777777" w:rsidR="00B27BE5" w:rsidRDefault="00E7406A">
            <w:pPr>
              <w:widowControl w:val="0"/>
              <w:pBdr>
                <w:top w:val="nil"/>
                <w:left w:val="nil"/>
                <w:bottom w:val="nil"/>
                <w:right w:val="nil"/>
                <w:between w:val="nil"/>
              </w:pBdr>
              <w:spacing w:after="200"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Fair trade practices, timely payments, long-term partnerships.</w:t>
            </w:r>
          </w:p>
        </w:tc>
        <w:tc>
          <w:tcPr>
            <w:tcW w:w="1590" w:type="dxa"/>
            <w:shd w:val="clear" w:color="auto" w:fill="auto"/>
            <w:tcMar>
              <w:top w:w="100" w:type="dxa"/>
              <w:left w:w="100" w:type="dxa"/>
              <w:bottom w:w="100" w:type="dxa"/>
              <w:right w:w="100" w:type="dxa"/>
            </w:tcMar>
          </w:tcPr>
          <w:p w14:paraId="28B65669" w14:textId="77777777" w:rsidR="00B27BE5" w:rsidRDefault="00E7406A">
            <w:pPr>
              <w:widowControl w:val="0"/>
              <w:pBdr>
                <w:top w:val="nil"/>
                <w:left w:val="nil"/>
                <w:bottom w:val="nil"/>
                <w:right w:val="nil"/>
                <w:between w:val="nil"/>
              </w:pBdr>
              <w:spacing w:after="200"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Medium</w:t>
            </w:r>
          </w:p>
        </w:tc>
        <w:tc>
          <w:tcPr>
            <w:tcW w:w="3090" w:type="dxa"/>
            <w:shd w:val="clear" w:color="auto" w:fill="auto"/>
            <w:tcMar>
              <w:top w:w="100" w:type="dxa"/>
              <w:left w:w="100" w:type="dxa"/>
              <w:bottom w:w="100" w:type="dxa"/>
              <w:right w:w="100" w:type="dxa"/>
            </w:tcMar>
          </w:tcPr>
          <w:p w14:paraId="761DBCE7" w14:textId="77777777" w:rsidR="00B27BE5" w:rsidRDefault="00E7406A">
            <w:pPr>
              <w:widowControl w:val="0"/>
              <w:pBdr>
                <w:top w:val="nil"/>
                <w:left w:val="nil"/>
                <w:bottom w:val="nil"/>
                <w:right w:val="nil"/>
                <w:between w:val="nil"/>
              </w:pBdr>
              <w:spacing w:after="200"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Influence supply chain stability and product quality (</w:t>
            </w:r>
            <w:proofErr w:type="spellStart"/>
            <w:r>
              <w:rPr>
                <w:rFonts w:ascii="Times New Roman" w:eastAsia="Times New Roman" w:hAnsi="Times New Roman" w:cs="Times New Roman"/>
                <w:color w:val="000000"/>
                <w:sz w:val="24"/>
                <w:szCs w:val="24"/>
              </w:rPr>
              <w:t>Alshurideh</w:t>
            </w:r>
            <w:proofErr w:type="spellEnd"/>
            <w:r>
              <w:rPr>
                <w:rFonts w:ascii="Times New Roman" w:eastAsia="Times New Roman" w:hAnsi="Times New Roman" w:cs="Times New Roman"/>
                <w:color w:val="000000"/>
                <w:sz w:val="24"/>
                <w:szCs w:val="24"/>
              </w:rPr>
              <w:t xml:space="preserve"> et al., 2022).</w:t>
            </w:r>
          </w:p>
        </w:tc>
      </w:tr>
      <w:tr w:rsidR="00B27BE5" w14:paraId="6035705E" w14:textId="77777777">
        <w:trPr>
          <w:cantSplit/>
          <w:tblHeader/>
        </w:trPr>
        <w:tc>
          <w:tcPr>
            <w:tcW w:w="1560" w:type="dxa"/>
            <w:shd w:val="clear" w:color="auto" w:fill="auto"/>
            <w:tcMar>
              <w:top w:w="100" w:type="dxa"/>
              <w:left w:w="100" w:type="dxa"/>
              <w:bottom w:w="100" w:type="dxa"/>
              <w:right w:w="100" w:type="dxa"/>
            </w:tcMar>
          </w:tcPr>
          <w:p w14:paraId="010DA390" w14:textId="77777777" w:rsidR="00B27BE5" w:rsidRDefault="00E7406A">
            <w:pPr>
              <w:widowControl w:val="0"/>
              <w:pBdr>
                <w:top w:val="nil"/>
                <w:left w:val="nil"/>
                <w:bottom w:val="nil"/>
                <w:right w:val="nil"/>
                <w:between w:val="nil"/>
              </w:pBdr>
              <w:spacing w:after="200" w:line="360" w:lineRule="auto"/>
              <w:jc w:val="both"/>
              <w:rPr>
                <w:rFonts w:ascii="Times New Roman" w:eastAsia="Times New Roman" w:hAnsi="Times New Roman" w:cs="Times New Roman"/>
                <w:b/>
                <w:i/>
                <w:color w:val="000000"/>
                <w:sz w:val="24"/>
                <w:szCs w:val="24"/>
              </w:rPr>
            </w:pPr>
            <w:r>
              <w:rPr>
                <w:rFonts w:ascii="Times New Roman" w:eastAsia="Times New Roman" w:hAnsi="Times New Roman" w:cs="Times New Roman"/>
                <w:b/>
                <w:i/>
                <w:color w:val="000000"/>
                <w:sz w:val="24"/>
                <w:szCs w:val="24"/>
              </w:rPr>
              <w:t>Shareholders</w:t>
            </w:r>
          </w:p>
        </w:tc>
        <w:tc>
          <w:tcPr>
            <w:tcW w:w="3120" w:type="dxa"/>
            <w:shd w:val="clear" w:color="auto" w:fill="auto"/>
            <w:tcMar>
              <w:top w:w="100" w:type="dxa"/>
              <w:left w:w="100" w:type="dxa"/>
              <w:bottom w:w="100" w:type="dxa"/>
              <w:right w:w="100" w:type="dxa"/>
            </w:tcMar>
          </w:tcPr>
          <w:p w14:paraId="034880E4" w14:textId="77777777" w:rsidR="00B27BE5" w:rsidRDefault="00E7406A">
            <w:pPr>
              <w:widowControl w:val="0"/>
              <w:pBdr>
                <w:top w:val="nil"/>
                <w:left w:val="nil"/>
                <w:bottom w:val="nil"/>
                <w:right w:val="nil"/>
                <w:between w:val="nil"/>
              </w:pBdr>
              <w:spacing w:after="200"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Financial performance, sustainable growth.</w:t>
            </w:r>
          </w:p>
        </w:tc>
        <w:tc>
          <w:tcPr>
            <w:tcW w:w="1590" w:type="dxa"/>
            <w:shd w:val="clear" w:color="auto" w:fill="auto"/>
            <w:tcMar>
              <w:top w:w="100" w:type="dxa"/>
              <w:left w:w="100" w:type="dxa"/>
              <w:bottom w:w="100" w:type="dxa"/>
              <w:right w:w="100" w:type="dxa"/>
            </w:tcMar>
          </w:tcPr>
          <w:p w14:paraId="0F855970" w14:textId="77777777" w:rsidR="00B27BE5" w:rsidRDefault="00E7406A">
            <w:pPr>
              <w:widowControl w:val="0"/>
              <w:pBdr>
                <w:top w:val="nil"/>
                <w:left w:val="nil"/>
                <w:bottom w:val="nil"/>
                <w:right w:val="nil"/>
                <w:between w:val="nil"/>
              </w:pBdr>
              <w:spacing w:after="200"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High</w:t>
            </w:r>
          </w:p>
        </w:tc>
        <w:tc>
          <w:tcPr>
            <w:tcW w:w="3090" w:type="dxa"/>
            <w:shd w:val="clear" w:color="auto" w:fill="auto"/>
            <w:tcMar>
              <w:top w:w="100" w:type="dxa"/>
              <w:left w:w="100" w:type="dxa"/>
              <w:bottom w:w="100" w:type="dxa"/>
              <w:right w:w="100" w:type="dxa"/>
            </w:tcMar>
          </w:tcPr>
          <w:p w14:paraId="09C4DBEB" w14:textId="77777777" w:rsidR="00B27BE5" w:rsidRDefault="00E7406A">
            <w:pPr>
              <w:widowControl w:val="0"/>
              <w:pBdr>
                <w:top w:val="nil"/>
                <w:left w:val="nil"/>
                <w:bottom w:val="nil"/>
                <w:right w:val="nil"/>
                <w:between w:val="nil"/>
              </w:pBdr>
              <w:spacing w:after="200"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Impact investment and strategic direction.</w:t>
            </w:r>
          </w:p>
        </w:tc>
      </w:tr>
      <w:tr w:rsidR="00B27BE5" w14:paraId="7335D1EA" w14:textId="77777777">
        <w:trPr>
          <w:cantSplit/>
          <w:tblHeader/>
        </w:trPr>
        <w:tc>
          <w:tcPr>
            <w:tcW w:w="1560" w:type="dxa"/>
            <w:shd w:val="clear" w:color="auto" w:fill="auto"/>
            <w:tcMar>
              <w:top w:w="100" w:type="dxa"/>
              <w:left w:w="100" w:type="dxa"/>
              <w:bottom w:w="100" w:type="dxa"/>
              <w:right w:w="100" w:type="dxa"/>
            </w:tcMar>
          </w:tcPr>
          <w:p w14:paraId="7D24ABDC" w14:textId="77777777" w:rsidR="00B27BE5" w:rsidRDefault="00E7406A">
            <w:pPr>
              <w:widowControl w:val="0"/>
              <w:pBdr>
                <w:top w:val="nil"/>
                <w:left w:val="nil"/>
                <w:bottom w:val="nil"/>
                <w:right w:val="nil"/>
                <w:between w:val="nil"/>
              </w:pBdr>
              <w:spacing w:after="200" w:line="360" w:lineRule="auto"/>
              <w:jc w:val="both"/>
              <w:rPr>
                <w:rFonts w:ascii="Times New Roman" w:eastAsia="Times New Roman" w:hAnsi="Times New Roman" w:cs="Times New Roman"/>
                <w:b/>
                <w:i/>
                <w:color w:val="000000"/>
                <w:sz w:val="24"/>
                <w:szCs w:val="24"/>
              </w:rPr>
            </w:pPr>
            <w:r>
              <w:rPr>
                <w:rFonts w:ascii="Times New Roman" w:eastAsia="Times New Roman" w:hAnsi="Times New Roman" w:cs="Times New Roman"/>
                <w:b/>
                <w:i/>
                <w:color w:val="000000"/>
                <w:sz w:val="24"/>
                <w:szCs w:val="24"/>
              </w:rPr>
              <w:t>Regulatory Bodies</w:t>
            </w:r>
          </w:p>
        </w:tc>
        <w:tc>
          <w:tcPr>
            <w:tcW w:w="3120" w:type="dxa"/>
            <w:shd w:val="clear" w:color="auto" w:fill="auto"/>
            <w:tcMar>
              <w:top w:w="100" w:type="dxa"/>
              <w:left w:w="100" w:type="dxa"/>
              <w:bottom w:w="100" w:type="dxa"/>
              <w:right w:w="100" w:type="dxa"/>
            </w:tcMar>
          </w:tcPr>
          <w:p w14:paraId="02E21A0D" w14:textId="77777777" w:rsidR="00B27BE5" w:rsidRDefault="00E7406A">
            <w:pPr>
              <w:widowControl w:val="0"/>
              <w:pBdr>
                <w:top w:val="nil"/>
                <w:left w:val="nil"/>
                <w:bottom w:val="nil"/>
                <w:right w:val="nil"/>
                <w:between w:val="nil"/>
              </w:pBdr>
              <w:spacing w:after="200"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Compliance with laws and regulations.</w:t>
            </w:r>
          </w:p>
        </w:tc>
        <w:tc>
          <w:tcPr>
            <w:tcW w:w="1590" w:type="dxa"/>
            <w:shd w:val="clear" w:color="auto" w:fill="auto"/>
            <w:tcMar>
              <w:top w:w="100" w:type="dxa"/>
              <w:left w:w="100" w:type="dxa"/>
              <w:bottom w:w="100" w:type="dxa"/>
              <w:right w:w="100" w:type="dxa"/>
            </w:tcMar>
          </w:tcPr>
          <w:p w14:paraId="370E1367" w14:textId="77777777" w:rsidR="00B27BE5" w:rsidRDefault="00E7406A">
            <w:pPr>
              <w:widowControl w:val="0"/>
              <w:pBdr>
                <w:top w:val="nil"/>
                <w:left w:val="nil"/>
                <w:bottom w:val="nil"/>
                <w:right w:val="nil"/>
                <w:between w:val="nil"/>
              </w:pBdr>
              <w:spacing w:after="200"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High</w:t>
            </w:r>
          </w:p>
        </w:tc>
        <w:tc>
          <w:tcPr>
            <w:tcW w:w="3090" w:type="dxa"/>
            <w:shd w:val="clear" w:color="auto" w:fill="auto"/>
            <w:tcMar>
              <w:top w:w="100" w:type="dxa"/>
              <w:left w:w="100" w:type="dxa"/>
              <w:bottom w:w="100" w:type="dxa"/>
              <w:right w:w="100" w:type="dxa"/>
            </w:tcMar>
          </w:tcPr>
          <w:p w14:paraId="320B367B" w14:textId="77777777" w:rsidR="00B27BE5" w:rsidRDefault="00E7406A">
            <w:pPr>
              <w:widowControl w:val="0"/>
              <w:pBdr>
                <w:top w:val="nil"/>
                <w:left w:val="nil"/>
                <w:bottom w:val="nil"/>
                <w:right w:val="nil"/>
                <w:between w:val="nil"/>
              </w:pBdr>
              <w:spacing w:after="200"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Determine operational legality and market access.</w:t>
            </w:r>
          </w:p>
        </w:tc>
      </w:tr>
      <w:tr w:rsidR="00B27BE5" w14:paraId="7C59A207" w14:textId="77777777">
        <w:trPr>
          <w:cantSplit/>
          <w:tblHeader/>
        </w:trPr>
        <w:tc>
          <w:tcPr>
            <w:tcW w:w="1560" w:type="dxa"/>
            <w:shd w:val="clear" w:color="auto" w:fill="auto"/>
            <w:tcMar>
              <w:top w:w="100" w:type="dxa"/>
              <w:left w:w="100" w:type="dxa"/>
              <w:bottom w:w="100" w:type="dxa"/>
              <w:right w:w="100" w:type="dxa"/>
            </w:tcMar>
          </w:tcPr>
          <w:p w14:paraId="72C2F7EA" w14:textId="77777777" w:rsidR="00B27BE5" w:rsidRDefault="00E7406A">
            <w:pPr>
              <w:widowControl w:val="0"/>
              <w:pBdr>
                <w:top w:val="nil"/>
                <w:left w:val="nil"/>
                <w:bottom w:val="nil"/>
                <w:right w:val="nil"/>
                <w:between w:val="nil"/>
              </w:pBdr>
              <w:spacing w:after="200" w:line="360" w:lineRule="auto"/>
              <w:jc w:val="both"/>
              <w:rPr>
                <w:rFonts w:ascii="Times New Roman" w:eastAsia="Times New Roman" w:hAnsi="Times New Roman" w:cs="Times New Roman"/>
                <w:b/>
                <w:i/>
                <w:color w:val="000000"/>
                <w:sz w:val="24"/>
                <w:szCs w:val="24"/>
              </w:rPr>
            </w:pPr>
            <w:r>
              <w:rPr>
                <w:rFonts w:ascii="Times New Roman" w:eastAsia="Times New Roman" w:hAnsi="Times New Roman" w:cs="Times New Roman"/>
                <w:b/>
                <w:i/>
                <w:color w:val="000000"/>
                <w:sz w:val="24"/>
                <w:szCs w:val="24"/>
              </w:rPr>
              <w:t>Media</w:t>
            </w:r>
          </w:p>
        </w:tc>
        <w:tc>
          <w:tcPr>
            <w:tcW w:w="3120" w:type="dxa"/>
            <w:shd w:val="clear" w:color="auto" w:fill="auto"/>
            <w:tcMar>
              <w:top w:w="100" w:type="dxa"/>
              <w:left w:w="100" w:type="dxa"/>
              <w:bottom w:w="100" w:type="dxa"/>
              <w:right w:w="100" w:type="dxa"/>
            </w:tcMar>
          </w:tcPr>
          <w:p w14:paraId="3CADBA3A" w14:textId="77777777" w:rsidR="00B27BE5" w:rsidRDefault="00E7406A">
            <w:pPr>
              <w:widowControl w:val="0"/>
              <w:pBdr>
                <w:top w:val="nil"/>
                <w:left w:val="nil"/>
                <w:bottom w:val="nil"/>
                <w:right w:val="nil"/>
                <w:between w:val="nil"/>
              </w:pBdr>
              <w:spacing w:after="200"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News coverage, brand image.</w:t>
            </w:r>
          </w:p>
        </w:tc>
        <w:tc>
          <w:tcPr>
            <w:tcW w:w="1590" w:type="dxa"/>
            <w:shd w:val="clear" w:color="auto" w:fill="auto"/>
            <w:tcMar>
              <w:top w:w="100" w:type="dxa"/>
              <w:left w:w="100" w:type="dxa"/>
              <w:bottom w:w="100" w:type="dxa"/>
              <w:right w:w="100" w:type="dxa"/>
            </w:tcMar>
          </w:tcPr>
          <w:p w14:paraId="6FCE2466" w14:textId="77777777" w:rsidR="00B27BE5" w:rsidRDefault="00E7406A">
            <w:pPr>
              <w:widowControl w:val="0"/>
              <w:pBdr>
                <w:top w:val="nil"/>
                <w:left w:val="nil"/>
                <w:bottom w:val="nil"/>
                <w:right w:val="nil"/>
                <w:between w:val="nil"/>
              </w:pBdr>
              <w:spacing w:after="200"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Medium</w:t>
            </w:r>
          </w:p>
        </w:tc>
        <w:tc>
          <w:tcPr>
            <w:tcW w:w="3090" w:type="dxa"/>
            <w:shd w:val="clear" w:color="auto" w:fill="auto"/>
            <w:tcMar>
              <w:top w:w="100" w:type="dxa"/>
              <w:left w:w="100" w:type="dxa"/>
              <w:bottom w:w="100" w:type="dxa"/>
              <w:right w:w="100" w:type="dxa"/>
            </w:tcMar>
          </w:tcPr>
          <w:p w14:paraId="52575B62" w14:textId="77777777" w:rsidR="00B27BE5" w:rsidRDefault="00E7406A">
            <w:pPr>
              <w:widowControl w:val="0"/>
              <w:pBdr>
                <w:top w:val="nil"/>
                <w:left w:val="nil"/>
                <w:bottom w:val="nil"/>
                <w:right w:val="nil"/>
                <w:between w:val="nil"/>
              </w:pBdr>
              <w:spacing w:after="200"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Influence public perception and brand reputation (Singh, Crisafulli and Xue, 2020).</w:t>
            </w:r>
          </w:p>
        </w:tc>
      </w:tr>
    </w:tbl>
    <w:p w14:paraId="15A9E82C" w14:textId="77777777" w:rsidR="00B27BE5" w:rsidRDefault="00E7406A">
      <w:pPr>
        <w:pBdr>
          <w:top w:val="nil"/>
          <w:left w:val="nil"/>
          <w:bottom w:val="nil"/>
          <w:right w:val="nil"/>
          <w:between w:val="nil"/>
        </w:pBdr>
        <w:spacing w:after="200" w:line="360" w:lineRule="auto"/>
        <w:jc w:val="center"/>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Table No.3: Stakeholder Analysis</w:t>
      </w:r>
    </w:p>
    <w:p w14:paraId="7AD37A89" w14:textId="77777777" w:rsidR="00A36381" w:rsidRDefault="00A36381">
      <w:pPr>
        <w:pBdr>
          <w:top w:val="nil"/>
          <w:left w:val="nil"/>
          <w:bottom w:val="nil"/>
          <w:right w:val="nil"/>
          <w:between w:val="nil"/>
        </w:pBdr>
        <w:spacing w:after="200" w:line="360" w:lineRule="auto"/>
        <w:jc w:val="center"/>
        <w:rPr>
          <w:rFonts w:ascii="Times New Roman" w:eastAsia="Times New Roman" w:hAnsi="Times New Roman" w:cs="Times New Roman"/>
          <w:b/>
          <w:color w:val="000000"/>
          <w:sz w:val="24"/>
          <w:szCs w:val="24"/>
        </w:rPr>
      </w:pPr>
    </w:p>
    <w:p w14:paraId="055C303E" w14:textId="77777777" w:rsidR="00A36381" w:rsidRDefault="00A36381">
      <w:pPr>
        <w:pStyle w:val="Heading1"/>
      </w:pPr>
      <w:bookmarkStart w:id="6" w:name="_heading=h.1t3h5sf" w:colFirst="0" w:colLast="0"/>
      <w:bookmarkEnd w:id="6"/>
    </w:p>
    <w:p w14:paraId="4B0B621C" w14:textId="77777777" w:rsidR="00A36381" w:rsidRDefault="00A36381">
      <w:pPr>
        <w:pStyle w:val="Heading1"/>
      </w:pPr>
    </w:p>
    <w:p w14:paraId="323C9CC1" w14:textId="3CB37139" w:rsidR="00B27BE5" w:rsidRDefault="00E7406A">
      <w:pPr>
        <w:pStyle w:val="Heading1"/>
      </w:pPr>
      <w:r>
        <w:t xml:space="preserve">3. Conclusion </w:t>
      </w:r>
    </w:p>
    <w:p w14:paraId="5A565780" w14:textId="31AD4B64" w:rsidR="00B27BE5" w:rsidRDefault="00E7406A">
      <w:pPr>
        <w:pBdr>
          <w:top w:val="nil"/>
          <w:left w:val="nil"/>
          <w:bottom w:val="nil"/>
          <w:right w:val="nil"/>
          <w:between w:val="nil"/>
        </w:pBdr>
        <w:spacing w:after="200" w:line="360" w:lineRule="auto"/>
        <w:jc w:val="both"/>
        <w:rPr>
          <w:rFonts w:ascii="Times New Roman" w:eastAsia="Times New Roman" w:hAnsi="Times New Roman" w:cs="Times New Roman"/>
          <w:b/>
          <w:color w:val="000000"/>
          <w:sz w:val="24"/>
          <w:szCs w:val="24"/>
        </w:rPr>
      </w:pPr>
      <w:r>
        <w:rPr>
          <w:rFonts w:ascii="Times New Roman" w:eastAsia="Times New Roman" w:hAnsi="Times New Roman" w:cs="Times New Roman"/>
          <w:color w:val="000000"/>
          <w:sz w:val="24"/>
          <w:szCs w:val="24"/>
        </w:rPr>
        <w:t xml:space="preserve">The examination of The Body Shop through PESTLE and Stakeholder models indicates the multi-faceted nature of the company pertaining to the political, </w:t>
      </w:r>
      <w:r w:rsidR="00F339DA">
        <w:rPr>
          <w:rFonts w:ascii="Times New Roman" w:eastAsia="Times New Roman" w:hAnsi="Times New Roman" w:cs="Times New Roman"/>
          <w:color w:val="000000"/>
          <w:sz w:val="24"/>
          <w:szCs w:val="24"/>
        </w:rPr>
        <w:t>economic</w:t>
      </w:r>
      <w:r>
        <w:rPr>
          <w:rFonts w:ascii="Times New Roman" w:eastAsia="Times New Roman" w:hAnsi="Times New Roman" w:cs="Times New Roman"/>
          <w:color w:val="000000"/>
          <w:sz w:val="24"/>
          <w:szCs w:val="24"/>
        </w:rPr>
        <w:t xml:space="preserve">, social, technological, legal, and environmental context. The culture that is promoted within this </w:t>
      </w:r>
      <w:r w:rsidR="00F339DA">
        <w:rPr>
          <w:rFonts w:ascii="Times New Roman" w:eastAsia="Times New Roman" w:hAnsi="Times New Roman" w:cs="Times New Roman"/>
          <w:color w:val="000000"/>
          <w:sz w:val="24"/>
          <w:szCs w:val="24"/>
        </w:rPr>
        <w:t>organization</w:t>
      </w:r>
      <w:r>
        <w:rPr>
          <w:rFonts w:ascii="Times New Roman" w:eastAsia="Times New Roman" w:hAnsi="Times New Roman" w:cs="Times New Roman"/>
          <w:color w:val="000000"/>
          <w:sz w:val="24"/>
          <w:szCs w:val="24"/>
        </w:rPr>
        <w:t xml:space="preserve"> regarding ethical practices for business as well as sustainable practices correspond rather well with the changing consumer preferences, presenting new avenues for expansion. There are limitations including the economic fluctuation issue and the issue of competition in the market that one has to deal with carefully. To ensure the sustainability of its competitive advantage and improvement of market position in the context of the changing beauty industry landscape, The Body Shop should define its strategy based on the examination of its strengths, weaknesses, and stakeholders expectations. </w:t>
      </w:r>
    </w:p>
    <w:p w14:paraId="3D67BCF7" w14:textId="77777777" w:rsidR="00B27BE5" w:rsidRDefault="00E7406A">
      <w:pPr>
        <w:pStyle w:val="Heading1"/>
      </w:pPr>
      <w:bookmarkStart w:id="7" w:name="_heading=h.4d34og8" w:colFirst="0" w:colLast="0"/>
      <w:bookmarkEnd w:id="7"/>
      <w:r>
        <w:t xml:space="preserve">4. Recommendations </w:t>
      </w:r>
    </w:p>
    <w:p w14:paraId="4FC9260C" w14:textId="77777777" w:rsidR="00B27BE5" w:rsidRDefault="00E7406A">
      <w:pPr>
        <w:pBdr>
          <w:top w:val="nil"/>
          <w:left w:val="nil"/>
          <w:bottom w:val="nil"/>
          <w:right w:val="nil"/>
          <w:between w:val="nil"/>
        </w:pBdr>
        <w:spacing w:after="200"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Several strategic recommendations could be made to further strengthen the market position of The Body Shop and ensure more growth in the future. First of all, it is necessary to focus on the </w:t>
      </w:r>
      <w:r>
        <w:rPr>
          <w:rFonts w:ascii="Times New Roman" w:eastAsia="Times New Roman" w:hAnsi="Times New Roman" w:cs="Times New Roman"/>
          <w:b/>
          <w:i/>
          <w:color w:val="000000"/>
          <w:sz w:val="24"/>
          <w:szCs w:val="24"/>
        </w:rPr>
        <w:t>development of new and better digital assets</w:t>
      </w:r>
      <w:r>
        <w:rPr>
          <w:rFonts w:ascii="Times New Roman" w:eastAsia="Times New Roman" w:hAnsi="Times New Roman" w:cs="Times New Roman"/>
          <w:color w:val="000000"/>
          <w:sz w:val="24"/>
          <w:szCs w:val="24"/>
        </w:rPr>
        <w:t xml:space="preserve"> that may </w:t>
      </w:r>
      <w:r>
        <w:rPr>
          <w:rFonts w:ascii="Times New Roman" w:eastAsia="Times New Roman" w:hAnsi="Times New Roman" w:cs="Times New Roman"/>
          <w:sz w:val="24"/>
          <w:szCs w:val="24"/>
        </w:rPr>
        <w:t>optimize</w:t>
      </w:r>
      <w:r>
        <w:rPr>
          <w:rFonts w:ascii="Times New Roman" w:eastAsia="Times New Roman" w:hAnsi="Times New Roman" w:cs="Times New Roman"/>
          <w:color w:val="000000"/>
          <w:sz w:val="24"/>
          <w:szCs w:val="24"/>
        </w:rPr>
        <w:t xml:space="preserve"> online customer experience so that more people will head to the company and shop more (Chevalier and </w:t>
      </w:r>
      <w:proofErr w:type="spellStart"/>
      <w:r>
        <w:rPr>
          <w:rFonts w:ascii="Times New Roman" w:eastAsia="Times New Roman" w:hAnsi="Times New Roman" w:cs="Times New Roman"/>
          <w:color w:val="000000"/>
          <w:sz w:val="24"/>
          <w:szCs w:val="24"/>
        </w:rPr>
        <w:t>Gutsatz</w:t>
      </w:r>
      <w:proofErr w:type="spellEnd"/>
      <w:r>
        <w:rPr>
          <w:rFonts w:ascii="Times New Roman" w:eastAsia="Times New Roman" w:hAnsi="Times New Roman" w:cs="Times New Roman"/>
          <w:color w:val="000000"/>
          <w:sz w:val="24"/>
          <w:szCs w:val="24"/>
        </w:rPr>
        <w:t xml:space="preserve">, 2020). Second, the </w:t>
      </w:r>
      <w:r>
        <w:rPr>
          <w:rFonts w:ascii="Times New Roman" w:eastAsia="Times New Roman" w:hAnsi="Times New Roman" w:cs="Times New Roman"/>
          <w:b/>
          <w:i/>
          <w:color w:val="000000"/>
          <w:sz w:val="24"/>
          <w:szCs w:val="24"/>
        </w:rPr>
        <w:t>application of sustainability initiative</w:t>
      </w:r>
      <w:r>
        <w:rPr>
          <w:rFonts w:ascii="Times New Roman" w:eastAsia="Times New Roman" w:hAnsi="Times New Roman" w:cs="Times New Roman"/>
          <w:color w:val="000000"/>
          <w:sz w:val="24"/>
          <w:szCs w:val="24"/>
        </w:rPr>
        <w:t xml:space="preserve"> by adopting the use of recycled material, cutting down on carbon footprints will appeal to the green consumers thus enhancing brand loyalty. Thirdly, </w:t>
      </w:r>
      <w:r>
        <w:rPr>
          <w:rFonts w:ascii="Times New Roman" w:eastAsia="Times New Roman" w:hAnsi="Times New Roman" w:cs="Times New Roman"/>
          <w:b/>
          <w:i/>
          <w:color w:val="000000"/>
          <w:sz w:val="24"/>
          <w:szCs w:val="24"/>
        </w:rPr>
        <w:t>diversification in the product portfolio</w:t>
      </w:r>
      <w:r>
        <w:rPr>
          <w:rFonts w:ascii="Times New Roman" w:eastAsia="Times New Roman" w:hAnsi="Times New Roman" w:cs="Times New Roman"/>
          <w:color w:val="000000"/>
          <w:sz w:val="24"/>
          <w:szCs w:val="24"/>
        </w:rPr>
        <w:t xml:space="preserve"> to meet the regional palate and venturing into new markets shall leverage new growth drivers. Further, growing </w:t>
      </w:r>
      <w:r>
        <w:rPr>
          <w:rFonts w:ascii="Times New Roman" w:eastAsia="Times New Roman" w:hAnsi="Times New Roman" w:cs="Times New Roman"/>
          <w:b/>
          <w:i/>
          <w:color w:val="000000"/>
          <w:sz w:val="24"/>
          <w:szCs w:val="24"/>
        </w:rPr>
        <w:t>stronger corporate social responsibilities</w:t>
      </w:r>
      <w:r>
        <w:rPr>
          <w:rFonts w:ascii="Times New Roman" w:eastAsia="Times New Roman" w:hAnsi="Times New Roman" w:cs="Times New Roman"/>
          <w:color w:val="000000"/>
          <w:sz w:val="24"/>
          <w:szCs w:val="24"/>
        </w:rPr>
        <w:t xml:space="preserve"> to achieve a better interaction within the communities ensures the improvement of brand image (Le, 2023.). Finally, a constant drive to </w:t>
      </w:r>
      <w:r>
        <w:rPr>
          <w:rFonts w:ascii="Times New Roman" w:eastAsia="Times New Roman" w:hAnsi="Times New Roman" w:cs="Times New Roman"/>
          <w:b/>
          <w:i/>
          <w:color w:val="000000"/>
          <w:sz w:val="24"/>
          <w:szCs w:val="24"/>
        </w:rPr>
        <w:t xml:space="preserve">develop qualitatively new products </w:t>
      </w:r>
      <w:r>
        <w:rPr>
          <w:rFonts w:ascii="Times New Roman" w:eastAsia="Times New Roman" w:hAnsi="Times New Roman" w:cs="Times New Roman"/>
          <w:color w:val="000000"/>
          <w:sz w:val="24"/>
          <w:szCs w:val="24"/>
        </w:rPr>
        <w:t>and the use of natural components and environmentally friendly packing will meet the changes in consumer preferences and maintain the competition in the constantly growing beauty market. Thus, taking into consideration these recommendations, The Body Shop must learn to overcome most challenges and be sustainable.</w:t>
      </w:r>
    </w:p>
    <w:p w14:paraId="72C57DC9" w14:textId="77777777" w:rsidR="00B27BE5" w:rsidRDefault="00B27BE5">
      <w:pPr>
        <w:pBdr>
          <w:top w:val="nil"/>
          <w:left w:val="nil"/>
          <w:bottom w:val="nil"/>
          <w:right w:val="nil"/>
          <w:between w:val="nil"/>
        </w:pBdr>
        <w:spacing w:after="200" w:line="360" w:lineRule="auto"/>
        <w:jc w:val="both"/>
        <w:rPr>
          <w:rFonts w:ascii="Times New Roman" w:eastAsia="Times New Roman" w:hAnsi="Times New Roman" w:cs="Times New Roman"/>
          <w:color w:val="000000"/>
          <w:sz w:val="24"/>
          <w:szCs w:val="24"/>
        </w:rPr>
      </w:pPr>
    </w:p>
    <w:p w14:paraId="1D7789A6" w14:textId="77777777" w:rsidR="00B27BE5" w:rsidRDefault="00B27BE5">
      <w:pPr>
        <w:pBdr>
          <w:top w:val="nil"/>
          <w:left w:val="nil"/>
          <w:bottom w:val="nil"/>
          <w:right w:val="nil"/>
          <w:between w:val="nil"/>
        </w:pBdr>
        <w:rPr>
          <w:color w:val="000000"/>
        </w:rPr>
      </w:pPr>
    </w:p>
    <w:p w14:paraId="6B6FDA51" w14:textId="77777777" w:rsidR="00A36381" w:rsidRDefault="00A36381">
      <w:pPr>
        <w:pStyle w:val="Heading1"/>
      </w:pPr>
      <w:bookmarkStart w:id="8" w:name="_heading=h.17dp8vu" w:colFirst="0" w:colLast="0"/>
      <w:bookmarkEnd w:id="8"/>
    </w:p>
    <w:p w14:paraId="416E0822" w14:textId="77777777" w:rsidR="00A36381" w:rsidRDefault="00A36381">
      <w:pPr>
        <w:pStyle w:val="Heading1"/>
      </w:pPr>
    </w:p>
    <w:p w14:paraId="0DE86213" w14:textId="7AC86751" w:rsidR="00B27BE5" w:rsidRDefault="004B07EE">
      <w:pPr>
        <w:pStyle w:val="Heading1"/>
      </w:pPr>
      <w:r>
        <w:t>R</w:t>
      </w:r>
      <w:r w:rsidR="00E7406A">
        <w:t>eferences</w:t>
      </w:r>
    </w:p>
    <w:p w14:paraId="6BFD7006" w14:textId="20A25C0A" w:rsidR="00BD40AD" w:rsidRDefault="00E7406A">
      <w:pPr>
        <w:pBdr>
          <w:top w:val="nil"/>
          <w:left w:val="nil"/>
          <w:bottom w:val="nil"/>
          <w:right w:val="nil"/>
          <w:between w:val="nil"/>
        </w:pBdr>
        <w:spacing w:after="200" w:line="360" w:lineRule="auto"/>
        <w:jc w:val="both"/>
        <w:rPr>
          <w:rFonts w:ascii="Times New Roman" w:eastAsia="Times New Roman" w:hAnsi="Times New Roman" w:cs="Times New Roman"/>
          <w:color w:val="000000"/>
          <w:sz w:val="24"/>
          <w:szCs w:val="24"/>
        </w:rPr>
      </w:pPr>
      <w:proofErr w:type="spellStart"/>
      <w:r>
        <w:rPr>
          <w:rFonts w:ascii="Times New Roman" w:eastAsia="Times New Roman" w:hAnsi="Times New Roman" w:cs="Times New Roman"/>
          <w:color w:val="000000"/>
          <w:sz w:val="24"/>
          <w:szCs w:val="24"/>
        </w:rPr>
        <w:t>Alshurideh</w:t>
      </w:r>
      <w:proofErr w:type="spellEnd"/>
      <w:r>
        <w:rPr>
          <w:rFonts w:ascii="Times New Roman" w:eastAsia="Times New Roman" w:hAnsi="Times New Roman" w:cs="Times New Roman"/>
          <w:color w:val="000000"/>
          <w:sz w:val="24"/>
          <w:szCs w:val="24"/>
        </w:rPr>
        <w:t xml:space="preserve">, M., Kurdi, B., Alzoubi, H., Obeidat, B., </w:t>
      </w:r>
      <w:proofErr w:type="spellStart"/>
      <w:r>
        <w:rPr>
          <w:rFonts w:ascii="Times New Roman" w:eastAsia="Times New Roman" w:hAnsi="Times New Roman" w:cs="Times New Roman"/>
          <w:color w:val="000000"/>
          <w:sz w:val="24"/>
          <w:szCs w:val="24"/>
        </w:rPr>
        <w:t>Hamadneh</w:t>
      </w:r>
      <w:proofErr w:type="spellEnd"/>
      <w:r>
        <w:rPr>
          <w:rFonts w:ascii="Times New Roman" w:eastAsia="Times New Roman" w:hAnsi="Times New Roman" w:cs="Times New Roman"/>
          <w:color w:val="000000"/>
          <w:sz w:val="24"/>
          <w:szCs w:val="24"/>
        </w:rPr>
        <w:t xml:space="preserve">, S. and Ahmad, A., 2022. The influence of supply chain partners’ integrations on organizational performance: The moderating role of trust. </w:t>
      </w:r>
      <w:r>
        <w:rPr>
          <w:rFonts w:ascii="Times New Roman" w:eastAsia="Times New Roman" w:hAnsi="Times New Roman" w:cs="Times New Roman"/>
          <w:i/>
          <w:color w:val="000000"/>
          <w:sz w:val="24"/>
          <w:szCs w:val="24"/>
        </w:rPr>
        <w:t>Uncertain Supply Chain Management</w:t>
      </w:r>
      <w:r>
        <w:rPr>
          <w:rFonts w:ascii="Times New Roman" w:eastAsia="Times New Roman" w:hAnsi="Times New Roman" w:cs="Times New Roman"/>
          <w:color w:val="000000"/>
          <w:sz w:val="24"/>
          <w:szCs w:val="24"/>
        </w:rPr>
        <w:t xml:space="preserve">, </w:t>
      </w:r>
      <w:r>
        <w:rPr>
          <w:rFonts w:ascii="Times New Roman" w:eastAsia="Times New Roman" w:hAnsi="Times New Roman" w:cs="Times New Roman"/>
          <w:i/>
          <w:color w:val="000000"/>
          <w:sz w:val="24"/>
          <w:szCs w:val="24"/>
        </w:rPr>
        <w:t>10</w:t>
      </w:r>
      <w:r>
        <w:rPr>
          <w:rFonts w:ascii="Times New Roman" w:eastAsia="Times New Roman" w:hAnsi="Times New Roman" w:cs="Times New Roman"/>
          <w:color w:val="000000"/>
          <w:sz w:val="24"/>
          <w:szCs w:val="24"/>
        </w:rPr>
        <w:t>(4), pp.1191-1202</w:t>
      </w:r>
    </w:p>
    <w:p w14:paraId="5A213459" w14:textId="200B4908" w:rsidR="00B27BE5" w:rsidRDefault="00E7406A">
      <w:pPr>
        <w:pBdr>
          <w:top w:val="nil"/>
          <w:left w:val="nil"/>
          <w:bottom w:val="nil"/>
          <w:right w:val="nil"/>
          <w:between w:val="nil"/>
        </w:pBdr>
        <w:spacing w:after="200"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Andronic, A.G., 2021. Consumer </w:t>
      </w:r>
      <w:proofErr w:type="spellStart"/>
      <w:r>
        <w:rPr>
          <w:rFonts w:ascii="Times New Roman" w:eastAsia="Times New Roman" w:hAnsi="Times New Roman" w:cs="Times New Roman"/>
          <w:color w:val="000000"/>
          <w:sz w:val="24"/>
          <w:szCs w:val="24"/>
        </w:rPr>
        <w:t>behaviour</w:t>
      </w:r>
      <w:proofErr w:type="spellEnd"/>
      <w:r>
        <w:rPr>
          <w:rFonts w:ascii="Times New Roman" w:eastAsia="Times New Roman" w:hAnsi="Times New Roman" w:cs="Times New Roman"/>
          <w:color w:val="000000"/>
          <w:sz w:val="24"/>
          <w:szCs w:val="24"/>
        </w:rPr>
        <w:t xml:space="preserve"> in purchasing luxury goods during economic crises. </w:t>
      </w:r>
      <w:r>
        <w:rPr>
          <w:rFonts w:ascii="Times New Roman" w:eastAsia="Times New Roman" w:hAnsi="Times New Roman" w:cs="Times New Roman"/>
          <w:i/>
          <w:color w:val="000000"/>
          <w:sz w:val="24"/>
          <w:szCs w:val="24"/>
        </w:rPr>
        <w:t>SEA–Practical Application of Science</w:t>
      </w:r>
      <w:r>
        <w:rPr>
          <w:rFonts w:ascii="Times New Roman" w:eastAsia="Times New Roman" w:hAnsi="Times New Roman" w:cs="Times New Roman"/>
          <w:color w:val="000000"/>
          <w:sz w:val="24"/>
          <w:szCs w:val="24"/>
        </w:rPr>
        <w:t xml:space="preserve">, </w:t>
      </w:r>
      <w:r>
        <w:rPr>
          <w:rFonts w:ascii="Times New Roman" w:eastAsia="Times New Roman" w:hAnsi="Times New Roman" w:cs="Times New Roman"/>
          <w:i/>
          <w:color w:val="000000"/>
          <w:sz w:val="24"/>
          <w:szCs w:val="24"/>
        </w:rPr>
        <w:t>9</w:t>
      </w:r>
      <w:r>
        <w:rPr>
          <w:rFonts w:ascii="Times New Roman" w:eastAsia="Times New Roman" w:hAnsi="Times New Roman" w:cs="Times New Roman"/>
          <w:color w:val="000000"/>
          <w:sz w:val="24"/>
          <w:szCs w:val="24"/>
        </w:rPr>
        <w:t>(25), pp.9-14.</w:t>
      </w:r>
    </w:p>
    <w:p w14:paraId="46E210A6" w14:textId="77777777" w:rsidR="00B27BE5" w:rsidRDefault="00E7406A">
      <w:pPr>
        <w:pBdr>
          <w:top w:val="nil"/>
          <w:left w:val="nil"/>
          <w:bottom w:val="nil"/>
          <w:right w:val="nil"/>
          <w:between w:val="nil"/>
        </w:pBdr>
        <w:spacing w:after="200"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Buye, R., 2021. Critical examination of the PESTEL Analysis Model. </w:t>
      </w:r>
      <w:r>
        <w:rPr>
          <w:rFonts w:ascii="Times New Roman" w:eastAsia="Times New Roman" w:hAnsi="Times New Roman" w:cs="Times New Roman"/>
          <w:i/>
          <w:color w:val="000000"/>
          <w:sz w:val="24"/>
          <w:szCs w:val="24"/>
        </w:rPr>
        <w:t>Project: Action Research for Development</w:t>
      </w:r>
      <w:r>
        <w:rPr>
          <w:rFonts w:ascii="Times New Roman" w:eastAsia="Times New Roman" w:hAnsi="Times New Roman" w:cs="Times New Roman"/>
          <w:color w:val="000000"/>
          <w:sz w:val="24"/>
          <w:szCs w:val="24"/>
        </w:rPr>
        <w:t>.</w:t>
      </w:r>
    </w:p>
    <w:p w14:paraId="69A593BB" w14:textId="77777777" w:rsidR="00B27BE5" w:rsidRDefault="00E7406A">
      <w:pPr>
        <w:pBdr>
          <w:top w:val="nil"/>
          <w:left w:val="nil"/>
          <w:bottom w:val="nil"/>
          <w:right w:val="nil"/>
          <w:between w:val="nil"/>
        </w:pBdr>
        <w:spacing w:after="200"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Chevalier, M. and </w:t>
      </w:r>
      <w:proofErr w:type="spellStart"/>
      <w:r>
        <w:rPr>
          <w:rFonts w:ascii="Times New Roman" w:eastAsia="Times New Roman" w:hAnsi="Times New Roman" w:cs="Times New Roman"/>
          <w:color w:val="000000"/>
          <w:sz w:val="24"/>
          <w:szCs w:val="24"/>
        </w:rPr>
        <w:t>Gutsatz</w:t>
      </w:r>
      <w:proofErr w:type="spellEnd"/>
      <w:r>
        <w:rPr>
          <w:rFonts w:ascii="Times New Roman" w:eastAsia="Times New Roman" w:hAnsi="Times New Roman" w:cs="Times New Roman"/>
          <w:color w:val="000000"/>
          <w:sz w:val="24"/>
          <w:szCs w:val="24"/>
        </w:rPr>
        <w:t xml:space="preserve">, M., 2020. </w:t>
      </w:r>
      <w:r>
        <w:rPr>
          <w:rFonts w:ascii="Times New Roman" w:eastAsia="Times New Roman" w:hAnsi="Times New Roman" w:cs="Times New Roman"/>
          <w:i/>
          <w:color w:val="000000"/>
          <w:sz w:val="24"/>
          <w:szCs w:val="24"/>
        </w:rPr>
        <w:t>Luxury retail and digital management: Developing customer experience in a digital world</w:t>
      </w:r>
      <w:r>
        <w:rPr>
          <w:rFonts w:ascii="Times New Roman" w:eastAsia="Times New Roman" w:hAnsi="Times New Roman" w:cs="Times New Roman"/>
          <w:color w:val="000000"/>
          <w:sz w:val="24"/>
          <w:szCs w:val="24"/>
        </w:rPr>
        <w:t>. John Wiley &amp; Sons.</w:t>
      </w:r>
    </w:p>
    <w:p w14:paraId="10216E90" w14:textId="77777777" w:rsidR="00B27BE5" w:rsidRDefault="00E7406A">
      <w:pPr>
        <w:pBdr>
          <w:top w:val="nil"/>
          <w:left w:val="nil"/>
          <w:bottom w:val="nil"/>
          <w:right w:val="nil"/>
          <w:between w:val="nil"/>
        </w:pBdr>
        <w:spacing w:after="240" w:line="360" w:lineRule="auto"/>
        <w:ind w:right="356"/>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CIPD (2024) PESTLE analysis. Available at: </w:t>
      </w:r>
      <w:hyperlink r:id="rId10">
        <w:r>
          <w:rPr>
            <w:rFonts w:ascii="Times New Roman" w:eastAsia="Times New Roman" w:hAnsi="Times New Roman" w:cs="Times New Roman"/>
            <w:color w:val="0000FF"/>
            <w:sz w:val="24"/>
            <w:szCs w:val="24"/>
            <w:u w:val="single"/>
          </w:rPr>
          <w:t>PESTLE analysis | CIPD</w:t>
        </w:r>
      </w:hyperlink>
    </w:p>
    <w:p w14:paraId="6D9B46ED" w14:textId="77777777" w:rsidR="00B27BE5" w:rsidRDefault="00E7406A">
      <w:pPr>
        <w:pBdr>
          <w:top w:val="nil"/>
          <w:left w:val="nil"/>
          <w:bottom w:val="nil"/>
          <w:right w:val="nil"/>
          <w:between w:val="nil"/>
        </w:pBdr>
        <w:spacing w:after="200" w:line="360" w:lineRule="auto"/>
        <w:jc w:val="both"/>
        <w:rPr>
          <w:rFonts w:ascii="Times New Roman" w:eastAsia="Times New Roman" w:hAnsi="Times New Roman" w:cs="Times New Roman"/>
          <w:color w:val="000000"/>
          <w:sz w:val="24"/>
          <w:szCs w:val="24"/>
        </w:rPr>
      </w:pPr>
      <w:proofErr w:type="spellStart"/>
      <w:r>
        <w:rPr>
          <w:rFonts w:ascii="Times New Roman" w:eastAsia="Times New Roman" w:hAnsi="Times New Roman" w:cs="Times New Roman"/>
          <w:color w:val="000000"/>
          <w:sz w:val="24"/>
          <w:szCs w:val="24"/>
        </w:rPr>
        <w:t>Čirjevskis</w:t>
      </w:r>
      <w:proofErr w:type="spellEnd"/>
      <w:r>
        <w:rPr>
          <w:rFonts w:ascii="Times New Roman" w:eastAsia="Times New Roman" w:hAnsi="Times New Roman" w:cs="Times New Roman"/>
          <w:color w:val="000000"/>
          <w:sz w:val="24"/>
          <w:szCs w:val="24"/>
        </w:rPr>
        <w:t xml:space="preserve">, A., 2020. Valuing reciprocal synergies in merger and acquisition deals using the real option analysis. </w:t>
      </w:r>
      <w:r>
        <w:rPr>
          <w:rFonts w:ascii="Times New Roman" w:eastAsia="Times New Roman" w:hAnsi="Times New Roman" w:cs="Times New Roman"/>
          <w:i/>
          <w:color w:val="000000"/>
          <w:sz w:val="24"/>
          <w:szCs w:val="24"/>
        </w:rPr>
        <w:t>Administrative Sciences</w:t>
      </w:r>
      <w:r>
        <w:rPr>
          <w:rFonts w:ascii="Times New Roman" w:eastAsia="Times New Roman" w:hAnsi="Times New Roman" w:cs="Times New Roman"/>
          <w:color w:val="000000"/>
          <w:sz w:val="24"/>
          <w:szCs w:val="24"/>
        </w:rPr>
        <w:t xml:space="preserve">, </w:t>
      </w:r>
      <w:r>
        <w:rPr>
          <w:rFonts w:ascii="Times New Roman" w:eastAsia="Times New Roman" w:hAnsi="Times New Roman" w:cs="Times New Roman"/>
          <w:i/>
          <w:color w:val="000000"/>
          <w:sz w:val="24"/>
          <w:szCs w:val="24"/>
        </w:rPr>
        <w:t>10</w:t>
      </w:r>
      <w:r>
        <w:rPr>
          <w:rFonts w:ascii="Times New Roman" w:eastAsia="Times New Roman" w:hAnsi="Times New Roman" w:cs="Times New Roman"/>
          <w:color w:val="000000"/>
          <w:sz w:val="24"/>
          <w:szCs w:val="24"/>
        </w:rPr>
        <w:t>(2), p.27.</w:t>
      </w:r>
    </w:p>
    <w:p w14:paraId="78FCF046" w14:textId="77777777" w:rsidR="00B27BE5" w:rsidRDefault="00E7406A">
      <w:pPr>
        <w:pBdr>
          <w:top w:val="nil"/>
          <w:left w:val="nil"/>
          <w:bottom w:val="nil"/>
          <w:right w:val="nil"/>
          <w:between w:val="nil"/>
        </w:pBdr>
        <w:spacing w:after="200"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Dornelas, B., Esteves, F. and Carneiro, J., 2016. Natura–The International Expansion of Brazilian Cosmetics Leader Natura: In Search of a European Scent. In </w:t>
      </w:r>
      <w:r>
        <w:rPr>
          <w:rFonts w:ascii="Times New Roman" w:eastAsia="Times New Roman" w:hAnsi="Times New Roman" w:cs="Times New Roman"/>
          <w:i/>
          <w:color w:val="000000"/>
          <w:sz w:val="24"/>
          <w:szCs w:val="24"/>
        </w:rPr>
        <w:t xml:space="preserve">The challenge of </w:t>
      </w:r>
      <w:proofErr w:type="spellStart"/>
      <w:r>
        <w:rPr>
          <w:rFonts w:ascii="Times New Roman" w:eastAsia="Times New Roman" w:hAnsi="Times New Roman" w:cs="Times New Roman"/>
          <w:i/>
          <w:color w:val="000000"/>
          <w:sz w:val="24"/>
          <w:szCs w:val="24"/>
        </w:rPr>
        <w:t>bric</w:t>
      </w:r>
      <w:proofErr w:type="spellEnd"/>
      <w:r>
        <w:rPr>
          <w:rFonts w:ascii="Times New Roman" w:eastAsia="Times New Roman" w:hAnsi="Times New Roman" w:cs="Times New Roman"/>
          <w:i/>
          <w:color w:val="000000"/>
          <w:sz w:val="24"/>
          <w:szCs w:val="24"/>
        </w:rPr>
        <w:t xml:space="preserve"> multinationals</w:t>
      </w:r>
      <w:r>
        <w:rPr>
          <w:rFonts w:ascii="Times New Roman" w:eastAsia="Times New Roman" w:hAnsi="Times New Roman" w:cs="Times New Roman"/>
          <w:color w:val="000000"/>
          <w:sz w:val="24"/>
          <w:szCs w:val="24"/>
        </w:rPr>
        <w:t xml:space="preserve"> (pp. 317-347). Emerald Group Publishing Limited.</w:t>
      </w:r>
    </w:p>
    <w:p w14:paraId="1A9AA924" w14:textId="77777777" w:rsidR="00B27BE5" w:rsidRDefault="00E7406A">
      <w:pPr>
        <w:pBdr>
          <w:top w:val="nil"/>
          <w:left w:val="nil"/>
          <w:bottom w:val="nil"/>
          <w:right w:val="nil"/>
          <w:between w:val="nil"/>
        </w:pBdr>
        <w:spacing w:after="200"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Ferreira, M., Matos, A., </w:t>
      </w:r>
      <w:proofErr w:type="spellStart"/>
      <w:r>
        <w:rPr>
          <w:rFonts w:ascii="Times New Roman" w:eastAsia="Times New Roman" w:hAnsi="Times New Roman" w:cs="Times New Roman"/>
          <w:color w:val="000000"/>
          <w:sz w:val="24"/>
          <w:szCs w:val="24"/>
        </w:rPr>
        <w:t>Couras</w:t>
      </w:r>
      <w:proofErr w:type="spellEnd"/>
      <w:r>
        <w:rPr>
          <w:rFonts w:ascii="Times New Roman" w:eastAsia="Times New Roman" w:hAnsi="Times New Roman" w:cs="Times New Roman"/>
          <w:color w:val="000000"/>
          <w:sz w:val="24"/>
          <w:szCs w:val="24"/>
        </w:rPr>
        <w:t xml:space="preserve">, A., Marto, J. and Ribeiro, H., 2022. Overview of cosmetic regulatory frameworks around the world. </w:t>
      </w:r>
      <w:r>
        <w:rPr>
          <w:rFonts w:ascii="Times New Roman" w:eastAsia="Times New Roman" w:hAnsi="Times New Roman" w:cs="Times New Roman"/>
          <w:i/>
          <w:color w:val="000000"/>
          <w:sz w:val="24"/>
          <w:szCs w:val="24"/>
        </w:rPr>
        <w:t>Cosmetics</w:t>
      </w:r>
      <w:r>
        <w:rPr>
          <w:rFonts w:ascii="Times New Roman" w:eastAsia="Times New Roman" w:hAnsi="Times New Roman" w:cs="Times New Roman"/>
          <w:color w:val="000000"/>
          <w:sz w:val="24"/>
          <w:szCs w:val="24"/>
        </w:rPr>
        <w:t xml:space="preserve">, </w:t>
      </w:r>
      <w:r>
        <w:rPr>
          <w:rFonts w:ascii="Times New Roman" w:eastAsia="Times New Roman" w:hAnsi="Times New Roman" w:cs="Times New Roman"/>
          <w:i/>
          <w:color w:val="000000"/>
          <w:sz w:val="24"/>
          <w:szCs w:val="24"/>
        </w:rPr>
        <w:t>9</w:t>
      </w:r>
      <w:r>
        <w:rPr>
          <w:rFonts w:ascii="Times New Roman" w:eastAsia="Times New Roman" w:hAnsi="Times New Roman" w:cs="Times New Roman"/>
          <w:color w:val="000000"/>
          <w:sz w:val="24"/>
          <w:szCs w:val="24"/>
        </w:rPr>
        <w:t>(4), p.72.</w:t>
      </w:r>
    </w:p>
    <w:p w14:paraId="3A57795C" w14:textId="77777777" w:rsidR="00B27BE5" w:rsidRDefault="00E7406A">
      <w:pPr>
        <w:pBdr>
          <w:top w:val="nil"/>
          <w:left w:val="nil"/>
          <w:bottom w:val="nil"/>
          <w:right w:val="nil"/>
          <w:between w:val="nil"/>
        </w:pBdr>
        <w:spacing w:after="200"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Gao, F., Agrawal, V.V. and Cui, S., 2022. The effect of multichannel and omnichannel retailing on physical stores. </w:t>
      </w:r>
      <w:r>
        <w:rPr>
          <w:rFonts w:ascii="Times New Roman" w:eastAsia="Times New Roman" w:hAnsi="Times New Roman" w:cs="Times New Roman"/>
          <w:i/>
          <w:color w:val="000000"/>
          <w:sz w:val="24"/>
          <w:szCs w:val="24"/>
        </w:rPr>
        <w:t>Management Science</w:t>
      </w:r>
      <w:r>
        <w:rPr>
          <w:rFonts w:ascii="Times New Roman" w:eastAsia="Times New Roman" w:hAnsi="Times New Roman" w:cs="Times New Roman"/>
          <w:color w:val="000000"/>
          <w:sz w:val="24"/>
          <w:szCs w:val="24"/>
        </w:rPr>
        <w:t xml:space="preserve">, </w:t>
      </w:r>
      <w:r>
        <w:rPr>
          <w:rFonts w:ascii="Times New Roman" w:eastAsia="Times New Roman" w:hAnsi="Times New Roman" w:cs="Times New Roman"/>
          <w:i/>
          <w:color w:val="000000"/>
          <w:sz w:val="24"/>
          <w:szCs w:val="24"/>
        </w:rPr>
        <w:t>68</w:t>
      </w:r>
      <w:r>
        <w:rPr>
          <w:rFonts w:ascii="Times New Roman" w:eastAsia="Times New Roman" w:hAnsi="Times New Roman" w:cs="Times New Roman"/>
          <w:color w:val="000000"/>
          <w:sz w:val="24"/>
          <w:szCs w:val="24"/>
        </w:rPr>
        <w:t>(2), pp.809-826.</w:t>
      </w:r>
    </w:p>
    <w:p w14:paraId="48D78980" w14:textId="77777777" w:rsidR="00B27BE5" w:rsidRDefault="00E7406A">
      <w:pPr>
        <w:pBdr>
          <w:top w:val="nil"/>
          <w:left w:val="nil"/>
          <w:bottom w:val="nil"/>
          <w:right w:val="nil"/>
          <w:between w:val="nil"/>
        </w:pBdr>
        <w:spacing w:after="200"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Khan, R.U., </w:t>
      </w:r>
      <w:proofErr w:type="spellStart"/>
      <w:r>
        <w:rPr>
          <w:rFonts w:ascii="Times New Roman" w:eastAsia="Times New Roman" w:hAnsi="Times New Roman" w:cs="Times New Roman"/>
          <w:color w:val="000000"/>
          <w:sz w:val="24"/>
          <w:szCs w:val="24"/>
        </w:rPr>
        <w:t>Salamzadeh</w:t>
      </w:r>
      <w:proofErr w:type="spellEnd"/>
      <w:r>
        <w:rPr>
          <w:rFonts w:ascii="Times New Roman" w:eastAsia="Times New Roman" w:hAnsi="Times New Roman" w:cs="Times New Roman"/>
          <w:color w:val="000000"/>
          <w:sz w:val="24"/>
          <w:szCs w:val="24"/>
        </w:rPr>
        <w:t xml:space="preserve">, Y., Iqbal, Q. and Yang, S., 2022. The impact of customer relationship management and company reputation on customer loyalty: The mediating role of customer satisfaction. </w:t>
      </w:r>
      <w:r>
        <w:rPr>
          <w:rFonts w:ascii="Times New Roman" w:eastAsia="Times New Roman" w:hAnsi="Times New Roman" w:cs="Times New Roman"/>
          <w:i/>
          <w:color w:val="000000"/>
          <w:sz w:val="24"/>
          <w:szCs w:val="24"/>
        </w:rPr>
        <w:t>Journal of Relationship Marketing</w:t>
      </w:r>
      <w:r>
        <w:rPr>
          <w:rFonts w:ascii="Times New Roman" w:eastAsia="Times New Roman" w:hAnsi="Times New Roman" w:cs="Times New Roman"/>
          <w:color w:val="000000"/>
          <w:sz w:val="24"/>
          <w:szCs w:val="24"/>
        </w:rPr>
        <w:t xml:space="preserve">, </w:t>
      </w:r>
      <w:r>
        <w:rPr>
          <w:rFonts w:ascii="Times New Roman" w:eastAsia="Times New Roman" w:hAnsi="Times New Roman" w:cs="Times New Roman"/>
          <w:i/>
          <w:color w:val="000000"/>
          <w:sz w:val="24"/>
          <w:szCs w:val="24"/>
        </w:rPr>
        <w:t>21</w:t>
      </w:r>
      <w:r>
        <w:rPr>
          <w:rFonts w:ascii="Times New Roman" w:eastAsia="Times New Roman" w:hAnsi="Times New Roman" w:cs="Times New Roman"/>
          <w:color w:val="000000"/>
          <w:sz w:val="24"/>
          <w:szCs w:val="24"/>
        </w:rPr>
        <w:t>(1), pp.1-26.</w:t>
      </w:r>
    </w:p>
    <w:p w14:paraId="20B8A7B0" w14:textId="77777777" w:rsidR="004B07EE" w:rsidRDefault="004B07EE">
      <w:pPr>
        <w:pBdr>
          <w:top w:val="nil"/>
          <w:left w:val="nil"/>
          <w:bottom w:val="nil"/>
          <w:right w:val="nil"/>
          <w:between w:val="nil"/>
        </w:pBdr>
        <w:spacing w:after="200" w:line="360" w:lineRule="auto"/>
        <w:jc w:val="both"/>
        <w:rPr>
          <w:rFonts w:ascii="Times New Roman" w:eastAsia="Times New Roman" w:hAnsi="Times New Roman" w:cs="Times New Roman"/>
          <w:color w:val="000000"/>
          <w:sz w:val="24"/>
          <w:szCs w:val="24"/>
        </w:rPr>
      </w:pPr>
    </w:p>
    <w:p w14:paraId="629A77DA" w14:textId="77777777" w:rsidR="004B07EE" w:rsidRDefault="004B07EE">
      <w:pPr>
        <w:pBdr>
          <w:top w:val="nil"/>
          <w:left w:val="nil"/>
          <w:bottom w:val="nil"/>
          <w:right w:val="nil"/>
          <w:between w:val="nil"/>
        </w:pBdr>
        <w:spacing w:after="200" w:line="360" w:lineRule="auto"/>
        <w:jc w:val="both"/>
        <w:rPr>
          <w:rFonts w:ascii="Times New Roman" w:eastAsia="Times New Roman" w:hAnsi="Times New Roman" w:cs="Times New Roman"/>
          <w:color w:val="000000"/>
          <w:sz w:val="24"/>
          <w:szCs w:val="24"/>
        </w:rPr>
      </w:pPr>
    </w:p>
    <w:p w14:paraId="0FC2CD7E" w14:textId="6705BFC3" w:rsidR="00B27BE5" w:rsidRDefault="00E7406A">
      <w:pPr>
        <w:pBdr>
          <w:top w:val="nil"/>
          <w:left w:val="nil"/>
          <w:bottom w:val="nil"/>
          <w:right w:val="nil"/>
          <w:between w:val="nil"/>
        </w:pBdr>
        <w:spacing w:after="200"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Kivits, R., Sawang, S., Kivits, R. and Sawang, S., 2021. Stakeholder theory. </w:t>
      </w:r>
      <w:r>
        <w:rPr>
          <w:rFonts w:ascii="Times New Roman" w:eastAsia="Times New Roman" w:hAnsi="Times New Roman" w:cs="Times New Roman"/>
          <w:i/>
          <w:color w:val="000000"/>
          <w:sz w:val="24"/>
          <w:szCs w:val="24"/>
        </w:rPr>
        <w:t>The Dynamism of Stakeholder Engagement: A Case Study of the Aviation Industry</w:t>
      </w:r>
      <w:r>
        <w:rPr>
          <w:rFonts w:ascii="Times New Roman" w:eastAsia="Times New Roman" w:hAnsi="Times New Roman" w:cs="Times New Roman"/>
          <w:color w:val="000000"/>
          <w:sz w:val="24"/>
          <w:szCs w:val="24"/>
        </w:rPr>
        <w:t>, pp.1-8.</w:t>
      </w:r>
    </w:p>
    <w:p w14:paraId="28A47088" w14:textId="33708B48" w:rsidR="00BD40AD" w:rsidRDefault="00E7406A">
      <w:pPr>
        <w:pBdr>
          <w:top w:val="nil"/>
          <w:left w:val="nil"/>
          <w:bottom w:val="nil"/>
          <w:right w:val="nil"/>
          <w:between w:val="nil"/>
        </w:pBdr>
        <w:spacing w:after="200"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Laham, M., 2020. </w:t>
      </w:r>
      <w:r>
        <w:rPr>
          <w:rFonts w:ascii="Times New Roman" w:eastAsia="Times New Roman" w:hAnsi="Times New Roman" w:cs="Times New Roman"/>
          <w:i/>
          <w:color w:val="000000"/>
          <w:sz w:val="24"/>
          <w:szCs w:val="24"/>
        </w:rPr>
        <w:t>Made up: How the beauty industry manipulates consumers, preys on women's insecurities, and promotes unattainable beauty standards</w:t>
      </w:r>
      <w:r>
        <w:rPr>
          <w:rFonts w:ascii="Times New Roman" w:eastAsia="Times New Roman" w:hAnsi="Times New Roman" w:cs="Times New Roman"/>
          <w:color w:val="000000"/>
          <w:sz w:val="24"/>
          <w:szCs w:val="24"/>
        </w:rPr>
        <w:t>. Rowman &amp; Littlefield Publishers.</w:t>
      </w:r>
    </w:p>
    <w:p w14:paraId="4AD6D4F7" w14:textId="54465129" w:rsidR="00B27BE5" w:rsidRDefault="00E7406A">
      <w:pPr>
        <w:pBdr>
          <w:top w:val="nil"/>
          <w:left w:val="nil"/>
          <w:bottom w:val="nil"/>
          <w:right w:val="nil"/>
          <w:between w:val="nil"/>
        </w:pBdr>
        <w:spacing w:after="200"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Le, T.T., 2023. Corporate social responsibility and SMEs' performance: mediating role of corporate image, corporate reputation and customer loyalty. </w:t>
      </w:r>
      <w:r>
        <w:rPr>
          <w:rFonts w:ascii="Times New Roman" w:eastAsia="Times New Roman" w:hAnsi="Times New Roman" w:cs="Times New Roman"/>
          <w:i/>
          <w:color w:val="000000"/>
          <w:sz w:val="24"/>
          <w:szCs w:val="24"/>
        </w:rPr>
        <w:t>International Journal of Emerging Markets</w:t>
      </w:r>
      <w:r>
        <w:rPr>
          <w:rFonts w:ascii="Times New Roman" w:eastAsia="Times New Roman" w:hAnsi="Times New Roman" w:cs="Times New Roman"/>
          <w:color w:val="000000"/>
          <w:sz w:val="24"/>
          <w:szCs w:val="24"/>
        </w:rPr>
        <w:t xml:space="preserve">, </w:t>
      </w:r>
      <w:r>
        <w:rPr>
          <w:rFonts w:ascii="Times New Roman" w:eastAsia="Times New Roman" w:hAnsi="Times New Roman" w:cs="Times New Roman"/>
          <w:i/>
          <w:color w:val="000000"/>
          <w:sz w:val="24"/>
          <w:szCs w:val="24"/>
        </w:rPr>
        <w:t>18</w:t>
      </w:r>
      <w:r>
        <w:rPr>
          <w:rFonts w:ascii="Times New Roman" w:eastAsia="Times New Roman" w:hAnsi="Times New Roman" w:cs="Times New Roman"/>
          <w:color w:val="000000"/>
          <w:sz w:val="24"/>
          <w:szCs w:val="24"/>
        </w:rPr>
        <w:t>(10), pp.4565-4590.</w:t>
      </w:r>
    </w:p>
    <w:p w14:paraId="2EB4D6B5" w14:textId="77777777" w:rsidR="00B27BE5" w:rsidRDefault="00E7406A">
      <w:pPr>
        <w:pBdr>
          <w:top w:val="nil"/>
          <w:left w:val="nil"/>
          <w:bottom w:val="nil"/>
          <w:right w:val="nil"/>
          <w:between w:val="nil"/>
        </w:pBdr>
        <w:spacing w:after="200"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Loxton, M., </w:t>
      </w:r>
      <w:proofErr w:type="spellStart"/>
      <w:r>
        <w:rPr>
          <w:rFonts w:ascii="Times New Roman" w:eastAsia="Times New Roman" w:hAnsi="Times New Roman" w:cs="Times New Roman"/>
          <w:color w:val="000000"/>
          <w:sz w:val="24"/>
          <w:szCs w:val="24"/>
        </w:rPr>
        <w:t>Truskett</w:t>
      </w:r>
      <w:proofErr w:type="spellEnd"/>
      <w:r>
        <w:rPr>
          <w:rFonts w:ascii="Times New Roman" w:eastAsia="Times New Roman" w:hAnsi="Times New Roman" w:cs="Times New Roman"/>
          <w:color w:val="000000"/>
          <w:sz w:val="24"/>
          <w:szCs w:val="24"/>
        </w:rPr>
        <w:t xml:space="preserve">, R., Scarf, B., Sindone, L., Baldry, G. and Zhao, Y., 2020. Consumer </w:t>
      </w:r>
      <w:proofErr w:type="spellStart"/>
      <w:r>
        <w:rPr>
          <w:rFonts w:ascii="Times New Roman" w:eastAsia="Times New Roman" w:hAnsi="Times New Roman" w:cs="Times New Roman"/>
          <w:color w:val="000000"/>
          <w:sz w:val="24"/>
          <w:szCs w:val="24"/>
        </w:rPr>
        <w:t>behaviour</w:t>
      </w:r>
      <w:proofErr w:type="spellEnd"/>
      <w:r>
        <w:rPr>
          <w:rFonts w:ascii="Times New Roman" w:eastAsia="Times New Roman" w:hAnsi="Times New Roman" w:cs="Times New Roman"/>
          <w:color w:val="000000"/>
          <w:sz w:val="24"/>
          <w:szCs w:val="24"/>
        </w:rPr>
        <w:t xml:space="preserve"> during crises: Preliminary research on how coronavirus has manifested consumer panic buying, herd mentality, changing discretionary spending and the role of the media in influencing </w:t>
      </w:r>
      <w:proofErr w:type="spellStart"/>
      <w:r>
        <w:rPr>
          <w:rFonts w:ascii="Times New Roman" w:eastAsia="Times New Roman" w:hAnsi="Times New Roman" w:cs="Times New Roman"/>
          <w:color w:val="000000"/>
          <w:sz w:val="24"/>
          <w:szCs w:val="24"/>
        </w:rPr>
        <w:t>behaviour</w:t>
      </w:r>
      <w:proofErr w:type="spellEnd"/>
      <w:r>
        <w:rPr>
          <w:rFonts w:ascii="Times New Roman" w:eastAsia="Times New Roman" w:hAnsi="Times New Roman" w:cs="Times New Roman"/>
          <w:color w:val="000000"/>
          <w:sz w:val="24"/>
          <w:szCs w:val="24"/>
        </w:rPr>
        <w:t xml:space="preserve">. </w:t>
      </w:r>
      <w:r>
        <w:rPr>
          <w:rFonts w:ascii="Times New Roman" w:eastAsia="Times New Roman" w:hAnsi="Times New Roman" w:cs="Times New Roman"/>
          <w:i/>
          <w:color w:val="000000"/>
          <w:sz w:val="24"/>
          <w:szCs w:val="24"/>
        </w:rPr>
        <w:t>Journal of risk and financial management</w:t>
      </w:r>
      <w:r>
        <w:rPr>
          <w:rFonts w:ascii="Times New Roman" w:eastAsia="Times New Roman" w:hAnsi="Times New Roman" w:cs="Times New Roman"/>
          <w:color w:val="000000"/>
          <w:sz w:val="24"/>
          <w:szCs w:val="24"/>
        </w:rPr>
        <w:t xml:space="preserve">, </w:t>
      </w:r>
      <w:r>
        <w:rPr>
          <w:rFonts w:ascii="Times New Roman" w:eastAsia="Times New Roman" w:hAnsi="Times New Roman" w:cs="Times New Roman"/>
          <w:i/>
          <w:color w:val="000000"/>
          <w:sz w:val="24"/>
          <w:szCs w:val="24"/>
        </w:rPr>
        <w:t>13</w:t>
      </w:r>
      <w:r>
        <w:rPr>
          <w:rFonts w:ascii="Times New Roman" w:eastAsia="Times New Roman" w:hAnsi="Times New Roman" w:cs="Times New Roman"/>
          <w:color w:val="000000"/>
          <w:sz w:val="24"/>
          <w:szCs w:val="24"/>
        </w:rPr>
        <w:t>(8), p.166.</w:t>
      </w:r>
    </w:p>
    <w:p w14:paraId="6A9DA276" w14:textId="77777777" w:rsidR="00B27BE5" w:rsidRDefault="00E7406A">
      <w:pPr>
        <w:pBdr>
          <w:top w:val="nil"/>
          <w:left w:val="nil"/>
          <w:bottom w:val="nil"/>
          <w:right w:val="nil"/>
          <w:between w:val="nil"/>
        </w:pBdr>
        <w:spacing w:after="240" w:line="36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Marmol, T. del (2015) </w:t>
      </w:r>
      <w:r>
        <w:rPr>
          <w:rFonts w:ascii="Times New Roman" w:eastAsia="Times New Roman" w:hAnsi="Times New Roman" w:cs="Times New Roman"/>
          <w:i/>
          <w:color w:val="000000"/>
          <w:sz w:val="24"/>
          <w:szCs w:val="24"/>
        </w:rPr>
        <w:t>PESTLE analysis </w:t>
      </w:r>
      <w:r>
        <w:rPr>
          <w:rFonts w:ascii="Times New Roman" w:eastAsia="Times New Roman" w:hAnsi="Times New Roman" w:cs="Times New Roman"/>
          <w:color w:val="000000"/>
          <w:sz w:val="24"/>
          <w:szCs w:val="24"/>
        </w:rPr>
        <w:t>. Namur:   Lemaitre Publishing.</w:t>
      </w:r>
    </w:p>
    <w:p w14:paraId="3C6E785C" w14:textId="77777777" w:rsidR="00B27BE5" w:rsidRDefault="00E7406A">
      <w:pPr>
        <w:pBdr>
          <w:top w:val="nil"/>
          <w:left w:val="nil"/>
          <w:bottom w:val="nil"/>
          <w:right w:val="nil"/>
          <w:between w:val="nil"/>
        </w:pBdr>
        <w:spacing w:after="200"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Moshood, T.D., </w:t>
      </w:r>
      <w:proofErr w:type="spellStart"/>
      <w:r>
        <w:rPr>
          <w:rFonts w:ascii="Times New Roman" w:eastAsia="Times New Roman" w:hAnsi="Times New Roman" w:cs="Times New Roman"/>
          <w:color w:val="000000"/>
          <w:sz w:val="24"/>
          <w:szCs w:val="24"/>
        </w:rPr>
        <w:t>Nawanir</w:t>
      </w:r>
      <w:proofErr w:type="spellEnd"/>
      <w:r>
        <w:rPr>
          <w:rFonts w:ascii="Times New Roman" w:eastAsia="Times New Roman" w:hAnsi="Times New Roman" w:cs="Times New Roman"/>
          <w:color w:val="000000"/>
          <w:sz w:val="24"/>
          <w:szCs w:val="24"/>
        </w:rPr>
        <w:t xml:space="preserve">, G., Mahmud, F., Mohamad, F., Ahmad, M.H., </w:t>
      </w:r>
      <w:proofErr w:type="spellStart"/>
      <w:r>
        <w:rPr>
          <w:rFonts w:ascii="Times New Roman" w:eastAsia="Times New Roman" w:hAnsi="Times New Roman" w:cs="Times New Roman"/>
          <w:color w:val="000000"/>
          <w:sz w:val="24"/>
          <w:szCs w:val="24"/>
        </w:rPr>
        <w:t>AbdulGhani</w:t>
      </w:r>
      <w:proofErr w:type="spellEnd"/>
      <w:r>
        <w:rPr>
          <w:rFonts w:ascii="Times New Roman" w:eastAsia="Times New Roman" w:hAnsi="Times New Roman" w:cs="Times New Roman"/>
          <w:color w:val="000000"/>
          <w:sz w:val="24"/>
          <w:szCs w:val="24"/>
        </w:rPr>
        <w:t xml:space="preserve">, A. and Kumar, S., 2022. Green product innovation: A means towards achieving global sustainable product within biodegradable plastic industry. </w:t>
      </w:r>
      <w:r>
        <w:rPr>
          <w:rFonts w:ascii="Times New Roman" w:eastAsia="Times New Roman" w:hAnsi="Times New Roman" w:cs="Times New Roman"/>
          <w:i/>
          <w:color w:val="000000"/>
          <w:sz w:val="24"/>
          <w:szCs w:val="24"/>
        </w:rPr>
        <w:t>Journal of Cleaner Production</w:t>
      </w:r>
      <w:r>
        <w:rPr>
          <w:rFonts w:ascii="Times New Roman" w:eastAsia="Times New Roman" w:hAnsi="Times New Roman" w:cs="Times New Roman"/>
          <w:color w:val="000000"/>
          <w:sz w:val="24"/>
          <w:szCs w:val="24"/>
        </w:rPr>
        <w:t xml:space="preserve">, </w:t>
      </w:r>
      <w:r>
        <w:rPr>
          <w:rFonts w:ascii="Times New Roman" w:eastAsia="Times New Roman" w:hAnsi="Times New Roman" w:cs="Times New Roman"/>
          <w:i/>
          <w:color w:val="000000"/>
          <w:sz w:val="24"/>
          <w:szCs w:val="24"/>
        </w:rPr>
        <w:t>363</w:t>
      </w:r>
      <w:r>
        <w:rPr>
          <w:rFonts w:ascii="Times New Roman" w:eastAsia="Times New Roman" w:hAnsi="Times New Roman" w:cs="Times New Roman"/>
          <w:color w:val="000000"/>
          <w:sz w:val="24"/>
          <w:szCs w:val="24"/>
        </w:rPr>
        <w:t>, p.132506.</w:t>
      </w:r>
    </w:p>
    <w:p w14:paraId="750C460C" w14:textId="77777777" w:rsidR="00B27BE5" w:rsidRDefault="00E7406A">
      <w:pPr>
        <w:pBdr>
          <w:top w:val="nil"/>
          <w:left w:val="nil"/>
          <w:bottom w:val="nil"/>
          <w:right w:val="nil"/>
          <w:between w:val="nil"/>
        </w:pBdr>
        <w:spacing w:after="200"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Rahman, S. and Mishra, A., 2023. </w:t>
      </w:r>
      <w:r>
        <w:rPr>
          <w:rFonts w:ascii="Times New Roman" w:eastAsia="Times New Roman" w:hAnsi="Times New Roman" w:cs="Times New Roman"/>
          <w:i/>
          <w:color w:val="000000"/>
          <w:sz w:val="24"/>
          <w:szCs w:val="24"/>
        </w:rPr>
        <w:t>PESTEL Theory</w:t>
      </w:r>
      <w:r>
        <w:rPr>
          <w:rFonts w:ascii="Times New Roman" w:eastAsia="Times New Roman" w:hAnsi="Times New Roman" w:cs="Times New Roman"/>
          <w:color w:val="000000"/>
          <w:sz w:val="24"/>
          <w:szCs w:val="24"/>
        </w:rPr>
        <w:t>. SAGE Publications, Inc..</w:t>
      </w:r>
    </w:p>
    <w:p w14:paraId="72E83863" w14:textId="77777777" w:rsidR="00B27BE5" w:rsidRDefault="00E7406A">
      <w:pPr>
        <w:pBdr>
          <w:top w:val="nil"/>
          <w:left w:val="nil"/>
          <w:bottom w:val="nil"/>
          <w:right w:val="nil"/>
          <w:between w:val="nil"/>
        </w:pBdr>
        <w:spacing w:after="200"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Singh, J., Crisafulli, B. and Xue, M.T., 2020. ‘To trust or not to trust’: The impact of social media influencers on the reputation of corporate brands in crisis. </w:t>
      </w:r>
      <w:r>
        <w:rPr>
          <w:rFonts w:ascii="Times New Roman" w:eastAsia="Times New Roman" w:hAnsi="Times New Roman" w:cs="Times New Roman"/>
          <w:i/>
          <w:color w:val="000000"/>
          <w:sz w:val="24"/>
          <w:szCs w:val="24"/>
        </w:rPr>
        <w:t>Journal of Business Research</w:t>
      </w:r>
      <w:r>
        <w:rPr>
          <w:rFonts w:ascii="Times New Roman" w:eastAsia="Times New Roman" w:hAnsi="Times New Roman" w:cs="Times New Roman"/>
          <w:color w:val="000000"/>
          <w:sz w:val="24"/>
          <w:szCs w:val="24"/>
        </w:rPr>
        <w:t xml:space="preserve">, </w:t>
      </w:r>
      <w:r>
        <w:rPr>
          <w:rFonts w:ascii="Times New Roman" w:eastAsia="Times New Roman" w:hAnsi="Times New Roman" w:cs="Times New Roman"/>
          <w:i/>
          <w:color w:val="000000"/>
          <w:sz w:val="24"/>
          <w:szCs w:val="24"/>
        </w:rPr>
        <w:t>119</w:t>
      </w:r>
      <w:r>
        <w:rPr>
          <w:rFonts w:ascii="Times New Roman" w:eastAsia="Times New Roman" w:hAnsi="Times New Roman" w:cs="Times New Roman"/>
          <w:color w:val="000000"/>
          <w:sz w:val="24"/>
          <w:szCs w:val="24"/>
        </w:rPr>
        <w:t>, pp.464-480.</w:t>
      </w:r>
    </w:p>
    <w:p w14:paraId="51C81BE2" w14:textId="77777777" w:rsidR="00B27BE5" w:rsidRDefault="00E7406A">
      <w:pPr>
        <w:pBdr>
          <w:top w:val="nil"/>
          <w:left w:val="nil"/>
          <w:bottom w:val="nil"/>
          <w:right w:val="nil"/>
          <w:between w:val="nil"/>
        </w:pBdr>
        <w:spacing w:after="200"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The Body Shop 2024 </w:t>
      </w:r>
      <w:r>
        <w:rPr>
          <w:rFonts w:ascii="Times New Roman" w:eastAsia="Times New Roman" w:hAnsi="Times New Roman" w:cs="Times New Roman"/>
          <w:i/>
          <w:color w:val="000000"/>
          <w:sz w:val="24"/>
          <w:szCs w:val="24"/>
        </w:rPr>
        <w:t xml:space="preserve">OUR STORY </w:t>
      </w:r>
      <w:r>
        <w:rPr>
          <w:rFonts w:ascii="Times New Roman" w:eastAsia="Times New Roman" w:hAnsi="Times New Roman" w:cs="Times New Roman"/>
          <w:color w:val="000000"/>
          <w:sz w:val="24"/>
          <w:szCs w:val="24"/>
        </w:rPr>
        <w:t xml:space="preserve">[online] Available at: </w:t>
      </w:r>
      <w:hyperlink r:id="rId11">
        <w:r>
          <w:rPr>
            <w:rFonts w:ascii="Times New Roman" w:eastAsia="Times New Roman" w:hAnsi="Times New Roman" w:cs="Times New Roman"/>
            <w:color w:val="1155CC"/>
            <w:sz w:val="24"/>
            <w:szCs w:val="24"/>
            <w:u w:val="single"/>
          </w:rPr>
          <w:t>https://www.thebodyshop.in/about-us/about-us/our-story/e/e80450</w:t>
        </w:r>
      </w:hyperlink>
      <w:r>
        <w:rPr>
          <w:rFonts w:ascii="Times New Roman" w:eastAsia="Times New Roman" w:hAnsi="Times New Roman" w:cs="Times New Roman"/>
          <w:color w:val="000000"/>
          <w:sz w:val="24"/>
          <w:szCs w:val="24"/>
        </w:rPr>
        <w:t xml:space="preserve"> [Accessed on: 13 JUNE 2024]</w:t>
      </w:r>
    </w:p>
    <w:p w14:paraId="04E298ED" w14:textId="77777777" w:rsidR="00B27BE5" w:rsidRDefault="00E7406A">
      <w:pPr>
        <w:pBdr>
          <w:top w:val="nil"/>
          <w:left w:val="nil"/>
          <w:bottom w:val="nil"/>
          <w:right w:val="nil"/>
          <w:between w:val="nil"/>
        </w:pBdr>
        <w:spacing w:after="200"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Thomas, N. and Anderson, J., 2024. E-Commerce Unleashed: Exploring Opportunities and Challenges in the Digital Market.</w:t>
      </w:r>
    </w:p>
    <w:p w14:paraId="2FC6BD97" w14:textId="77777777" w:rsidR="004B07EE" w:rsidRDefault="004B07EE">
      <w:pPr>
        <w:pBdr>
          <w:top w:val="nil"/>
          <w:left w:val="nil"/>
          <w:bottom w:val="nil"/>
          <w:right w:val="nil"/>
          <w:between w:val="nil"/>
        </w:pBdr>
        <w:spacing w:after="200" w:line="360" w:lineRule="auto"/>
        <w:jc w:val="both"/>
        <w:rPr>
          <w:rFonts w:ascii="Times New Roman" w:eastAsia="Times New Roman" w:hAnsi="Times New Roman" w:cs="Times New Roman"/>
          <w:color w:val="000000"/>
          <w:sz w:val="24"/>
          <w:szCs w:val="24"/>
        </w:rPr>
      </w:pPr>
    </w:p>
    <w:p w14:paraId="791F27D4" w14:textId="77777777" w:rsidR="004B07EE" w:rsidRDefault="004B07EE">
      <w:pPr>
        <w:pBdr>
          <w:top w:val="nil"/>
          <w:left w:val="nil"/>
          <w:bottom w:val="nil"/>
          <w:right w:val="nil"/>
          <w:between w:val="nil"/>
        </w:pBdr>
        <w:spacing w:after="200" w:line="360" w:lineRule="auto"/>
        <w:jc w:val="both"/>
        <w:rPr>
          <w:rFonts w:ascii="Times New Roman" w:eastAsia="Times New Roman" w:hAnsi="Times New Roman" w:cs="Times New Roman"/>
          <w:color w:val="000000"/>
          <w:sz w:val="24"/>
          <w:szCs w:val="24"/>
        </w:rPr>
      </w:pPr>
    </w:p>
    <w:p w14:paraId="04117E30" w14:textId="766418FA" w:rsidR="00B27BE5" w:rsidRDefault="00E7406A">
      <w:pPr>
        <w:pBdr>
          <w:top w:val="nil"/>
          <w:left w:val="nil"/>
          <w:bottom w:val="nil"/>
          <w:right w:val="nil"/>
          <w:between w:val="nil"/>
        </w:pBdr>
        <w:spacing w:after="200" w:line="360" w:lineRule="auto"/>
        <w:jc w:val="both"/>
        <w:rPr>
          <w:rFonts w:ascii="Times New Roman" w:eastAsia="Times New Roman" w:hAnsi="Times New Roman" w:cs="Times New Roman"/>
          <w:color w:val="000000"/>
          <w:sz w:val="24"/>
          <w:szCs w:val="24"/>
        </w:rPr>
      </w:pPr>
      <w:proofErr w:type="spellStart"/>
      <w:r>
        <w:rPr>
          <w:rFonts w:ascii="Times New Roman" w:eastAsia="Times New Roman" w:hAnsi="Times New Roman" w:cs="Times New Roman"/>
          <w:color w:val="000000"/>
          <w:sz w:val="24"/>
          <w:szCs w:val="24"/>
        </w:rPr>
        <w:t>Vadakkepatt</w:t>
      </w:r>
      <w:proofErr w:type="spellEnd"/>
      <w:r>
        <w:rPr>
          <w:rFonts w:ascii="Times New Roman" w:eastAsia="Times New Roman" w:hAnsi="Times New Roman" w:cs="Times New Roman"/>
          <w:color w:val="000000"/>
          <w:sz w:val="24"/>
          <w:szCs w:val="24"/>
        </w:rPr>
        <w:t xml:space="preserve">, G.G., Winterich, K.P., Mittal, V., Zinn, W., Beitelspacher, L., Aloysius, J., Ginger, J. and Reilman, J., 2021. Sustainable retailing. </w:t>
      </w:r>
      <w:r>
        <w:rPr>
          <w:rFonts w:ascii="Times New Roman" w:eastAsia="Times New Roman" w:hAnsi="Times New Roman" w:cs="Times New Roman"/>
          <w:i/>
          <w:color w:val="000000"/>
          <w:sz w:val="24"/>
          <w:szCs w:val="24"/>
        </w:rPr>
        <w:t>Journal of Retailing</w:t>
      </w:r>
      <w:r>
        <w:rPr>
          <w:rFonts w:ascii="Times New Roman" w:eastAsia="Times New Roman" w:hAnsi="Times New Roman" w:cs="Times New Roman"/>
          <w:color w:val="000000"/>
          <w:sz w:val="24"/>
          <w:szCs w:val="24"/>
        </w:rPr>
        <w:t xml:space="preserve">, </w:t>
      </w:r>
      <w:r>
        <w:rPr>
          <w:rFonts w:ascii="Times New Roman" w:eastAsia="Times New Roman" w:hAnsi="Times New Roman" w:cs="Times New Roman"/>
          <w:i/>
          <w:color w:val="000000"/>
          <w:sz w:val="24"/>
          <w:szCs w:val="24"/>
        </w:rPr>
        <w:t>97</w:t>
      </w:r>
      <w:r>
        <w:rPr>
          <w:rFonts w:ascii="Times New Roman" w:eastAsia="Times New Roman" w:hAnsi="Times New Roman" w:cs="Times New Roman"/>
          <w:color w:val="000000"/>
          <w:sz w:val="24"/>
          <w:szCs w:val="24"/>
        </w:rPr>
        <w:t>(1), pp.62-80.</w:t>
      </w:r>
    </w:p>
    <w:p w14:paraId="043456FA" w14:textId="139EBECD" w:rsidR="00B27BE5" w:rsidRPr="00BD40AD" w:rsidRDefault="00E7406A" w:rsidP="00BD40AD">
      <w:pPr>
        <w:pBdr>
          <w:top w:val="nil"/>
          <w:left w:val="nil"/>
          <w:bottom w:val="nil"/>
          <w:right w:val="nil"/>
          <w:between w:val="nil"/>
        </w:pBdr>
        <w:spacing w:after="200"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Wang, S., Liao, Y.K., Wu, W.Y. and Le, K.B.H., 2021. The role of corporate social responsibility perceptions in brand equity, brand credibility, brand reputation, and purchase intentions. </w:t>
      </w:r>
      <w:r>
        <w:rPr>
          <w:rFonts w:ascii="Times New Roman" w:eastAsia="Times New Roman" w:hAnsi="Times New Roman" w:cs="Times New Roman"/>
          <w:i/>
          <w:color w:val="000000"/>
          <w:sz w:val="24"/>
          <w:szCs w:val="24"/>
        </w:rPr>
        <w:t>Sustainability</w:t>
      </w:r>
      <w:r>
        <w:rPr>
          <w:rFonts w:ascii="Times New Roman" w:eastAsia="Times New Roman" w:hAnsi="Times New Roman" w:cs="Times New Roman"/>
          <w:color w:val="000000"/>
          <w:sz w:val="24"/>
          <w:szCs w:val="24"/>
        </w:rPr>
        <w:t xml:space="preserve">, </w:t>
      </w:r>
      <w:r>
        <w:rPr>
          <w:rFonts w:ascii="Times New Roman" w:eastAsia="Times New Roman" w:hAnsi="Times New Roman" w:cs="Times New Roman"/>
          <w:i/>
          <w:color w:val="000000"/>
          <w:sz w:val="24"/>
          <w:szCs w:val="24"/>
        </w:rPr>
        <w:t>13</w:t>
      </w:r>
      <w:r>
        <w:rPr>
          <w:rFonts w:ascii="Times New Roman" w:eastAsia="Times New Roman" w:hAnsi="Times New Roman" w:cs="Times New Roman"/>
          <w:color w:val="000000"/>
          <w:sz w:val="24"/>
          <w:szCs w:val="24"/>
        </w:rPr>
        <w:t>(21), p.11975</w:t>
      </w:r>
    </w:p>
    <w:sectPr w:rsidR="00B27BE5" w:rsidRPr="00BD40AD">
      <w:headerReference w:type="default" r:id="rId12"/>
      <w:footerReference w:type="default" r:id="rId13"/>
      <w:pgSz w:w="12240" w:h="15840"/>
      <w:pgMar w:top="1440" w:right="1440" w:bottom="1440" w:left="1440" w:header="720" w:footer="720"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45C2951" w14:textId="77777777" w:rsidR="00CE5E3B" w:rsidRDefault="00CE5E3B">
      <w:pPr>
        <w:spacing w:line="240" w:lineRule="auto"/>
      </w:pPr>
      <w:r>
        <w:separator/>
      </w:r>
    </w:p>
  </w:endnote>
  <w:endnote w:type="continuationSeparator" w:id="0">
    <w:p w14:paraId="1A175150" w14:textId="77777777" w:rsidR="00CE5E3B" w:rsidRDefault="00CE5E3B">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8F070CE" w14:textId="77777777" w:rsidR="00B27BE5" w:rsidRDefault="00E7406A">
    <w:pPr>
      <w:pBdr>
        <w:top w:val="nil"/>
        <w:left w:val="nil"/>
        <w:bottom w:val="nil"/>
        <w:right w:val="nil"/>
        <w:between w:val="nil"/>
      </w:pBdr>
      <w:tabs>
        <w:tab w:val="center" w:pos="4680"/>
        <w:tab w:val="right" w:pos="9360"/>
      </w:tabs>
      <w:spacing w:line="240" w:lineRule="auto"/>
      <w:jc w:val="right"/>
      <w:rPr>
        <w:color w:val="000000"/>
      </w:rPr>
    </w:pPr>
    <w:r>
      <w:rPr>
        <w:color w:val="000000"/>
      </w:rPr>
      <w:t xml:space="preserve">Page | </w:t>
    </w:r>
    <w:r>
      <w:rPr>
        <w:color w:val="000000"/>
      </w:rPr>
      <w:fldChar w:fldCharType="begin"/>
    </w:r>
    <w:r>
      <w:rPr>
        <w:color w:val="000000"/>
      </w:rPr>
      <w:instrText>PAGE</w:instrText>
    </w:r>
    <w:r>
      <w:rPr>
        <w:color w:val="000000"/>
      </w:rPr>
      <w:fldChar w:fldCharType="separate"/>
    </w:r>
    <w:r>
      <w:rPr>
        <w:noProof/>
        <w:color w:val="000000"/>
      </w:rPr>
      <w:t>2</w:t>
    </w:r>
    <w:r>
      <w:rPr>
        <w:color w:val="000000"/>
      </w:rPr>
      <w:fldChar w:fldCharType="end"/>
    </w:r>
    <w:r>
      <w:rPr>
        <w:color w:val="000000"/>
      </w:rPr>
      <w:t xml:space="preserve"> </w:t>
    </w:r>
  </w:p>
  <w:p w14:paraId="5B2448C1" w14:textId="77777777" w:rsidR="00B27BE5" w:rsidRDefault="00B27BE5">
    <w:pPr>
      <w:pBdr>
        <w:top w:val="nil"/>
        <w:left w:val="nil"/>
        <w:bottom w:val="nil"/>
        <w:right w:val="nil"/>
        <w:between w:val="nil"/>
      </w:pBdr>
      <w:tabs>
        <w:tab w:val="center" w:pos="4680"/>
        <w:tab w:val="right" w:pos="9360"/>
      </w:tabs>
      <w:spacing w:line="240" w:lineRule="auto"/>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D9F1080" w14:textId="77777777" w:rsidR="00CE5E3B" w:rsidRDefault="00CE5E3B">
      <w:pPr>
        <w:spacing w:line="240" w:lineRule="auto"/>
      </w:pPr>
      <w:r>
        <w:separator/>
      </w:r>
    </w:p>
  </w:footnote>
  <w:footnote w:type="continuationSeparator" w:id="0">
    <w:p w14:paraId="7766D5DC" w14:textId="77777777" w:rsidR="00CE5E3B" w:rsidRDefault="00CE5E3B">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A116DE1" w14:textId="71FD6F82" w:rsidR="00D60A0F" w:rsidRDefault="00D60A0F">
    <w:pPr>
      <w:pStyle w:val="Header"/>
    </w:pPr>
    <w:r w:rsidRPr="00A406E5">
      <w:rPr>
        <w:noProof/>
      </w:rPr>
      <w:drawing>
        <wp:anchor distT="0" distB="0" distL="114300" distR="114300" simplePos="0" relativeHeight="251659264" behindDoc="0" locked="0" layoutInCell="1" allowOverlap="1" wp14:anchorId="2F6C8F84" wp14:editId="72CA7731">
          <wp:simplePos x="0" y="0"/>
          <wp:positionH relativeFrom="column">
            <wp:posOffset>0</wp:posOffset>
          </wp:positionH>
          <wp:positionV relativeFrom="paragraph">
            <wp:posOffset>161925</wp:posOffset>
          </wp:positionV>
          <wp:extent cx="1809750" cy="723900"/>
          <wp:effectExtent l="0" t="0" r="0" b="0"/>
          <wp:wrapSquare wrapText="bothSides"/>
          <wp:docPr id="142579468" name="Picture 142579468"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1" r:link="rId2">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71C76E9"/>
    <w:multiLevelType w:val="multilevel"/>
    <w:tmpl w:val="43F0C8B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0A994B3C"/>
    <w:multiLevelType w:val="hybridMultilevel"/>
    <w:tmpl w:val="5D668A0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FBD7D73"/>
    <w:multiLevelType w:val="multilevel"/>
    <w:tmpl w:val="EA067A2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612E71B5"/>
    <w:multiLevelType w:val="multilevel"/>
    <w:tmpl w:val="0414E12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15:restartNumberingAfterBreak="0">
    <w:nsid w:val="63D9362D"/>
    <w:multiLevelType w:val="hybridMultilevel"/>
    <w:tmpl w:val="47CCDF1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68374389"/>
    <w:multiLevelType w:val="multilevel"/>
    <w:tmpl w:val="5584444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116335640">
    <w:abstractNumId w:val="2"/>
  </w:num>
  <w:num w:numId="2" w16cid:durableId="636380422">
    <w:abstractNumId w:val="5"/>
  </w:num>
  <w:num w:numId="3" w16cid:durableId="1704863722">
    <w:abstractNumId w:val="3"/>
  </w:num>
  <w:num w:numId="4" w16cid:durableId="1052386650">
    <w:abstractNumId w:val="0"/>
  </w:num>
  <w:num w:numId="5" w16cid:durableId="1747023170">
    <w:abstractNumId w:val="4"/>
  </w:num>
  <w:num w:numId="6" w16cid:durableId="16509730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27BE5"/>
    <w:rsid w:val="000E34A4"/>
    <w:rsid w:val="00121FD5"/>
    <w:rsid w:val="001A6A68"/>
    <w:rsid w:val="00260346"/>
    <w:rsid w:val="002E209F"/>
    <w:rsid w:val="00416F2C"/>
    <w:rsid w:val="004A46E0"/>
    <w:rsid w:val="004B07EE"/>
    <w:rsid w:val="00596E2D"/>
    <w:rsid w:val="005E2FFC"/>
    <w:rsid w:val="00770CC2"/>
    <w:rsid w:val="00807E9D"/>
    <w:rsid w:val="008313EB"/>
    <w:rsid w:val="008731FA"/>
    <w:rsid w:val="008A4C87"/>
    <w:rsid w:val="008C3F0A"/>
    <w:rsid w:val="00986D26"/>
    <w:rsid w:val="0099066E"/>
    <w:rsid w:val="00A0112E"/>
    <w:rsid w:val="00A21F42"/>
    <w:rsid w:val="00A36381"/>
    <w:rsid w:val="00A51AF1"/>
    <w:rsid w:val="00AF0584"/>
    <w:rsid w:val="00B27BE5"/>
    <w:rsid w:val="00B50DA4"/>
    <w:rsid w:val="00BD40AD"/>
    <w:rsid w:val="00C479D2"/>
    <w:rsid w:val="00C82887"/>
    <w:rsid w:val="00C8669A"/>
    <w:rsid w:val="00CA0D7F"/>
    <w:rsid w:val="00CE5E3B"/>
    <w:rsid w:val="00D60A0F"/>
    <w:rsid w:val="00DC57DD"/>
    <w:rsid w:val="00E7406A"/>
    <w:rsid w:val="00EE25A4"/>
    <w:rsid w:val="00F22B59"/>
    <w:rsid w:val="00F339DA"/>
    <w:rsid w:val="00F772E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BA4FBBE"/>
  <w15:docId w15:val="{05D6016F-92C9-47B9-A5A1-0B27BB3156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Arial" w:eastAsia="Arial" w:hAnsi="Arial" w:cs="Arial"/>
        <w:sz w:val="22"/>
        <w:szCs w:val="22"/>
        <w:lang w:val="en-US" w:eastAsia="en-GB"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039A6"/>
  </w:style>
  <w:style w:type="paragraph" w:styleId="Heading1">
    <w:name w:val="heading 1"/>
    <w:basedOn w:val="Normal1"/>
    <w:next w:val="Normal1"/>
    <w:uiPriority w:val="9"/>
    <w:qFormat/>
    <w:rsid w:val="000714E7"/>
    <w:pPr>
      <w:keepNext/>
      <w:keepLines/>
      <w:spacing w:after="200" w:line="360" w:lineRule="auto"/>
      <w:jc w:val="both"/>
      <w:outlineLvl w:val="0"/>
    </w:pPr>
    <w:rPr>
      <w:rFonts w:ascii="Times New Roman" w:eastAsia="Times New Roman" w:hAnsi="Times New Roman" w:cs="Times New Roman"/>
      <w:b/>
      <w:sz w:val="24"/>
      <w:szCs w:val="24"/>
    </w:rPr>
  </w:style>
  <w:style w:type="paragraph" w:styleId="Heading2">
    <w:name w:val="heading 2"/>
    <w:basedOn w:val="Normal1"/>
    <w:next w:val="Normal1"/>
    <w:uiPriority w:val="9"/>
    <w:unhideWhenUsed/>
    <w:qFormat/>
    <w:rsid w:val="000714E7"/>
    <w:pPr>
      <w:keepNext/>
      <w:keepLines/>
      <w:spacing w:after="200" w:line="360" w:lineRule="auto"/>
      <w:jc w:val="both"/>
      <w:outlineLvl w:val="1"/>
    </w:pPr>
    <w:rPr>
      <w:rFonts w:ascii="Times New Roman" w:eastAsia="Times New Roman" w:hAnsi="Times New Roman" w:cs="Times New Roman"/>
      <w:b/>
      <w:sz w:val="24"/>
      <w:szCs w:val="24"/>
    </w:rPr>
  </w:style>
  <w:style w:type="paragraph" w:styleId="Heading3">
    <w:name w:val="heading 3"/>
    <w:basedOn w:val="Normal1"/>
    <w:next w:val="Normal1"/>
    <w:uiPriority w:val="9"/>
    <w:semiHidden/>
    <w:unhideWhenUsed/>
    <w:qFormat/>
    <w:rsid w:val="000714E7"/>
    <w:pPr>
      <w:keepNext/>
      <w:keepLines/>
      <w:spacing w:before="320" w:after="80"/>
      <w:outlineLvl w:val="2"/>
    </w:pPr>
    <w:rPr>
      <w:color w:val="434343"/>
      <w:sz w:val="28"/>
      <w:szCs w:val="28"/>
    </w:rPr>
  </w:style>
  <w:style w:type="paragraph" w:styleId="Heading4">
    <w:name w:val="heading 4"/>
    <w:basedOn w:val="Normal1"/>
    <w:next w:val="Normal1"/>
    <w:uiPriority w:val="9"/>
    <w:semiHidden/>
    <w:unhideWhenUsed/>
    <w:qFormat/>
    <w:rsid w:val="000714E7"/>
    <w:pPr>
      <w:keepNext/>
      <w:keepLines/>
      <w:spacing w:before="280" w:after="80"/>
      <w:outlineLvl w:val="3"/>
    </w:pPr>
    <w:rPr>
      <w:color w:val="666666"/>
      <w:sz w:val="24"/>
      <w:szCs w:val="24"/>
    </w:rPr>
  </w:style>
  <w:style w:type="paragraph" w:styleId="Heading5">
    <w:name w:val="heading 5"/>
    <w:basedOn w:val="Normal1"/>
    <w:next w:val="Normal1"/>
    <w:uiPriority w:val="9"/>
    <w:semiHidden/>
    <w:unhideWhenUsed/>
    <w:qFormat/>
    <w:rsid w:val="000714E7"/>
    <w:pPr>
      <w:keepNext/>
      <w:keepLines/>
      <w:spacing w:before="240" w:after="80"/>
      <w:outlineLvl w:val="4"/>
    </w:pPr>
    <w:rPr>
      <w:color w:val="666666"/>
    </w:rPr>
  </w:style>
  <w:style w:type="paragraph" w:styleId="Heading6">
    <w:name w:val="heading 6"/>
    <w:basedOn w:val="Normal1"/>
    <w:next w:val="Normal1"/>
    <w:uiPriority w:val="9"/>
    <w:semiHidden/>
    <w:unhideWhenUsed/>
    <w:qFormat/>
    <w:rsid w:val="000714E7"/>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1"/>
    <w:next w:val="Normal1"/>
    <w:uiPriority w:val="10"/>
    <w:qFormat/>
    <w:rsid w:val="000714E7"/>
    <w:pPr>
      <w:keepNext/>
      <w:keepLines/>
      <w:spacing w:after="60"/>
    </w:pPr>
    <w:rPr>
      <w:sz w:val="52"/>
      <w:szCs w:val="52"/>
    </w:rPr>
  </w:style>
  <w:style w:type="paragraph" w:customStyle="1" w:styleId="Normal1">
    <w:name w:val="Normal1"/>
    <w:rsid w:val="000714E7"/>
  </w:style>
  <w:style w:type="paragraph" w:styleId="Subtitle">
    <w:name w:val="Subtitle"/>
    <w:basedOn w:val="Normal"/>
    <w:next w:val="Normal"/>
    <w:uiPriority w:val="11"/>
    <w:qFormat/>
    <w:pPr>
      <w:keepNext/>
      <w:keepLines/>
      <w:pBdr>
        <w:top w:val="nil"/>
        <w:left w:val="nil"/>
        <w:bottom w:val="nil"/>
        <w:right w:val="nil"/>
        <w:between w:val="nil"/>
      </w:pBdr>
      <w:spacing w:after="320"/>
    </w:pPr>
    <w:rPr>
      <w:color w:val="666666"/>
      <w:sz w:val="30"/>
      <w:szCs w:val="30"/>
    </w:rPr>
  </w:style>
  <w:style w:type="table" w:customStyle="1" w:styleId="a">
    <w:basedOn w:val="TableNormal"/>
    <w:rsid w:val="000714E7"/>
    <w:tblPr>
      <w:tblStyleRowBandSize w:val="1"/>
      <w:tblStyleColBandSize w:val="1"/>
      <w:tblCellMar>
        <w:top w:w="100" w:type="dxa"/>
        <w:left w:w="100" w:type="dxa"/>
        <w:bottom w:w="100" w:type="dxa"/>
        <w:right w:w="100" w:type="dxa"/>
      </w:tblCellMar>
    </w:tblPr>
  </w:style>
  <w:style w:type="table" w:customStyle="1" w:styleId="a0">
    <w:basedOn w:val="TableNormal"/>
    <w:rsid w:val="000714E7"/>
    <w:tblPr>
      <w:tblStyleRowBandSize w:val="1"/>
      <w:tblStyleColBandSize w:val="1"/>
      <w:tblCellMar>
        <w:top w:w="100" w:type="dxa"/>
        <w:left w:w="100" w:type="dxa"/>
        <w:bottom w:w="100" w:type="dxa"/>
        <w:right w:w="100" w:type="dxa"/>
      </w:tblCellMar>
    </w:tblPr>
  </w:style>
  <w:style w:type="table" w:customStyle="1" w:styleId="a1">
    <w:basedOn w:val="TableNormal"/>
    <w:rsid w:val="000714E7"/>
    <w:tblPr>
      <w:tblStyleRowBandSize w:val="1"/>
      <w:tblStyleColBandSize w:val="1"/>
      <w:tblCellMar>
        <w:top w:w="100" w:type="dxa"/>
        <w:left w:w="100" w:type="dxa"/>
        <w:bottom w:w="100" w:type="dxa"/>
        <w:right w:w="100" w:type="dxa"/>
      </w:tblCellMar>
    </w:tblPr>
  </w:style>
  <w:style w:type="paragraph" w:styleId="Header">
    <w:name w:val="header"/>
    <w:basedOn w:val="Normal"/>
    <w:link w:val="HeaderChar"/>
    <w:uiPriority w:val="99"/>
    <w:unhideWhenUsed/>
    <w:rsid w:val="002C719E"/>
    <w:pPr>
      <w:tabs>
        <w:tab w:val="center" w:pos="4680"/>
        <w:tab w:val="right" w:pos="9360"/>
      </w:tabs>
      <w:spacing w:line="240" w:lineRule="auto"/>
    </w:pPr>
  </w:style>
  <w:style w:type="character" w:customStyle="1" w:styleId="HeaderChar">
    <w:name w:val="Header Char"/>
    <w:basedOn w:val="DefaultParagraphFont"/>
    <w:link w:val="Header"/>
    <w:uiPriority w:val="99"/>
    <w:rsid w:val="002C719E"/>
  </w:style>
  <w:style w:type="paragraph" w:styleId="Footer">
    <w:name w:val="footer"/>
    <w:basedOn w:val="Normal"/>
    <w:link w:val="FooterChar"/>
    <w:uiPriority w:val="99"/>
    <w:unhideWhenUsed/>
    <w:rsid w:val="002C719E"/>
    <w:pPr>
      <w:tabs>
        <w:tab w:val="center" w:pos="4680"/>
        <w:tab w:val="right" w:pos="9360"/>
      </w:tabs>
      <w:spacing w:line="240" w:lineRule="auto"/>
    </w:pPr>
  </w:style>
  <w:style w:type="character" w:customStyle="1" w:styleId="FooterChar">
    <w:name w:val="Footer Char"/>
    <w:basedOn w:val="DefaultParagraphFont"/>
    <w:link w:val="Footer"/>
    <w:uiPriority w:val="99"/>
    <w:rsid w:val="002C719E"/>
  </w:style>
  <w:style w:type="paragraph" w:styleId="TOCHeading">
    <w:name w:val="TOC Heading"/>
    <w:basedOn w:val="Heading1"/>
    <w:next w:val="Normal"/>
    <w:uiPriority w:val="39"/>
    <w:unhideWhenUsed/>
    <w:qFormat/>
    <w:rsid w:val="002C719E"/>
    <w:pPr>
      <w:spacing w:before="480" w:after="0" w:line="276" w:lineRule="auto"/>
      <w:jc w:val="left"/>
      <w:outlineLvl w:val="9"/>
    </w:pPr>
    <w:rPr>
      <w:rFonts w:asciiTheme="majorHAnsi" w:eastAsiaTheme="majorEastAsia" w:hAnsiTheme="majorHAnsi" w:cstheme="majorBidi"/>
      <w:bCs/>
      <w:color w:val="365F91" w:themeColor="accent1" w:themeShade="BF"/>
      <w:sz w:val="28"/>
      <w:szCs w:val="28"/>
    </w:rPr>
  </w:style>
  <w:style w:type="paragraph" w:styleId="TOC1">
    <w:name w:val="toc 1"/>
    <w:basedOn w:val="Normal"/>
    <w:next w:val="Normal"/>
    <w:autoRedefine/>
    <w:uiPriority w:val="39"/>
    <w:unhideWhenUsed/>
    <w:rsid w:val="002C719E"/>
    <w:pPr>
      <w:spacing w:after="100"/>
    </w:pPr>
  </w:style>
  <w:style w:type="paragraph" w:styleId="TOC2">
    <w:name w:val="toc 2"/>
    <w:basedOn w:val="Normal"/>
    <w:next w:val="Normal"/>
    <w:autoRedefine/>
    <w:uiPriority w:val="39"/>
    <w:unhideWhenUsed/>
    <w:rsid w:val="002C719E"/>
    <w:pPr>
      <w:spacing w:after="100"/>
      <w:ind w:left="220"/>
    </w:pPr>
  </w:style>
  <w:style w:type="character" w:styleId="Hyperlink">
    <w:name w:val="Hyperlink"/>
    <w:basedOn w:val="DefaultParagraphFont"/>
    <w:uiPriority w:val="99"/>
    <w:unhideWhenUsed/>
    <w:rsid w:val="002C719E"/>
    <w:rPr>
      <w:color w:val="0000FF" w:themeColor="hyperlink"/>
      <w:u w:val="single"/>
    </w:rPr>
  </w:style>
  <w:style w:type="paragraph" w:styleId="BalloonText">
    <w:name w:val="Balloon Text"/>
    <w:basedOn w:val="Normal"/>
    <w:link w:val="BalloonTextChar"/>
    <w:uiPriority w:val="99"/>
    <w:semiHidden/>
    <w:unhideWhenUsed/>
    <w:rsid w:val="002C719E"/>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C719E"/>
    <w:rPr>
      <w:rFonts w:ascii="Tahoma" w:hAnsi="Tahoma" w:cs="Tahoma"/>
      <w:sz w:val="16"/>
      <w:szCs w:val="16"/>
    </w:rPr>
  </w:style>
  <w:style w:type="paragraph" w:styleId="NormalWeb">
    <w:name w:val="Normal (Web)"/>
    <w:basedOn w:val="Normal"/>
    <w:uiPriority w:val="99"/>
    <w:unhideWhenUsed/>
    <w:rsid w:val="007B12A7"/>
    <w:pPr>
      <w:spacing w:before="100" w:beforeAutospacing="1" w:after="100" w:afterAutospacing="1" w:line="240" w:lineRule="auto"/>
    </w:pPr>
    <w:rPr>
      <w:rFonts w:ascii="Times New Roman" w:eastAsia="Times New Roman" w:hAnsi="Times New Roman" w:cs="Times New Roman"/>
      <w:sz w:val="24"/>
      <w:szCs w:val="24"/>
    </w:rPr>
  </w:style>
  <w:style w:type="table" w:customStyle="1" w:styleId="a2">
    <w:basedOn w:val="TableNormal"/>
    <w:tblPr>
      <w:tblStyleRowBandSize w:val="1"/>
      <w:tblStyleColBandSize w:val="1"/>
      <w:tblCellMar>
        <w:top w:w="100" w:type="dxa"/>
        <w:left w:w="100" w:type="dxa"/>
        <w:bottom w:w="100" w:type="dxa"/>
        <w:right w:w="100" w:type="dxa"/>
      </w:tblCellMar>
    </w:tblPr>
  </w:style>
  <w:style w:type="table" w:customStyle="1" w:styleId="a3">
    <w:basedOn w:val="TableNormal"/>
    <w:tblPr>
      <w:tblStyleRowBandSize w:val="1"/>
      <w:tblStyleColBandSize w:val="1"/>
      <w:tblCellMar>
        <w:top w:w="100" w:type="dxa"/>
        <w:left w:w="100" w:type="dxa"/>
        <w:bottom w:w="100" w:type="dxa"/>
        <w:right w:w="100" w:type="dxa"/>
      </w:tblCellMar>
    </w:tblPr>
  </w:style>
  <w:style w:type="table" w:customStyle="1" w:styleId="a4">
    <w:basedOn w:val="TableNormal"/>
    <w:tblPr>
      <w:tblStyleRowBandSize w:val="1"/>
      <w:tblStyleColBandSize w:val="1"/>
      <w:tblCellMar>
        <w:top w:w="100" w:type="dxa"/>
        <w:left w:w="100" w:type="dxa"/>
        <w:bottom w:w="100" w:type="dxa"/>
        <w:right w:w="10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thebodyshop.in/about-us/about-us/our-story/e/e80450"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s://www.cipd.org/uk/knowledge/factsheets/pestle-analysis-factsheet/" TargetMode="External"/><Relationship Id="rId4" Type="http://schemas.openxmlformats.org/officeDocument/2006/relationships/settings" Target="settings.xml"/><Relationship Id="rId9" Type="http://schemas.openxmlformats.org/officeDocument/2006/relationships/image" Target="cid:image001.png@01D0EA4A.2BD679A0" TargetMode="Externa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2" Type="http://schemas.openxmlformats.org/officeDocument/2006/relationships/image" Target="cid:image001.png@01D0EA4A.2BD679A0" TargetMode="External"/><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oSSZFoaTYzppaiH4bCwSZMvTNIg==">CgMxLjAyCGguZ2pkZ3hzMgloLjMwajB6bGwyCWguMWZvYjl0ZTIJaC4zem55c2g3MgloLjJldDkycDAyCGgudHlqY3d0MgloLjNkeTZ2a20yCWguMXQzaDVzZjIJaC40ZDM0b2c4MgloLjE3ZHA4dnU4AHIhMXYzUllieFg1UThpMm5oeUlGbkVDMmpQaEd3eW5yVERN</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14</Pages>
  <Words>2330</Words>
  <Characters>13283</Characters>
  <Application>Microsoft Office Word</Application>
  <DocSecurity>0</DocSecurity>
  <Lines>110</Lines>
  <Paragraphs>31</Paragraphs>
  <ScaleCrop>false</ScaleCrop>
  <Company/>
  <LinksUpToDate>false</LinksUpToDate>
  <CharactersWithSpaces>15582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JCS</dc:creator>
  <cp:lastModifiedBy>michelle ...</cp:lastModifiedBy>
  <cp:revision>3</cp:revision>
  <dcterms:created xsi:type="dcterms:W3CDTF">2024-06-23T05:47:00Z</dcterms:created>
  <dcterms:modified xsi:type="dcterms:W3CDTF">2024-06-23T05:47:00Z</dcterms:modified>
</cp:coreProperties>
</file>