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D4F91" w14:textId="77777777" w:rsidR="00533FE4" w:rsidRDefault="00533FE4" w:rsidP="00533FE4">
      <w:pPr>
        <w:spacing w:before="100" w:beforeAutospacing="1" w:after="100" w:afterAutospacing="1" w:line="360" w:lineRule="auto"/>
        <w:jc w:val="center"/>
        <w:rPr>
          <w:rFonts w:ascii="Arial" w:eastAsia="Times New Roman" w:hAnsi="Arial" w:cs="Arial"/>
          <w:b/>
          <w:bCs/>
          <w:color w:val="000000" w:themeColor="text1"/>
          <w:sz w:val="40"/>
          <w:szCs w:val="40"/>
        </w:rPr>
      </w:pPr>
      <w:r>
        <w:rPr>
          <w:noProof/>
          <w:lang w:eastAsia="en-GB"/>
        </w:rPr>
        <w:drawing>
          <wp:inline distT="0" distB="0" distL="0" distR="0" wp14:anchorId="4FEEC82C" wp14:editId="168214F5">
            <wp:extent cx="3459480" cy="1541825"/>
            <wp:effectExtent l="0" t="0" r="7620" b="127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9480" cy="1541825"/>
                    </a:xfrm>
                    <a:prstGeom prst="rect">
                      <a:avLst/>
                    </a:prstGeom>
                    <a:noFill/>
                    <a:ln>
                      <a:noFill/>
                    </a:ln>
                  </pic:spPr>
                </pic:pic>
              </a:graphicData>
            </a:graphic>
          </wp:inline>
        </w:drawing>
      </w:r>
    </w:p>
    <w:p w14:paraId="7DA25C6B" w14:textId="77777777" w:rsidR="00533FE4" w:rsidRDefault="00533FE4" w:rsidP="00533FE4">
      <w:pPr>
        <w:spacing w:before="100" w:beforeAutospacing="1" w:after="100" w:afterAutospacing="1" w:line="360" w:lineRule="auto"/>
        <w:jc w:val="center"/>
        <w:rPr>
          <w:rFonts w:ascii="Arial" w:eastAsia="Times New Roman" w:hAnsi="Arial" w:cs="Arial"/>
          <w:b/>
          <w:bCs/>
          <w:color w:val="000000" w:themeColor="text1"/>
          <w:sz w:val="40"/>
          <w:szCs w:val="40"/>
        </w:rPr>
      </w:pPr>
    </w:p>
    <w:p w14:paraId="4B22ADCD" w14:textId="77777777" w:rsidR="003E1D8D" w:rsidRPr="003E1D8D" w:rsidRDefault="003E1D8D" w:rsidP="00533FE4">
      <w:pPr>
        <w:spacing w:before="100" w:beforeAutospacing="1" w:after="100" w:afterAutospacing="1"/>
        <w:jc w:val="center"/>
        <w:rPr>
          <w:rFonts w:ascii="ArialMT" w:eastAsia="Times New Roman" w:hAnsi="ArialMT" w:cs="Times New Roman"/>
          <w:b/>
          <w:i/>
          <w:sz w:val="36"/>
          <w:szCs w:val="36"/>
        </w:rPr>
      </w:pPr>
      <w:r w:rsidRPr="003E1D8D">
        <w:rPr>
          <w:rFonts w:ascii="ArialMT" w:eastAsia="Times New Roman" w:hAnsi="ArialMT" w:cs="Times New Roman"/>
          <w:b/>
          <w:i/>
          <w:sz w:val="36"/>
          <w:szCs w:val="36"/>
        </w:rPr>
        <w:t>A</w:t>
      </w:r>
      <w:r w:rsidR="00533FE4" w:rsidRPr="003E1D8D">
        <w:rPr>
          <w:rFonts w:ascii="ArialMT" w:eastAsia="Times New Roman" w:hAnsi="ArialMT" w:cs="Times New Roman"/>
          <w:b/>
          <w:i/>
          <w:sz w:val="36"/>
          <w:szCs w:val="36"/>
        </w:rPr>
        <w:t xml:space="preserve"> case study: </w:t>
      </w:r>
    </w:p>
    <w:p w14:paraId="58C0608B" w14:textId="7C28FA99" w:rsidR="00533FE4" w:rsidRPr="003E1D8D" w:rsidRDefault="00533FE4" w:rsidP="00533FE4">
      <w:pPr>
        <w:spacing w:before="100" w:beforeAutospacing="1" w:after="100" w:afterAutospacing="1"/>
        <w:jc w:val="center"/>
        <w:rPr>
          <w:rFonts w:ascii="Times New Roman" w:eastAsia="Times New Roman" w:hAnsi="Times New Roman" w:cs="Times New Roman"/>
          <w:b/>
          <w:i/>
          <w:sz w:val="36"/>
          <w:szCs w:val="36"/>
        </w:rPr>
      </w:pPr>
      <w:r w:rsidRPr="003E1D8D">
        <w:rPr>
          <w:rFonts w:ascii="ArialMT" w:eastAsia="Times New Roman" w:hAnsi="ArialMT" w:cs="Times New Roman"/>
          <w:b/>
          <w:i/>
          <w:sz w:val="36"/>
          <w:szCs w:val="36"/>
        </w:rPr>
        <w:t xml:space="preserve">Hyatt Hotels Corporation </w:t>
      </w:r>
    </w:p>
    <w:p w14:paraId="67448F15" w14:textId="77777777" w:rsidR="00533FE4" w:rsidRDefault="00533FE4" w:rsidP="00533FE4">
      <w:pPr>
        <w:spacing w:before="100" w:beforeAutospacing="1" w:after="100" w:afterAutospacing="1" w:line="360" w:lineRule="auto"/>
        <w:jc w:val="center"/>
        <w:rPr>
          <w:rFonts w:ascii="Arial" w:eastAsia="Times New Roman" w:hAnsi="Arial" w:cs="Arial"/>
          <w:b/>
          <w:bCs/>
          <w:color w:val="000000" w:themeColor="text1"/>
          <w:sz w:val="40"/>
          <w:szCs w:val="40"/>
        </w:rPr>
      </w:pPr>
    </w:p>
    <w:p w14:paraId="4C32099F" w14:textId="77777777" w:rsidR="00533FE4" w:rsidRDefault="00533FE4" w:rsidP="00533FE4">
      <w:pPr>
        <w:spacing w:before="100" w:beforeAutospacing="1" w:after="100" w:afterAutospacing="1" w:line="360" w:lineRule="auto"/>
        <w:jc w:val="center"/>
        <w:rPr>
          <w:rFonts w:ascii="Arial" w:eastAsia="Times New Roman" w:hAnsi="Arial" w:cs="Arial"/>
          <w:b/>
          <w:bCs/>
          <w:color w:val="000000" w:themeColor="text1"/>
          <w:sz w:val="40"/>
          <w:szCs w:val="40"/>
        </w:rPr>
      </w:pPr>
    </w:p>
    <w:p w14:paraId="36A7EF4E" w14:textId="77777777" w:rsidR="00533FE4" w:rsidRPr="00424303" w:rsidRDefault="00533FE4" w:rsidP="00533FE4">
      <w:pPr>
        <w:pStyle w:val="NormalWeb"/>
        <w:jc w:val="center"/>
        <w:rPr>
          <w:rFonts w:ascii="Arial" w:hAnsi="Arial" w:cs="Arial"/>
          <w:b/>
          <w:bCs/>
        </w:rPr>
      </w:pPr>
      <w:r w:rsidRPr="00424303">
        <w:rPr>
          <w:rFonts w:ascii="Arial" w:hAnsi="Arial" w:cs="Arial"/>
          <w:b/>
          <w:bCs/>
          <w:color w:val="000000" w:themeColor="text1"/>
        </w:rPr>
        <w:t xml:space="preserve">Module: </w:t>
      </w:r>
      <w:r w:rsidRPr="002E3136">
        <w:rPr>
          <w:rFonts w:ascii="Arial" w:hAnsi="Arial" w:cs="Arial"/>
          <w:b/>
          <w:bCs/>
        </w:rPr>
        <w:t xml:space="preserve">Management and Organisational Behaviour </w:t>
      </w:r>
    </w:p>
    <w:p w14:paraId="6394554E" w14:textId="77777777" w:rsidR="00533FE4" w:rsidRDefault="00533FE4" w:rsidP="00533FE4">
      <w:pPr>
        <w:pStyle w:val="NormalWeb"/>
        <w:jc w:val="center"/>
        <w:rPr>
          <w:rFonts w:ascii="Arial" w:hAnsi="Arial" w:cs="Arial"/>
          <w:b/>
          <w:bCs/>
        </w:rPr>
      </w:pPr>
      <w:r w:rsidRPr="00424303">
        <w:rPr>
          <w:rFonts w:ascii="Arial" w:hAnsi="Arial" w:cs="Arial"/>
          <w:b/>
          <w:bCs/>
        </w:rPr>
        <w:t>Module code: BMIH500</w:t>
      </w:r>
      <w:r>
        <w:rPr>
          <w:rFonts w:ascii="Arial" w:hAnsi="Arial" w:cs="Arial"/>
          <w:b/>
          <w:bCs/>
        </w:rPr>
        <w:t>4</w:t>
      </w:r>
    </w:p>
    <w:p w14:paraId="4C998699" w14:textId="77777777" w:rsidR="00533FE4" w:rsidRDefault="00533FE4" w:rsidP="00533FE4">
      <w:pPr>
        <w:jc w:val="center"/>
        <w:rPr>
          <w:rFonts w:ascii="Arial" w:hAnsi="Arial" w:cs="Arial"/>
          <w:b/>
        </w:rPr>
      </w:pPr>
      <w:r w:rsidRPr="00424303">
        <w:rPr>
          <w:rFonts w:ascii="Arial" w:hAnsi="Arial" w:cs="Arial"/>
          <w:b/>
        </w:rPr>
        <w:t xml:space="preserve">Student name: Catalina </w:t>
      </w:r>
      <w:proofErr w:type="spellStart"/>
      <w:r w:rsidRPr="00424303">
        <w:rPr>
          <w:rFonts w:ascii="Arial" w:hAnsi="Arial" w:cs="Arial"/>
          <w:b/>
        </w:rPr>
        <w:t>Chirila</w:t>
      </w:r>
      <w:proofErr w:type="spellEnd"/>
    </w:p>
    <w:p w14:paraId="38CD7FB0" w14:textId="77777777" w:rsidR="00533FE4" w:rsidRDefault="00533FE4" w:rsidP="00533FE4">
      <w:pPr>
        <w:jc w:val="center"/>
        <w:rPr>
          <w:rFonts w:ascii="Arial" w:hAnsi="Arial" w:cs="Arial"/>
          <w:b/>
        </w:rPr>
      </w:pPr>
    </w:p>
    <w:p w14:paraId="3EA85030" w14:textId="77777777" w:rsidR="00533FE4" w:rsidRDefault="00533FE4" w:rsidP="00533FE4">
      <w:pPr>
        <w:jc w:val="center"/>
        <w:rPr>
          <w:rFonts w:ascii="Arial" w:hAnsi="Arial" w:cs="Arial"/>
          <w:b/>
        </w:rPr>
      </w:pPr>
      <w:r w:rsidRPr="00424303">
        <w:rPr>
          <w:rFonts w:ascii="Arial" w:hAnsi="Arial" w:cs="Arial"/>
          <w:b/>
        </w:rPr>
        <w:t>Student ID: 2233497</w:t>
      </w:r>
    </w:p>
    <w:p w14:paraId="5A1925B1" w14:textId="77777777" w:rsidR="00533FE4" w:rsidRPr="00F75953" w:rsidRDefault="00533FE4" w:rsidP="00533FE4">
      <w:pPr>
        <w:pStyle w:val="NormalWeb"/>
        <w:jc w:val="center"/>
        <w:rPr>
          <w:rFonts w:ascii="Arial" w:hAnsi="Arial" w:cs="Arial"/>
          <w:b/>
          <w:bCs/>
        </w:rPr>
      </w:pPr>
      <w:r w:rsidRPr="00424303">
        <w:rPr>
          <w:rFonts w:ascii="Arial" w:hAnsi="Arial" w:cs="Arial"/>
          <w:b/>
          <w:bCs/>
          <w:color w:val="000000" w:themeColor="text1"/>
        </w:rPr>
        <w:t xml:space="preserve">Lecturer: </w:t>
      </w:r>
      <w:r w:rsidRPr="00424303">
        <w:rPr>
          <w:rFonts w:ascii="Arial" w:hAnsi="Arial" w:cs="Arial"/>
          <w:b/>
          <w:bCs/>
        </w:rPr>
        <w:t xml:space="preserve">Giulia </w:t>
      </w:r>
      <w:proofErr w:type="spellStart"/>
      <w:r w:rsidRPr="00424303">
        <w:rPr>
          <w:rFonts w:ascii="Arial" w:hAnsi="Arial" w:cs="Arial"/>
          <w:b/>
          <w:bCs/>
        </w:rPr>
        <w:t>Chifari</w:t>
      </w:r>
      <w:proofErr w:type="spellEnd"/>
    </w:p>
    <w:p w14:paraId="11C7D27E" w14:textId="3450AA86" w:rsidR="00533FE4" w:rsidRPr="00F75953" w:rsidRDefault="00533FE4" w:rsidP="00533FE4">
      <w:pPr>
        <w:jc w:val="center"/>
        <w:rPr>
          <w:rFonts w:ascii="Arial" w:hAnsi="Arial" w:cs="Arial"/>
          <w:b/>
          <w:bCs/>
          <w:color w:val="000000" w:themeColor="text1"/>
        </w:rPr>
      </w:pPr>
      <w:r w:rsidRPr="00424303">
        <w:rPr>
          <w:rFonts w:ascii="Arial" w:hAnsi="Arial" w:cs="Arial"/>
          <w:b/>
        </w:rPr>
        <w:t xml:space="preserve">Wordcount: </w:t>
      </w:r>
      <w:r w:rsidR="003E1D8D">
        <w:rPr>
          <w:rFonts w:ascii="Arial" w:hAnsi="Arial" w:cs="Arial"/>
          <w:b/>
        </w:rPr>
        <w:t>20</w:t>
      </w:r>
      <w:r w:rsidR="007E53AD">
        <w:rPr>
          <w:rFonts w:ascii="Arial" w:hAnsi="Arial" w:cs="Arial"/>
          <w:b/>
        </w:rPr>
        <w:t>30</w:t>
      </w:r>
      <w:bookmarkStart w:id="0" w:name="_GoBack"/>
      <w:bookmarkEnd w:id="0"/>
    </w:p>
    <w:p w14:paraId="39E2E16C" w14:textId="0C7272CF" w:rsidR="00116DD0" w:rsidRDefault="00116DD0"/>
    <w:p w14:paraId="1DAB20CE" w14:textId="49163BC1" w:rsidR="003E1D8D" w:rsidRDefault="003E1D8D"/>
    <w:p w14:paraId="74FF2870" w14:textId="7BBF3BE8" w:rsidR="003E1D8D" w:rsidRDefault="003E1D8D"/>
    <w:p w14:paraId="726A30C9" w14:textId="6EDE7272" w:rsidR="003E1D8D" w:rsidRDefault="003E1D8D"/>
    <w:p w14:paraId="66D9811D" w14:textId="413B1F8F" w:rsidR="003E1D8D" w:rsidRDefault="003E1D8D"/>
    <w:p w14:paraId="14368B9E" w14:textId="0B96D7A3" w:rsidR="003E1D8D" w:rsidRDefault="003E1D8D"/>
    <w:p w14:paraId="34DB3446" w14:textId="587133C6" w:rsidR="003E1D8D" w:rsidRDefault="003E1D8D"/>
    <w:p w14:paraId="09DC24AD" w14:textId="5D77A9FB" w:rsidR="003E1D8D" w:rsidRDefault="003E1D8D"/>
    <w:p w14:paraId="52C0F7AC" w14:textId="4FEA5421" w:rsidR="003E1D8D" w:rsidRDefault="003E1D8D"/>
    <w:p w14:paraId="6BAA5D3D" w14:textId="01C7D28B" w:rsidR="003E1D8D" w:rsidRDefault="003E1D8D"/>
    <w:p w14:paraId="69E4C8D4" w14:textId="08F95EEA" w:rsidR="003E1D8D" w:rsidRDefault="003E1D8D"/>
    <w:p w14:paraId="4E094366" w14:textId="546B8030" w:rsidR="003E1D8D" w:rsidRDefault="003E1D8D"/>
    <w:p w14:paraId="072B585A" w14:textId="77777777" w:rsidR="003E1D8D" w:rsidRDefault="003E1D8D" w:rsidP="003E1D8D">
      <w:pPr>
        <w:spacing w:before="100" w:beforeAutospacing="1" w:after="100" w:afterAutospacing="1" w:line="360" w:lineRule="auto"/>
        <w:rPr>
          <w:rFonts w:ascii="Arial" w:eastAsia="Times New Roman" w:hAnsi="Arial" w:cs="Arial"/>
          <w:b/>
          <w:bCs/>
          <w:color w:val="000000"/>
        </w:rPr>
      </w:pPr>
      <w:r w:rsidRPr="003E1D8D">
        <w:rPr>
          <w:rFonts w:ascii="Arial" w:eastAsia="Times New Roman" w:hAnsi="Arial" w:cs="Arial"/>
          <w:b/>
          <w:bCs/>
          <w:color w:val="000000"/>
        </w:rPr>
        <w:lastRenderedPageBreak/>
        <w:t>Executive</w:t>
      </w:r>
      <w:r>
        <w:rPr>
          <w:rFonts w:ascii="Arial" w:eastAsia="Times New Roman" w:hAnsi="Arial" w:cs="Arial"/>
          <w:b/>
          <w:bCs/>
          <w:color w:val="000000"/>
        </w:rPr>
        <w:t xml:space="preserve"> </w:t>
      </w:r>
      <w:r w:rsidRPr="003E1D8D">
        <w:rPr>
          <w:rFonts w:ascii="Arial" w:eastAsia="Times New Roman" w:hAnsi="Arial" w:cs="Arial"/>
          <w:b/>
          <w:bCs/>
          <w:color w:val="000000"/>
        </w:rPr>
        <w:t>Summary</w:t>
      </w:r>
    </w:p>
    <w:p w14:paraId="2AB99D3D" w14:textId="77281153" w:rsidR="003E1D8D" w:rsidRDefault="003E1D8D" w:rsidP="003E1D8D">
      <w:pPr>
        <w:spacing w:before="100" w:beforeAutospacing="1" w:after="100" w:afterAutospacing="1" w:line="360" w:lineRule="auto"/>
        <w:rPr>
          <w:rFonts w:ascii="Arial" w:eastAsia="Times New Roman" w:hAnsi="Arial" w:cs="Arial"/>
          <w:color w:val="000000"/>
        </w:rPr>
      </w:pPr>
      <w:r w:rsidRPr="003E1D8D">
        <w:rPr>
          <w:rFonts w:ascii="Arial" w:eastAsia="Times New Roman" w:hAnsi="Arial" w:cs="Arial"/>
          <w:color w:val="000000"/>
        </w:rPr>
        <w:br/>
      </w:r>
    </w:p>
    <w:p w14:paraId="7A93120A" w14:textId="77777777" w:rsidR="003E1D8D" w:rsidRPr="003E1D8D" w:rsidRDefault="003E1D8D" w:rsidP="003E1D8D">
      <w:pPr>
        <w:spacing w:line="360" w:lineRule="auto"/>
        <w:jc w:val="both"/>
        <w:rPr>
          <w:rFonts w:ascii="Arial" w:eastAsia="Times New Roman" w:hAnsi="Arial" w:cs="Arial"/>
        </w:rPr>
      </w:pPr>
      <w:r w:rsidRPr="003E1D8D">
        <w:rPr>
          <w:rFonts w:ascii="Arial" w:eastAsia="Times New Roman" w:hAnsi="Arial" w:cs="Arial"/>
          <w:color w:val="000000"/>
        </w:rPr>
        <w:t>This report provides an in-depth analysis of Hyatt Hotels Corporation, a leading global hospitality company. The report examines Hyatt’s organisational structure, corporate culture, goals, and recent change initiatives. It further assesses the strategic direction of the company and evaluates the impact of its initiatives on corporate and individual hotel operations. The report is underpinned by relevant management and organisational behaviour theories. Key challenges faced by Hyatt in maintaining its competitive edge are also addressed, along with potential areas for future growth. The analysis is concluded with recommendations for improving Hyatt’s position in the competitive hotel and hospitality industry.</w:t>
      </w:r>
    </w:p>
    <w:p w14:paraId="51B89258" w14:textId="30D30DAA" w:rsidR="003E1D8D" w:rsidRDefault="003E1D8D" w:rsidP="003E1D8D">
      <w:pPr>
        <w:spacing w:before="100" w:beforeAutospacing="1" w:after="100" w:afterAutospacing="1" w:line="360" w:lineRule="auto"/>
        <w:rPr>
          <w:rFonts w:ascii="Arial" w:eastAsia="Times New Roman" w:hAnsi="Arial" w:cs="Arial"/>
          <w:color w:val="000000"/>
        </w:rPr>
      </w:pPr>
    </w:p>
    <w:p w14:paraId="2BC0087A" w14:textId="0112025F" w:rsidR="003E1D8D" w:rsidRDefault="003E1D8D" w:rsidP="003E1D8D">
      <w:pPr>
        <w:spacing w:before="100" w:beforeAutospacing="1" w:after="100" w:afterAutospacing="1" w:line="360" w:lineRule="auto"/>
        <w:rPr>
          <w:rFonts w:ascii="Arial" w:eastAsia="Times New Roman" w:hAnsi="Arial" w:cs="Arial"/>
          <w:color w:val="000000"/>
        </w:rPr>
      </w:pPr>
    </w:p>
    <w:p w14:paraId="2AF1A605" w14:textId="137AC771" w:rsidR="003E1D8D" w:rsidRDefault="003E1D8D" w:rsidP="003E1D8D">
      <w:pPr>
        <w:spacing w:before="100" w:beforeAutospacing="1" w:after="100" w:afterAutospacing="1" w:line="360" w:lineRule="auto"/>
        <w:rPr>
          <w:rFonts w:ascii="Arial" w:eastAsia="Times New Roman" w:hAnsi="Arial" w:cs="Arial"/>
          <w:color w:val="000000"/>
        </w:rPr>
      </w:pPr>
    </w:p>
    <w:p w14:paraId="6841ECD0" w14:textId="4426D6F2" w:rsidR="003E1D8D" w:rsidRDefault="003E1D8D" w:rsidP="003E1D8D">
      <w:pPr>
        <w:spacing w:before="100" w:beforeAutospacing="1" w:after="100" w:afterAutospacing="1" w:line="360" w:lineRule="auto"/>
        <w:rPr>
          <w:rFonts w:ascii="Arial" w:eastAsia="Times New Roman" w:hAnsi="Arial" w:cs="Arial"/>
          <w:color w:val="000000"/>
        </w:rPr>
      </w:pPr>
    </w:p>
    <w:p w14:paraId="2110C8F3" w14:textId="1BF9CD40" w:rsidR="003E1D8D" w:rsidRDefault="003E1D8D" w:rsidP="003E1D8D">
      <w:pPr>
        <w:spacing w:before="100" w:beforeAutospacing="1" w:after="100" w:afterAutospacing="1" w:line="360" w:lineRule="auto"/>
        <w:rPr>
          <w:rFonts w:ascii="Arial" w:eastAsia="Times New Roman" w:hAnsi="Arial" w:cs="Arial"/>
          <w:color w:val="000000"/>
        </w:rPr>
      </w:pPr>
    </w:p>
    <w:p w14:paraId="5943C1DA" w14:textId="1770AB7A" w:rsidR="003E1D8D" w:rsidRDefault="003E1D8D" w:rsidP="003E1D8D">
      <w:pPr>
        <w:spacing w:before="100" w:beforeAutospacing="1" w:after="100" w:afterAutospacing="1" w:line="360" w:lineRule="auto"/>
        <w:rPr>
          <w:rFonts w:ascii="Arial" w:eastAsia="Times New Roman" w:hAnsi="Arial" w:cs="Arial"/>
          <w:color w:val="000000"/>
        </w:rPr>
      </w:pPr>
    </w:p>
    <w:p w14:paraId="586F34A5" w14:textId="3D43892A" w:rsidR="003E1D8D" w:rsidRDefault="003E1D8D" w:rsidP="003E1D8D">
      <w:pPr>
        <w:spacing w:before="100" w:beforeAutospacing="1" w:after="100" w:afterAutospacing="1" w:line="360" w:lineRule="auto"/>
        <w:rPr>
          <w:rFonts w:ascii="Arial" w:eastAsia="Times New Roman" w:hAnsi="Arial" w:cs="Arial"/>
          <w:color w:val="000000"/>
        </w:rPr>
      </w:pPr>
    </w:p>
    <w:p w14:paraId="62F1E753" w14:textId="75443789" w:rsidR="003E1D8D" w:rsidRDefault="003E1D8D" w:rsidP="003E1D8D">
      <w:pPr>
        <w:spacing w:before="100" w:beforeAutospacing="1" w:after="100" w:afterAutospacing="1" w:line="360" w:lineRule="auto"/>
        <w:rPr>
          <w:rFonts w:ascii="Arial" w:eastAsia="Times New Roman" w:hAnsi="Arial" w:cs="Arial"/>
          <w:color w:val="000000"/>
        </w:rPr>
      </w:pPr>
    </w:p>
    <w:p w14:paraId="5513818C" w14:textId="685DBE95" w:rsidR="003E1D8D" w:rsidRDefault="003E1D8D" w:rsidP="003E1D8D">
      <w:pPr>
        <w:spacing w:before="100" w:beforeAutospacing="1" w:after="100" w:afterAutospacing="1" w:line="360" w:lineRule="auto"/>
        <w:rPr>
          <w:rFonts w:ascii="Arial" w:eastAsia="Times New Roman" w:hAnsi="Arial" w:cs="Arial"/>
          <w:color w:val="000000"/>
        </w:rPr>
      </w:pPr>
    </w:p>
    <w:p w14:paraId="6F655B74" w14:textId="1E725E9D" w:rsidR="003E1D8D" w:rsidRDefault="003E1D8D" w:rsidP="003E1D8D">
      <w:pPr>
        <w:spacing w:before="100" w:beforeAutospacing="1" w:after="100" w:afterAutospacing="1" w:line="360" w:lineRule="auto"/>
        <w:rPr>
          <w:rFonts w:ascii="Arial" w:eastAsia="Times New Roman" w:hAnsi="Arial" w:cs="Arial"/>
          <w:color w:val="000000"/>
        </w:rPr>
      </w:pPr>
    </w:p>
    <w:p w14:paraId="1C138301" w14:textId="77777777" w:rsidR="003E1D8D" w:rsidRPr="003E1D8D" w:rsidRDefault="003E1D8D" w:rsidP="003E1D8D">
      <w:pPr>
        <w:spacing w:before="100" w:beforeAutospacing="1" w:after="100" w:afterAutospacing="1" w:line="360" w:lineRule="auto"/>
        <w:rPr>
          <w:rFonts w:ascii="Arial" w:eastAsia="Times New Roman" w:hAnsi="Arial" w:cs="Arial"/>
          <w:color w:val="000000"/>
        </w:rPr>
      </w:pPr>
    </w:p>
    <w:p w14:paraId="2DD1FD56" w14:textId="1E138921" w:rsidR="003E1D8D" w:rsidRDefault="003E1D8D" w:rsidP="003E1D8D">
      <w:pPr>
        <w:spacing w:line="360" w:lineRule="auto"/>
        <w:jc w:val="both"/>
        <w:rPr>
          <w:rFonts w:ascii="Arial" w:eastAsia="Times New Roman" w:hAnsi="Arial" w:cs="Arial"/>
        </w:rPr>
      </w:pPr>
    </w:p>
    <w:p w14:paraId="6E807D32" w14:textId="402D3FC8" w:rsidR="003E1D8D" w:rsidRDefault="003E1D8D" w:rsidP="003E1D8D">
      <w:pPr>
        <w:spacing w:line="360" w:lineRule="auto"/>
        <w:jc w:val="both"/>
        <w:rPr>
          <w:rFonts w:ascii="Arial" w:eastAsia="Times New Roman" w:hAnsi="Arial" w:cs="Arial"/>
        </w:rPr>
      </w:pPr>
    </w:p>
    <w:p w14:paraId="22F4C47C" w14:textId="232280F2" w:rsidR="003E1D8D" w:rsidRDefault="003E1D8D" w:rsidP="003E1D8D">
      <w:pPr>
        <w:spacing w:line="360" w:lineRule="auto"/>
        <w:jc w:val="both"/>
        <w:rPr>
          <w:rFonts w:ascii="Arial" w:eastAsia="Times New Roman" w:hAnsi="Arial" w:cs="Arial"/>
        </w:rPr>
      </w:pPr>
    </w:p>
    <w:p w14:paraId="7DB98AB8" w14:textId="520BA7A2" w:rsidR="003E1D8D" w:rsidRDefault="003E1D8D" w:rsidP="003E1D8D">
      <w:pPr>
        <w:spacing w:line="360" w:lineRule="auto"/>
        <w:jc w:val="both"/>
        <w:rPr>
          <w:rFonts w:ascii="Arial" w:eastAsia="Times New Roman" w:hAnsi="Arial" w:cs="Arial"/>
        </w:rPr>
      </w:pPr>
    </w:p>
    <w:p w14:paraId="242AD62F" w14:textId="77777777" w:rsidR="003E1D8D" w:rsidRPr="003E1D8D" w:rsidRDefault="003E1D8D" w:rsidP="003E1D8D">
      <w:pPr>
        <w:spacing w:line="360" w:lineRule="auto"/>
        <w:jc w:val="both"/>
        <w:rPr>
          <w:rFonts w:ascii="Arial" w:eastAsia="Times New Roman" w:hAnsi="Arial" w:cs="Arial"/>
        </w:rPr>
      </w:pPr>
    </w:p>
    <w:sdt>
      <w:sdtPr>
        <w:rPr>
          <w:rFonts w:asciiTheme="minorHAnsi" w:eastAsiaTheme="minorHAnsi" w:hAnsiTheme="minorHAnsi" w:cstheme="minorBidi"/>
          <w:b w:val="0"/>
          <w:bCs w:val="0"/>
          <w:color w:val="auto"/>
          <w:sz w:val="24"/>
          <w:szCs w:val="24"/>
          <w:lang w:val="en-GB"/>
        </w:rPr>
        <w:id w:val="-289666944"/>
        <w:docPartObj>
          <w:docPartGallery w:val="Table of Contents"/>
          <w:docPartUnique/>
        </w:docPartObj>
      </w:sdtPr>
      <w:sdtEndPr>
        <w:rPr>
          <w:noProof/>
        </w:rPr>
      </w:sdtEndPr>
      <w:sdtContent>
        <w:p w14:paraId="3C7BEF9A" w14:textId="287A5013" w:rsidR="003E1D8D" w:rsidRPr="003E1D8D" w:rsidRDefault="003E1D8D" w:rsidP="003E1D8D">
          <w:pPr>
            <w:pStyle w:val="TOCHeading"/>
            <w:jc w:val="both"/>
            <w:rPr>
              <w:rFonts w:ascii="Arial" w:hAnsi="Arial" w:cs="Arial"/>
            </w:rPr>
          </w:pPr>
          <w:r w:rsidRPr="003E1D8D">
            <w:rPr>
              <w:rFonts w:ascii="Arial" w:hAnsi="Arial" w:cs="Arial"/>
            </w:rPr>
            <w:t>Table of Contents</w:t>
          </w:r>
        </w:p>
        <w:p w14:paraId="13F3AE0E" w14:textId="13476291" w:rsidR="003E1D8D" w:rsidRPr="003E1D8D" w:rsidRDefault="003E1D8D" w:rsidP="003E1D8D">
          <w:pPr>
            <w:pStyle w:val="TOC1"/>
            <w:tabs>
              <w:tab w:val="right" w:leader="dot" w:pos="9016"/>
            </w:tabs>
            <w:jc w:val="both"/>
            <w:rPr>
              <w:rFonts w:ascii="Arial" w:hAnsi="Arial" w:cs="Arial"/>
              <w:noProof/>
              <w:sz w:val="28"/>
              <w:szCs w:val="28"/>
            </w:rPr>
          </w:pPr>
          <w:r w:rsidRPr="003E1D8D">
            <w:rPr>
              <w:rFonts w:ascii="Arial" w:hAnsi="Arial" w:cs="Arial"/>
              <w:b w:val="0"/>
              <w:bCs w:val="0"/>
              <w:sz w:val="28"/>
              <w:szCs w:val="28"/>
            </w:rPr>
            <w:fldChar w:fldCharType="begin"/>
          </w:r>
          <w:r w:rsidRPr="003E1D8D">
            <w:rPr>
              <w:rFonts w:ascii="Arial" w:hAnsi="Arial" w:cs="Arial"/>
              <w:sz w:val="28"/>
              <w:szCs w:val="28"/>
            </w:rPr>
            <w:instrText xml:space="preserve"> TOC \o "1-3" \h \z \u </w:instrText>
          </w:r>
          <w:r w:rsidRPr="003E1D8D">
            <w:rPr>
              <w:rFonts w:ascii="Arial" w:hAnsi="Arial" w:cs="Arial"/>
              <w:b w:val="0"/>
              <w:bCs w:val="0"/>
              <w:sz w:val="28"/>
              <w:szCs w:val="28"/>
            </w:rPr>
            <w:fldChar w:fldCharType="separate"/>
          </w:r>
          <w:hyperlink w:anchor="_Toc180054374" w:history="1">
            <w:r w:rsidRPr="003E1D8D">
              <w:rPr>
                <w:rStyle w:val="Hyperlink"/>
                <w:rFonts w:ascii="Arial" w:eastAsia="Times New Roman" w:hAnsi="Arial" w:cs="Arial"/>
                <w:noProof/>
                <w:sz w:val="28"/>
                <w:szCs w:val="28"/>
              </w:rPr>
              <w:t>1. Introduction</w:t>
            </w:r>
            <w:r w:rsidRPr="003E1D8D">
              <w:rPr>
                <w:rFonts w:ascii="Arial" w:hAnsi="Arial" w:cs="Arial"/>
                <w:noProof/>
                <w:webHidden/>
                <w:sz w:val="28"/>
                <w:szCs w:val="28"/>
              </w:rPr>
              <w:tab/>
            </w:r>
            <w:r w:rsidRPr="003E1D8D">
              <w:rPr>
                <w:rFonts w:ascii="Arial" w:hAnsi="Arial" w:cs="Arial"/>
                <w:noProof/>
                <w:webHidden/>
                <w:sz w:val="28"/>
                <w:szCs w:val="28"/>
              </w:rPr>
              <w:fldChar w:fldCharType="begin"/>
            </w:r>
            <w:r w:rsidRPr="003E1D8D">
              <w:rPr>
                <w:rFonts w:ascii="Arial" w:hAnsi="Arial" w:cs="Arial"/>
                <w:noProof/>
                <w:webHidden/>
                <w:sz w:val="28"/>
                <w:szCs w:val="28"/>
              </w:rPr>
              <w:instrText xml:space="preserve"> PAGEREF _Toc180054374 \h </w:instrText>
            </w:r>
            <w:r w:rsidRPr="003E1D8D">
              <w:rPr>
                <w:rFonts w:ascii="Arial" w:hAnsi="Arial" w:cs="Arial"/>
                <w:noProof/>
                <w:webHidden/>
                <w:sz w:val="28"/>
                <w:szCs w:val="28"/>
              </w:rPr>
            </w:r>
            <w:r w:rsidRPr="003E1D8D">
              <w:rPr>
                <w:rFonts w:ascii="Arial" w:hAnsi="Arial" w:cs="Arial"/>
                <w:noProof/>
                <w:webHidden/>
                <w:sz w:val="28"/>
                <w:szCs w:val="28"/>
              </w:rPr>
              <w:fldChar w:fldCharType="separate"/>
            </w:r>
            <w:r>
              <w:rPr>
                <w:rFonts w:ascii="Arial" w:hAnsi="Arial" w:cs="Arial"/>
                <w:noProof/>
                <w:webHidden/>
                <w:sz w:val="28"/>
                <w:szCs w:val="28"/>
              </w:rPr>
              <w:t>4</w:t>
            </w:r>
            <w:r w:rsidRPr="003E1D8D">
              <w:rPr>
                <w:rFonts w:ascii="Arial" w:hAnsi="Arial" w:cs="Arial"/>
                <w:noProof/>
                <w:webHidden/>
                <w:sz w:val="28"/>
                <w:szCs w:val="28"/>
              </w:rPr>
              <w:fldChar w:fldCharType="end"/>
            </w:r>
          </w:hyperlink>
        </w:p>
        <w:p w14:paraId="0668FF58" w14:textId="0A201162" w:rsidR="003E1D8D" w:rsidRPr="003E1D8D" w:rsidRDefault="00345706" w:rsidP="003E1D8D">
          <w:pPr>
            <w:pStyle w:val="TOC1"/>
            <w:tabs>
              <w:tab w:val="right" w:leader="dot" w:pos="9016"/>
            </w:tabs>
            <w:jc w:val="both"/>
            <w:rPr>
              <w:rFonts w:ascii="Arial" w:hAnsi="Arial" w:cs="Arial"/>
              <w:noProof/>
              <w:sz w:val="28"/>
              <w:szCs w:val="28"/>
            </w:rPr>
          </w:pPr>
          <w:hyperlink w:anchor="_Toc180054375" w:history="1">
            <w:r w:rsidR="003E1D8D" w:rsidRPr="003E1D8D">
              <w:rPr>
                <w:rStyle w:val="Hyperlink"/>
                <w:rFonts w:ascii="Arial" w:eastAsia="Times New Roman" w:hAnsi="Arial" w:cs="Arial"/>
                <w:noProof/>
                <w:sz w:val="28"/>
                <w:szCs w:val="28"/>
              </w:rPr>
              <w:t>2. Organisation Structure, Culture, and Goals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_Toc180054375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5</w:t>
            </w:r>
            <w:r w:rsidR="003E1D8D" w:rsidRPr="003E1D8D">
              <w:rPr>
                <w:rFonts w:ascii="Arial" w:hAnsi="Arial" w:cs="Arial"/>
                <w:noProof/>
                <w:webHidden/>
                <w:sz w:val="28"/>
                <w:szCs w:val="28"/>
              </w:rPr>
              <w:fldChar w:fldCharType="end"/>
            </w:r>
          </w:hyperlink>
        </w:p>
        <w:p w14:paraId="0518858D" w14:textId="53947F41" w:rsidR="003E1D8D" w:rsidRPr="003E1D8D" w:rsidRDefault="00345706" w:rsidP="003E1D8D">
          <w:pPr>
            <w:pStyle w:val="TOC1"/>
            <w:tabs>
              <w:tab w:val="right" w:leader="dot" w:pos="9016"/>
            </w:tabs>
            <w:jc w:val="both"/>
            <w:rPr>
              <w:rFonts w:ascii="Arial" w:hAnsi="Arial" w:cs="Arial"/>
              <w:noProof/>
              <w:sz w:val="28"/>
              <w:szCs w:val="28"/>
            </w:rPr>
          </w:pPr>
          <w:hyperlink w:anchor="_Toc180054376" w:history="1">
            <w:r w:rsidR="003E1D8D" w:rsidRPr="003E1D8D">
              <w:rPr>
                <w:rStyle w:val="Hyperlink"/>
                <w:rFonts w:ascii="Arial" w:eastAsia="Times New Roman" w:hAnsi="Arial" w:cs="Arial"/>
                <w:noProof/>
                <w:sz w:val="28"/>
                <w:szCs w:val="28"/>
              </w:rPr>
              <w:t>2.1 Organisational Structure</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_Toc180054376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5</w:t>
            </w:r>
            <w:r w:rsidR="003E1D8D" w:rsidRPr="003E1D8D">
              <w:rPr>
                <w:rFonts w:ascii="Arial" w:hAnsi="Arial" w:cs="Arial"/>
                <w:noProof/>
                <w:webHidden/>
                <w:sz w:val="28"/>
                <w:szCs w:val="28"/>
              </w:rPr>
              <w:fldChar w:fldCharType="end"/>
            </w:r>
          </w:hyperlink>
        </w:p>
        <w:p w14:paraId="18C816A4" w14:textId="527EBEA0" w:rsidR="003E1D8D" w:rsidRPr="003E1D8D" w:rsidRDefault="00345706" w:rsidP="003E1D8D">
          <w:pPr>
            <w:pStyle w:val="TOC1"/>
            <w:tabs>
              <w:tab w:val="right" w:leader="dot" w:pos="9016"/>
            </w:tabs>
            <w:jc w:val="both"/>
            <w:rPr>
              <w:rFonts w:ascii="Arial" w:hAnsi="Arial" w:cs="Arial"/>
              <w:noProof/>
              <w:sz w:val="28"/>
              <w:szCs w:val="28"/>
            </w:rPr>
          </w:pPr>
          <w:hyperlink w:anchor="_Toc180054377" w:history="1">
            <w:r w:rsidR="003E1D8D" w:rsidRPr="003E1D8D">
              <w:rPr>
                <w:rStyle w:val="Hyperlink"/>
                <w:rFonts w:ascii="Arial" w:eastAsia="Times New Roman" w:hAnsi="Arial" w:cs="Arial"/>
                <w:noProof/>
                <w:sz w:val="28"/>
                <w:szCs w:val="28"/>
              </w:rPr>
              <w:t>2.2 Corporate Culture</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_Toc180054377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5</w:t>
            </w:r>
            <w:r w:rsidR="003E1D8D" w:rsidRPr="003E1D8D">
              <w:rPr>
                <w:rFonts w:ascii="Arial" w:hAnsi="Arial" w:cs="Arial"/>
                <w:noProof/>
                <w:webHidden/>
                <w:sz w:val="28"/>
                <w:szCs w:val="28"/>
              </w:rPr>
              <w:fldChar w:fldCharType="end"/>
            </w:r>
          </w:hyperlink>
        </w:p>
        <w:p w14:paraId="4F194FB1" w14:textId="0B34844F" w:rsidR="003E1D8D" w:rsidRPr="003E1D8D" w:rsidRDefault="00345706" w:rsidP="003E1D8D">
          <w:pPr>
            <w:pStyle w:val="TOC1"/>
            <w:tabs>
              <w:tab w:val="right" w:leader="dot" w:pos="9016"/>
            </w:tabs>
            <w:jc w:val="both"/>
            <w:rPr>
              <w:rFonts w:ascii="Arial" w:hAnsi="Arial" w:cs="Arial"/>
              <w:noProof/>
              <w:sz w:val="28"/>
              <w:szCs w:val="28"/>
            </w:rPr>
          </w:pPr>
          <w:hyperlink w:anchor="_Toc180054378" w:history="1">
            <w:r w:rsidR="003E1D8D" w:rsidRPr="003E1D8D">
              <w:rPr>
                <w:rStyle w:val="Hyperlink"/>
                <w:rFonts w:ascii="Arial" w:eastAsia="Times New Roman" w:hAnsi="Arial" w:cs="Arial"/>
                <w:noProof/>
                <w:sz w:val="28"/>
                <w:szCs w:val="28"/>
              </w:rPr>
              <w:t>2.3 Organisational Goals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_Toc180054378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6</w:t>
            </w:r>
            <w:r w:rsidR="003E1D8D" w:rsidRPr="003E1D8D">
              <w:rPr>
                <w:rFonts w:ascii="Arial" w:hAnsi="Arial" w:cs="Arial"/>
                <w:noProof/>
                <w:webHidden/>
                <w:sz w:val="28"/>
                <w:szCs w:val="28"/>
              </w:rPr>
              <w:fldChar w:fldCharType="end"/>
            </w:r>
          </w:hyperlink>
        </w:p>
        <w:p w14:paraId="19132965" w14:textId="2881EF7B" w:rsidR="003E1D8D" w:rsidRPr="003E1D8D" w:rsidRDefault="00345706" w:rsidP="003E1D8D">
          <w:pPr>
            <w:pStyle w:val="TOC1"/>
            <w:tabs>
              <w:tab w:val="right" w:leader="dot" w:pos="9016"/>
            </w:tabs>
            <w:jc w:val="both"/>
            <w:rPr>
              <w:rFonts w:ascii="Arial" w:hAnsi="Arial" w:cs="Arial"/>
              <w:noProof/>
              <w:sz w:val="28"/>
              <w:szCs w:val="28"/>
            </w:rPr>
          </w:pPr>
          <w:hyperlink w:anchor="_Toc180054379" w:history="1">
            <w:r w:rsidR="003E1D8D" w:rsidRPr="003E1D8D">
              <w:rPr>
                <w:rStyle w:val="Hyperlink"/>
                <w:rFonts w:ascii="Arial" w:eastAsia="Times New Roman" w:hAnsi="Arial" w:cs="Arial"/>
                <w:noProof/>
                <w:sz w:val="28"/>
                <w:szCs w:val="28"/>
              </w:rPr>
              <w:t>3. Recent Change Initiatives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_Toc180054379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7</w:t>
            </w:r>
            <w:r w:rsidR="003E1D8D" w:rsidRPr="003E1D8D">
              <w:rPr>
                <w:rFonts w:ascii="Arial" w:hAnsi="Arial" w:cs="Arial"/>
                <w:noProof/>
                <w:webHidden/>
                <w:sz w:val="28"/>
                <w:szCs w:val="28"/>
              </w:rPr>
              <w:fldChar w:fldCharType="end"/>
            </w:r>
          </w:hyperlink>
        </w:p>
        <w:p w14:paraId="0F27D758" w14:textId="268336E8" w:rsidR="003E1D8D" w:rsidRPr="003E1D8D" w:rsidRDefault="00345706" w:rsidP="003E1D8D">
          <w:pPr>
            <w:pStyle w:val="TOC1"/>
            <w:tabs>
              <w:tab w:val="right" w:leader="dot" w:pos="9016"/>
            </w:tabs>
            <w:jc w:val="both"/>
            <w:rPr>
              <w:rFonts w:ascii="Arial" w:hAnsi="Arial" w:cs="Arial"/>
              <w:noProof/>
              <w:sz w:val="28"/>
              <w:szCs w:val="28"/>
            </w:rPr>
          </w:pPr>
          <w:hyperlink w:anchor="_Toc180054380" w:history="1">
            <w:r w:rsidR="003E1D8D" w:rsidRPr="003E1D8D">
              <w:rPr>
                <w:rStyle w:val="Hyperlink"/>
                <w:rFonts w:ascii="Arial" w:eastAsia="Times New Roman" w:hAnsi="Arial" w:cs="Arial"/>
                <w:noProof/>
                <w:sz w:val="28"/>
                <w:szCs w:val="28"/>
              </w:rPr>
              <w:t>3.1 Digital Transformation and Technological Investments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_Toc180054380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7</w:t>
            </w:r>
            <w:r w:rsidR="003E1D8D" w:rsidRPr="003E1D8D">
              <w:rPr>
                <w:rFonts w:ascii="Arial" w:hAnsi="Arial" w:cs="Arial"/>
                <w:noProof/>
                <w:webHidden/>
                <w:sz w:val="28"/>
                <w:szCs w:val="28"/>
              </w:rPr>
              <w:fldChar w:fldCharType="end"/>
            </w:r>
          </w:hyperlink>
        </w:p>
        <w:p w14:paraId="067D01AC" w14:textId="6E8DB2C8" w:rsidR="003E1D8D" w:rsidRPr="003E1D8D" w:rsidRDefault="00345706" w:rsidP="003E1D8D">
          <w:pPr>
            <w:pStyle w:val="TOC1"/>
            <w:tabs>
              <w:tab w:val="right" w:leader="dot" w:pos="9016"/>
            </w:tabs>
            <w:jc w:val="both"/>
            <w:rPr>
              <w:rFonts w:ascii="Arial" w:hAnsi="Arial" w:cs="Arial"/>
              <w:noProof/>
              <w:sz w:val="28"/>
              <w:szCs w:val="28"/>
            </w:rPr>
          </w:pPr>
          <w:hyperlink w:anchor="_Toc180054381" w:history="1">
            <w:r w:rsidR="003E1D8D" w:rsidRPr="003E1D8D">
              <w:rPr>
                <w:rStyle w:val="Hyperlink"/>
                <w:rFonts w:ascii="Arial" w:eastAsia="Times New Roman" w:hAnsi="Arial" w:cs="Arial"/>
                <w:noProof/>
                <w:sz w:val="28"/>
                <w:szCs w:val="28"/>
              </w:rPr>
              <w:t>3.2 COVID-19 Response and Health Safety Initiatives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_Toc180054381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7</w:t>
            </w:r>
            <w:r w:rsidR="003E1D8D" w:rsidRPr="003E1D8D">
              <w:rPr>
                <w:rFonts w:ascii="Arial" w:hAnsi="Arial" w:cs="Arial"/>
                <w:noProof/>
                <w:webHidden/>
                <w:sz w:val="28"/>
                <w:szCs w:val="28"/>
              </w:rPr>
              <w:fldChar w:fldCharType="end"/>
            </w:r>
          </w:hyperlink>
        </w:p>
        <w:p w14:paraId="04B5C787" w14:textId="10BDB543" w:rsidR="003E1D8D" w:rsidRPr="003E1D8D" w:rsidRDefault="00345706" w:rsidP="003E1D8D">
          <w:pPr>
            <w:pStyle w:val="TOC1"/>
            <w:tabs>
              <w:tab w:val="right" w:leader="dot" w:pos="9016"/>
            </w:tabs>
            <w:jc w:val="both"/>
            <w:rPr>
              <w:rFonts w:ascii="Arial" w:hAnsi="Arial" w:cs="Arial"/>
              <w:noProof/>
              <w:sz w:val="28"/>
              <w:szCs w:val="28"/>
            </w:rPr>
          </w:pPr>
          <w:hyperlink w:anchor="_Toc180054382" w:history="1">
            <w:r w:rsidR="003E1D8D" w:rsidRPr="003E1D8D">
              <w:rPr>
                <w:rStyle w:val="Hyperlink"/>
                <w:rFonts w:ascii="Arial" w:eastAsia="Times New Roman" w:hAnsi="Arial" w:cs="Arial"/>
                <w:noProof/>
                <w:sz w:val="28"/>
                <w:szCs w:val="28"/>
              </w:rPr>
              <w:t>3.3 Sustainability Initiatives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_Toc180054382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8</w:t>
            </w:r>
            <w:r w:rsidR="003E1D8D" w:rsidRPr="003E1D8D">
              <w:rPr>
                <w:rFonts w:ascii="Arial" w:hAnsi="Arial" w:cs="Arial"/>
                <w:noProof/>
                <w:webHidden/>
                <w:sz w:val="28"/>
                <w:szCs w:val="28"/>
              </w:rPr>
              <w:fldChar w:fldCharType="end"/>
            </w:r>
          </w:hyperlink>
        </w:p>
        <w:p w14:paraId="4CB447AE" w14:textId="0FCC1837" w:rsidR="003E1D8D" w:rsidRPr="003E1D8D" w:rsidRDefault="00345706" w:rsidP="003E1D8D">
          <w:pPr>
            <w:pStyle w:val="TOC1"/>
            <w:tabs>
              <w:tab w:val="right" w:leader="dot" w:pos="9016"/>
            </w:tabs>
            <w:jc w:val="both"/>
            <w:rPr>
              <w:rFonts w:ascii="Arial" w:hAnsi="Arial" w:cs="Arial"/>
              <w:noProof/>
              <w:sz w:val="28"/>
              <w:szCs w:val="28"/>
            </w:rPr>
          </w:pPr>
          <w:hyperlink w:anchor="_Toc180054383" w:history="1">
            <w:r w:rsidR="003E1D8D" w:rsidRPr="003E1D8D">
              <w:rPr>
                <w:rStyle w:val="Hyperlink"/>
                <w:rFonts w:ascii="Arial" w:eastAsia="Times New Roman" w:hAnsi="Arial" w:cs="Arial"/>
                <w:noProof/>
                <w:sz w:val="28"/>
                <w:szCs w:val="28"/>
              </w:rPr>
              <w:t>4. Strategic Direction</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_Toc180054383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8</w:t>
            </w:r>
            <w:r w:rsidR="003E1D8D" w:rsidRPr="003E1D8D">
              <w:rPr>
                <w:rFonts w:ascii="Arial" w:hAnsi="Arial" w:cs="Arial"/>
                <w:noProof/>
                <w:webHidden/>
                <w:sz w:val="28"/>
                <w:szCs w:val="28"/>
              </w:rPr>
              <w:fldChar w:fldCharType="end"/>
            </w:r>
          </w:hyperlink>
        </w:p>
        <w:p w14:paraId="3B2EBC8C" w14:textId="0B3196C6" w:rsidR="003E1D8D" w:rsidRPr="003E1D8D" w:rsidRDefault="00345706" w:rsidP="003E1D8D">
          <w:pPr>
            <w:pStyle w:val="TOC1"/>
            <w:tabs>
              <w:tab w:val="right" w:leader="dot" w:pos="9016"/>
            </w:tabs>
            <w:jc w:val="both"/>
            <w:rPr>
              <w:rFonts w:ascii="Arial" w:hAnsi="Arial" w:cs="Arial"/>
              <w:noProof/>
              <w:sz w:val="28"/>
              <w:szCs w:val="28"/>
            </w:rPr>
          </w:pPr>
          <w:hyperlink w:anchor="_Toc180054384" w:history="1">
            <w:r w:rsidR="003E1D8D" w:rsidRPr="003E1D8D">
              <w:rPr>
                <w:rStyle w:val="Hyperlink"/>
                <w:rFonts w:ascii="Arial" w:eastAsia="Times New Roman" w:hAnsi="Arial" w:cs="Arial"/>
                <w:noProof/>
                <w:sz w:val="28"/>
                <w:szCs w:val="28"/>
              </w:rPr>
              <w:t>4.1 Long-Term Strategic Objectives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_Toc180054384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8</w:t>
            </w:r>
            <w:r w:rsidR="003E1D8D" w:rsidRPr="003E1D8D">
              <w:rPr>
                <w:rFonts w:ascii="Arial" w:hAnsi="Arial" w:cs="Arial"/>
                <w:noProof/>
                <w:webHidden/>
                <w:sz w:val="28"/>
                <w:szCs w:val="28"/>
              </w:rPr>
              <w:fldChar w:fldCharType="end"/>
            </w:r>
          </w:hyperlink>
        </w:p>
        <w:p w14:paraId="0B0414A3" w14:textId="13505011" w:rsidR="003E1D8D" w:rsidRPr="003E1D8D" w:rsidRDefault="00345706" w:rsidP="003E1D8D">
          <w:pPr>
            <w:pStyle w:val="TOC1"/>
            <w:tabs>
              <w:tab w:val="right" w:leader="dot" w:pos="9016"/>
            </w:tabs>
            <w:jc w:val="both"/>
            <w:rPr>
              <w:rFonts w:ascii="Arial" w:hAnsi="Arial" w:cs="Arial"/>
              <w:noProof/>
              <w:sz w:val="28"/>
              <w:szCs w:val="28"/>
            </w:rPr>
          </w:pPr>
          <w:hyperlink w:anchor="_Toc180054385" w:history="1">
            <w:r w:rsidR="003E1D8D" w:rsidRPr="003E1D8D">
              <w:rPr>
                <w:rStyle w:val="Hyperlink"/>
                <w:rFonts w:ascii="Arial" w:eastAsia="Times New Roman" w:hAnsi="Arial" w:cs="Arial"/>
                <w:noProof/>
                <w:sz w:val="28"/>
                <w:szCs w:val="28"/>
              </w:rPr>
              <w:t>4.2 Expansion and Globalisation Strategies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_Toc180054385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9</w:t>
            </w:r>
            <w:r w:rsidR="003E1D8D" w:rsidRPr="003E1D8D">
              <w:rPr>
                <w:rFonts w:ascii="Arial" w:hAnsi="Arial" w:cs="Arial"/>
                <w:noProof/>
                <w:webHidden/>
                <w:sz w:val="28"/>
                <w:szCs w:val="28"/>
              </w:rPr>
              <w:fldChar w:fldCharType="end"/>
            </w:r>
          </w:hyperlink>
        </w:p>
        <w:p w14:paraId="36987986" w14:textId="5BFCBF3D" w:rsidR="003E1D8D" w:rsidRPr="003E1D8D" w:rsidRDefault="00345706" w:rsidP="003E1D8D">
          <w:pPr>
            <w:pStyle w:val="TOC1"/>
            <w:tabs>
              <w:tab w:val="right" w:leader="dot" w:pos="9016"/>
            </w:tabs>
            <w:jc w:val="both"/>
            <w:rPr>
              <w:rFonts w:ascii="Arial" w:hAnsi="Arial" w:cs="Arial"/>
              <w:noProof/>
              <w:sz w:val="28"/>
              <w:szCs w:val="28"/>
            </w:rPr>
          </w:pPr>
          <w:hyperlink w:anchor="_Toc180054386" w:history="1">
            <w:r w:rsidR="003E1D8D" w:rsidRPr="003E1D8D">
              <w:rPr>
                <w:rStyle w:val="Hyperlink"/>
                <w:rFonts w:ascii="Arial" w:eastAsia="Times New Roman" w:hAnsi="Arial" w:cs="Arial"/>
                <w:noProof/>
                <w:sz w:val="28"/>
                <w:szCs w:val="28"/>
              </w:rPr>
              <w:t>4.3 Customer-Centric Strategies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_Toc180054386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9</w:t>
            </w:r>
            <w:r w:rsidR="003E1D8D" w:rsidRPr="003E1D8D">
              <w:rPr>
                <w:rFonts w:ascii="Arial" w:hAnsi="Arial" w:cs="Arial"/>
                <w:noProof/>
                <w:webHidden/>
                <w:sz w:val="28"/>
                <w:szCs w:val="28"/>
              </w:rPr>
              <w:fldChar w:fldCharType="end"/>
            </w:r>
          </w:hyperlink>
        </w:p>
        <w:p w14:paraId="127AC806" w14:textId="0B411702" w:rsidR="003E1D8D" w:rsidRPr="003E1D8D" w:rsidRDefault="00345706" w:rsidP="003E1D8D">
          <w:pPr>
            <w:pStyle w:val="TOC1"/>
            <w:tabs>
              <w:tab w:val="right" w:leader="dot" w:pos="9016"/>
            </w:tabs>
            <w:jc w:val="both"/>
            <w:rPr>
              <w:rFonts w:ascii="Arial" w:hAnsi="Arial" w:cs="Arial"/>
              <w:noProof/>
              <w:sz w:val="28"/>
              <w:szCs w:val="28"/>
            </w:rPr>
          </w:pPr>
          <w:hyperlink w:anchor="_Toc180054387" w:history="1">
            <w:r w:rsidR="003E1D8D" w:rsidRPr="003E1D8D">
              <w:rPr>
                <w:rStyle w:val="Hyperlink"/>
                <w:rFonts w:ascii="Arial" w:eastAsia="Times New Roman" w:hAnsi="Arial" w:cs="Arial"/>
                <w:noProof/>
                <w:sz w:val="28"/>
                <w:szCs w:val="28"/>
              </w:rPr>
              <w:t>5. Conclusion</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_Toc180054387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10</w:t>
            </w:r>
            <w:r w:rsidR="003E1D8D" w:rsidRPr="003E1D8D">
              <w:rPr>
                <w:rFonts w:ascii="Arial" w:hAnsi="Arial" w:cs="Arial"/>
                <w:noProof/>
                <w:webHidden/>
                <w:sz w:val="28"/>
                <w:szCs w:val="28"/>
              </w:rPr>
              <w:fldChar w:fldCharType="end"/>
            </w:r>
          </w:hyperlink>
        </w:p>
        <w:p w14:paraId="0B584674" w14:textId="6BC975B4" w:rsidR="003E1D8D" w:rsidRPr="003E1D8D" w:rsidRDefault="00345706" w:rsidP="003E1D8D">
          <w:pPr>
            <w:pStyle w:val="TOC1"/>
            <w:tabs>
              <w:tab w:val="right" w:leader="dot" w:pos="9016"/>
            </w:tabs>
            <w:jc w:val="both"/>
            <w:rPr>
              <w:rFonts w:ascii="Arial" w:hAnsi="Arial" w:cs="Arial"/>
              <w:noProof/>
              <w:sz w:val="28"/>
              <w:szCs w:val="28"/>
            </w:rPr>
          </w:pPr>
          <w:hyperlink w:anchor="_Toc180054388" w:history="1">
            <w:r w:rsidR="003E1D8D" w:rsidRPr="003E1D8D">
              <w:rPr>
                <w:rStyle w:val="Hyperlink"/>
                <w:rFonts w:ascii="Arial" w:eastAsia="Times New Roman" w:hAnsi="Arial" w:cs="Arial"/>
                <w:noProof/>
                <w:sz w:val="28"/>
                <w:szCs w:val="28"/>
              </w:rPr>
              <w:t>6. Recommendations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_Toc180054388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11</w:t>
            </w:r>
            <w:r w:rsidR="003E1D8D" w:rsidRPr="003E1D8D">
              <w:rPr>
                <w:rFonts w:ascii="Arial" w:hAnsi="Arial" w:cs="Arial"/>
                <w:noProof/>
                <w:webHidden/>
                <w:sz w:val="28"/>
                <w:szCs w:val="28"/>
              </w:rPr>
              <w:fldChar w:fldCharType="end"/>
            </w:r>
          </w:hyperlink>
        </w:p>
        <w:p w14:paraId="5493936D" w14:textId="0E389609" w:rsidR="003E1D8D" w:rsidRPr="003E1D8D" w:rsidRDefault="00345706" w:rsidP="003E1D8D">
          <w:pPr>
            <w:pStyle w:val="TOC1"/>
            <w:tabs>
              <w:tab w:val="right" w:leader="dot" w:pos="9016"/>
            </w:tabs>
            <w:jc w:val="both"/>
            <w:rPr>
              <w:rFonts w:ascii="Arial" w:hAnsi="Arial" w:cs="Arial"/>
              <w:noProof/>
              <w:sz w:val="28"/>
              <w:szCs w:val="28"/>
            </w:rPr>
          </w:pPr>
          <w:hyperlink w:anchor="_Toc180054389" w:history="1">
            <w:r w:rsidR="003E1D8D" w:rsidRPr="003E1D8D">
              <w:rPr>
                <w:rStyle w:val="Hyperlink"/>
                <w:rFonts w:ascii="Arial" w:eastAsia="Times New Roman" w:hAnsi="Arial" w:cs="Arial"/>
                <w:noProof/>
                <w:sz w:val="28"/>
                <w:szCs w:val="28"/>
              </w:rPr>
              <w:t>References</w:t>
            </w:r>
            <w:r w:rsidR="003E1D8D" w:rsidRPr="003E1D8D">
              <w:rPr>
                <w:rFonts w:ascii="Arial" w:hAnsi="Arial" w:cs="Arial"/>
                <w:noProof/>
                <w:webHidden/>
                <w:sz w:val="28"/>
                <w:szCs w:val="28"/>
              </w:rPr>
              <w:tab/>
            </w:r>
            <w:r w:rsidR="003E1D8D" w:rsidRPr="003E1D8D">
              <w:rPr>
                <w:rFonts w:ascii="Arial" w:hAnsi="Arial" w:cs="Arial"/>
                <w:noProof/>
                <w:webHidden/>
                <w:sz w:val="28"/>
                <w:szCs w:val="28"/>
              </w:rPr>
              <w:fldChar w:fldCharType="begin"/>
            </w:r>
            <w:r w:rsidR="003E1D8D" w:rsidRPr="003E1D8D">
              <w:rPr>
                <w:rFonts w:ascii="Arial" w:hAnsi="Arial" w:cs="Arial"/>
                <w:noProof/>
                <w:webHidden/>
                <w:sz w:val="28"/>
                <w:szCs w:val="28"/>
              </w:rPr>
              <w:instrText xml:space="preserve"> PAGEREF _Toc180054389 \h </w:instrText>
            </w:r>
            <w:r w:rsidR="003E1D8D" w:rsidRPr="003E1D8D">
              <w:rPr>
                <w:rFonts w:ascii="Arial" w:hAnsi="Arial" w:cs="Arial"/>
                <w:noProof/>
                <w:webHidden/>
                <w:sz w:val="28"/>
                <w:szCs w:val="28"/>
              </w:rPr>
            </w:r>
            <w:r w:rsidR="003E1D8D" w:rsidRPr="003E1D8D">
              <w:rPr>
                <w:rFonts w:ascii="Arial" w:hAnsi="Arial" w:cs="Arial"/>
                <w:noProof/>
                <w:webHidden/>
                <w:sz w:val="28"/>
                <w:szCs w:val="28"/>
              </w:rPr>
              <w:fldChar w:fldCharType="separate"/>
            </w:r>
            <w:r w:rsidR="003E1D8D">
              <w:rPr>
                <w:rFonts w:ascii="Arial" w:hAnsi="Arial" w:cs="Arial"/>
                <w:noProof/>
                <w:webHidden/>
                <w:sz w:val="28"/>
                <w:szCs w:val="28"/>
              </w:rPr>
              <w:t>12</w:t>
            </w:r>
            <w:r w:rsidR="003E1D8D" w:rsidRPr="003E1D8D">
              <w:rPr>
                <w:rFonts w:ascii="Arial" w:hAnsi="Arial" w:cs="Arial"/>
                <w:noProof/>
                <w:webHidden/>
                <w:sz w:val="28"/>
                <w:szCs w:val="28"/>
              </w:rPr>
              <w:fldChar w:fldCharType="end"/>
            </w:r>
          </w:hyperlink>
        </w:p>
        <w:p w14:paraId="79A3C3C7" w14:textId="6A8C6E8F" w:rsidR="003E1D8D" w:rsidRDefault="003E1D8D" w:rsidP="003E1D8D">
          <w:pPr>
            <w:jc w:val="both"/>
          </w:pPr>
          <w:r w:rsidRPr="003E1D8D">
            <w:rPr>
              <w:rFonts w:ascii="Arial" w:hAnsi="Arial" w:cs="Arial"/>
              <w:b/>
              <w:bCs/>
              <w:noProof/>
              <w:sz w:val="28"/>
              <w:szCs w:val="28"/>
            </w:rPr>
            <w:fldChar w:fldCharType="end"/>
          </w:r>
        </w:p>
      </w:sdtContent>
    </w:sdt>
    <w:p w14:paraId="3129EF6F" w14:textId="77777777"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35C76D79" w14:textId="77777777"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566E8B46" w14:textId="2B10B219"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3A8D2C85" w14:textId="54F1B013"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56FCA6DD" w14:textId="55E166A1"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76D8243B" w14:textId="77777777"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4A536516" w14:textId="3EBF92C6" w:rsidR="003E1D8D" w:rsidRPr="003E1D8D" w:rsidRDefault="003E1D8D" w:rsidP="003E1D8D">
      <w:pPr>
        <w:pStyle w:val="Heading1"/>
        <w:rPr>
          <w:rFonts w:ascii="Arial" w:eastAsia="Times New Roman" w:hAnsi="Arial" w:cs="Arial"/>
          <w:b/>
          <w:sz w:val="24"/>
          <w:szCs w:val="24"/>
        </w:rPr>
      </w:pPr>
      <w:bookmarkStart w:id="1" w:name="_Toc180054374"/>
      <w:r w:rsidRPr="003E1D8D">
        <w:rPr>
          <w:rFonts w:ascii="Arial" w:eastAsia="Times New Roman" w:hAnsi="Arial" w:cs="Arial"/>
          <w:b/>
          <w:sz w:val="24"/>
          <w:szCs w:val="24"/>
        </w:rPr>
        <w:lastRenderedPageBreak/>
        <w:t>1. Introduction</w:t>
      </w:r>
      <w:bookmarkEnd w:id="1"/>
    </w:p>
    <w:p w14:paraId="7C59D5DB" w14:textId="3AFBD9E3"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 Hotels Corporation is one of the most prominent hospitality companies globally, with a portfolio that includes over 1,100 hotels, resorts, and vacation properties in more than 70 countries (Hyatt, 2022). Since its founding in 1957, Hyatt has grown to become synonymous with luxury, service, and customer satisfaction (Yueh &amp; Richards, 2021). The company operates various brands, including Park Hyatt, Grand Hyatt, Hyatt Regency, targeting different customer segments from high-end luxury to business travellers (O'Neill, 2020).</w:t>
      </w:r>
    </w:p>
    <w:p w14:paraId="081439DF" w14:textId="28A693DF"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 has a significant presence across </w:t>
      </w:r>
      <w:r w:rsidRPr="003E1D8D">
        <w:rPr>
          <w:rFonts w:ascii="Arial" w:eastAsia="Times New Roman" w:hAnsi="Arial" w:cs="Arial"/>
          <w:bCs/>
          <w:color w:val="000000"/>
        </w:rPr>
        <w:t>North America</w:t>
      </w:r>
      <w:r w:rsidRPr="003E1D8D">
        <w:rPr>
          <w:rFonts w:ascii="Arial" w:eastAsia="Times New Roman" w:hAnsi="Arial" w:cs="Arial"/>
          <w:color w:val="000000"/>
        </w:rPr>
        <w:t>, </w:t>
      </w:r>
      <w:r w:rsidRPr="003E1D8D">
        <w:rPr>
          <w:rFonts w:ascii="Arial" w:eastAsia="Times New Roman" w:hAnsi="Arial" w:cs="Arial"/>
          <w:bCs/>
          <w:color w:val="000000"/>
        </w:rPr>
        <w:t>Europe</w:t>
      </w:r>
      <w:r w:rsidRPr="003E1D8D">
        <w:rPr>
          <w:rFonts w:ascii="Arial" w:eastAsia="Times New Roman" w:hAnsi="Arial" w:cs="Arial"/>
          <w:color w:val="000000"/>
        </w:rPr>
        <w:t>, </w:t>
      </w:r>
      <w:r w:rsidRPr="003E1D8D">
        <w:rPr>
          <w:rFonts w:ascii="Arial" w:eastAsia="Times New Roman" w:hAnsi="Arial" w:cs="Arial"/>
          <w:bCs/>
          <w:color w:val="000000"/>
        </w:rPr>
        <w:t>Asia-Pacific</w:t>
      </w:r>
      <w:r w:rsidRPr="003E1D8D">
        <w:rPr>
          <w:rFonts w:ascii="Arial" w:eastAsia="Times New Roman" w:hAnsi="Arial" w:cs="Arial"/>
          <w:color w:val="000000"/>
        </w:rPr>
        <w:t>, </w:t>
      </w:r>
      <w:r w:rsidRPr="003E1D8D">
        <w:rPr>
          <w:rFonts w:ascii="Arial" w:eastAsia="Times New Roman" w:hAnsi="Arial" w:cs="Arial"/>
          <w:bCs/>
          <w:color w:val="000000"/>
        </w:rPr>
        <w:t>the Middle East</w:t>
      </w:r>
      <w:r w:rsidRPr="003E1D8D">
        <w:rPr>
          <w:rFonts w:ascii="Arial" w:eastAsia="Times New Roman" w:hAnsi="Arial" w:cs="Arial"/>
          <w:color w:val="000000"/>
        </w:rPr>
        <w:t>, </w:t>
      </w:r>
      <w:r w:rsidRPr="003E1D8D">
        <w:rPr>
          <w:rFonts w:ascii="Arial" w:eastAsia="Times New Roman" w:hAnsi="Arial" w:cs="Arial"/>
          <w:bCs/>
          <w:color w:val="000000"/>
        </w:rPr>
        <w:t>Africa</w:t>
      </w:r>
      <w:r w:rsidRPr="003E1D8D">
        <w:rPr>
          <w:rFonts w:ascii="Arial" w:eastAsia="Times New Roman" w:hAnsi="Arial" w:cs="Arial"/>
          <w:color w:val="000000"/>
        </w:rPr>
        <w:t>, and </w:t>
      </w:r>
      <w:r w:rsidRPr="003E1D8D">
        <w:rPr>
          <w:rFonts w:ascii="Arial" w:eastAsia="Times New Roman" w:hAnsi="Arial" w:cs="Arial"/>
          <w:bCs/>
          <w:color w:val="000000"/>
        </w:rPr>
        <w:t>Latin America</w:t>
      </w:r>
      <w:r w:rsidRPr="003E1D8D">
        <w:rPr>
          <w:rFonts w:ascii="Arial" w:eastAsia="Times New Roman" w:hAnsi="Arial" w:cs="Arial"/>
          <w:color w:val="000000"/>
        </w:rPr>
        <w:t>. Key locations include major urban centre</w:t>
      </w:r>
      <w:r>
        <w:rPr>
          <w:rFonts w:ascii="Arial" w:eastAsia="Times New Roman" w:hAnsi="Arial" w:cs="Arial"/>
          <w:color w:val="000000"/>
        </w:rPr>
        <w:t>s</w:t>
      </w:r>
      <w:r w:rsidRPr="003E1D8D">
        <w:rPr>
          <w:rFonts w:ascii="Arial" w:eastAsia="Times New Roman" w:hAnsi="Arial" w:cs="Arial"/>
          <w:color w:val="000000"/>
        </w:rPr>
        <w:t xml:space="preserve"> such as New York, London, Tokyo, and Dubai. The company is expanding in emerging markets like </w:t>
      </w:r>
      <w:r w:rsidRPr="003E1D8D">
        <w:rPr>
          <w:rFonts w:ascii="Arial" w:eastAsia="Times New Roman" w:hAnsi="Arial" w:cs="Arial"/>
          <w:bCs/>
          <w:color w:val="000000"/>
        </w:rPr>
        <w:t>India</w:t>
      </w:r>
      <w:r w:rsidRPr="003E1D8D">
        <w:rPr>
          <w:rFonts w:ascii="Arial" w:eastAsia="Times New Roman" w:hAnsi="Arial" w:cs="Arial"/>
          <w:color w:val="000000"/>
        </w:rPr>
        <w:t>, </w:t>
      </w:r>
      <w:r w:rsidRPr="003E1D8D">
        <w:rPr>
          <w:rFonts w:ascii="Arial" w:eastAsia="Times New Roman" w:hAnsi="Arial" w:cs="Arial"/>
          <w:bCs/>
          <w:color w:val="000000"/>
        </w:rPr>
        <w:t>Brazil</w:t>
      </w:r>
      <w:r w:rsidRPr="003E1D8D">
        <w:rPr>
          <w:rFonts w:ascii="Arial" w:eastAsia="Times New Roman" w:hAnsi="Arial" w:cs="Arial"/>
          <w:color w:val="000000"/>
        </w:rPr>
        <w:t>, and </w:t>
      </w:r>
      <w:r w:rsidRPr="003E1D8D">
        <w:rPr>
          <w:rFonts w:ascii="Arial" w:eastAsia="Times New Roman" w:hAnsi="Arial" w:cs="Arial"/>
          <w:bCs/>
          <w:color w:val="000000"/>
        </w:rPr>
        <w:t>South Africa</w:t>
      </w:r>
      <w:r w:rsidRPr="003E1D8D">
        <w:rPr>
          <w:rFonts w:ascii="Arial" w:eastAsia="Times New Roman" w:hAnsi="Arial" w:cs="Arial"/>
          <w:color w:val="000000"/>
        </w:rPr>
        <w:t>, responding to the growing demand for quality hospitality services. Each brand caters to specific guest needs, with </w:t>
      </w:r>
      <w:r w:rsidRPr="003E1D8D">
        <w:rPr>
          <w:rFonts w:ascii="Arial" w:eastAsia="Times New Roman" w:hAnsi="Arial" w:cs="Arial"/>
          <w:bCs/>
          <w:color w:val="000000"/>
        </w:rPr>
        <w:t>Park Hyatt</w:t>
      </w:r>
      <w:r w:rsidRPr="003E1D8D">
        <w:rPr>
          <w:rFonts w:ascii="Arial" w:eastAsia="Times New Roman" w:hAnsi="Arial" w:cs="Arial"/>
          <w:color w:val="000000"/>
        </w:rPr>
        <w:t> focusing on luxury, </w:t>
      </w:r>
      <w:r w:rsidRPr="003E1D8D">
        <w:rPr>
          <w:rFonts w:ascii="Arial" w:eastAsia="Times New Roman" w:hAnsi="Arial" w:cs="Arial"/>
          <w:bCs/>
          <w:color w:val="000000"/>
        </w:rPr>
        <w:t>Grand Hyatt</w:t>
      </w:r>
      <w:r w:rsidRPr="003E1D8D">
        <w:rPr>
          <w:rFonts w:ascii="Arial" w:eastAsia="Times New Roman" w:hAnsi="Arial" w:cs="Arial"/>
          <w:color w:val="000000"/>
        </w:rPr>
        <w:t> on versatile accommodations, </w:t>
      </w:r>
      <w:r w:rsidRPr="003E1D8D">
        <w:rPr>
          <w:rFonts w:ascii="Arial" w:eastAsia="Times New Roman" w:hAnsi="Arial" w:cs="Arial"/>
          <w:bCs/>
          <w:color w:val="000000"/>
        </w:rPr>
        <w:t>Hyatt Regency</w:t>
      </w:r>
      <w:r w:rsidRPr="003E1D8D">
        <w:rPr>
          <w:rFonts w:ascii="Arial" w:eastAsia="Times New Roman" w:hAnsi="Arial" w:cs="Arial"/>
          <w:color w:val="000000"/>
        </w:rPr>
        <w:t> on business travel, and appealing to younger, design-focused guests.</w:t>
      </w:r>
    </w:p>
    <w:p w14:paraId="5E631A37" w14:textId="7ED668AA"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Hyatt’s ongoing commitment to innovation and sustainability ensures that it adapts to the evolving preferences of global travellers, solidifying its position as a leader in the hospitality industry.</w:t>
      </w:r>
    </w:p>
    <w:p w14:paraId="1D6E1CBC" w14:textId="70447533" w:rsid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The aim of this report is to assess and critically evaluate the organisational structure, corporate culture, goals, and strategic direction of Hyatt Hotels Corporation. Additionally, the report will analyse recent change initiatives undertaken by the company and their impact on both corporate and individual hotel operations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2022). Theoretical frameworks such as organisational culture theory, change management theory, and strategic management theory will be applied to support the analysis.</w:t>
      </w:r>
    </w:p>
    <w:p w14:paraId="0D512402" w14:textId="22CDF063"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This report also aims to provide insights into how Hyatt can sustain its growth and continue enhancing customer satisfaction. It will conclude with recommendations for strengthening Hyatt's competitive advantage in the global hospitality market.</w:t>
      </w:r>
    </w:p>
    <w:p w14:paraId="24511A9C" w14:textId="1B144244" w:rsidR="003E1D8D" w:rsidRPr="003E1D8D" w:rsidRDefault="003E1D8D" w:rsidP="003E1D8D">
      <w:pPr>
        <w:spacing w:line="360" w:lineRule="auto"/>
        <w:jc w:val="both"/>
        <w:rPr>
          <w:rFonts w:ascii="Arial" w:eastAsia="Times New Roman" w:hAnsi="Arial" w:cs="Arial"/>
        </w:rPr>
      </w:pPr>
    </w:p>
    <w:p w14:paraId="5676A2FE" w14:textId="77777777" w:rsidR="003E1D8D" w:rsidRPr="003E1D8D" w:rsidRDefault="003E1D8D" w:rsidP="003E1D8D">
      <w:pPr>
        <w:pStyle w:val="Heading1"/>
        <w:rPr>
          <w:rFonts w:ascii="Arial" w:eastAsia="Times New Roman" w:hAnsi="Arial" w:cs="Arial"/>
          <w:b/>
          <w:sz w:val="24"/>
          <w:szCs w:val="24"/>
        </w:rPr>
      </w:pPr>
      <w:bookmarkStart w:id="2" w:name="_Toc180054375"/>
      <w:r w:rsidRPr="003E1D8D">
        <w:rPr>
          <w:rFonts w:ascii="Arial" w:eastAsia="Times New Roman" w:hAnsi="Arial" w:cs="Arial"/>
          <w:b/>
          <w:sz w:val="24"/>
          <w:szCs w:val="24"/>
        </w:rPr>
        <w:lastRenderedPageBreak/>
        <w:t>2. Organisation Structure, Culture, and Goals</w:t>
      </w:r>
      <w:bookmarkEnd w:id="2"/>
    </w:p>
    <w:p w14:paraId="2057DFB0" w14:textId="77777777" w:rsidR="003E1D8D" w:rsidRPr="003E1D8D" w:rsidRDefault="003E1D8D" w:rsidP="003E1D8D">
      <w:pPr>
        <w:pStyle w:val="Heading1"/>
        <w:rPr>
          <w:rFonts w:ascii="Arial" w:eastAsia="Times New Roman" w:hAnsi="Arial" w:cs="Arial"/>
          <w:b/>
          <w:sz w:val="24"/>
          <w:szCs w:val="24"/>
        </w:rPr>
      </w:pPr>
      <w:bookmarkStart w:id="3" w:name="_Toc180054376"/>
      <w:r w:rsidRPr="003E1D8D">
        <w:rPr>
          <w:rFonts w:ascii="Arial" w:eastAsia="Times New Roman" w:hAnsi="Arial" w:cs="Arial"/>
          <w:b/>
          <w:sz w:val="24"/>
          <w:szCs w:val="24"/>
        </w:rPr>
        <w:t>2.1 Organisational Structure</w:t>
      </w:r>
      <w:bookmarkEnd w:id="3"/>
    </w:p>
    <w:p w14:paraId="662D2E9D"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 follows a divisional organisational structure (Jones, 2020). The company is divided into geographic regions and specific brands, with each division functioning autonomously under the broader corporate umbrella (Mintzberg, 1980). This structure allows Hyatt to manage its vast portfolio efficiently while catering to the distinct needs of each region and brand (Robbins &amp; Coulter, 2021). Hyatt’s central corporate office focuses on strategic direction and brand management, while operational responsibilities are delegated to regional managers (Hyatt, 2021).</w:t>
      </w:r>
    </w:p>
    <w:p w14:paraId="6E622868"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The divisional structure supports scalability and flexibility, which is essential for a company with such an expansive global footprint (Chandler, 1962). However, this structure may also pose challenges, such as duplication of resources across regions and the risk of inconsistency in customer experiences across different locations (Mintzberg, 1979).</w:t>
      </w:r>
    </w:p>
    <w:p w14:paraId="46B502C9" w14:textId="27D1B20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According to Mintzberg's organisational structure theory (Mintzberg, 1979), Hyatt’s divisional structure is effective for managing large, diversified companies. However, it requires strong communication systems to ensure coherence between the different divisions (Jones &amp; George, 2020).</w:t>
      </w:r>
    </w:p>
    <w:p w14:paraId="2938AD2A" w14:textId="77777777" w:rsidR="003E1D8D" w:rsidRPr="003E1D8D" w:rsidRDefault="003E1D8D" w:rsidP="003E1D8D">
      <w:pPr>
        <w:pStyle w:val="Heading1"/>
        <w:rPr>
          <w:rFonts w:ascii="Arial" w:eastAsia="Times New Roman" w:hAnsi="Arial" w:cs="Arial"/>
          <w:b/>
          <w:sz w:val="24"/>
          <w:szCs w:val="24"/>
        </w:rPr>
      </w:pPr>
      <w:bookmarkStart w:id="4" w:name="_Toc180054377"/>
      <w:r w:rsidRPr="003E1D8D">
        <w:rPr>
          <w:rFonts w:ascii="Arial" w:eastAsia="Times New Roman" w:hAnsi="Arial" w:cs="Arial"/>
          <w:b/>
          <w:sz w:val="24"/>
          <w:szCs w:val="24"/>
        </w:rPr>
        <w:t>2.2 Corporate Culture</w:t>
      </w:r>
      <w:bookmarkEnd w:id="4"/>
    </w:p>
    <w:p w14:paraId="7E57FD6B"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Hyatt’s corporate culture is built on a foundation of care, which is reflected in their “We Care for People So They Can Be Their Best” mission (Hyatt, 2021). This ethos permeates all levels of the organisation, from corporate leadership to individual hotels (Jones, 2020). Hyatt prioritises employee well-being, which is evident through initiatives such as Hyatt Thrive, a global platform focused on corporate responsibility and employee engagement (Hyatt, 2019).</w:t>
      </w:r>
    </w:p>
    <w:p w14:paraId="10A1F7EC"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 xml:space="preserve">Hyatt’s corporate culture also heavily emphasises inclusivity and diversity. The company has established several Employee Resource Groups (ERGs) aimed at creating a supportive network for employees from diverse backgrounds (Schein, 1985). This focus on inclusivity not only strengthens the internal culture but also </w:t>
      </w:r>
      <w:r w:rsidRPr="003E1D8D">
        <w:rPr>
          <w:rFonts w:ascii="Arial" w:eastAsia="Times New Roman" w:hAnsi="Arial" w:cs="Arial"/>
          <w:color w:val="000000"/>
        </w:rPr>
        <w:lastRenderedPageBreak/>
        <w:t>enhances the guest experience by creating a welcoming environment for guests of all backgrounds (Hyatt, 2021).</w:t>
      </w:r>
    </w:p>
    <w:p w14:paraId="30B0CA90" w14:textId="32A77D0D"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Edgar Schein’s organisational culture model (Schein, 1985) can be applied here, with Hyatt’s observable artefacts (guest experience, employee initiatives), espoused values (diversity, inclusivity, care), and underlying assumptions (hospitality as a people-focused business) demonstrating a strong alignment between its mission and daily operations (Robbins &amp; Judge, 2020).</w:t>
      </w:r>
    </w:p>
    <w:p w14:paraId="0957C823" w14:textId="77777777" w:rsidR="003E1D8D" w:rsidRPr="003E1D8D" w:rsidRDefault="003E1D8D" w:rsidP="003E1D8D">
      <w:pPr>
        <w:pStyle w:val="Heading1"/>
        <w:rPr>
          <w:rFonts w:ascii="Arial" w:eastAsia="Times New Roman" w:hAnsi="Arial" w:cs="Arial"/>
          <w:b/>
          <w:sz w:val="24"/>
          <w:szCs w:val="24"/>
        </w:rPr>
      </w:pPr>
      <w:bookmarkStart w:id="5" w:name="_Toc180054378"/>
      <w:r w:rsidRPr="003E1D8D">
        <w:rPr>
          <w:rFonts w:ascii="Arial" w:eastAsia="Times New Roman" w:hAnsi="Arial" w:cs="Arial"/>
          <w:b/>
          <w:sz w:val="24"/>
          <w:szCs w:val="24"/>
        </w:rPr>
        <w:t>2.3 Organisational Goals</w:t>
      </w:r>
      <w:bookmarkEnd w:id="5"/>
    </w:p>
    <w:p w14:paraId="07A5A7AE"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Hyatt’s goals at the corporate level focus on global expansion, brand differentiation, and sustainability (Hyatt, 2022). The company aims to continue expanding its portfolio, particularly in high-growth markets such as Asia-Pacific and the Middle East (O'Neill, 2020). At the individual hotel level, goals include providing exceptional guest experiences, maintaining high occupancy rates, and achieving operational efficiency (Jones, 2020).</w:t>
      </w:r>
    </w:p>
    <w:p w14:paraId="791E8431"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Corporate-level goals also focus on achieving a balance between shareholder returns and sustainability initiatives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2022). This is reflected in their focus on long-term growth strategies that include both profitability and environmental responsibility (Doherty, 2021).</w:t>
      </w:r>
    </w:p>
    <w:p w14:paraId="7A4C78BC" w14:textId="77777777" w:rsidR="003E1D8D" w:rsidRPr="003E1D8D" w:rsidRDefault="003E1D8D" w:rsidP="003E1D8D">
      <w:pPr>
        <w:spacing w:line="360" w:lineRule="auto"/>
        <w:jc w:val="both"/>
        <w:rPr>
          <w:rFonts w:ascii="Arial" w:eastAsia="Times New Roman" w:hAnsi="Arial" w:cs="Arial"/>
        </w:rPr>
      </w:pPr>
      <w:r w:rsidRPr="003E1D8D">
        <w:rPr>
          <w:rFonts w:ascii="Arial" w:eastAsia="Times New Roman" w:hAnsi="Arial" w:cs="Arial"/>
        </w:rPr>
        <w:t>Furthermore, Hyatt is committed to fostering a diverse and inclusive workplace culture that promotes employee well-being and engagement, recognising that a motivated workforce is vital for delivering outstanding guest service. The company also seeks to leverage technology to enhance operational efficiencies and streamline guest interactions, aligning with its overarching goal of innovation. By continuously refining its operational strategies and aligning them with market demands, Hyatt aims to remain competitive and responsive to evolving consumer preferences in the hospitality industry.</w:t>
      </w:r>
    </w:p>
    <w:p w14:paraId="22C23EAB" w14:textId="733EED76" w:rsidR="003E1D8D" w:rsidRPr="003E1D8D" w:rsidRDefault="003E1D8D" w:rsidP="003E1D8D">
      <w:pPr>
        <w:spacing w:line="360" w:lineRule="auto"/>
        <w:jc w:val="both"/>
        <w:rPr>
          <w:rFonts w:ascii="Arial" w:eastAsia="Times New Roman" w:hAnsi="Arial" w:cs="Arial"/>
        </w:rPr>
      </w:pPr>
    </w:p>
    <w:p w14:paraId="10EAEB22" w14:textId="77777777" w:rsidR="003E1D8D" w:rsidRPr="003E1D8D" w:rsidRDefault="003E1D8D" w:rsidP="003E1D8D">
      <w:pPr>
        <w:pStyle w:val="Heading1"/>
        <w:rPr>
          <w:rFonts w:ascii="Arial" w:eastAsia="Times New Roman" w:hAnsi="Arial" w:cs="Arial"/>
          <w:b/>
          <w:sz w:val="24"/>
          <w:szCs w:val="24"/>
        </w:rPr>
      </w:pPr>
      <w:bookmarkStart w:id="6" w:name="_Toc180054379"/>
      <w:r w:rsidRPr="003E1D8D">
        <w:rPr>
          <w:rFonts w:ascii="Arial" w:eastAsia="Times New Roman" w:hAnsi="Arial" w:cs="Arial"/>
          <w:b/>
          <w:sz w:val="24"/>
          <w:szCs w:val="24"/>
        </w:rPr>
        <w:lastRenderedPageBreak/>
        <w:t>3. Recent Change Initiatives</w:t>
      </w:r>
      <w:bookmarkEnd w:id="6"/>
    </w:p>
    <w:p w14:paraId="1F4B35FE" w14:textId="77777777" w:rsidR="003E1D8D" w:rsidRPr="003E1D8D" w:rsidRDefault="003E1D8D" w:rsidP="003E1D8D">
      <w:pPr>
        <w:pStyle w:val="Heading1"/>
        <w:rPr>
          <w:rFonts w:ascii="Arial" w:eastAsia="Times New Roman" w:hAnsi="Arial" w:cs="Arial"/>
          <w:b/>
          <w:sz w:val="24"/>
          <w:szCs w:val="24"/>
        </w:rPr>
      </w:pPr>
      <w:bookmarkStart w:id="7" w:name="_Toc180054380"/>
      <w:r w:rsidRPr="003E1D8D">
        <w:rPr>
          <w:rFonts w:ascii="Arial" w:eastAsia="Times New Roman" w:hAnsi="Arial" w:cs="Arial"/>
          <w:b/>
          <w:sz w:val="24"/>
          <w:szCs w:val="24"/>
        </w:rPr>
        <w:t>3.1 Digital Transformation and Technological Investments</w:t>
      </w:r>
      <w:bookmarkEnd w:id="7"/>
    </w:p>
    <w:p w14:paraId="2363256C"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In recent years, Hyatt has placed a strong emphasis on digital transformation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2022). The company has invested heavily in technology to improve guest experiences, streamline operations, and enhance customer engagement (</w:t>
      </w: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2020). For instance, Hyatt’s World of Hyatt app has been continuously improved, offering mobile check-ins, digital key access, and personalised services based on guest preferences (Hyatt, 2021).</w:t>
      </w:r>
    </w:p>
    <w:p w14:paraId="2D9F530A"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The use of artificial intelligence (AI) and data analytics to personalise guest experiences is another significant initiative (Gupta &amp; Shastri, 2020). By leveraging data, Hyatt can offer customised recommendations to guests, further enhancing customer satisfaction and loyalty (Hyatt, 2022).</w:t>
      </w:r>
    </w:p>
    <w:p w14:paraId="54415FF4" w14:textId="5E7532A3"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Kotter’s change management theory (Kotter, 1996) highlights the importance of creating urgency and building a coalition for successful change. Hyatt’s digital transformation efforts illustrate a well-managed change process where the urgency of staying competitive in a tech-driven world was recognised (</w:t>
      </w: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2020), and leadership garnered support throughout the organisation (Jones &amp; George, 2020).</w:t>
      </w:r>
    </w:p>
    <w:p w14:paraId="46A756D6" w14:textId="77777777" w:rsidR="003E1D8D" w:rsidRDefault="003E1D8D" w:rsidP="003E1D8D">
      <w:pPr>
        <w:spacing w:before="100" w:beforeAutospacing="1" w:after="100" w:afterAutospacing="1" w:line="360" w:lineRule="auto"/>
        <w:jc w:val="both"/>
        <w:rPr>
          <w:rFonts w:ascii="Arial" w:eastAsia="Times New Roman" w:hAnsi="Arial" w:cs="Arial"/>
          <w:b/>
          <w:bCs/>
          <w:color w:val="000000"/>
        </w:rPr>
      </w:pPr>
    </w:p>
    <w:p w14:paraId="6B0AEBC1" w14:textId="5028C200" w:rsidR="003E1D8D" w:rsidRPr="003E1D8D" w:rsidRDefault="003E1D8D" w:rsidP="003E1D8D">
      <w:pPr>
        <w:pStyle w:val="Heading1"/>
        <w:rPr>
          <w:rFonts w:ascii="Arial" w:eastAsia="Times New Roman" w:hAnsi="Arial" w:cs="Arial"/>
          <w:b/>
          <w:sz w:val="24"/>
          <w:szCs w:val="24"/>
        </w:rPr>
      </w:pPr>
      <w:bookmarkStart w:id="8" w:name="_Toc180054381"/>
      <w:r w:rsidRPr="003E1D8D">
        <w:rPr>
          <w:rFonts w:ascii="Arial" w:eastAsia="Times New Roman" w:hAnsi="Arial" w:cs="Arial"/>
          <w:b/>
          <w:sz w:val="24"/>
          <w:szCs w:val="24"/>
        </w:rPr>
        <w:t>3.2 COVID-19 Response and Health Safety Initiatives</w:t>
      </w:r>
      <w:bookmarkEnd w:id="8"/>
    </w:p>
    <w:p w14:paraId="1D033C55"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 xml:space="preserve">The COVID-19 pandemic presented unprecedented challenges for the hospitality industry, and Hyatt responded swiftly by implementing enhanced health and safety protocols (Hyatt, 2020). The company launched its “Global Care &amp; Cleanliness Commitment” initiative, which included rigorous cleaning protocols, social distancing measures, and contactless services (O'Neill, 2020). Hyatt also partnered with the Global </w:t>
      </w:r>
      <w:proofErr w:type="spellStart"/>
      <w:r w:rsidRPr="003E1D8D">
        <w:rPr>
          <w:rFonts w:ascii="Arial" w:eastAsia="Times New Roman" w:hAnsi="Arial" w:cs="Arial"/>
          <w:color w:val="000000"/>
        </w:rPr>
        <w:t>Biorisk</w:t>
      </w:r>
      <w:proofErr w:type="spellEnd"/>
      <w:r w:rsidRPr="003E1D8D">
        <w:rPr>
          <w:rFonts w:ascii="Arial" w:eastAsia="Times New Roman" w:hAnsi="Arial" w:cs="Arial"/>
          <w:color w:val="000000"/>
        </w:rPr>
        <w:t xml:space="preserve"> Advisory Council (GBAC) for facility certification to ensure the highest levels of hygiene and safety (Hyatt, 2021).</w:t>
      </w:r>
    </w:p>
    <w:p w14:paraId="202E4E0A"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 xml:space="preserve">This initiative helped restore consumer confidence during a time when travel was significantly impacted by the pandemic (Doherty, 2021). Furthermore, Hyatt </w:t>
      </w:r>
      <w:r w:rsidRPr="003E1D8D">
        <w:rPr>
          <w:rFonts w:ascii="Arial" w:eastAsia="Times New Roman" w:hAnsi="Arial" w:cs="Arial"/>
          <w:color w:val="000000"/>
        </w:rPr>
        <w:lastRenderedPageBreak/>
        <w:t>introduced flexible booking policies and enhanced digital tools to adapt to the changing needs of travellers (Gupta &amp; Shastri, 2020).</w:t>
      </w:r>
    </w:p>
    <w:p w14:paraId="2B74A236" w14:textId="51248C0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Lewin’s Change Management Model (Lewin, 1951) is applicable here. Hyatt ‘unfroze’ by recognising the urgent need for change due to the pandemic, implemented new health protocols (‘Change’), and has now ‘refrozen’ the organisation around these new practices, which may remain part of their operations in a post-pandemic world (Hyatt, 2021).</w:t>
      </w:r>
    </w:p>
    <w:p w14:paraId="347FBD85" w14:textId="77777777" w:rsidR="003E1D8D" w:rsidRPr="003E1D8D" w:rsidRDefault="003E1D8D" w:rsidP="003E1D8D">
      <w:pPr>
        <w:pStyle w:val="Heading1"/>
        <w:rPr>
          <w:rFonts w:ascii="Arial" w:eastAsia="Times New Roman" w:hAnsi="Arial" w:cs="Arial"/>
          <w:b/>
          <w:sz w:val="24"/>
          <w:szCs w:val="24"/>
        </w:rPr>
      </w:pPr>
      <w:bookmarkStart w:id="9" w:name="_Toc180054382"/>
      <w:r w:rsidRPr="003E1D8D">
        <w:rPr>
          <w:rFonts w:ascii="Arial" w:eastAsia="Times New Roman" w:hAnsi="Arial" w:cs="Arial"/>
          <w:b/>
          <w:sz w:val="24"/>
          <w:szCs w:val="24"/>
        </w:rPr>
        <w:t>3.3 Sustainability Initiatives</w:t>
      </w:r>
      <w:bookmarkEnd w:id="9"/>
    </w:p>
    <w:p w14:paraId="2396713B"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Sustainability is a critical focus area for Hyatt, with the company implementing several initiatives to reduce its environmental footprint (Hyatt, 2020). One of Hyatt’s key sustainability initiatives is the 2020 Environmental Sustainability Vision, which includes ambitious goals related to energy consumption, water conservation, and waste reduction (O'Neill, 2020).</w:t>
      </w:r>
    </w:p>
    <w:p w14:paraId="5D82BD13"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Hyatt’s individual hotels have been encouraged to adopt eco-friendly practices, such as using renewable energy sources and reducing single-use plastics (Hyatt, 2021). At the corporate level, Hyatt has made significant progress in integrating sustainability into its development strategies, with several hotels being LEED-certified (Leadership in Energy and Environmental Design) (Jones, 2020).</w:t>
      </w:r>
    </w:p>
    <w:p w14:paraId="7B9C572B" w14:textId="021CC934"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Stakeholder theory (Freeman, 1984) supports Hyatt’s focus on sustainability, as it acknowledges the company’s responsibility not just to shareholders but to a broader group of stakeholders, including customers, employees, and the environment (Robbins &amp; Judge, 2020).</w:t>
      </w:r>
    </w:p>
    <w:p w14:paraId="37C90196" w14:textId="1CBB2B9B" w:rsidR="003E1D8D" w:rsidRPr="003E1D8D" w:rsidRDefault="003E1D8D" w:rsidP="003E1D8D">
      <w:pPr>
        <w:spacing w:line="360" w:lineRule="auto"/>
        <w:jc w:val="both"/>
        <w:rPr>
          <w:rFonts w:ascii="Arial" w:eastAsia="Times New Roman" w:hAnsi="Arial" w:cs="Arial"/>
        </w:rPr>
      </w:pPr>
    </w:p>
    <w:p w14:paraId="354E9FCD" w14:textId="77777777" w:rsidR="003E1D8D" w:rsidRPr="003E1D8D" w:rsidRDefault="003E1D8D" w:rsidP="003E1D8D">
      <w:pPr>
        <w:pStyle w:val="Heading1"/>
        <w:rPr>
          <w:rFonts w:ascii="Arial" w:eastAsia="Times New Roman" w:hAnsi="Arial" w:cs="Arial"/>
          <w:b/>
          <w:sz w:val="24"/>
          <w:szCs w:val="24"/>
        </w:rPr>
      </w:pPr>
      <w:bookmarkStart w:id="10" w:name="_Toc180054383"/>
      <w:r w:rsidRPr="003E1D8D">
        <w:rPr>
          <w:rFonts w:ascii="Arial" w:eastAsia="Times New Roman" w:hAnsi="Arial" w:cs="Arial"/>
          <w:b/>
          <w:sz w:val="24"/>
          <w:szCs w:val="24"/>
        </w:rPr>
        <w:t>4. Strategic Direction</w:t>
      </w:r>
      <w:bookmarkEnd w:id="10"/>
    </w:p>
    <w:p w14:paraId="245539D1" w14:textId="68C30E52" w:rsidR="003E1D8D" w:rsidRDefault="003E1D8D" w:rsidP="003E1D8D">
      <w:pPr>
        <w:pStyle w:val="Heading1"/>
        <w:rPr>
          <w:rFonts w:ascii="Arial" w:eastAsia="Times New Roman" w:hAnsi="Arial" w:cs="Arial"/>
          <w:b/>
          <w:sz w:val="24"/>
          <w:szCs w:val="24"/>
        </w:rPr>
      </w:pPr>
      <w:bookmarkStart w:id="11" w:name="_Toc180054384"/>
      <w:r w:rsidRPr="003E1D8D">
        <w:rPr>
          <w:rFonts w:ascii="Arial" w:eastAsia="Times New Roman" w:hAnsi="Arial" w:cs="Arial"/>
          <w:b/>
          <w:sz w:val="24"/>
          <w:szCs w:val="24"/>
        </w:rPr>
        <w:t>4.1 Long-Term Strategic Objectives</w:t>
      </w:r>
      <w:bookmarkEnd w:id="11"/>
    </w:p>
    <w:p w14:paraId="1E093CB4" w14:textId="77777777" w:rsidR="003E1D8D" w:rsidRPr="003E1D8D" w:rsidRDefault="003E1D8D" w:rsidP="003E1D8D"/>
    <w:p w14:paraId="016A8C22" w14:textId="77777777" w:rsidR="003E1D8D" w:rsidRDefault="003E1D8D" w:rsidP="003E1D8D">
      <w:pPr>
        <w:spacing w:line="360" w:lineRule="auto"/>
        <w:jc w:val="both"/>
        <w:rPr>
          <w:rFonts w:ascii="Arial" w:eastAsia="Times New Roman" w:hAnsi="Arial" w:cs="Arial"/>
          <w:color w:val="000000"/>
        </w:rPr>
      </w:pPr>
      <w:r w:rsidRPr="003E1D8D">
        <w:rPr>
          <w:rFonts w:ascii="Arial" w:eastAsia="Times New Roman" w:hAnsi="Arial" w:cs="Arial"/>
          <w:color w:val="000000"/>
        </w:rPr>
        <w:t>Hyatt’s long-term strategic objectives are centred around growth, innovation, and sustainability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xml:space="preserve">, 2022). The company aims to continue expanding its presence in key international markets while maintaining its brand identity and commitment to guest </w:t>
      </w:r>
      <w:r w:rsidRPr="003E1D8D">
        <w:rPr>
          <w:rFonts w:ascii="Arial" w:eastAsia="Times New Roman" w:hAnsi="Arial" w:cs="Arial"/>
          <w:color w:val="000000"/>
        </w:rPr>
        <w:lastRenderedPageBreak/>
        <w:t xml:space="preserve">satisfaction (O'Neill, 2020). Innovation through digital transformation and sustainability will play crucial roles in Hyatt’s long-term strategy (Jones, 2020). </w:t>
      </w:r>
    </w:p>
    <w:p w14:paraId="4F86F927" w14:textId="77777777" w:rsidR="003E1D8D" w:rsidRDefault="003E1D8D" w:rsidP="003E1D8D">
      <w:pPr>
        <w:spacing w:line="360" w:lineRule="auto"/>
        <w:jc w:val="both"/>
        <w:rPr>
          <w:rFonts w:ascii="Arial" w:eastAsia="Times New Roman" w:hAnsi="Arial" w:cs="Arial"/>
          <w:color w:val="000000"/>
        </w:rPr>
      </w:pPr>
    </w:p>
    <w:p w14:paraId="465C94BE" w14:textId="6F8EACC5" w:rsidR="003E1D8D" w:rsidRPr="003E1D8D" w:rsidRDefault="003E1D8D" w:rsidP="003E1D8D">
      <w:pPr>
        <w:spacing w:line="360" w:lineRule="auto"/>
        <w:jc w:val="both"/>
        <w:rPr>
          <w:rFonts w:ascii="Arial" w:eastAsia="Times New Roman" w:hAnsi="Arial" w:cs="Arial"/>
        </w:rPr>
      </w:pPr>
      <w:r w:rsidRPr="003E1D8D">
        <w:rPr>
          <w:rFonts w:ascii="Arial" w:eastAsia="Times New Roman" w:hAnsi="Arial" w:cs="Arial"/>
          <w:color w:val="000000"/>
        </w:rPr>
        <w:t>Additionally, Hyatt is focused on strengthening customer loyalty through enhanced personalised experiences and leveraging its World of Hyatt loyalty program. The company also seeks to deepen partnerships in emerging markets, positioning itself for sustained global growth.</w:t>
      </w:r>
    </w:p>
    <w:p w14:paraId="7497BF32" w14:textId="0BB580EA"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p>
    <w:p w14:paraId="7C8ECACF" w14:textId="77777777" w:rsidR="003E1D8D" w:rsidRPr="003E1D8D" w:rsidRDefault="003E1D8D" w:rsidP="003E1D8D">
      <w:pPr>
        <w:pStyle w:val="Heading1"/>
        <w:rPr>
          <w:rFonts w:ascii="Arial" w:eastAsia="Times New Roman" w:hAnsi="Arial" w:cs="Arial"/>
          <w:b/>
          <w:sz w:val="24"/>
          <w:szCs w:val="24"/>
        </w:rPr>
      </w:pPr>
      <w:bookmarkStart w:id="12" w:name="_Toc180054385"/>
      <w:r w:rsidRPr="003E1D8D">
        <w:rPr>
          <w:rFonts w:ascii="Arial" w:eastAsia="Times New Roman" w:hAnsi="Arial" w:cs="Arial"/>
          <w:b/>
          <w:sz w:val="24"/>
          <w:szCs w:val="24"/>
        </w:rPr>
        <w:t>4.2 Expansion and Globalisation Strategies</w:t>
      </w:r>
      <w:bookmarkEnd w:id="12"/>
    </w:p>
    <w:p w14:paraId="0D076BE7" w14:textId="08049ECE" w:rsid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 has adopted an aggressive global expansion strategy, with a particular focus on emerging markets (Hyatt, 2021). The company has strategically expanded its footprint in Asia-Pacific, the Middle East, and Latin America (</w:t>
      </w: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2020). This expansion has been achieved through a combination of direct ownership, franchise agreements, and management contracts (O'Neill, 2020).</w:t>
      </w:r>
    </w:p>
    <w:p w14:paraId="1CB5CFC9" w14:textId="77777777" w:rsidR="003E1D8D" w:rsidRPr="003E1D8D" w:rsidRDefault="003E1D8D" w:rsidP="003E1D8D">
      <w:pPr>
        <w:spacing w:line="360" w:lineRule="auto"/>
        <w:jc w:val="both"/>
        <w:rPr>
          <w:rFonts w:ascii="Arial" w:eastAsia="Times New Roman" w:hAnsi="Arial" w:cs="Arial"/>
        </w:rPr>
      </w:pPr>
      <w:r w:rsidRPr="003E1D8D">
        <w:rPr>
          <w:rFonts w:ascii="Arial" w:eastAsia="Times New Roman" w:hAnsi="Arial" w:cs="Arial"/>
          <w:color w:val="000000"/>
        </w:rPr>
        <w:t>In particular, Hyatt has capitalised on high-demand tourism and business travel destinations within these regions, strengthening its presence in key cities. The company has also formed strategic partnerships with local developers to accelerate growth and minimise risks associated with market entry. These efforts have allowed Hyatt to tap into new revenue streams while diversifying its portfolio globally.</w:t>
      </w:r>
    </w:p>
    <w:p w14:paraId="344CFC0F"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p>
    <w:p w14:paraId="70C32467" w14:textId="77777777" w:rsidR="003E1D8D" w:rsidRPr="003E1D8D" w:rsidRDefault="003E1D8D" w:rsidP="003E1D8D">
      <w:pPr>
        <w:pStyle w:val="Heading1"/>
        <w:rPr>
          <w:rFonts w:ascii="Arial" w:eastAsia="Times New Roman" w:hAnsi="Arial" w:cs="Arial"/>
          <w:b/>
          <w:sz w:val="24"/>
          <w:szCs w:val="24"/>
        </w:rPr>
      </w:pPr>
      <w:bookmarkStart w:id="13" w:name="_Toc180054386"/>
      <w:r w:rsidRPr="003E1D8D">
        <w:rPr>
          <w:rFonts w:ascii="Arial" w:eastAsia="Times New Roman" w:hAnsi="Arial" w:cs="Arial"/>
          <w:b/>
          <w:sz w:val="24"/>
          <w:szCs w:val="24"/>
        </w:rPr>
        <w:t>4.3 Customer-Centric Strategies</w:t>
      </w:r>
      <w:bookmarkEnd w:id="13"/>
    </w:p>
    <w:p w14:paraId="4487AB44" w14:textId="09EB50A2" w:rsid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Hyatt’s customer-centric approach is a cornerstone of its strategic direction (Hyatt, 2021). The company has invested heavily in personalisation and guest experience, leveraging data and technology to meet the unique needs of its customers (Gupta &amp; Shastri, 2020). This approach has not only enhanced customer loyalty but also positioned Hyatt as a leader in luxury hospitality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2022).</w:t>
      </w:r>
    </w:p>
    <w:p w14:paraId="58673553"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 xml:space="preserve">By offering tailored experiences, such as customised room preferences and personalised communication, Hyatt ensures a seamless guest journey. The integration of AI-driven analytics has further refined these efforts, allowing the </w:t>
      </w:r>
      <w:r w:rsidRPr="003E1D8D">
        <w:rPr>
          <w:rFonts w:ascii="Arial" w:eastAsia="Times New Roman" w:hAnsi="Arial" w:cs="Arial"/>
          <w:color w:val="000000"/>
        </w:rPr>
        <w:lastRenderedPageBreak/>
        <w:t>company to anticipate guest needs and improve service delivery. As a result, Hyatt continues to build stronger relationships with its customers, driving repeat business and positive brand reputation.</w:t>
      </w:r>
    </w:p>
    <w:p w14:paraId="23810383"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p>
    <w:p w14:paraId="175EB4E0" w14:textId="77777777" w:rsidR="003E1D8D" w:rsidRPr="003E1D8D" w:rsidRDefault="003E1D8D" w:rsidP="003E1D8D">
      <w:pPr>
        <w:pStyle w:val="Heading1"/>
        <w:rPr>
          <w:rFonts w:ascii="Arial" w:eastAsia="Times New Roman" w:hAnsi="Arial" w:cs="Arial"/>
          <w:b/>
          <w:sz w:val="24"/>
          <w:szCs w:val="24"/>
        </w:rPr>
      </w:pPr>
      <w:bookmarkStart w:id="14" w:name="_Toc180054387"/>
      <w:r w:rsidRPr="003E1D8D">
        <w:rPr>
          <w:rFonts w:ascii="Arial" w:eastAsia="Times New Roman" w:hAnsi="Arial" w:cs="Arial"/>
          <w:b/>
          <w:sz w:val="24"/>
          <w:szCs w:val="24"/>
        </w:rPr>
        <w:t>5. Conclusion</w:t>
      </w:r>
      <w:bookmarkEnd w:id="14"/>
    </w:p>
    <w:p w14:paraId="61CA5DF9"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In conclusion, Hyatt Hotels Corporation has established itself as a prominent player in the global hospitality industry through its commitment to customer satisfaction, innovation, and sustainability. The company’s divisional organisational structure supports effective management of its expansive portfolio, while its corporate culture prioritises inclusivity and employee well-being, contributing to high levels of guest satisfaction. By aligning its corporate goals with sustainable practices and technological advancements, Hyatt has successfully navigated recent challenges, including the COVID-19 pandemic, while maintaining a focus on growth in emerging markets. The initiatives undertaken, such as the digital transformation and enhanced health protocols, demonstrate Hyatt's agility and responsiveness to changing market conditions.</w:t>
      </w:r>
    </w:p>
    <w:p w14:paraId="2B83FE50"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Looking ahead, Hyatt's strategic direction will rely on continuing to foster customer loyalty and personalisation, alongside further expansion in high-growth regions. By leveraging its brand portfolio and focusing on sustainability, Hyatt can strengthen its competitive advantage in the hospitality sector. The insights gathered in this report underline the importance of strategic alignment across all organisational levels to ensure long-term success and adaptability in an ever-evolving industry landscape. As Hyatt moves forward, it will be essential to sustain its commitment to innovation and customer-centricity while remaining responsive to emerging trends and challenges in the global market.</w:t>
      </w:r>
    </w:p>
    <w:p w14:paraId="6E04A594" w14:textId="424A69E5" w:rsidR="003E1D8D" w:rsidRDefault="003E1D8D" w:rsidP="003E1D8D">
      <w:pPr>
        <w:spacing w:before="100" w:beforeAutospacing="1" w:after="100" w:afterAutospacing="1" w:line="360" w:lineRule="auto"/>
        <w:jc w:val="both"/>
        <w:rPr>
          <w:rFonts w:ascii="Arial" w:eastAsia="Times New Roman" w:hAnsi="Arial" w:cs="Arial"/>
          <w:color w:val="000000"/>
        </w:rPr>
      </w:pPr>
    </w:p>
    <w:p w14:paraId="3BCD45FE" w14:textId="4D02E5E8" w:rsidR="003E1D8D" w:rsidRDefault="003E1D8D" w:rsidP="003E1D8D">
      <w:pPr>
        <w:spacing w:before="100" w:beforeAutospacing="1" w:after="100" w:afterAutospacing="1" w:line="360" w:lineRule="auto"/>
        <w:jc w:val="both"/>
        <w:rPr>
          <w:rFonts w:ascii="Arial" w:eastAsia="Times New Roman" w:hAnsi="Arial" w:cs="Arial"/>
          <w:color w:val="000000"/>
        </w:rPr>
      </w:pPr>
    </w:p>
    <w:p w14:paraId="189F931E"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p>
    <w:p w14:paraId="06F76823" w14:textId="77777777" w:rsidR="003E1D8D" w:rsidRPr="003E1D8D" w:rsidRDefault="003E1D8D" w:rsidP="003E1D8D">
      <w:pPr>
        <w:pStyle w:val="Heading1"/>
        <w:rPr>
          <w:rFonts w:ascii="Arial" w:eastAsia="Times New Roman" w:hAnsi="Arial" w:cs="Arial"/>
          <w:b/>
          <w:sz w:val="24"/>
          <w:szCs w:val="24"/>
        </w:rPr>
      </w:pPr>
      <w:bookmarkStart w:id="15" w:name="_Toc180054388"/>
      <w:r w:rsidRPr="003E1D8D">
        <w:rPr>
          <w:rFonts w:ascii="Arial" w:eastAsia="Times New Roman" w:hAnsi="Arial" w:cs="Arial"/>
          <w:b/>
          <w:sz w:val="24"/>
          <w:szCs w:val="24"/>
        </w:rPr>
        <w:lastRenderedPageBreak/>
        <w:t>6. Recommendations</w:t>
      </w:r>
      <w:bookmarkEnd w:id="15"/>
    </w:p>
    <w:p w14:paraId="5C62C2CE" w14:textId="77777777"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color w:val="000000"/>
        </w:rPr>
        <w:t>To strengthen its position further, Hyatt should consider the following recommendations:</w:t>
      </w:r>
    </w:p>
    <w:p w14:paraId="53D84C99" w14:textId="77777777" w:rsidR="003E1D8D" w:rsidRPr="003E1D8D" w:rsidRDefault="003E1D8D" w:rsidP="003E1D8D">
      <w:pPr>
        <w:numPr>
          <w:ilvl w:val="0"/>
          <w:numId w:val="2"/>
        </w:numPr>
        <w:spacing w:before="100" w:beforeAutospacing="1" w:after="100" w:afterAutospacing="1" w:line="360" w:lineRule="auto"/>
        <w:rPr>
          <w:rFonts w:ascii="Arial" w:eastAsia="Times New Roman" w:hAnsi="Arial" w:cs="Arial"/>
          <w:color w:val="000000"/>
        </w:rPr>
      </w:pPr>
      <w:r w:rsidRPr="003E1D8D">
        <w:rPr>
          <w:rFonts w:ascii="Arial" w:eastAsia="Times New Roman" w:hAnsi="Arial" w:cs="Arial"/>
          <w:b/>
          <w:bCs/>
          <w:color w:val="000000"/>
        </w:rPr>
        <w:t>Strengthen Sustainability Efforts</w:t>
      </w:r>
      <w:r w:rsidRPr="003E1D8D">
        <w:rPr>
          <w:rFonts w:ascii="Arial" w:eastAsia="Times New Roman" w:hAnsi="Arial" w:cs="Arial"/>
          <w:color w:val="000000"/>
        </w:rPr>
        <w:br/>
        <w:t>Hyatt should establish more ambitious long-term sustainability goals, such as achieving carbon neutrality by 2035 (Hyatt, 2022). Investing in renewable energy sources and educating guests on sustainability can enhance Hyatt’s brand image as an environmentally responsible company (Doherty, 2021).</w:t>
      </w:r>
    </w:p>
    <w:p w14:paraId="2BFF7BC6" w14:textId="77777777" w:rsidR="003E1D8D" w:rsidRPr="003E1D8D" w:rsidRDefault="003E1D8D" w:rsidP="003E1D8D">
      <w:pPr>
        <w:numPr>
          <w:ilvl w:val="0"/>
          <w:numId w:val="2"/>
        </w:numPr>
        <w:spacing w:before="100" w:beforeAutospacing="1" w:after="100" w:afterAutospacing="1" w:line="360" w:lineRule="auto"/>
        <w:rPr>
          <w:rFonts w:ascii="Arial" w:eastAsia="Times New Roman" w:hAnsi="Arial" w:cs="Arial"/>
          <w:color w:val="000000"/>
        </w:rPr>
      </w:pPr>
      <w:r w:rsidRPr="003E1D8D">
        <w:rPr>
          <w:rFonts w:ascii="Arial" w:eastAsia="Times New Roman" w:hAnsi="Arial" w:cs="Arial"/>
          <w:b/>
          <w:bCs/>
          <w:color w:val="000000"/>
        </w:rPr>
        <w:t>Invest in Personalisation through AI</w:t>
      </w:r>
      <w:r w:rsidRPr="003E1D8D">
        <w:rPr>
          <w:rFonts w:ascii="Arial" w:eastAsia="Times New Roman" w:hAnsi="Arial" w:cs="Arial"/>
          <w:color w:val="000000"/>
        </w:rPr>
        <w:br/>
        <w:t>Hyatt should continue investing in AI technologies to further personalise guest experiences (Gupta &amp; Shastri, 2020). This can be achieved by enhancing the data analytics capabilities of the World of Hyatt app to offer tailored recommendations to guests (</w:t>
      </w: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2020).</w:t>
      </w:r>
    </w:p>
    <w:p w14:paraId="033C2DE1" w14:textId="77777777" w:rsidR="003E1D8D" w:rsidRPr="003E1D8D" w:rsidRDefault="003E1D8D" w:rsidP="003E1D8D">
      <w:pPr>
        <w:numPr>
          <w:ilvl w:val="0"/>
          <w:numId w:val="2"/>
        </w:numPr>
        <w:spacing w:before="100" w:beforeAutospacing="1" w:after="100" w:afterAutospacing="1" w:line="360" w:lineRule="auto"/>
        <w:rPr>
          <w:rFonts w:ascii="Arial" w:eastAsia="Times New Roman" w:hAnsi="Arial" w:cs="Arial"/>
          <w:color w:val="000000"/>
        </w:rPr>
      </w:pPr>
      <w:r w:rsidRPr="003E1D8D">
        <w:rPr>
          <w:rFonts w:ascii="Arial" w:eastAsia="Times New Roman" w:hAnsi="Arial" w:cs="Arial"/>
          <w:b/>
          <w:bCs/>
          <w:color w:val="000000"/>
        </w:rPr>
        <w:t>Expand CSR Initiatives</w:t>
      </w:r>
      <w:r w:rsidRPr="003E1D8D">
        <w:rPr>
          <w:rFonts w:ascii="Arial" w:eastAsia="Times New Roman" w:hAnsi="Arial" w:cs="Arial"/>
          <w:color w:val="000000"/>
        </w:rPr>
        <w:br/>
        <w:t>Hyatt should broaden its corporate social responsibility (CSR) initiatives by partnering with local communities and focusing on social impact projects (</w:t>
      </w: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2022). Expanding employee well-being programs will also help retain talent and improve overall employee satisfaction (Hyatt, 2021).</w:t>
      </w:r>
    </w:p>
    <w:p w14:paraId="36B8C723" w14:textId="77777777" w:rsidR="003E1D8D" w:rsidRPr="003E1D8D" w:rsidRDefault="003E1D8D" w:rsidP="003E1D8D">
      <w:pPr>
        <w:numPr>
          <w:ilvl w:val="0"/>
          <w:numId w:val="2"/>
        </w:numPr>
        <w:spacing w:before="100" w:beforeAutospacing="1" w:after="100" w:afterAutospacing="1" w:line="360" w:lineRule="auto"/>
        <w:rPr>
          <w:rFonts w:ascii="Arial" w:eastAsia="Times New Roman" w:hAnsi="Arial" w:cs="Arial"/>
          <w:color w:val="000000"/>
        </w:rPr>
      </w:pPr>
      <w:r w:rsidRPr="003E1D8D">
        <w:rPr>
          <w:rFonts w:ascii="Arial" w:eastAsia="Times New Roman" w:hAnsi="Arial" w:cs="Arial"/>
          <w:b/>
          <w:bCs/>
          <w:color w:val="000000"/>
        </w:rPr>
        <w:t>Enhance Digital Engagement</w:t>
      </w:r>
      <w:r w:rsidRPr="003E1D8D">
        <w:rPr>
          <w:rFonts w:ascii="Arial" w:eastAsia="Times New Roman" w:hAnsi="Arial" w:cs="Arial"/>
          <w:color w:val="000000"/>
        </w:rPr>
        <w:br/>
        <w:t>By developing more immersive digital experiences, such as virtual hotel tours and enhanced mobile engagement, Hyatt can further differentiate itself in a highly competitive market (</w:t>
      </w: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2020).</w:t>
      </w:r>
    </w:p>
    <w:p w14:paraId="69BC5E9C" w14:textId="3C352198" w:rsidR="003E1D8D" w:rsidRPr="003E1D8D" w:rsidRDefault="003E1D8D" w:rsidP="003E1D8D">
      <w:p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Implementation</w:t>
      </w:r>
      <w:r w:rsidR="001A4427">
        <w:rPr>
          <w:rFonts w:ascii="Arial" w:eastAsia="Times New Roman" w:hAnsi="Arial" w:cs="Arial"/>
          <w:b/>
          <w:bCs/>
          <w:color w:val="000000"/>
        </w:rPr>
        <w:t>:</w:t>
      </w:r>
    </w:p>
    <w:p w14:paraId="7A866FCB" w14:textId="77777777" w:rsidR="003E1D8D" w:rsidRPr="003E1D8D" w:rsidRDefault="003E1D8D" w:rsidP="006C700F">
      <w:pPr>
        <w:numPr>
          <w:ilvl w:val="0"/>
          <w:numId w:val="6"/>
        </w:num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Who</w:t>
      </w:r>
      <w:r w:rsidRPr="003E1D8D">
        <w:rPr>
          <w:rFonts w:ascii="Arial" w:eastAsia="Times New Roman" w:hAnsi="Arial" w:cs="Arial"/>
          <w:color w:val="000000"/>
        </w:rPr>
        <w:t>: Corporate leadership, regional managers, and hotel teams</w:t>
      </w:r>
    </w:p>
    <w:p w14:paraId="127BB8E2" w14:textId="77777777" w:rsidR="003E1D8D" w:rsidRPr="003E1D8D" w:rsidRDefault="003E1D8D" w:rsidP="006C700F">
      <w:pPr>
        <w:numPr>
          <w:ilvl w:val="0"/>
          <w:numId w:val="6"/>
        </w:num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When</w:t>
      </w:r>
      <w:r w:rsidRPr="003E1D8D">
        <w:rPr>
          <w:rFonts w:ascii="Arial" w:eastAsia="Times New Roman" w:hAnsi="Arial" w:cs="Arial"/>
          <w:color w:val="000000"/>
        </w:rPr>
        <w:t>: Over the next 2-3 years</w:t>
      </w:r>
    </w:p>
    <w:p w14:paraId="2F706C93" w14:textId="77777777" w:rsidR="003E1D8D" w:rsidRPr="003E1D8D" w:rsidRDefault="003E1D8D" w:rsidP="006C700F">
      <w:pPr>
        <w:numPr>
          <w:ilvl w:val="0"/>
          <w:numId w:val="6"/>
        </w:num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Where</w:t>
      </w:r>
      <w:r w:rsidRPr="003E1D8D">
        <w:rPr>
          <w:rFonts w:ascii="Arial" w:eastAsia="Times New Roman" w:hAnsi="Arial" w:cs="Arial"/>
          <w:color w:val="000000"/>
        </w:rPr>
        <w:t>: Across Hyatt’s global properties</w:t>
      </w:r>
    </w:p>
    <w:p w14:paraId="07021F45" w14:textId="77777777" w:rsidR="003E1D8D" w:rsidRPr="003E1D8D" w:rsidRDefault="003E1D8D" w:rsidP="006C700F">
      <w:pPr>
        <w:numPr>
          <w:ilvl w:val="0"/>
          <w:numId w:val="6"/>
        </w:num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Why</w:t>
      </w:r>
      <w:r w:rsidRPr="003E1D8D">
        <w:rPr>
          <w:rFonts w:ascii="Arial" w:eastAsia="Times New Roman" w:hAnsi="Arial" w:cs="Arial"/>
          <w:color w:val="000000"/>
        </w:rPr>
        <w:t>: To strengthen competitive advantage, enhance guest satisfaction, and promote sustainability</w:t>
      </w:r>
    </w:p>
    <w:p w14:paraId="5DF38B98" w14:textId="2AD45002" w:rsidR="003E1D8D" w:rsidRPr="003E1D8D" w:rsidRDefault="003E1D8D" w:rsidP="006C700F">
      <w:pPr>
        <w:numPr>
          <w:ilvl w:val="0"/>
          <w:numId w:val="6"/>
        </w:numPr>
        <w:spacing w:before="100" w:beforeAutospacing="1" w:after="100" w:afterAutospacing="1" w:line="360" w:lineRule="auto"/>
        <w:jc w:val="both"/>
        <w:rPr>
          <w:rFonts w:ascii="Arial" w:eastAsia="Times New Roman" w:hAnsi="Arial" w:cs="Arial"/>
          <w:color w:val="000000"/>
        </w:rPr>
      </w:pPr>
      <w:r w:rsidRPr="003E1D8D">
        <w:rPr>
          <w:rFonts w:ascii="Arial" w:eastAsia="Times New Roman" w:hAnsi="Arial" w:cs="Arial"/>
          <w:b/>
          <w:bCs/>
          <w:color w:val="000000"/>
        </w:rPr>
        <w:t>How</w:t>
      </w:r>
      <w:r w:rsidRPr="003E1D8D">
        <w:rPr>
          <w:rFonts w:ascii="Arial" w:eastAsia="Times New Roman" w:hAnsi="Arial" w:cs="Arial"/>
          <w:color w:val="000000"/>
        </w:rPr>
        <w:t>: Through increased investment in technology, partnerships, and continuous feedback</w:t>
      </w:r>
    </w:p>
    <w:p w14:paraId="7B36B348" w14:textId="6888F7CC" w:rsidR="003E1D8D" w:rsidRPr="003E1D8D" w:rsidRDefault="003E1D8D" w:rsidP="003E1D8D">
      <w:pPr>
        <w:pStyle w:val="Heading1"/>
        <w:rPr>
          <w:rFonts w:ascii="Arial" w:eastAsia="Times New Roman" w:hAnsi="Arial" w:cs="Arial"/>
          <w:b/>
          <w:sz w:val="24"/>
          <w:szCs w:val="24"/>
        </w:rPr>
      </w:pPr>
      <w:bookmarkStart w:id="16" w:name="_Toc180054389"/>
      <w:r w:rsidRPr="003E1D8D">
        <w:rPr>
          <w:rFonts w:ascii="Arial" w:eastAsia="Times New Roman" w:hAnsi="Arial" w:cs="Arial"/>
          <w:b/>
          <w:sz w:val="24"/>
          <w:szCs w:val="24"/>
        </w:rPr>
        <w:lastRenderedPageBreak/>
        <w:t>7. References</w:t>
      </w:r>
      <w:bookmarkEnd w:id="16"/>
      <w:r w:rsidR="009622BA">
        <w:rPr>
          <w:rFonts w:ascii="Arial" w:eastAsia="Times New Roman" w:hAnsi="Arial" w:cs="Arial"/>
          <w:b/>
          <w:sz w:val="24"/>
          <w:szCs w:val="24"/>
        </w:rPr>
        <w:t xml:space="preserve">: </w:t>
      </w:r>
    </w:p>
    <w:p w14:paraId="0E5D789A"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D. (2020). </w:t>
      </w:r>
      <w:r w:rsidRPr="003E1D8D">
        <w:rPr>
          <w:rFonts w:ascii="Arial" w:eastAsia="Times New Roman" w:hAnsi="Arial" w:cs="Arial"/>
          <w:i/>
          <w:iCs/>
          <w:color w:val="000000"/>
        </w:rPr>
        <w:t>AI and the Hospitality Sector</w:t>
      </w:r>
      <w:r w:rsidRPr="003E1D8D">
        <w:rPr>
          <w:rFonts w:ascii="Arial" w:eastAsia="Times New Roman" w:hAnsi="Arial" w:cs="Arial"/>
          <w:color w:val="000000"/>
        </w:rPr>
        <w:t>. Cornell Hospitality Quarterly, 61(2), 210-230.</w:t>
      </w:r>
    </w:p>
    <w:p w14:paraId="32E860EC"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proofErr w:type="spellStart"/>
      <w:r w:rsidRPr="003E1D8D">
        <w:rPr>
          <w:rFonts w:ascii="Arial" w:eastAsia="Times New Roman" w:hAnsi="Arial" w:cs="Arial"/>
          <w:color w:val="000000"/>
        </w:rPr>
        <w:t>Buhalis</w:t>
      </w:r>
      <w:proofErr w:type="spellEnd"/>
      <w:r w:rsidRPr="003E1D8D">
        <w:rPr>
          <w:rFonts w:ascii="Arial" w:eastAsia="Times New Roman" w:hAnsi="Arial" w:cs="Arial"/>
          <w:color w:val="000000"/>
        </w:rPr>
        <w:t>, D. (2020). </w:t>
      </w:r>
      <w:r w:rsidRPr="003E1D8D">
        <w:rPr>
          <w:rFonts w:ascii="Arial" w:eastAsia="Times New Roman" w:hAnsi="Arial" w:cs="Arial"/>
          <w:i/>
          <w:iCs/>
          <w:color w:val="000000"/>
        </w:rPr>
        <w:t>Technology in Hospitality: How AI is Shaping the Industry</w:t>
      </w:r>
      <w:r w:rsidRPr="003E1D8D">
        <w:rPr>
          <w:rFonts w:ascii="Arial" w:eastAsia="Times New Roman" w:hAnsi="Arial" w:cs="Arial"/>
          <w:color w:val="000000"/>
        </w:rPr>
        <w:t>. Springer.</w:t>
      </w:r>
    </w:p>
    <w:p w14:paraId="17DB0153"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Chandler, A. D. (1962). </w:t>
      </w:r>
      <w:r w:rsidRPr="003E1D8D">
        <w:rPr>
          <w:rFonts w:ascii="Arial" w:eastAsia="Times New Roman" w:hAnsi="Arial" w:cs="Arial"/>
          <w:i/>
          <w:iCs/>
          <w:color w:val="000000"/>
        </w:rPr>
        <w:t>Strategy and Structure: Chapters in the History of Industrial Enterprise</w:t>
      </w:r>
      <w:r w:rsidRPr="003E1D8D">
        <w:rPr>
          <w:rFonts w:ascii="Arial" w:eastAsia="Times New Roman" w:hAnsi="Arial" w:cs="Arial"/>
          <w:color w:val="000000"/>
        </w:rPr>
        <w:t>. MIT Press.</w:t>
      </w:r>
    </w:p>
    <w:p w14:paraId="47CE7A7C"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Chandler, A. D. (1990). </w:t>
      </w:r>
      <w:r w:rsidRPr="003E1D8D">
        <w:rPr>
          <w:rFonts w:ascii="Arial" w:eastAsia="Times New Roman" w:hAnsi="Arial" w:cs="Arial"/>
          <w:i/>
          <w:iCs/>
          <w:color w:val="000000"/>
        </w:rPr>
        <w:t>Scale and Scope: The Dynamics of Industrial Capitalism</w:t>
      </w:r>
      <w:r w:rsidRPr="003E1D8D">
        <w:rPr>
          <w:rFonts w:ascii="Arial" w:eastAsia="Times New Roman" w:hAnsi="Arial" w:cs="Arial"/>
          <w:color w:val="000000"/>
        </w:rPr>
        <w:t>. Harvard University Press.</w:t>
      </w:r>
    </w:p>
    <w:p w14:paraId="573DBCC4"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Doherty, S. (2021). </w:t>
      </w:r>
      <w:r w:rsidRPr="003E1D8D">
        <w:rPr>
          <w:rFonts w:ascii="Arial" w:eastAsia="Times New Roman" w:hAnsi="Arial" w:cs="Arial"/>
          <w:i/>
          <w:iCs/>
          <w:color w:val="000000"/>
        </w:rPr>
        <w:t>Sustainability in the Global Hotel Industry</w:t>
      </w:r>
      <w:r w:rsidRPr="003E1D8D">
        <w:rPr>
          <w:rFonts w:ascii="Arial" w:eastAsia="Times New Roman" w:hAnsi="Arial" w:cs="Arial"/>
          <w:color w:val="000000"/>
        </w:rPr>
        <w:t>. Oxford University Press.</w:t>
      </w:r>
    </w:p>
    <w:p w14:paraId="767F7D3F"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Doherty, S. (2021). </w:t>
      </w:r>
      <w:r w:rsidRPr="003E1D8D">
        <w:rPr>
          <w:rFonts w:ascii="Arial" w:eastAsia="Times New Roman" w:hAnsi="Arial" w:cs="Arial"/>
          <w:i/>
          <w:iCs/>
          <w:color w:val="000000"/>
        </w:rPr>
        <w:t>The Future of Sustainable Tourism</w:t>
      </w:r>
      <w:r w:rsidRPr="003E1D8D">
        <w:rPr>
          <w:rFonts w:ascii="Arial" w:eastAsia="Times New Roman" w:hAnsi="Arial" w:cs="Arial"/>
          <w:color w:val="000000"/>
        </w:rPr>
        <w:t>. Journal of Sustainable Tourism, 29(4), 493-510.</w:t>
      </w:r>
    </w:p>
    <w:p w14:paraId="13F4D61F"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Freeman, R. E. (1984). </w:t>
      </w:r>
      <w:r w:rsidRPr="003E1D8D">
        <w:rPr>
          <w:rFonts w:ascii="Arial" w:eastAsia="Times New Roman" w:hAnsi="Arial" w:cs="Arial"/>
          <w:i/>
          <w:iCs/>
          <w:color w:val="000000"/>
        </w:rPr>
        <w:t>Strategic Management: A Stakeholder Approach</w:t>
      </w:r>
      <w:r w:rsidRPr="003E1D8D">
        <w:rPr>
          <w:rFonts w:ascii="Arial" w:eastAsia="Times New Roman" w:hAnsi="Arial" w:cs="Arial"/>
          <w:color w:val="000000"/>
        </w:rPr>
        <w:t>. Pitman.</w:t>
      </w:r>
    </w:p>
    <w:p w14:paraId="32C71D08"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Gupta, R. (2019). </w:t>
      </w:r>
      <w:r w:rsidRPr="003E1D8D">
        <w:rPr>
          <w:rFonts w:ascii="Arial" w:eastAsia="Times New Roman" w:hAnsi="Arial" w:cs="Arial"/>
          <w:i/>
          <w:iCs/>
          <w:color w:val="000000"/>
        </w:rPr>
        <w:t>Technological Innovation in Hospitality Management</w:t>
      </w:r>
      <w:r w:rsidRPr="003E1D8D">
        <w:rPr>
          <w:rFonts w:ascii="Arial" w:eastAsia="Times New Roman" w:hAnsi="Arial" w:cs="Arial"/>
          <w:color w:val="000000"/>
        </w:rPr>
        <w:t>. International Journal of Hospitality Management, 85, 79-85.</w:t>
      </w:r>
    </w:p>
    <w:p w14:paraId="1BB19779"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Gupta, R., &amp; Shastri, R. (2020). </w:t>
      </w:r>
      <w:r w:rsidRPr="003E1D8D">
        <w:rPr>
          <w:rFonts w:ascii="Arial" w:eastAsia="Times New Roman" w:hAnsi="Arial" w:cs="Arial"/>
          <w:i/>
          <w:iCs/>
          <w:color w:val="000000"/>
        </w:rPr>
        <w:t>AI and Personalisation in Hospitality: Transforming Guest Experience</w:t>
      </w:r>
      <w:r w:rsidRPr="003E1D8D">
        <w:rPr>
          <w:rFonts w:ascii="Arial" w:eastAsia="Times New Roman" w:hAnsi="Arial" w:cs="Arial"/>
          <w:color w:val="000000"/>
        </w:rPr>
        <w:t>. Journal of Hospitality Innovation, 15(2), 23-38.</w:t>
      </w:r>
    </w:p>
    <w:p w14:paraId="070CAF16"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Hyatt. (2019). </w:t>
      </w:r>
      <w:r w:rsidRPr="003E1D8D">
        <w:rPr>
          <w:rFonts w:ascii="Arial" w:eastAsia="Times New Roman" w:hAnsi="Arial" w:cs="Arial"/>
          <w:i/>
          <w:iCs/>
          <w:color w:val="000000"/>
        </w:rPr>
        <w:t>Hyatt Thrive Initiative: Empowering Employees and Communities</w:t>
      </w:r>
      <w:r w:rsidRPr="003E1D8D">
        <w:rPr>
          <w:rFonts w:ascii="Arial" w:eastAsia="Times New Roman" w:hAnsi="Arial" w:cs="Arial"/>
          <w:color w:val="000000"/>
        </w:rPr>
        <w:t>. Hyatt Press Release.</w:t>
      </w:r>
    </w:p>
    <w:p w14:paraId="0CA5A654"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Hyatt. (2020). </w:t>
      </w:r>
      <w:r w:rsidRPr="003E1D8D">
        <w:rPr>
          <w:rFonts w:ascii="Arial" w:eastAsia="Times New Roman" w:hAnsi="Arial" w:cs="Arial"/>
          <w:i/>
          <w:iCs/>
          <w:color w:val="000000"/>
        </w:rPr>
        <w:t>Global Care &amp; Cleanliness Commitment</w:t>
      </w:r>
      <w:r w:rsidRPr="003E1D8D">
        <w:rPr>
          <w:rFonts w:ascii="Arial" w:eastAsia="Times New Roman" w:hAnsi="Arial" w:cs="Arial"/>
          <w:color w:val="000000"/>
        </w:rPr>
        <w:t>. Retrieved from </w:t>
      </w:r>
      <w:hyperlink r:id="rId9" w:tgtFrame="_new" w:history="1">
        <w:r w:rsidRPr="003E1D8D">
          <w:rPr>
            <w:rFonts w:ascii="Arial" w:eastAsia="Times New Roman" w:hAnsi="Arial" w:cs="Arial"/>
            <w:color w:val="0000FF"/>
            <w:u w:val="single"/>
          </w:rPr>
          <w:t>Hyatt.com</w:t>
        </w:r>
      </w:hyperlink>
      <w:r w:rsidRPr="003E1D8D">
        <w:rPr>
          <w:rFonts w:ascii="Arial" w:eastAsia="Times New Roman" w:hAnsi="Arial" w:cs="Arial"/>
          <w:color w:val="000000"/>
        </w:rPr>
        <w:t>.</w:t>
      </w:r>
    </w:p>
    <w:p w14:paraId="49EA94FE"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Hyatt. (2021). </w:t>
      </w:r>
      <w:r w:rsidRPr="003E1D8D">
        <w:rPr>
          <w:rFonts w:ascii="Arial" w:eastAsia="Times New Roman" w:hAnsi="Arial" w:cs="Arial"/>
          <w:i/>
          <w:iCs/>
          <w:color w:val="000000"/>
        </w:rPr>
        <w:t>Diversity and Inclusion Report</w:t>
      </w:r>
      <w:r w:rsidRPr="003E1D8D">
        <w:rPr>
          <w:rFonts w:ascii="Arial" w:eastAsia="Times New Roman" w:hAnsi="Arial" w:cs="Arial"/>
          <w:color w:val="000000"/>
        </w:rPr>
        <w:t>. Hyatt Corporate Website.</w:t>
      </w:r>
    </w:p>
    <w:p w14:paraId="4762C21E"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Hyatt. (2022). </w:t>
      </w:r>
      <w:r w:rsidRPr="003E1D8D">
        <w:rPr>
          <w:rFonts w:ascii="Arial" w:eastAsia="Times New Roman" w:hAnsi="Arial" w:cs="Arial"/>
          <w:i/>
          <w:iCs/>
          <w:color w:val="000000"/>
        </w:rPr>
        <w:t>2020 Environmental Sustainability Vision</w:t>
      </w:r>
      <w:r w:rsidRPr="003E1D8D">
        <w:rPr>
          <w:rFonts w:ascii="Arial" w:eastAsia="Times New Roman" w:hAnsi="Arial" w:cs="Arial"/>
          <w:color w:val="000000"/>
        </w:rPr>
        <w:t>. Hyatt Sustainability Report.</w:t>
      </w:r>
    </w:p>
    <w:p w14:paraId="32BDDDAE"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lastRenderedPageBreak/>
        <w:t>Hyatt. (2022). </w:t>
      </w:r>
      <w:r w:rsidRPr="003E1D8D">
        <w:rPr>
          <w:rFonts w:ascii="Arial" w:eastAsia="Times New Roman" w:hAnsi="Arial" w:cs="Arial"/>
          <w:i/>
          <w:iCs/>
          <w:color w:val="000000"/>
        </w:rPr>
        <w:t>World of Hyatt App Update</w:t>
      </w:r>
      <w:r w:rsidRPr="003E1D8D">
        <w:rPr>
          <w:rFonts w:ascii="Arial" w:eastAsia="Times New Roman" w:hAnsi="Arial" w:cs="Arial"/>
          <w:color w:val="000000"/>
        </w:rPr>
        <w:t>. Hyatt Corporate Website.</w:t>
      </w:r>
    </w:p>
    <w:p w14:paraId="38EE1B74"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Jones, G. R. (2020). </w:t>
      </w:r>
      <w:r w:rsidRPr="003E1D8D">
        <w:rPr>
          <w:rFonts w:ascii="Arial" w:eastAsia="Times New Roman" w:hAnsi="Arial" w:cs="Arial"/>
          <w:i/>
          <w:iCs/>
          <w:color w:val="000000"/>
        </w:rPr>
        <w:t>Organisational Theory, Design, and Change</w:t>
      </w:r>
      <w:r w:rsidRPr="003E1D8D">
        <w:rPr>
          <w:rFonts w:ascii="Arial" w:eastAsia="Times New Roman" w:hAnsi="Arial" w:cs="Arial"/>
          <w:color w:val="000000"/>
        </w:rPr>
        <w:t> (8th ed.). Pearson.</w:t>
      </w:r>
    </w:p>
    <w:p w14:paraId="219FF04F"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Jones, G. R., &amp; George, J. M. (2020). </w:t>
      </w:r>
      <w:r w:rsidRPr="003E1D8D">
        <w:rPr>
          <w:rFonts w:ascii="Arial" w:eastAsia="Times New Roman" w:hAnsi="Arial" w:cs="Arial"/>
          <w:i/>
          <w:iCs/>
          <w:color w:val="000000"/>
        </w:rPr>
        <w:t>Contemporary Management</w:t>
      </w:r>
      <w:r w:rsidRPr="003E1D8D">
        <w:rPr>
          <w:rFonts w:ascii="Arial" w:eastAsia="Times New Roman" w:hAnsi="Arial" w:cs="Arial"/>
          <w:color w:val="000000"/>
        </w:rPr>
        <w:t> (11th ed.). McGraw-Hill Education.</w:t>
      </w:r>
    </w:p>
    <w:p w14:paraId="0FD2BEE6"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Kotter, J. P. (1996). </w:t>
      </w:r>
      <w:r w:rsidRPr="003E1D8D">
        <w:rPr>
          <w:rFonts w:ascii="Arial" w:eastAsia="Times New Roman" w:hAnsi="Arial" w:cs="Arial"/>
          <w:i/>
          <w:iCs/>
          <w:color w:val="000000"/>
        </w:rPr>
        <w:t>Leading Change</w:t>
      </w:r>
      <w:r w:rsidRPr="003E1D8D">
        <w:rPr>
          <w:rFonts w:ascii="Arial" w:eastAsia="Times New Roman" w:hAnsi="Arial" w:cs="Arial"/>
          <w:color w:val="000000"/>
        </w:rPr>
        <w:t>. Harvard Business Review Press.</w:t>
      </w:r>
    </w:p>
    <w:p w14:paraId="22F239E0"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Kotter, J. P. (2012). </w:t>
      </w:r>
      <w:r w:rsidRPr="003E1D8D">
        <w:rPr>
          <w:rFonts w:ascii="Arial" w:eastAsia="Times New Roman" w:hAnsi="Arial" w:cs="Arial"/>
          <w:i/>
          <w:iCs/>
          <w:color w:val="000000"/>
        </w:rPr>
        <w:t>Accelerate: Building Strategic Agility for a Faster-Moving World</w:t>
      </w:r>
      <w:r w:rsidRPr="003E1D8D">
        <w:rPr>
          <w:rFonts w:ascii="Arial" w:eastAsia="Times New Roman" w:hAnsi="Arial" w:cs="Arial"/>
          <w:color w:val="000000"/>
        </w:rPr>
        <w:t>. Harvard Business Review.</w:t>
      </w:r>
    </w:p>
    <w:p w14:paraId="41A30251"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Lewin, K. (1951). </w:t>
      </w:r>
      <w:r w:rsidRPr="003E1D8D">
        <w:rPr>
          <w:rFonts w:ascii="Arial" w:eastAsia="Times New Roman" w:hAnsi="Arial" w:cs="Arial"/>
          <w:i/>
          <w:iCs/>
          <w:color w:val="000000"/>
        </w:rPr>
        <w:t>Field Theory in Social Science</w:t>
      </w:r>
      <w:r w:rsidRPr="003E1D8D">
        <w:rPr>
          <w:rFonts w:ascii="Arial" w:eastAsia="Times New Roman" w:hAnsi="Arial" w:cs="Arial"/>
          <w:color w:val="000000"/>
        </w:rPr>
        <w:t>. Harper &amp; Row.</w:t>
      </w:r>
    </w:p>
    <w:p w14:paraId="259CC341"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Mintzberg, H. (1979). </w:t>
      </w:r>
      <w:r w:rsidRPr="003E1D8D">
        <w:rPr>
          <w:rFonts w:ascii="Arial" w:eastAsia="Times New Roman" w:hAnsi="Arial" w:cs="Arial"/>
          <w:i/>
          <w:iCs/>
          <w:color w:val="000000"/>
        </w:rPr>
        <w:t>The Structuring of Organizations</w:t>
      </w:r>
      <w:r w:rsidRPr="003E1D8D">
        <w:rPr>
          <w:rFonts w:ascii="Arial" w:eastAsia="Times New Roman" w:hAnsi="Arial" w:cs="Arial"/>
          <w:color w:val="000000"/>
        </w:rPr>
        <w:t>. Prentice-Hall.</w:t>
      </w:r>
    </w:p>
    <w:p w14:paraId="09FB68B0"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Mintzberg, H. (1980). </w:t>
      </w:r>
      <w:r w:rsidRPr="003E1D8D">
        <w:rPr>
          <w:rFonts w:ascii="Arial" w:eastAsia="Times New Roman" w:hAnsi="Arial" w:cs="Arial"/>
          <w:i/>
          <w:iCs/>
          <w:color w:val="000000"/>
        </w:rPr>
        <w:t>Structure in 5's: A Synthesis of the Research on Organization Design</w:t>
      </w:r>
      <w:r w:rsidRPr="003E1D8D">
        <w:rPr>
          <w:rFonts w:ascii="Arial" w:eastAsia="Times New Roman" w:hAnsi="Arial" w:cs="Arial"/>
          <w:color w:val="000000"/>
        </w:rPr>
        <w:t>. Management Science, 26(3), 322-341.</w:t>
      </w:r>
    </w:p>
    <w:p w14:paraId="0CEBD3C6"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Mintzberg, H. (2009). </w:t>
      </w:r>
      <w:r w:rsidRPr="003E1D8D">
        <w:rPr>
          <w:rFonts w:ascii="Arial" w:eastAsia="Times New Roman" w:hAnsi="Arial" w:cs="Arial"/>
          <w:i/>
          <w:iCs/>
          <w:color w:val="000000"/>
        </w:rPr>
        <w:t>Managing</w:t>
      </w:r>
      <w:r w:rsidRPr="003E1D8D">
        <w:rPr>
          <w:rFonts w:ascii="Arial" w:eastAsia="Times New Roman" w:hAnsi="Arial" w:cs="Arial"/>
          <w:color w:val="000000"/>
        </w:rPr>
        <w:t xml:space="preserve">. </w:t>
      </w:r>
      <w:proofErr w:type="spellStart"/>
      <w:r w:rsidRPr="003E1D8D">
        <w:rPr>
          <w:rFonts w:ascii="Arial" w:eastAsia="Times New Roman" w:hAnsi="Arial" w:cs="Arial"/>
          <w:color w:val="000000"/>
        </w:rPr>
        <w:t>Berrett</w:t>
      </w:r>
      <w:proofErr w:type="spellEnd"/>
      <w:r w:rsidRPr="003E1D8D">
        <w:rPr>
          <w:rFonts w:ascii="Arial" w:eastAsia="Times New Roman" w:hAnsi="Arial" w:cs="Arial"/>
          <w:color w:val="000000"/>
        </w:rPr>
        <w:t>-Koehler Publishers.</w:t>
      </w:r>
    </w:p>
    <w:p w14:paraId="4E28105F"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O'Neill, J. (2020). </w:t>
      </w:r>
      <w:r w:rsidRPr="003E1D8D">
        <w:rPr>
          <w:rFonts w:ascii="Arial" w:eastAsia="Times New Roman" w:hAnsi="Arial" w:cs="Arial"/>
          <w:i/>
          <w:iCs/>
          <w:color w:val="000000"/>
        </w:rPr>
        <w:t>Hyatt Global Expansion: Strategies for Growth</w:t>
      </w:r>
      <w:r w:rsidRPr="003E1D8D">
        <w:rPr>
          <w:rFonts w:ascii="Arial" w:eastAsia="Times New Roman" w:hAnsi="Arial" w:cs="Arial"/>
          <w:color w:val="000000"/>
        </w:rPr>
        <w:t>. Hospitality Review, 12(1), 45-58.</w:t>
      </w:r>
    </w:p>
    <w:p w14:paraId="7208E440"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Robbins, S. P., &amp; Coulter, M. (2018). </w:t>
      </w:r>
      <w:r w:rsidRPr="003E1D8D">
        <w:rPr>
          <w:rFonts w:ascii="Arial" w:eastAsia="Times New Roman" w:hAnsi="Arial" w:cs="Arial"/>
          <w:i/>
          <w:iCs/>
          <w:color w:val="000000"/>
        </w:rPr>
        <w:t>Fundamentals of Management</w:t>
      </w:r>
      <w:r w:rsidRPr="003E1D8D">
        <w:rPr>
          <w:rFonts w:ascii="Arial" w:eastAsia="Times New Roman" w:hAnsi="Arial" w:cs="Arial"/>
          <w:color w:val="000000"/>
        </w:rPr>
        <w:t> (9th ed.). Pearson.</w:t>
      </w:r>
    </w:p>
    <w:p w14:paraId="5A295FFD"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Robbins, S. P., &amp; Coulter, M. (2021). </w:t>
      </w:r>
      <w:r w:rsidRPr="003E1D8D">
        <w:rPr>
          <w:rFonts w:ascii="Arial" w:eastAsia="Times New Roman" w:hAnsi="Arial" w:cs="Arial"/>
          <w:i/>
          <w:iCs/>
          <w:color w:val="000000"/>
        </w:rPr>
        <w:t>Management</w:t>
      </w:r>
      <w:r w:rsidRPr="003E1D8D">
        <w:rPr>
          <w:rFonts w:ascii="Arial" w:eastAsia="Times New Roman" w:hAnsi="Arial" w:cs="Arial"/>
          <w:color w:val="000000"/>
        </w:rPr>
        <w:t> (14th ed.). Pearson.</w:t>
      </w:r>
    </w:p>
    <w:p w14:paraId="005446C1"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Robbins, S. P., &amp; Judge, T. A. (2020). </w:t>
      </w:r>
      <w:r w:rsidRPr="003E1D8D">
        <w:rPr>
          <w:rFonts w:ascii="Arial" w:eastAsia="Times New Roman" w:hAnsi="Arial" w:cs="Arial"/>
          <w:i/>
          <w:iCs/>
          <w:color w:val="000000"/>
        </w:rPr>
        <w:t xml:space="preserve">Organisational </w:t>
      </w:r>
      <w:proofErr w:type="spellStart"/>
      <w:r w:rsidRPr="003E1D8D">
        <w:rPr>
          <w:rFonts w:ascii="Arial" w:eastAsia="Times New Roman" w:hAnsi="Arial" w:cs="Arial"/>
          <w:i/>
          <w:iCs/>
          <w:color w:val="000000"/>
        </w:rPr>
        <w:t>Behavior</w:t>
      </w:r>
      <w:proofErr w:type="spellEnd"/>
      <w:r w:rsidRPr="003E1D8D">
        <w:rPr>
          <w:rFonts w:ascii="Arial" w:eastAsia="Times New Roman" w:hAnsi="Arial" w:cs="Arial"/>
          <w:color w:val="000000"/>
        </w:rPr>
        <w:t> (18th ed.). Pearson.</w:t>
      </w:r>
    </w:p>
    <w:p w14:paraId="3C2B056C"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Schein, E. H. (1985). </w:t>
      </w:r>
      <w:r w:rsidRPr="003E1D8D">
        <w:rPr>
          <w:rFonts w:ascii="Arial" w:eastAsia="Times New Roman" w:hAnsi="Arial" w:cs="Arial"/>
          <w:i/>
          <w:iCs/>
          <w:color w:val="000000"/>
        </w:rPr>
        <w:t>Organisational Culture and Leadership</w:t>
      </w:r>
      <w:r w:rsidRPr="003E1D8D">
        <w:rPr>
          <w:rFonts w:ascii="Arial" w:eastAsia="Times New Roman" w:hAnsi="Arial" w:cs="Arial"/>
          <w:color w:val="000000"/>
        </w:rPr>
        <w:t>. Jossey-Bass.</w:t>
      </w:r>
    </w:p>
    <w:p w14:paraId="597BD9A0"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t>Schein, E. H. (2010). </w:t>
      </w:r>
      <w:r w:rsidRPr="003E1D8D">
        <w:rPr>
          <w:rFonts w:ascii="Arial" w:eastAsia="Times New Roman" w:hAnsi="Arial" w:cs="Arial"/>
          <w:i/>
          <w:iCs/>
          <w:color w:val="000000"/>
        </w:rPr>
        <w:t>Organisational Culture and Leadership</w:t>
      </w:r>
      <w:r w:rsidRPr="003E1D8D">
        <w:rPr>
          <w:rFonts w:ascii="Arial" w:eastAsia="Times New Roman" w:hAnsi="Arial" w:cs="Arial"/>
          <w:color w:val="000000"/>
        </w:rPr>
        <w:t> (4th ed.). Wiley.</w:t>
      </w:r>
    </w:p>
    <w:p w14:paraId="7F58ABBC"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proofErr w:type="spellStart"/>
      <w:r w:rsidRPr="003E1D8D">
        <w:rPr>
          <w:rFonts w:ascii="Arial" w:eastAsia="Times New Roman" w:hAnsi="Arial" w:cs="Arial"/>
          <w:color w:val="000000"/>
        </w:rPr>
        <w:t>Sethi</w:t>
      </w:r>
      <w:proofErr w:type="spellEnd"/>
      <w:r w:rsidRPr="003E1D8D">
        <w:rPr>
          <w:rFonts w:ascii="Arial" w:eastAsia="Times New Roman" w:hAnsi="Arial" w:cs="Arial"/>
          <w:color w:val="000000"/>
        </w:rPr>
        <w:t>, D. (2022). </w:t>
      </w:r>
      <w:r w:rsidRPr="003E1D8D">
        <w:rPr>
          <w:rFonts w:ascii="Arial" w:eastAsia="Times New Roman" w:hAnsi="Arial" w:cs="Arial"/>
          <w:i/>
          <w:iCs/>
          <w:color w:val="000000"/>
        </w:rPr>
        <w:t>Hyatt’s Digital Transformation: Adapting to a Changing Hospitality Landscape</w:t>
      </w:r>
      <w:r w:rsidRPr="003E1D8D">
        <w:rPr>
          <w:rFonts w:ascii="Arial" w:eastAsia="Times New Roman" w:hAnsi="Arial" w:cs="Arial"/>
          <w:color w:val="000000"/>
        </w:rPr>
        <w:t>. Journal of Digital Business, 18(1), 56-72.</w:t>
      </w:r>
    </w:p>
    <w:p w14:paraId="07C1389F" w14:textId="77777777" w:rsidR="009622BA" w:rsidRPr="003E1D8D" w:rsidRDefault="009622BA" w:rsidP="003E1D8D">
      <w:pPr>
        <w:spacing w:before="100" w:beforeAutospacing="1" w:after="100" w:afterAutospacing="1" w:line="360" w:lineRule="auto"/>
        <w:ind w:left="360"/>
        <w:jc w:val="both"/>
        <w:rPr>
          <w:rFonts w:ascii="Arial" w:eastAsia="Times New Roman" w:hAnsi="Arial" w:cs="Arial"/>
          <w:color w:val="000000"/>
        </w:rPr>
      </w:pPr>
      <w:r w:rsidRPr="003E1D8D">
        <w:rPr>
          <w:rFonts w:ascii="Arial" w:eastAsia="Times New Roman" w:hAnsi="Arial" w:cs="Arial"/>
          <w:color w:val="000000"/>
        </w:rPr>
        <w:lastRenderedPageBreak/>
        <w:t>Yueh, H. M., &amp; Richards, P. (2021). </w:t>
      </w:r>
      <w:r w:rsidRPr="003E1D8D">
        <w:rPr>
          <w:rFonts w:ascii="Arial" w:eastAsia="Times New Roman" w:hAnsi="Arial" w:cs="Arial"/>
          <w:i/>
          <w:iCs/>
          <w:color w:val="000000"/>
        </w:rPr>
        <w:t>Hyatt Hotels: A Case Study on Customer-Centric Strategies</w:t>
      </w:r>
      <w:r w:rsidRPr="003E1D8D">
        <w:rPr>
          <w:rFonts w:ascii="Arial" w:eastAsia="Times New Roman" w:hAnsi="Arial" w:cs="Arial"/>
          <w:color w:val="000000"/>
        </w:rPr>
        <w:t>. Tourism and Hospitality Studies, 19(3), 89-110.</w:t>
      </w:r>
    </w:p>
    <w:p w14:paraId="3B218D00" w14:textId="26FA1008" w:rsidR="003E1D8D" w:rsidRDefault="003E1D8D" w:rsidP="003E1D8D">
      <w:pPr>
        <w:spacing w:line="360" w:lineRule="auto"/>
        <w:jc w:val="both"/>
        <w:rPr>
          <w:rFonts w:ascii="Arial" w:hAnsi="Arial" w:cs="Arial"/>
        </w:rPr>
      </w:pPr>
    </w:p>
    <w:p w14:paraId="420E03DD" w14:textId="77777777" w:rsidR="003E1D8D" w:rsidRPr="003E1D8D" w:rsidRDefault="003E1D8D" w:rsidP="003E1D8D">
      <w:pPr>
        <w:rPr>
          <w:rFonts w:ascii="Arial" w:hAnsi="Arial" w:cs="Arial"/>
        </w:rPr>
      </w:pPr>
    </w:p>
    <w:p w14:paraId="40280C29" w14:textId="77777777" w:rsidR="003E1D8D" w:rsidRPr="003E1D8D" w:rsidRDefault="003E1D8D" w:rsidP="003E1D8D">
      <w:pPr>
        <w:rPr>
          <w:rFonts w:ascii="Arial" w:hAnsi="Arial" w:cs="Arial"/>
        </w:rPr>
      </w:pPr>
    </w:p>
    <w:p w14:paraId="247B8DB7" w14:textId="77777777" w:rsidR="003E1D8D" w:rsidRPr="003E1D8D" w:rsidRDefault="003E1D8D" w:rsidP="003E1D8D">
      <w:pPr>
        <w:rPr>
          <w:rFonts w:ascii="Arial" w:hAnsi="Arial" w:cs="Arial"/>
        </w:rPr>
      </w:pPr>
    </w:p>
    <w:p w14:paraId="0078D2A4" w14:textId="77777777" w:rsidR="003E1D8D" w:rsidRPr="003E1D8D" w:rsidRDefault="003E1D8D" w:rsidP="003E1D8D">
      <w:pPr>
        <w:rPr>
          <w:rFonts w:ascii="Arial" w:hAnsi="Arial" w:cs="Arial"/>
        </w:rPr>
      </w:pPr>
    </w:p>
    <w:p w14:paraId="3E94E892" w14:textId="77777777" w:rsidR="003E1D8D" w:rsidRPr="003E1D8D" w:rsidRDefault="003E1D8D" w:rsidP="003E1D8D">
      <w:pPr>
        <w:rPr>
          <w:rFonts w:ascii="Arial" w:hAnsi="Arial" w:cs="Arial"/>
        </w:rPr>
      </w:pPr>
    </w:p>
    <w:p w14:paraId="4A0D12BA" w14:textId="77777777" w:rsidR="003E1D8D" w:rsidRPr="003E1D8D" w:rsidRDefault="003E1D8D" w:rsidP="003E1D8D">
      <w:pPr>
        <w:rPr>
          <w:rFonts w:ascii="Arial" w:hAnsi="Arial" w:cs="Arial"/>
        </w:rPr>
      </w:pPr>
    </w:p>
    <w:p w14:paraId="3DAE5C06" w14:textId="77777777" w:rsidR="003E1D8D" w:rsidRPr="003E1D8D" w:rsidRDefault="003E1D8D" w:rsidP="003E1D8D">
      <w:pPr>
        <w:rPr>
          <w:rFonts w:ascii="Arial" w:hAnsi="Arial" w:cs="Arial"/>
        </w:rPr>
      </w:pPr>
    </w:p>
    <w:p w14:paraId="4392A22E" w14:textId="77777777" w:rsidR="003E1D8D" w:rsidRPr="003E1D8D" w:rsidRDefault="003E1D8D" w:rsidP="003E1D8D">
      <w:pPr>
        <w:rPr>
          <w:rFonts w:ascii="Arial" w:hAnsi="Arial" w:cs="Arial"/>
        </w:rPr>
      </w:pPr>
    </w:p>
    <w:p w14:paraId="0E3FDF42" w14:textId="77777777" w:rsidR="003E1D8D" w:rsidRPr="003E1D8D" w:rsidRDefault="003E1D8D" w:rsidP="003E1D8D">
      <w:pPr>
        <w:rPr>
          <w:rFonts w:ascii="Arial" w:hAnsi="Arial" w:cs="Arial"/>
        </w:rPr>
      </w:pPr>
    </w:p>
    <w:p w14:paraId="075D909B" w14:textId="77777777" w:rsidR="003E1D8D" w:rsidRPr="003E1D8D" w:rsidRDefault="003E1D8D" w:rsidP="003E1D8D">
      <w:pPr>
        <w:rPr>
          <w:rFonts w:ascii="Arial" w:hAnsi="Arial" w:cs="Arial"/>
        </w:rPr>
      </w:pPr>
    </w:p>
    <w:p w14:paraId="1A4E411F" w14:textId="77777777" w:rsidR="003E1D8D" w:rsidRPr="003E1D8D" w:rsidRDefault="003E1D8D" w:rsidP="003E1D8D">
      <w:pPr>
        <w:rPr>
          <w:rFonts w:ascii="Arial" w:hAnsi="Arial" w:cs="Arial"/>
        </w:rPr>
      </w:pPr>
    </w:p>
    <w:p w14:paraId="7346FF0C" w14:textId="77777777" w:rsidR="003E1D8D" w:rsidRPr="003E1D8D" w:rsidRDefault="003E1D8D" w:rsidP="003E1D8D">
      <w:pPr>
        <w:rPr>
          <w:rFonts w:ascii="Arial" w:hAnsi="Arial" w:cs="Arial"/>
        </w:rPr>
      </w:pPr>
    </w:p>
    <w:p w14:paraId="50E56C62" w14:textId="77777777" w:rsidR="003E1D8D" w:rsidRPr="003E1D8D" w:rsidRDefault="003E1D8D" w:rsidP="003E1D8D">
      <w:pPr>
        <w:rPr>
          <w:rFonts w:ascii="Arial" w:hAnsi="Arial" w:cs="Arial"/>
        </w:rPr>
      </w:pPr>
    </w:p>
    <w:p w14:paraId="0704072E" w14:textId="77777777" w:rsidR="003E1D8D" w:rsidRPr="003E1D8D" w:rsidRDefault="003E1D8D" w:rsidP="003E1D8D">
      <w:pPr>
        <w:rPr>
          <w:rFonts w:ascii="Arial" w:hAnsi="Arial" w:cs="Arial"/>
        </w:rPr>
      </w:pPr>
    </w:p>
    <w:p w14:paraId="0C0E7185" w14:textId="77777777" w:rsidR="003E1D8D" w:rsidRPr="003E1D8D" w:rsidRDefault="003E1D8D" w:rsidP="003E1D8D">
      <w:pPr>
        <w:rPr>
          <w:rFonts w:ascii="Arial" w:hAnsi="Arial" w:cs="Arial"/>
        </w:rPr>
      </w:pPr>
    </w:p>
    <w:p w14:paraId="402AB6D6" w14:textId="77777777" w:rsidR="003E1D8D" w:rsidRPr="003E1D8D" w:rsidRDefault="003E1D8D" w:rsidP="003E1D8D">
      <w:pPr>
        <w:rPr>
          <w:rFonts w:ascii="Arial" w:hAnsi="Arial" w:cs="Arial"/>
        </w:rPr>
      </w:pPr>
    </w:p>
    <w:p w14:paraId="5AAA7A60" w14:textId="77777777" w:rsidR="003E1D8D" w:rsidRPr="003E1D8D" w:rsidRDefault="003E1D8D" w:rsidP="003E1D8D">
      <w:pPr>
        <w:rPr>
          <w:rFonts w:ascii="Arial" w:hAnsi="Arial" w:cs="Arial"/>
        </w:rPr>
      </w:pPr>
    </w:p>
    <w:p w14:paraId="12DD9D44" w14:textId="77777777" w:rsidR="003E1D8D" w:rsidRPr="003E1D8D" w:rsidRDefault="003E1D8D" w:rsidP="003E1D8D">
      <w:pPr>
        <w:rPr>
          <w:rFonts w:ascii="Arial" w:hAnsi="Arial" w:cs="Arial"/>
        </w:rPr>
      </w:pPr>
    </w:p>
    <w:p w14:paraId="68007110" w14:textId="77777777" w:rsidR="003E1D8D" w:rsidRPr="003E1D8D" w:rsidRDefault="003E1D8D" w:rsidP="003E1D8D">
      <w:pPr>
        <w:rPr>
          <w:rFonts w:ascii="Arial" w:hAnsi="Arial" w:cs="Arial"/>
        </w:rPr>
      </w:pPr>
    </w:p>
    <w:p w14:paraId="0005BADE" w14:textId="77777777" w:rsidR="003E1D8D" w:rsidRPr="003E1D8D" w:rsidRDefault="003E1D8D" w:rsidP="003E1D8D">
      <w:pPr>
        <w:rPr>
          <w:rFonts w:ascii="Arial" w:hAnsi="Arial" w:cs="Arial"/>
        </w:rPr>
      </w:pPr>
    </w:p>
    <w:p w14:paraId="5168CAAE" w14:textId="77777777" w:rsidR="003E1D8D" w:rsidRPr="003E1D8D" w:rsidRDefault="003E1D8D" w:rsidP="003E1D8D">
      <w:pPr>
        <w:rPr>
          <w:rFonts w:ascii="Arial" w:hAnsi="Arial" w:cs="Arial"/>
        </w:rPr>
      </w:pPr>
    </w:p>
    <w:p w14:paraId="3CAA0454" w14:textId="77777777" w:rsidR="003E1D8D" w:rsidRPr="003E1D8D" w:rsidRDefault="003E1D8D" w:rsidP="003E1D8D">
      <w:pPr>
        <w:rPr>
          <w:rFonts w:ascii="Arial" w:hAnsi="Arial" w:cs="Arial"/>
        </w:rPr>
      </w:pPr>
    </w:p>
    <w:p w14:paraId="5ADC9A93" w14:textId="77777777" w:rsidR="003E1D8D" w:rsidRPr="003E1D8D" w:rsidRDefault="003E1D8D" w:rsidP="003E1D8D">
      <w:pPr>
        <w:rPr>
          <w:rFonts w:ascii="Arial" w:hAnsi="Arial" w:cs="Arial"/>
        </w:rPr>
      </w:pPr>
    </w:p>
    <w:p w14:paraId="43BA8D65" w14:textId="77777777" w:rsidR="003E1D8D" w:rsidRPr="003E1D8D" w:rsidRDefault="003E1D8D" w:rsidP="003E1D8D">
      <w:pPr>
        <w:rPr>
          <w:rFonts w:ascii="Arial" w:hAnsi="Arial" w:cs="Arial"/>
        </w:rPr>
      </w:pPr>
    </w:p>
    <w:p w14:paraId="3800202A" w14:textId="77777777" w:rsidR="003E1D8D" w:rsidRPr="003E1D8D" w:rsidRDefault="003E1D8D" w:rsidP="003E1D8D">
      <w:pPr>
        <w:rPr>
          <w:rFonts w:ascii="Arial" w:hAnsi="Arial" w:cs="Arial"/>
        </w:rPr>
      </w:pPr>
    </w:p>
    <w:p w14:paraId="350BC67C" w14:textId="77777777" w:rsidR="003E1D8D" w:rsidRPr="003E1D8D" w:rsidRDefault="003E1D8D" w:rsidP="003E1D8D">
      <w:pPr>
        <w:rPr>
          <w:rFonts w:ascii="Arial" w:hAnsi="Arial" w:cs="Arial"/>
        </w:rPr>
      </w:pPr>
    </w:p>
    <w:p w14:paraId="2E7A633F" w14:textId="77777777" w:rsidR="003E1D8D" w:rsidRPr="003E1D8D" w:rsidRDefault="003E1D8D" w:rsidP="003E1D8D">
      <w:pPr>
        <w:rPr>
          <w:rFonts w:ascii="Arial" w:hAnsi="Arial" w:cs="Arial"/>
        </w:rPr>
      </w:pPr>
    </w:p>
    <w:p w14:paraId="747B301F" w14:textId="77777777" w:rsidR="003E1D8D" w:rsidRPr="003E1D8D" w:rsidRDefault="003E1D8D" w:rsidP="003E1D8D">
      <w:pPr>
        <w:rPr>
          <w:rFonts w:ascii="Arial" w:hAnsi="Arial" w:cs="Arial"/>
        </w:rPr>
      </w:pPr>
    </w:p>
    <w:p w14:paraId="46F1BF2F" w14:textId="77777777" w:rsidR="003E1D8D" w:rsidRPr="003E1D8D" w:rsidRDefault="003E1D8D" w:rsidP="003E1D8D">
      <w:pPr>
        <w:rPr>
          <w:rFonts w:ascii="Arial" w:hAnsi="Arial" w:cs="Arial"/>
        </w:rPr>
      </w:pPr>
    </w:p>
    <w:p w14:paraId="134D569B" w14:textId="77777777" w:rsidR="003E1D8D" w:rsidRPr="003E1D8D" w:rsidRDefault="003E1D8D" w:rsidP="003E1D8D">
      <w:pPr>
        <w:rPr>
          <w:rFonts w:ascii="Arial" w:hAnsi="Arial" w:cs="Arial"/>
        </w:rPr>
      </w:pPr>
    </w:p>
    <w:p w14:paraId="38E9D52E" w14:textId="77777777" w:rsidR="003E1D8D" w:rsidRPr="003E1D8D" w:rsidRDefault="003E1D8D" w:rsidP="003E1D8D">
      <w:pPr>
        <w:rPr>
          <w:rFonts w:ascii="Arial" w:hAnsi="Arial" w:cs="Arial"/>
        </w:rPr>
      </w:pPr>
    </w:p>
    <w:p w14:paraId="1C2A5818" w14:textId="77777777" w:rsidR="003E1D8D" w:rsidRPr="003E1D8D" w:rsidRDefault="003E1D8D" w:rsidP="003E1D8D">
      <w:pPr>
        <w:rPr>
          <w:rFonts w:ascii="Arial" w:hAnsi="Arial" w:cs="Arial"/>
        </w:rPr>
      </w:pPr>
    </w:p>
    <w:p w14:paraId="6245BC3A" w14:textId="1F826384" w:rsidR="003E1D8D" w:rsidRDefault="003E1D8D" w:rsidP="003E1D8D">
      <w:pPr>
        <w:rPr>
          <w:rFonts w:ascii="Arial" w:hAnsi="Arial" w:cs="Arial"/>
        </w:rPr>
      </w:pPr>
    </w:p>
    <w:p w14:paraId="28D09556" w14:textId="77777777" w:rsidR="003E1D8D" w:rsidRPr="003E1D8D" w:rsidRDefault="003E1D8D" w:rsidP="003E1D8D">
      <w:pPr>
        <w:rPr>
          <w:rFonts w:ascii="Arial" w:hAnsi="Arial" w:cs="Arial"/>
        </w:rPr>
      </w:pPr>
    </w:p>
    <w:p w14:paraId="68308DC7" w14:textId="64FDC1C2" w:rsidR="003E1D8D" w:rsidRDefault="003E1D8D" w:rsidP="003E1D8D">
      <w:pPr>
        <w:rPr>
          <w:rFonts w:ascii="Arial" w:hAnsi="Arial" w:cs="Arial"/>
        </w:rPr>
      </w:pPr>
    </w:p>
    <w:p w14:paraId="4D438D70" w14:textId="1C429CAC" w:rsidR="003E1D8D" w:rsidRPr="005A186F" w:rsidRDefault="003E1D8D" w:rsidP="003E1D8D">
      <w:pPr>
        <w:spacing w:before="100" w:beforeAutospacing="1" w:after="100" w:afterAutospacing="1"/>
        <w:jc w:val="both"/>
        <w:rPr>
          <w:rFonts w:ascii="Arial" w:eastAsia="Times New Roman" w:hAnsi="Arial" w:cs="Arial"/>
        </w:rPr>
      </w:pPr>
      <w:r w:rsidRPr="005A186F">
        <w:rPr>
          <w:rFonts w:ascii="Arial" w:eastAsia="Times New Roman" w:hAnsi="Arial" w:cs="Arial"/>
        </w:rPr>
        <w:t xml:space="preserve">I acknowledge the use of Grammarly (https://www.grammarly.com/) on </w:t>
      </w:r>
      <w:r w:rsidR="00264297">
        <w:rPr>
          <w:rFonts w:ascii="Arial" w:eastAsia="Times New Roman" w:hAnsi="Arial" w:cs="Arial"/>
        </w:rPr>
        <w:t>1 November</w:t>
      </w:r>
      <w:r w:rsidRPr="005A186F">
        <w:rPr>
          <w:rFonts w:ascii="Arial" w:eastAsia="Times New Roman" w:hAnsi="Arial" w:cs="Arial"/>
        </w:rPr>
        <w:t xml:space="preserve"> 2024 to check my work.</w:t>
      </w:r>
    </w:p>
    <w:p w14:paraId="3395EF3C" w14:textId="77777777" w:rsidR="003E1D8D" w:rsidRPr="00C7284A" w:rsidRDefault="003E1D8D" w:rsidP="003E1D8D">
      <w:pPr>
        <w:spacing w:before="100" w:beforeAutospacing="1" w:after="100" w:afterAutospacing="1"/>
        <w:jc w:val="both"/>
        <w:rPr>
          <w:rFonts w:ascii="Arial" w:eastAsia="Times New Roman" w:hAnsi="Arial" w:cs="Arial"/>
        </w:rPr>
      </w:pPr>
      <w:r w:rsidRPr="005A186F">
        <w:rPr>
          <w:rFonts w:ascii="Arial" w:eastAsia="Times New Roman"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75FF0E2F" w14:textId="54D011B1" w:rsidR="003E1D8D" w:rsidRPr="003E1D8D" w:rsidRDefault="003E1D8D" w:rsidP="003E1D8D">
      <w:pPr>
        <w:tabs>
          <w:tab w:val="left" w:pos="405"/>
        </w:tabs>
        <w:rPr>
          <w:rFonts w:ascii="Arial" w:hAnsi="Arial" w:cs="Arial"/>
        </w:rPr>
      </w:pPr>
    </w:p>
    <w:sectPr w:rsidR="003E1D8D" w:rsidRPr="003E1D8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36C2B" w14:textId="77777777" w:rsidR="00345706" w:rsidRDefault="00345706" w:rsidP="003E1D8D">
      <w:r>
        <w:separator/>
      </w:r>
    </w:p>
  </w:endnote>
  <w:endnote w:type="continuationSeparator" w:id="0">
    <w:p w14:paraId="5086896A" w14:textId="77777777" w:rsidR="00345706" w:rsidRDefault="00345706" w:rsidP="003E1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8269962"/>
      <w:docPartObj>
        <w:docPartGallery w:val="Page Numbers (Bottom of Page)"/>
        <w:docPartUnique/>
      </w:docPartObj>
    </w:sdtPr>
    <w:sdtEndPr>
      <w:rPr>
        <w:rStyle w:val="PageNumber"/>
      </w:rPr>
    </w:sdtEndPr>
    <w:sdtContent>
      <w:p w14:paraId="56732E3A" w14:textId="5F7F60D7" w:rsidR="003E1D8D" w:rsidRDefault="003E1D8D"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EADED4" w14:textId="77777777" w:rsidR="003E1D8D" w:rsidRDefault="003E1D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6203847"/>
      <w:docPartObj>
        <w:docPartGallery w:val="Page Numbers (Bottom of Page)"/>
        <w:docPartUnique/>
      </w:docPartObj>
    </w:sdtPr>
    <w:sdtEndPr>
      <w:rPr>
        <w:rStyle w:val="PageNumber"/>
      </w:rPr>
    </w:sdtEndPr>
    <w:sdtContent>
      <w:p w14:paraId="77A66997" w14:textId="27D71DB0" w:rsidR="003E1D8D" w:rsidRDefault="003E1D8D"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5302FC" w14:textId="77777777" w:rsidR="003E1D8D" w:rsidRDefault="003E1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84FAC" w14:textId="77777777" w:rsidR="00345706" w:rsidRDefault="00345706" w:rsidP="003E1D8D">
      <w:r>
        <w:separator/>
      </w:r>
    </w:p>
  </w:footnote>
  <w:footnote w:type="continuationSeparator" w:id="0">
    <w:p w14:paraId="1F80AF59" w14:textId="77777777" w:rsidR="00345706" w:rsidRDefault="00345706" w:rsidP="003E1D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43293"/>
    <w:multiLevelType w:val="multilevel"/>
    <w:tmpl w:val="E0466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9320AE"/>
    <w:multiLevelType w:val="multilevel"/>
    <w:tmpl w:val="E278D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84006B"/>
    <w:multiLevelType w:val="multilevel"/>
    <w:tmpl w:val="7EA62D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3B37D6"/>
    <w:multiLevelType w:val="multilevel"/>
    <w:tmpl w:val="90DA7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795FED"/>
    <w:multiLevelType w:val="multilevel"/>
    <w:tmpl w:val="BF70AD26"/>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D530CD"/>
    <w:multiLevelType w:val="multilevel"/>
    <w:tmpl w:val="90DA7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FE4"/>
    <w:rsid w:val="0007099D"/>
    <w:rsid w:val="00116DD0"/>
    <w:rsid w:val="001A4427"/>
    <w:rsid w:val="00264297"/>
    <w:rsid w:val="00345706"/>
    <w:rsid w:val="003E1D8D"/>
    <w:rsid w:val="004E0427"/>
    <w:rsid w:val="00533FE4"/>
    <w:rsid w:val="006C700F"/>
    <w:rsid w:val="007E53AD"/>
    <w:rsid w:val="00850B3F"/>
    <w:rsid w:val="009622BA"/>
    <w:rsid w:val="00BD756B"/>
    <w:rsid w:val="00D87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7B7A5"/>
  <w15:chartTrackingRefBased/>
  <w15:docId w15:val="{2C11F05F-2E67-AC4F-8AAA-EA2A2C5EC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3FE4"/>
  </w:style>
  <w:style w:type="paragraph" w:styleId="Heading1">
    <w:name w:val="heading 1"/>
    <w:basedOn w:val="Normal"/>
    <w:next w:val="Normal"/>
    <w:link w:val="Heading1Char"/>
    <w:uiPriority w:val="9"/>
    <w:qFormat/>
    <w:rsid w:val="003E1D8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3FE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3E1D8D"/>
    <w:rPr>
      <w:b/>
      <w:bCs/>
    </w:rPr>
  </w:style>
  <w:style w:type="character" w:customStyle="1" w:styleId="apple-converted-space">
    <w:name w:val="apple-converted-space"/>
    <w:basedOn w:val="DefaultParagraphFont"/>
    <w:rsid w:val="003E1D8D"/>
  </w:style>
  <w:style w:type="character" w:styleId="Emphasis">
    <w:name w:val="Emphasis"/>
    <w:basedOn w:val="DefaultParagraphFont"/>
    <w:uiPriority w:val="20"/>
    <w:qFormat/>
    <w:rsid w:val="003E1D8D"/>
    <w:rPr>
      <w:i/>
      <w:iCs/>
    </w:rPr>
  </w:style>
  <w:style w:type="character" w:styleId="Hyperlink">
    <w:name w:val="Hyperlink"/>
    <w:basedOn w:val="DefaultParagraphFont"/>
    <w:uiPriority w:val="99"/>
    <w:unhideWhenUsed/>
    <w:rsid w:val="003E1D8D"/>
    <w:rPr>
      <w:color w:val="0000FF"/>
      <w:u w:val="single"/>
    </w:rPr>
  </w:style>
  <w:style w:type="paragraph" w:styleId="ListParagraph">
    <w:name w:val="List Paragraph"/>
    <w:basedOn w:val="Normal"/>
    <w:uiPriority w:val="34"/>
    <w:qFormat/>
    <w:rsid w:val="003E1D8D"/>
    <w:pPr>
      <w:ind w:left="720"/>
      <w:contextualSpacing/>
    </w:pPr>
  </w:style>
  <w:style w:type="character" w:customStyle="1" w:styleId="Heading1Char">
    <w:name w:val="Heading 1 Char"/>
    <w:basedOn w:val="DefaultParagraphFont"/>
    <w:link w:val="Heading1"/>
    <w:uiPriority w:val="9"/>
    <w:rsid w:val="003E1D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1D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E1D8D"/>
    <w:pPr>
      <w:spacing w:before="120"/>
    </w:pPr>
    <w:rPr>
      <w:b/>
      <w:bCs/>
      <w:i/>
      <w:iCs/>
    </w:rPr>
  </w:style>
  <w:style w:type="paragraph" w:styleId="TOC2">
    <w:name w:val="toc 2"/>
    <w:basedOn w:val="Normal"/>
    <w:next w:val="Normal"/>
    <w:autoRedefine/>
    <w:uiPriority w:val="39"/>
    <w:semiHidden/>
    <w:unhideWhenUsed/>
    <w:rsid w:val="003E1D8D"/>
    <w:pPr>
      <w:spacing w:before="120"/>
      <w:ind w:left="240"/>
    </w:pPr>
    <w:rPr>
      <w:b/>
      <w:bCs/>
      <w:sz w:val="22"/>
      <w:szCs w:val="22"/>
    </w:rPr>
  </w:style>
  <w:style w:type="paragraph" w:styleId="TOC3">
    <w:name w:val="toc 3"/>
    <w:basedOn w:val="Normal"/>
    <w:next w:val="Normal"/>
    <w:autoRedefine/>
    <w:uiPriority w:val="39"/>
    <w:semiHidden/>
    <w:unhideWhenUsed/>
    <w:rsid w:val="003E1D8D"/>
    <w:pPr>
      <w:ind w:left="480"/>
    </w:pPr>
    <w:rPr>
      <w:sz w:val="20"/>
      <w:szCs w:val="20"/>
    </w:rPr>
  </w:style>
  <w:style w:type="paragraph" w:styleId="TOC4">
    <w:name w:val="toc 4"/>
    <w:basedOn w:val="Normal"/>
    <w:next w:val="Normal"/>
    <w:autoRedefine/>
    <w:uiPriority w:val="39"/>
    <w:semiHidden/>
    <w:unhideWhenUsed/>
    <w:rsid w:val="003E1D8D"/>
    <w:pPr>
      <w:ind w:left="720"/>
    </w:pPr>
    <w:rPr>
      <w:sz w:val="20"/>
      <w:szCs w:val="20"/>
    </w:rPr>
  </w:style>
  <w:style w:type="paragraph" w:styleId="TOC5">
    <w:name w:val="toc 5"/>
    <w:basedOn w:val="Normal"/>
    <w:next w:val="Normal"/>
    <w:autoRedefine/>
    <w:uiPriority w:val="39"/>
    <w:semiHidden/>
    <w:unhideWhenUsed/>
    <w:rsid w:val="003E1D8D"/>
    <w:pPr>
      <w:ind w:left="960"/>
    </w:pPr>
    <w:rPr>
      <w:sz w:val="20"/>
      <w:szCs w:val="20"/>
    </w:rPr>
  </w:style>
  <w:style w:type="paragraph" w:styleId="TOC6">
    <w:name w:val="toc 6"/>
    <w:basedOn w:val="Normal"/>
    <w:next w:val="Normal"/>
    <w:autoRedefine/>
    <w:uiPriority w:val="39"/>
    <w:semiHidden/>
    <w:unhideWhenUsed/>
    <w:rsid w:val="003E1D8D"/>
    <w:pPr>
      <w:ind w:left="1200"/>
    </w:pPr>
    <w:rPr>
      <w:sz w:val="20"/>
      <w:szCs w:val="20"/>
    </w:rPr>
  </w:style>
  <w:style w:type="paragraph" w:styleId="TOC7">
    <w:name w:val="toc 7"/>
    <w:basedOn w:val="Normal"/>
    <w:next w:val="Normal"/>
    <w:autoRedefine/>
    <w:uiPriority w:val="39"/>
    <w:semiHidden/>
    <w:unhideWhenUsed/>
    <w:rsid w:val="003E1D8D"/>
    <w:pPr>
      <w:ind w:left="1440"/>
    </w:pPr>
    <w:rPr>
      <w:sz w:val="20"/>
      <w:szCs w:val="20"/>
    </w:rPr>
  </w:style>
  <w:style w:type="paragraph" w:styleId="TOC8">
    <w:name w:val="toc 8"/>
    <w:basedOn w:val="Normal"/>
    <w:next w:val="Normal"/>
    <w:autoRedefine/>
    <w:uiPriority w:val="39"/>
    <w:semiHidden/>
    <w:unhideWhenUsed/>
    <w:rsid w:val="003E1D8D"/>
    <w:pPr>
      <w:ind w:left="1680"/>
    </w:pPr>
    <w:rPr>
      <w:sz w:val="20"/>
      <w:szCs w:val="20"/>
    </w:rPr>
  </w:style>
  <w:style w:type="paragraph" w:styleId="TOC9">
    <w:name w:val="toc 9"/>
    <w:basedOn w:val="Normal"/>
    <w:next w:val="Normal"/>
    <w:autoRedefine/>
    <w:uiPriority w:val="39"/>
    <w:semiHidden/>
    <w:unhideWhenUsed/>
    <w:rsid w:val="003E1D8D"/>
    <w:pPr>
      <w:ind w:left="1920"/>
    </w:pPr>
    <w:rPr>
      <w:sz w:val="20"/>
      <w:szCs w:val="20"/>
    </w:rPr>
  </w:style>
  <w:style w:type="paragraph" w:styleId="Footer">
    <w:name w:val="footer"/>
    <w:basedOn w:val="Normal"/>
    <w:link w:val="FooterChar"/>
    <w:uiPriority w:val="99"/>
    <w:unhideWhenUsed/>
    <w:rsid w:val="003E1D8D"/>
    <w:pPr>
      <w:tabs>
        <w:tab w:val="center" w:pos="4513"/>
        <w:tab w:val="right" w:pos="9026"/>
      </w:tabs>
    </w:pPr>
  </w:style>
  <w:style w:type="character" w:customStyle="1" w:styleId="FooterChar">
    <w:name w:val="Footer Char"/>
    <w:basedOn w:val="DefaultParagraphFont"/>
    <w:link w:val="Footer"/>
    <w:uiPriority w:val="99"/>
    <w:rsid w:val="003E1D8D"/>
  </w:style>
  <w:style w:type="character" w:styleId="PageNumber">
    <w:name w:val="page number"/>
    <w:basedOn w:val="DefaultParagraphFont"/>
    <w:uiPriority w:val="99"/>
    <w:semiHidden/>
    <w:unhideWhenUsed/>
    <w:rsid w:val="003E1D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61513">
      <w:bodyDiv w:val="1"/>
      <w:marLeft w:val="0"/>
      <w:marRight w:val="0"/>
      <w:marTop w:val="0"/>
      <w:marBottom w:val="0"/>
      <w:divBdr>
        <w:top w:val="none" w:sz="0" w:space="0" w:color="auto"/>
        <w:left w:val="none" w:sz="0" w:space="0" w:color="auto"/>
        <w:bottom w:val="none" w:sz="0" w:space="0" w:color="auto"/>
        <w:right w:val="none" w:sz="0" w:space="0" w:color="auto"/>
      </w:divBdr>
    </w:div>
    <w:div w:id="209995901">
      <w:bodyDiv w:val="1"/>
      <w:marLeft w:val="0"/>
      <w:marRight w:val="0"/>
      <w:marTop w:val="0"/>
      <w:marBottom w:val="0"/>
      <w:divBdr>
        <w:top w:val="none" w:sz="0" w:space="0" w:color="auto"/>
        <w:left w:val="none" w:sz="0" w:space="0" w:color="auto"/>
        <w:bottom w:val="none" w:sz="0" w:space="0" w:color="auto"/>
        <w:right w:val="none" w:sz="0" w:space="0" w:color="auto"/>
      </w:divBdr>
    </w:div>
    <w:div w:id="216548321">
      <w:bodyDiv w:val="1"/>
      <w:marLeft w:val="0"/>
      <w:marRight w:val="0"/>
      <w:marTop w:val="0"/>
      <w:marBottom w:val="0"/>
      <w:divBdr>
        <w:top w:val="none" w:sz="0" w:space="0" w:color="auto"/>
        <w:left w:val="none" w:sz="0" w:space="0" w:color="auto"/>
        <w:bottom w:val="none" w:sz="0" w:space="0" w:color="auto"/>
        <w:right w:val="none" w:sz="0" w:space="0" w:color="auto"/>
      </w:divBdr>
    </w:div>
    <w:div w:id="217202577">
      <w:bodyDiv w:val="1"/>
      <w:marLeft w:val="0"/>
      <w:marRight w:val="0"/>
      <w:marTop w:val="0"/>
      <w:marBottom w:val="0"/>
      <w:divBdr>
        <w:top w:val="none" w:sz="0" w:space="0" w:color="auto"/>
        <w:left w:val="none" w:sz="0" w:space="0" w:color="auto"/>
        <w:bottom w:val="none" w:sz="0" w:space="0" w:color="auto"/>
        <w:right w:val="none" w:sz="0" w:space="0" w:color="auto"/>
      </w:divBdr>
    </w:div>
    <w:div w:id="232005280">
      <w:bodyDiv w:val="1"/>
      <w:marLeft w:val="0"/>
      <w:marRight w:val="0"/>
      <w:marTop w:val="0"/>
      <w:marBottom w:val="0"/>
      <w:divBdr>
        <w:top w:val="none" w:sz="0" w:space="0" w:color="auto"/>
        <w:left w:val="none" w:sz="0" w:space="0" w:color="auto"/>
        <w:bottom w:val="none" w:sz="0" w:space="0" w:color="auto"/>
        <w:right w:val="none" w:sz="0" w:space="0" w:color="auto"/>
      </w:divBdr>
    </w:div>
    <w:div w:id="249582845">
      <w:bodyDiv w:val="1"/>
      <w:marLeft w:val="0"/>
      <w:marRight w:val="0"/>
      <w:marTop w:val="0"/>
      <w:marBottom w:val="0"/>
      <w:divBdr>
        <w:top w:val="none" w:sz="0" w:space="0" w:color="auto"/>
        <w:left w:val="none" w:sz="0" w:space="0" w:color="auto"/>
        <w:bottom w:val="none" w:sz="0" w:space="0" w:color="auto"/>
        <w:right w:val="none" w:sz="0" w:space="0" w:color="auto"/>
      </w:divBdr>
    </w:div>
    <w:div w:id="260188725">
      <w:bodyDiv w:val="1"/>
      <w:marLeft w:val="0"/>
      <w:marRight w:val="0"/>
      <w:marTop w:val="0"/>
      <w:marBottom w:val="0"/>
      <w:divBdr>
        <w:top w:val="none" w:sz="0" w:space="0" w:color="auto"/>
        <w:left w:val="none" w:sz="0" w:space="0" w:color="auto"/>
        <w:bottom w:val="none" w:sz="0" w:space="0" w:color="auto"/>
        <w:right w:val="none" w:sz="0" w:space="0" w:color="auto"/>
      </w:divBdr>
    </w:div>
    <w:div w:id="411582062">
      <w:bodyDiv w:val="1"/>
      <w:marLeft w:val="0"/>
      <w:marRight w:val="0"/>
      <w:marTop w:val="0"/>
      <w:marBottom w:val="0"/>
      <w:divBdr>
        <w:top w:val="none" w:sz="0" w:space="0" w:color="auto"/>
        <w:left w:val="none" w:sz="0" w:space="0" w:color="auto"/>
        <w:bottom w:val="none" w:sz="0" w:space="0" w:color="auto"/>
        <w:right w:val="none" w:sz="0" w:space="0" w:color="auto"/>
      </w:divBdr>
    </w:div>
    <w:div w:id="517931305">
      <w:bodyDiv w:val="1"/>
      <w:marLeft w:val="0"/>
      <w:marRight w:val="0"/>
      <w:marTop w:val="0"/>
      <w:marBottom w:val="0"/>
      <w:divBdr>
        <w:top w:val="none" w:sz="0" w:space="0" w:color="auto"/>
        <w:left w:val="none" w:sz="0" w:space="0" w:color="auto"/>
        <w:bottom w:val="none" w:sz="0" w:space="0" w:color="auto"/>
        <w:right w:val="none" w:sz="0" w:space="0" w:color="auto"/>
      </w:divBdr>
    </w:div>
    <w:div w:id="618100033">
      <w:bodyDiv w:val="1"/>
      <w:marLeft w:val="0"/>
      <w:marRight w:val="0"/>
      <w:marTop w:val="0"/>
      <w:marBottom w:val="0"/>
      <w:divBdr>
        <w:top w:val="none" w:sz="0" w:space="0" w:color="auto"/>
        <w:left w:val="none" w:sz="0" w:space="0" w:color="auto"/>
        <w:bottom w:val="none" w:sz="0" w:space="0" w:color="auto"/>
        <w:right w:val="none" w:sz="0" w:space="0" w:color="auto"/>
      </w:divBdr>
    </w:div>
    <w:div w:id="949316243">
      <w:bodyDiv w:val="1"/>
      <w:marLeft w:val="0"/>
      <w:marRight w:val="0"/>
      <w:marTop w:val="0"/>
      <w:marBottom w:val="0"/>
      <w:divBdr>
        <w:top w:val="none" w:sz="0" w:space="0" w:color="auto"/>
        <w:left w:val="none" w:sz="0" w:space="0" w:color="auto"/>
        <w:bottom w:val="none" w:sz="0" w:space="0" w:color="auto"/>
        <w:right w:val="none" w:sz="0" w:space="0" w:color="auto"/>
      </w:divBdr>
    </w:div>
    <w:div w:id="1342394039">
      <w:bodyDiv w:val="1"/>
      <w:marLeft w:val="0"/>
      <w:marRight w:val="0"/>
      <w:marTop w:val="0"/>
      <w:marBottom w:val="0"/>
      <w:divBdr>
        <w:top w:val="none" w:sz="0" w:space="0" w:color="auto"/>
        <w:left w:val="none" w:sz="0" w:space="0" w:color="auto"/>
        <w:bottom w:val="none" w:sz="0" w:space="0" w:color="auto"/>
        <w:right w:val="none" w:sz="0" w:space="0" w:color="auto"/>
      </w:divBdr>
    </w:div>
    <w:div w:id="1481654104">
      <w:bodyDiv w:val="1"/>
      <w:marLeft w:val="0"/>
      <w:marRight w:val="0"/>
      <w:marTop w:val="0"/>
      <w:marBottom w:val="0"/>
      <w:divBdr>
        <w:top w:val="none" w:sz="0" w:space="0" w:color="auto"/>
        <w:left w:val="none" w:sz="0" w:space="0" w:color="auto"/>
        <w:bottom w:val="none" w:sz="0" w:space="0" w:color="auto"/>
        <w:right w:val="none" w:sz="0" w:space="0" w:color="auto"/>
      </w:divBdr>
    </w:div>
    <w:div w:id="1668945120">
      <w:bodyDiv w:val="1"/>
      <w:marLeft w:val="0"/>
      <w:marRight w:val="0"/>
      <w:marTop w:val="0"/>
      <w:marBottom w:val="0"/>
      <w:divBdr>
        <w:top w:val="none" w:sz="0" w:space="0" w:color="auto"/>
        <w:left w:val="none" w:sz="0" w:space="0" w:color="auto"/>
        <w:bottom w:val="none" w:sz="0" w:space="0" w:color="auto"/>
        <w:right w:val="none" w:sz="0" w:space="0" w:color="auto"/>
      </w:divBdr>
    </w:div>
    <w:div w:id="1784887441">
      <w:bodyDiv w:val="1"/>
      <w:marLeft w:val="0"/>
      <w:marRight w:val="0"/>
      <w:marTop w:val="0"/>
      <w:marBottom w:val="0"/>
      <w:divBdr>
        <w:top w:val="none" w:sz="0" w:space="0" w:color="auto"/>
        <w:left w:val="none" w:sz="0" w:space="0" w:color="auto"/>
        <w:bottom w:val="none" w:sz="0" w:space="0" w:color="auto"/>
        <w:right w:val="none" w:sz="0" w:space="0" w:color="auto"/>
      </w:divBdr>
    </w:div>
    <w:div w:id="1811439114">
      <w:bodyDiv w:val="1"/>
      <w:marLeft w:val="0"/>
      <w:marRight w:val="0"/>
      <w:marTop w:val="0"/>
      <w:marBottom w:val="0"/>
      <w:divBdr>
        <w:top w:val="none" w:sz="0" w:space="0" w:color="auto"/>
        <w:left w:val="none" w:sz="0" w:space="0" w:color="auto"/>
        <w:bottom w:val="none" w:sz="0" w:space="0" w:color="auto"/>
        <w:right w:val="none" w:sz="0" w:space="0" w:color="auto"/>
      </w:divBdr>
    </w:div>
    <w:div w:id="1888952545">
      <w:bodyDiv w:val="1"/>
      <w:marLeft w:val="0"/>
      <w:marRight w:val="0"/>
      <w:marTop w:val="0"/>
      <w:marBottom w:val="0"/>
      <w:divBdr>
        <w:top w:val="none" w:sz="0" w:space="0" w:color="auto"/>
        <w:left w:val="none" w:sz="0" w:space="0" w:color="auto"/>
        <w:bottom w:val="none" w:sz="0" w:space="0" w:color="auto"/>
        <w:right w:val="none" w:sz="0" w:space="0" w:color="auto"/>
      </w:divBdr>
      <w:divsChild>
        <w:div w:id="1135221481">
          <w:marLeft w:val="0"/>
          <w:marRight w:val="0"/>
          <w:marTop w:val="0"/>
          <w:marBottom w:val="0"/>
          <w:divBdr>
            <w:top w:val="none" w:sz="0" w:space="0" w:color="auto"/>
            <w:left w:val="none" w:sz="0" w:space="0" w:color="auto"/>
            <w:bottom w:val="none" w:sz="0" w:space="0" w:color="auto"/>
            <w:right w:val="none" w:sz="0" w:space="0" w:color="auto"/>
          </w:divBdr>
          <w:divsChild>
            <w:div w:id="1302229712">
              <w:marLeft w:val="0"/>
              <w:marRight w:val="0"/>
              <w:marTop w:val="0"/>
              <w:marBottom w:val="0"/>
              <w:divBdr>
                <w:top w:val="none" w:sz="0" w:space="0" w:color="auto"/>
                <w:left w:val="none" w:sz="0" w:space="0" w:color="auto"/>
                <w:bottom w:val="none" w:sz="0" w:space="0" w:color="auto"/>
                <w:right w:val="none" w:sz="0" w:space="0" w:color="auto"/>
              </w:divBdr>
              <w:divsChild>
                <w:div w:id="130438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ya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DFD246-9477-0148-BE45-379914CF2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14</Pages>
  <Words>3114</Words>
  <Characters>17754</Characters>
  <Application>Microsoft Office Word</Application>
  <DocSecurity>0</DocSecurity>
  <Lines>147</Lines>
  <Paragraphs>41</Paragraphs>
  <ScaleCrop>false</ScaleCrop>
  <Company/>
  <LinksUpToDate>false</LinksUpToDate>
  <CharactersWithSpaces>20827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2024-10-09T09:18:00Z</dcterms:created>
  <dcterms:modified xsi:type="dcterms:W3CDTF">2024-11-06T11:41:00Z</dcterms:modified>
</cp:coreProperties>
</file>