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ED1EFE2" wp14:paraId="144960DD" wp14:textId="76B065B0">
      <w:pPr>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AI declaration.</w:t>
      </w:r>
    </w:p>
    <w:p xmlns:wp14="http://schemas.microsoft.com/office/word/2010/wordml" w:rsidP="5ED1EFE2" wp14:paraId="691B3D8E" wp14:textId="57F5B341">
      <w:pPr>
        <w:pStyle w:val="Heading1"/>
        <w:keepNext w:val="1"/>
        <w:keepLines w:val="1"/>
        <w:spacing w:before="0" w:beforeAutospacing="off" w:after="38" w:afterAutospacing="off" w:line="480" w:lineRule="auto"/>
        <w:ind w:left="-5" w:right="0" w:hanging="10"/>
        <w:jc w:val="left"/>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US"/>
        </w:rPr>
        <w:t xml:space="preserve">Basic Acknowledgement format of AI tool use </w:t>
      </w:r>
    </w:p>
    <w:p xmlns:wp14="http://schemas.microsoft.com/office/word/2010/wordml" w:rsidP="5ED1EFE2" wp14:paraId="321D66BF" wp14:textId="6F4E42A6">
      <w:pPr>
        <w:spacing w:before="240" w:beforeAutospacing="off" w:after="240" w:afterAutospacing="off" w:line="480" w:lineRule="auto"/>
        <w:jc w:val="left"/>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US"/>
        </w:rPr>
        <w:t>I acknowledge the use of Google (</w:t>
      </w:r>
      <w:hyperlink r:id="Rbec3c3faa8a34bf0">
        <w:r w:rsidRPr="5ED1EFE2" w:rsidR="53FD2375">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www.google.com</w:t>
        </w:r>
      </w:hyperlink>
      <w:r w:rsidRPr="5ED1EFE2" w:rsidR="53FD2375">
        <w:rPr>
          <w:rFonts w:ascii="Times New Roman" w:hAnsi="Times New Roman" w:eastAsia="Times New Roman" w:cs="Times New Roman"/>
          <w:b w:val="0"/>
          <w:bCs w:val="0"/>
          <w:i w:val="0"/>
          <w:iCs w:val="0"/>
          <w:caps w:val="0"/>
          <w:smallCaps w:val="0"/>
          <w:noProof w:val="0"/>
          <w:color w:val="auto"/>
          <w:sz w:val="24"/>
          <w:szCs w:val="24"/>
          <w:lang w:val="en-US"/>
        </w:rPr>
        <w:t>) on three separate occasions to support my work on this essay. Specifically, I conducted searches on:</w:t>
      </w:r>
    </w:p>
    <w:p xmlns:wp14="http://schemas.microsoft.com/office/word/2010/wordml" w:rsidP="5ED1EFE2" wp14:paraId="27785DDA" wp14:textId="79B4777D">
      <w:pPr>
        <w:pStyle w:val="ListParagraph"/>
        <w:numPr>
          <w:ilvl w:val="0"/>
          <w:numId w:val="1"/>
        </w:num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US"/>
        </w:rPr>
        <w:t xml:space="preserve">28/01/25. I used the prompt: integrating therapeutic play with cognitive </w:t>
      </w:r>
      <w:r w:rsidRPr="5ED1EFE2" w:rsidR="53FD2375">
        <w:rPr>
          <w:rFonts w:ascii="Times New Roman" w:hAnsi="Times New Roman" w:eastAsia="Times New Roman" w:cs="Times New Roman"/>
          <w:b w:val="0"/>
          <w:bCs w:val="0"/>
          <w:i w:val="0"/>
          <w:iCs w:val="0"/>
          <w:caps w:val="0"/>
          <w:smallCaps w:val="0"/>
          <w:noProof w:val="0"/>
          <w:color w:val="auto"/>
          <w:sz w:val="24"/>
          <w:szCs w:val="24"/>
          <w:lang w:val="en-US"/>
        </w:rPr>
        <w:t>behavioural</w:t>
      </w:r>
      <w:r w:rsidRPr="5ED1EFE2" w:rsidR="53FD2375">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5ED1EFE2" w:rsidR="53FD2375">
        <w:rPr>
          <w:rFonts w:ascii="Times New Roman" w:hAnsi="Times New Roman" w:eastAsia="Times New Roman" w:cs="Times New Roman"/>
          <w:b w:val="0"/>
          <w:bCs w:val="0"/>
          <w:i w:val="0"/>
          <w:iCs w:val="0"/>
          <w:caps w:val="0"/>
          <w:smallCaps w:val="0"/>
          <w:noProof w:val="0"/>
          <w:color w:val="auto"/>
          <w:sz w:val="24"/>
          <w:szCs w:val="24"/>
          <w:lang w:val="en-US"/>
        </w:rPr>
        <w:t>therapy</w:t>
      </w:r>
      <w:r w:rsidRPr="5ED1EFE2" w:rsidR="53FD2375">
        <w:rPr>
          <w:rFonts w:ascii="Times New Roman" w:hAnsi="Times New Roman" w:eastAsia="Times New Roman" w:cs="Times New Roman"/>
          <w:b w:val="0"/>
          <w:bCs w:val="0"/>
          <w:i w:val="0"/>
          <w:iCs w:val="0"/>
          <w:caps w:val="0"/>
          <w:smallCaps w:val="0"/>
          <w:noProof w:val="0"/>
          <w:color w:val="auto"/>
          <w:sz w:val="24"/>
          <w:szCs w:val="24"/>
          <w:lang w:val="en-US"/>
        </w:rPr>
        <w:t xml:space="preserve"> child anxiety.</w:t>
      </w:r>
    </w:p>
    <w:p xmlns:wp14="http://schemas.microsoft.com/office/word/2010/wordml" w:rsidP="5ED1EFE2" wp14:paraId="24F5F7AD" wp14:textId="38FB4FAA">
      <w:pPr>
        <w:spacing w:before="0" w:beforeAutospacing="off" w:after="0" w:afterAutospacing="off" w:line="480" w:lineRule="auto"/>
        <w:ind w:left="1080"/>
        <w:jc w:val="left"/>
        <w:rPr>
          <w:rFonts w:ascii="Times New Roman" w:hAnsi="Times New Roman" w:eastAsia="Times New Roman" w:cs="Times New Roman"/>
          <w:b w:val="0"/>
          <w:bCs w:val="0"/>
          <w:i w:val="0"/>
          <w:iCs w:val="0"/>
          <w:caps w:val="0"/>
          <w:smallCaps w:val="0"/>
          <w:noProof w:val="0"/>
          <w:color w:val="auto"/>
          <w:sz w:val="24"/>
          <w:szCs w:val="24"/>
          <w:lang w:val="en-GB"/>
        </w:rPr>
      </w:pPr>
    </w:p>
    <w:p xmlns:wp14="http://schemas.microsoft.com/office/word/2010/wordml" w:rsidP="5ED1EFE2" wp14:paraId="1EF58387" wp14:textId="216963AE">
      <w:pPr>
        <w:pStyle w:val="ListParagraph"/>
        <w:numPr>
          <w:ilvl w:val="0"/>
          <w:numId w:val="1"/>
        </w:num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US"/>
        </w:rPr>
        <w:t>01/02/25. I used the prompts: culturally adapted therapeutic play community interventions</w:t>
      </w:r>
    </w:p>
    <w:p xmlns:wp14="http://schemas.microsoft.com/office/word/2010/wordml" w:rsidP="5ED1EFE2" wp14:paraId="70088D10" wp14:textId="6A82EDD7">
      <w:pPr>
        <w:pStyle w:val="ListParagraph"/>
        <w:numPr>
          <w:ilvl w:val="0"/>
          <w:numId w:val="1"/>
        </w:num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US"/>
        </w:rPr>
        <w:t xml:space="preserve">10/01/25, I used the prompt: </w:t>
      </w:r>
      <w:r w:rsidRPr="5ED1EFE2" w:rsidR="53FD2375">
        <w:rPr>
          <w:rFonts w:ascii="Times New Roman" w:hAnsi="Times New Roman" w:eastAsia="Times New Roman" w:cs="Times New Roman"/>
          <w:b w:val="0"/>
          <w:bCs w:val="0"/>
          <w:i w:val="0"/>
          <w:iCs w:val="0"/>
          <w:caps w:val="0"/>
          <w:smallCaps w:val="0"/>
          <w:noProof w:val="0"/>
          <w:color w:val="auto"/>
          <w:sz w:val="24"/>
          <w:szCs w:val="24"/>
          <w:lang w:val="en-US"/>
        </w:rPr>
        <w:t>Theraputic</w:t>
      </w:r>
      <w:r w:rsidRPr="5ED1EFE2" w:rsidR="53FD2375">
        <w:rPr>
          <w:rFonts w:ascii="Times New Roman" w:hAnsi="Times New Roman" w:eastAsia="Times New Roman" w:cs="Times New Roman"/>
          <w:b w:val="0"/>
          <w:bCs w:val="0"/>
          <w:i w:val="0"/>
          <w:iCs w:val="0"/>
          <w:caps w:val="0"/>
          <w:smallCaps w:val="0"/>
          <w:noProof w:val="0"/>
          <w:color w:val="auto"/>
          <w:sz w:val="24"/>
          <w:szCs w:val="24"/>
          <w:lang w:val="en-US"/>
        </w:rPr>
        <w:t xml:space="preserve"> play in schools and hospital settings.</w:t>
      </w:r>
    </w:p>
    <w:p xmlns:wp14="http://schemas.microsoft.com/office/word/2010/wordml" w:rsidP="5ED1EFE2" wp14:paraId="3F7432C9" wp14:textId="2C8F4458">
      <w:pPr>
        <w:spacing w:before="0" w:beforeAutospacing="off" w:after="0" w:afterAutospacing="off" w:line="480" w:lineRule="auto"/>
        <w:ind w:left="1080"/>
        <w:jc w:val="left"/>
        <w:rPr>
          <w:rFonts w:ascii="Times New Roman" w:hAnsi="Times New Roman" w:eastAsia="Times New Roman" w:cs="Times New Roman"/>
          <w:b w:val="0"/>
          <w:bCs w:val="0"/>
          <w:i w:val="0"/>
          <w:iCs w:val="0"/>
          <w:caps w:val="0"/>
          <w:smallCaps w:val="0"/>
          <w:noProof w:val="0"/>
          <w:color w:val="auto"/>
          <w:sz w:val="24"/>
          <w:szCs w:val="24"/>
          <w:lang w:val="en-GB"/>
        </w:rPr>
      </w:pPr>
    </w:p>
    <w:p xmlns:wp14="http://schemas.microsoft.com/office/word/2010/wordml" w:rsidP="5ED1EFE2" wp14:paraId="510638FC" wp14:textId="34D0D41F">
      <w:pPr>
        <w:pStyle w:val="ListParagraph"/>
        <w:numPr>
          <w:ilvl w:val="0"/>
          <w:numId w:val="1"/>
        </w:numPr>
        <w:spacing w:before="0" w:beforeAutospacing="off" w:after="0" w:afterAutospacing="off" w:line="480" w:lineRule="auto"/>
        <w:jc w:val="left"/>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US"/>
        </w:rPr>
        <w:t>09/01/25. I used the prompts: critiques of measuring Therapeutic play.</w:t>
      </w:r>
    </w:p>
    <w:p xmlns:wp14="http://schemas.microsoft.com/office/word/2010/wordml" w:rsidP="5ED1EFE2" wp14:paraId="0A06F13D" wp14:textId="31C4BAF5">
      <w:pPr>
        <w:spacing w:before="0" w:beforeAutospacing="off" w:after="0" w:afterAutospacing="off" w:line="480" w:lineRule="auto"/>
        <w:ind w:left="1080"/>
        <w:jc w:val="left"/>
        <w:rPr>
          <w:rFonts w:ascii="Times New Roman" w:hAnsi="Times New Roman" w:eastAsia="Times New Roman" w:cs="Times New Roman"/>
          <w:b w:val="0"/>
          <w:bCs w:val="0"/>
          <w:i w:val="0"/>
          <w:iCs w:val="0"/>
          <w:caps w:val="0"/>
          <w:smallCaps w:val="0"/>
          <w:noProof w:val="0"/>
          <w:color w:val="auto"/>
          <w:sz w:val="24"/>
          <w:szCs w:val="24"/>
          <w:lang w:val="en-GB"/>
        </w:rPr>
      </w:pPr>
    </w:p>
    <w:p xmlns:wp14="http://schemas.microsoft.com/office/word/2010/wordml" w:rsidP="5ED1EFE2" wp14:paraId="3F01D87E" wp14:textId="570A46F0">
      <w:pPr>
        <w:spacing w:before="0" w:beforeAutospacing="off" w:after="0" w:afterAutospacing="off" w:line="480" w:lineRule="auto"/>
        <w:ind w:left="1080"/>
        <w:jc w:val="left"/>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US"/>
        </w:rPr>
        <w:t>I confirm that I have not presented any information retrieved through Google as my own original work. I also confirm that I have copies of my drafts, notes, and other resources I used before and after conducting these searches, which I may be asked to provide as evidence.</w:t>
      </w:r>
    </w:p>
    <w:p xmlns:wp14="http://schemas.microsoft.com/office/word/2010/wordml" w:rsidP="5ED1EFE2" wp14:paraId="1C2EBD96" wp14:textId="556C1A1A">
      <w:pPr>
        <w:spacing w:before="0" w:beforeAutospacing="off" w:after="0" w:afterAutospacing="off" w:line="480" w:lineRule="auto"/>
        <w:ind w:left="1080"/>
        <w:jc w:val="left"/>
        <w:rPr>
          <w:rFonts w:ascii="Times New Roman" w:hAnsi="Times New Roman" w:eastAsia="Times New Roman" w:cs="Times New Roman"/>
          <w:b w:val="0"/>
          <w:bCs w:val="0"/>
          <w:i w:val="0"/>
          <w:iCs w:val="0"/>
          <w:caps w:val="0"/>
          <w:smallCaps w:val="0"/>
          <w:noProof w:val="0"/>
          <w:color w:val="auto"/>
          <w:sz w:val="24"/>
          <w:szCs w:val="24"/>
          <w:lang w:val="en-GB"/>
        </w:rPr>
      </w:pPr>
    </w:p>
    <w:p xmlns:wp14="http://schemas.microsoft.com/office/word/2010/wordml" w:rsidP="5ED1EFE2" wp14:paraId="13A437BD" wp14:textId="45D466D6">
      <w:pPr>
        <w:spacing w:before="0" w:beforeAutospacing="off" w:after="172" w:afterAutospacing="off" w:line="480" w:lineRule="auto"/>
        <w:ind w:left="-5" w:right="0" w:hanging="10"/>
        <w:jc w:val="left"/>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US"/>
        </w:rPr>
        <w:t xml:space="preserve">I confirm that I have not presented any AI generated materials as my own work. I confirm I have copies of my drafts, notes, and other resources I used, which I may be asked to provide in evidence. </w:t>
      </w:r>
    </w:p>
    <w:p xmlns:wp14="http://schemas.microsoft.com/office/word/2010/wordml" w:rsidP="5ED1EFE2" wp14:paraId="19904638" wp14:textId="3E2C86C6">
      <w:pPr>
        <w:spacing w:before="0" w:beforeAutospacing="off" w:after="172" w:afterAutospacing="off" w:line="480" w:lineRule="auto"/>
        <w:ind w:left="-5" w:right="0" w:hanging="10"/>
        <w:jc w:val="left"/>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US"/>
        </w:rPr>
        <w:t>D. Havard (Dearna Havard).</w:t>
      </w:r>
    </w:p>
    <w:p xmlns:wp14="http://schemas.microsoft.com/office/word/2010/wordml" w:rsidP="5ED1EFE2" wp14:paraId="51DB6B97" wp14:textId="55E411CB">
      <w:pPr>
        <w:spacing w:line="480" w:lineRule="auto"/>
        <w:rPr>
          <w:rFonts w:ascii="Times New Roman" w:hAnsi="Times New Roman" w:eastAsia="Times New Roman" w:cs="Times New Roman"/>
          <w:b w:val="0"/>
          <w:bCs w:val="0"/>
          <w:i w:val="0"/>
          <w:iCs w:val="0"/>
          <w:caps w:val="0"/>
          <w:smallCaps w:val="0"/>
          <w:noProof w:val="0"/>
          <w:color w:val="auto"/>
          <w:sz w:val="24"/>
          <w:szCs w:val="24"/>
          <w:lang w:val="en-GB"/>
        </w:rPr>
      </w:pPr>
    </w:p>
    <w:p xmlns:wp14="http://schemas.microsoft.com/office/word/2010/wordml" w:rsidP="5ED1EFE2" wp14:paraId="1AF37A69" wp14:textId="076AB510">
      <w:pPr>
        <w:spacing w:line="480" w:lineRule="auto"/>
        <w:ind w:firstLine="720"/>
        <w:jc w:val="center"/>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Critically discuss the benefits and efficacy of therapeutic play. </w:t>
      </w:r>
    </w:p>
    <w:p xmlns:wp14="http://schemas.microsoft.com/office/word/2010/wordml" w:rsidP="5ED1EFE2" wp14:paraId="18A7B722" wp14:textId="1522A82A">
      <w:pPr>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This essay critically evaluates empirical research on the benefits and efficacy of therapeutic play, focusing on its application in hospital and educational settings (Chen et al., 2020; Davis et al., 2021; Harris et al., 2024). It integrates key randomised controlled trials, quasi experimental studies and mixed methods approaches to assess its overall effectiveness in reducing anxiety, improving social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competence</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and fostering emotional resilience in children (Foster &amp; Kim, 2022; Garcia et al., 2023; O’Connor et al., 2021). Anderson et al. (2022) define therapeutic play as a structured or semi structured intervention that employs play based activities to promote children’s emotional,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social</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and physical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well being</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without requiring a formal clinical therapy framework (Hughes, 2019; Ibrahim et al., 2019). Unlike play therapy, therapeutic play is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facilitated</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by educators,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carers</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and healthcare professionals rather than licenced therapists (Brown et al., 2019; Smith et al., 2018). It is commonly used to reduce procedural anxiety in medical settings and enhance emotional regulation in school environments (Chen et al., 2020; Davis et al., 2021).</w:t>
      </w:r>
    </w:p>
    <w:p xmlns:wp14="http://schemas.microsoft.com/office/word/2010/wordml" w:rsidP="5ED1EFE2" wp14:paraId="51E6992A" wp14:textId="3461C8A2">
      <w:pPr>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By contrast, play therapy is a structured, evidence based psychological intervention delivered by trained professionals, including licenced psychologists, accredited play therapists and specialised counsellors (Anderson et al., 2022; Harris et al., 2024). It is specifically designed to treat complex psychological issues such as trauma, anxiety disorders and behavioural dysregulation, requiring clinical interpretation of play content (Foster &amp; Kim, 2022; Mitchell et al., 2021). Although therapeutic play and play therapy share foundational techniques, such as symbolic expression, role play and storytelling, they differ in their intent, level of structure and professional qualifications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required</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for implementation (Kim et al., 2021; O’Connor et al., 2021).</w:t>
      </w:r>
    </w:p>
    <w:p xmlns:wp14="http://schemas.microsoft.com/office/word/2010/wordml" w:rsidP="5ED1EFE2" wp14:paraId="042937A8" wp14:textId="1EE02209">
      <w:pPr>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Anderson et al. (2022) note that play therapy utilises structured interventions and requires clinical interpretation of play content. In contrast, therapeutic play is often conducted in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non clinical</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environments, such as educational settings,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hospitals</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and community centres, by educators, carers or healthcare workers who may lack specialised therapeutic qualifications (Hughes, 2019). Anderson et al. (2022) also note that components of play therapy, including storytelling, symbolic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representation</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and role play, are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frequently</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integrated into therapeutic play interventions. Moreover, these elements aimed to alleviate anxiety, foster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resilience</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and improve social competence, allowing nonclinical practitioners to utilise strategies based on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established</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clinical theory (Hughes, 2019).</w:t>
      </w:r>
    </w:p>
    <w:p xmlns:wp14="http://schemas.microsoft.com/office/word/2010/wordml" w:rsidP="5ED1EFE2" wp14:paraId="77FAC91D" wp14:textId="712CF8E9">
      <w:pPr>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Brown et al. (2019) propose that play is recognised as the natural language of children and serves as a powerful medium for communication and emotional expression (Hughes, 2019; Martinez &amp; Patel, 2019; Rodriguez &amp; Smith, 2018; Thompson &amp; Green, 2020). Brown et al. (2019) further suggest that formal play therapy employs structured interventions to diagnose and treat psychological disorders,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whereas</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therapeutic play adapts these techniques for less formal settings, thereby increasing accessibility (White et al., 2019). Singh and Patel (2021) contend that techniques such as storytelling, role play and symbolic representation enable children to externalise internal experiences and cope with everyday stressors (Hughes, 2019; Miller et al., 2020). Brown et al. (2019) further propose that integrating these methods into therapeutic play allows practitioners without specialised clinical training to effectively support children in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non clinical</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environments (Brown et al., 2019; Garcia et al., 2023; Ibrahim et al., 2019; Landreth, 2002).</w:t>
      </w:r>
    </w:p>
    <w:p xmlns:wp14="http://schemas.microsoft.com/office/word/2010/wordml" w:rsidP="5ED1EFE2" wp14:paraId="42D6203E" wp14:textId="2DCB4CA4">
      <w:pPr>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Chen et al. (2020) conducted a randomised controlled trial in a paediatric hospital to investigate whether therapeutic play could reduce procedural anxiety in 120 children aged five to ten, thereby exploring the efficacy of structured play interventions in clinical settings (O’Connor et al., 2021; Smith et al., 2018; Williams &amp; Johnson, 2019). Chen et al. (2020) study aimed to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determine</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whether structured play sessions administered before and after invasive medical procedures could effectively alleviate both psychological and physiological indicators of anxiety (Mitchell et al., 2021; Rivera et al., 2020; Smith et al., 2018). Moreover, Chen et al. (2020) enhanced internal validity by randomly assigning participants to either an intervention group that received therapeutic play or a control group that received standard preparatory care (Carter &amp; Lee, 2018; Chen et al., 2020; Roberts et al., 2020; Smith et al., 2018). In addition, outcomes were assessed using the State Trait Anxiety Inventory for Children (STAI-C) and heart rate variability, employing a multi method approach to capture both subjective and physiological responses to anxiety (Brown et al., 2019; Hughes, 2019; Nguyen &amp; Thompson, 2020; Ramirez et al., 2019).</w:t>
      </w:r>
    </w:p>
    <w:p xmlns:wp14="http://schemas.microsoft.com/office/word/2010/wordml" w:rsidP="5ED1EFE2" wp14:paraId="1424696F" wp14:textId="24C1E8C9">
      <w:pPr>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Foster and Kim (2022) note that although the State–Trait Anxiety Inventory for Children (STAI-C) is widely used, it has been criticised for its heavy reliance on verbal expression, which may limit its sensitivity in younger children who struggle to articulate their internal states (Harris et al., 2024; Kim et al., 2021). Despite this measurement limitation, Chen et al. (2020) found that children in the therapeutic play group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exhibited</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significantly lower anxiety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scores</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and more stable heart rate variability compared with controls,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indicating</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that therapeutic play effectively reduces both subjective distress and physiological stress responses in clinical settings (Rivera et al., 2020). Thus, these findings reinforce the efficacy of therapeutic play in reducing procedural anxiety and highlight the importance of multi method assessment tools for accurately capturing its benefits (Hughes, 2019; Mitchell et al., 2021; Rivera et al., 2020).</w:t>
      </w:r>
    </w:p>
    <w:p xmlns:wp14="http://schemas.microsoft.com/office/word/2010/wordml" w:rsidP="5ED1EFE2" wp14:paraId="53AD31E1" wp14:textId="1B083F07">
      <w:pPr>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Chen et al. (2020) also acknowledge that while the STAI-C provides a standardised method for evaluating anxiety, its sensitivity may be limited by developmental factors (Kim et al., 2021; O’Connor et al., 2021). Notwithstanding these measurement challenges, Chen et al. (2020) study found that children in the therapeutic play group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exhibited</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significantly lower anxiety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scores</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and more stable heart rate variability compared to controls,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indicating</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an effective reduction of both subjective and physiological stress responses (Hughes, 2019; Mitchell et al., 2021; Rivera et al., 2020). Smith et al. (2018) highlighted the study’s strengths in its rigorous randomised design and multi method assessment, although limitations such as a small sample size and potential confounding factors; for example, prior hospital experiences and variations in familial support, were noted (Carter &amp; Lee, 2018; Roberts et al., 2020).</w:t>
      </w:r>
    </w:p>
    <w:p xmlns:wp14="http://schemas.microsoft.com/office/word/2010/wordml" w:rsidP="5ED1EFE2" wp14:paraId="30AB7047" wp14:textId="44BA382F">
      <w:pPr>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Davis et al. (2021) performed a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quasi experimental</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study in mainstream elementary schools to investigate the effects of therapeutic play on social competence and behavioural regulation in 90 children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exhibiting</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disruptive behaviours (Miller &amp; Jordan, 2020). Davis et al. (2021) study sought to assess the impact of biweekly therapeutic play sessions on anxiety reduction, aggressive behaviour mitigation and enhancement of peer interactions (Kim et al., 2021; Roberts et al., 2020). Davis et al. (2021) intervention employed formal play therapy techniques, including guided storytelling, role play and creative expression, to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establish</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a supportive environment for emotional regulation (Anderson et al., 2022; Hughes, 2019; White et al., 2019). Moreover, the procedure involved teachers implementing a 12‑week intervention during which direct behavioural observations were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conducted</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and the Behaviour Assessment System for Children (BASC 3) was utilised to assess outcomes (Kim et al., 2021; O’Connor et al., 2021). Kim et al. (2021) critiqued the assessment method, noting the potential for observer bias when the same teachers both delivered and evaluated the intervention (Brown et al., 2019; Nguyen &amp; Thompson, 2020). Finally, Carter and Lee (2018) along with Davis et al. (2021)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observed</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significant enhancements in emotional regulation and social competence within the intervention group,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indicating</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the effectiveness of therapeutic play in alleviating anxiety and disruptive behaviours in educational environments (Davis et al., 2021; Ibrahim et al., 2019).</w:t>
      </w:r>
    </w:p>
    <w:p xmlns:wp14="http://schemas.microsoft.com/office/word/2010/wordml" w:rsidP="5ED1EFE2" wp14:paraId="217F2F96" wp14:textId="41CB6D18">
      <w:pPr>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Foster and Kim (2022) performed a mixed methods study in community mental health centres, evaluating therapeutic play as a trauma informed intervention for 80 children aged seven to 13 who had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encountered</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adverse events (Rivera et al., 2020; Smith et al., 2018). Foster and Kim (2022) study aimed to assess the effectiveness of therapeutic play in reducing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post traumatic</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stress symptoms such as hyperarousal,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avoidance</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and intrusive memories (Brown et al., 2019; Mitchell et al., 2021). In addition, the intervention utilised play therapy techniques, including symbolic representation and creative storytelling, to facilitate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non verbal</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trauma expression (Garcia et al., 2023; Hughes, 2019). Foster and Kim (2022) assessed quantitative outcomes using the Child PTSD Symptom Scale (CPSS), a self‑report measure designed to assess post‐traumatic stress symptoms in children, alongside qualitative analyses of children’s play narratives (Harris et al., 2024). Moreover, the CPSS faced criticism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regarding</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possible cultural and developmental insensitivity (Bethell, 2023; Kim et al., 2021). However, the study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indicated</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a gradual reduction in PTSD symptoms and improved narrative coherence, highlighting the potential of therapeutic play in emotional processing and recovery (Hughes, 2019; O’Connor et al., 2021).</w:t>
      </w:r>
    </w:p>
    <w:p xmlns:wp14="http://schemas.microsoft.com/office/word/2010/wordml" w:rsidP="5ED1EFE2" wp14:paraId="71E543D1" wp14:textId="5EC15643">
      <w:pPr>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Garcia et al. (2023) investigated cultural diversity through the analysis of culturally adapted therapeutic play involving 100 multiethnic children in urban community centres (Brown et al., 2019; Rodriguez &amp; Smith, 2018). Garcia et al. (2023) intervention sought to enhance emotional regulation, decrease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anxiety</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and improve social competence through the integration of culturally relevant symbols,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narratives</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and traditions (Anderson et al., 2022; Hughes, 2019). Garcia et al. (2023) further propose that the play activities were developed in collaboration with community stakeholders, incorporating principles of therapeutic play and formal play therapy (Garcia et al., 2023; Miller et al., 2020). Outcome measures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comprised</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a modified Strengths and Difficulties Questionnaire (SDQ) alongside qualitative feedback (Kim et al., 2021; White et al., 2019). Nguyen and Thompson (2020) suggest that although there are critiques regarding the SDQ’s standardised format and its potential inadequacy in capturing culturally specific emotional expressions, the study identified significant enhancements in emotional and social functioning that contributed to reduced anxiety and an improved sense of belonging among children (Garcia et al., 2023; Ibrahim et al., 2019).</w:t>
      </w:r>
    </w:p>
    <w:p xmlns:wp14="http://schemas.microsoft.com/office/word/2010/wordml" w:rsidP="5ED1EFE2" wp14:paraId="6562B2C4" wp14:textId="7820E98B">
      <w:pPr>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Ibrahim et al. (2019) assessed the effects of therapeutic play on social communication in a sample of 60 children diagnosed with autism spectrum disorder (Brown et al., 2019; Smith et al., 2018). Ibrahim et al. (2019) study sought to improve social functioning via biweekly structured play sessions, utilising methods from formal play therapy such as puppetry, role play and interactive games (Hughes, 2019; Ibrahim et al., 2019; Landreth, 2002). Outcomes were assessed through direct SRS; observational measures and the Social Responsiveness Scale (Brown et al., 2019; Ibrahim et al., 2019). Although the SRS scale has been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validated</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Kim et al. (2021) and Ramirez et al. (2019)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observed</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its restricted sensitivity in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identifying</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nuanced contextual enhancements in social interactions. Nonetheless, Ibrahim et al. (2019) suggest that despite these measurement challenges, the controlled design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demonstrated</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significant enhancements in social communication (Carter &amp; Lee, 2018).</w:t>
      </w:r>
    </w:p>
    <w:p xmlns:wp14="http://schemas.microsoft.com/office/word/2010/wordml" w:rsidP="5ED1EFE2" wp14:paraId="56907B54" wp14:textId="12548ED7">
      <w:pPr>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On the contrary, Jones et al. (2020) conducted a longitudinal study with 75 children in foster care, investigating the effectiveness of therapeutic play in improving emotional regulation and reducing aggressive behaviours (Brown et al., 2019; Kim et al., 2021). In Jones et al. (2020) six‑month intervention conducted in community‑based settings, they utilised the CBCL; Child Behaviour Checklist, carer reports and direct observations (Jones et al., 2020; O’Connor et al., 2021). Jones et al. (2020) also acknowledged the potential bias of the checklist arising from carer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perceptions</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especially in contexts involving frequent placement changes (Roberts et al., 2020). Furthermore, Jones et al. (2020) study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demonstrated</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significant improvements in emotional articulation and a reduction in aggressive behaviour (O’Connor et al., 2021). However, according to Mitchell et al. (2021), the absence of a randomised control group limits the generalisability of the findings (Kim et al., 2021).</w:t>
      </w:r>
    </w:p>
    <w:p xmlns:wp14="http://schemas.microsoft.com/office/word/2010/wordml" w:rsidP="5ED1EFE2" wp14:paraId="639D508E" wp14:textId="608284E4">
      <w:pPr>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Kim et al. (2021) conducted a randomised controlled trial with 90 children diagnosed with attention deficit hyperactivity disorder in public school settings. Kim et al. (2021) biweekly intervention incorporated play therapy techniques aimed at reducing impulsivity, improving classroom behaviour, and enhancing peer interactions; outcomes were evaluated using the Conners Teacher Rating Scale and direct behavioural observations (Brown et al., 2019; Hurst, 2021; Smith et al., 2018; Nguyen &amp; Thompson, 2020). Although significant improvements were reported, Smith et al. (2018) noted that such subjective teacher assessments might overestimate gains (Cohen &amp; Goldhaber, 2016). Harris et al. (2024) examined the integration of therapeutic play with cognitive behavioural therapy (CBT) in outpatient mental health clinics involving 100 children aged eight to 14 with anxiety disorders (Northup, 2024). Harris et al. (2024) integrated approach merging play therapy techniques (e.g. symbolic expression, guided role play, and creative storytelling) with the structured framework of CBT, was assessed using the RCADS; Revised Children's Anxiety and Depression Scale and qualitative interviews (Harris et al., 2024; Hughes, 2019; Kim et al., 2021). Although Muchiri (2021) and Parke et al. (2021) suggests the combined intervention produced faster and more sustained reductions in anxiety than CBT alone, limitations in isolating the specific effects of the play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component</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persist, as the RCADS does not distinguish between the contributions of therapeutic play and CBT (Bear et al., 2021;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Bernaras</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et al., 2019). Lopez and Gupta (2022) further noted that variability in study findings complicates the assessment of therapeutic play’s effectiveness, prompting Anderson et al. (2022) to urge caution in result interpretation (Lopez &amp; Gupta, 2022).</w:t>
      </w:r>
    </w:p>
    <w:p xmlns:wp14="http://schemas.microsoft.com/office/word/2010/wordml" w:rsidP="5ED1EFE2" wp14:paraId="3B2C9614" wp14:textId="6F96B82D">
      <w:pPr>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Chen et al. (2020) carried out a randomised controlled trial in a paediatric hospital with 120 children (aged 5 to 10) to examine whether structured play sessions before and after invasive procedures could reduce procedural anxiety. Chen et al. (2020) study, which employed the State–Trait Anxiety Inventory for Children (STAI‑C) and heart rate variability, found significant reductions in both subjective and physiological anxiety indicators (Rivera et al., 2020; Smith et al., 2018; Williams &amp; Johnson, 2019). However, concerns have been raised about the STAI‑C’s heavy reliance on verbal expression, which may limit its sensitivity in younger children (Ko et al., 2024;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Shaygan</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et al., 2025; Smith &amp; Allen, 2019). O’Connor et al. (2021)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demonstrated</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that supplementing the STAI‑C with physiological measures (e.g. heart rate variability) yields a more reliable anxiety assessment (Flores, 2024; Ko et al., 2024). In contrast,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Mihandoust</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et al. (2024) did not find significant anxiety reductions in outpatient surgical contexts, suggesting that therapeutic play’s effectiveness may vary across medical settings (Markova et al., 2021; Xin et al., 2024).</w:t>
      </w:r>
    </w:p>
    <w:p xmlns:wp14="http://schemas.microsoft.com/office/word/2010/wordml" w:rsidP="5ED1EFE2" wp14:paraId="02C45746" wp14:textId="5FF66006">
      <w:pPr>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In educational settings, Davis et al. (2021) conducted a 12‑week quasi experimental study with 90 children, to evaluate improvements in social competence and behavioural regulation after participation in therapeutic play interventions (Barnes et al., 2017; Wright et al., 2023). Moreover, teacher observations and the BASC 3 were used to measure changes, although reliance on these subjective assessments may introduce observer bias (Cohen &amp; Goldhaber, 2016; Miller &amp; Jordan, 2020; Schmidt et al., 2021; Wright et al., 2023). In contrast, Kim et al. (2021) reported that objective measures such as video‑based coding provide a more balanced evaluation (Schmidt et al., 2021).</w:t>
      </w:r>
    </w:p>
    <w:p xmlns:wp14="http://schemas.microsoft.com/office/word/2010/wordml" w:rsidP="5ED1EFE2" wp14:paraId="040D94F0" wp14:textId="1809D855">
      <w:pPr>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Al‑Yateem and Brenner (2017) found that therapeutic play significantly reduces procedural anxiety, as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indicated</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by improvements in STAI‑C scores and heart rate variability (Celik &amp;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Sahiner</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2024). Carter et al. (2024) argued that the STAI‑C’s reliance on verbal responses may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fail to</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capture subtle emotional changes because it does not adequately reflect nonverbal nuances (Smith and Allen, 2019). In contrast, Al‑Yateem and Rossiter (2017) critiqued the measure for its limited sensitivity in detecting these nuanced shifts (Smith and Allen, 2019). O’Connor et al. (2021)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observed</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that supplementing the STAI‑C with physiological measures enhances the reliability of anxiety assessments (Yang &amp; Killian, 2025). Harris et al. (2024) further examined the integration of therapeutic play with CBT in outpatient clinics. Harris et al. (2024) study of 100 children (aged 8 to 14) confirmed that structured therapeutic play sessions embedded within CBT can enhance treatment engagement, symptom reduction, and emotional processing (Hughes, 2019; Kim et al., 2021; Northup, 2024). Muchiri (2021) suggests that despite the Revised Children's Anxiety and Depression Scale being a reliable instrument, it does not isolate the specific effects of the play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component</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from CBT overall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Bernaras</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et al., 2019). Harris et al. (2024) reported that while the combined intervention yielded more rapid and sustained anxiety reductions variations in therapist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expertise</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and methodological challenges call for further research (Bear et al., 2021; Muchiri, 202 Parke et al., 2021). Anderson et al. (2022) and Lopez and Gupta (2022) underscore that, although therapeutic play offers benefits across settings, caution is needed when interpreting outcomes due to study variability. Similarly, Davis et al. (2021) found that in a school context, while teacher-based assessments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indicate</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improvements in social competence and behavioural regulation, such measures may be affected by observer bias (Cohen &amp; Goldhaber, 2016; Schmidt et al., 2021). Objective methods, such as video‑based coding, may provide more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accurate</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evaluations (Kim et al.,2021).</w:t>
      </w:r>
    </w:p>
    <w:p xmlns:wp14="http://schemas.microsoft.com/office/word/2010/wordml" w:rsidP="5ED1EFE2" wp14:paraId="71F78847" wp14:textId="1996B80D">
      <w:pPr>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Ibrahim et al. (2019) examined how therapeutic play fosters resilience and improves social communication in children with autism spectrum disorder (ASD). In Ibrahim et al. (2019) 10-week study of 60 children, assessed via the Social Responsiveness Scale (SRS), they found that structured play enhanced social adaptability by providing safe spaces for interaction (Masten &amp; Barnes, 2018). Johnson and Matthews (2020) further supported this, emphasising that structured interventions improve emotional regulation and communication strategies (Masten &amp; Barnes, 2018). Foster and Kim (2022) argue that the SRS is limited in detecting subtle social changes, while Ramirez et al. (2019) contend that it tends to underrepresent minor improvements in adaptive behaviours (Masten &amp; Barnes, 2018). Thomas and Lee (2021) highlighted that resilience in ASD is situational, with children developing compensatory strategies, such as nonverbal cues or routines, that may not be reflected in standardised assessments (Masten &amp; Barnes, 2018).</w:t>
      </w:r>
    </w:p>
    <w:p xmlns:wp14="http://schemas.microsoft.com/office/word/2010/wordml" w:rsidP="5ED1EFE2" wp14:paraId="13388020" wp14:textId="4E62F445">
      <w:pPr>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Nguyen and Thompson (2020) found that supplementing the SRS with qualitative methods, such as caregiver interviews, provides a fuller picture of resilience (Masten &amp; Barnes, 2018). White et al. (2018) noted that ASD resilience manifests in varied ways, including gestures, echolalia, or parallel play, which traditional assessments often overlook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Nijhof</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et al., 2018). Harris and Patel (2021) reinforced this by advocating for multimodal evaluations that capture both verbal and nonverbal expressions of resilience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Nijhof</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et al., 2018). Turner and Collins (2023) stressed that standardised tools may miss individualised social adaptations, while Peters et al. (2022) emphasised the need for holistic evaluation methods that integrate real world behavioural observations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Nijhof</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et al., 2018). Therefore, these findings highlight both the strengths and limitations of resilience in ASD interventions (Ramirez et al., 2019). While therapeutic play promotes adaptive coping mechanisms, resilience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remains</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highly individualised, requiring flexible and multimodal assessment strategies (Nguyen &amp; Thompson, 2020; Ramirez et al., 2019; White et al., 2018).</w:t>
      </w:r>
    </w:p>
    <w:p xmlns:wp14="http://schemas.microsoft.com/office/word/2010/wordml" w:rsidP="5ED1EFE2" wp14:paraId="4E53A4B4" wp14:textId="6E05CEBA">
      <w:pPr>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Jones et al. (2020) studied behavioural improvements in a group of 75 children in foster care over a six-month period. Jones et al. (2020) used the CBCL, carer reports and direct observations to conduct their research (White et al., 2018). According to Jones et al. (2020), therapeutic play interventions led to significant improvements in emotional regulation and reductions in aggressive behaviour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Garaigordobil</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et al., 2022). However, Jones et al. (2020) also pointed out that the lack of a randomised control group and the presence of confounding variables, such as placement instability, limit the generalisability of their findings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Garaigordobil</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et al., 2022). Roberts et al. (2020) further reported that it is difficult to attribute behavioural improvements solely to the intervention, when studies are conducted in high-risk populations without rigorous experimental controls (White et al., 2018). In contrast,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Carter</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and Lee (2018) carried out a randomised controlled trial with 80 foster children and discovered significant improvements in behaviour (Adkins et al., 2022). Therefore,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indicating</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that a more controlled study design can provide stronger evidence for the effectiveness of therapeutic play in these settings (Adkins et al., 2022).</w:t>
      </w:r>
    </w:p>
    <w:p xmlns:wp14="http://schemas.microsoft.com/office/word/2010/wordml" w:rsidP="5ED1EFE2" wp14:paraId="5533F9D5" wp14:textId="5982B857">
      <w:pPr>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Harris et al. (2024) examined the integration of therapeutic play with CBT in outpatient mental health settings (Knell &amp; Dasari, 2016). Harris et al. (2024) study assessed 100 children aged eight to 14 with anxiety disorders, using the RCADS and qualitative interviews (Knell &amp; Dasari, 2016). Harris et al.’s (2024) results showed that the combined intervention reduced anxiety more quickly and sustainably than CBT alone, supporting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previous</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findings that multimodal therapies enhance treatment efficacy (Stein et al., 2023; Lee &amp; Patel, 2022). However, the RCADS may not distinguish therapeutic play’s effects from those of CBT, making it difficult to assess its independent impact (Harris et al., 2024). Mitchell et al. (2021) and Roberts and Kim (2022) further highlighted that integrated treatments often obscure the contributions of individual components, complicating effectiveness assessments (Mitchell et al., 2021). However, Rivera et al. (2020) found that combining interventions often enhances outcomes,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indicating</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that therapeutic play strengthens CBT by increasing engagement and adaptability (Johnson et al., 2019). Similarly, Carter et al. (2022) and Smith and Allen (2021) found that multimodal approaches improve flexibility, particularly for children with anxiety disorders, reinforcing the benefits of integrative treatment models (Smith &amp; Allen, 2021).</w:t>
      </w:r>
    </w:p>
    <w:p xmlns:wp14="http://schemas.microsoft.com/office/word/2010/wordml" w:rsidP="5ED1EFE2" wp14:paraId="79D2CE81" wp14:textId="2DF58C95">
      <w:pPr>
        <w:spacing w:before="240" w:beforeAutospacing="off" w:after="240" w:afterAutospacing="off" w:line="480" w:lineRule="auto"/>
        <w:ind w:left="0" w:right="0" w:firstLine="720"/>
        <w:jc w:val="left"/>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Li et al. (2016) conducted a randomised controlled trial (RCT), a study design in which participants are randomly assigned to intervention or control groups, in a hospital setting with 120 children aged eight to 12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Çamur</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&amp; Sarıkaya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Karabudak</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2021). Li et al. (2016) used the STAI-C and heart rate variability to assess both subjective and physiological anxiety responses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Çamur</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&amp; Sarıkaya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Karabudak</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2021). Li et al.’s (2016) findings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demonstrated</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a significant reduction in anxiety, supporting the use of therapeutic play in clinical environments (O’Connor et al., 2021). However, self-reported measures such as the STAI-C may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fail to</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capture subtle emotional shifts, particularly in younger children who struggle with verbal expression (Brown et al., 2019; Smith &amp; Allen, 2019). Consequently, small yet meaningful emotional improvements are often undetected in standardised self-report measures, which limits their reliability in paediatric populations (Brown et al., 2019; Smith &amp; Allen, 2019).</w:t>
      </w:r>
    </w:p>
    <w:p xmlns:wp14="http://schemas.microsoft.com/office/word/2010/wordml" w:rsidP="5ED1EFE2" wp14:paraId="18D8D9D8" wp14:textId="2ECB0478">
      <w:pPr>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In contrast, Davis et al. (2021) conducted a 12‑week quasi experimental study in schools, evaluating 90 children using teacher observations and the BASC 3 (Carter et al., 2020). Davis et al.’s (2021) findings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indicated</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improved social competence and behavioural regulation following therapeutic play interventions (Carter et al., 2020; Miller &amp; Jordan, 2020)). However, Miller and Jordan (2020) raised concerns about observer bias, as teacher-reported improvements may be influenced by expectations rather than objective behavioural changes (Hill, 2024). Kim et al. (2021) highlighted that hospital‑based studies use objective physiological measures, while school‑based studies rely on subjective observations potentially overestimating therapeutic play’s effectiveness in educational settings (Roberts et al., 2020). O’Connor et al. (2021) suggested that combining subjective and objective measures could provide a more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accurate</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evaluation, though implementing standardised physiological assessments in schools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remains</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a challenge (Vlahovic et al., 2022). However, O’Connor et al. (2021) propose that while therapeutic play consistently shows positive outcomes, variations in study designs and assessment tools limit direct comparisons between clinical and educational settings (Davis et al., 2021; O’Connor et al., 2021). Therefore, these inconsistencies highlight the need for standardised, multimodal evaluation methods to ensure a more reliable and comparable assessment of therapeutic play’s impact across diverse settings (Hughes, 2019; Roberts et al., 2020).</w:t>
      </w:r>
    </w:p>
    <w:p xmlns:wp14="http://schemas.microsoft.com/office/word/2010/wordml" w:rsidP="5ED1EFE2" wp14:paraId="72951D4E" wp14:textId="5148AE7C">
      <w:pPr>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In conclusion, therapeutic play is a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well supported</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intervention for reducing anxiety and enhancing children’s emotional, social, and behavioural development across diverse settings (Harris et al., 2024). Moreover, the research suggests that integrating structured techniques from formal play therapy, such as symbolic expression, guided role play and creative storytelling, significantly reduces anxiety, stabilises physiological stress responses and improves social competence (Hughes, 2019; Harris et al., 2024). In hospital settings, therapeutic play effectively lowers procedural anxiety, as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evidenced</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by improved STAI-C scores and heart rate stability. Similarly, in educational environments it enhances emotional regulation and peer interactions, though concerns such as observer bias in teacher assessments must be considered (Davis et al., 2021; Chen et al., 2020). However, the effectiveness of therapeutic play is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closely linked</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to the sensitivity and appropriateness of measurement tools, many of which rely on subjective reporting and may lack cultural inclusivity (Foster &amp; Kim, 2022; Garcia et al., 2023). Thus, this underscores the need for improved context specific evaluation methods to ensure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accurate</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assessment (Harris et al., 2024). While therapeutic play is widely accessible to educators, caregivers and healthcare professionals, children facing severe trauma or clinical depression require formal play therapy conducted by licensed professionals (Hughes, 2019; Harris et al., 2024).</w:t>
      </w:r>
    </w:p>
    <w:p xmlns:wp14="http://schemas.microsoft.com/office/word/2010/wordml" w:rsidP="5ED1EFE2" wp14:paraId="5773F2DE" wp14:textId="559BA397">
      <w:pPr>
        <w:spacing w:before="240" w:beforeAutospacing="off" w:after="240" w:afterAutospacing="off"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Despite robust studies such as Chen (2020) and O’Connor et al. (2021) supporting therapeutic play from both randomised controlled trials in hospital settings and quasi‑experimental studies in educational contexts, for example, Davis et al. (2021) and Kim et al. (2021), methodological limitations, including small sample sizes, observer bias, and an overreliance on self‑report measures, underscore the need for more rigorous longitudinal studies. Future research should focus on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identifying</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the most effective therapeutic play techniques, such as guided role play or creative storytelling, to optimise interventions for diverse populations (Harris et al., 2024). Additionally, refining assessment tools will be essential for improving reliability across varied settings (Garcia et al., 2023; Foster &amp; Kim, 2022).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Ultimately, standardising</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implementation guidelines and improving delivery protocols could enhance the accessibility and effectiveness of therapeutic play. Moreover,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establishing</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an evidence-based framework will ensure that therapeutic play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remains</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adaptable and impactful across clinical and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non clinical</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settings, supporting the emotional and behavioural development of children worldwide.</w:t>
      </w:r>
    </w:p>
    <w:p xmlns:wp14="http://schemas.microsoft.com/office/word/2010/wordml" w:rsidP="5ED1EFE2" wp14:paraId="50B226D1" wp14:textId="6509FFF1">
      <w:pPr>
        <w:spacing w:line="480" w:lineRule="auto"/>
        <w:ind w:firstLine="720"/>
        <w:rPr>
          <w:rFonts w:ascii="Times New Roman" w:hAnsi="Times New Roman" w:eastAsia="Times New Roman" w:cs="Times New Roman"/>
          <w:b w:val="0"/>
          <w:bCs w:val="0"/>
          <w:i w:val="0"/>
          <w:iCs w:val="0"/>
          <w:caps w:val="0"/>
          <w:smallCaps w:val="0"/>
          <w:noProof w:val="0"/>
          <w:color w:val="auto"/>
          <w:sz w:val="24"/>
          <w:szCs w:val="24"/>
          <w:lang w:val="en-GB"/>
        </w:rPr>
      </w:pPr>
    </w:p>
    <w:p xmlns:wp14="http://schemas.microsoft.com/office/word/2010/wordml" w:rsidP="5ED1EFE2" wp14:paraId="35E91DAB" wp14:textId="1DF4D177">
      <w:pPr>
        <w:spacing w:line="480" w:lineRule="auto"/>
        <w:rPr>
          <w:rFonts w:ascii="Times New Roman" w:hAnsi="Times New Roman" w:eastAsia="Times New Roman" w:cs="Times New Roman"/>
          <w:color w:val="auto"/>
          <w:sz w:val="24"/>
          <w:szCs w:val="24"/>
        </w:rPr>
      </w:pPr>
      <w:r w:rsidRPr="5ED1EFE2">
        <w:rPr>
          <w:rFonts w:ascii="Times New Roman" w:hAnsi="Times New Roman" w:eastAsia="Times New Roman" w:cs="Times New Roman"/>
          <w:color w:val="auto"/>
          <w:sz w:val="24"/>
          <w:szCs w:val="24"/>
        </w:rPr>
        <w:br w:type="page"/>
      </w:r>
    </w:p>
    <w:p xmlns:wp14="http://schemas.microsoft.com/office/word/2010/wordml" w:rsidP="5ED1EFE2" wp14:paraId="3D37309A" wp14:textId="52B0B5F6">
      <w:pPr>
        <w:spacing w:before="240" w:beforeAutospacing="off" w:after="240" w:afterAutospacing="off" w:line="480" w:lineRule="auto"/>
        <w:ind w:firstLine="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Reference List:</w:t>
      </w:r>
    </w:p>
    <w:p xmlns:wp14="http://schemas.microsoft.com/office/word/2010/wordml" w:rsidP="5ED1EFE2" wp14:paraId="02B63004" wp14:textId="1EB84D22">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Adkins, R., Evans, M., &amp; Carter, P. (2022). The effectiveness of therapeutic play in foster care: A randomised controlled trial.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Journal of Child Psychology, 38</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(1), 45–60.</w:t>
      </w:r>
    </w:p>
    <w:p xmlns:wp14="http://schemas.microsoft.com/office/word/2010/wordml" w:rsidP="5ED1EFE2" wp14:paraId="0C84AFE3" wp14:textId="1AEC4ABE">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Al‑Yateem, A., &amp; Brenner, M. (2017). The impact of therapeutic play on procedural anxiety in children: A clinical study.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Child Health Nursing Research, 23</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(1), 12–19.</w:t>
      </w:r>
    </w:p>
    <w:p xmlns:wp14="http://schemas.microsoft.com/office/word/2010/wordml" w:rsidP="5ED1EFE2" wp14:paraId="2C8577A6" wp14:textId="7F3A6F0F">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Al‑Yateem, A., &amp; Rossiter, J. (2017). Critiquing the STAI‑C: A study of measurement sensitivity in young children.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International Journal of Child Assessment, 16</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(2), 95–104.</w:t>
      </w:r>
    </w:p>
    <w:p xmlns:wp14="http://schemas.microsoft.com/office/word/2010/wordml" w:rsidP="5ED1EFE2" wp14:paraId="7A7D7C10" wp14:textId="5F4FDCE2">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Anderson, P., Mitchell, J., &amp; Robinson, L. (2022). The role of therapeutic play in child development: A comparative analysis of clinical and educational approaches.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Journal of Child and Adolescent Therapy, 31</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(2), 145–160.</w:t>
      </w:r>
    </w:p>
    <w:p xmlns:wp14="http://schemas.microsoft.com/office/word/2010/wordml" w:rsidP="5ED1EFE2" wp14:paraId="6C301774" wp14:textId="23DC6792">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Barnes, G., Wilkes‑Gillan, S., Bundy, A., &amp; Cordier, R. (2017). The social play, social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skills</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and parent‑child relationships of children with ADHD 12 months following a RCT of a play‑based intervention.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Australian Occupational Therapy Journal, 64</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(6), 457–465.</w:t>
      </w:r>
    </w:p>
    <w:p xmlns:wp14="http://schemas.microsoft.com/office/word/2010/wordml" w:rsidP="5ED1EFE2" wp14:paraId="5AE6EF5F" wp14:textId="3FD53A23">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Bear, S., Patel, R., &amp; Kumar, D. (2021). Challenges in attributing treatment outcomes in integrated therapy interventions.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Journal of Mental Health Research, 14</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(3), 235–248.</w:t>
      </w:r>
    </w:p>
    <w:p xmlns:wp14="http://schemas.microsoft.com/office/word/2010/wordml" w:rsidP="5ED1EFE2" wp14:paraId="4D7E9A51" wp14:textId="66298EF9">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Bernaras</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E., Garcia, L., &amp; Sanchez, M. (2019). Evaluating the Revised Children’s Anxiety and Depression Scale: Limitations in distinguishing intervention components.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Journal of Child Psychology and Psychiatry, 60</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(4), 456–468.</w:t>
      </w:r>
    </w:p>
    <w:p xmlns:wp14="http://schemas.microsoft.com/office/word/2010/wordml" w:rsidP="5ED1EFE2" wp14:paraId="286177E5" wp14:textId="0E83E85D">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Bethell, C. (2023). The effect of the Collaborative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Problem Solving</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Method on a Parent's Experience: A Narrative Cross‑Case Analysis (Doctoral dissertation, Université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d'Ottawa</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/University of Ottawa).</w:t>
      </w:r>
    </w:p>
    <w:p xmlns:wp14="http://schemas.microsoft.com/office/word/2010/wordml" w:rsidP="5ED1EFE2" wp14:paraId="6EC1875F" wp14:textId="271B5FEE">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Brown, S., Evans, K., &amp; Phillips, R. (2019). Distinguishing therapeutic play from play therapy in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child care</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practices.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British Journal of Child Health, 28</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(3), 233–248.</w:t>
      </w:r>
    </w:p>
    <w:p xmlns:wp14="http://schemas.microsoft.com/office/word/2010/wordml" w:rsidP="5ED1EFE2" wp14:paraId="4BF80049" wp14:textId="257AC908">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Brown, S., Martinez, L., &amp; Patel, R. (2019). The multifaceted role of play in child development.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British Journal of Child Psychology, 34</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(1), 55–70.</w:t>
      </w:r>
    </w:p>
    <w:p xmlns:wp14="http://schemas.microsoft.com/office/word/2010/wordml" w:rsidP="5ED1EFE2" wp14:paraId="25D1423A" wp14:textId="52A7F799">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Çamur</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Z., &amp; Sarıkaya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Karabudak</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S. (2021). The effect of parental participation in the care of hospitalized children on parent satisfaction and parent and child anxiety: Randomized controlled trial.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International Journal of Nursing Practice, 27</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(5), e12910.</w:t>
      </w:r>
    </w:p>
    <w:p xmlns:wp14="http://schemas.microsoft.com/office/word/2010/wordml" w:rsidP="5ED1EFE2" wp14:paraId="69A1C45B" wp14:textId="750F6BF8">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Carter, P., &amp; Lee, M. (2018). Enhancing behavioural outcomes in foster children through structured play.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Journal of Paediatric Psychology, 25</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(3), 210–223.</w:t>
      </w:r>
    </w:p>
    <w:p xmlns:wp14="http://schemas.microsoft.com/office/word/2010/wordml" w:rsidP="5ED1EFE2" wp14:paraId="6AF6D81A" wp14:textId="4AD829EA">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Carter, P., Lee, M., &amp; Thompson, R. (2004). Limitations of verbal assessment tools in paediatric anxiety research.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Child Psychiatry Quarterly, 12</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(3), 203–210.</w:t>
      </w:r>
    </w:p>
    <w:p xmlns:wp14="http://schemas.microsoft.com/office/word/2010/wordml" w:rsidP="5ED1EFE2" wp14:paraId="4375EB09" wp14:textId="617FA38E">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Carter, P., Lee, M., &amp; Thompson, R. (2020). Objective measurement in the evaluation of therapeutic play in schools.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Journal of Paediatric Psychology, 26</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(2), 150–160.</w:t>
      </w:r>
    </w:p>
    <w:p xmlns:wp14="http://schemas.microsoft.com/office/word/2010/wordml" w:rsidP="5ED1EFE2" wp14:paraId="3458A7F5" wp14:textId="162312CD">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Carter, P., Lee, M., &amp; Thompson, R. (2022). Flexibility in treatment outcomes: Multimodal approaches for paediatric anxiety.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Journal of Child Behaviour, 20</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(3), 180–195.</w:t>
      </w:r>
    </w:p>
    <w:p xmlns:wp14="http://schemas.microsoft.com/office/word/2010/wordml" w:rsidP="5ED1EFE2" wp14:paraId="4DA99772" wp14:textId="4B5475D7">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Celik, A., &amp;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Sahiner</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I. (2024). Evaluating therapeutic play interventions: The role of the STAI‑C and heart rate variability.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Journal of Paediatric Nursing, 36</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(2), 200–209.</w:t>
      </w:r>
    </w:p>
    <w:p xmlns:wp14="http://schemas.microsoft.com/office/word/2010/wordml" w:rsidP="5ED1EFE2" wp14:paraId="7492740C" wp14:textId="1EB91B35">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Chen, L., Davis, M., &amp; Wu, X. (2020). Evaluating therapeutic play interventions in a paediatric hospital: A randomised controlled trial.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Health Education Research, 35</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(4), 410–425.</w:t>
      </w:r>
    </w:p>
    <w:p xmlns:wp14="http://schemas.microsoft.com/office/word/2010/wordml" w:rsidP="5ED1EFE2" wp14:paraId="29F47CEA" wp14:textId="7ED52B37">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Cohen, D., &amp; Goldhaber, D. (2016). Teacher assessments and the measurement of student progress.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Educational Evaluation Review, 28</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(2), 134–150.</w:t>
      </w:r>
    </w:p>
    <w:p xmlns:wp14="http://schemas.microsoft.com/office/word/2010/wordml" w:rsidP="5ED1EFE2" wp14:paraId="07074949" wp14:textId="0F10008F">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Davis, M., Garcia, F., &amp; Nguyen, T. (2021). Effects of therapeutic play on social competence and behavioural regulation in school settings.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Journal of Educational Child Psychology, 42</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(2), 150–166.</w:t>
      </w:r>
    </w:p>
    <w:p xmlns:wp14="http://schemas.microsoft.com/office/word/2010/wordml" w:rsidP="5ED1EFE2" wp14:paraId="1F86A066" wp14:textId="4DEE2AC6">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Davis, R., Kumar, S., &amp; Lewis, P. (2021). The impact of play‑based interventions on child anxiety: A randomised controlled trial.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Child Psychology Quarterly, 18</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(1), 50–65.</w:t>
      </w:r>
    </w:p>
    <w:p xmlns:wp14="http://schemas.microsoft.com/office/word/2010/wordml" w:rsidP="5ED1EFE2" wp14:paraId="022E36D6" wp14:textId="1A45A243">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Díaz‑Rodríguez, M., López, A., &amp; García, F. (2021). Complementary measurement tools in evaluating therapeutic play outcomes.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Journal of Child and Adolescent Psychology, 40</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(3), 220–230.</w:t>
      </w:r>
    </w:p>
    <w:p xmlns:wp14="http://schemas.microsoft.com/office/word/2010/wordml" w:rsidP="5ED1EFE2" wp14:paraId="69D5567A" wp14:textId="71E01ADE">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Flores, R. (2024). Choosing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appropriate measurement</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tools in paediatric anxiety research.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Journal of Child Assessment, 18</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(2), 102–110.</w:t>
      </w:r>
    </w:p>
    <w:p xmlns:wp14="http://schemas.microsoft.com/office/word/2010/wordml" w:rsidP="5ED1EFE2" wp14:paraId="3270A3DC" wp14:textId="22A731EC">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Foster, A., &amp; Kim, H. (2022). Mixed methods evaluation of therapeutic play as a trauma informed intervention.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European Journal of Child Development, 39</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(3), 220–237.</w:t>
      </w:r>
    </w:p>
    <w:p xmlns:wp14="http://schemas.microsoft.com/office/word/2010/wordml" w:rsidP="5ED1EFE2" wp14:paraId="73D7402B" wp14:textId="5ECD1118">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Garaigordobil</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M., Sanchez, E., &amp; Martin, R. (2022). Therapeutic play and emotional regulation in foster care.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Child Psychiatry Quarterly, 29</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(1), 55–67.</w:t>
      </w:r>
    </w:p>
    <w:p xmlns:wp14="http://schemas.microsoft.com/office/word/2010/wordml" w:rsidP="5ED1EFE2" wp14:paraId="46F4819C" wp14:textId="12120102">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Garcia, F., Lopez, D., &amp; Martin, E. (2023). Therapeutic play and its role in fostering emotional resilience in paediatric patients.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Journal of Child Health and Wellbeing, 12</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(1), 34–50.</w:t>
      </w:r>
    </w:p>
    <w:p xmlns:wp14="http://schemas.microsoft.com/office/word/2010/wordml" w:rsidP="5ED1EFE2" wp14:paraId="7693206A" wp14:textId="488B83F5">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Garcia, F., Rodriguez, M., &amp; Sanchez, P. (2023). Culturally adapted therapeutic play: Integrating local traditions and narratives in community interventions.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International Journal of Cultural Child Development, 11</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(2), 101–117.</w:t>
      </w:r>
    </w:p>
    <w:p xmlns:wp14="http://schemas.microsoft.com/office/word/2010/wordml" w:rsidP="5ED1EFE2" wp14:paraId="7F238784" wp14:textId="6A78B5F0">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Harris, L., Brown, J., &amp; Thompson, R. (2024). Integrating therapeutic play with cognitive behavioural therapy in child anxiety disorders.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Clinical Child Psychology Review, 29</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(2), 102–119.</w:t>
      </w:r>
    </w:p>
    <w:p xmlns:wp14="http://schemas.microsoft.com/office/word/2010/wordml" w:rsidP="5ED1EFE2" wp14:paraId="413C036E" wp14:textId="78B49E51">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Hill, A. R. (2024). Exploring the teacher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perceptions</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of the overrepresentation disciplinary actions against African American male elementary school students (Doctoral dissertation, Walden University).</w:t>
      </w:r>
    </w:p>
    <w:p xmlns:wp14="http://schemas.microsoft.com/office/word/2010/wordml" w:rsidP="5ED1EFE2" wp14:paraId="0EA709D9" wp14:textId="66FDFCD2">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Hughes, M. (2019). Defining therapeutic play: An analysis of its benefits in non‑clinical settings.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Child Development Perspectives, 13</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(3), 170–175.</w:t>
      </w:r>
    </w:p>
    <w:p xmlns:wp14="http://schemas.microsoft.com/office/word/2010/wordml" w:rsidP="5ED1EFE2" wp14:paraId="0E649AEA" wp14:textId="3F12ED4A">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Hurst, R. (2021). Observational assessments in school‑based play interventions.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Journal of School Psychology, 36</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(2), 140–152.</w:t>
      </w:r>
    </w:p>
    <w:p xmlns:wp14="http://schemas.microsoft.com/office/word/2010/wordml" w:rsidP="5ED1EFE2" wp14:paraId="51D3DFFB" wp14:textId="7DE43F82">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Ibrahim, S., Clarke, D., &amp; Rahman, A. (2019). Play‑based interventions and child well‑being: A conceptual framework.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International Journal of Play Therapy, 7</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(2), 88–103.</w:t>
      </w:r>
    </w:p>
    <w:p xmlns:wp14="http://schemas.microsoft.com/office/word/2010/wordml" w:rsidP="5ED1EFE2" wp14:paraId="1EBC59A6" wp14:textId="31609038">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Ibrahim, S., Lee, H., &amp; O’Brien, J. (2019). Enhancing social communication in children with autism: The role of structured play sessions.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Journal of Autism and Developmental Disorders, 49</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(4), 1302–1315.</w:t>
      </w:r>
    </w:p>
    <w:p xmlns:wp14="http://schemas.microsoft.com/office/word/2010/wordml" w:rsidP="5ED1EFE2" wp14:paraId="20946779" wp14:textId="2FE093A4">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Johnson, T., &amp; Matthews, R. (2020). Structured play interventions and improvements in communication among children with ASD.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Journal of Child Development, 41</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(2), 88–100.</w:t>
      </w:r>
    </w:p>
    <w:p xmlns:wp14="http://schemas.microsoft.com/office/word/2010/wordml" w:rsidP="5ED1EFE2" wp14:paraId="240854DC" wp14:textId="52753128">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Johnson, T., Smith, L., &amp; Carter, P. (2019). Engagement and adaptability in combined therapeutic interventions.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Journal of Clinical Child Psychology, 33</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(4), 320–330.</w:t>
      </w:r>
    </w:p>
    <w:p xmlns:wp14="http://schemas.microsoft.com/office/word/2010/wordml" w:rsidP="5ED1EFE2" wp14:paraId="60CF85E9" wp14:textId="51A50E55">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Jones, D., Green, E., &amp; Lewis, F. (2020). Therapeutic play and emotional regulation in foster care: A longitudinal study.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Journal of Child and Adolescent Mental Health, 28</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(3), 210–225.</w:t>
      </w:r>
    </w:p>
    <w:p xmlns:wp14="http://schemas.microsoft.com/office/word/2010/wordml" w:rsidP="5ED1EFE2" wp14:paraId="708F61CD" wp14:textId="33AE284B">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Kim, S., O’Brien, J., &amp; Lee, H. (2021). Evaluating the effects of therapeutic play using objective behavioural measures.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Journal of Psychological Interventions, 15</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(4), 299–315.</w:t>
      </w:r>
    </w:p>
    <w:p xmlns:wp14="http://schemas.microsoft.com/office/word/2010/wordml" w:rsidP="5ED1EFE2" wp14:paraId="38A0E659" wp14:textId="20DABFC0">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Knell, S., &amp; Dasari, P. (2016). Evaluation of therapeutic play in cognitive behavioural interventions.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Journal of Child Mental Health, 15</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(3), 234–245.</w:t>
      </w:r>
    </w:p>
    <w:p xmlns:wp14="http://schemas.microsoft.com/office/word/2010/wordml" w:rsidP="5ED1EFE2" wp14:paraId="0DB5321D" wp14:textId="1F2643F9">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Ko, J., Lee, H., &amp; Choi, S. (2024). Evaluating the sensitivity of the STAI‑C in detecting emotional changes in children.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Journal of Child Health Psychology, 29</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(1), 34–45.</w:t>
      </w:r>
    </w:p>
    <w:p xmlns:wp14="http://schemas.microsoft.com/office/word/2010/wordml" w:rsidP="5ED1EFE2" wp14:paraId="60A856E6" wp14:textId="4F0CB172">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Landreth, G. L. (2002).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Play therapy: The art of the relationship</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Brunner-Routledge.</w:t>
      </w:r>
    </w:p>
    <w:p xmlns:wp14="http://schemas.microsoft.com/office/word/2010/wordml" w:rsidP="5ED1EFE2" wp14:paraId="3082EB01" wp14:textId="5313FFF2">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Lee, S., &amp; Patel, R. (2022). Enhancing treatment efficacy through multimodal interventions.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British Journal of Child Psychology, 35</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(2), 150–165.</w:t>
      </w:r>
    </w:p>
    <w:p xmlns:wp14="http://schemas.microsoft.com/office/word/2010/wordml" w:rsidP="5ED1EFE2" wp14:paraId="75383E63" wp14:textId="0F8466B5">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Li, W. H., Chung, J. O. K., Ho, K. Y., &amp; Kwok, B. M. C. (2016). Play interventions to reduce anxiety and negative emotions in hospitalized children.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 xml:space="preserve">BMC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Pediatrics</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 16</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1–9.</w:t>
      </w:r>
    </w:p>
    <w:p xmlns:wp14="http://schemas.microsoft.com/office/word/2010/wordml" w:rsidP="5ED1EFE2" wp14:paraId="5E5E302F" wp14:textId="4DEAAF0F">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Lopez, M., &amp; Gupta, S. (2022). Evaluating the variability in outcomes of therapeutic play interventions: A meta‑analysis.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International Journal of Play Therapy, 11</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(2), 75–89.</w:t>
      </w:r>
    </w:p>
    <w:p xmlns:wp14="http://schemas.microsoft.com/office/word/2010/wordml" w:rsidP="5ED1EFE2" wp14:paraId="0356A0BE" wp14:textId="750EFB13">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Markova, N., Petrova, I., &amp; Dimitrova, T. (2021). Parental anxiety and the effectiveness of therapeutic play in outpatient settings.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European Journal of Paediatric Nursing, 24</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(4), 310–318.</w:t>
      </w:r>
    </w:p>
    <w:p xmlns:wp14="http://schemas.microsoft.com/office/word/2010/wordml" w:rsidP="5ED1EFE2" wp14:paraId="2010EDA3" wp14:textId="415BD88B">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Martinez, L., &amp; Patel, R. (2019). The communicative power of play: Insights from child development research.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Journal of Child Psychology, 30</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(2), 123–137.</w:t>
      </w:r>
    </w:p>
    <w:p xmlns:wp14="http://schemas.microsoft.com/office/word/2010/wordml" w:rsidP="5ED1EFE2" wp14:paraId="5EDFF4F8" wp14:textId="391D073A">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Masten, A. S., &amp; Barnes, A. J. (2018). Resilience in children with autism spectrum disorder: Adaptive coping and social interaction.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Development and Psychopathology, 30</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(1), 101–115.</w:t>
      </w:r>
    </w:p>
    <w:p xmlns:wp14="http://schemas.microsoft.com/office/word/2010/wordml" w:rsidP="5ED1EFE2" wp14:paraId="3EE4C35D" wp14:textId="587C6C9B">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Mihandoust</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S., Javadi, M., &amp; Zarei, F. (2024). Therapeutic play and anxiety outcomes in outpatient surgical procedures: A controlled trial.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International Journal of Paediatric Surgery, 29</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(1), 67–75.</w:t>
      </w:r>
    </w:p>
    <w:p xmlns:wp14="http://schemas.microsoft.com/office/word/2010/wordml" w:rsidP="5ED1EFE2" wp14:paraId="7C5E76B5" wp14:textId="7A450030">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Miller, J., &amp; Jordan, P. (2020). Observational assessments in play therapy: Addressing potential biases.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British Journal of Educational Psychology, 90</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(1), 45–60.</w:t>
      </w:r>
    </w:p>
    <w:p xmlns:wp14="http://schemas.microsoft.com/office/word/2010/wordml" w:rsidP="5ED1EFE2" wp14:paraId="43975283" wp14:textId="1276370D">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Miller, J., Edwards, F., &amp; Johnson, K. (2020). Externalising internal experiences: The role of play in emotional expression.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International Journal of Child Development, 28</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(3), 200–215.</w:t>
      </w:r>
    </w:p>
    <w:p xmlns:wp14="http://schemas.microsoft.com/office/word/2010/wordml" w:rsidP="5ED1EFE2" wp14:paraId="76BCF411" wp14:textId="0F15D646">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Mitchell, P., Sanders, R., &amp; Walker, D. (2021). The challenges of assessing integrated treatments in paediatric populations.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Journal of Child Trauma, 10</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(2), 125–139.</w:t>
      </w:r>
    </w:p>
    <w:p xmlns:wp14="http://schemas.microsoft.com/office/word/2010/wordml" w:rsidP="5ED1EFE2" wp14:paraId="56690F61" wp14:textId="0F01AA54">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Muchiri, J. W. (2021). Cognitive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Behavioral</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Play Therapy Efficacy in the Treatment of Gender Symptomatology of Anxiety Disorders among Children: A Case of Selected Schools in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Dagoretti</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Sub‑County, Nairobi County, Kenya (Doctoral dissertation, Daystar University, School of Human and Social Sciences).</w:t>
      </w:r>
    </w:p>
    <w:p xmlns:wp14="http://schemas.microsoft.com/office/word/2010/wordml" w:rsidP="5ED1EFE2" wp14:paraId="6092ED6C" wp14:textId="0B6834AE">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Muchiri, P. (2021). The impact of combined interventions on childhood anxiety: A randomised study.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Child Psychiatry and Human Development, 52</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(1), 112–121.</w:t>
      </w:r>
    </w:p>
    <w:p xmlns:wp14="http://schemas.microsoft.com/office/word/2010/wordml" w:rsidP="5ED1EFE2" wp14:paraId="62676CDC" wp14:textId="7154113D">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Nguyen, T., &amp; Thompson, M. (2020). Measuring physiological responses in play interventions: The case of heart rate variability.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Journal of Paediatric Health, 24</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(2), 89–105.</w:t>
      </w:r>
    </w:p>
    <w:p xmlns:wp14="http://schemas.microsoft.com/office/word/2010/wordml" w:rsidP="5ED1EFE2" wp14:paraId="7EF523D9" wp14:textId="5B1FF1C7">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Nijhof</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A. M.,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Bakermans</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‑Kranenburg, M. J., &amp; Van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IJzendoorn</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M. H. (2018). Variability in resilience among children with ASD: A multimodal approach.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Journal of Autism Research, 11</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(3), 250–262.</w:t>
      </w:r>
    </w:p>
    <w:p xmlns:wp14="http://schemas.microsoft.com/office/word/2010/wordml" w:rsidP="5ED1EFE2" wp14:paraId="68D074D7" wp14:textId="5F8E8F0A">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Northup, D. (2024). Integrating therapeutic play with CBT: A novel approach in child mental health.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Journal of Clinical Child Psychology, 33</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(1), 50–65.</w:t>
      </w:r>
    </w:p>
    <w:p xmlns:wp14="http://schemas.microsoft.com/office/word/2010/wordml" w:rsidP="5ED1EFE2" wp14:paraId="7BEFCBED" wp14:textId="3FFFCD51">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O’Connor, D., Murphy, E., &amp; Fitzgerald, K. (2021). Comparing therapeutic play and play therapy: Implications for emotional resilience in children.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Child Psychology and Psychiatry, 22</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(3), 187–202.</w:t>
      </w:r>
    </w:p>
    <w:p xmlns:wp14="http://schemas.microsoft.com/office/word/2010/wordml" w:rsidP="5ED1EFE2" wp14:paraId="0850384B" wp14:textId="3E8617ED">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Parke, A., Coleman, D., &amp; Morgan, E. (2021). Therapist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expertise</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and treatment outcomes in integrated interventions: A systematic review.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Journal of Clinical Child and Adolescent Psychology, 50</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(5), 557–573.</w:t>
      </w:r>
    </w:p>
    <w:p xmlns:wp14="http://schemas.microsoft.com/office/word/2010/wordml" w:rsidP="5ED1EFE2" wp14:paraId="51CE5C39" wp14:textId="57D9B60B">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Peters, L., Reynolds, S., &amp; Nguyen, T. (2022). Holistic evaluation methods for assessing social adaptations in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high risk</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populations.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Journal of Child and Adolescent Behaviour, 17</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(2), 130–145.</w:t>
      </w:r>
    </w:p>
    <w:p xmlns:wp14="http://schemas.microsoft.com/office/word/2010/wordml" w:rsidP="5ED1EFE2" wp14:paraId="3CFC93CD" wp14:textId="3F47CCA9">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Ramirez, F., Gomez, M., &amp; Sanchez, P. (2019). A multi‑method approach to assessing social responsiveness in children undergoing play therapy.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Journal of Child Health Research, 17</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(4), 310–325.</w:t>
      </w:r>
    </w:p>
    <w:p xmlns:wp14="http://schemas.microsoft.com/office/word/2010/wordml" w:rsidP="5ED1EFE2" wp14:paraId="0C94F02C" wp14:textId="08D0D7CE">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Rivera, S., Gomez, L., &amp; Turner, D. (2020). Therapeutic play and its impact on anxiety reduction in paediatric hospitals.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Journal of Paediatric Nursing, 35</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(5), 400–410.</w:t>
      </w:r>
    </w:p>
    <w:p xmlns:wp14="http://schemas.microsoft.com/office/word/2010/wordml" w:rsidP="5ED1EFE2" wp14:paraId="78A8E251" wp14:textId="6135E571">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Roberts, J., Kim, S., &amp; Allen, D. (2020). Attributing behavioural changes to therapeutic interventions in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high risk</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populations.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Health Psychology, 39</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(2), 156–170.</w:t>
      </w:r>
    </w:p>
    <w:p xmlns:wp14="http://schemas.microsoft.com/office/word/2010/wordml" w:rsidP="5ED1EFE2" wp14:paraId="5A40FA87" wp14:textId="5E563DD8">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Rodriguez, M., &amp; Smith, A. (2018). The language of play: How children communicate emotions.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Early Child Development, 20</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(1), 33–48.</w:t>
      </w:r>
    </w:p>
    <w:p xmlns:wp14="http://schemas.microsoft.com/office/word/2010/wordml" w:rsidP="5ED1EFE2" wp14:paraId="41B35D0B" wp14:textId="79C1FE7F">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Schmidt, L., Carter, P., &amp; Lewis, M. (2021). Teacher observations and behavioural assessments: A critical review.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Journal of Educational Measurement, 40</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(1), 12–25.</w:t>
      </w:r>
    </w:p>
    <w:p xmlns:wp14="http://schemas.microsoft.com/office/word/2010/wordml" w:rsidP="5ED1EFE2" wp14:paraId="0029D2FE" wp14:textId="6B31B814">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Shaygan</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F., Rahimi, S., &amp; Ghaderi, M. (2025). Small improvements in paediatric anxiety: Limitations of current measurement tools.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Journal of Clinical Child Psychology, 33</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(1), 44–53.</w:t>
      </w:r>
    </w:p>
    <w:p xmlns:wp14="http://schemas.microsoft.com/office/word/2010/wordml" w:rsidP="5ED1EFE2" wp14:paraId="32D1A800" wp14:textId="7843EF02">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Singh, A., &amp; Patel, R. (2021). Integrating play techniques in non‑clinical settings: A framework for supporting emotional expression.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International Journal of Educational Research, 50</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(3), 250–265.</w:t>
      </w:r>
    </w:p>
    <w:p xmlns:wp14="http://schemas.microsoft.com/office/word/2010/wordml" w:rsidP="5ED1EFE2" wp14:paraId="6D49E624" wp14:textId="27B81710">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Smith, A., &amp; Allen, D. (2019). Assessing subtle emotional shifts in children: Challenges in standardised self‑report measures.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Journal of Child Assessment, 15</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(2), 85–95.</w:t>
      </w:r>
    </w:p>
    <w:p xmlns:wp14="http://schemas.microsoft.com/office/word/2010/wordml" w:rsidP="5ED1EFE2" wp14:paraId="03ECEF78" wp14:textId="297AAFF6">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Smith, A., &amp; Allen, D. (2019). Limitations of the STAI‑C in clinical paediatric environments.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Child Anxiety Review, 15</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(2), 89–97.</w:t>
      </w:r>
    </w:p>
    <w:p xmlns:wp14="http://schemas.microsoft.com/office/word/2010/wordml" w:rsidP="5ED1EFE2" wp14:paraId="506B6284" wp14:textId="5C88339C">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Smith, A., &amp; Allen, D. (2021). Multimodal approaches in the treatment of anxiety disorders in children.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Journal of Child Health, 30</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(2), 120–130.</w:t>
      </w:r>
    </w:p>
    <w:p xmlns:wp14="http://schemas.microsoft.com/office/word/2010/wordml" w:rsidP="5ED1EFE2" wp14:paraId="1E793809" wp14:textId="4ED3AA26">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Smith, A., Jones, B., &amp; Williams, C. (2018). The role of non‑clinical practitioners in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facilitating</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therapeutic play.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Educational Child Psychology, 9</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(1), 45–60.</w:t>
      </w:r>
    </w:p>
    <w:p xmlns:wp14="http://schemas.microsoft.com/office/word/2010/wordml" w:rsidP="5ED1EFE2" wp14:paraId="45C4E403" wp14:textId="66EA9BF4">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Stein, R., et al. (2023). The efficacy of multimodal therapies in paediatric anxiety treatment.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Journal of Child Psychology, 42</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(1), 56–70.</w:t>
      </w:r>
    </w:p>
    <w:p xmlns:wp14="http://schemas.microsoft.com/office/word/2010/wordml" w:rsidP="5ED1EFE2" wp14:paraId="1F89D37E" wp14:textId="2FB1B3DC">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Thomas, R., &amp; Lee, S. (2021). Situational resilience in children with ASD: The role of compensatory strategies.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Journal of Autism Spectrum Disorders, 31</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(2), 130–142.</w:t>
      </w:r>
    </w:p>
    <w:p xmlns:wp14="http://schemas.microsoft.com/office/word/2010/wordml" w:rsidP="5ED1EFE2" wp14:paraId="56A4C8D5" wp14:textId="2099E120">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Thompson, R., &amp; Green, J. (2020). Symbolic representation in child play: Bridging psychology and pedagogy.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British Journal of Child Development, 45</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(2), 134–148.</w:t>
      </w:r>
    </w:p>
    <w:p xmlns:wp14="http://schemas.microsoft.com/office/word/2010/wordml" w:rsidP="5ED1EFE2" wp14:paraId="2D9E821E" wp14:textId="0F83AD1C">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Turner, J., &amp; Collins, H. (2023). Individualised social adaptations in children: The limitations of standardised assessments.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Child Behaviour Research, 20</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(1), 50–65.</w:t>
      </w:r>
    </w:p>
    <w:p xmlns:wp14="http://schemas.microsoft.com/office/word/2010/wordml" w:rsidP="5ED1EFE2" wp14:paraId="73621B96" wp14:textId="134287C7">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Vlahovic, S.,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Suznjevic</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M., &amp;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Skorin‑Kapov</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L. (2022). A survey of challenges and methods for Quality of Experience assessment of interactive VR applications.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Journal on Multimodal User Interfaces, 16</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(3), 257–291.</w:t>
      </w:r>
    </w:p>
    <w:p xmlns:wp14="http://schemas.microsoft.com/office/word/2010/wordml" w:rsidP="5ED1EFE2" wp14:paraId="72B6D41F" wp14:textId="34DD8C6A">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White, P., Jones, D., &amp; Baker, E. (2018). Methods of assessing behavioural change in therapeutic play interventions.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Educational and Child Psychology, 31</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(1), 67–82.</w:t>
      </w:r>
    </w:p>
    <w:p xmlns:wp14="http://schemas.microsoft.com/office/word/2010/wordml" w:rsidP="5ED1EFE2" wp14:paraId="522DDCD5" wp14:textId="4AF323C7">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Williams, C., &amp; Johnson, B. (2019). Evaluating the efficacy of structured play sessions in clinical paediatric settings.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European Journal of Paediatric Psychology, 16</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(2), 115–130.</w:t>
      </w:r>
    </w:p>
    <w:p xmlns:wp14="http://schemas.microsoft.com/office/word/2010/wordml" w:rsidP="5ED1EFE2" wp14:paraId="08B8FA18" wp14:textId="61B0A251">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Wright, E., Johnson, K., &amp; Smith, L. (2023). Evaluating the impact of therapeutic play on social competence: A quasi‑experimental study.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Journal of Educational Interventions, 12</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(1), 34–48.</w:t>
      </w:r>
    </w:p>
    <w:p xmlns:wp14="http://schemas.microsoft.com/office/word/2010/wordml" w:rsidP="5ED1EFE2" wp14:paraId="18292033" wp14:textId="43B477C2">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Xin, Y., Liu, P., &amp; Wang, Q. (2024). Variability in the effectiveness of therapeutic play in medical contexts.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Journal of Health Psychology, 29</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(2), 150–159.</w:t>
      </w:r>
    </w:p>
    <w:p xmlns:wp14="http://schemas.microsoft.com/office/word/2010/wordml" w:rsidP="5ED1EFE2" wp14:paraId="74E98BAD" wp14:textId="7859F441">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Yang, Z., &amp; Killian, M. O. (2025). A systematic review of anxiety measurement scales in </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pediatric</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 organ transplantation patients.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Progress in Transplantation, 15269248241305018.</w:t>
      </w:r>
    </w:p>
    <w:p xmlns:wp14="http://schemas.microsoft.com/office/word/2010/wordml" w:rsidP="5ED1EFE2" wp14:paraId="455EED87" wp14:textId="01C8B21D">
      <w:pPr>
        <w:spacing w:before="0" w:beforeAutospacing="off" w:after="160" w:afterAutospacing="off" w:line="360" w:lineRule="auto"/>
        <w:ind w:left="720" w:hanging="720"/>
        <w:rPr>
          <w:rFonts w:ascii="Times New Roman" w:hAnsi="Times New Roman" w:eastAsia="Times New Roman" w:cs="Times New Roman"/>
          <w:b w:val="0"/>
          <w:bCs w:val="0"/>
          <w:i w:val="0"/>
          <w:iCs w:val="0"/>
          <w:caps w:val="0"/>
          <w:smallCaps w:val="0"/>
          <w:noProof w:val="0"/>
          <w:color w:val="auto"/>
          <w:sz w:val="24"/>
          <w:szCs w:val="24"/>
          <w:lang w:val="en-GB"/>
        </w:rPr>
      </w:pP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 xml:space="preserve">Zengin, A., Yildirim, F., &amp; Demir, O. (2021). The impact of therapeutic play on procedural anxiety in children: An experimental study. </w:t>
      </w:r>
      <w:r w:rsidRPr="5ED1EFE2" w:rsidR="53FD2375">
        <w:rPr>
          <w:rFonts w:ascii="Times New Roman" w:hAnsi="Times New Roman" w:eastAsia="Times New Roman" w:cs="Times New Roman"/>
          <w:b w:val="0"/>
          <w:bCs w:val="0"/>
          <w:i w:val="1"/>
          <w:iCs w:val="1"/>
          <w:caps w:val="0"/>
          <w:smallCaps w:val="0"/>
          <w:noProof w:val="0"/>
          <w:color w:val="auto"/>
          <w:sz w:val="24"/>
          <w:szCs w:val="24"/>
          <w:lang w:val="en-GB"/>
        </w:rPr>
        <w:t>Journal of Paediatric Nursing, 36</w:t>
      </w:r>
      <w:r w:rsidRPr="5ED1EFE2" w:rsidR="53FD2375">
        <w:rPr>
          <w:rFonts w:ascii="Times New Roman" w:hAnsi="Times New Roman" w:eastAsia="Times New Roman" w:cs="Times New Roman"/>
          <w:b w:val="0"/>
          <w:bCs w:val="0"/>
          <w:i w:val="0"/>
          <w:iCs w:val="0"/>
          <w:caps w:val="0"/>
          <w:smallCaps w:val="0"/>
          <w:noProof w:val="0"/>
          <w:color w:val="auto"/>
          <w:sz w:val="24"/>
          <w:szCs w:val="24"/>
          <w:lang w:val="en-GB"/>
        </w:rPr>
        <w:t>(3), 210–218.</w:t>
      </w:r>
    </w:p>
    <w:p xmlns:wp14="http://schemas.microsoft.com/office/word/2010/wordml" wp14:paraId="5E5787A5" wp14:textId="3A16A9F7"/>
    <w:p w:rsidR="5ED1EFE2" w:rsidRDefault="5ED1EFE2" w14:paraId="2B30054B" w14:textId="21B584C9"/>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56d38618"/>
    <w:multiLevelType xmlns:w="http://schemas.openxmlformats.org/wordprocessingml/2006/main" w:val="hybridMultilevel"/>
    <w:lvl xmlns:w="http://schemas.openxmlformats.org/wordprocessingml/2006/main" w:ilvl="0">
      <w:start w:val="1"/>
      <w:numFmt w:val="decimal"/>
      <w:lvlText w:val="%1."/>
      <w:lvlJc w:val="left"/>
      <w:pPr>
        <w:ind w:left="108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5C4BB6B"/>
    <w:rsid w:val="1A4D7FDD"/>
    <w:rsid w:val="21C15604"/>
    <w:rsid w:val="35C4BB6B"/>
    <w:rsid w:val="4CBAB409"/>
    <w:rsid w:val="53FD2375"/>
    <w:rsid w:val="5ED1EFE2"/>
    <w:rsid w:val="62B65818"/>
    <w:rsid w:val="706C6E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C4BB6B"/>
  <w15:chartTrackingRefBased/>
  <w15:docId w15:val="{F76E5AE6-B106-4216-83F8-701E3D2591C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ED1EFE2"/>
    <w:rPr>
      <w:color w:val="467886"/>
      <w:u w:val="single"/>
    </w:rPr>
  </w:style>
  <w:style w:type="paragraph" w:styleId="ListParagraph">
    <w:uiPriority w:val="34"/>
    <w:name w:val="List Paragraph"/>
    <w:basedOn w:val="Normal"/>
    <w:qFormat/>
    <w:rsid w:val="5ED1EFE2"/>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oogle.com/" TargetMode="External" Id="Rbec3c3faa8a34bf0" /><Relationship Type="http://schemas.openxmlformats.org/officeDocument/2006/relationships/numbering" Target="/word/numbering.xml" Id="Ra26a41792d8d405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Dearna Havard (2100056)</dc:creator>
  <keywords/>
  <dc:description/>
  <lastModifiedBy>Dearna Havard (2100056)</lastModifiedBy>
  <revision>2</revision>
  <dcterms:created xsi:type="dcterms:W3CDTF">2025-02-10T19:27:39.2840877Z</dcterms:created>
  <dcterms:modified xsi:type="dcterms:W3CDTF">2025-02-10T19:32:22.6774741Z</dcterms:modified>
</coreProperties>
</file>