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25A017" w14:textId="77777777" w:rsidR="00254210" w:rsidRDefault="00254210" w:rsidP="4DBAF398">
      <w:pPr>
        <w:rPr>
          <w:b/>
          <w:bCs/>
          <w:noProof/>
          <w:color w:val="000000" w:themeColor="text1"/>
          <w:sz w:val="36"/>
          <w:szCs w:val="36"/>
        </w:rPr>
      </w:pPr>
    </w:p>
    <w:p w14:paraId="3E5520FD" w14:textId="77777777" w:rsidR="00254210" w:rsidRDefault="00254210" w:rsidP="4DBAF398">
      <w:pPr>
        <w:rPr>
          <w:b/>
          <w:bCs/>
          <w:noProof/>
          <w:color w:val="000000" w:themeColor="text1"/>
          <w:sz w:val="36"/>
          <w:szCs w:val="36"/>
        </w:rPr>
      </w:pPr>
    </w:p>
    <w:p w14:paraId="32AB98A8" w14:textId="3D7B4D66" w:rsidR="00602916" w:rsidRDefault="00F036D9" w:rsidP="4DBAF398">
      <w:pPr>
        <w:rPr>
          <w:b/>
          <w:bCs/>
          <w:noProof/>
          <w:color w:val="000000" w:themeColor="text1"/>
          <w:sz w:val="36"/>
          <w:szCs w:val="36"/>
        </w:rPr>
      </w:pPr>
      <w:r w:rsidRPr="00B7572B">
        <w:rPr>
          <w:b/>
          <w:bCs/>
          <w:noProof/>
          <w:color w:val="000000" w:themeColor="text1"/>
          <w:sz w:val="36"/>
          <w:szCs w:val="36"/>
        </w:rPr>
        <w:t>BSC  HEALTH AND SOCIAL CA</w:t>
      </w:r>
      <w:r w:rsidR="00B7572B" w:rsidRPr="00B7572B">
        <w:rPr>
          <w:b/>
          <w:bCs/>
          <w:noProof/>
          <w:color w:val="000000" w:themeColor="text1"/>
          <w:sz w:val="36"/>
          <w:szCs w:val="36"/>
        </w:rPr>
        <w:t>RE</w:t>
      </w:r>
    </w:p>
    <w:p w14:paraId="1DBE232A" w14:textId="64CAE4B6" w:rsidR="002D6A06" w:rsidRDefault="00A032C9" w:rsidP="4DBAF398">
      <w:pPr>
        <w:rPr>
          <w:b/>
          <w:bCs/>
          <w:noProof/>
          <w:color w:val="000000" w:themeColor="text1"/>
          <w:sz w:val="36"/>
          <w:szCs w:val="36"/>
        </w:rPr>
      </w:pPr>
      <w:r>
        <w:rPr>
          <w:b/>
          <w:bCs/>
          <w:noProof/>
          <w:color w:val="000000" w:themeColor="text1"/>
          <w:sz w:val="36"/>
          <w:szCs w:val="36"/>
        </w:rPr>
        <w:t>MODULE CODE:</w:t>
      </w:r>
      <w:r w:rsidR="003366B0">
        <w:rPr>
          <w:b/>
          <w:bCs/>
          <w:noProof/>
          <w:color w:val="000000" w:themeColor="text1"/>
          <w:sz w:val="36"/>
          <w:szCs w:val="36"/>
        </w:rPr>
        <w:t xml:space="preserve"> </w:t>
      </w:r>
      <w:r>
        <w:rPr>
          <w:b/>
          <w:bCs/>
          <w:noProof/>
          <w:color w:val="000000" w:themeColor="text1"/>
          <w:sz w:val="36"/>
          <w:szCs w:val="36"/>
        </w:rPr>
        <w:t>CHANGE MAKER</w:t>
      </w:r>
      <w:r w:rsidR="003366B0">
        <w:rPr>
          <w:b/>
          <w:bCs/>
          <w:noProof/>
          <w:color w:val="000000" w:themeColor="text1"/>
          <w:sz w:val="36"/>
          <w:szCs w:val="36"/>
        </w:rPr>
        <w:t>S CREATIVE AND VALUE</w:t>
      </w:r>
    </w:p>
    <w:p w14:paraId="7EDDD07F" w14:textId="71396FB8" w:rsidR="003366B0" w:rsidRDefault="001A3DE5" w:rsidP="4DBAF398">
      <w:pPr>
        <w:rPr>
          <w:b/>
          <w:bCs/>
          <w:noProof/>
          <w:color w:val="000000" w:themeColor="text1"/>
          <w:sz w:val="36"/>
          <w:szCs w:val="36"/>
        </w:rPr>
      </w:pPr>
      <w:r>
        <w:rPr>
          <w:b/>
          <w:bCs/>
          <w:noProof/>
          <w:color w:val="000000" w:themeColor="text1"/>
          <w:sz w:val="36"/>
          <w:szCs w:val="36"/>
        </w:rPr>
        <w:t>MODULE CODE: BMHP</w:t>
      </w:r>
      <w:r w:rsidR="00541C24">
        <w:rPr>
          <w:b/>
          <w:bCs/>
          <w:noProof/>
          <w:color w:val="000000" w:themeColor="text1"/>
          <w:sz w:val="36"/>
          <w:szCs w:val="36"/>
        </w:rPr>
        <w:t>5014</w:t>
      </w:r>
    </w:p>
    <w:p w14:paraId="1C197293" w14:textId="46B91F4A" w:rsidR="00541C24" w:rsidRDefault="00541C24" w:rsidP="4DBAF398">
      <w:pPr>
        <w:rPr>
          <w:b/>
          <w:bCs/>
          <w:noProof/>
          <w:color w:val="000000" w:themeColor="text1"/>
          <w:sz w:val="36"/>
          <w:szCs w:val="36"/>
        </w:rPr>
      </w:pPr>
      <w:r>
        <w:rPr>
          <w:b/>
          <w:bCs/>
          <w:noProof/>
          <w:color w:val="000000" w:themeColor="text1"/>
          <w:sz w:val="36"/>
          <w:szCs w:val="36"/>
        </w:rPr>
        <w:t xml:space="preserve">LECTURER: </w:t>
      </w:r>
      <w:r w:rsidR="00D967D0">
        <w:rPr>
          <w:b/>
          <w:bCs/>
          <w:noProof/>
          <w:color w:val="000000" w:themeColor="text1"/>
          <w:sz w:val="36"/>
          <w:szCs w:val="36"/>
        </w:rPr>
        <w:t>ZARAH AHMED</w:t>
      </w:r>
    </w:p>
    <w:p w14:paraId="56214195" w14:textId="0956C4D8" w:rsidR="00D967D0" w:rsidRDefault="00D967D0" w:rsidP="4DBAF398">
      <w:pPr>
        <w:rPr>
          <w:b/>
          <w:bCs/>
          <w:noProof/>
          <w:color w:val="000000" w:themeColor="text1"/>
          <w:sz w:val="36"/>
          <w:szCs w:val="36"/>
        </w:rPr>
      </w:pPr>
      <w:r>
        <w:rPr>
          <w:b/>
          <w:bCs/>
          <w:noProof/>
          <w:color w:val="000000" w:themeColor="text1"/>
          <w:sz w:val="36"/>
          <w:szCs w:val="36"/>
        </w:rPr>
        <w:t>STUDENT NAME</w:t>
      </w:r>
      <w:r w:rsidR="00A81AAE">
        <w:rPr>
          <w:b/>
          <w:bCs/>
          <w:noProof/>
          <w:color w:val="000000" w:themeColor="text1"/>
          <w:sz w:val="36"/>
          <w:szCs w:val="36"/>
        </w:rPr>
        <w:t>:</w:t>
      </w:r>
      <w:r w:rsidR="00544584">
        <w:rPr>
          <w:b/>
          <w:bCs/>
          <w:noProof/>
          <w:color w:val="000000" w:themeColor="text1"/>
          <w:sz w:val="36"/>
          <w:szCs w:val="36"/>
        </w:rPr>
        <w:t xml:space="preserve"> </w:t>
      </w:r>
      <w:r w:rsidR="00A81AAE" w:rsidRPr="00A81AAE">
        <w:rPr>
          <w:b/>
          <w:bCs/>
          <w:noProof/>
          <w:color w:val="000000" w:themeColor="text1"/>
          <w:sz w:val="36"/>
          <w:szCs w:val="36"/>
        </w:rPr>
        <w:t>L</w:t>
      </w:r>
      <w:r w:rsidR="00A81AAE">
        <w:rPr>
          <w:b/>
          <w:bCs/>
          <w:noProof/>
          <w:color w:val="000000" w:themeColor="text1"/>
          <w:sz w:val="36"/>
          <w:szCs w:val="36"/>
        </w:rPr>
        <w:t>AUREN EDWARDS T EGBINE</w:t>
      </w:r>
    </w:p>
    <w:p w14:paraId="7EA2C50B" w14:textId="6766188A" w:rsidR="00544584" w:rsidRDefault="00544584" w:rsidP="4DBAF398">
      <w:pPr>
        <w:rPr>
          <w:b/>
          <w:bCs/>
          <w:noProof/>
          <w:color w:val="000000" w:themeColor="text1"/>
          <w:sz w:val="36"/>
          <w:szCs w:val="36"/>
        </w:rPr>
      </w:pPr>
      <w:r>
        <w:rPr>
          <w:b/>
          <w:bCs/>
          <w:noProof/>
          <w:color w:val="000000" w:themeColor="text1"/>
          <w:sz w:val="36"/>
          <w:szCs w:val="36"/>
        </w:rPr>
        <w:t>STUDENT ID:242</w:t>
      </w:r>
      <w:r w:rsidR="00BB17FF">
        <w:rPr>
          <w:b/>
          <w:bCs/>
          <w:noProof/>
          <w:color w:val="000000" w:themeColor="text1"/>
          <w:sz w:val="36"/>
          <w:szCs w:val="36"/>
        </w:rPr>
        <w:t>6034</w:t>
      </w:r>
    </w:p>
    <w:p w14:paraId="693F2EA0" w14:textId="4B22CB8E" w:rsidR="00BB17FF" w:rsidRDefault="00BB17FF" w:rsidP="4DBAF398">
      <w:pPr>
        <w:rPr>
          <w:b/>
          <w:bCs/>
          <w:noProof/>
          <w:color w:val="000000" w:themeColor="text1"/>
          <w:sz w:val="36"/>
          <w:szCs w:val="36"/>
        </w:rPr>
      </w:pPr>
      <w:r>
        <w:rPr>
          <w:b/>
          <w:bCs/>
          <w:noProof/>
          <w:color w:val="000000" w:themeColor="text1"/>
          <w:sz w:val="36"/>
          <w:szCs w:val="36"/>
        </w:rPr>
        <w:t>ASSIGNMENT TITLE</w:t>
      </w:r>
      <w:r w:rsidR="0098030A">
        <w:rPr>
          <w:b/>
          <w:bCs/>
          <w:noProof/>
          <w:color w:val="000000" w:themeColor="text1"/>
          <w:sz w:val="36"/>
          <w:szCs w:val="36"/>
        </w:rPr>
        <w:t>: COMPONENT 2</w:t>
      </w:r>
      <w:r w:rsidR="001C1A53">
        <w:rPr>
          <w:b/>
          <w:bCs/>
          <w:noProof/>
          <w:color w:val="000000" w:themeColor="text1"/>
          <w:sz w:val="36"/>
          <w:szCs w:val="36"/>
        </w:rPr>
        <w:t xml:space="preserve"> </w:t>
      </w:r>
    </w:p>
    <w:p w14:paraId="0D06DBD6" w14:textId="77777777" w:rsidR="00FC2DD5" w:rsidRDefault="00C91F8D" w:rsidP="4DBAF398">
      <w:pPr>
        <w:rPr>
          <w:b/>
          <w:bCs/>
          <w:noProof/>
          <w:color w:val="000000" w:themeColor="text1"/>
          <w:sz w:val="36"/>
          <w:szCs w:val="36"/>
        </w:rPr>
      </w:pPr>
      <w:r>
        <w:rPr>
          <w:b/>
          <w:bCs/>
          <w:noProof/>
          <w:color w:val="000000" w:themeColor="text1"/>
          <w:sz w:val="36"/>
          <w:szCs w:val="36"/>
        </w:rPr>
        <w:t xml:space="preserve">            </w:t>
      </w:r>
      <w:r w:rsidR="0023040A">
        <w:rPr>
          <w:b/>
          <w:bCs/>
          <w:noProof/>
          <w:color w:val="000000" w:themeColor="text1"/>
          <w:sz w:val="36"/>
          <w:szCs w:val="36"/>
        </w:rPr>
        <w:t xml:space="preserve">                            </w:t>
      </w:r>
      <w:r>
        <w:rPr>
          <w:b/>
          <w:bCs/>
          <w:noProof/>
          <w:color w:val="000000" w:themeColor="text1"/>
          <w:sz w:val="36"/>
          <w:szCs w:val="36"/>
        </w:rPr>
        <w:t>POSTER AND PITCH</w:t>
      </w:r>
    </w:p>
    <w:p w14:paraId="4EF276A7" w14:textId="77777777" w:rsidR="00FC2DD5" w:rsidRDefault="00FC2DD5" w:rsidP="4DBAF398">
      <w:pPr>
        <w:rPr>
          <w:b/>
          <w:bCs/>
          <w:noProof/>
          <w:color w:val="000000" w:themeColor="text1"/>
          <w:sz w:val="36"/>
          <w:szCs w:val="36"/>
        </w:rPr>
      </w:pPr>
    </w:p>
    <w:p w14:paraId="279D65CA" w14:textId="73EEA6CA" w:rsidR="00C91F8D" w:rsidRDefault="00FC2DD5" w:rsidP="4DBAF398">
      <w:pPr>
        <w:rPr>
          <w:b/>
          <w:bCs/>
          <w:noProof/>
          <w:color w:val="000000" w:themeColor="text1"/>
          <w:sz w:val="36"/>
          <w:szCs w:val="36"/>
        </w:rPr>
      </w:pPr>
      <w:r>
        <w:rPr>
          <w:b/>
          <w:bCs/>
          <w:noProof/>
          <w:color w:val="000000" w:themeColor="text1"/>
          <w:sz w:val="36"/>
          <w:szCs w:val="36"/>
        </w:rPr>
        <w:t>WORD COUNT 2</w:t>
      </w:r>
      <w:r w:rsidR="002179A8">
        <w:rPr>
          <w:b/>
          <w:bCs/>
          <w:noProof/>
          <w:color w:val="000000" w:themeColor="text1"/>
          <w:sz w:val="36"/>
          <w:szCs w:val="36"/>
        </w:rPr>
        <w:t>1</w:t>
      </w:r>
      <w:r w:rsidR="0060347A">
        <w:rPr>
          <w:b/>
          <w:bCs/>
          <w:noProof/>
          <w:color w:val="000000" w:themeColor="text1"/>
          <w:sz w:val="36"/>
          <w:szCs w:val="36"/>
        </w:rPr>
        <w:t>16</w:t>
      </w:r>
    </w:p>
    <w:p w14:paraId="31FBB6AA" w14:textId="77777777" w:rsidR="00A847E2" w:rsidRDefault="00A847E2" w:rsidP="4DBAF398">
      <w:pPr>
        <w:rPr>
          <w:b/>
          <w:bCs/>
          <w:noProof/>
          <w:color w:val="000000" w:themeColor="text1"/>
          <w:sz w:val="36"/>
          <w:szCs w:val="36"/>
        </w:rPr>
      </w:pPr>
    </w:p>
    <w:p w14:paraId="16139C10" w14:textId="77777777" w:rsidR="00544584" w:rsidRDefault="00544584" w:rsidP="4DBAF398">
      <w:pPr>
        <w:rPr>
          <w:b/>
          <w:bCs/>
          <w:noProof/>
          <w:color w:val="000000" w:themeColor="text1"/>
          <w:sz w:val="36"/>
          <w:szCs w:val="36"/>
        </w:rPr>
      </w:pPr>
    </w:p>
    <w:p w14:paraId="45D12606" w14:textId="77777777" w:rsidR="00B7572B" w:rsidRPr="00B7572B" w:rsidRDefault="00B7572B" w:rsidP="4DBAF398">
      <w:pPr>
        <w:rPr>
          <w:b/>
          <w:bCs/>
          <w:noProof/>
          <w:color w:val="000000" w:themeColor="text1"/>
          <w:sz w:val="36"/>
          <w:szCs w:val="36"/>
        </w:rPr>
      </w:pPr>
    </w:p>
    <w:p w14:paraId="24710368" w14:textId="77777777" w:rsidR="004A44D6" w:rsidRDefault="004A44D6" w:rsidP="4DBAF398">
      <w:pPr>
        <w:rPr>
          <w:b/>
          <w:bCs/>
          <w:noProof/>
          <w:color w:val="C00000"/>
          <w:sz w:val="28"/>
          <w:szCs w:val="28"/>
        </w:rPr>
      </w:pPr>
    </w:p>
    <w:p w14:paraId="720B5FCA" w14:textId="77777777" w:rsidR="004A44D6" w:rsidRDefault="004A44D6" w:rsidP="4DBAF398">
      <w:pPr>
        <w:rPr>
          <w:b/>
          <w:bCs/>
          <w:noProof/>
          <w:color w:val="C00000"/>
          <w:sz w:val="28"/>
          <w:szCs w:val="28"/>
        </w:rPr>
      </w:pPr>
    </w:p>
    <w:p w14:paraId="36359F4F" w14:textId="77777777" w:rsidR="004A44D6" w:rsidRDefault="004A44D6" w:rsidP="4DBAF398">
      <w:pPr>
        <w:rPr>
          <w:b/>
          <w:bCs/>
          <w:noProof/>
          <w:color w:val="C00000"/>
          <w:sz w:val="28"/>
          <w:szCs w:val="28"/>
        </w:rPr>
      </w:pPr>
    </w:p>
    <w:p w14:paraId="54AF3EC7" w14:textId="77777777" w:rsidR="00545953" w:rsidRDefault="00545953" w:rsidP="4DBAF398">
      <w:pPr>
        <w:rPr>
          <w:b/>
          <w:bCs/>
          <w:noProof/>
          <w:color w:val="C00000"/>
          <w:sz w:val="28"/>
          <w:szCs w:val="28"/>
        </w:rPr>
      </w:pPr>
    </w:p>
    <w:p w14:paraId="6F0AD8EF" w14:textId="77777777" w:rsidR="00545953" w:rsidRDefault="00545953" w:rsidP="4DBAF398">
      <w:pPr>
        <w:rPr>
          <w:b/>
          <w:bCs/>
          <w:noProof/>
          <w:color w:val="C00000"/>
          <w:sz w:val="28"/>
          <w:szCs w:val="28"/>
        </w:rPr>
      </w:pPr>
    </w:p>
    <w:p w14:paraId="1432DEA3" w14:textId="77777777" w:rsidR="00545953" w:rsidRDefault="00545953" w:rsidP="4DBAF398">
      <w:pPr>
        <w:rPr>
          <w:b/>
          <w:bCs/>
          <w:noProof/>
          <w:color w:val="C00000"/>
          <w:sz w:val="28"/>
          <w:szCs w:val="28"/>
        </w:rPr>
      </w:pPr>
    </w:p>
    <w:p w14:paraId="32AFF9DA" w14:textId="4E726E04" w:rsidR="0061727D" w:rsidRPr="0060370A" w:rsidRDefault="00123386" w:rsidP="4DBAF398">
      <w:pPr>
        <w:rPr>
          <w:b/>
          <w:bCs/>
          <w:noProof/>
          <w:color w:val="C00000"/>
          <w:sz w:val="32"/>
          <w:szCs w:val="32"/>
        </w:rPr>
      </w:pPr>
      <w:r w:rsidRPr="0060370A">
        <w:rPr>
          <w:noProof/>
          <w:sz w:val="32"/>
          <w:szCs w:val="32"/>
        </w:rPr>
        <w:lastRenderedPageBreak/>
        <mc:AlternateContent>
          <mc:Choice Requires="wps">
            <w:drawing>
              <wp:anchor distT="45720" distB="45720" distL="114300" distR="114300" simplePos="0" relativeHeight="251661318" behindDoc="0" locked="0" layoutInCell="1" allowOverlap="1" wp14:anchorId="275B22AA" wp14:editId="2C6C4E07">
                <wp:simplePos x="0" y="0"/>
                <wp:positionH relativeFrom="column">
                  <wp:posOffset>4248150</wp:posOffset>
                </wp:positionH>
                <wp:positionV relativeFrom="paragraph">
                  <wp:posOffset>0</wp:posOffset>
                </wp:positionV>
                <wp:extent cx="2184400" cy="4445000"/>
                <wp:effectExtent l="0" t="0" r="25400" b="12700"/>
                <wp:wrapSquare wrapText="bothSides"/>
                <wp:docPr id="82421574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84400" cy="4445000"/>
                        </a:xfrm>
                        <a:prstGeom prst="rect">
                          <a:avLst/>
                        </a:prstGeom>
                        <a:solidFill>
                          <a:srgbClr val="FFFFFF"/>
                        </a:solidFill>
                        <a:ln w="9525">
                          <a:solidFill>
                            <a:srgbClr val="000000"/>
                          </a:solidFill>
                          <a:miter lim="800000"/>
                          <a:headEnd/>
                          <a:tailEnd/>
                        </a:ln>
                      </wps:spPr>
                      <wps:txbx>
                        <w:txbxContent>
                          <w:p w14:paraId="22DC0F70" w14:textId="71DEB198" w:rsidR="00B11299" w:rsidRPr="00957A90" w:rsidRDefault="00B11299" w:rsidP="00B11299">
                            <w:pPr>
                              <w:spacing w:line="360" w:lineRule="auto"/>
                              <w:rPr>
                                <w:color w:val="EE0000"/>
                                <w:sz w:val="22"/>
                                <w:szCs w:val="22"/>
                              </w:rPr>
                            </w:pPr>
                            <w:r w:rsidRPr="00957A90">
                              <w:rPr>
                                <w:color w:val="EE0000"/>
                                <w:sz w:val="22"/>
                                <w:szCs w:val="22"/>
                              </w:rPr>
                              <w:t>Your Personal Heart Plan’ section neatly translates behavioural change theory into practice using the COM-B paradigm (Michie et al., 2011). It includes realistic objectives, practical ways to handle stress, and support from others, which are important for creating chances to improve, increasing ability, and encouraging motivation for good changes in behaviour. HeartSense aligns well with the national agenda of providing proactive, personalised treatment, as outlined in the NHS Long Term Plan (NHS England, 2019).</w:t>
                            </w:r>
                          </w:p>
                          <w:p w14:paraId="5A7FD207" w14:textId="3FE34E63" w:rsidR="00A31ED5" w:rsidRDefault="00A31ED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75B22AA" id="_x0000_t202" coordsize="21600,21600" o:spt="202" path="m,l,21600r21600,l21600,xe">
                <v:stroke joinstyle="miter"/>
                <v:path gradientshapeok="t" o:connecttype="rect"/>
              </v:shapetype>
              <v:shape id="Text Box 2" o:spid="_x0000_s1026" type="#_x0000_t202" style="position:absolute;margin-left:334.5pt;margin-top:0;width:172pt;height:350pt;z-index:25166131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">
                <v:textbox>
                  <w:txbxContent>
                    <w:p w14:paraId="22DC0F70" w14:textId="71DEB198" w:rsidR="00B11299" w:rsidRPr="00957A90" w:rsidRDefault="00B11299" w:rsidP="00B11299">
                      <w:pPr>
                        <w:spacing w:line="360" w:lineRule="auto"/>
                        <w:rPr>
                          <w:color w:val="EE0000"/>
                          <w:sz w:val="22"/>
                          <w:szCs w:val="22"/>
                        </w:rPr>
                      </w:pPr>
                      <w:r w:rsidRPr="00957A90">
                        <w:rPr>
                          <w:color w:val="EE0000"/>
                          <w:sz w:val="22"/>
                          <w:szCs w:val="22"/>
                        </w:rPr>
                        <w:t>Your Personal Heart Plan’ section neatly translates behavioural change theory into practice using the COM-B paradigm (Michie et al., 2011). It includes realistic objectives, practical ways to handle stress, and support from others, which are important for creating chances to improve, increasing ability, and encouraging motivation for good changes in behaviour. HeartSense aligns well with the national agenda of providing proactive, personalised treatment, as outlined in the NHS Long Term Plan (NHS England, 2019).</w:t>
                      </w:r>
                    </w:p>
                    <w:p w14:paraId="5A7FD207" w14:textId="3FE34E63" w:rsidR="00A31ED5" w:rsidRDefault="00A31ED5"/>
                  </w:txbxContent>
                </v:textbox>
                <w10:wrap type="square"/>
              </v:shape>
            </w:pict>
          </mc:Fallback>
        </mc:AlternateContent>
      </w:r>
      <w:r w:rsidR="00741746" w:rsidRPr="0060370A">
        <w:rPr>
          <w:b/>
          <w:bCs/>
          <w:noProof/>
          <w:color w:val="C00000"/>
          <w:sz w:val="32"/>
          <w:szCs w:val="32"/>
        </w:rPr>
        <w:drawing>
          <wp:anchor distT="0" distB="0" distL="114300" distR="114300" simplePos="0" relativeHeight="251658240" behindDoc="1" locked="0" layoutInCell="1" allowOverlap="0" wp14:anchorId="56C47DFA" wp14:editId="595842BF">
            <wp:simplePos x="0" y="0"/>
            <wp:positionH relativeFrom="margin">
              <wp:posOffset>443865</wp:posOffset>
            </wp:positionH>
            <wp:positionV relativeFrom="margin">
              <wp:posOffset>-819785</wp:posOffset>
            </wp:positionV>
            <wp:extent cx="2499995" cy="4697730"/>
            <wp:effectExtent l="6033" t="0" r="1587" b="1588"/>
            <wp:wrapSquare wrapText="bothSides"/>
            <wp:docPr id="172362705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3627050" name="Picture 1723627050"/>
                    <pic:cNvPicPr/>
                  </pic:nvPicPr>
                  <pic:blipFill>
                    <a:blip r:embed="rId7" cstate="print">
                      <a:extLst>
                        <a:ext uri="{28A0092B-C50C-407E-A947-70E740481C1C}">
                          <a14:useLocalDpi xmlns:a14="http://schemas.microsoft.com/office/drawing/2010/main" val="0"/>
                        </a:ext>
                      </a:extLst>
                    </a:blip>
                    <a:stretch>
                      <a:fillRect/>
                    </a:stretch>
                  </pic:blipFill>
                  <pic:spPr>
                    <a:xfrm rot="16200000">
                      <a:off x="0" y="0"/>
                      <a:ext cx="2499995" cy="4697730"/>
                    </a:xfrm>
                    <a:prstGeom prst="rect">
                      <a:avLst/>
                    </a:prstGeom>
                  </pic:spPr>
                </pic:pic>
              </a:graphicData>
            </a:graphic>
            <wp14:sizeRelH relativeFrom="margin">
              <wp14:pctWidth>0</wp14:pctWidth>
            </wp14:sizeRelH>
            <wp14:sizeRelV relativeFrom="margin">
              <wp14:pctHeight>0</wp14:pctHeight>
            </wp14:sizeRelV>
          </wp:anchor>
        </w:drawing>
      </w:r>
      <w:r w:rsidR="00741746" w:rsidRPr="0060370A">
        <w:rPr>
          <w:noProof/>
          <w:sz w:val="32"/>
          <w:szCs w:val="32"/>
        </w:rPr>
        <mc:AlternateContent>
          <mc:Choice Requires="wps">
            <w:drawing>
              <wp:anchor distT="45720" distB="45720" distL="114300" distR="114300" simplePos="0" relativeHeight="251658241" behindDoc="0" locked="0" layoutInCell="1" allowOverlap="1" wp14:anchorId="79BE2B81" wp14:editId="67041C68">
                <wp:simplePos x="0" y="0"/>
                <wp:positionH relativeFrom="column">
                  <wp:posOffset>-685800</wp:posOffset>
                </wp:positionH>
                <wp:positionV relativeFrom="paragraph">
                  <wp:posOffset>2806700</wp:posOffset>
                </wp:positionV>
                <wp:extent cx="4728210" cy="1397000"/>
                <wp:effectExtent l="0" t="0" r="15240" b="127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28210" cy="1397000"/>
                        </a:xfrm>
                        <a:prstGeom prst="rect">
                          <a:avLst/>
                        </a:prstGeom>
                        <a:solidFill>
                          <a:srgbClr val="FFFFFF"/>
                        </a:solidFill>
                        <a:ln w="9525">
                          <a:solidFill>
                            <a:srgbClr val="000000"/>
                          </a:solidFill>
                          <a:miter lim="800000"/>
                          <a:headEnd/>
                          <a:tailEnd/>
                        </a:ln>
                      </wps:spPr>
                      <wps:txbx>
                        <w:txbxContent>
                          <w:p w14:paraId="676F4B25" w14:textId="77777777" w:rsidR="001056B8" w:rsidRPr="00D0784C" w:rsidRDefault="001056B8" w:rsidP="001056B8">
                            <w:pPr>
                              <w:spacing w:line="360" w:lineRule="auto"/>
                              <w:rPr>
                                <w:color w:val="00B050"/>
                                <w:sz w:val="22"/>
                                <w:szCs w:val="22"/>
                              </w:rPr>
                            </w:pPr>
                            <w:r w:rsidRPr="006D446A">
                              <w:rPr>
                                <w:color w:val="00B050"/>
                                <w:sz w:val="18"/>
                                <w:szCs w:val="18"/>
                              </w:rPr>
                              <w:t>Improve accessibility of localised health-checking Pods for early detection. The structure, language and visual design are founded on evidence-based approaches from public health communication, health literacy and behavioural change theory. This paper discusses the aims of the poster, the design rationale, the intended audience, the significance for UK health policy and possible contribution to reducing inequalities in cardiovascular disease</w:t>
                            </w:r>
                            <w:r w:rsidRPr="00D0784C">
                              <w:rPr>
                                <w:color w:val="00B050"/>
                                <w:sz w:val="22"/>
                                <w:szCs w:val="22"/>
                              </w:rPr>
                              <w:t xml:space="preserve"> (CVD).</w:t>
                            </w:r>
                          </w:p>
                          <w:p w14:paraId="526E378C" w14:textId="38A685FF" w:rsidR="001056B8" w:rsidRDefault="001056B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9BE2B81" id="_x0000_s1027" type="#_x0000_t202" style="position:absolute;margin-left:-54pt;margin-top:221pt;width:372.3pt;height:110pt;z-index:25165824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">
                <v:textbox>
                  <w:txbxContent>
                    <w:p w14:paraId="676F4B25" w14:textId="77777777" w:rsidR="001056B8" w:rsidRPr="00D0784C" w:rsidRDefault="001056B8" w:rsidP="001056B8">
                      <w:pPr>
                        <w:spacing w:line="360" w:lineRule="auto"/>
                        <w:rPr>
                          <w:color w:val="00B050"/>
                          <w:sz w:val="22"/>
                          <w:szCs w:val="22"/>
                        </w:rPr>
                      </w:pPr>
                      <w:r w:rsidRPr="006D446A">
                        <w:rPr>
                          <w:color w:val="00B050"/>
                          <w:sz w:val="18"/>
                          <w:szCs w:val="18"/>
                        </w:rPr>
                        <w:t>Improve accessibility of localised health-checking Pods for early detection. The structure, language and visual design are founded on evidence-based approaches from public health communication, health literacy and behavioural change theory. This paper discusses the aims of the poster, the design rationale, the intended audience, the significance for UK health policy and possible contribution to reducing inequalities in cardiovascular disease</w:t>
                      </w:r>
                      <w:r w:rsidRPr="00D0784C">
                        <w:rPr>
                          <w:color w:val="00B050"/>
                          <w:sz w:val="22"/>
                          <w:szCs w:val="22"/>
                        </w:rPr>
                        <w:t xml:space="preserve"> (CVD).</w:t>
                      </w:r>
                    </w:p>
                    <w:p w14:paraId="526E378C" w14:textId="38A685FF" w:rsidR="001056B8" w:rsidRDefault="001056B8"/>
                  </w:txbxContent>
                </v:textbox>
                <w10:wrap type="square"/>
              </v:shape>
            </w:pict>
          </mc:Fallback>
        </mc:AlternateContent>
      </w:r>
      <w:r w:rsidR="00741746" w:rsidRPr="0060370A">
        <w:rPr>
          <w:noProof/>
          <w:sz w:val="32"/>
          <w:szCs w:val="32"/>
        </w:rPr>
        <mc:AlternateContent>
          <mc:Choice Requires="wps">
            <w:drawing>
              <wp:anchor distT="45720" distB="45720" distL="114300" distR="114300" simplePos="0" relativeHeight="251658244" behindDoc="0" locked="0" layoutInCell="1" allowOverlap="1" wp14:anchorId="4DC180D0" wp14:editId="397977EE">
                <wp:simplePos x="0" y="0"/>
                <wp:positionH relativeFrom="margin">
                  <wp:posOffset>1625600</wp:posOffset>
                </wp:positionH>
                <wp:positionV relativeFrom="paragraph">
                  <wp:posOffset>4222750</wp:posOffset>
                </wp:positionV>
                <wp:extent cx="2347595" cy="4616450"/>
                <wp:effectExtent l="0" t="0" r="14605" b="12700"/>
                <wp:wrapSquare wrapText="bothSides"/>
                <wp:docPr id="156384450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47595" cy="4616450"/>
                        </a:xfrm>
                        <a:prstGeom prst="rect">
                          <a:avLst/>
                        </a:prstGeom>
                        <a:solidFill>
                          <a:srgbClr val="FFFFFF"/>
                        </a:solidFill>
                        <a:ln w="9525">
                          <a:solidFill>
                            <a:srgbClr val="000000"/>
                          </a:solidFill>
                          <a:miter lim="800000"/>
                          <a:headEnd/>
                          <a:tailEnd/>
                        </a:ln>
                      </wps:spPr>
                      <wps:txbx>
                        <w:txbxContent>
                          <w:p w14:paraId="339AB946" w14:textId="27861F56" w:rsidR="004456AF" w:rsidRPr="00432906" w:rsidRDefault="004456AF" w:rsidP="004456AF">
                            <w:pPr>
                              <w:spacing w:line="360" w:lineRule="auto"/>
                              <w:rPr>
                                <w:color w:val="7030A0"/>
                                <w:sz w:val="20"/>
                                <w:szCs w:val="20"/>
                              </w:rPr>
                            </w:pPr>
                            <w:r w:rsidRPr="00432906">
                              <w:rPr>
                                <w:color w:val="7030A0"/>
                                <w:sz w:val="20"/>
                                <w:szCs w:val="20"/>
                              </w:rPr>
                              <w:t xml:space="preserve">Check </w:t>
                            </w:r>
                            <w:r w:rsidR="00923F26" w:rsidRPr="00432906">
                              <w:rPr>
                                <w:color w:val="7030A0"/>
                                <w:sz w:val="20"/>
                                <w:szCs w:val="20"/>
                              </w:rPr>
                              <w:t>your Health</w:t>
                            </w:r>
                            <w:r w:rsidRPr="00432906">
                              <w:rPr>
                                <w:color w:val="7030A0"/>
                                <w:sz w:val="20"/>
                                <w:szCs w:val="20"/>
                              </w:rPr>
                              <w:t xml:space="preserve"> close to home. No cost - Right Here in the Community.” It aligns with authoritative guidance on public health communications that emphasise simplicity, clarity, and direct relevance (Public Health England, 2017). The poster's emphasis on convenience and privacy subtly addresses two common obstacles to preventative health: lack of time and discomfort with clinical environments. Studies indicate that individuals from marginalised communities often postpone or avoid consulting their general practitioners due to stigma, fear, or practical barriers (NHS England, 2019). The poster's opening phrase presents HeartSense as a friendly, straightforward option.</w:t>
                            </w:r>
                          </w:p>
                          <w:p w14:paraId="3F5CE520" w14:textId="2B8A26D6" w:rsidR="00C37B36" w:rsidRPr="00A24E6A" w:rsidRDefault="00C37B36">
                            <w:pPr>
                              <w:rPr>
                                <w:sz w:val="18"/>
                                <w:szCs w:val="1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DC180D0" id="_x0000_s1028" type="#_x0000_t202" style="position:absolute;margin-left:128pt;margin-top:332.5pt;width:184.85pt;height:363.5pt;z-index:2516582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">
                <v:textbox>
                  <w:txbxContent>
                    <w:p w14:paraId="339AB946" w14:textId="27861F56" w:rsidR="004456AF" w:rsidRPr="00432906" w:rsidRDefault="004456AF" w:rsidP="004456AF">
                      <w:pPr>
                        <w:spacing w:line="360" w:lineRule="auto"/>
                        <w:rPr>
                          <w:color w:val="7030A0"/>
                          <w:sz w:val="20"/>
                          <w:szCs w:val="20"/>
                        </w:rPr>
                      </w:pPr>
                      <w:r w:rsidRPr="00432906">
                        <w:rPr>
                          <w:color w:val="7030A0"/>
                          <w:sz w:val="20"/>
                          <w:szCs w:val="20"/>
                        </w:rPr>
                        <w:t xml:space="preserve">Check </w:t>
                      </w:r>
                      <w:r w:rsidR="00923F26" w:rsidRPr="00432906">
                        <w:rPr>
                          <w:color w:val="7030A0"/>
                          <w:sz w:val="20"/>
                          <w:szCs w:val="20"/>
                        </w:rPr>
                        <w:t>your Health</w:t>
                      </w:r>
                      <w:r w:rsidRPr="00432906">
                        <w:rPr>
                          <w:color w:val="7030A0"/>
                          <w:sz w:val="20"/>
                          <w:szCs w:val="20"/>
                        </w:rPr>
                        <w:t xml:space="preserve"> close to home. No cost - Right Here in the Community.” It aligns with authoritative guidance on public health communications that emphasise simplicity, clarity, and direct relevance (Public Health England, 2017). The poster's emphasis on convenience and privacy subtly addresses two common obstacles to preventative health: lack of time and discomfort with clinical environments. Studies indicate that individuals from marginalised communities often postpone or avoid consulting their general practitioners due to stigma, fear, or practical barriers (NHS England, 2019). The poster's opening phrase presents HeartSense as a friendly, straightforward option.</w:t>
                      </w:r>
                    </w:p>
                    <w:p w14:paraId="3F5CE520" w14:textId="2B8A26D6" w:rsidR="00C37B36" w:rsidRPr="00A24E6A" w:rsidRDefault="00C37B36">
                      <w:pPr>
                        <w:rPr>
                          <w:sz w:val="18"/>
                          <w:szCs w:val="18"/>
                        </w:rPr>
                      </w:pPr>
                    </w:p>
                  </w:txbxContent>
                </v:textbox>
                <w10:wrap type="square" anchorx="margin"/>
              </v:shape>
            </w:pict>
          </mc:Fallback>
        </mc:AlternateContent>
      </w:r>
      <w:r w:rsidR="00741746" w:rsidRPr="0060370A">
        <w:rPr>
          <w:noProof/>
          <w:sz w:val="32"/>
          <w:szCs w:val="32"/>
        </w:rPr>
        <mc:AlternateContent>
          <mc:Choice Requires="wps">
            <w:drawing>
              <wp:anchor distT="45720" distB="45720" distL="114300" distR="114300" simplePos="0" relativeHeight="251658246" behindDoc="0" locked="0" layoutInCell="1" allowOverlap="1" wp14:anchorId="706A8467" wp14:editId="3051D381">
                <wp:simplePos x="0" y="0"/>
                <wp:positionH relativeFrom="column">
                  <wp:posOffset>-685800</wp:posOffset>
                </wp:positionH>
                <wp:positionV relativeFrom="paragraph">
                  <wp:posOffset>4210050</wp:posOffset>
                </wp:positionV>
                <wp:extent cx="2360930" cy="4622800"/>
                <wp:effectExtent l="0" t="0" r="12700" b="25400"/>
                <wp:wrapSquare wrapText="bothSides"/>
                <wp:docPr id="19007238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4622800"/>
                        </a:xfrm>
                        <a:prstGeom prst="rect">
                          <a:avLst/>
                        </a:prstGeom>
                        <a:solidFill>
                          <a:srgbClr val="FFFFFF"/>
                        </a:solidFill>
                        <a:ln w="9525">
                          <a:solidFill>
                            <a:srgbClr val="000000"/>
                          </a:solidFill>
                          <a:miter lim="800000"/>
                          <a:headEnd/>
                          <a:tailEnd/>
                        </a:ln>
                      </wps:spPr>
                      <wps:txbx>
                        <w:txbxContent>
                          <w:p w14:paraId="7199052C" w14:textId="074D3D09" w:rsidR="00FB1911" w:rsidRPr="00B5669B" w:rsidRDefault="00FB1911" w:rsidP="00FB1911">
                            <w:pPr>
                              <w:spacing w:line="360" w:lineRule="auto"/>
                              <w:rPr>
                                <w:color w:val="4EA72E" w:themeColor="accent6"/>
                                <w:sz w:val="20"/>
                                <w:szCs w:val="20"/>
                              </w:rPr>
                            </w:pPr>
                            <w:r w:rsidRPr="00B5669B">
                              <w:rPr>
                                <w:color w:val="4EA72E" w:themeColor="accent6"/>
                                <w:sz w:val="20"/>
                                <w:szCs w:val="20"/>
                              </w:rPr>
                              <w:t xml:space="preserve">The clinical data really supports n. Hypertension is known as the most prevalent and controllable risk factor of catastrophic events such as strokes and heart attacks (NHS, 2023). The NICE guidelines (NICE, 2021) stress that the </w:t>
                            </w:r>
                            <w:r w:rsidR="001E07AD" w:rsidRPr="00B5669B">
                              <w:rPr>
                                <w:color w:val="4EA72E" w:themeColor="accent6"/>
                                <w:sz w:val="20"/>
                                <w:szCs w:val="20"/>
                              </w:rPr>
                              <w:t>the usefulness of the “Know Your Key Numbers” campaig</w:t>
                            </w:r>
                            <w:r w:rsidRPr="00B5669B">
                              <w:rPr>
                                <w:color w:val="4EA72E" w:themeColor="accent6"/>
                                <w:sz w:val="20"/>
                                <w:szCs w:val="20"/>
                              </w:rPr>
                              <w:t>risk of stroke with atrial fibrillation is much higher (about five-fold). The poster also emphasises the importance of waist circumference; Public Health England points out that cardiovascular disease remains substantially associated with central fat even among people with a normal BMI (PHE, 2020). These posters generally increase broad awareness about cardiovascular health.</w:t>
                            </w:r>
                          </w:p>
                          <w:p w14:paraId="515900C6" w14:textId="48F1CC52" w:rsidR="00FB1911" w:rsidRDefault="00FB1911"/>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706A8467" id="_x0000_s1029" type="#_x0000_t202" style="position:absolute;margin-left:-54pt;margin-top:331.5pt;width:185.9pt;height:364pt;z-index:251658246;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">
                <v:textbox>
                  <w:txbxContent>
                    <w:p w14:paraId="7199052C" w14:textId="074D3D09" w:rsidR="00FB1911" w:rsidRPr="00B5669B" w:rsidRDefault="00FB1911" w:rsidP="00FB1911">
                      <w:pPr>
                        <w:spacing w:line="360" w:lineRule="auto"/>
                        <w:rPr>
                          <w:color w:val="4EA72E" w:themeColor="accent6"/>
                          <w:sz w:val="20"/>
                          <w:szCs w:val="20"/>
                        </w:rPr>
                      </w:pPr>
                      <w:r w:rsidRPr="00B5669B">
                        <w:rPr>
                          <w:color w:val="4EA72E" w:themeColor="accent6"/>
                          <w:sz w:val="20"/>
                          <w:szCs w:val="20"/>
                        </w:rPr>
                        <w:t xml:space="preserve">The clinical data really supports n. Hypertension is known as the most prevalent and controllable risk factor of catastrophic events such as strokes and heart attacks (NHS, 2023). The NICE guidelines (NICE, 2021) stress that the </w:t>
                      </w:r>
                      <w:r w:rsidR="001E07AD" w:rsidRPr="00B5669B">
                        <w:rPr>
                          <w:color w:val="4EA72E" w:themeColor="accent6"/>
                          <w:sz w:val="20"/>
                          <w:szCs w:val="20"/>
                        </w:rPr>
                        <w:t>the usefulness of the “Know Your Key Numbers” campaig</w:t>
                      </w:r>
                      <w:r w:rsidRPr="00B5669B">
                        <w:rPr>
                          <w:color w:val="4EA72E" w:themeColor="accent6"/>
                          <w:sz w:val="20"/>
                          <w:szCs w:val="20"/>
                        </w:rPr>
                        <w:t>risk of stroke with atrial fibrillation is much higher (about five-fold). The poster also emphasises the importance of waist circumference; Public Health England points out that cardiovascular disease remains substantially associated with central fat even among people with a normal BMI (PHE, 2020). These posters generally increase broad awareness about cardiovascular health.</w:t>
                      </w:r>
                    </w:p>
                    <w:p w14:paraId="515900C6" w14:textId="48F1CC52" w:rsidR="00FB1911" w:rsidRDefault="00FB1911"/>
                  </w:txbxContent>
                </v:textbox>
                <w10:wrap type="square"/>
              </v:shape>
            </w:pict>
          </mc:Fallback>
        </mc:AlternateContent>
      </w:r>
      <w:r w:rsidR="002E5C7A" w:rsidRPr="0060370A">
        <w:rPr>
          <w:noProof/>
          <w:sz w:val="32"/>
          <w:szCs w:val="32"/>
        </w:rPr>
        <mc:AlternateContent>
          <mc:Choice Requires="wps">
            <w:drawing>
              <wp:anchor distT="45720" distB="45720" distL="114300" distR="114300" simplePos="0" relativeHeight="251658242" behindDoc="0" locked="0" layoutInCell="1" allowOverlap="1" wp14:anchorId="72F15106" wp14:editId="6BC051EA">
                <wp:simplePos x="0" y="0"/>
                <wp:positionH relativeFrom="page">
                  <wp:posOffset>4975860</wp:posOffset>
                </wp:positionH>
                <wp:positionV relativeFrom="paragraph">
                  <wp:posOffset>4603750</wp:posOffset>
                </wp:positionV>
                <wp:extent cx="2524760" cy="4222750"/>
                <wp:effectExtent l="0" t="0" r="27940" b="25400"/>
                <wp:wrapSquare wrapText="bothSides"/>
                <wp:docPr id="194943145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24760" cy="4222750"/>
                        </a:xfrm>
                        <a:prstGeom prst="rect">
                          <a:avLst/>
                        </a:prstGeom>
                        <a:solidFill>
                          <a:srgbClr val="FFFFFF"/>
                        </a:solidFill>
                        <a:ln w="9525">
                          <a:solidFill>
                            <a:srgbClr val="000000"/>
                          </a:solidFill>
                          <a:miter lim="800000"/>
                          <a:headEnd/>
                          <a:tailEnd/>
                        </a:ln>
                      </wps:spPr>
                      <wps:txbx>
                        <w:txbxContent>
                          <w:p w14:paraId="03F74AA1" w14:textId="0A86FFBB" w:rsidR="001843AD" w:rsidRPr="00060DD1" w:rsidRDefault="009E4E26" w:rsidP="001843AD">
                            <w:pPr>
                              <w:spacing w:line="360" w:lineRule="auto"/>
                              <w:rPr>
                                <w:color w:val="0070C0"/>
                                <w:sz w:val="18"/>
                                <w:szCs w:val="18"/>
                              </w:rPr>
                            </w:pPr>
                            <w:r>
                              <w:rPr>
                                <w:color w:val="00B0F0"/>
                                <w:sz w:val="18"/>
                                <w:szCs w:val="18"/>
                              </w:rPr>
                              <w:t>‘</w:t>
                            </w:r>
                            <w:r w:rsidRPr="00060DD1">
                              <w:rPr>
                                <w:color w:val="0070C0"/>
                                <w:sz w:val="18"/>
                                <w:szCs w:val="18"/>
                              </w:rPr>
                              <w:t>Step Inside for a Complimentary 10-Minute Heart Check' is accompanied by a simple, concise bulleted description of the Pod’s features. This arrangement makes the material easier to read and aligns with health literacy guidance by grouping similar information, eliminating technical language, and opening each point with a strong noun phrase (PHE, 2017). Providing accessibility alternatives, such as language support, wheelchair access, and privacy, helps promote the NHS Core20PLUS5 framework, which aims to reduce inequities in the diagnosis of cardiovascular disease, especially for disadvantaged populations (NHS England, 2021). The following illustration drives home the point that HeartSense is for everyone, especially those who have difficulty with the typical healthcare system.</w:t>
                            </w:r>
                          </w:p>
                          <w:p w14:paraId="5FB808E4" w14:textId="20845801" w:rsidR="00CE1AA2" w:rsidRPr="001843AD" w:rsidRDefault="00CE1AA2">
                            <w:pPr>
                              <w:rPr>
                                <w:sz w:val="18"/>
                                <w:szCs w:val="1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2F15106" id="_x0000_s1030" type="#_x0000_t202" style="position:absolute;margin-left:391.8pt;margin-top:362.5pt;width:198.8pt;height:332.5pt;z-index:25165824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">
                <v:textbox>
                  <w:txbxContent>
                    <w:p w14:paraId="03F74AA1" w14:textId="0A86FFBB" w:rsidR="001843AD" w:rsidRPr="00060DD1" w:rsidRDefault="009E4E26" w:rsidP="001843AD">
                      <w:pPr>
                        <w:spacing w:line="360" w:lineRule="auto"/>
                        <w:rPr>
                          <w:color w:val="0070C0"/>
                          <w:sz w:val="18"/>
                          <w:szCs w:val="18"/>
                        </w:rPr>
                      </w:pPr>
                      <w:r>
                        <w:rPr>
                          <w:color w:val="00B0F0"/>
                          <w:sz w:val="18"/>
                          <w:szCs w:val="18"/>
                        </w:rPr>
                        <w:t>‘</w:t>
                      </w:r>
                      <w:r w:rsidRPr="00060DD1">
                        <w:rPr>
                          <w:color w:val="0070C0"/>
                          <w:sz w:val="18"/>
                          <w:szCs w:val="18"/>
                        </w:rPr>
                        <w:t>Step Inside for a Complimentary 10-Minute Heart Check' is accompanied by a simple, concise bulleted description of the Pod’s features. This arrangement makes the material easier to read and aligns with health literacy guidance by grouping similar information, eliminating technical language, and opening each point with a strong noun phrase (PHE, 2017). Providing accessibility alternatives, such as language support, wheelchair access, and privacy, helps promote the NHS Core20PLUS5 framework, which aims to reduce inequities in the diagnosis of cardiovascular disease, especially for disadvantaged populations (NHS England, 2021). The following illustration drives home the point that HeartSense is for everyone, especially those who have difficulty with the typical healthcare system.</w:t>
                      </w:r>
                    </w:p>
                    <w:p w14:paraId="5FB808E4" w14:textId="20845801" w:rsidR="00CE1AA2" w:rsidRPr="001843AD" w:rsidRDefault="00CE1AA2">
                      <w:pPr>
                        <w:rPr>
                          <w:sz w:val="18"/>
                          <w:szCs w:val="18"/>
                        </w:rPr>
                      </w:pPr>
                    </w:p>
                  </w:txbxContent>
                </v:textbox>
                <w10:wrap type="square" anchorx="page"/>
              </v:shape>
            </w:pict>
          </mc:Fallback>
        </mc:AlternateContent>
      </w:r>
      <w:r w:rsidR="00EA2A60">
        <w:rPr>
          <w:b/>
          <w:bCs/>
          <w:noProof/>
          <w:color w:val="C00000"/>
          <w:sz w:val="28"/>
          <w:szCs w:val="28"/>
        </w:rPr>
        <w:t>HEARTSENCE POD POSTER</w:t>
      </w:r>
    </w:p>
    <w:p w14:paraId="56A510E2" w14:textId="56503B3D" w:rsidR="004A44D6" w:rsidRDefault="0020022E" w:rsidP="4DBAF398">
      <w:pPr>
        <w:rPr>
          <w:b/>
          <w:bCs/>
          <w:noProof/>
          <w:color w:val="C00000"/>
          <w:sz w:val="28"/>
          <w:szCs w:val="28"/>
        </w:rPr>
      </w:pPr>
      <w:r>
        <w:rPr>
          <w:noProof/>
        </w:rPr>
        <w:lastRenderedPageBreak/>
        <mc:AlternateContent>
          <mc:Choice Requires="wps">
            <w:drawing>
              <wp:anchor distT="0" distB="0" distL="114300" distR="114300" simplePos="0" relativeHeight="251659270" behindDoc="0" locked="0" layoutInCell="1" allowOverlap="1" wp14:anchorId="5EDE89B3" wp14:editId="3F089F9B">
                <wp:simplePos x="0" y="0"/>
                <wp:positionH relativeFrom="margin">
                  <wp:align>left</wp:align>
                </wp:positionH>
                <wp:positionV relativeFrom="paragraph">
                  <wp:posOffset>342900</wp:posOffset>
                </wp:positionV>
                <wp:extent cx="2360930" cy="4171950"/>
                <wp:effectExtent l="0" t="0" r="20320" b="19050"/>
                <wp:wrapThrough wrapText="bothSides">
                  <wp:wrapPolygon edited="0">
                    <wp:start x="0" y="0"/>
                    <wp:lineTo x="0" y="21600"/>
                    <wp:lineTo x="21612" y="21600"/>
                    <wp:lineTo x="21612" y="0"/>
                    <wp:lineTo x="0" y="0"/>
                  </wp:wrapPolygon>
                </wp:wrapThrough>
                <wp:docPr id="6929355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4171950"/>
                        </a:xfrm>
                        <a:prstGeom prst="rect">
                          <a:avLst/>
                        </a:prstGeom>
                        <a:solidFill>
                          <a:srgbClr val="FFFFFF"/>
                        </a:solidFill>
                        <a:ln w="9525">
                          <a:solidFill>
                            <a:srgbClr val="000000"/>
                          </a:solidFill>
                          <a:miter lim="800000"/>
                          <a:headEnd/>
                          <a:tailEnd/>
                        </a:ln>
                      </wps:spPr>
                      <wps:txbx>
                        <w:txbxContent>
                          <w:p w14:paraId="49715554" w14:textId="620997E9" w:rsidR="00A82C28" w:rsidRPr="00BB13F5" w:rsidRDefault="00A82C28" w:rsidP="00A82C28">
                            <w:pPr>
                              <w:spacing w:line="360" w:lineRule="auto"/>
                              <w:rPr>
                                <w:color w:val="EE0000"/>
                                <w:sz w:val="22"/>
                                <w:szCs w:val="22"/>
                              </w:rPr>
                            </w:pPr>
                            <w:r w:rsidRPr="00BB13F5">
                              <w:rPr>
                                <w:color w:val="EE0000"/>
                                <w:sz w:val="22"/>
                                <w:szCs w:val="22"/>
                              </w:rPr>
                              <w:t xml:space="preserve">Why Your Health </w:t>
                            </w:r>
                            <w:r w:rsidR="00432906" w:rsidRPr="00BB13F5">
                              <w:rPr>
                                <w:color w:val="EE0000"/>
                                <w:sz w:val="22"/>
                                <w:szCs w:val="22"/>
                              </w:rPr>
                              <w:t>Matters It</w:t>
                            </w:r>
                            <w:r w:rsidRPr="00BB13F5">
                              <w:rPr>
                                <w:color w:val="EE0000"/>
                                <w:sz w:val="22"/>
                                <w:szCs w:val="22"/>
                              </w:rPr>
                              <w:t xml:space="preserve"> is estimated that “1 in 4 deaths” in the UK are due to cardiovascular disease (British Heart Foundation, 2024) is compatible with best practice in risk communication. The billboard also tells visitors that hypertension, atrial fibrillation and central obesity are often asymptomatic. NHS guidelines highlight the ‘silent’ character of some cardiovascular risk factors and the need to be proactive in identifying them (NHS, 2023). The billboard is a reminder of the need of preventative checkups even when you don’t have symptoms.</w:t>
                            </w:r>
                          </w:p>
                          <w:p w14:paraId="1BE35328" w14:textId="77777777" w:rsidR="00A82C28" w:rsidRPr="00887178" w:rsidRDefault="00A82C28" w:rsidP="00A82C28">
                            <w:pPr>
                              <w:rPr>
                                <w:sz w:val="20"/>
                                <w:szCs w:val="20"/>
                              </w:rPr>
                            </w:pPr>
                          </w:p>
                        </w:txbxContent>
                      </wps:txbx>
                      <wps:bodyPr rot="0" vert="horz" wrap="square" lIns="91440" tIns="45720" rIns="91440" bIns="45720" anchor="t" anchorCtr="0">
                        <a:noAutofit/>
                      </wps:bodyPr>
                    </wps:wsp>
                  </a:graphicData>
                </a:graphic>
                <wp14:sizeRelV relativeFrom="margin">
                  <wp14:pctHeight>0</wp14:pctHeight>
                </wp14:sizeRelV>
              </wp:anchor>
            </w:drawing>
          </mc:Choice>
          <mc:Fallback>
            <w:pict>
              <v:shape w14:anchorId="5EDE89B3" id="_x0000_s1031" type="#_x0000_t202" style="position:absolute;margin-left:0;margin-top:27pt;width:185.9pt;height:328.5pt;z-index:251659270;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">
                <v:textbox>
                  <w:txbxContent>
                    <w:p w14:paraId="49715554" w14:textId="620997E9" w:rsidR="00A82C28" w:rsidRPr="00BB13F5" w:rsidRDefault="00A82C28" w:rsidP="00A82C28">
                      <w:pPr>
                        <w:spacing w:line="360" w:lineRule="auto"/>
                        <w:rPr>
                          <w:color w:val="EE0000"/>
                          <w:sz w:val="22"/>
                          <w:szCs w:val="22"/>
                        </w:rPr>
                      </w:pPr>
                      <w:r w:rsidRPr="00BB13F5">
                        <w:rPr>
                          <w:color w:val="EE0000"/>
                          <w:sz w:val="22"/>
                          <w:szCs w:val="22"/>
                        </w:rPr>
                        <w:t xml:space="preserve">Why Your Health </w:t>
                      </w:r>
                      <w:r w:rsidR="00432906" w:rsidRPr="00BB13F5">
                        <w:rPr>
                          <w:color w:val="EE0000"/>
                          <w:sz w:val="22"/>
                          <w:szCs w:val="22"/>
                        </w:rPr>
                        <w:t>Matters It</w:t>
                      </w:r>
                      <w:r w:rsidRPr="00BB13F5">
                        <w:rPr>
                          <w:color w:val="EE0000"/>
                          <w:sz w:val="22"/>
                          <w:szCs w:val="22"/>
                        </w:rPr>
                        <w:t xml:space="preserve"> is estimated that “1 in 4 deaths” in the UK are due to cardiovascular disease (British Heart Foundation, 2024) is compatible with best practice in risk communication. The billboard also tells visitors that hypertension, atrial fibrillation and central obesity are often asymptomatic. NHS guidelines highlight the ‘silent’ character of some cardiovascular risk factors and the need to be proactive in identifying them (NHS, 2023). The billboard is a reminder of the need of preventative checkups even when you don’t have symptoms.</w:t>
                      </w:r>
                    </w:p>
                    <w:p w14:paraId="1BE35328" w14:textId="77777777" w:rsidR="00A82C28" w:rsidRPr="00887178" w:rsidRDefault="00A82C28" w:rsidP="00A82C28">
                      <w:pPr>
                        <w:rPr>
                          <w:sz w:val="20"/>
                          <w:szCs w:val="20"/>
                        </w:rPr>
                      </w:pPr>
                    </w:p>
                  </w:txbxContent>
                </v:textbox>
                <w10:wrap type="through" anchorx="margin"/>
              </v:shape>
            </w:pict>
          </mc:Fallback>
        </mc:AlternateContent>
      </w:r>
      <w:r w:rsidR="00985BC5" w:rsidRPr="004956CF">
        <w:rPr>
          <w:noProof/>
          <w:sz w:val="22"/>
          <w:szCs w:val="22"/>
        </w:rPr>
        <mc:AlternateContent>
          <mc:Choice Requires="wps">
            <w:drawing>
              <wp:anchor distT="45720" distB="45720" distL="114300" distR="114300" simplePos="0" relativeHeight="251667462" behindDoc="0" locked="0" layoutInCell="1" allowOverlap="1" wp14:anchorId="4B5D45E7" wp14:editId="7C5C0AE1">
                <wp:simplePos x="0" y="0"/>
                <wp:positionH relativeFrom="column">
                  <wp:posOffset>2457450</wp:posOffset>
                </wp:positionH>
                <wp:positionV relativeFrom="paragraph">
                  <wp:posOffset>311150</wp:posOffset>
                </wp:positionV>
                <wp:extent cx="2001520" cy="5016500"/>
                <wp:effectExtent l="0" t="0" r="17780" b="12700"/>
                <wp:wrapSquare wrapText="bothSides"/>
                <wp:docPr id="62249377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01520" cy="5016500"/>
                        </a:xfrm>
                        <a:prstGeom prst="rect">
                          <a:avLst/>
                        </a:prstGeom>
                        <a:solidFill>
                          <a:srgbClr val="FFFFFF"/>
                        </a:solidFill>
                        <a:ln w="9525">
                          <a:solidFill>
                            <a:srgbClr val="000000"/>
                          </a:solidFill>
                          <a:miter lim="800000"/>
                          <a:headEnd/>
                          <a:tailEnd/>
                        </a:ln>
                      </wps:spPr>
                      <wps:txbx>
                        <w:txbxContent>
                          <w:p w14:paraId="632A7FBD" w14:textId="77777777" w:rsidR="00FA0551" w:rsidRDefault="00990B11" w:rsidP="009D409A">
                            <w:pPr>
                              <w:spacing w:line="360" w:lineRule="auto"/>
                              <w:rPr>
                                <w:sz w:val="22"/>
                                <w:szCs w:val="22"/>
                              </w:rPr>
                            </w:pPr>
                            <w:r>
                              <w:rPr>
                                <w:sz w:val="22"/>
                                <w:szCs w:val="22"/>
                              </w:rPr>
                              <w:t xml:space="preserve">The HeartSense poster is a good example of a scientifically informed communication product that successfully integrates ideas from health literacy, theories of behavioural change and UK policy contexts. </w:t>
                            </w:r>
                          </w:p>
                          <w:p w14:paraId="21BD6E29" w14:textId="51FC9D47" w:rsidR="009D409A" w:rsidRPr="006B14B2" w:rsidRDefault="00990B11" w:rsidP="009D409A">
                            <w:pPr>
                              <w:spacing w:line="360" w:lineRule="auto"/>
                              <w:rPr>
                                <w:sz w:val="22"/>
                                <w:szCs w:val="22"/>
                              </w:rPr>
                            </w:pPr>
                            <w:r>
                              <w:rPr>
                                <w:sz w:val="22"/>
                                <w:szCs w:val="22"/>
                              </w:rPr>
                              <w:t>It has been designed with the user in mind, encouraging early diagnosis and making it easier to get involved, while working to close the gaps in cardiovascular disease and to get the support that more people</w:t>
                            </w:r>
                            <w:r w:rsidR="009D409A" w:rsidRPr="009D409A">
                              <w:rPr>
                                <w:sz w:val="22"/>
                                <w:szCs w:val="22"/>
                              </w:rPr>
                              <w:t xml:space="preserve"> </w:t>
                            </w:r>
                            <w:r w:rsidR="009D409A" w:rsidRPr="006B14B2">
                              <w:rPr>
                                <w:sz w:val="22"/>
                                <w:szCs w:val="22"/>
                              </w:rPr>
                              <w:t>who might be cautious about standard healthcare settings (British Heart Foundation, 2024).</w:t>
                            </w:r>
                          </w:p>
                          <w:p w14:paraId="42AA6813" w14:textId="7B37F0E9" w:rsidR="004956CF" w:rsidRDefault="004956C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B5D45E7" id="_x0000_s1032" type="#_x0000_t202" style="position:absolute;margin-left:193.5pt;margin-top:24.5pt;width:157.6pt;height:395pt;z-index:25166746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">
                <v:textbox>
                  <w:txbxContent>
                    <w:p w14:paraId="632A7FBD" w14:textId="77777777" w:rsidR="00FA0551" w:rsidRDefault="00990B11" w:rsidP="009D409A">
                      <w:pPr>
                        <w:spacing w:line="360" w:lineRule="auto"/>
                        <w:rPr>
                          <w:sz w:val="22"/>
                          <w:szCs w:val="22"/>
                        </w:rPr>
                      </w:pPr>
                      <w:r>
                        <w:rPr>
                          <w:sz w:val="22"/>
                          <w:szCs w:val="22"/>
                        </w:rPr>
                        <w:t xml:space="preserve">The HeartSense poster is a good example of a scientifically informed communication product that successfully integrates ideas from health literacy, theories of behavioural change and UK policy contexts. </w:t>
                      </w:r>
                    </w:p>
                    <w:p w14:paraId="21BD6E29" w14:textId="51FC9D47" w:rsidR="009D409A" w:rsidRPr="006B14B2" w:rsidRDefault="00990B11" w:rsidP="009D409A">
                      <w:pPr>
                        <w:spacing w:line="360" w:lineRule="auto"/>
                        <w:rPr>
                          <w:sz w:val="22"/>
                          <w:szCs w:val="22"/>
                        </w:rPr>
                      </w:pPr>
                      <w:r>
                        <w:rPr>
                          <w:sz w:val="22"/>
                          <w:szCs w:val="22"/>
                        </w:rPr>
                        <w:t>It has been designed with the user in mind, encouraging early diagnosis and making it easier to get involved, while working to close the gaps in cardiovascular disease and to get the support that more people</w:t>
                      </w:r>
                      <w:r w:rsidR="009D409A" w:rsidRPr="009D409A">
                        <w:rPr>
                          <w:sz w:val="22"/>
                          <w:szCs w:val="22"/>
                        </w:rPr>
                        <w:t xml:space="preserve"> </w:t>
                      </w:r>
                      <w:r w:rsidR="009D409A" w:rsidRPr="006B14B2">
                        <w:rPr>
                          <w:sz w:val="22"/>
                          <w:szCs w:val="22"/>
                        </w:rPr>
                        <w:t>who might be cautious about standard healthcare settings (British Heart Foundation, 2024).</w:t>
                      </w:r>
                    </w:p>
                    <w:p w14:paraId="42AA6813" w14:textId="7B37F0E9" w:rsidR="004956CF" w:rsidRDefault="004956CF"/>
                  </w:txbxContent>
                </v:textbox>
                <w10:wrap type="square"/>
              </v:shape>
            </w:pict>
          </mc:Fallback>
        </mc:AlternateContent>
      </w:r>
    </w:p>
    <w:p w14:paraId="4212B3D0" w14:textId="5EFD85F3" w:rsidR="004A44D6" w:rsidRDefault="002F4427" w:rsidP="4DBAF398">
      <w:pPr>
        <w:rPr>
          <w:b/>
          <w:bCs/>
          <w:noProof/>
          <w:color w:val="C00000"/>
          <w:sz w:val="28"/>
          <w:szCs w:val="28"/>
        </w:rPr>
      </w:pPr>
      <w:r w:rsidRPr="003548BB">
        <w:rPr>
          <w:rFonts w:ascii="Arial Nova" w:hAnsi="Arial Nova"/>
          <w:b/>
          <w:bCs/>
          <w:noProof/>
          <w:color w:val="C00000"/>
          <w:sz w:val="28"/>
          <w:szCs w:val="28"/>
        </w:rPr>
        <mc:AlternateContent>
          <mc:Choice Requires="wps">
            <w:drawing>
              <wp:anchor distT="45720" distB="45720" distL="114300" distR="114300" simplePos="0" relativeHeight="251669510" behindDoc="0" locked="0" layoutInCell="1" allowOverlap="1" wp14:anchorId="5B2AA8DA" wp14:editId="4F8CB01F">
                <wp:simplePos x="0" y="0"/>
                <wp:positionH relativeFrom="column">
                  <wp:posOffset>4610100</wp:posOffset>
                </wp:positionH>
                <wp:positionV relativeFrom="paragraph">
                  <wp:posOffset>15240</wp:posOffset>
                </wp:positionV>
                <wp:extent cx="1816100" cy="3638550"/>
                <wp:effectExtent l="0" t="0" r="12700" b="19050"/>
                <wp:wrapSquare wrapText="bothSides"/>
                <wp:docPr id="2245888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16100" cy="3638550"/>
                        </a:xfrm>
                        <a:prstGeom prst="rect">
                          <a:avLst/>
                        </a:prstGeom>
                        <a:solidFill>
                          <a:srgbClr val="FFFFFF"/>
                        </a:solidFill>
                        <a:ln w="9525">
                          <a:solidFill>
                            <a:srgbClr val="000000"/>
                          </a:solidFill>
                          <a:miter lim="800000"/>
                          <a:headEnd/>
                          <a:tailEnd/>
                        </a:ln>
                      </wps:spPr>
                      <wps:txbx>
                        <w:txbxContent>
                          <w:p w14:paraId="677837BB" w14:textId="654E7C00" w:rsidR="00C321D7" w:rsidRPr="00D66B6C" w:rsidRDefault="00FD4427" w:rsidP="00C321D7">
                            <w:pPr>
                              <w:spacing w:line="360" w:lineRule="auto"/>
                              <w:rPr>
                                <w:color w:val="00B050"/>
                                <w:sz w:val="22"/>
                                <w:szCs w:val="22"/>
                              </w:rPr>
                            </w:pPr>
                            <w:r w:rsidRPr="00D66B6C">
                              <w:rPr>
                                <w:color w:val="00B050"/>
                                <w:sz w:val="22"/>
                                <w:szCs w:val="22"/>
                              </w:rPr>
                              <w:t>Inspiring</w:t>
                            </w:r>
                            <w:r w:rsidR="00C321D7" w:rsidRPr="00D66B6C">
                              <w:rPr>
                                <w:color w:val="00B050"/>
                                <w:sz w:val="22"/>
                                <w:szCs w:val="22"/>
                              </w:rPr>
                              <w:t xml:space="preserve"> call to action: “Devote 10 Minutes Today.” Guard your heart for what’s ahead. This reflects behavioural science advice that preventative interventions should be portrayed as quick, easy and beneficial (Michie et al., 2011).</w:t>
                            </w:r>
                          </w:p>
                          <w:p w14:paraId="56D539C3" w14:textId="3F713D16" w:rsidR="003548BB" w:rsidRDefault="003548B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B2AA8DA" id="_x0000_s1033" type="#_x0000_t202" style="position:absolute;margin-left:363pt;margin-top:1.2pt;width:143pt;height:286.5pt;z-index:25166951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">
                <v:textbox>
                  <w:txbxContent>
                    <w:p w14:paraId="677837BB" w14:textId="654E7C00" w:rsidR="00C321D7" w:rsidRPr="00D66B6C" w:rsidRDefault="00FD4427" w:rsidP="00C321D7">
                      <w:pPr>
                        <w:spacing w:line="360" w:lineRule="auto"/>
                        <w:rPr>
                          <w:color w:val="00B050"/>
                          <w:sz w:val="22"/>
                          <w:szCs w:val="22"/>
                        </w:rPr>
                      </w:pPr>
                      <w:r w:rsidRPr="00D66B6C">
                        <w:rPr>
                          <w:color w:val="00B050"/>
                          <w:sz w:val="22"/>
                          <w:szCs w:val="22"/>
                        </w:rPr>
                        <w:t>Inspiring</w:t>
                      </w:r>
                      <w:r w:rsidR="00C321D7" w:rsidRPr="00D66B6C">
                        <w:rPr>
                          <w:color w:val="00B050"/>
                          <w:sz w:val="22"/>
                          <w:szCs w:val="22"/>
                        </w:rPr>
                        <w:t xml:space="preserve"> call to action: “Devote 10 Minutes Today.” Guard your heart for what’s ahead. This reflects behavioural science advice that preventative interventions should be portrayed as quick, easy and beneficial (Michie et al., 2011).</w:t>
                      </w:r>
                    </w:p>
                    <w:p w14:paraId="56D539C3" w14:textId="3F713D16" w:rsidR="003548BB" w:rsidRDefault="003548BB"/>
                  </w:txbxContent>
                </v:textbox>
                <w10:wrap type="square"/>
              </v:shape>
            </w:pict>
          </mc:Fallback>
        </mc:AlternateContent>
      </w:r>
    </w:p>
    <w:p w14:paraId="7998E7ED" w14:textId="5A95B204" w:rsidR="00602916" w:rsidRDefault="00602916" w:rsidP="4DBAF398">
      <w:pPr>
        <w:rPr>
          <w:b/>
          <w:bCs/>
          <w:noProof/>
          <w:color w:val="C00000"/>
          <w:sz w:val="28"/>
          <w:szCs w:val="28"/>
        </w:rPr>
      </w:pPr>
    </w:p>
    <w:p w14:paraId="6716DAFC" w14:textId="12B4EB2C" w:rsidR="001F2E9F" w:rsidRPr="00CC6258" w:rsidRDefault="001F2E9F" w:rsidP="4DBAF398">
      <w:pPr>
        <w:rPr>
          <w:rFonts w:ascii="Arial Nova" w:hAnsi="Arial Nova"/>
          <w:b/>
          <w:bCs/>
          <w:noProof/>
          <w:color w:val="C00000"/>
          <w:sz w:val="28"/>
          <w:szCs w:val="28"/>
        </w:rPr>
      </w:pPr>
    </w:p>
    <w:p w14:paraId="1DA47B63" w14:textId="4C4E7A19" w:rsidR="009E2526" w:rsidRPr="009E2526" w:rsidRDefault="009E2526" w:rsidP="4DBAF398"/>
    <w:p w14:paraId="5DB100E4" w14:textId="176C1A45" w:rsidR="00042162" w:rsidRDefault="00042162" w:rsidP="009E2526"/>
    <w:p w14:paraId="33785E09" w14:textId="5184AB18" w:rsidR="00042162" w:rsidRDefault="00042162" w:rsidP="009E2526"/>
    <w:p w14:paraId="7112B71A" w14:textId="75606F25" w:rsidR="00042162" w:rsidRDefault="00042162" w:rsidP="009E2526"/>
    <w:p w14:paraId="14CB89C7" w14:textId="4D59E556" w:rsidR="00042162" w:rsidRDefault="00042162" w:rsidP="009E2526"/>
    <w:p w14:paraId="1A032595" w14:textId="1D9A9E34" w:rsidR="00042162" w:rsidRDefault="00042162" w:rsidP="009E2526"/>
    <w:p w14:paraId="044E39E4" w14:textId="44D9F5D3" w:rsidR="009E2526" w:rsidRPr="009E2526" w:rsidRDefault="009E2526" w:rsidP="009E2526"/>
    <w:p w14:paraId="1850CBFC" w14:textId="5530275D" w:rsidR="009E2526" w:rsidRPr="009E2526" w:rsidRDefault="009E2526" w:rsidP="009E2526"/>
    <w:p w14:paraId="2EFED776" w14:textId="4B94A276" w:rsidR="009E2526" w:rsidRPr="009E2526" w:rsidRDefault="009E2526" w:rsidP="009E2526"/>
    <w:p w14:paraId="00CDC68B" w14:textId="626CF6B9" w:rsidR="009E2526" w:rsidRPr="009E2526" w:rsidRDefault="009E2526" w:rsidP="009E2526"/>
    <w:p w14:paraId="354E5878" w14:textId="2E065BB9" w:rsidR="009E2526" w:rsidRPr="009E2526" w:rsidRDefault="009E2526" w:rsidP="009E2526"/>
    <w:p w14:paraId="6280EBF6" w14:textId="398D0CD7" w:rsidR="009E2526" w:rsidRPr="009E2526" w:rsidRDefault="009E2526" w:rsidP="009E2526"/>
    <w:p w14:paraId="69E44340" w14:textId="77777777" w:rsidR="00AB33D7" w:rsidRDefault="00AB33D7" w:rsidP="006A1263">
      <w:pPr>
        <w:spacing w:line="360" w:lineRule="auto"/>
      </w:pPr>
    </w:p>
    <w:p w14:paraId="1484B86E" w14:textId="0C3F3076" w:rsidR="006A1263" w:rsidRPr="00E15068" w:rsidRDefault="006A1263" w:rsidP="006A1263">
      <w:pPr>
        <w:spacing w:line="360" w:lineRule="auto"/>
        <w:rPr>
          <w:rFonts w:ascii="Arial Nova" w:hAnsi="Arial Nova"/>
          <w:b/>
          <w:bCs/>
          <w:sz w:val="22"/>
          <w:szCs w:val="22"/>
        </w:rPr>
      </w:pPr>
      <w:r w:rsidRPr="00E15068">
        <w:rPr>
          <w:rFonts w:ascii="Arial Nova" w:hAnsi="Arial Nova"/>
          <w:b/>
          <w:bCs/>
          <w:sz w:val="22"/>
          <w:szCs w:val="22"/>
        </w:rPr>
        <w:t>HeartSense Innovation Proposal</w:t>
      </w:r>
      <w:r w:rsidR="009B6C86" w:rsidRPr="00E15068">
        <w:rPr>
          <w:rFonts w:ascii="Arial Nova" w:hAnsi="Arial Nova"/>
          <w:b/>
          <w:bCs/>
          <w:sz w:val="22"/>
          <w:szCs w:val="22"/>
        </w:rPr>
        <w:t xml:space="preserve"> </w:t>
      </w:r>
      <w:r w:rsidR="00210152" w:rsidRPr="00E15068">
        <w:rPr>
          <w:rFonts w:ascii="Arial Nova" w:hAnsi="Arial Nova"/>
          <w:b/>
          <w:bCs/>
          <w:sz w:val="22"/>
          <w:szCs w:val="22"/>
        </w:rPr>
        <w:t>Pitch</w:t>
      </w:r>
      <w:r w:rsidR="009B6C86" w:rsidRPr="00E15068">
        <w:rPr>
          <w:rFonts w:ascii="Arial Nova" w:hAnsi="Arial Nova"/>
          <w:b/>
          <w:bCs/>
          <w:sz w:val="22"/>
          <w:szCs w:val="22"/>
        </w:rPr>
        <w:t xml:space="preserve"> </w:t>
      </w:r>
    </w:p>
    <w:p w14:paraId="42A417EC" w14:textId="2ECB45D3" w:rsidR="006A1263" w:rsidRPr="00E15068" w:rsidRDefault="00537CDA" w:rsidP="006A1263">
      <w:pPr>
        <w:spacing w:line="360" w:lineRule="auto"/>
        <w:rPr>
          <w:rFonts w:ascii="Arial Nova" w:hAnsi="Arial Nova"/>
          <w:sz w:val="22"/>
          <w:szCs w:val="22"/>
        </w:rPr>
      </w:pPr>
      <w:r w:rsidRPr="00E15068">
        <w:rPr>
          <w:rFonts w:ascii="Arial Nova" w:hAnsi="Arial Nova"/>
          <w:sz w:val="22"/>
          <w:szCs w:val="22"/>
        </w:rPr>
        <w:t xml:space="preserve">Cardiovascular disease remains the leading cause of early death in the UK, accounting for one in four fatalities and hitting socioeconomically disadvantaged groups hardest (British Heart Foundation, 2024). Many individuals struggle to access </w:t>
      </w:r>
      <w:r w:rsidR="00BB3FA0" w:rsidRPr="00E15068">
        <w:rPr>
          <w:rFonts w:ascii="Arial Nova" w:hAnsi="Arial Nova"/>
          <w:sz w:val="22"/>
          <w:szCs w:val="22"/>
        </w:rPr>
        <w:t>timely cardiovascular assessments due to</w:t>
      </w:r>
      <w:r w:rsidRPr="00E15068">
        <w:rPr>
          <w:rFonts w:ascii="Arial Nova" w:hAnsi="Arial Nova"/>
          <w:sz w:val="22"/>
          <w:szCs w:val="22"/>
        </w:rPr>
        <w:t xml:space="preserve"> limited GP availability, busy lives, or discomfort in clinical settings, and existing national prevention efforts are often insufficient for them. While the NHS Long Term Plan highlights prevention, personalisation, and reducing health inequalities, there is room for better early diagnosis (NHS England, 2019). HeartSense is specifically designed to tackle these issues.</w:t>
      </w:r>
    </w:p>
    <w:p w14:paraId="432F13C2" w14:textId="12284748" w:rsidR="006A1263" w:rsidRPr="00E15068" w:rsidRDefault="006A1263" w:rsidP="006A1263">
      <w:pPr>
        <w:spacing w:line="360" w:lineRule="auto"/>
        <w:rPr>
          <w:rFonts w:ascii="Arial Nova" w:hAnsi="Arial Nova"/>
          <w:sz w:val="22"/>
          <w:szCs w:val="22"/>
        </w:rPr>
      </w:pPr>
      <w:r w:rsidRPr="00E15068">
        <w:rPr>
          <w:rFonts w:ascii="Arial Nova" w:hAnsi="Arial Nova"/>
          <w:sz w:val="22"/>
          <w:szCs w:val="22"/>
        </w:rPr>
        <w:t>HeartSense is an innovative</w:t>
      </w:r>
      <w:r w:rsidR="00051ED0" w:rsidRPr="00E15068">
        <w:rPr>
          <w:rFonts w:ascii="Arial Nova" w:hAnsi="Arial Nova"/>
          <w:sz w:val="22"/>
          <w:szCs w:val="22"/>
        </w:rPr>
        <w:t>, scalable solution: Solar-powered, walk-in Neighbourhood Pods that provide</w:t>
      </w:r>
      <w:r w:rsidRPr="00E15068">
        <w:rPr>
          <w:rFonts w:ascii="Arial Nova" w:hAnsi="Arial Nova"/>
          <w:sz w:val="22"/>
          <w:szCs w:val="22"/>
        </w:rPr>
        <w:t xml:space="preserve"> free, fast, private </w:t>
      </w:r>
      <w:r w:rsidR="00417DDE" w:rsidRPr="00E15068">
        <w:rPr>
          <w:rFonts w:ascii="Arial Nova" w:hAnsi="Arial Nova"/>
          <w:sz w:val="22"/>
          <w:szCs w:val="22"/>
        </w:rPr>
        <w:t xml:space="preserve">cardiovascular risk evaluations </w:t>
      </w:r>
      <w:r w:rsidRPr="00E15068">
        <w:rPr>
          <w:rFonts w:ascii="Arial Nova" w:hAnsi="Arial Nova"/>
          <w:sz w:val="22"/>
          <w:szCs w:val="22"/>
        </w:rPr>
        <w:t xml:space="preserve">in frequent public spaces. HeartSense </w:t>
      </w:r>
      <w:r w:rsidR="00CD5C5E" w:rsidRPr="00E15068">
        <w:rPr>
          <w:rFonts w:ascii="Arial Nova" w:hAnsi="Arial Nova"/>
          <w:sz w:val="22"/>
          <w:szCs w:val="22"/>
        </w:rPr>
        <w:t>can be</w:t>
      </w:r>
      <w:r w:rsidRPr="00E15068">
        <w:rPr>
          <w:rFonts w:ascii="Arial Nova" w:hAnsi="Arial Nova"/>
          <w:sz w:val="22"/>
          <w:szCs w:val="22"/>
        </w:rPr>
        <w:t xml:space="preserve"> strategically installed in Tesco car parks, libraries, leisure centres and bus stations to bring preventative healthcare to communities. It takes away the barriers of appointments, waiting rooms and clinical anxiety, replacing them with convenience, self-determination and confidence.</w:t>
      </w:r>
    </w:p>
    <w:p w14:paraId="5F758650" w14:textId="5DB93FC6" w:rsidR="006A1263" w:rsidRPr="00E15068" w:rsidRDefault="002B0E10" w:rsidP="006A1263">
      <w:pPr>
        <w:spacing w:line="360" w:lineRule="auto"/>
        <w:rPr>
          <w:rFonts w:ascii="Arial Nova" w:hAnsi="Arial Nova"/>
          <w:sz w:val="22"/>
          <w:szCs w:val="22"/>
        </w:rPr>
      </w:pPr>
      <w:r w:rsidRPr="00E15068">
        <w:rPr>
          <w:rFonts w:ascii="Arial Nova" w:hAnsi="Arial Nova"/>
          <w:sz w:val="22"/>
          <w:szCs w:val="22"/>
        </w:rPr>
        <w:t xml:space="preserve">Each Pod is equipped with a set of smart sensors that gently monitor blood pressure, heart rhythm, Body Mass Index (BMI), and waist circumference—important signs of cardiovascular health. Hypertension remains the most changeable risk factor for strokes and heart attacks (NHS, 2023), while </w:t>
      </w:r>
      <w:r w:rsidR="00372BDF" w:rsidRPr="00E15068">
        <w:rPr>
          <w:rFonts w:ascii="Arial Nova" w:hAnsi="Arial Nova"/>
          <w:sz w:val="22"/>
          <w:szCs w:val="22"/>
        </w:rPr>
        <w:t>A</w:t>
      </w:r>
      <w:r w:rsidRPr="00E15068">
        <w:rPr>
          <w:rFonts w:ascii="Arial Nova" w:hAnsi="Arial Nova"/>
          <w:sz w:val="22"/>
          <w:szCs w:val="22"/>
        </w:rPr>
        <w:t>trial fibrillation can increase stroke risk by five times (NICE, 2021). Even for those with a normal BMI, central obesity is strongly linked to heart disease (Public Health England, 2020). HeartSense provides a simple</w:t>
      </w:r>
      <w:r w:rsidR="00B81848" w:rsidRPr="00E15068">
        <w:rPr>
          <w:rFonts w:ascii="Arial Nova" w:hAnsi="Arial Nova"/>
          <w:sz w:val="22"/>
          <w:szCs w:val="22"/>
        </w:rPr>
        <w:t xml:space="preserve">, private way for people to </w:t>
      </w:r>
      <w:r w:rsidRPr="00E15068">
        <w:rPr>
          <w:rFonts w:ascii="Arial Nova" w:hAnsi="Arial Nova"/>
          <w:sz w:val="22"/>
          <w:szCs w:val="22"/>
        </w:rPr>
        <w:t>understand these important health indicators.</w:t>
      </w:r>
    </w:p>
    <w:p w14:paraId="56E7F1CD" w14:textId="320C7A6C" w:rsidR="006A1263" w:rsidRPr="00E15068" w:rsidRDefault="006A1263" w:rsidP="006A1263">
      <w:pPr>
        <w:spacing w:line="360" w:lineRule="auto"/>
        <w:rPr>
          <w:rFonts w:ascii="Arial Nova" w:hAnsi="Arial Nova"/>
          <w:sz w:val="22"/>
          <w:szCs w:val="22"/>
        </w:rPr>
      </w:pPr>
      <w:r w:rsidRPr="00E15068">
        <w:rPr>
          <w:rFonts w:ascii="Arial Nova" w:hAnsi="Arial Nova"/>
          <w:sz w:val="22"/>
          <w:szCs w:val="22"/>
        </w:rPr>
        <w:t>The touchscreen interface is straightforward and uses clear, accessible language to assist users through each step. AI-powered suggestions help to enhance the experience. The process takes less than 10 minutes, requires no clinical staff</w:t>
      </w:r>
      <w:r w:rsidR="00805278" w:rsidRPr="00E15068">
        <w:rPr>
          <w:rFonts w:ascii="Arial Nova" w:hAnsi="Arial Nova"/>
          <w:sz w:val="22"/>
          <w:szCs w:val="22"/>
        </w:rPr>
        <w:t xml:space="preserve"> involvement, and is designed to be accessible</w:t>
      </w:r>
      <w:r w:rsidR="000A7E90" w:rsidRPr="00E15068">
        <w:rPr>
          <w:rFonts w:ascii="Arial Nova" w:hAnsi="Arial Nova"/>
          <w:sz w:val="22"/>
          <w:szCs w:val="22"/>
        </w:rPr>
        <w:t xml:space="preserve"> to anyone with disabilities, low computer literacy,</w:t>
      </w:r>
      <w:r w:rsidRPr="00E15068">
        <w:rPr>
          <w:rFonts w:ascii="Arial Nova" w:hAnsi="Arial Nova"/>
          <w:sz w:val="22"/>
          <w:szCs w:val="22"/>
        </w:rPr>
        <w:t xml:space="preserve"> or language barriers. HeartSense is designed for the </w:t>
      </w:r>
      <w:r w:rsidR="000A7E90" w:rsidRPr="00E15068">
        <w:rPr>
          <w:rFonts w:ascii="Arial Nova" w:hAnsi="Arial Nova"/>
          <w:sz w:val="22"/>
          <w:szCs w:val="22"/>
        </w:rPr>
        <w:t>widest range of community members and features options in many languages, audio instructions,</w:t>
      </w:r>
      <w:r w:rsidRPr="00E15068">
        <w:rPr>
          <w:rFonts w:ascii="Arial Nova" w:hAnsi="Arial Nova"/>
          <w:sz w:val="22"/>
          <w:szCs w:val="22"/>
        </w:rPr>
        <w:t xml:space="preserve"> and </w:t>
      </w:r>
      <w:r w:rsidR="000A7E90" w:rsidRPr="00E15068">
        <w:rPr>
          <w:rFonts w:ascii="Arial Nova" w:hAnsi="Arial Nova"/>
          <w:sz w:val="22"/>
          <w:szCs w:val="22"/>
        </w:rPr>
        <w:t>a wheelchair-friendly</w:t>
      </w:r>
      <w:r w:rsidRPr="00E15068">
        <w:rPr>
          <w:rFonts w:ascii="Arial Nova" w:hAnsi="Arial Nova"/>
          <w:sz w:val="22"/>
          <w:szCs w:val="22"/>
        </w:rPr>
        <w:t xml:space="preserve"> design. This aligns with the NHS Core20PLUS5 framework</w:t>
      </w:r>
      <w:r w:rsidR="000A7E90" w:rsidRPr="00E15068">
        <w:rPr>
          <w:rFonts w:ascii="Arial Nova" w:hAnsi="Arial Nova"/>
          <w:sz w:val="22"/>
          <w:szCs w:val="22"/>
        </w:rPr>
        <w:t>,</w:t>
      </w:r>
      <w:r w:rsidRPr="00E15068">
        <w:rPr>
          <w:rFonts w:ascii="Arial Nova" w:hAnsi="Arial Nova"/>
          <w:sz w:val="22"/>
          <w:szCs w:val="22"/>
        </w:rPr>
        <w:t xml:space="preserve"> which prioritises the detection of cardiovascular disease within marginalised communities (NHS England, 2021).</w:t>
      </w:r>
    </w:p>
    <w:p w14:paraId="394EB57C" w14:textId="5A12822C" w:rsidR="006A1263" w:rsidRPr="00E15068" w:rsidRDefault="006A1263" w:rsidP="006A1263">
      <w:pPr>
        <w:spacing w:line="360" w:lineRule="auto"/>
        <w:rPr>
          <w:rFonts w:ascii="Arial Nova" w:hAnsi="Arial Nova"/>
          <w:sz w:val="22"/>
          <w:szCs w:val="22"/>
        </w:rPr>
      </w:pPr>
      <w:r w:rsidRPr="00E15068">
        <w:rPr>
          <w:rFonts w:ascii="Arial Nova" w:hAnsi="Arial Nova"/>
          <w:sz w:val="22"/>
          <w:szCs w:val="22"/>
        </w:rPr>
        <w:lastRenderedPageBreak/>
        <w:t xml:space="preserve">Once the examination is complete, clients are immediately supplied with a personalised prevention plan. This includes </w:t>
      </w:r>
      <w:r w:rsidR="00A12782" w:rsidRPr="00E15068">
        <w:rPr>
          <w:rFonts w:ascii="Arial Nova" w:hAnsi="Arial Nova"/>
          <w:sz w:val="22"/>
          <w:szCs w:val="22"/>
        </w:rPr>
        <w:t xml:space="preserve">a </w:t>
      </w:r>
      <w:r w:rsidRPr="00E15068">
        <w:rPr>
          <w:rFonts w:ascii="Arial Nova" w:hAnsi="Arial Nova"/>
          <w:sz w:val="22"/>
          <w:szCs w:val="22"/>
        </w:rPr>
        <w:t xml:space="preserve">clear explanation of their results, personalised lifestyle advice and specific next steps. For </w:t>
      </w:r>
      <w:r w:rsidR="00690A2E" w:rsidRPr="00E15068">
        <w:rPr>
          <w:rFonts w:ascii="Arial Nova" w:hAnsi="Arial Nova"/>
          <w:sz w:val="22"/>
          <w:szCs w:val="22"/>
        </w:rPr>
        <w:t>high-risk patients,</w:t>
      </w:r>
      <w:r w:rsidRPr="00E15068">
        <w:rPr>
          <w:rFonts w:ascii="Arial Nova" w:hAnsi="Arial Nova"/>
          <w:sz w:val="22"/>
          <w:szCs w:val="22"/>
        </w:rPr>
        <w:t xml:space="preserve"> the Pod provides an optional automated route to integrate with the GP. Upon </w:t>
      </w:r>
      <w:r w:rsidR="00690A2E" w:rsidRPr="00E15068">
        <w:rPr>
          <w:rFonts w:ascii="Arial Nova" w:hAnsi="Arial Nova"/>
          <w:sz w:val="22"/>
          <w:szCs w:val="22"/>
        </w:rPr>
        <w:t>obtaining consent, the findings are securely forwarded to their GP's</w:t>
      </w:r>
      <w:r w:rsidRPr="00E15068">
        <w:rPr>
          <w:rFonts w:ascii="Arial Nova" w:hAnsi="Arial Nova"/>
          <w:sz w:val="22"/>
          <w:szCs w:val="22"/>
        </w:rPr>
        <w:t xml:space="preserve"> office for follow-up visits or further examinations. This provides a seamless link between the </w:t>
      </w:r>
      <w:r w:rsidR="00690A2E" w:rsidRPr="00E15068">
        <w:rPr>
          <w:rFonts w:ascii="Arial Nova" w:hAnsi="Arial Nova"/>
          <w:sz w:val="22"/>
          <w:szCs w:val="22"/>
        </w:rPr>
        <w:t>community's self-care and the therapeutic support provided by</w:t>
      </w:r>
      <w:r w:rsidRPr="00E15068">
        <w:rPr>
          <w:rFonts w:ascii="Arial Nova" w:hAnsi="Arial Nova"/>
          <w:sz w:val="22"/>
          <w:szCs w:val="22"/>
        </w:rPr>
        <w:t xml:space="preserve"> professionals.</w:t>
      </w:r>
    </w:p>
    <w:p w14:paraId="45F34248" w14:textId="54D2964A" w:rsidR="006A1263" w:rsidRPr="00E15068" w:rsidRDefault="006A1263" w:rsidP="006A1263">
      <w:pPr>
        <w:spacing w:line="360" w:lineRule="auto"/>
        <w:rPr>
          <w:rFonts w:ascii="Arial Nova" w:hAnsi="Arial Nova"/>
          <w:sz w:val="22"/>
          <w:szCs w:val="22"/>
        </w:rPr>
      </w:pPr>
      <w:r w:rsidRPr="00E15068">
        <w:rPr>
          <w:rFonts w:ascii="Arial Nova" w:hAnsi="Arial Nova"/>
          <w:sz w:val="22"/>
          <w:szCs w:val="22"/>
        </w:rPr>
        <w:t xml:space="preserve">HeartSense is grounded in behaviour change theory. HeartSense removes the mental barriers to participation by placing Pods in comfortable, non-medical surroundings. People who would avoid GP consultations owing to fear, shame or inconvenience are more likely to use a Pod as part of a routine errand. The timeliness of the results provides a great “teachable moment” to motivate people to think about their health and </w:t>
      </w:r>
      <w:r w:rsidR="00EE6A49" w:rsidRPr="00E15068">
        <w:rPr>
          <w:rFonts w:ascii="Arial Nova" w:hAnsi="Arial Nova"/>
          <w:sz w:val="22"/>
          <w:szCs w:val="22"/>
        </w:rPr>
        <w:t>act</w:t>
      </w:r>
      <w:r w:rsidRPr="00E15068">
        <w:rPr>
          <w:rFonts w:ascii="Arial Nova" w:hAnsi="Arial Nova"/>
          <w:sz w:val="22"/>
          <w:szCs w:val="22"/>
        </w:rPr>
        <w:t xml:space="preserve">. The </w:t>
      </w:r>
      <w:r w:rsidR="00690A2E" w:rsidRPr="00E15068">
        <w:rPr>
          <w:rFonts w:ascii="Arial Nova" w:hAnsi="Arial Nova"/>
          <w:sz w:val="22"/>
          <w:szCs w:val="22"/>
        </w:rPr>
        <w:t xml:space="preserve">behaviour-change nudges used in the personalised preventive strategy (specific goals, simple actions, and positive reinforcement) help people </w:t>
      </w:r>
      <w:r w:rsidRPr="00E15068">
        <w:rPr>
          <w:rFonts w:ascii="Arial Nova" w:hAnsi="Arial Nova"/>
          <w:sz w:val="22"/>
          <w:szCs w:val="22"/>
        </w:rPr>
        <w:t xml:space="preserve">make long-term </w:t>
      </w:r>
      <w:r w:rsidR="00A13398" w:rsidRPr="00E15068">
        <w:rPr>
          <w:rFonts w:ascii="Arial Nova" w:hAnsi="Arial Nova"/>
          <w:sz w:val="22"/>
          <w:szCs w:val="22"/>
        </w:rPr>
        <w:t xml:space="preserve">lifestyle changes </w:t>
      </w:r>
      <w:r w:rsidRPr="00E15068">
        <w:rPr>
          <w:rFonts w:ascii="Arial Nova" w:hAnsi="Arial Nova"/>
          <w:sz w:val="22"/>
          <w:szCs w:val="22"/>
        </w:rPr>
        <w:t>(Michie et al., 2011).</w:t>
      </w:r>
    </w:p>
    <w:p w14:paraId="36B0011B" w14:textId="48677663" w:rsidR="00E93788" w:rsidRPr="00E15068" w:rsidRDefault="006A1263" w:rsidP="00E93788">
      <w:pPr>
        <w:spacing w:line="360" w:lineRule="auto"/>
        <w:rPr>
          <w:rFonts w:ascii="Arial Nova" w:hAnsi="Arial Nova"/>
          <w:sz w:val="22"/>
          <w:szCs w:val="22"/>
        </w:rPr>
      </w:pPr>
      <w:r w:rsidRPr="00E15068">
        <w:rPr>
          <w:rFonts w:ascii="Arial Nova" w:hAnsi="Arial Nova"/>
          <w:sz w:val="22"/>
          <w:szCs w:val="22"/>
        </w:rPr>
        <w:t>HeartSense aligns with the UK’s systematic focus on population health management, digital innovation and community-centred care. It enables Integrated Care Systems (ICSs) to identify undiagnosed hypertension, atrial fibrillation</w:t>
      </w:r>
      <w:r w:rsidR="00A13398" w:rsidRPr="00E15068">
        <w:rPr>
          <w:rFonts w:ascii="Arial Nova" w:hAnsi="Arial Nova"/>
          <w:sz w:val="22"/>
          <w:szCs w:val="22"/>
        </w:rPr>
        <w:t>, and obesity – diseases that cost the NHS significant sums when left unmanaged -</w:t>
      </w:r>
      <w:r w:rsidRPr="00E15068">
        <w:rPr>
          <w:rFonts w:ascii="Arial Nova" w:hAnsi="Arial Nova"/>
          <w:sz w:val="22"/>
          <w:szCs w:val="22"/>
        </w:rPr>
        <w:t xml:space="preserve"> using a low-cost, high-impact tool. HeartSense moves risk detection to an earlier stage</w:t>
      </w:r>
      <w:r w:rsidR="00687BC5" w:rsidRPr="00E15068">
        <w:rPr>
          <w:rFonts w:ascii="Arial Nova" w:hAnsi="Arial Nova"/>
          <w:sz w:val="22"/>
          <w:szCs w:val="22"/>
        </w:rPr>
        <w:t>,</w:t>
      </w:r>
      <w:r w:rsidRPr="00E15068">
        <w:rPr>
          <w:rFonts w:ascii="Arial Nova" w:hAnsi="Arial Nova"/>
          <w:sz w:val="22"/>
          <w:szCs w:val="22"/>
        </w:rPr>
        <w:t xml:space="preserve"> hence reducing the burden of emergency hospitalisations, long-term pharmaceutical costs and specialist therapies.</w:t>
      </w:r>
      <w:r w:rsidR="006B4A0A" w:rsidRPr="00E15068">
        <w:rPr>
          <w:rFonts w:ascii="Arial Nova" w:hAnsi="Arial Nova"/>
          <w:sz w:val="22"/>
          <w:szCs w:val="22"/>
        </w:rPr>
        <w:t xml:space="preserve"> </w:t>
      </w:r>
      <w:r w:rsidR="00E93788" w:rsidRPr="00E15068">
        <w:rPr>
          <w:rFonts w:ascii="Arial Nova" w:hAnsi="Arial Nova"/>
          <w:sz w:val="22"/>
          <w:szCs w:val="22"/>
        </w:rPr>
        <w:t>National Institute for Health and Care Excellence (2021)</w:t>
      </w:r>
    </w:p>
    <w:p w14:paraId="2219D833" w14:textId="0ABD0DD7" w:rsidR="006A1263" w:rsidRPr="00E15068" w:rsidRDefault="006A1263" w:rsidP="006A1263">
      <w:pPr>
        <w:spacing w:line="360" w:lineRule="auto"/>
        <w:rPr>
          <w:rFonts w:ascii="Arial Nova" w:hAnsi="Arial Nova"/>
          <w:sz w:val="22"/>
          <w:szCs w:val="22"/>
        </w:rPr>
      </w:pPr>
      <w:r w:rsidRPr="00E15068">
        <w:rPr>
          <w:rFonts w:ascii="Arial Nova" w:hAnsi="Arial Nova"/>
          <w:sz w:val="22"/>
          <w:szCs w:val="22"/>
        </w:rPr>
        <w:t xml:space="preserve">HeartSense is particularly valuable for groups experiencing health </w:t>
      </w:r>
      <w:r w:rsidR="00656087" w:rsidRPr="00E15068">
        <w:rPr>
          <w:rFonts w:ascii="Arial Nova" w:hAnsi="Arial Nova"/>
          <w:sz w:val="22"/>
          <w:szCs w:val="22"/>
        </w:rPr>
        <w:t>inequalities</w:t>
      </w:r>
      <w:r w:rsidRPr="00E15068">
        <w:rPr>
          <w:rFonts w:ascii="Arial Nova" w:hAnsi="Arial Nova"/>
          <w:sz w:val="22"/>
          <w:szCs w:val="22"/>
        </w:rPr>
        <w:t xml:space="preserve">. </w:t>
      </w:r>
      <w:r w:rsidR="00A13398" w:rsidRPr="00E15068">
        <w:rPr>
          <w:rFonts w:ascii="Arial Nova" w:hAnsi="Arial Nova"/>
          <w:sz w:val="22"/>
          <w:szCs w:val="22"/>
        </w:rPr>
        <w:t>Preventive measures are less likely to be used by those living in underserved areas, who are more likely to present with</w:t>
      </w:r>
      <w:r w:rsidRPr="00E15068">
        <w:rPr>
          <w:rFonts w:ascii="Arial Nova" w:hAnsi="Arial Nova"/>
          <w:sz w:val="22"/>
          <w:szCs w:val="22"/>
        </w:rPr>
        <w:t xml:space="preserve"> late-stage cardiovascular symptoms (NHS England, 2019). HeartSense ensures that prevention is a community good, not a luxury, by </w:t>
      </w:r>
      <w:r w:rsidR="00A13398" w:rsidRPr="00E15068">
        <w:rPr>
          <w:rFonts w:ascii="Arial Nova" w:hAnsi="Arial Nova"/>
          <w:sz w:val="22"/>
          <w:szCs w:val="22"/>
        </w:rPr>
        <w:t>placing Pods directly within</w:t>
      </w:r>
      <w:r w:rsidRPr="00E15068">
        <w:rPr>
          <w:rFonts w:ascii="Arial Nova" w:hAnsi="Arial Nova"/>
          <w:sz w:val="22"/>
          <w:szCs w:val="22"/>
        </w:rPr>
        <w:t xml:space="preserve"> such regions.</w:t>
      </w:r>
    </w:p>
    <w:p w14:paraId="7DB2F4F3" w14:textId="5E419306" w:rsidR="006A1263" w:rsidRPr="00E15068" w:rsidRDefault="006A1263" w:rsidP="006A1263">
      <w:pPr>
        <w:spacing w:line="360" w:lineRule="auto"/>
        <w:rPr>
          <w:rFonts w:ascii="Arial Nova" w:hAnsi="Arial Nova"/>
          <w:sz w:val="22"/>
          <w:szCs w:val="22"/>
        </w:rPr>
      </w:pPr>
      <w:r w:rsidRPr="00E15068">
        <w:rPr>
          <w:rFonts w:ascii="Arial Nova" w:hAnsi="Arial Nova"/>
          <w:sz w:val="22"/>
          <w:szCs w:val="22"/>
        </w:rPr>
        <w:t>The Pods are small, solar-powered and cheap to maintain. They don’t require permanent staff</w:t>
      </w:r>
      <w:r w:rsidR="00656087" w:rsidRPr="00E15068">
        <w:rPr>
          <w:rFonts w:ascii="Arial Nova" w:hAnsi="Arial Nova"/>
          <w:sz w:val="22"/>
          <w:szCs w:val="22"/>
        </w:rPr>
        <w:t>, complex infrastructure,</w:t>
      </w:r>
      <w:r w:rsidRPr="00E15068">
        <w:rPr>
          <w:rFonts w:ascii="Arial Nova" w:hAnsi="Arial Nova"/>
          <w:sz w:val="22"/>
          <w:szCs w:val="22"/>
        </w:rPr>
        <w:t xml:space="preserve"> or a clinical environment. Their modular architecture allows for rapid deployment in urban, suburban and rural environments. They can be used at transit stations, parking garages, community </w:t>
      </w:r>
      <w:r w:rsidR="002743AE" w:rsidRPr="00E15068">
        <w:rPr>
          <w:rFonts w:ascii="Arial Nova" w:hAnsi="Arial Nova"/>
          <w:sz w:val="22"/>
          <w:szCs w:val="22"/>
        </w:rPr>
        <w:t>centres</w:t>
      </w:r>
      <w:r w:rsidRPr="00E15068">
        <w:rPr>
          <w:rFonts w:ascii="Arial Nova" w:hAnsi="Arial Nova"/>
          <w:sz w:val="22"/>
          <w:szCs w:val="22"/>
        </w:rPr>
        <w:t>, businesses, and universities. This flexibility makes HeartSense a scalable national solution to reach millions.</w:t>
      </w:r>
    </w:p>
    <w:p w14:paraId="2AE7D3B7" w14:textId="5E2D3016" w:rsidR="006A1263" w:rsidRPr="00E15068" w:rsidRDefault="006A1263" w:rsidP="006A1263">
      <w:pPr>
        <w:spacing w:line="360" w:lineRule="auto"/>
        <w:rPr>
          <w:rFonts w:ascii="Arial Nova" w:hAnsi="Arial Nova"/>
          <w:sz w:val="22"/>
          <w:szCs w:val="22"/>
        </w:rPr>
      </w:pPr>
      <w:r w:rsidRPr="00E15068">
        <w:rPr>
          <w:rFonts w:ascii="Arial Nova" w:hAnsi="Arial Nova"/>
          <w:sz w:val="22"/>
          <w:szCs w:val="22"/>
        </w:rPr>
        <w:t xml:space="preserve">HeartSense also helps create a culture shift towards self-management and digital empowerment. </w:t>
      </w:r>
      <w:r w:rsidR="00DF4A00" w:rsidRPr="00E15068">
        <w:rPr>
          <w:rFonts w:ascii="Arial Nova" w:hAnsi="Arial Nova"/>
          <w:sz w:val="22"/>
          <w:szCs w:val="22"/>
        </w:rPr>
        <w:t>Most</w:t>
      </w:r>
      <w:r w:rsidRPr="00E15068">
        <w:rPr>
          <w:rFonts w:ascii="Arial Nova" w:hAnsi="Arial Nova"/>
          <w:sz w:val="22"/>
          <w:szCs w:val="22"/>
        </w:rPr>
        <w:t xml:space="preserve"> people prefer to undertake their own private health checks rather than visit the </w:t>
      </w:r>
      <w:r w:rsidRPr="00E15068">
        <w:rPr>
          <w:rFonts w:ascii="Arial Nova" w:hAnsi="Arial Nova"/>
          <w:sz w:val="22"/>
          <w:szCs w:val="22"/>
        </w:rPr>
        <w:lastRenderedPageBreak/>
        <w:t xml:space="preserve">doctor. HeartSense meets this need </w:t>
      </w:r>
      <w:r w:rsidR="00BC7DCA" w:rsidRPr="00E15068">
        <w:rPr>
          <w:rFonts w:ascii="Arial Nova" w:hAnsi="Arial Nova"/>
          <w:sz w:val="22"/>
          <w:szCs w:val="22"/>
        </w:rPr>
        <w:t>and</w:t>
      </w:r>
      <w:r w:rsidRPr="00E15068">
        <w:rPr>
          <w:rFonts w:ascii="Arial Nova" w:hAnsi="Arial Nova"/>
          <w:sz w:val="22"/>
          <w:szCs w:val="22"/>
        </w:rPr>
        <w:t xml:space="preserve"> provides safety, accuracy, and integration with professional care as needed.</w:t>
      </w:r>
    </w:p>
    <w:p w14:paraId="1E0F30D4" w14:textId="6A379C48" w:rsidR="00E31FBB" w:rsidRPr="00E15068" w:rsidRDefault="003D3C98" w:rsidP="006A1263">
      <w:pPr>
        <w:spacing w:line="360" w:lineRule="auto"/>
        <w:rPr>
          <w:rFonts w:ascii="Arial Nova" w:hAnsi="Arial Nova"/>
          <w:b/>
          <w:bCs/>
          <w:sz w:val="22"/>
          <w:szCs w:val="22"/>
        </w:rPr>
      </w:pPr>
      <w:r w:rsidRPr="00E15068">
        <w:rPr>
          <w:rFonts w:ascii="Arial Nova" w:hAnsi="Arial Nova"/>
          <w:b/>
          <w:bCs/>
          <w:sz w:val="22"/>
          <w:szCs w:val="22"/>
        </w:rPr>
        <w:t>Funding</w:t>
      </w:r>
      <w:r w:rsidR="002C5159" w:rsidRPr="00E15068">
        <w:rPr>
          <w:rFonts w:ascii="Arial Nova" w:hAnsi="Arial Nova"/>
          <w:b/>
          <w:bCs/>
          <w:sz w:val="22"/>
          <w:szCs w:val="22"/>
        </w:rPr>
        <w:t xml:space="preserve"> and Partnership</w:t>
      </w:r>
    </w:p>
    <w:p w14:paraId="3D61CF0C" w14:textId="49AB2E74" w:rsidR="00793A0C" w:rsidRPr="00E15068" w:rsidRDefault="00793A0C" w:rsidP="00793A0C">
      <w:pPr>
        <w:spacing w:line="360" w:lineRule="auto"/>
        <w:rPr>
          <w:rFonts w:ascii="Arial Nova" w:hAnsi="Arial Nova"/>
          <w:sz w:val="22"/>
          <w:szCs w:val="22"/>
        </w:rPr>
      </w:pPr>
      <w:r w:rsidRPr="00E15068">
        <w:rPr>
          <w:rFonts w:ascii="Arial Nova" w:hAnsi="Arial Nova"/>
          <w:sz w:val="22"/>
          <w:szCs w:val="22"/>
        </w:rPr>
        <w:t xml:space="preserve">The introduction might </w:t>
      </w:r>
      <w:r w:rsidR="003A58BF" w:rsidRPr="00E15068">
        <w:rPr>
          <w:rFonts w:ascii="Arial Nova" w:hAnsi="Arial Nova"/>
          <w:sz w:val="22"/>
          <w:szCs w:val="22"/>
        </w:rPr>
        <w:t xml:space="preserve">occur through various avenues, including the </w:t>
      </w:r>
      <w:r w:rsidRPr="00E15068">
        <w:rPr>
          <w:rFonts w:ascii="Arial Nova" w:hAnsi="Arial Nova"/>
          <w:sz w:val="22"/>
          <w:szCs w:val="22"/>
        </w:rPr>
        <w:t xml:space="preserve">management of health spending and the funding of </w:t>
      </w:r>
      <w:r w:rsidR="00BC7DCA" w:rsidRPr="00E15068">
        <w:rPr>
          <w:rFonts w:ascii="Arial Nova" w:hAnsi="Arial Nova"/>
          <w:sz w:val="22"/>
          <w:szCs w:val="22"/>
        </w:rPr>
        <w:t>early diagnosis and prevention efforts</w:t>
      </w:r>
      <w:r w:rsidRPr="00E15068">
        <w:rPr>
          <w:rFonts w:ascii="Arial Nova" w:hAnsi="Arial Nova"/>
          <w:sz w:val="22"/>
          <w:szCs w:val="22"/>
        </w:rPr>
        <w:t>. There are many ways to fund digitisation innovation to help ICBs increase early detection rates and take pressure off GP appointments.</w:t>
      </w:r>
    </w:p>
    <w:p w14:paraId="051468F0" w14:textId="10E94224" w:rsidR="00793A0C" w:rsidRPr="00E15068" w:rsidRDefault="00793A0C" w:rsidP="00793A0C">
      <w:pPr>
        <w:spacing w:line="360" w:lineRule="auto"/>
        <w:rPr>
          <w:rFonts w:ascii="Arial Nova" w:hAnsi="Arial Nova"/>
          <w:sz w:val="22"/>
          <w:szCs w:val="22"/>
        </w:rPr>
      </w:pPr>
      <w:r w:rsidRPr="00E15068">
        <w:rPr>
          <w:rFonts w:ascii="Arial Nova" w:hAnsi="Arial Nova"/>
          <w:sz w:val="22"/>
          <w:szCs w:val="22"/>
        </w:rPr>
        <w:t xml:space="preserve">Local authorities have ring-fenced funding for public health to improve the health and well-being of the local community and reduce premature mortality rates. HeartSense supports these policy duties by providing easily available preventative treatments, targeting </w:t>
      </w:r>
      <w:r w:rsidR="003A58BF" w:rsidRPr="00E15068">
        <w:rPr>
          <w:rFonts w:ascii="Arial Nova" w:hAnsi="Arial Nova"/>
          <w:sz w:val="22"/>
          <w:szCs w:val="22"/>
        </w:rPr>
        <w:t>low-income</w:t>
      </w:r>
      <w:r w:rsidRPr="00E15068">
        <w:rPr>
          <w:rFonts w:ascii="Arial Nova" w:hAnsi="Arial Nova"/>
          <w:sz w:val="22"/>
          <w:szCs w:val="22"/>
        </w:rPr>
        <w:t xml:space="preserve"> populations, and improving the efficiency of local health promotion programs. Pods might be placed in public places</w:t>
      </w:r>
      <w:r w:rsidR="003A58BF" w:rsidRPr="00E15068">
        <w:rPr>
          <w:rFonts w:ascii="Arial Nova" w:hAnsi="Arial Nova"/>
          <w:sz w:val="22"/>
          <w:szCs w:val="22"/>
        </w:rPr>
        <w:t>,</w:t>
      </w:r>
      <w:r w:rsidRPr="00E15068">
        <w:rPr>
          <w:rFonts w:ascii="Arial Nova" w:hAnsi="Arial Nova"/>
          <w:sz w:val="22"/>
          <w:szCs w:val="22"/>
        </w:rPr>
        <w:t xml:space="preserve"> and councils could jointly support libraries, leisure centres and other community hubs.</w:t>
      </w:r>
      <w:r w:rsidR="000A29B4" w:rsidRPr="00E15068">
        <w:rPr>
          <w:rFonts w:ascii="Arial Nova" w:hAnsi="Arial Nova"/>
          <w:sz w:val="22"/>
          <w:szCs w:val="22"/>
        </w:rPr>
        <w:t xml:space="preserve"> </w:t>
      </w:r>
      <w:r w:rsidRPr="00E15068">
        <w:rPr>
          <w:rFonts w:ascii="Arial Nova" w:hAnsi="Arial Nova"/>
          <w:sz w:val="22"/>
          <w:szCs w:val="22"/>
        </w:rPr>
        <w:t xml:space="preserve">Retailers such as Tesco, Asda and Sainsbury’s might partner with us and offer funding for the Pods as part of their corporate social responsibility. The benefits are </w:t>
      </w:r>
      <w:r w:rsidR="003A58BF" w:rsidRPr="00E15068">
        <w:rPr>
          <w:rFonts w:ascii="Arial Nova" w:hAnsi="Arial Nova"/>
          <w:sz w:val="22"/>
          <w:szCs w:val="22"/>
        </w:rPr>
        <w:t>increased foot traffic and improved</w:t>
      </w:r>
      <w:r w:rsidRPr="00E15068">
        <w:rPr>
          <w:rFonts w:ascii="Arial Nova" w:hAnsi="Arial Nova"/>
          <w:sz w:val="22"/>
          <w:szCs w:val="22"/>
        </w:rPr>
        <w:t xml:space="preserve"> status in the neighbourhood, as well as contributing to the goals of improving health in the local area. This method enables wider dispersion in </w:t>
      </w:r>
      <w:r w:rsidR="00C74194" w:rsidRPr="00E15068">
        <w:rPr>
          <w:rFonts w:ascii="Arial Nova" w:hAnsi="Arial Nova"/>
          <w:sz w:val="22"/>
          <w:szCs w:val="22"/>
        </w:rPr>
        <w:t>high-footfall</w:t>
      </w:r>
      <w:r w:rsidRPr="00E15068">
        <w:rPr>
          <w:rFonts w:ascii="Arial Nova" w:hAnsi="Arial Nova"/>
          <w:sz w:val="22"/>
          <w:szCs w:val="22"/>
        </w:rPr>
        <w:t xml:space="preserve"> regions.</w:t>
      </w:r>
    </w:p>
    <w:p w14:paraId="0609F9D7" w14:textId="6F2769AB" w:rsidR="00840810" w:rsidRPr="00E15068" w:rsidRDefault="00793A0C" w:rsidP="00840810">
      <w:pPr>
        <w:spacing w:line="360" w:lineRule="auto"/>
        <w:rPr>
          <w:rFonts w:ascii="Arial Nova" w:hAnsi="Arial Nova"/>
          <w:b/>
          <w:bCs/>
          <w:sz w:val="22"/>
          <w:szCs w:val="22"/>
        </w:rPr>
      </w:pPr>
      <w:r w:rsidRPr="00E15068">
        <w:rPr>
          <w:rFonts w:ascii="Arial Nova" w:hAnsi="Arial Nova"/>
          <w:sz w:val="22"/>
          <w:szCs w:val="22"/>
        </w:rPr>
        <w:t xml:space="preserve">Involvement from the third sector, for example from charities such as the British Heart Foundation, can help provide financial support for initiatives to connect communities and tackle inequality. Participation in such </w:t>
      </w:r>
      <w:r w:rsidR="003A58BF" w:rsidRPr="00E15068">
        <w:rPr>
          <w:rFonts w:ascii="Arial Nova" w:hAnsi="Arial Nova"/>
          <w:sz w:val="22"/>
          <w:szCs w:val="22"/>
        </w:rPr>
        <w:t xml:space="preserve">initiatives </w:t>
      </w:r>
      <w:r w:rsidRPr="00E15068">
        <w:rPr>
          <w:rFonts w:ascii="Arial Nova" w:hAnsi="Arial Nova"/>
          <w:sz w:val="22"/>
          <w:szCs w:val="22"/>
        </w:rPr>
        <w:t>promotes community credibility and confidence.</w:t>
      </w:r>
      <w:r w:rsidR="001D7089" w:rsidRPr="00E15068">
        <w:rPr>
          <w:rFonts w:ascii="Arial Nova" w:hAnsi="Arial Nova"/>
          <w:sz w:val="22"/>
          <w:szCs w:val="22"/>
        </w:rPr>
        <w:t xml:space="preserve"> </w:t>
      </w:r>
      <w:r w:rsidR="00C74194" w:rsidRPr="00E15068">
        <w:rPr>
          <w:rFonts w:ascii="Arial Nova" w:hAnsi="Arial Nova"/>
          <w:b/>
          <w:bCs/>
          <w:sz w:val="22"/>
          <w:szCs w:val="22"/>
        </w:rPr>
        <w:t>I</w:t>
      </w:r>
      <w:r w:rsidR="00840810" w:rsidRPr="00E15068">
        <w:rPr>
          <w:rFonts w:ascii="Arial Nova" w:hAnsi="Arial Nova"/>
          <w:b/>
          <w:bCs/>
          <w:sz w:val="22"/>
          <w:szCs w:val="22"/>
        </w:rPr>
        <w:t>nnovation benefit and policy alignment</w:t>
      </w:r>
    </w:p>
    <w:p w14:paraId="69EDA386" w14:textId="5511E0F4" w:rsidR="006E655B" w:rsidRPr="00794EA2" w:rsidRDefault="00840810" w:rsidP="00D00279">
      <w:pPr>
        <w:spacing w:line="360" w:lineRule="auto"/>
        <w:rPr>
          <w:sz w:val="22"/>
          <w:szCs w:val="22"/>
        </w:rPr>
      </w:pPr>
      <w:r w:rsidRPr="00E15068">
        <w:rPr>
          <w:rFonts w:ascii="Arial Nova" w:hAnsi="Arial Nova"/>
          <w:sz w:val="22"/>
          <w:szCs w:val="22"/>
        </w:rPr>
        <w:t>HeartSense is a well-timed, integrated strategy response to the UK cardiovascular prevention target. The innovation is demonstrably aligned to the NHS Long Term Plan ambition to bring treatment ‘closer to home’ by providing free, private, self-guided heart-health examinations in ordinary community settings</w:t>
      </w:r>
      <w:r w:rsidR="00F62F5D" w:rsidRPr="00E15068">
        <w:rPr>
          <w:rFonts w:ascii="Arial Nova" w:hAnsi="Arial Nova"/>
          <w:sz w:val="22"/>
          <w:szCs w:val="22"/>
        </w:rPr>
        <w:t>, resulting in increased early detection</w:t>
      </w:r>
      <w:r w:rsidRPr="00E15068">
        <w:rPr>
          <w:rFonts w:ascii="Arial Nova" w:hAnsi="Arial Nova"/>
          <w:sz w:val="22"/>
          <w:szCs w:val="22"/>
        </w:rPr>
        <w:t xml:space="preserve"> and a reduction in avoidable hospital admissions. It is based on the Core20PLUS5 model</w:t>
      </w:r>
      <w:r w:rsidR="006E73F8" w:rsidRPr="00E15068">
        <w:rPr>
          <w:rFonts w:ascii="Arial Nova" w:hAnsi="Arial Nova"/>
          <w:sz w:val="22"/>
          <w:szCs w:val="22"/>
        </w:rPr>
        <w:t>, which identifies cardiovascular illness as a priority area and prioritises case-finding for hypertension and atrial fibrillation to reduce</w:t>
      </w:r>
      <w:r w:rsidRPr="00E15068">
        <w:rPr>
          <w:rFonts w:ascii="Arial Nova" w:hAnsi="Arial Nova"/>
          <w:sz w:val="22"/>
          <w:szCs w:val="22"/>
        </w:rPr>
        <w:t xml:space="preserve"> health inequities. HeartSense also embodies the concepts of All Our Health</w:t>
      </w:r>
      <w:r w:rsidR="00BE30B7" w:rsidRPr="00E15068">
        <w:rPr>
          <w:rFonts w:ascii="Arial Nova" w:hAnsi="Arial Nova"/>
          <w:sz w:val="22"/>
          <w:szCs w:val="22"/>
        </w:rPr>
        <w:t>, including</w:t>
      </w:r>
      <w:r w:rsidRPr="00E15068">
        <w:rPr>
          <w:rFonts w:ascii="Arial Nova" w:hAnsi="Arial Nova"/>
          <w:sz w:val="22"/>
          <w:szCs w:val="22"/>
        </w:rPr>
        <w:t xml:space="preserve"> embedding prevention </w:t>
      </w:r>
      <w:r w:rsidR="00BE30B7" w:rsidRPr="00E15068">
        <w:rPr>
          <w:rFonts w:ascii="Arial Nova" w:hAnsi="Arial Nova"/>
          <w:sz w:val="22"/>
          <w:szCs w:val="22"/>
        </w:rPr>
        <w:t xml:space="preserve">in everyday community life and </w:t>
      </w:r>
      <w:r w:rsidR="00D84A35" w:rsidRPr="00E15068">
        <w:rPr>
          <w:rFonts w:ascii="Arial Nova" w:hAnsi="Arial Nova"/>
          <w:sz w:val="22"/>
          <w:szCs w:val="22"/>
        </w:rPr>
        <w:t>improving population-level involvement in addressing</w:t>
      </w:r>
      <w:r w:rsidRPr="00E15068">
        <w:rPr>
          <w:rFonts w:ascii="Arial Nova" w:hAnsi="Arial Nova"/>
          <w:sz w:val="22"/>
          <w:szCs w:val="22"/>
        </w:rPr>
        <w:t xml:space="preserve"> risk factors</w:t>
      </w:r>
      <w:r w:rsidR="008E3417">
        <w:rPr>
          <w:rFonts w:ascii="Arial Nova" w:hAnsi="Arial Nova"/>
          <w:sz w:val="22"/>
          <w:szCs w:val="22"/>
        </w:rPr>
        <w:t>.</w:t>
      </w:r>
      <w:r w:rsidR="00794EA2">
        <w:rPr>
          <w:sz w:val="22"/>
          <w:szCs w:val="22"/>
        </w:rPr>
        <w:t xml:space="preserve"> </w:t>
      </w:r>
      <w:r w:rsidR="00D00279" w:rsidRPr="00C8409E">
        <w:rPr>
          <w:sz w:val="22"/>
          <w:szCs w:val="22"/>
        </w:rPr>
        <w:t xml:space="preserve">Public Health England </w:t>
      </w:r>
      <w:r w:rsidR="008E3417">
        <w:rPr>
          <w:sz w:val="22"/>
          <w:szCs w:val="22"/>
        </w:rPr>
        <w:t>(</w:t>
      </w:r>
      <w:r w:rsidR="00D00279" w:rsidRPr="00C8409E">
        <w:rPr>
          <w:sz w:val="22"/>
          <w:szCs w:val="22"/>
        </w:rPr>
        <w:t>2017). </w:t>
      </w:r>
    </w:p>
    <w:p w14:paraId="516B520D" w14:textId="77777777" w:rsidR="00C62CE1" w:rsidRDefault="00C62CE1" w:rsidP="00840810">
      <w:pPr>
        <w:spacing w:line="360" w:lineRule="auto"/>
        <w:rPr>
          <w:rFonts w:ascii="Arial Nova" w:hAnsi="Arial Nova"/>
          <w:b/>
          <w:bCs/>
          <w:sz w:val="22"/>
          <w:szCs w:val="22"/>
        </w:rPr>
      </w:pPr>
    </w:p>
    <w:p w14:paraId="772DB447" w14:textId="77777777" w:rsidR="00C62CE1" w:rsidRDefault="00C62CE1" w:rsidP="00840810">
      <w:pPr>
        <w:spacing w:line="360" w:lineRule="auto"/>
        <w:rPr>
          <w:rFonts w:ascii="Arial Nova" w:hAnsi="Arial Nova"/>
          <w:b/>
          <w:bCs/>
          <w:sz w:val="22"/>
          <w:szCs w:val="22"/>
        </w:rPr>
      </w:pPr>
    </w:p>
    <w:p w14:paraId="158F2414" w14:textId="1D378D20" w:rsidR="00840810" w:rsidRPr="00E15068" w:rsidRDefault="008B2BA0" w:rsidP="00840810">
      <w:pPr>
        <w:spacing w:line="360" w:lineRule="auto"/>
        <w:rPr>
          <w:rFonts w:ascii="Arial Nova" w:hAnsi="Arial Nova"/>
          <w:sz w:val="22"/>
          <w:szCs w:val="22"/>
        </w:rPr>
      </w:pPr>
      <w:r w:rsidRPr="00E15068">
        <w:rPr>
          <w:rFonts w:ascii="Arial Nova" w:hAnsi="Arial Nova"/>
          <w:b/>
          <w:bCs/>
          <w:sz w:val="22"/>
          <w:szCs w:val="22"/>
        </w:rPr>
        <w:lastRenderedPageBreak/>
        <w:t>Challenges</w:t>
      </w:r>
      <w:r w:rsidR="00840810" w:rsidRPr="00E15068">
        <w:rPr>
          <w:rFonts w:ascii="Arial Nova" w:hAnsi="Arial Nova"/>
          <w:b/>
          <w:bCs/>
          <w:sz w:val="22"/>
          <w:szCs w:val="22"/>
        </w:rPr>
        <w:t xml:space="preserve"> and solutions</w:t>
      </w:r>
    </w:p>
    <w:p w14:paraId="2F67BF2D" w14:textId="7F2D6779" w:rsidR="00840810" w:rsidRPr="00E15068" w:rsidRDefault="00840810" w:rsidP="00840810">
      <w:pPr>
        <w:spacing w:line="360" w:lineRule="auto"/>
        <w:rPr>
          <w:rFonts w:ascii="Arial Nova" w:hAnsi="Arial Nova"/>
          <w:sz w:val="22"/>
          <w:szCs w:val="22"/>
        </w:rPr>
      </w:pPr>
      <w:r w:rsidRPr="00E15068">
        <w:rPr>
          <w:rFonts w:ascii="Arial Nova" w:hAnsi="Arial Nova"/>
          <w:sz w:val="22"/>
          <w:szCs w:val="22"/>
        </w:rPr>
        <w:t xml:space="preserve">There are </w:t>
      </w:r>
      <w:r w:rsidR="008728E8" w:rsidRPr="00E15068">
        <w:rPr>
          <w:rFonts w:ascii="Arial Nova" w:hAnsi="Arial Nova"/>
          <w:sz w:val="22"/>
          <w:szCs w:val="22"/>
        </w:rPr>
        <w:t>several</w:t>
      </w:r>
      <w:r w:rsidRPr="00E15068">
        <w:rPr>
          <w:rFonts w:ascii="Arial Nova" w:hAnsi="Arial Nova"/>
          <w:sz w:val="22"/>
          <w:szCs w:val="22"/>
        </w:rPr>
        <w:t xml:space="preserve"> challenges that may hinder deployment, including the need for online literacy standards, data protection issues and potential cynicism of new technologies. HeartSense addresses these problems by providing AI-supported prompts, multilingual interfaces</w:t>
      </w:r>
      <w:r w:rsidR="00266889" w:rsidRPr="00E15068">
        <w:rPr>
          <w:rFonts w:ascii="Arial Nova" w:hAnsi="Arial Nova"/>
          <w:sz w:val="22"/>
          <w:szCs w:val="22"/>
        </w:rPr>
        <w:t>, and easy-to-follow visual instructions to help those with low literacy or limited</w:t>
      </w:r>
      <w:r w:rsidRPr="00E15068">
        <w:rPr>
          <w:rFonts w:ascii="Arial Nova" w:hAnsi="Arial Nova"/>
          <w:sz w:val="22"/>
          <w:szCs w:val="22"/>
        </w:rPr>
        <w:t xml:space="preserve"> digital skills. </w:t>
      </w:r>
      <w:r w:rsidR="00A31F6D" w:rsidRPr="00E15068">
        <w:rPr>
          <w:rFonts w:ascii="Arial Nova" w:hAnsi="Arial Nova"/>
          <w:sz w:val="22"/>
          <w:szCs w:val="22"/>
        </w:rPr>
        <w:t>Data security issues are addressed through NHS-compliant encryption and optional GP integration, while</w:t>
      </w:r>
      <w:r w:rsidRPr="00E15068">
        <w:rPr>
          <w:rFonts w:ascii="Arial Nova" w:hAnsi="Arial Nova"/>
          <w:sz w:val="22"/>
          <w:szCs w:val="22"/>
        </w:rPr>
        <w:t xml:space="preserve"> people retain full ownership of their information. There is also a challenge in the patchy access across communities. This </w:t>
      </w:r>
      <w:r w:rsidR="00D37E88" w:rsidRPr="00E15068">
        <w:rPr>
          <w:rFonts w:ascii="Arial Nova" w:hAnsi="Arial Nova"/>
          <w:sz w:val="22"/>
          <w:szCs w:val="22"/>
        </w:rPr>
        <w:t xml:space="preserve">can be addressed through targeted installations in poorer districts, collaboration with local authorities, and co-funding arrangements to ensure </w:t>
      </w:r>
      <w:r w:rsidR="00210152" w:rsidRPr="00E15068">
        <w:rPr>
          <w:rFonts w:ascii="Arial Nova" w:hAnsi="Arial Nova"/>
          <w:sz w:val="22"/>
          <w:szCs w:val="22"/>
        </w:rPr>
        <w:t>that Pods</w:t>
      </w:r>
      <w:r w:rsidR="00266889" w:rsidRPr="00E15068">
        <w:rPr>
          <w:rFonts w:ascii="Arial Nova" w:hAnsi="Arial Nova"/>
          <w:sz w:val="22"/>
          <w:szCs w:val="22"/>
        </w:rPr>
        <w:t xml:space="preserve"> are not limited to more affluent areas</w:t>
      </w:r>
      <w:r w:rsidRPr="00E15068">
        <w:rPr>
          <w:rFonts w:ascii="Arial Nova" w:hAnsi="Arial Nova"/>
          <w:sz w:val="22"/>
          <w:szCs w:val="22"/>
        </w:rPr>
        <w:t xml:space="preserve">. Automated technology and </w:t>
      </w:r>
      <w:r w:rsidR="00266889" w:rsidRPr="00E15068">
        <w:rPr>
          <w:rFonts w:ascii="Arial Nova" w:hAnsi="Arial Nova"/>
          <w:sz w:val="22"/>
          <w:szCs w:val="22"/>
        </w:rPr>
        <w:t>minimal management of solar-powered</w:t>
      </w:r>
      <w:r w:rsidRPr="00E15068">
        <w:rPr>
          <w:rFonts w:ascii="Arial Nova" w:hAnsi="Arial Nova"/>
          <w:sz w:val="22"/>
          <w:szCs w:val="22"/>
        </w:rPr>
        <w:t xml:space="preserve"> infrastructure are designed to </w:t>
      </w:r>
      <w:r w:rsidR="0083638C" w:rsidRPr="00E15068">
        <w:rPr>
          <w:rFonts w:ascii="Arial Nova" w:hAnsi="Arial Nova"/>
          <w:sz w:val="22"/>
          <w:szCs w:val="22"/>
        </w:rPr>
        <w:t>reduce operational barriers related to</w:t>
      </w:r>
      <w:r w:rsidRPr="00E15068">
        <w:rPr>
          <w:rFonts w:ascii="Arial Nova" w:hAnsi="Arial Nova"/>
          <w:sz w:val="22"/>
          <w:szCs w:val="22"/>
        </w:rPr>
        <w:t xml:space="preserve"> staffing and maintenance.</w:t>
      </w:r>
    </w:p>
    <w:p w14:paraId="618E2E49" w14:textId="77777777" w:rsidR="004F4781" w:rsidRPr="00E15068" w:rsidRDefault="004F4781" w:rsidP="00840810">
      <w:pPr>
        <w:spacing w:line="360" w:lineRule="auto"/>
        <w:rPr>
          <w:rFonts w:ascii="Arial Nova" w:hAnsi="Arial Nova"/>
          <w:b/>
          <w:bCs/>
          <w:sz w:val="22"/>
          <w:szCs w:val="22"/>
        </w:rPr>
      </w:pPr>
      <w:r w:rsidRPr="00E15068">
        <w:rPr>
          <w:rFonts w:ascii="Arial Nova" w:hAnsi="Arial Nova"/>
          <w:b/>
          <w:bCs/>
          <w:sz w:val="22"/>
          <w:szCs w:val="22"/>
        </w:rPr>
        <w:t>Future scaling</w:t>
      </w:r>
    </w:p>
    <w:p w14:paraId="5F46A3BC" w14:textId="2B89872F" w:rsidR="000B3E73" w:rsidRPr="00E15068" w:rsidRDefault="00840810" w:rsidP="00840810">
      <w:pPr>
        <w:spacing w:line="360" w:lineRule="auto"/>
        <w:rPr>
          <w:rFonts w:ascii="Arial Nova" w:hAnsi="Arial Nova"/>
          <w:b/>
          <w:bCs/>
          <w:sz w:val="22"/>
          <w:szCs w:val="22"/>
        </w:rPr>
      </w:pPr>
      <w:r w:rsidRPr="00E15068">
        <w:rPr>
          <w:rFonts w:ascii="Arial Nova" w:hAnsi="Arial Nova"/>
          <w:sz w:val="22"/>
          <w:szCs w:val="22"/>
        </w:rPr>
        <w:t xml:space="preserve">HeartSense has a long way to </w:t>
      </w:r>
      <w:r w:rsidR="00A804AD" w:rsidRPr="00E15068">
        <w:rPr>
          <w:rFonts w:ascii="Arial Nova" w:hAnsi="Arial Nova"/>
          <w:sz w:val="22"/>
          <w:szCs w:val="22"/>
        </w:rPr>
        <w:t>go in terms of growth</w:t>
      </w:r>
      <w:r w:rsidRPr="00E15068">
        <w:rPr>
          <w:rFonts w:ascii="Arial Nova" w:hAnsi="Arial Nova"/>
          <w:sz w:val="22"/>
          <w:szCs w:val="22"/>
        </w:rPr>
        <w:t xml:space="preserve">. Public-health commissioners and retail partners, along with Integrated Care Boards, can deploy pods nationally. The architecture is flexible </w:t>
      </w:r>
      <w:r w:rsidR="00FF0497" w:rsidRPr="00E15068">
        <w:rPr>
          <w:rFonts w:ascii="Arial Nova" w:hAnsi="Arial Nova"/>
          <w:sz w:val="22"/>
          <w:szCs w:val="22"/>
        </w:rPr>
        <w:t>enough to include additional sensors for diabetes screening, pulmonary testing, or mental health well-being</w:t>
      </w:r>
      <w:r w:rsidRPr="00E15068">
        <w:rPr>
          <w:rFonts w:ascii="Arial Nova" w:hAnsi="Arial Nova"/>
          <w:sz w:val="22"/>
          <w:szCs w:val="22"/>
        </w:rPr>
        <w:t xml:space="preserve"> assessments. </w:t>
      </w:r>
    </w:p>
    <w:p w14:paraId="4BCA56B2" w14:textId="1C7A21A5" w:rsidR="009B1050" w:rsidRPr="00E15068" w:rsidRDefault="00840810" w:rsidP="00793A0C">
      <w:pPr>
        <w:spacing w:line="360" w:lineRule="auto"/>
        <w:rPr>
          <w:rFonts w:ascii="Arial Nova" w:hAnsi="Arial Nova"/>
          <w:b/>
          <w:bCs/>
          <w:sz w:val="22"/>
          <w:szCs w:val="22"/>
        </w:rPr>
      </w:pPr>
      <w:r w:rsidRPr="00E15068">
        <w:rPr>
          <w:rFonts w:ascii="Arial Nova" w:hAnsi="Arial Nova"/>
          <w:sz w:val="22"/>
          <w:szCs w:val="22"/>
        </w:rPr>
        <w:t xml:space="preserve">Integration with the NHS App and wearables </w:t>
      </w:r>
      <w:r w:rsidR="000B3E73" w:rsidRPr="00E15068">
        <w:rPr>
          <w:rFonts w:ascii="Arial Nova" w:hAnsi="Arial Nova"/>
          <w:sz w:val="22"/>
          <w:szCs w:val="22"/>
        </w:rPr>
        <w:t>enables constant contact, and data insights can help shape population health</w:t>
      </w:r>
      <w:r w:rsidRPr="00E15068">
        <w:rPr>
          <w:rFonts w:ascii="Arial Nova" w:hAnsi="Arial Nova"/>
          <w:sz w:val="22"/>
          <w:szCs w:val="22"/>
        </w:rPr>
        <w:t xml:space="preserve"> strategies in Integrated Care Systems. Pods might also be designed </w:t>
      </w:r>
      <w:r w:rsidR="00863F33" w:rsidRPr="00E15068">
        <w:rPr>
          <w:rFonts w:ascii="Arial Nova" w:hAnsi="Arial Nova"/>
          <w:sz w:val="22"/>
          <w:szCs w:val="22"/>
        </w:rPr>
        <w:t>for deployment in rural areas, workplace health initiatives, or university campuses, increasing their reach and reinforcing a preventative mindset</w:t>
      </w:r>
      <w:r w:rsidRPr="00E15068">
        <w:rPr>
          <w:rFonts w:ascii="Arial Nova" w:hAnsi="Arial Nova"/>
          <w:sz w:val="22"/>
          <w:szCs w:val="22"/>
        </w:rPr>
        <w:t xml:space="preserve"> across many contexts. And you can go much further with future scalability </w:t>
      </w:r>
      <w:r w:rsidR="00BE7C96" w:rsidRPr="00E15068">
        <w:rPr>
          <w:rFonts w:ascii="Arial Nova" w:hAnsi="Arial Nova"/>
          <w:sz w:val="22"/>
          <w:szCs w:val="22"/>
        </w:rPr>
        <w:t>possibilities</w:t>
      </w:r>
      <w:r w:rsidR="004A1346" w:rsidRPr="00E15068">
        <w:rPr>
          <w:rFonts w:ascii="Arial Nova" w:hAnsi="Arial Nova"/>
          <w:b/>
          <w:bCs/>
          <w:sz w:val="22"/>
          <w:szCs w:val="22"/>
        </w:rPr>
        <w:t xml:space="preserve"> </w:t>
      </w:r>
    </w:p>
    <w:p w14:paraId="253613FD" w14:textId="77032B05" w:rsidR="00206799" w:rsidRPr="00E15068" w:rsidRDefault="00312821" w:rsidP="00793A0C">
      <w:pPr>
        <w:spacing w:line="360" w:lineRule="auto"/>
        <w:rPr>
          <w:rFonts w:ascii="Arial Nova" w:hAnsi="Arial Nova"/>
          <w:b/>
          <w:bCs/>
          <w:sz w:val="22"/>
          <w:szCs w:val="22"/>
        </w:rPr>
      </w:pPr>
      <w:r w:rsidRPr="00E15068">
        <w:rPr>
          <w:rFonts w:ascii="Arial Nova" w:hAnsi="Arial Nova"/>
          <w:b/>
          <w:bCs/>
          <w:sz w:val="22"/>
          <w:szCs w:val="22"/>
        </w:rPr>
        <w:t>DEMORGRAPHY</w:t>
      </w:r>
    </w:p>
    <w:p w14:paraId="49171924" w14:textId="36E9D6B7" w:rsidR="00312821" w:rsidRPr="00E15068" w:rsidRDefault="00312821" w:rsidP="00312821">
      <w:pPr>
        <w:spacing w:line="360" w:lineRule="auto"/>
        <w:rPr>
          <w:rFonts w:ascii="Arial Nova" w:hAnsi="Arial Nova"/>
          <w:sz w:val="22"/>
          <w:szCs w:val="22"/>
        </w:rPr>
      </w:pPr>
      <w:r w:rsidRPr="00E15068">
        <w:rPr>
          <w:rFonts w:ascii="Arial Nova" w:hAnsi="Arial Nova"/>
          <w:sz w:val="22"/>
          <w:szCs w:val="22"/>
        </w:rPr>
        <w:t xml:space="preserve">HeartSense seeks to address cardiovascular disease (CVD) in underserved, </w:t>
      </w:r>
      <w:r w:rsidR="00472046" w:rsidRPr="00E15068">
        <w:rPr>
          <w:rFonts w:ascii="Arial Nova" w:hAnsi="Arial Nova"/>
          <w:sz w:val="22"/>
          <w:szCs w:val="22"/>
        </w:rPr>
        <w:t>high-risk</w:t>
      </w:r>
      <w:r w:rsidRPr="00E15068">
        <w:rPr>
          <w:rFonts w:ascii="Arial Nova" w:hAnsi="Arial Nova"/>
          <w:sz w:val="22"/>
          <w:szCs w:val="22"/>
        </w:rPr>
        <w:t xml:space="preserve"> groups with accessible preventative care. It aims to reach adults aged 40-74, </w:t>
      </w:r>
      <w:r w:rsidR="00472046" w:rsidRPr="00E15068">
        <w:rPr>
          <w:rFonts w:ascii="Arial Nova" w:hAnsi="Arial Nova"/>
          <w:sz w:val="22"/>
          <w:szCs w:val="22"/>
        </w:rPr>
        <w:t>low-income residents, ethnic minorities, people with long-term conditions, people with low health literacy, working adults, and those living in rural areas</w:t>
      </w:r>
      <w:r w:rsidRPr="00E15068">
        <w:rPr>
          <w:rFonts w:ascii="Arial Nova" w:hAnsi="Arial Nova"/>
          <w:sz w:val="22"/>
          <w:szCs w:val="22"/>
        </w:rPr>
        <w:t xml:space="preserve">. This program provides community-based, self-guided tests, multi-language options, and accessible locations for those on the go. HeartSense supports the NHS Core20PLUS5 framework to </w:t>
      </w:r>
      <w:r w:rsidR="00472046" w:rsidRPr="00E15068">
        <w:rPr>
          <w:rFonts w:ascii="Arial Nova" w:hAnsi="Arial Nova"/>
          <w:sz w:val="22"/>
          <w:szCs w:val="22"/>
        </w:rPr>
        <w:t>promote cardiovascular health in vulnerable groups by improving early diagnosis and reducing</w:t>
      </w:r>
      <w:r w:rsidRPr="00E15068">
        <w:rPr>
          <w:rFonts w:ascii="Arial Nova" w:hAnsi="Arial Nova"/>
          <w:sz w:val="22"/>
          <w:szCs w:val="22"/>
        </w:rPr>
        <w:t xml:space="preserve"> health </w:t>
      </w:r>
      <w:r w:rsidR="005D3A48" w:rsidRPr="00E15068">
        <w:rPr>
          <w:rFonts w:ascii="Arial Nova" w:hAnsi="Arial Nova"/>
          <w:sz w:val="22"/>
          <w:szCs w:val="22"/>
        </w:rPr>
        <w:t>inequalities</w:t>
      </w:r>
      <w:r w:rsidR="00F42FD2" w:rsidRPr="00E15068">
        <w:rPr>
          <w:rFonts w:ascii="Arial Nova" w:hAnsi="Arial Nova"/>
          <w:sz w:val="22"/>
          <w:szCs w:val="22"/>
        </w:rPr>
        <w:t>.</w:t>
      </w:r>
    </w:p>
    <w:p w14:paraId="13502910" w14:textId="77777777" w:rsidR="00F66156" w:rsidRPr="00E15068" w:rsidRDefault="00312821" w:rsidP="005F65CE">
      <w:pPr>
        <w:spacing w:line="360" w:lineRule="auto"/>
        <w:rPr>
          <w:rFonts w:ascii="Arial Nova" w:hAnsi="Arial Nova"/>
          <w:b/>
          <w:bCs/>
          <w:sz w:val="22"/>
          <w:szCs w:val="22"/>
        </w:rPr>
      </w:pPr>
      <w:r w:rsidRPr="00E15068">
        <w:rPr>
          <w:rFonts w:ascii="Arial Nova" w:hAnsi="Arial Nova"/>
          <w:b/>
          <w:bCs/>
          <w:sz w:val="22"/>
          <w:szCs w:val="22"/>
        </w:rPr>
        <w:t xml:space="preserve"> </w:t>
      </w:r>
    </w:p>
    <w:p w14:paraId="1C31920D" w14:textId="77777777" w:rsidR="00F66156" w:rsidRPr="00E15068" w:rsidRDefault="00F66156" w:rsidP="005F65CE">
      <w:pPr>
        <w:spacing w:line="360" w:lineRule="auto"/>
        <w:rPr>
          <w:rFonts w:ascii="Arial Nova" w:hAnsi="Arial Nova"/>
          <w:b/>
          <w:bCs/>
          <w:sz w:val="22"/>
          <w:szCs w:val="22"/>
        </w:rPr>
      </w:pPr>
    </w:p>
    <w:p w14:paraId="0E47C173" w14:textId="0543FC45" w:rsidR="008D45C1" w:rsidRPr="00E15068" w:rsidRDefault="008D45C1" w:rsidP="005F65CE">
      <w:pPr>
        <w:spacing w:line="360" w:lineRule="auto"/>
        <w:rPr>
          <w:rFonts w:ascii="Arial Nova" w:hAnsi="Arial Nova"/>
          <w:b/>
          <w:bCs/>
          <w:sz w:val="22"/>
          <w:szCs w:val="22"/>
        </w:rPr>
      </w:pPr>
      <w:r w:rsidRPr="00E15068">
        <w:rPr>
          <w:rFonts w:ascii="Arial Nova" w:hAnsi="Arial Nova"/>
          <w:sz w:val="22"/>
          <w:szCs w:val="22"/>
        </w:rPr>
        <w:lastRenderedPageBreak/>
        <w:t>CONCLUTION</w:t>
      </w:r>
    </w:p>
    <w:p w14:paraId="4AC11278" w14:textId="1636BFB8" w:rsidR="005F65CE" w:rsidRPr="00E15068" w:rsidRDefault="005F65CE" w:rsidP="005F65CE">
      <w:pPr>
        <w:spacing w:line="360" w:lineRule="auto"/>
        <w:rPr>
          <w:rFonts w:ascii="Arial Nova" w:hAnsi="Arial Nova"/>
          <w:sz w:val="22"/>
          <w:szCs w:val="22"/>
        </w:rPr>
      </w:pPr>
      <w:r w:rsidRPr="00E15068">
        <w:rPr>
          <w:rFonts w:ascii="Arial Nova" w:hAnsi="Arial Nova"/>
          <w:sz w:val="22"/>
          <w:szCs w:val="22"/>
        </w:rPr>
        <w:t xml:space="preserve">HeartSense offers a bold yet sensible solution to one of the UK’s most longstanding health problems. It brings preventive care into everyday life, empowers people to take control of their health and strengthens the link between communities and the NHS. It takes pressure off GP services, encourages early diagnosis and aligns with the national ambitions for digital transformation and health fairness. Importantly, it can save lives by identifying cardiovascular risk </w:t>
      </w:r>
      <w:r w:rsidR="000B7481" w:rsidRPr="00E15068">
        <w:rPr>
          <w:rFonts w:ascii="Arial Nova" w:hAnsi="Arial Nova"/>
          <w:sz w:val="22"/>
          <w:szCs w:val="22"/>
        </w:rPr>
        <w:t>early, before</w:t>
      </w:r>
      <w:r w:rsidRPr="00E15068">
        <w:rPr>
          <w:rFonts w:ascii="Arial Nova" w:hAnsi="Arial Nova"/>
          <w:sz w:val="22"/>
          <w:szCs w:val="22"/>
        </w:rPr>
        <w:t xml:space="preserve"> families are affected by the tragedy of preventable death.  </w:t>
      </w:r>
    </w:p>
    <w:p w14:paraId="0D2E7812" w14:textId="43EAC784" w:rsidR="005F65CE" w:rsidRPr="00E15068" w:rsidRDefault="005F65CE" w:rsidP="00793A0C">
      <w:pPr>
        <w:spacing w:line="360" w:lineRule="auto"/>
        <w:rPr>
          <w:rFonts w:ascii="Arial Nova" w:hAnsi="Arial Nova"/>
          <w:sz w:val="22"/>
          <w:szCs w:val="22"/>
        </w:rPr>
      </w:pPr>
      <w:r w:rsidRPr="00E15068">
        <w:rPr>
          <w:rFonts w:ascii="Arial Nova" w:hAnsi="Arial Nova"/>
          <w:sz w:val="22"/>
          <w:szCs w:val="22"/>
        </w:rPr>
        <w:t xml:space="preserve"> </w:t>
      </w:r>
    </w:p>
    <w:p w14:paraId="65A9C44A" w14:textId="77777777" w:rsidR="009B1050" w:rsidRPr="00E15068" w:rsidRDefault="009B1050" w:rsidP="00793A0C">
      <w:pPr>
        <w:spacing w:line="360" w:lineRule="auto"/>
        <w:rPr>
          <w:rFonts w:ascii="Arial Nova" w:hAnsi="Arial Nova"/>
          <w:sz w:val="22"/>
          <w:szCs w:val="22"/>
        </w:rPr>
      </w:pPr>
    </w:p>
    <w:p w14:paraId="25AA355C" w14:textId="0CEF8BFB" w:rsidR="00C41475" w:rsidRPr="00E15068" w:rsidRDefault="00C41475" w:rsidP="00793A0C">
      <w:pPr>
        <w:spacing w:line="360" w:lineRule="auto"/>
        <w:rPr>
          <w:rFonts w:ascii="Arial Nova" w:hAnsi="Arial Nova"/>
          <w:sz w:val="22"/>
          <w:szCs w:val="22"/>
        </w:rPr>
      </w:pPr>
    </w:p>
    <w:p w14:paraId="676ABCFE" w14:textId="0CC2DE22" w:rsidR="009B1050" w:rsidRPr="00210152" w:rsidRDefault="009B1050" w:rsidP="00793A0C">
      <w:pPr>
        <w:spacing w:line="360" w:lineRule="auto"/>
        <w:rPr>
          <w:rFonts w:ascii="Arial Nova" w:hAnsi="Arial Nova"/>
          <w:sz w:val="22"/>
          <w:szCs w:val="22"/>
        </w:rPr>
      </w:pPr>
    </w:p>
    <w:p w14:paraId="51174271" w14:textId="77777777" w:rsidR="00D660DA" w:rsidRDefault="00D660DA" w:rsidP="000C5F60">
      <w:pPr>
        <w:spacing w:line="360" w:lineRule="auto"/>
        <w:rPr>
          <w:b/>
          <w:bCs/>
          <w:sz w:val="22"/>
          <w:szCs w:val="22"/>
        </w:rPr>
      </w:pPr>
    </w:p>
    <w:p w14:paraId="78C3F2EF" w14:textId="77777777" w:rsidR="00D660DA" w:rsidRDefault="00D660DA" w:rsidP="000C5F60">
      <w:pPr>
        <w:spacing w:line="360" w:lineRule="auto"/>
        <w:rPr>
          <w:b/>
          <w:bCs/>
          <w:sz w:val="22"/>
          <w:szCs w:val="22"/>
        </w:rPr>
      </w:pPr>
    </w:p>
    <w:p w14:paraId="412551D0" w14:textId="77777777" w:rsidR="00D660DA" w:rsidRDefault="00D660DA" w:rsidP="000C5F60">
      <w:pPr>
        <w:spacing w:line="360" w:lineRule="auto"/>
        <w:rPr>
          <w:b/>
          <w:bCs/>
          <w:sz w:val="22"/>
          <w:szCs w:val="22"/>
        </w:rPr>
      </w:pPr>
    </w:p>
    <w:p w14:paraId="51050F8A" w14:textId="1CCDABD9" w:rsidR="000C5F60" w:rsidRPr="000C5F60" w:rsidRDefault="000C5F60" w:rsidP="00770616">
      <w:pPr>
        <w:pStyle w:val="Heading1"/>
      </w:pPr>
      <w:r w:rsidRPr="000C5F60">
        <w:t>Reference</w:t>
      </w:r>
      <w:r w:rsidR="006E655B">
        <w:t>s</w:t>
      </w:r>
    </w:p>
    <w:p w14:paraId="4A32119A" w14:textId="417E2991" w:rsidR="000C5F60" w:rsidRPr="000C5F60" w:rsidRDefault="000C5F60" w:rsidP="000C5F60">
      <w:pPr>
        <w:spacing w:line="360" w:lineRule="auto"/>
        <w:rPr>
          <w:sz w:val="22"/>
          <w:szCs w:val="22"/>
        </w:rPr>
      </w:pPr>
      <w:r w:rsidRPr="000C5F60">
        <w:rPr>
          <w:sz w:val="22"/>
          <w:szCs w:val="22"/>
        </w:rPr>
        <w:t xml:space="preserve">Alderwick, H. and Dixon, J. (2019). The NHS </w:t>
      </w:r>
      <w:r w:rsidR="00EC285A">
        <w:rPr>
          <w:sz w:val="22"/>
          <w:szCs w:val="22"/>
        </w:rPr>
        <w:t>long-term</w:t>
      </w:r>
      <w:r w:rsidRPr="000C5F60">
        <w:rPr>
          <w:sz w:val="22"/>
          <w:szCs w:val="22"/>
        </w:rPr>
        <w:t xml:space="preserve"> plan. </w:t>
      </w:r>
      <w:r w:rsidRPr="000C5F60">
        <w:rPr>
          <w:i/>
          <w:iCs/>
          <w:sz w:val="22"/>
          <w:szCs w:val="22"/>
        </w:rPr>
        <w:t>BMJ</w:t>
      </w:r>
      <w:r w:rsidRPr="000C5F60">
        <w:rPr>
          <w:sz w:val="22"/>
          <w:szCs w:val="22"/>
        </w:rPr>
        <w:t>, p.l84. doi:10.1136/</w:t>
      </w:r>
      <w:r w:rsidR="000B456A" w:rsidRPr="000C5F60">
        <w:rPr>
          <w:sz w:val="22"/>
          <w:szCs w:val="22"/>
        </w:rPr>
        <w:t>bmj. l</w:t>
      </w:r>
      <w:r w:rsidRPr="000C5F60">
        <w:rPr>
          <w:sz w:val="22"/>
          <w:szCs w:val="22"/>
        </w:rPr>
        <w:t>84.</w:t>
      </w:r>
    </w:p>
    <w:p w14:paraId="7DDA0D12" w14:textId="77777777" w:rsidR="000C5F60" w:rsidRPr="000C5F60" w:rsidRDefault="000C5F60" w:rsidP="000C5F60">
      <w:pPr>
        <w:spacing w:line="360" w:lineRule="auto"/>
        <w:rPr>
          <w:sz w:val="22"/>
          <w:szCs w:val="22"/>
        </w:rPr>
      </w:pPr>
      <w:r w:rsidRPr="000C5F60">
        <w:rPr>
          <w:sz w:val="22"/>
          <w:szCs w:val="22"/>
        </w:rPr>
        <w:t xml:space="preserve">British Heart Foundation (2023). </w:t>
      </w:r>
      <w:r w:rsidRPr="000C5F60">
        <w:rPr>
          <w:i/>
          <w:iCs/>
          <w:sz w:val="22"/>
          <w:szCs w:val="22"/>
        </w:rPr>
        <w:t>Heart &amp; Circulatory Disease Statistics 2023</w:t>
      </w:r>
      <w:r w:rsidRPr="000C5F60">
        <w:rPr>
          <w:sz w:val="22"/>
          <w:szCs w:val="22"/>
        </w:rPr>
        <w:t>. [online] British Heart Foundation. Available at: https://www.bhf.org.uk/what-we-do/our-research/heart-statistics/heart-statistics-publications/cardiovascular-disease-statistics-2023 [Accessed 13 July 2026].</w:t>
      </w:r>
    </w:p>
    <w:p w14:paraId="31345A5C" w14:textId="77777777" w:rsidR="000C5F60" w:rsidRPr="000C5F60" w:rsidRDefault="000C5F60" w:rsidP="000C5F60">
      <w:pPr>
        <w:spacing w:line="360" w:lineRule="auto"/>
        <w:rPr>
          <w:sz w:val="22"/>
          <w:szCs w:val="22"/>
        </w:rPr>
      </w:pPr>
      <w:r w:rsidRPr="000C5F60">
        <w:rPr>
          <w:sz w:val="22"/>
          <w:szCs w:val="22"/>
        </w:rPr>
        <w:t xml:space="preserve">British Heart Foundation (2024). </w:t>
      </w:r>
      <w:r w:rsidRPr="000C5F60">
        <w:rPr>
          <w:i/>
          <w:iCs/>
          <w:sz w:val="22"/>
          <w:szCs w:val="22"/>
        </w:rPr>
        <w:t>Heart &amp; Circulatory Disease Statistics 2024</w:t>
      </w:r>
      <w:r w:rsidRPr="000C5F60">
        <w:rPr>
          <w:sz w:val="22"/>
          <w:szCs w:val="22"/>
        </w:rPr>
        <w:t>. [online] British Heart Foundation. Available at: https://www.bhf.org.uk/what-we-do/our-research/heart-statistics/heart-statistics-publications/cardiovascular-disease-statistics-2024 [Accessed 13 July 2026].</w:t>
      </w:r>
    </w:p>
    <w:p w14:paraId="407B47C6" w14:textId="25C864BD" w:rsidR="000C5F60" w:rsidRPr="000C5F60" w:rsidRDefault="000C5F60" w:rsidP="000C5F60">
      <w:pPr>
        <w:spacing w:line="360" w:lineRule="auto"/>
        <w:rPr>
          <w:sz w:val="22"/>
          <w:szCs w:val="22"/>
        </w:rPr>
      </w:pPr>
      <w:r w:rsidRPr="000C5F60">
        <w:rPr>
          <w:sz w:val="22"/>
          <w:szCs w:val="22"/>
        </w:rPr>
        <w:t xml:space="preserve">England, N. (2019). </w:t>
      </w:r>
      <w:r w:rsidRPr="000C5F60">
        <w:rPr>
          <w:i/>
          <w:iCs/>
          <w:sz w:val="22"/>
          <w:szCs w:val="22"/>
        </w:rPr>
        <w:t>The NHS long</w:t>
      </w:r>
      <w:r w:rsidR="00A330D2">
        <w:rPr>
          <w:i/>
          <w:iCs/>
          <w:sz w:val="22"/>
          <w:szCs w:val="22"/>
        </w:rPr>
        <w:t>-</w:t>
      </w:r>
      <w:r w:rsidRPr="000C5F60">
        <w:rPr>
          <w:i/>
          <w:iCs/>
          <w:sz w:val="22"/>
          <w:szCs w:val="22"/>
        </w:rPr>
        <w:t xml:space="preserve"> term plan</w:t>
      </w:r>
      <w:r w:rsidRPr="000C5F60">
        <w:rPr>
          <w:sz w:val="22"/>
          <w:szCs w:val="22"/>
        </w:rPr>
        <w:t xml:space="preserve">. </w:t>
      </w:r>
      <w:proofErr w:type="spellStart"/>
      <w:r w:rsidRPr="000C5F60">
        <w:rPr>
          <w:sz w:val="22"/>
          <w:szCs w:val="22"/>
        </w:rPr>
        <w:t>nhs</w:t>
      </w:r>
      <w:proofErr w:type="spellEnd"/>
      <w:r w:rsidRPr="000C5F60">
        <w:rPr>
          <w:sz w:val="22"/>
          <w:szCs w:val="22"/>
        </w:rPr>
        <w:t>.</w:t>
      </w:r>
    </w:p>
    <w:p w14:paraId="547D544A" w14:textId="77777777" w:rsidR="000C5F60" w:rsidRPr="000C5F60" w:rsidRDefault="000C5F60" w:rsidP="000C5F60">
      <w:pPr>
        <w:spacing w:line="360" w:lineRule="auto"/>
        <w:rPr>
          <w:sz w:val="22"/>
          <w:szCs w:val="22"/>
        </w:rPr>
      </w:pPr>
      <w:r w:rsidRPr="000C5F60">
        <w:rPr>
          <w:sz w:val="22"/>
          <w:szCs w:val="22"/>
        </w:rPr>
        <w:t xml:space="preserve">Holland, A., Phillips, K., Moseley, M. and Joomun, L. (2022). </w:t>
      </w:r>
      <w:r w:rsidRPr="000C5F60">
        <w:rPr>
          <w:i/>
          <w:iCs/>
          <w:sz w:val="22"/>
          <w:szCs w:val="22"/>
        </w:rPr>
        <w:t>Fundamentals for Public Health Practice</w:t>
      </w:r>
      <w:r w:rsidRPr="000C5F60">
        <w:rPr>
          <w:sz w:val="22"/>
          <w:szCs w:val="22"/>
        </w:rPr>
        <w:t>. SAGE.</w:t>
      </w:r>
    </w:p>
    <w:p w14:paraId="67178128" w14:textId="77777777" w:rsidR="000C5F60" w:rsidRPr="000C5F60" w:rsidRDefault="000C5F60" w:rsidP="000C5F60">
      <w:pPr>
        <w:spacing w:line="360" w:lineRule="auto"/>
        <w:rPr>
          <w:sz w:val="22"/>
          <w:szCs w:val="22"/>
        </w:rPr>
      </w:pPr>
      <w:r w:rsidRPr="000C5F60">
        <w:rPr>
          <w:sz w:val="22"/>
          <w:szCs w:val="22"/>
        </w:rPr>
        <w:lastRenderedPageBreak/>
        <w:t xml:space="preserve">National Institute for Health and Care Excellence (2021). </w:t>
      </w:r>
      <w:r w:rsidRPr="000C5F60">
        <w:rPr>
          <w:i/>
          <w:iCs/>
          <w:sz w:val="22"/>
          <w:szCs w:val="22"/>
        </w:rPr>
        <w:t>Overview | Atrial fibrillation: Diagnosis and management | Guidance | NICE</w:t>
      </w:r>
      <w:r w:rsidRPr="000C5F60">
        <w:rPr>
          <w:sz w:val="22"/>
          <w:szCs w:val="22"/>
        </w:rPr>
        <w:t>. [online] Www.nice.org.uk. Available at: https://www.nice.org.uk/guidance/ng196 [Accessed 13 July 2026].</w:t>
      </w:r>
    </w:p>
    <w:p w14:paraId="0BC2D96A" w14:textId="77777777" w:rsidR="000C5F60" w:rsidRPr="000C5F60" w:rsidRDefault="000C5F60" w:rsidP="000C5F60">
      <w:pPr>
        <w:spacing w:line="360" w:lineRule="auto"/>
        <w:rPr>
          <w:sz w:val="22"/>
          <w:szCs w:val="22"/>
        </w:rPr>
      </w:pPr>
      <w:r w:rsidRPr="000C5F60">
        <w:rPr>
          <w:sz w:val="22"/>
          <w:szCs w:val="22"/>
        </w:rPr>
        <w:t xml:space="preserve">NHS (2022). </w:t>
      </w:r>
      <w:r w:rsidRPr="000C5F60">
        <w:rPr>
          <w:i/>
          <w:iCs/>
          <w:sz w:val="22"/>
          <w:szCs w:val="22"/>
        </w:rPr>
        <w:t>Cardiovascular disease</w:t>
      </w:r>
      <w:r w:rsidRPr="000C5F60">
        <w:rPr>
          <w:sz w:val="22"/>
          <w:szCs w:val="22"/>
        </w:rPr>
        <w:t>. [online] NHS. Available at: https://www.nhs.uk/conditions/cardiovascular-disease/ [Accessed 13 July 2026].</w:t>
      </w:r>
    </w:p>
    <w:p w14:paraId="4D1B70FA" w14:textId="77777777" w:rsidR="000C5F60" w:rsidRDefault="000C5F60" w:rsidP="000C5F60">
      <w:pPr>
        <w:spacing w:line="360" w:lineRule="auto"/>
        <w:rPr>
          <w:sz w:val="22"/>
          <w:szCs w:val="22"/>
        </w:rPr>
      </w:pPr>
      <w:r w:rsidRPr="000C5F60">
        <w:rPr>
          <w:sz w:val="22"/>
          <w:szCs w:val="22"/>
        </w:rPr>
        <w:t xml:space="preserve">NHS England (2021). </w:t>
      </w:r>
      <w:r w:rsidRPr="000C5F60">
        <w:rPr>
          <w:i/>
          <w:iCs/>
          <w:sz w:val="22"/>
          <w:szCs w:val="22"/>
        </w:rPr>
        <w:t>Core20PLUS5 an Approach to Reducing Health Inequalities</w:t>
      </w:r>
      <w:r w:rsidRPr="000C5F60">
        <w:rPr>
          <w:sz w:val="22"/>
          <w:szCs w:val="22"/>
        </w:rPr>
        <w:t>. [online] Www.england.nhs.uk. Available at: https://www.england.nhs.uk/about/equality/equality-hub/national-healthcare-inequalities-improvement-programme/core20plus5/ [Accessed 13 July 2026].</w:t>
      </w:r>
    </w:p>
    <w:p w14:paraId="2806F6D4" w14:textId="445EA67E" w:rsidR="00C8409E" w:rsidRPr="000C5F60" w:rsidRDefault="00C8409E" w:rsidP="000C5F60">
      <w:pPr>
        <w:spacing w:line="360" w:lineRule="auto"/>
        <w:rPr>
          <w:sz w:val="22"/>
          <w:szCs w:val="22"/>
        </w:rPr>
      </w:pPr>
      <w:r w:rsidRPr="00C8409E">
        <w:rPr>
          <w:sz w:val="22"/>
          <w:szCs w:val="22"/>
        </w:rPr>
        <w:t>Public Health England (2017). </w:t>
      </w:r>
      <w:r w:rsidRPr="00C8409E">
        <w:rPr>
          <w:i/>
          <w:iCs/>
          <w:sz w:val="22"/>
          <w:szCs w:val="22"/>
        </w:rPr>
        <w:t>Health profile for England: 2017</w:t>
      </w:r>
      <w:r w:rsidRPr="00C8409E">
        <w:rPr>
          <w:sz w:val="22"/>
          <w:szCs w:val="22"/>
        </w:rPr>
        <w:t>. [online] GOV.UK. Available at: https://www.gov.uk/government/publications/health-profile-for-england [Accessed 18 July 2026].</w:t>
      </w:r>
      <w:r w:rsidR="000B7481">
        <w:rPr>
          <w:sz w:val="22"/>
          <w:szCs w:val="22"/>
        </w:rPr>
        <w:t xml:space="preserve"> </w:t>
      </w:r>
    </w:p>
    <w:p w14:paraId="30CA0CE0" w14:textId="77777777" w:rsidR="000C5F60" w:rsidRPr="000C5F60" w:rsidRDefault="000C5F60" w:rsidP="000C5F60">
      <w:pPr>
        <w:spacing w:line="360" w:lineRule="auto"/>
        <w:rPr>
          <w:sz w:val="22"/>
          <w:szCs w:val="22"/>
        </w:rPr>
      </w:pPr>
      <w:r w:rsidRPr="000C5F60">
        <w:rPr>
          <w:sz w:val="22"/>
          <w:szCs w:val="22"/>
        </w:rPr>
        <w:t xml:space="preserve">Public Health England (2024). </w:t>
      </w:r>
      <w:r w:rsidRPr="000C5F60">
        <w:rPr>
          <w:i/>
          <w:iCs/>
          <w:sz w:val="22"/>
          <w:szCs w:val="22"/>
        </w:rPr>
        <w:t>All Our Health: About the framework</w:t>
      </w:r>
      <w:r w:rsidRPr="000C5F60">
        <w:rPr>
          <w:sz w:val="22"/>
          <w:szCs w:val="22"/>
        </w:rPr>
        <w:t>. [online] GOV.UK. Available at: https://www.gov.uk/government/publications/all-our-health-about-the-framework/all-our-health-about-the-framework [Accessed 13 July 2026].</w:t>
      </w:r>
    </w:p>
    <w:p w14:paraId="525CAFFC" w14:textId="10555839" w:rsidR="000C5F60" w:rsidRPr="000C5F60" w:rsidRDefault="000C5F60" w:rsidP="000C5F60">
      <w:pPr>
        <w:spacing w:line="360" w:lineRule="auto"/>
        <w:rPr>
          <w:sz w:val="22"/>
          <w:szCs w:val="22"/>
        </w:rPr>
      </w:pPr>
      <w:r w:rsidRPr="000C5F60">
        <w:rPr>
          <w:sz w:val="22"/>
          <w:szCs w:val="22"/>
        </w:rPr>
        <w:t xml:space="preserve">Treharne, C., Beattie, A., Mitchell, G. and Chan, M. (2023). HTA191 Discussion of Health Inequalities in the NICE Single Technology Appraisal Process: A Review of Recent Submissions in NHS England Core20PLUS5 Focus Clinical Areas. </w:t>
      </w:r>
      <w:r w:rsidRPr="000C5F60">
        <w:rPr>
          <w:i/>
          <w:iCs/>
          <w:sz w:val="22"/>
          <w:szCs w:val="22"/>
        </w:rPr>
        <w:t>Value in Health</w:t>
      </w:r>
      <w:r w:rsidRPr="000C5F60">
        <w:rPr>
          <w:sz w:val="22"/>
          <w:szCs w:val="22"/>
        </w:rPr>
        <w:t xml:space="preserve">, 26(12), p.S356. </w:t>
      </w:r>
      <w:proofErr w:type="spellStart"/>
      <w:r w:rsidR="00EC285A" w:rsidRPr="000C5F60">
        <w:rPr>
          <w:sz w:val="22"/>
          <w:szCs w:val="22"/>
        </w:rPr>
        <w:t>doi</w:t>
      </w:r>
      <w:proofErr w:type="spellEnd"/>
      <w:r w:rsidR="00EC285A" w:rsidRPr="000C5F60">
        <w:rPr>
          <w:sz w:val="22"/>
          <w:szCs w:val="22"/>
        </w:rPr>
        <w:t>: 10.1016/j.jval</w:t>
      </w:r>
      <w:r w:rsidRPr="000C5F60">
        <w:rPr>
          <w:sz w:val="22"/>
          <w:szCs w:val="22"/>
        </w:rPr>
        <w:t>.2023.09.1874.</w:t>
      </w:r>
    </w:p>
    <w:p w14:paraId="48D842BE" w14:textId="55E01335" w:rsidR="000C5F60" w:rsidRPr="000C5F60" w:rsidRDefault="000C5F60" w:rsidP="000C5F60">
      <w:pPr>
        <w:spacing w:line="360" w:lineRule="auto"/>
        <w:rPr>
          <w:sz w:val="22"/>
          <w:szCs w:val="22"/>
        </w:rPr>
      </w:pPr>
      <w:r w:rsidRPr="000C5F60">
        <w:rPr>
          <w:sz w:val="22"/>
          <w:szCs w:val="22"/>
        </w:rPr>
        <w:t xml:space="preserve">World Health </w:t>
      </w:r>
      <w:r w:rsidR="00F74017">
        <w:rPr>
          <w:sz w:val="22"/>
          <w:szCs w:val="22"/>
        </w:rPr>
        <w:t>Organisation</w:t>
      </w:r>
      <w:r w:rsidRPr="000C5F60">
        <w:rPr>
          <w:sz w:val="22"/>
          <w:szCs w:val="22"/>
        </w:rPr>
        <w:t xml:space="preserve"> (2025). </w:t>
      </w:r>
      <w:r w:rsidRPr="000C5F60">
        <w:rPr>
          <w:i/>
          <w:iCs/>
          <w:sz w:val="22"/>
          <w:szCs w:val="22"/>
        </w:rPr>
        <w:t>Cardiovascular diseases (CVDs)</w:t>
      </w:r>
      <w:r w:rsidRPr="000C5F60">
        <w:rPr>
          <w:sz w:val="22"/>
          <w:szCs w:val="22"/>
        </w:rPr>
        <w:t xml:space="preserve">. [online] World Health </w:t>
      </w:r>
      <w:r w:rsidR="00EC285A">
        <w:rPr>
          <w:sz w:val="22"/>
          <w:szCs w:val="22"/>
        </w:rPr>
        <w:t>Organisation</w:t>
      </w:r>
      <w:r w:rsidRPr="000C5F60">
        <w:rPr>
          <w:sz w:val="22"/>
          <w:szCs w:val="22"/>
        </w:rPr>
        <w:t>. Available at: https://www.who.int/news-room/fact-sheets/detail/cardiovascular-diseases-(cvds) [Accessed 13 July 2026].</w:t>
      </w:r>
    </w:p>
    <w:p w14:paraId="7C7353A0" w14:textId="2703E87E" w:rsidR="00890138" w:rsidRDefault="00890138" w:rsidP="00793A0C">
      <w:pPr>
        <w:spacing w:line="360" w:lineRule="auto"/>
        <w:rPr>
          <w:sz w:val="22"/>
          <w:szCs w:val="22"/>
        </w:rPr>
      </w:pPr>
    </w:p>
    <w:p w14:paraId="337FE520" w14:textId="77777777" w:rsidR="009B1050" w:rsidRPr="00B936CE" w:rsidRDefault="009B1050" w:rsidP="00793A0C">
      <w:pPr>
        <w:spacing w:line="360" w:lineRule="auto"/>
        <w:rPr>
          <w:sz w:val="22"/>
          <w:szCs w:val="22"/>
        </w:rPr>
      </w:pPr>
    </w:p>
    <w:sectPr w:rsidR="009B1050" w:rsidRPr="00B936CE" w:rsidSect="00503EA7">
      <w:headerReference w:type="default" r:id="rId8"/>
      <w:footerReference w:type="default" r:id="rId9"/>
      <w:pgSz w:w="11906" w:h="16838"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2247AF" w14:textId="77777777" w:rsidR="00DE17D4" w:rsidRDefault="00DE17D4" w:rsidP="00712569">
      <w:pPr>
        <w:spacing w:after="0" w:line="240" w:lineRule="auto"/>
      </w:pPr>
      <w:r>
        <w:separator/>
      </w:r>
    </w:p>
  </w:endnote>
  <w:endnote w:type="continuationSeparator" w:id="0">
    <w:p w14:paraId="336FC5F3" w14:textId="77777777" w:rsidR="00DE17D4" w:rsidRDefault="00DE17D4" w:rsidP="007125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panose1 w:val="020B0504020202020204"/>
    <w:charset w:val="00"/>
    <w:family w:val="swiss"/>
    <w:pitch w:val="variable"/>
    <w:sig w:usb0="2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4DBAF398" w14:paraId="0059D478" w14:textId="77777777" w:rsidTr="000213DC">
      <w:trPr>
        <w:trHeight w:val="300"/>
      </w:trPr>
      <w:tc>
        <w:tcPr>
          <w:tcW w:w="3005" w:type="dxa"/>
        </w:tcPr>
        <w:p w14:paraId="2C9D1207" w14:textId="7A2F5CAB" w:rsidR="4DBAF398" w:rsidRDefault="4DBAF398" w:rsidP="4DBAF398">
          <w:pPr>
            <w:pStyle w:val="Header"/>
            <w:ind w:left="-115"/>
          </w:pPr>
        </w:p>
      </w:tc>
      <w:tc>
        <w:tcPr>
          <w:tcW w:w="3005" w:type="dxa"/>
        </w:tcPr>
        <w:p w14:paraId="7C8C8D0A" w14:textId="4A162952" w:rsidR="4DBAF398" w:rsidRDefault="4DBAF398" w:rsidP="4DBAF398">
          <w:pPr>
            <w:pStyle w:val="Header"/>
            <w:jc w:val="center"/>
          </w:pPr>
        </w:p>
      </w:tc>
      <w:tc>
        <w:tcPr>
          <w:tcW w:w="3005" w:type="dxa"/>
        </w:tcPr>
        <w:p w14:paraId="1327306D" w14:textId="6F6CA31C" w:rsidR="4DBAF398" w:rsidRDefault="4DBAF398" w:rsidP="4DBAF398">
          <w:pPr>
            <w:pStyle w:val="Header"/>
            <w:ind w:right="-115"/>
            <w:jc w:val="right"/>
          </w:pPr>
        </w:p>
      </w:tc>
    </w:tr>
  </w:tbl>
  <w:p w14:paraId="40F18040" w14:textId="7EED100A" w:rsidR="4DBAF398" w:rsidRDefault="4DBAF398" w:rsidP="4DBAF3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69DF41" w14:textId="77777777" w:rsidR="00DE17D4" w:rsidRDefault="00DE17D4" w:rsidP="00712569">
      <w:pPr>
        <w:spacing w:after="0" w:line="240" w:lineRule="auto"/>
      </w:pPr>
      <w:r>
        <w:separator/>
      </w:r>
    </w:p>
  </w:footnote>
  <w:footnote w:type="continuationSeparator" w:id="0">
    <w:p w14:paraId="7BB38C76" w14:textId="77777777" w:rsidR="00DE17D4" w:rsidRDefault="00DE17D4" w:rsidP="0071256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Ind w:w="-660" w:type="dxa"/>
      <w:tblLook w:val="06A0" w:firstRow="1" w:lastRow="0" w:firstColumn="1" w:lastColumn="0" w:noHBand="1" w:noVBand="1"/>
    </w:tblPr>
    <w:tblGrid>
      <w:gridCol w:w="3005"/>
      <w:gridCol w:w="3005"/>
      <w:gridCol w:w="3005"/>
    </w:tblGrid>
    <w:tr w:rsidR="4DBAF398" w14:paraId="3986B2BF" w14:textId="77777777" w:rsidTr="006B758B">
      <w:trPr>
        <w:trHeight w:val="300"/>
      </w:trPr>
      <w:tc>
        <w:tcPr>
          <w:tcW w:w="3005" w:type="dxa"/>
        </w:tcPr>
        <w:p w14:paraId="5C927E6E" w14:textId="0231209D" w:rsidR="4DBAF398" w:rsidRDefault="4DBAF398" w:rsidP="4DBAF398">
          <w:pPr>
            <w:pStyle w:val="Header"/>
            <w:ind w:left="-115"/>
          </w:pPr>
        </w:p>
      </w:tc>
      <w:tc>
        <w:tcPr>
          <w:tcW w:w="3005" w:type="dxa"/>
        </w:tcPr>
        <w:p w14:paraId="42E1A815" w14:textId="6A77E322" w:rsidR="4DBAF398" w:rsidRDefault="4DBAF398" w:rsidP="00600391">
          <w:pPr>
            <w:pStyle w:val="Header"/>
          </w:pPr>
        </w:p>
      </w:tc>
      <w:tc>
        <w:tcPr>
          <w:tcW w:w="3005" w:type="dxa"/>
        </w:tcPr>
        <w:p w14:paraId="6046A36E" w14:textId="37686B7F" w:rsidR="4DBAF398" w:rsidRDefault="4DBAF398" w:rsidP="4DBAF398">
          <w:pPr>
            <w:pStyle w:val="Header"/>
            <w:ind w:right="-115"/>
            <w:jc w:val="right"/>
          </w:pPr>
        </w:p>
      </w:tc>
    </w:tr>
  </w:tbl>
  <w:p w14:paraId="17A9734A" w14:textId="27ABC602" w:rsidR="4DBAF398" w:rsidRPr="00D66B6C" w:rsidRDefault="4DBAF398" w:rsidP="00185A02">
    <w:pPr>
      <w:pStyle w:val="Header"/>
      <w:rPr>
        <w:sz w:val="28"/>
        <w:szCs w:val="28"/>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autoHyphenation/>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3B27"/>
    <w:rsid w:val="00000160"/>
    <w:rsid w:val="00002299"/>
    <w:rsid w:val="00003991"/>
    <w:rsid w:val="00013D30"/>
    <w:rsid w:val="000212D5"/>
    <w:rsid w:val="000213DC"/>
    <w:rsid w:val="00024598"/>
    <w:rsid w:val="00042162"/>
    <w:rsid w:val="00042D75"/>
    <w:rsid w:val="00043032"/>
    <w:rsid w:val="000478E9"/>
    <w:rsid w:val="000500A4"/>
    <w:rsid w:val="00051ED0"/>
    <w:rsid w:val="00053AA9"/>
    <w:rsid w:val="00056A87"/>
    <w:rsid w:val="00060DD1"/>
    <w:rsid w:val="000613E0"/>
    <w:rsid w:val="000642D4"/>
    <w:rsid w:val="00065CE2"/>
    <w:rsid w:val="00066C29"/>
    <w:rsid w:val="00072070"/>
    <w:rsid w:val="000858A2"/>
    <w:rsid w:val="00090F6C"/>
    <w:rsid w:val="0009761F"/>
    <w:rsid w:val="000A29B4"/>
    <w:rsid w:val="000A7E90"/>
    <w:rsid w:val="000B0BCE"/>
    <w:rsid w:val="000B3E73"/>
    <w:rsid w:val="000B456A"/>
    <w:rsid w:val="000B54C8"/>
    <w:rsid w:val="000B7481"/>
    <w:rsid w:val="000B7798"/>
    <w:rsid w:val="000C5F60"/>
    <w:rsid w:val="000C75B5"/>
    <w:rsid w:val="000D6322"/>
    <w:rsid w:val="000F0885"/>
    <w:rsid w:val="00103B79"/>
    <w:rsid w:val="001056B8"/>
    <w:rsid w:val="00112D43"/>
    <w:rsid w:val="00117FC6"/>
    <w:rsid w:val="00120BED"/>
    <w:rsid w:val="00123386"/>
    <w:rsid w:val="00130060"/>
    <w:rsid w:val="001306EE"/>
    <w:rsid w:val="0013133D"/>
    <w:rsid w:val="001344BA"/>
    <w:rsid w:val="0014696C"/>
    <w:rsid w:val="0014732E"/>
    <w:rsid w:val="001843AD"/>
    <w:rsid w:val="00185A02"/>
    <w:rsid w:val="00191BE4"/>
    <w:rsid w:val="0019599F"/>
    <w:rsid w:val="001A3DE5"/>
    <w:rsid w:val="001B6F73"/>
    <w:rsid w:val="001C1A53"/>
    <w:rsid w:val="001D7089"/>
    <w:rsid w:val="001E07AD"/>
    <w:rsid w:val="001F2E9F"/>
    <w:rsid w:val="001F49F2"/>
    <w:rsid w:val="0020022E"/>
    <w:rsid w:val="00200A7B"/>
    <w:rsid w:val="00201CEE"/>
    <w:rsid w:val="00206799"/>
    <w:rsid w:val="00210152"/>
    <w:rsid w:val="00214FE9"/>
    <w:rsid w:val="002179A8"/>
    <w:rsid w:val="00221FEC"/>
    <w:rsid w:val="002301CD"/>
    <w:rsid w:val="0023040A"/>
    <w:rsid w:val="00235B54"/>
    <w:rsid w:val="00254210"/>
    <w:rsid w:val="00255D91"/>
    <w:rsid w:val="00262522"/>
    <w:rsid w:val="002626C5"/>
    <w:rsid w:val="00262ACD"/>
    <w:rsid w:val="00266889"/>
    <w:rsid w:val="002731D5"/>
    <w:rsid w:val="002743AE"/>
    <w:rsid w:val="0028633E"/>
    <w:rsid w:val="002872E2"/>
    <w:rsid w:val="00292CEC"/>
    <w:rsid w:val="00294DE6"/>
    <w:rsid w:val="00295488"/>
    <w:rsid w:val="002975B7"/>
    <w:rsid w:val="002B0E10"/>
    <w:rsid w:val="002C43B4"/>
    <w:rsid w:val="002C5159"/>
    <w:rsid w:val="002C6F01"/>
    <w:rsid w:val="002D1F38"/>
    <w:rsid w:val="002D6A06"/>
    <w:rsid w:val="002D7658"/>
    <w:rsid w:val="002E5C7A"/>
    <w:rsid w:val="002F4427"/>
    <w:rsid w:val="002F5895"/>
    <w:rsid w:val="002F7D94"/>
    <w:rsid w:val="00301528"/>
    <w:rsid w:val="003109CD"/>
    <w:rsid w:val="00312821"/>
    <w:rsid w:val="0032177F"/>
    <w:rsid w:val="003366B0"/>
    <w:rsid w:val="0034605A"/>
    <w:rsid w:val="00350B24"/>
    <w:rsid w:val="003548BB"/>
    <w:rsid w:val="00355692"/>
    <w:rsid w:val="003671D2"/>
    <w:rsid w:val="00372BDF"/>
    <w:rsid w:val="003733CA"/>
    <w:rsid w:val="00384E9F"/>
    <w:rsid w:val="00391FAD"/>
    <w:rsid w:val="003A58BF"/>
    <w:rsid w:val="003B2E96"/>
    <w:rsid w:val="003B4C56"/>
    <w:rsid w:val="003C4304"/>
    <w:rsid w:val="003C5918"/>
    <w:rsid w:val="003D3C98"/>
    <w:rsid w:val="003E1184"/>
    <w:rsid w:val="003E35DC"/>
    <w:rsid w:val="003E5C91"/>
    <w:rsid w:val="003E7268"/>
    <w:rsid w:val="003F526D"/>
    <w:rsid w:val="003F6BB4"/>
    <w:rsid w:val="003F7FD9"/>
    <w:rsid w:val="00405750"/>
    <w:rsid w:val="00406813"/>
    <w:rsid w:val="00417DDE"/>
    <w:rsid w:val="00424DB4"/>
    <w:rsid w:val="00432906"/>
    <w:rsid w:val="00443DA7"/>
    <w:rsid w:val="00444760"/>
    <w:rsid w:val="004456AF"/>
    <w:rsid w:val="00445A1D"/>
    <w:rsid w:val="00445B5F"/>
    <w:rsid w:val="0044740B"/>
    <w:rsid w:val="00454B1F"/>
    <w:rsid w:val="00461389"/>
    <w:rsid w:val="00472046"/>
    <w:rsid w:val="00474ED9"/>
    <w:rsid w:val="00475F44"/>
    <w:rsid w:val="00494B3A"/>
    <w:rsid w:val="00494B82"/>
    <w:rsid w:val="004956CF"/>
    <w:rsid w:val="004A1346"/>
    <w:rsid w:val="004A44D6"/>
    <w:rsid w:val="004B65EF"/>
    <w:rsid w:val="004C37A8"/>
    <w:rsid w:val="004D026E"/>
    <w:rsid w:val="004D7746"/>
    <w:rsid w:val="004E06DF"/>
    <w:rsid w:val="004F4781"/>
    <w:rsid w:val="004F4CCA"/>
    <w:rsid w:val="00503EA7"/>
    <w:rsid w:val="00513BF6"/>
    <w:rsid w:val="00537CDA"/>
    <w:rsid w:val="00541C24"/>
    <w:rsid w:val="00544584"/>
    <w:rsid w:val="00545953"/>
    <w:rsid w:val="00564070"/>
    <w:rsid w:val="0056729A"/>
    <w:rsid w:val="00572EA5"/>
    <w:rsid w:val="0057432A"/>
    <w:rsid w:val="005745FA"/>
    <w:rsid w:val="00581910"/>
    <w:rsid w:val="0058443C"/>
    <w:rsid w:val="0059148E"/>
    <w:rsid w:val="00597B44"/>
    <w:rsid w:val="00597DD3"/>
    <w:rsid w:val="005A48B7"/>
    <w:rsid w:val="005A540B"/>
    <w:rsid w:val="005B1E5B"/>
    <w:rsid w:val="005B4F5B"/>
    <w:rsid w:val="005B6C8F"/>
    <w:rsid w:val="005D3A48"/>
    <w:rsid w:val="005D4753"/>
    <w:rsid w:val="005D623F"/>
    <w:rsid w:val="005E111E"/>
    <w:rsid w:val="005E1454"/>
    <w:rsid w:val="005E69B0"/>
    <w:rsid w:val="005F65CE"/>
    <w:rsid w:val="00600391"/>
    <w:rsid w:val="00602916"/>
    <w:rsid w:val="0060347A"/>
    <w:rsid w:val="0060370A"/>
    <w:rsid w:val="00603A8D"/>
    <w:rsid w:val="00606C02"/>
    <w:rsid w:val="006153D7"/>
    <w:rsid w:val="0061727D"/>
    <w:rsid w:val="00625D7E"/>
    <w:rsid w:val="006446CF"/>
    <w:rsid w:val="00646C59"/>
    <w:rsid w:val="00655D7A"/>
    <w:rsid w:val="00656087"/>
    <w:rsid w:val="00687BC5"/>
    <w:rsid w:val="00690A2E"/>
    <w:rsid w:val="006934D7"/>
    <w:rsid w:val="006A1263"/>
    <w:rsid w:val="006A64A1"/>
    <w:rsid w:val="006B01ED"/>
    <w:rsid w:val="006B14B2"/>
    <w:rsid w:val="006B4938"/>
    <w:rsid w:val="006B4A0A"/>
    <w:rsid w:val="006B5793"/>
    <w:rsid w:val="006B6486"/>
    <w:rsid w:val="006B758B"/>
    <w:rsid w:val="006C1772"/>
    <w:rsid w:val="006D446A"/>
    <w:rsid w:val="006D53B3"/>
    <w:rsid w:val="006E655B"/>
    <w:rsid w:val="006E73F8"/>
    <w:rsid w:val="006F6AE0"/>
    <w:rsid w:val="006F721F"/>
    <w:rsid w:val="00701A8C"/>
    <w:rsid w:val="00704B84"/>
    <w:rsid w:val="00712569"/>
    <w:rsid w:val="00724307"/>
    <w:rsid w:val="00733AAF"/>
    <w:rsid w:val="007347C2"/>
    <w:rsid w:val="00741746"/>
    <w:rsid w:val="0076202D"/>
    <w:rsid w:val="00770447"/>
    <w:rsid w:val="00770616"/>
    <w:rsid w:val="00793A0C"/>
    <w:rsid w:val="00794EA2"/>
    <w:rsid w:val="0079648B"/>
    <w:rsid w:val="00796839"/>
    <w:rsid w:val="0079753D"/>
    <w:rsid w:val="007D0B27"/>
    <w:rsid w:val="007E5B54"/>
    <w:rsid w:val="007F4EA1"/>
    <w:rsid w:val="0080109B"/>
    <w:rsid w:val="00805278"/>
    <w:rsid w:val="008154CC"/>
    <w:rsid w:val="00816E41"/>
    <w:rsid w:val="008205EB"/>
    <w:rsid w:val="008331F2"/>
    <w:rsid w:val="0083638C"/>
    <w:rsid w:val="00840810"/>
    <w:rsid w:val="00845014"/>
    <w:rsid w:val="00846133"/>
    <w:rsid w:val="008467A1"/>
    <w:rsid w:val="00851045"/>
    <w:rsid w:val="00861611"/>
    <w:rsid w:val="00863F33"/>
    <w:rsid w:val="0086614E"/>
    <w:rsid w:val="0087026A"/>
    <w:rsid w:val="00872306"/>
    <w:rsid w:val="008728E8"/>
    <w:rsid w:val="0087691A"/>
    <w:rsid w:val="00884797"/>
    <w:rsid w:val="00887178"/>
    <w:rsid w:val="00890138"/>
    <w:rsid w:val="00897828"/>
    <w:rsid w:val="008A14D1"/>
    <w:rsid w:val="008A18D6"/>
    <w:rsid w:val="008A191A"/>
    <w:rsid w:val="008B2BA0"/>
    <w:rsid w:val="008B36DC"/>
    <w:rsid w:val="008C75AD"/>
    <w:rsid w:val="008D0036"/>
    <w:rsid w:val="008D0939"/>
    <w:rsid w:val="008D45C1"/>
    <w:rsid w:val="008E0194"/>
    <w:rsid w:val="008E2FF0"/>
    <w:rsid w:val="008E3417"/>
    <w:rsid w:val="008E585F"/>
    <w:rsid w:val="008F7108"/>
    <w:rsid w:val="0090627E"/>
    <w:rsid w:val="00906A6B"/>
    <w:rsid w:val="00923F26"/>
    <w:rsid w:val="009357DE"/>
    <w:rsid w:val="00935FC2"/>
    <w:rsid w:val="009471AD"/>
    <w:rsid w:val="00952B0A"/>
    <w:rsid w:val="00957A90"/>
    <w:rsid w:val="00960CF2"/>
    <w:rsid w:val="00967B96"/>
    <w:rsid w:val="00970C75"/>
    <w:rsid w:val="0098030A"/>
    <w:rsid w:val="00985BC5"/>
    <w:rsid w:val="00990B11"/>
    <w:rsid w:val="00992BE1"/>
    <w:rsid w:val="009A0177"/>
    <w:rsid w:val="009A69F0"/>
    <w:rsid w:val="009B1050"/>
    <w:rsid w:val="009B2F77"/>
    <w:rsid w:val="009B6C14"/>
    <w:rsid w:val="009B6C86"/>
    <w:rsid w:val="009D409A"/>
    <w:rsid w:val="009D43EE"/>
    <w:rsid w:val="009E2526"/>
    <w:rsid w:val="009E4E26"/>
    <w:rsid w:val="009E73FE"/>
    <w:rsid w:val="009F0CE5"/>
    <w:rsid w:val="009F35E0"/>
    <w:rsid w:val="00A032C9"/>
    <w:rsid w:val="00A04523"/>
    <w:rsid w:val="00A065A1"/>
    <w:rsid w:val="00A06BBF"/>
    <w:rsid w:val="00A12782"/>
    <w:rsid w:val="00A13398"/>
    <w:rsid w:val="00A24E6A"/>
    <w:rsid w:val="00A27502"/>
    <w:rsid w:val="00A31ED5"/>
    <w:rsid w:val="00A31F6D"/>
    <w:rsid w:val="00A330D2"/>
    <w:rsid w:val="00A33610"/>
    <w:rsid w:val="00A42382"/>
    <w:rsid w:val="00A4342A"/>
    <w:rsid w:val="00A66542"/>
    <w:rsid w:val="00A751C3"/>
    <w:rsid w:val="00A804AD"/>
    <w:rsid w:val="00A80727"/>
    <w:rsid w:val="00A81AAE"/>
    <w:rsid w:val="00A82C28"/>
    <w:rsid w:val="00A8388A"/>
    <w:rsid w:val="00A847E2"/>
    <w:rsid w:val="00A909E8"/>
    <w:rsid w:val="00AA2055"/>
    <w:rsid w:val="00AB17CA"/>
    <w:rsid w:val="00AB33D7"/>
    <w:rsid w:val="00AC050B"/>
    <w:rsid w:val="00AC68AB"/>
    <w:rsid w:val="00AD2B67"/>
    <w:rsid w:val="00AE24E4"/>
    <w:rsid w:val="00AF4B48"/>
    <w:rsid w:val="00AF61C7"/>
    <w:rsid w:val="00B070B3"/>
    <w:rsid w:val="00B07C94"/>
    <w:rsid w:val="00B11299"/>
    <w:rsid w:val="00B16F2D"/>
    <w:rsid w:val="00B42680"/>
    <w:rsid w:val="00B43825"/>
    <w:rsid w:val="00B45063"/>
    <w:rsid w:val="00B47F2F"/>
    <w:rsid w:val="00B5669B"/>
    <w:rsid w:val="00B66F85"/>
    <w:rsid w:val="00B71A49"/>
    <w:rsid w:val="00B7572B"/>
    <w:rsid w:val="00B81848"/>
    <w:rsid w:val="00B936CE"/>
    <w:rsid w:val="00BB13F5"/>
    <w:rsid w:val="00BB17FF"/>
    <w:rsid w:val="00BB3FA0"/>
    <w:rsid w:val="00BB5F75"/>
    <w:rsid w:val="00BC7DCA"/>
    <w:rsid w:val="00BD6F71"/>
    <w:rsid w:val="00BE30B7"/>
    <w:rsid w:val="00BE465F"/>
    <w:rsid w:val="00BE60A2"/>
    <w:rsid w:val="00BE7C96"/>
    <w:rsid w:val="00BF4C2A"/>
    <w:rsid w:val="00C01992"/>
    <w:rsid w:val="00C01A67"/>
    <w:rsid w:val="00C04673"/>
    <w:rsid w:val="00C3132E"/>
    <w:rsid w:val="00C31AE4"/>
    <w:rsid w:val="00C321D7"/>
    <w:rsid w:val="00C37B36"/>
    <w:rsid w:val="00C406E3"/>
    <w:rsid w:val="00C41475"/>
    <w:rsid w:val="00C51873"/>
    <w:rsid w:val="00C629EF"/>
    <w:rsid w:val="00C62CE1"/>
    <w:rsid w:val="00C65119"/>
    <w:rsid w:val="00C74194"/>
    <w:rsid w:val="00C77E3E"/>
    <w:rsid w:val="00C8409E"/>
    <w:rsid w:val="00C91F8D"/>
    <w:rsid w:val="00C96CC3"/>
    <w:rsid w:val="00CA4EB7"/>
    <w:rsid w:val="00CB3B27"/>
    <w:rsid w:val="00CB7B01"/>
    <w:rsid w:val="00CC6258"/>
    <w:rsid w:val="00CC7959"/>
    <w:rsid w:val="00CD5C5E"/>
    <w:rsid w:val="00CE1179"/>
    <w:rsid w:val="00CE1AA2"/>
    <w:rsid w:val="00CE1AD5"/>
    <w:rsid w:val="00CF75D7"/>
    <w:rsid w:val="00D00279"/>
    <w:rsid w:val="00D007EB"/>
    <w:rsid w:val="00D0784C"/>
    <w:rsid w:val="00D17DD7"/>
    <w:rsid w:val="00D3312D"/>
    <w:rsid w:val="00D37E88"/>
    <w:rsid w:val="00D41560"/>
    <w:rsid w:val="00D4261D"/>
    <w:rsid w:val="00D46F2B"/>
    <w:rsid w:val="00D4782F"/>
    <w:rsid w:val="00D50511"/>
    <w:rsid w:val="00D660DA"/>
    <w:rsid w:val="00D66B6C"/>
    <w:rsid w:val="00D76326"/>
    <w:rsid w:val="00D80D1B"/>
    <w:rsid w:val="00D84A35"/>
    <w:rsid w:val="00D92A52"/>
    <w:rsid w:val="00D967D0"/>
    <w:rsid w:val="00DB6797"/>
    <w:rsid w:val="00DB7D63"/>
    <w:rsid w:val="00DC5A40"/>
    <w:rsid w:val="00DD1D2C"/>
    <w:rsid w:val="00DE17D4"/>
    <w:rsid w:val="00DF4A00"/>
    <w:rsid w:val="00E06B11"/>
    <w:rsid w:val="00E15068"/>
    <w:rsid w:val="00E154CA"/>
    <w:rsid w:val="00E15E56"/>
    <w:rsid w:val="00E27EFB"/>
    <w:rsid w:val="00E31FBB"/>
    <w:rsid w:val="00E34940"/>
    <w:rsid w:val="00E52179"/>
    <w:rsid w:val="00E53DCC"/>
    <w:rsid w:val="00E7355B"/>
    <w:rsid w:val="00E81019"/>
    <w:rsid w:val="00E821BE"/>
    <w:rsid w:val="00E82E79"/>
    <w:rsid w:val="00E90416"/>
    <w:rsid w:val="00E91FD4"/>
    <w:rsid w:val="00E93788"/>
    <w:rsid w:val="00E93E7E"/>
    <w:rsid w:val="00E94BBB"/>
    <w:rsid w:val="00E94F89"/>
    <w:rsid w:val="00EA01A0"/>
    <w:rsid w:val="00EA2A60"/>
    <w:rsid w:val="00EC285A"/>
    <w:rsid w:val="00EC7C7E"/>
    <w:rsid w:val="00ED12E2"/>
    <w:rsid w:val="00ED1C6E"/>
    <w:rsid w:val="00ED3128"/>
    <w:rsid w:val="00ED35D5"/>
    <w:rsid w:val="00EE6A49"/>
    <w:rsid w:val="00EF1A85"/>
    <w:rsid w:val="00F036D9"/>
    <w:rsid w:val="00F13528"/>
    <w:rsid w:val="00F33D63"/>
    <w:rsid w:val="00F42FD2"/>
    <w:rsid w:val="00F617EA"/>
    <w:rsid w:val="00F62F5D"/>
    <w:rsid w:val="00F66156"/>
    <w:rsid w:val="00F6737F"/>
    <w:rsid w:val="00F67523"/>
    <w:rsid w:val="00F74017"/>
    <w:rsid w:val="00F80E8F"/>
    <w:rsid w:val="00F8347D"/>
    <w:rsid w:val="00F90BD1"/>
    <w:rsid w:val="00F93407"/>
    <w:rsid w:val="00FA0551"/>
    <w:rsid w:val="00FB05F5"/>
    <w:rsid w:val="00FB1911"/>
    <w:rsid w:val="00FC2DD5"/>
    <w:rsid w:val="00FD3BDA"/>
    <w:rsid w:val="00FD4427"/>
    <w:rsid w:val="00FD5272"/>
    <w:rsid w:val="00FD61D3"/>
    <w:rsid w:val="00FE18D8"/>
    <w:rsid w:val="00FF0497"/>
    <w:rsid w:val="4DBAF398"/>
    <w:rsid w:val="529CC7E1"/>
    <w:rsid w:val="70E88617"/>
    <w:rsid w:val="761062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777FAC6"/>
  <w15:chartTrackingRefBased/>
  <w15:docId w15:val="{669AE1E1-9B0E-4079-9609-611230872C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0279"/>
  </w:style>
  <w:style w:type="paragraph" w:styleId="Heading1">
    <w:name w:val="heading 1"/>
    <w:basedOn w:val="Normal"/>
    <w:next w:val="Normal"/>
    <w:link w:val="Heading1Char"/>
    <w:uiPriority w:val="9"/>
    <w:qFormat/>
    <w:rsid w:val="00CB3B2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B3B2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B3B2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B3B2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B3B2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B3B2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B3B2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B3B2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B3B2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3B2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B3B2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B3B2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B3B2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B3B2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B3B2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B3B2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B3B2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B3B27"/>
    <w:rPr>
      <w:rFonts w:eastAsiaTheme="majorEastAsia" w:cstheme="majorBidi"/>
      <w:color w:val="272727" w:themeColor="text1" w:themeTint="D8"/>
    </w:rPr>
  </w:style>
  <w:style w:type="paragraph" w:styleId="Title">
    <w:name w:val="Title"/>
    <w:basedOn w:val="Normal"/>
    <w:next w:val="Normal"/>
    <w:link w:val="TitleChar"/>
    <w:uiPriority w:val="10"/>
    <w:qFormat/>
    <w:rsid w:val="00CB3B2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B3B2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B3B2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B3B2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B3B27"/>
    <w:pPr>
      <w:spacing w:before="160"/>
      <w:jc w:val="center"/>
    </w:pPr>
    <w:rPr>
      <w:i/>
      <w:iCs/>
      <w:color w:val="404040" w:themeColor="text1" w:themeTint="BF"/>
    </w:rPr>
  </w:style>
  <w:style w:type="character" w:customStyle="1" w:styleId="QuoteChar">
    <w:name w:val="Quote Char"/>
    <w:basedOn w:val="DefaultParagraphFont"/>
    <w:link w:val="Quote"/>
    <w:uiPriority w:val="29"/>
    <w:rsid w:val="00CB3B27"/>
    <w:rPr>
      <w:i/>
      <w:iCs/>
      <w:color w:val="404040" w:themeColor="text1" w:themeTint="BF"/>
    </w:rPr>
  </w:style>
  <w:style w:type="paragraph" w:styleId="ListParagraph">
    <w:name w:val="List Paragraph"/>
    <w:basedOn w:val="Normal"/>
    <w:uiPriority w:val="34"/>
    <w:qFormat/>
    <w:rsid w:val="00CB3B27"/>
    <w:pPr>
      <w:ind w:left="720"/>
      <w:contextualSpacing/>
    </w:pPr>
  </w:style>
  <w:style w:type="character" w:styleId="IntenseEmphasis">
    <w:name w:val="Intense Emphasis"/>
    <w:basedOn w:val="DefaultParagraphFont"/>
    <w:uiPriority w:val="21"/>
    <w:qFormat/>
    <w:rsid w:val="00CB3B27"/>
    <w:rPr>
      <w:i/>
      <w:iCs/>
      <w:color w:val="0F4761" w:themeColor="accent1" w:themeShade="BF"/>
    </w:rPr>
  </w:style>
  <w:style w:type="paragraph" w:styleId="IntenseQuote">
    <w:name w:val="Intense Quote"/>
    <w:basedOn w:val="Normal"/>
    <w:next w:val="Normal"/>
    <w:link w:val="IntenseQuoteChar"/>
    <w:uiPriority w:val="30"/>
    <w:qFormat/>
    <w:rsid w:val="00CB3B2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B3B27"/>
    <w:rPr>
      <w:i/>
      <w:iCs/>
      <w:color w:val="0F4761" w:themeColor="accent1" w:themeShade="BF"/>
    </w:rPr>
  </w:style>
  <w:style w:type="character" w:styleId="IntenseReference">
    <w:name w:val="Intense Reference"/>
    <w:basedOn w:val="DefaultParagraphFont"/>
    <w:uiPriority w:val="32"/>
    <w:qFormat/>
    <w:rsid w:val="00CB3B27"/>
    <w:rPr>
      <w:b/>
      <w:bCs/>
      <w:smallCaps/>
      <w:color w:val="0F4761" w:themeColor="accent1" w:themeShade="BF"/>
      <w:spacing w:val="5"/>
    </w:rPr>
  </w:style>
  <w:style w:type="paragraph" w:styleId="Header">
    <w:name w:val="header"/>
    <w:basedOn w:val="Normal"/>
    <w:link w:val="HeaderChar"/>
    <w:uiPriority w:val="99"/>
    <w:unhideWhenUsed/>
    <w:rsid w:val="007125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2569"/>
  </w:style>
  <w:style w:type="paragraph" w:styleId="Footer">
    <w:name w:val="footer"/>
    <w:basedOn w:val="Normal"/>
    <w:link w:val="FooterChar"/>
    <w:uiPriority w:val="99"/>
    <w:unhideWhenUsed/>
    <w:rsid w:val="007125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2569"/>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LineNumber">
    <w:name w:val="line number"/>
    <w:basedOn w:val="DefaultParagraphFont"/>
    <w:uiPriority w:val="99"/>
    <w:semiHidden/>
    <w:unhideWhenUsed/>
    <w:rsid w:val="00E3494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E1A5A9-7139-47EE-8EAC-08B6B0A76A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1830</TotalTime>
  <Pages>9</Pages>
  <Words>1979</Words>
  <Characters>11283</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Edwards Taore Egbine (2426034)</dc:creator>
  <cp:keywords/>
  <dc:description/>
  <cp:lastModifiedBy>Lauren Edwards Taore Egbine (2426034)</cp:lastModifiedBy>
  <cp:revision>431</cp:revision>
  <dcterms:created xsi:type="dcterms:W3CDTF">2026-07-02T20:55:00Z</dcterms:created>
  <dcterms:modified xsi:type="dcterms:W3CDTF">2026-07-18T09:42:00Z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5b252a31-133d-4cd5-b588-ae5c0ac52a12</vt:lpwstr>
  </property>
</Properties>
</file>