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5953B3E" w:rsidP="362E08E2" w:rsidRDefault="75953B3E" w14:paraId="6663D208" w14:textId="5545A0DD">
      <w:pPr>
        <w:pStyle w:val="Normal"/>
      </w:pPr>
      <w:r w:rsidR="3F795B5D">
        <w:drawing>
          <wp:inline wp14:editId="42F917C3" wp14:anchorId="3E409389">
            <wp:extent cx="5715000" cy="1371600"/>
            <wp:effectExtent l="0" t="0" r="0" b="0"/>
            <wp:docPr id="214525781"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525781" name="Picture 214525781"/>
                    <pic:cNvPicPr/>
                  </pic:nvPicPr>
                  <pic:blipFill>
                    <a:blip xmlns:r="http://schemas.openxmlformats.org/officeDocument/2006/relationships" r:embed="rId1543460766">
                      <a:extLst>
                        <a:ext uri="{28A0092B-C50C-407E-A947-70E740481C1C}">
                          <a14:useLocalDpi xmlns:a14="http://schemas.microsoft.com/office/drawing/2010/main"/>
                        </a:ext>
                      </a:extLst>
                    </a:blip>
                    <a:stretch>
                      <a:fillRect/>
                    </a:stretch>
                  </pic:blipFill>
                  <pic:spPr>
                    <a:xfrm>
                      <a:off x="0" y="0"/>
                      <a:ext cx="5715000" cy="1371600"/>
                    </a:xfrm>
                    <a:prstGeom prst="rect">
                      <a:avLst/>
                    </a:prstGeom>
                  </pic:spPr>
                </pic:pic>
              </a:graphicData>
            </a:graphic>
          </wp:inline>
        </w:drawing>
      </w:r>
    </w:p>
    <w:p w:rsidR="75953B3E" w:rsidP="6BC7A781" w:rsidRDefault="75953B3E" w14:paraId="7C1703E6" w14:textId="49E11CAF">
      <w:pPr>
        <w:pStyle w:val="Normal"/>
        <w:rPr>
          <w:rFonts w:ascii="Aptos" w:hAnsi="Aptos" w:eastAsia="Aptos" w:cs="Aptos"/>
          <w:noProof w:val="0"/>
          <w:sz w:val="32"/>
          <w:szCs w:val="32"/>
          <w:lang w:val="en-US"/>
        </w:rPr>
      </w:pPr>
    </w:p>
    <w:p w:rsidR="75953B3E" w:rsidP="6BC7A781" w:rsidRDefault="75953B3E" w14:paraId="5BF932EE" w14:textId="13328AD4">
      <w:pPr>
        <w:pStyle w:val="Normal"/>
        <w:jc w:val="center"/>
        <w:rPr>
          <w:rFonts w:ascii="Georgia Pro" w:hAnsi="Georgia Pro" w:eastAsia="Georgia Pro" w:cs="Georgia Pro"/>
          <w:noProof w:val="0"/>
          <w:sz w:val="32"/>
          <w:szCs w:val="32"/>
          <w:lang w:val="en-US"/>
        </w:rPr>
      </w:pPr>
      <w:r w:rsidRPr="6BC7A781" w:rsidR="0113C39C">
        <w:rPr>
          <w:rFonts w:ascii="Georgia Pro" w:hAnsi="Georgia Pro" w:eastAsia="Georgia Pro" w:cs="Georgia Pro"/>
          <w:noProof w:val="0"/>
          <w:sz w:val="32"/>
          <w:szCs w:val="32"/>
          <w:lang w:val="en-US"/>
        </w:rPr>
        <w:t xml:space="preserve">Cross-Cultural Communication in International Business </w:t>
      </w:r>
    </w:p>
    <w:p w:rsidR="75953B3E" w:rsidP="6BC7A781" w:rsidRDefault="75953B3E" w14:paraId="76A4DA23" w14:textId="05DC9617">
      <w:pPr>
        <w:pStyle w:val="Normal"/>
        <w:jc w:val="center"/>
        <w:rPr>
          <w:rFonts w:ascii="Aptos" w:hAnsi="Aptos" w:eastAsia="Aptos" w:cs="Aptos"/>
          <w:noProof w:val="0"/>
          <w:sz w:val="32"/>
          <w:szCs w:val="32"/>
          <w:lang w:val="en-US"/>
        </w:rPr>
      </w:pPr>
    </w:p>
    <w:p w:rsidR="75953B3E" w:rsidP="6BC7A781" w:rsidRDefault="75953B3E" w14:paraId="6092C5E2" w14:textId="50B22763">
      <w:pPr>
        <w:pStyle w:val="Normal"/>
        <w:jc w:val="center"/>
        <w:rPr>
          <w:rFonts w:ascii="Aptos" w:hAnsi="Aptos" w:eastAsia="Aptos" w:cs="Aptos"/>
          <w:noProof w:val="0"/>
          <w:sz w:val="32"/>
          <w:szCs w:val="32"/>
          <w:lang w:val="en-US"/>
        </w:rPr>
      </w:pPr>
    </w:p>
    <w:p w:rsidR="75953B3E" w:rsidP="6BC7A781" w:rsidRDefault="75953B3E" w14:paraId="123F3ECB" w14:textId="12952082">
      <w:pPr>
        <w:pStyle w:val="Normal"/>
        <w:jc w:val="center"/>
        <w:rPr>
          <w:rFonts w:ascii="Aptos" w:hAnsi="Aptos" w:eastAsia="Aptos" w:cs="Aptos"/>
          <w:noProof w:val="0"/>
          <w:sz w:val="32"/>
          <w:szCs w:val="32"/>
          <w:lang w:val="en-US"/>
        </w:rPr>
      </w:pPr>
    </w:p>
    <w:p w:rsidR="75953B3E" w:rsidP="6BC7A781" w:rsidRDefault="75953B3E" w14:paraId="6CEB064D" w14:textId="1DB7B862">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Name: Beza Bekele</w:t>
      </w:r>
    </w:p>
    <w:p w:rsidR="75953B3E" w:rsidP="6BC7A781" w:rsidRDefault="75953B3E" w14:paraId="19CF7321" w14:textId="28288BC7">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 number:2219568</w:t>
      </w:r>
    </w:p>
    <w:p w:rsidR="75953B3E" w:rsidP="6BC7A781" w:rsidRDefault="75953B3E" w14:paraId="12979B37" w14:textId="59B06111">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Module: Project Management</w:t>
      </w:r>
    </w:p>
    <w:p w:rsidR="75953B3E" w:rsidP="6BC7A781" w:rsidRDefault="75953B3E" w14:paraId="59D41BFA" w14:textId="24874D14">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Module no: LCBB6023</w:t>
      </w:r>
    </w:p>
    <w:p w:rsidR="75953B3E" w:rsidP="6BC7A781" w:rsidRDefault="75953B3E" w14:paraId="088AC006" w14:textId="3BF8ADFF">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Lecturer: Mr Gregory Cowan</w:t>
      </w:r>
    </w:p>
    <w:p w:rsidR="75953B3E" w:rsidP="6BC7A781" w:rsidRDefault="75953B3E" w14:paraId="31D18439" w14:textId="4E591180">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6BAA7948" w14:textId="52D211BD">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4C578EDF" w14:textId="642CCF38">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526C3BC5" w14:textId="662B75DC">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40CC5D1D" w14:textId="582BB6A3">
      <w:pPr>
        <w:pStyle w:val="Normal"/>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61F91F44" w14:textId="4DD66E59">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2882D94B" w14:textId="2AC8350D">
      <w:pPr>
        <w:spacing w:before="240" w:beforeAutospacing="off" w:after="240" w:afterAutospacing="off" w:line="279"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BC7A781" w:rsidR="57E24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BC7A781" w:rsidR="57E247B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6BC7A781" w:rsidR="57E247B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Table of content</w:t>
      </w:r>
    </w:p>
    <w:sdt>
      <w:sdtPr>
        <w:id w:val="1783370708"/>
        <w:docPartObj>
          <w:docPartGallery w:val="Table of Contents"/>
          <w:docPartUnique/>
        </w:docPartObj>
      </w:sdtPr>
      <w:sdtContent>
        <w:p w:rsidR="75953B3E" w:rsidP="6BC7A781" w:rsidRDefault="75953B3E" w14:paraId="5CDBC8C8" w14:textId="50ED3C75">
          <w:pPr>
            <w:pStyle w:val="TOC1"/>
            <w:tabs>
              <w:tab w:val="right" w:leader="dot" w:pos="9360"/>
            </w:tabs>
            <w:bidi w:val="0"/>
            <w:rPr>
              <w:rStyle w:val="Hyperlink"/>
            </w:rPr>
          </w:pPr>
          <w:r>
            <w:fldChar w:fldCharType="begin"/>
          </w:r>
          <w:r>
            <w:instrText xml:space="preserve">TOC \o \z \u \h</w:instrText>
          </w:r>
          <w:r>
            <w:fldChar w:fldCharType="separate"/>
          </w:r>
          <w:hyperlink w:anchor="_Toc1690987824">
            <w:r w:rsidRPr="6BC7A781" w:rsidR="6BC7A781">
              <w:rPr>
                <w:rStyle w:val="Hyperlink"/>
              </w:rPr>
              <w:t>Introduction</w:t>
            </w:r>
            <w:r>
              <w:tab/>
            </w:r>
            <w:r>
              <w:fldChar w:fldCharType="begin"/>
            </w:r>
            <w:r>
              <w:instrText xml:space="preserve">PAGEREF _Toc1690987824 \h</w:instrText>
            </w:r>
            <w:r>
              <w:fldChar w:fldCharType="separate"/>
            </w:r>
            <w:r w:rsidRPr="6BC7A781" w:rsidR="6BC7A781">
              <w:rPr>
                <w:rStyle w:val="Hyperlink"/>
              </w:rPr>
              <w:t>2</w:t>
            </w:r>
            <w:r>
              <w:fldChar w:fldCharType="end"/>
            </w:r>
          </w:hyperlink>
        </w:p>
        <w:p w:rsidR="75953B3E" w:rsidP="6BC7A781" w:rsidRDefault="75953B3E" w14:paraId="33CDE9CF" w14:textId="51C4BE51">
          <w:pPr>
            <w:pStyle w:val="TOC1"/>
            <w:tabs>
              <w:tab w:val="right" w:leader="dot" w:pos="9360"/>
            </w:tabs>
            <w:bidi w:val="0"/>
            <w:rPr>
              <w:rStyle w:val="Hyperlink"/>
            </w:rPr>
          </w:pPr>
          <w:hyperlink w:anchor="_Toc963539552">
            <w:r w:rsidRPr="6BC7A781" w:rsidR="6BC7A781">
              <w:rPr>
                <w:rStyle w:val="Hyperlink"/>
              </w:rPr>
              <w:t>Literature Review</w:t>
            </w:r>
            <w:r>
              <w:tab/>
            </w:r>
            <w:r>
              <w:fldChar w:fldCharType="begin"/>
            </w:r>
            <w:r>
              <w:instrText xml:space="preserve">PAGEREF _Toc963539552 \h</w:instrText>
            </w:r>
            <w:r>
              <w:fldChar w:fldCharType="separate"/>
            </w:r>
            <w:r w:rsidRPr="6BC7A781" w:rsidR="6BC7A781">
              <w:rPr>
                <w:rStyle w:val="Hyperlink"/>
              </w:rPr>
              <w:t>3</w:t>
            </w:r>
            <w:r>
              <w:fldChar w:fldCharType="end"/>
            </w:r>
          </w:hyperlink>
        </w:p>
        <w:p w:rsidR="75953B3E" w:rsidP="6BC7A781" w:rsidRDefault="75953B3E" w14:paraId="28959C97" w14:textId="7ED51ABC">
          <w:pPr>
            <w:pStyle w:val="TOC2"/>
            <w:tabs>
              <w:tab w:val="right" w:leader="dot" w:pos="9360"/>
            </w:tabs>
            <w:bidi w:val="0"/>
            <w:rPr>
              <w:rStyle w:val="Hyperlink"/>
            </w:rPr>
          </w:pPr>
          <w:hyperlink w:anchor="_Toc685770711">
            <w:r w:rsidRPr="6BC7A781" w:rsidR="6BC7A781">
              <w:rPr>
                <w:rStyle w:val="Hyperlink"/>
              </w:rPr>
              <w:t>Negotiation as an Intercultural Process</w:t>
            </w:r>
            <w:r>
              <w:tab/>
            </w:r>
            <w:r>
              <w:fldChar w:fldCharType="begin"/>
            </w:r>
            <w:r>
              <w:instrText xml:space="preserve">PAGEREF _Toc685770711 \h</w:instrText>
            </w:r>
            <w:r>
              <w:fldChar w:fldCharType="separate"/>
            </w:r>
            <w:r w:rsidRPr="6BC7A781" w:rsidR="6BC7A781">
              <w:rPr>
                <w:rStyle w:val="Hyperlink"/>
              </w:rPr>
              <w:t>3</w:t>
            </w:r>
            <w:r>
              <w:fldChar w:fldCharType="end"/>
            </w:r>
          </w:hyperlink>
        </w:p>
        <w:p w:rsidR="75953B3E" w:rsidP="6BC7A781" w:rsidRDefault="75953B3E" w14:paraId="01DC59EE" w14:textId="47CA5A0E">
          <w:pPr>
            <w:pStyle w:val="TOC2"/>
            <w:tabs>
              <w:tab w:val="right" w:leader="dot" w:pos="9360"/>
            </w:tabs>
            <w:bidi w:val="0"/>
            <w:rPr>
              <w:rStyle w:val="Hyperlink"/>
            </w:rPr>
          </w:pPr>
          <w:hyperlink w:anchor="_Toc487412048">
            <w:r w:rsidRPr="6BC7A781" w:rsidR="6BC7A781">
              <w:rPr>
                <w:rStyle w:val="Hyperlink"/>
              </w:rPr>
              <w:t>Cultural Dimensions and Interpretation of Meaning</w:t>
            </w:r>
            <w:r>
              <w:tab/>
            </w:r>
            <w:r>
              <w:fldChar w:fldCharType="begin"/>
            </w:r>
            <w:r>
              <w:instrText xml:space="preserve">PAGEREF _Toc487412048 \h</w:instrText>
            </w:r>
            <w:r>
              <w:fldChar w:fldCharType="separate"/>
            </w:r>
            <w:r w:rsidRPr="6BC7A781" w:rsidR="6BC7A781">
              <w:rPr>
                <w:rStyle w:val="Hyperlink"/>
              </w:rPr>
              <w:t>3</w:t>
            </w:r>
            <w:r>
              <w:fldChar w:fldCharType="end"/>
            </w:r>
          </w:hyperlink>
        </w:p>
        <w:p w:rsidR="75953B3E" w:rsidP="6BC7A781" w:rsidRDefault="75953B3E" w14:paraId="4FB60DD3" w14:textId="78DB7F69">
          <w:pPr>
            <w:pStyle w:val="TOC2"/>
            <w:tabs>
              <w:tab w:val="right" w:leader="dot" w:pos="9360"/>
            </w:tabs>
            <w:bidi w:val="0"/>
            <w:rPr>
              <w:rStyle w:val="Hyperlink"/>
            </w:rPr>
          </w:pPr>
          <w:hyperlink w:anchor="_Toc1191824088">
            <w:r w:rsidRPr="6BC7A781" w:rsidR="6BC7A781">
              <w:rPr>
                <w:rStyle w:val="Hyperlink"/>
              </w:rPr>
              <w:t>High-Context and Low-Context Communication</w:t>
            </w:r>
            <w:r>
              <w:tab/>
            </w:r>
            <w:r>
              <w:fldChar w:fldCharType="begin"/>
            </w:r>
            <w:r>
              <w:instrText xml:space="preserve">PAGEREF _Toc1191824088 \h</w:instrText>
            </w:r>
            <w:r>
              <w:fldChar w:fldCharType="separate"/>
            </w:r>
            <w:r w:rsidRPr="6BC7A781" w:rsidR="6BC7A781">
              <w:rPr>
                <w:rStyle w:val="Hyperlink"/>
              </w:rPr>
              <w:t>4</w:t>
            </w:r>
            <w:r>
              <w:fldChar w:fldCharType="end"/>
            </w:r>
          </w:hyperlink>
        </w:p>
        <w:p w:rsidR="75953B3E" w:rsidP="6BC7A781" w:rsidRDefault="75953B3E" w14:paraId="3F8D3DDD" w14:textId="7DC2DCBF">
          <w:pPr>
            <w:pStyle w:val="TOC2"/>
            <w:tabs>
              <w:tab w:val="right" w:leader="dot" w:pos="9360"/>
            </w:tabs>
            <w:bidi w:val="0"/>
            <w:rPr>
              <w:rStyle w:val="Hyperlink"/>
            </w:rPr>
          </w:pPr>
          <w:hyperlink w:anchor="_Toc1414596765">
            <w:r w:rsidRPr="6BC7A781" w:rsidR="6BC7A781">
              <w:rPr>
                <w:rStyle w:val="Hyperlink"/>
              </w:rPr>
              <w:t>BELF – Business English as Lingua Franca</w:t>
            </w:r>
            <w:r>
              <w:tab/>
            </w:r>
            <w:r>
              <w:fldChar w:fldCharType="begin"/>
            </w:r>
            <w:r>
              <w:instrText xml:space="preserve">PAGEREF _Toc1414596765 \h</w:instrText>
            </w:r>
            <w:r>
              <w:fldChar w:fldCharType="separate"/>
            </w:r>
            <w:r w:rsidRPr="6BC7A781" w:rsidR="6BC7A781">
              <w:rPr>
                <w:rStyle w:val="Hyperlink"/>
              </w:rPr>
              <w:t>4</w:t>
            </w:r>
            <w:r>
              <w:fldChar w:fldCharType="end"/>
            </w:r>
          </w:hyperlink>
        </w:p>
        <w:p w:rsidR="75953B3E" w:rsidP="6BC7A781" w:rsidRDefault="75953B3E" w14:paraId="42DE4146" w14:textId="306F37DA">
          <w:pPr>
            <w:pStyle w:val="TOC2"/>
            <w:tabs>
              <w:tab w:val="right" w:leader="dot" w:pos="9360"/>
            </w:tabs>
            <w:bidi w:val="0"/>
            <w:rPr>
              <w:rStyle w:val="Hyperlink"/>
            </w:rPr>
          </w:pPr>
          <w:hyperlink w:anchor="_Toc32340057">
            <w:r w:rsidRPr="6BC7A781" w:rsidR="6BC7A781">
              <w:rPr>
                <w:rStyle w:val="Hyperlink"/>
              </w:rPr>
              <w:t>Communication Competence</w:t>
            </w:r>
            <w:r>
              <w:tab/>
            </w:r>
            <w:r>
              <w:fldChar w:fldCharType="begin"/>
            </w:r>
            <w:r>
              <w:instrText xml:space="preserve">PAGEREF _Toc32340057 \h</w:instrText>
            </w:r>
            <w:r>
              <w:fldChar w:fldCharType="separate"/>
            </w:r>
            <w:r w:rsidRPr="6BC7A781" w:rsidR="6BC7A781">
              <w:rPr>
                <w:rStyle w:val="Hyperlink"/>
              </w:rPr>
              <w:t>5</w:t>
            </w:r>
            <w:r>
              <w:fldChar w:fldCharType="end"/>
            </w:r>
          </w:hyperlink>
        </w:p>
        <w:p w:rsidR="75953B3E" w:rsidP="6BC7A781" w:rsidRDefault="75953B3E" w14:paraId="3A60D4B5" w14:textId="36AD14ED">
          <w:pPr>
            <w:pStyle w:val="TOC1"/>
            <w:tabs>
              <w:tab w:val="right" w:leader="dot" w:pos="9360"/>
            </w:tabs>
            <w:bidi w:val="0"/>
            <w:rPr>
              <w:rStyle w:val="Hyperlink"/>
            </w:rPr>
          </w:pPr>
          <w:hyperlink w:anchor="_Toc764278054">
            <w:r w:rsidRPr="6BC7A781" w:rsidR="6BC7A781">
              <w:rPr>
                <w:rStyle w:val="Hyperlink"/>
              </w:rPr>
              <w:t>Main Analysis</w:t>
            </w:r>
            <w:r>
              <w:tab/>
            </w:r>
            <w:r>
              <w:fldChar w:fldCharType="begin"/>
            </w:r>
            <w:r>
              <w:instrText xml:space="preserve">PAGEREF _Toc764278054 \h</w:instrText>
            </w:r>
            <w:r>
              <w:fldChar w:fldCharType="separate"/>
            </w:r>
            <w:r w:rsidRPr="6BC7A781" w:rsidR="6BC7A781">
              <w:rPr>
                <w:rStyle w:val="Hyperlink"/>
              </w:rPr>
              <w:t>5</w:t>
            </w:r>
            <w:r>
              <w:fldChar w:fldCharType="end"/>
            </w:r>
          </w:hyperlink>
        </w:p>
        <w:p w:rsidR="75953B3E" w:rsidP="6BC7A781" w:rsidRDefault="75953B3E" w14:paraId="0FD687CC" w14:textId="6D968410">
          <w:pPr>
            <w:pStyle w:val="TOC2"/>
            <w:tabs>
              <w:tab w:val="right" w:leader="dot" w:pos="9360"/>
            </w:tabs>
            <w:bidi w:val="0"/>
            <w:rPr>
              <w:rStyle w:val="Hyperlink"/>
            </w:rPr>
          </w:pPr>
          <w:hyperlink w:anchor="_Toc193799938">
            <w:r w:rsidRPr="6BC7A781" w:rsidR="6BC7A781">
              <w:rPr>
                <w:rStyle w:val="Hyperlink"/>
              </w:rPr>
              <w:t>Different Expectations of Negotiation Pace</w:t>
            </w:r>
            <w:r>
              <w:tab/>
            </w:r>
            <w:r>
              <w:fldChar w:fldCharType="begin"/>
            </w:r>
            <w:r>
              <w:instrText xml:space="preserve">PAGEREF _Toc193799938 \h</w:instrText>
            </w:r>
            <w:r>
              <w:fldChar w:fldCharType="separate"/>
            </w:r>
            <w:r w:rsidRPr="6BC7A781" w:rsidR="6BC7A781">
              <w:rPr>
                <w:rStyle w:val="Hyperlink"/>
              </w:rPr>
              <w:t>5</w:t>
            </w:r>
            <w:r>
              <w:fldChar w:fldCharType="end"/>
            </w:r>
          </w:hyperlink>
        </w:p>
        <w:p w:rsidR="75953B3E" w:rsidP="6BC7A781" w:rsidRDefault="75953B3E" w14:paraId="38E84095" w14:textId="61CCD7CA">
          <w:pPr>
            <w:pStyle w:val="TOC3"/>
            <w:tabs>
              <w:tab w:val="right" w:leader="dot" w:pos="9360"/>
            </w:tabs>
            <w:bidi w:val="0"/>
            <w:rPr>
              <w:rStyle w:val="Hyperlink"/>
            </w:rPr>
          </w:pPr>
          <w:hyperlink w:anchor="_Toc1803408041">
            <w:r w:rsidRPr="6BC7A781" w:rsidR="6BC7A781">
              <w:rPr>
                <w:rStyle w:val="Hyperlink"/>
              </w:rPr>
              <w:t>Examples of Miscommunication</w:t>
            </w:r>
            <w:r>
              <w:tab/>
            </w:r>
            <w:r>
              <w:fldChar w:fldCharType="begin"/>
            </w:r>
            <w:r>
              <w:instrText xml:space="preserve">PAGEREF _Toc1803408041 \h</w:instrText>
            </w:r>
            <w:r>
              <w:fldChar w:fldCharType="separate"/>
            </w:r>
            <w:r w:rsidRPr="6BC7A781" w:rsidR="6BC7A781">
              <w:rPr>
                <w:rStyle w:val="Hyperlink"/>
              </w:rPr>
              <w:t>6</w:t>
            </w:r>
            <w:r>
              <w:fldChar w:fldCharType="end"/>
            </w:r>
          </w:hyperlink>
        </w:p>
        <w:p w:rsidR="75953B3E" w:rsidP="6BC7A781" w:rsidRDefault="75953B3E" w14:paraId="283E46AF" w14:textId="408DCB77">
          <w:pPr>
            <w:pStyle w:val="TOC2"/>
            <w:tabs>
              <w:tab w:val="right" w:leader="dot" w:pos="9360"/>
            </w:tabs>
            <w:bidi w:val="0"/>
            <w:rPr>
              <w:rStyle w:val="Hyperlink"/>
            </w:rPr>
          </w:pPr>
          <w:hyperlink w:anchor="_Toc1244627598">
            <w:r w:rsidRPr="6BC7A781" w:rsidR="6BC7A781">
              <w:rPr>
                <w:rStyle w:val="Hyperlink"/>
              </w:rPr>
              <w:t>Silence, Indirect Refusal and Politeness Strategies</w:t>
            </w:r>
            <w:r>
              <w:tab/>
            </w:r>
            <w:r>
              <w:fldChar w:fldCharType="begin"/>
            </w:r>
            <w:r>
              <w:instrText xml:space="preserve">PAGEREF _Toc1244627598 \h</w:instrText>
            </w:r>
            <w:r>
              <w:fldChar w:fldCharType="separate"/>
            </w:r>
            <w:r w:rsidRPr="6BC7A781" w:rsidR="6BC7A781">
              <w:rPr>
                <w:rStyle w:val="Hyperlink"/>
              </w:rPr>
              <w:t>7</w:t>
            </w:r>
            <w:r>
              <w:fldChar w:fldCharType="end"/>
            </w:r>
          </w:hyperlink>
        </w:p>
        <w:p w:rsidR="75953B3E" w:rsidP="6BC7A781" w:rsidRDefault="75953B3E" w14:paraId="7A98FA43" w14:textId="1CB8B946">
          <w:pPr>
            <w:pStyle w:val="TOC2"/>
            <w:tabs>
              <w:tab w:val="right" w:leader="dot" w:pos="9360"/>
            </w:tabs>
            <w:bidi w:val="0"/>
            <w:rPr>
              <w:rStyle w:val="Hyperlink"/>
            </w:rPr>
          </w:pPr>
          <w:hyperlink w:anchor="_Toc410147098">
            <w:r w:rsidRPr="6BC7A781" w:rsidR="6BC7A781">
              <w:rPr>
                <w:rStyle w:val="Hyperlink"/>
              </w:rPr>
              <w:t>Language-Based Misunderstanding</w:t>
            </w:r>
            <w:r>
              <w:tab/>
            </w:r>
            <w:r>
              <w:fldChar w:fldCharType="begin"/>
            </w:r>
            <w:r>
              <w:instrText xml:space="preserve">PAGEREF _Toc410147098 \h</w:instrText>
            </w:r>
            <w:r>
              <w:fldChar w:fldCharType="separate"/>
            </w:r>
            <w:r w:rsidRPr="6BC7A781" w:rsidR="6BC7A781">
              <w:rPr>
                <w:rStyle w:val="Hyperlink"/>
              </w:rPr>
              <w:t>7</w:t>
            </w:r>
            <w:r>
              <w:fldChar w:fldCharType="end"/>
            </w:r>
          </w:hyperlink>
        </w:p>
        <w:p w:rsidR="75953B3E" w:rsidP="6BC7A781" w:rsidRDefault="75953B3E" w14:paraId="4DE0B1F4" w14:textId="17498E82">
          <w:pPr>
            <w:pStyle w:val="TOC2"/>
            <w:tabs>
              <w:tab w:val="right" w:leader="dot" w:pos="9360"/>
            </w:tabs>
            <w:bidi w:val="0"/>
            <w:rPr>
              <w:rStyle w:val="Hyperlink"/>
            </w:rPr>
          </w:pPr>
          <w:hyperlink w:anchor="_Toc1931277835">
            <w:r w:rsidRPr="6BC7A781" w:rsidR="6BC7A781">
              <w:rPr>
                <w:rStyle w:val="Hyperlink"/>
              </w:rPr>
              <w:t>Technology as a Mediator of Communication Differences</w:t>
            </w:r>
            <w:r>
              <w:tab/>
            </w:r>
            <w:r>
              <w:fldChar w:fldCharType="begin"/>
            </w:r>
            <w:r>
              <w:instrText xml:space="preserve">PAGEREF _Toc1931277835 \h</w:instrText>
            </w:r>
            <w:r>
              <w:fldChar w:fldCharType="separate"/>
            </w:r>
            <w:r w:rsidRPr="6BC7A781" w:rsidR="6BC7A781">
              <w:rPr>
                <w:rStyle w:val="Hyperlink"/>
              </w:rPr>
              <w:t>8</w:t>
            </w:r>
            <w:r>
              <w:fldChar w:fldCharType="end"/>
            </w:r>
          </w:hyperlink>
        </w:p>
        <w:p w:rsidR="75953B3E" w:rsidP="6BC7A781" w:rsidRDefault="75953B3E" w14:paraId="2A87B4ED" w14:textId="17AC7E4B">
          <w:pPr>
            <w:pStyle w:val="TOC1"/>
            <w:tabs>
              <w:tab w:val="right" w:leader="dot" w:pos="9360"/>
            </w:tabs>
            <w:bidi w:val="0"/>
            <w:rPr>
              <w:rStyle w:val="Hyperlink"/>
            </w:rPr>
          </w:pPr>
          <w:hyperlink w:anchor="_Toc1611085220">
            <w:r w:rsidRPr="6BC7A781" w:rsidR="6BC7A781">
              <w:rPr>
                <w:rStyle w:val="Hyperlink"/>
              </w:rPr>
              <w:t>Managerial Strategies for Effective Cross-Cultural Negotiation</w:t>
            </w:r>
            <w:r>
              <w:tab/>
            </w:r>
            <w:r>
              <w:fldChar w:fldCharType="begin"/>
            </w:r>
            <w:r>
              <w:instrText xml:space="preserve">PAGEREF _Toc1611085220 \h</w:instrText>
            </w:r>
            <w:r>
              <w:fldChar w:fldCharType="separate"/>
            </w:r>
            <w:r w:rsidRPr="6BC7A781" w:rsidR="6BC7A781">
              <w:rPr>
                <w:rStyle w:val="Hyperlink"/>
              </w:rPr>
              <w:t>8</w:t>
            </w:r>
            <w:r>
              <w:fldChar w:fldCharType="end"/>
            </w:r>
          </w:hyperlink>
        </w:p>
        <w:p w:rsidR="75953B3E" w:rsidP="6BC7A781" w:rsidRDefault="75953B3E" w14:paraId="0BA60166" w14:textId="0181E0C2">
          <w:pPr>
            <w:pStyle w:val="TOC2"/>
            <w:tabs>
              <w:tab w:val="right" w:leader="dot" w:pos="9360"/>
            </w:tabs>
            <w:bidi w:val="0"/>
            <w:rPr>
              <w:rStyle w:val="Hyperlink"/>
            </w:rPr>
          </w:pPr>
          <w:hyperlink w:anchor="_Toc1743402754">
            <w:r w:rsidRPr="6BC7A781" w:rsidR="6BC7A781">
              <w:rPr>
                <w:rStyle w:val="Hyperlink"/>
              </w:rPr>
              <w:t>Adaptability in Communication Style</w:t>
            </w:r>
            <w:r>
              <w:tab/>
            </w:r>
            <w:r>
              <w:fldChar w:fldCharType="begin"/>
            </w:r>
            <w:r>
              <w:instrText xml:space="preserve">PAGEREF _Toc1743402754 \h</w:instrText>
            </w:r>
            <w:r>
              <w:fldChar w:fldCharType="separate"/>
            </w:r>
            <w:r w:rsidRPr="6BC7A781" w:rsidR="6BC7A781">
              <w:rPr>
                <w:rStyle w:val="Hyperlink"/>
              </w:rPr>
              <w:t>8</w:t>
            </w:r>
            <w:r>
              <w:fldChar w:fldCharType="end"/>
            </w:r>
          </w:hyperlink>
        </w:p>
        <w:p w:rsidR="75953B3E" w:rsidP="6BC7A781" w:rsidRDefault="75953B3E" w14:paraId="59F04504" w14:textId="3A7220E0">
          <w:pPr>
            <w:pStyle w:val="TOC2"/>
            <w:tabs>
              <w:tab w:val="right" w:leader="dot" w:pos="9360"/>
            </w:tabs>
            <w:bidi w:val="0"/>
            <w:rPr>
              <w:rStyle w:val="Hyperlink"/>
            </w:rPr>
          </w:pPr>
          <w:hyperlink w:anchor="_Toc714462512">
            <w:r w:rsidRPr="6BC7A781" w:rsidR="6BC7A781">
              <w:rPr>
                <w:rStyle w:val="Hyperlink"/>
              </w:rPr>
              <w:t>Prioritisation of Relationship-Formation</w:t>
            </w:r>
            <w:r>
              <w:tab/>
            </w:r>
            <w:r>
              <w:fldChar w:fldCharType="begin"/>
            </w:r>
            <w:r>
              <w:instrText xml:space="preserve">PAGEREF _Toc714462512 \h</w:instrText>
            </w:r>
            <w:r>
              <w:fldChar w:fldCharType="separate"/>
            </w:r>
            <w:r w:rsidRPr="6BC7A781" w:rsidR="6BC7A781">
              <w:rPr>
                <w:rStyle w:val="Hyperlink"/>
              </w:rPr>
              <w:t>8</w:t>
            </w:r>
            <w:r>
              <w:fldChar w:fldCharType="end"/>
            </w:r>
          </w:hyperlink>
        </w:p>
        <w:p w:rsidR="75953B3E" w:rsidP="6BC7A781" w:rsidRDefault="75953B3E" w14:paraId="041DC339" w14:textId="4821936C">
          <w:pPr>
            <w:pStyle w:val="TOC3"/>
            <w:tabs>
              <w:tab w:val="right" w:leader="dot" w:pos="9360"/>
            </w:tabs>
            <w:bidi w:val="0"/>
            <w:rPr>
              <w:rStyle w:val="Hyperlink"/>
            </w:rPr>
          </w:pPr>
          <w:hyperlink w:anchor="_Toc1270525803">
            <w:r w:rsidRPr="6BC7A781" w:rsidR="6BC7A781">
              <w:rPr>
                <w:rStyle w:val="Hyperlink"/>
              </w:rPr>
              <w:t>Structured Meeting Follow-Up</w:t>
            </w:r>
            <w:r>
              <w:tab/>
            </w:r>
            <w:r>
              <w:fldChar w:fldCharType="begin"/>
            </w:r>
            <w:r>
              <w:instrText xml:space="preserve">PAGEREF _Toc1270525803 \h</w:instrText>
            </w:r>
            <w:r>
              <w:fldChar w:fldCharType="separate"/>
            </w:r>
            <w:r w:rsidRPr="6BC7A781" w:rsidR="6BC7A781">
              <w:rPr>
                <w:rStyle w:val="Hyperlink"/>
              </w:rPr>
              <w:t>9</w:t>
            </w:r>
            <w:r>
              <w:fldChar w:fldCharType="end"/>
            </w:r>
          </w:hyperlink>
        </w:p>
        <w:p w:rsidR="75953B3E" w:rsidP="6BC7A781" w:rsidRDefault="75953B3E" w14:paraId="7819082E" w14:textId="2E3196C5">
          <w:pPr>
            <w:pStyle w:val="TOC3"/>
            <w:tabs>
              <w:tab w:val="right" w:leader="dot" w:pos="9360"/>
            </w:tabs>
            <w:bidi w:val="0"/>
            <w:rPr>
              <w:rStyle w:val="Hyperlink"/>
            </w:rPr>
          </w:pPr>
          <w:hyperlink w:anchor="_Toc644148154">
            <w:r w:rsidRPr="6BC7A781" w:rsidR="6BC7A781">
              <w:rPr>
                <w:rStyle w:val="Hyperlink"/>
              </w:rPr>
              <w:t>Cultural Training for Senior Staff</w:t>
            </w:r>
            <w:r>
              <w:tab/>
            </w:r>
            <w:r>
              <w:fldChar w:fldCharType="begin"/>
            </w:r>
            <w:r>
              <w:instrText xml:space="preserve">PAGEREF _Toc644148154 \h</w:instrText>
            </w:r>
            <w:r>
              <w:fldChar w:fldCharType="separate"/>
            </w:r>
            <w:r w:rsidRPr="6BC7A781" w:rsidR="6BC7A781">
              <w:rPr>
                <w:rStyle w:val="Hyperlink"/>
              </w:rPr>
              <w:t>9</w:t>
            </w:r>
            <w:r>
              <w:fldChar w:fldCharType="end"/>
            </w:r>
          </w:hyperlink>
        </w:p>
        <w:p w:rsidR="75953B3E" w:rsidP="6BC7A781" w:rsidRDefault="75953B3E" w14:paraId="4A8F715C" w14:textId="59937010">
          <w:pPr>
            <w:pStyle w:val="TOC3"/>
            <w:tabs>
              <w:tab w:val="right" w:leader="dot" w:pos="9360"/>
            </w:tabs>
            <w:bidi w:val="0"/>
            <w:rPr>
              <w:rStyle w:val="Hyperlink"/>
            </w:rPr>
          </w:pPr>
          <w:hyperlink w:anchor="_Toc1372742192">
            <w:r w:rsidRPr="6BC7A781" w:rsidR="6BC7A781">
              <w:rPr>
                <w:rStyle w:val="Hyperlink"/>
              </w:rPr>
              <w:t>Blending Face-Saving and Efficiency Pressures</w:t>
            </w:r>
            <w:r>
              <w:tab/>
            </w:r>
            <w:r>
              <w:fldChar w:fldCharType="begin"/>
            </w:r>
            <w:r>
              <w:instrText xml:space="preserve">PAGEREF _Toc1372742192 \h</w:instrText>
            </w:r>
            <w:r>
              <w:fldChar w:fldCharType="separate"/>
            </w:r>
            <w:r w:rsidRPr="6BC7A781" w:rsidR="6BC7A781">
              <w:rPr>
                <w:rStyle w:val="Hyperlink"/>
              </w:rPr>
              <w:t>9</w:t>
            </w:r>
            <w:r>
              <w:fldChar w:fldCharType="end"/>
            </w:r>
          </w:hyperlink>
        </w:p>
        <w:p w:rsidR="75953B3E" w:rsidP="6BC7A781" w:rsidRDefault="75953B3E" w14:paraId="21937D25" w14:textId="74FAEEE1">
          <w:pPr>
            <w:pStyle w:val="TOC1"/>
            <w:tabs>
              <w:tab w:val="right" w:leader="dot" w:pos="9360"/>
            </w:tabs>
            <w:bidi w:val="0"/>
            <w:rPr>
              <w:rStyle w:val="Hyperlink"/>
            </w:rPr>
          </w:pPr>
          <w:hyperlink w:anchor="_Toc1223650704">
            <w:r w:rsidRPr="6BC7A781" w:rsidR="6BC7A781">
              <w:rPr>
                <w:rStyle w:val="Hyperlink"/>
              </w:rPr>
              <w:t>Conclusion</w:t>
            </w:r>
            <w:r>
              <w:tab/>
            </w:r>
            <w:r>
              <w:fldChar w:fldCharType="begin"/>
            </w:r>
            <w:r>
              <w:instrText xml:space="preserve">PAGEREF _Toc1223650704 \h</w:instrText>
            </w:r>
            <w:r>
              <w:fldChar w:fldCharType="separate"/>
            </w:r>
            <w:r w:rsidRPr="6BC7A781" w:rsidR="6BC7A781">
              <w:rPr>
                <w:rStyle w:val="Hyperlink"/>
              </w:rPr>
              <w:t>10</w:t>
            </w:r>
            <w:r>
              <w:fldChar w:fldCharType="end"/>
            </w:r>
          </w:hyperlink>
        </w:p>
        <w:p w:rsidR="75953B3E" w:rsidP="6BC7A781" w:rsidRDefault="75953B3E" w14:paraId="2B3DF265" w14:textId="514925EA">
          <w:pPr>
            <w:pStyle w:val="TOC1"/>
            <w:tabs>
              <w:tab w:val="right" w:leader="dot" w:pos="9360"/>
            </w:tabs>
            <w:bidi w:val="0"/>
            <w:rPr>
              <w:rStyle w:val="Hyperlink"/>
            </w:rPr>
          </w:pPr>
          <w:hyperlink w:anchor="_Toc1502114215">
            <w:r w:rsidRPr="6BC7A781" w:rsidR="6BC7A781">
              <w:rPr>
                <w:rStyle w:val="Hyperlink"/>
              </w:rPr>
              <w:t>Reference</w:t>
            </w:r>
            <w:r>
              <w:tab/>
            </w:r>
            <w:r>
              <w:fldChar w:fldCharType="begin"/>
            </w:r>
            <w:r>
              <w:instrText xml:space="preserve">PAGEREF _Toc1502114215 \h</w:instrText>
            </w:r>
            <w:r>
              <w:fldChar w:fldCharType="separate"/>
            </w:r>
            <w:r w:rsidRPr="6BC7A781" w:rsidR="6BC7A781">
              <w:rPr>
                <w:rStyle w:val="Hyperlink"/>
              </w:rPr>
              <w:t>10</w:t>
            </w:r>
            <w:r>
              <w:fldChar w:fldCharType="end"/>
            </w:r>
          </w:hyperlink>
          <w:r>
            <w:fldChar w:fldCharType="end"/>
          </w:r>
        </w:p>
      </w:sdtContent>
    </w:sdt>
    <w:p w:rsidR="75953B3E" w:rsidP="6BC7A781" w:rsidRDefault="75953B3E" w14:paraId="3FD04676" w14:textId="01DA9911">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23A23B0E" w14:textId="14AAA7E7">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50999508" w14:textId="42C7900C">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953B3E" w:rsidP="6BC7A781" w:rsidRDefault="75953B3E" w14:paraId="329A10AD" w14:textId="2A209EED">
      <w:pPr>
        <w:pStyle w:val="Normal"/>
        <w:spacing w:before="240" w:beforeAutospacing="off" w:after="240" w:afterAutospacing="off" w:line="279" w:lineRule="auto"/>
        <w:ind w:left="2160"/>
        <w:jc w:val="left"/>
        <w:rPr>
          <w:rFonts w:ascii="Times New Roman" w:hAnsi="Times New Roman" w:eastAsia="Times New Roman" w:cs="Times New Roman"/>
          <w:noProof w:val="0"/>
          <w:sz w:val="22"/>
          <w:szCs w:val="22"/>
          <w:lang w:val="en-GB"/>
        </w:rPr>
      </w:pPr>
      <w:r w:rsidRPr="6BC7A781" w:rsidR="57E247BF">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0"/>
          <w:szCs w:val="20"/>
          <w:u w:val="none"/>
          <w:lang w:val="en-GB"/>
        </w:rPr>
        <w:t>Module no: LCBB6023</w:t>
      </w:r>
      <w:r>
        <w:br/>
      </w:r>
      <w:r w:rsidRPr="6BC7A781" w:rsidR="57E247BF">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0"/>
          <w:szCs w:val="20"/>
          <w:u w:val="none"/>
          <w:lang w:val="en-GB"/>
        </w:rPr>
        <w:t>Lecture</w:t>
      </w:r>
    </w:p>
    <w:p w:rsidR="75953B3E" w:rsidP="6BC7A781" w:rsidRDefault="75953B3E" w14:paraId="29E69A3E" w14:textId="0FB72738">
      <w:pPr>
        <w:pStyle w:val="Normal"/>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0"/>
          <w:szCs w:val="20"/>
          <w:u w:val="none"/>
          <w:lang w:val="en-GB"/>
        </w:rPr>
      </w:pPr>
    </w:p>
    <w:p w:rsidR="75953B3E" w:rsidP="6BC7A781" w:rsidRDefault="75953B3E" w14:paraId="2C24B79B" w14:textId="219A0FA0">
      <w:pPr>
        <w:pStyle w:val="Normal"/>
        <w:spacing w:before="240" w:beforeAutospacing="off" w:after="240" w:afterAutospacing="off" w:line="279" w:lineRule="auto"/>
        <w:ind w:left="720"/>
        <w:jc w:val="left"/>
        <w:rPr>
          <w:rFonts w:ascii="Times New Roman" w:hAnsi="Times New Roman" w:eastAsia="Times New Roman" w:cs="Times New Roman"/>
          <w:noProof w:val="0"/>
          <w:sz w:val="22"/>
          <w:szCs w:val="22"/>
          <w:lang w:val="en-GB"/>
        </w:rPr>
      </w:pPr>
      <w:r w:rsidRPr="6BC7A781" w:rsidR="57E247BF">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0"/>
          <w:szCs w:val="20"/>
          <w:u w:val="none"/>
          <w:lang w:val="en-GB"/>
        </w:rPr>
        <w:t xml:space="preserve">r: Mr Gregory Cowan Module no: LCBB6023Lecturer: Mr Gregory </w:t>
      </w:r>
    </w:p>
    <w:p w:rsidR="75953B3E" w:rsidP="7BEB7F68" w:rsidRDefault="75953B3E" w14:paraId="67EE89CB" w14:textId="6CCFB58F">
      <w:pPr>
        <w:pStyle w:val="Heading1"/>
        <w:rPr>
          <w:b w:val="1"/>
          <w:bCs w:val="1"/>
          <w:noProof w:val="0"/>
          <w:lang w:val="en-US"/>
        </w:rPr>
      </w:pPr>
      <w:bookmarkStart w:name="_Toc1690987824" w:id="1917263666"/>
      <w:r w:rsidRPr="6BC7A781" w:rsidR="75953B3E">
        <w:rPr>
          <w:noProof w:val="0"/>
          <w:lang w:val="en-US"/>
        </w:rPr>
        <w:t>Introduction</w:t>
      </w:r>
      <w:bookmarkEnd w:id="1917263666"/>
    </w:p>
    <w:p w:rsidR="505C0B7F" w:rsidP="362E08E2" w:rsidRDefault="505C0B7F" w14:paraId="7F012DF4" w14:textId="6D2F3641">
      <w:pPr>
        <w:pStyle w:val="Normal"/>
        <w:spacing w:before="240" w:beforeAutospacing="off" w:after="240" w:afterAutospacing="off"/>
        <w:jc w:val="both"/>
        <w:rPr>
          <w:rFonts w:ascii="system-ui" w:hAnsi="system-ui" w:eastAsia="system-ui" w:cs="system-ui"/>
          <w:noProof w:val="0"/>
          <w:sz w:val="24"/>
          <w:szCs w:val="24"/>
          <w:lang w:val="en-US"/>
        </w:rPr>
      </w:pP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Organisations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now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operate</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in global markets on an unprecedented scale which demands that managers engaged in international business have strong cross-cultural communication skills. Negotiation processes depend on commercial factors and on how messages are exchanged and interpreted between parties. Differences in cultural assumptions between two negotiators can create misunderstandings about intended meanings during their communication exchanges. Their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objectives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remain </w:t>
      </w:r>
      <w:r w:rsidRPr="362E08E2" w:rsidR="5DC7C9D8">
        <w:rPr>
          <w:rFonts w:ascii="system-ui" w:hAnsi="system-ui" w:eastAsia="system-ui" w:cs="system-ui"/>
          <w:b w:val="0"/>
          <w:bCs w:val="0"/>
          <w:i w:val="0"/>
          <w:iCs w:val="0"/>
          <w:caps w:val="0"/>
          <w:smallCaps w:val="0"/>
          <w:noProof w:val="0"/>
          <w:color w:val="000000" w:themeColor="text1" w:themeTint="FF" w:themeShade="FF"/>
          <w:sz w:val="24"/>
          <w:szCs w:val="24"/>
          <w:lang w:val="en-US"/>
        </w:rPr>
        <w:t>aligned,</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but their methods of interpreting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behaviour</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differ from each other according to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Deresky</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(2017).</w:t>
      </w:r>
      <w:r>
        <w:br/>
      </w:r>
      <w:r>
        <w:br/>
      </w:r>
      <w:r w:rsidRPr="362E08E2" w:rsidR="1FA07D71">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Organisations from the UK and US often engage in negotiations with their Chinese and Japanese equivalents during the formation of supply chain alliances, mergers, </w:t>
      </w:r>
      <w:r w:rsidRPr="362E08E2" w:rsidR="1FA07D71">
        <w:rPr>
          <w:rFonts w:ascii="system-ui" w:hAnsi="system-ui" w:eastAsia="system-ui" w:cs="system-ui"/>
          <w:b w:val="0"/>
          <w:bCs w:val="0"/>
          <w:i w:val="0"/>
          <w:iCs w:val="0"/>
          <w:caps w:val="0"/>
          <w:smallCaps w:val="0"/>
          <w:noProof w:val="0"/>
          <w:color w:val="000000" w:themeColor="text1" w:themeTint="FF" w:themeShade="FF"/>
          <w:sz w:val="24"/>
          <w:szCs w:val="24"/>
          <w:lang w:val="en-US"/>
        </w:rPr>
        <w:t>purchasing</w:t>
      </w:r>
      <w:r w:rsidRPr="362E08E2" w:rsidR="1FA07D71">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contracts and licensing agreements, as well as joint ventures (Hurn and Tomalin, 2013). The way business partners from </w:t>
      </w:r>
      <w:r w:rsidRPr="362E08E2" w:rsidR="7D7E53BE">
        <w:rPr>
          <w:rFonts w:ascii="system-ui" w:hAnsi="system-ui" w:eastAsia="system-ui" w:cs="system-ui"/>
          <w:b w:val="0"/>
          <w:bCs w:val="0"/>
          <w:i w:val="0"/>
          <w:iCs w:val="0"/>
          <w:caps w:val="0"/>
          <w:smallCaps w:val="0"/>
          <w:noProof w:val="0"/>
          <w:color w:val="000000" w:themeColor="text1" w:themeTint="FF" w:themeShade="FF"/>
          <w:sz w:val="24"/>
          <w:szCs w:val="24"/>
          <w:lang w:val="en-US"/>
        </w:rPr>
        <w:t>d</w:t>
      </w:r>
      <w:r w:rsidRPr="362E08E2" w:rsidR="1FA07D71">
        <w:rPr>
          <w:rFonts w:ascii="system-ui" w:hAnsi="system-ui" w:eastAsia="system-ui" w:cs="system-ui"/>
          <w:b w:val="0"/>
          <w:bCs w:val="0"/>
          <w:i w:val="0"/>
          <w:iCs w:val="0"/>
          <w:caps w:val="0"/>
          <w:smallCaps w:val="0"/>
          <w:noProof w:val="0"/>
          <w:color w:val="000000" w:themeColor="text1" w:themeTint="FF" w:themeShade="FF"/>
          <w:sz w:val="24"/>
          <w:szCs w:val="24"/>
          <w:lang w:val="en-US"/>
        </w:rPr>
        <w:t>ifferent cultures interact uncovers fundamental disparities between their communication approaches, including directness and decision-making expectations</w:t>
      </w:r>
      <w:r w:rsidRPr="362E08E2" w:rsidR="5EA3081A">
        <w:rPr>
          <w:rFonts w:ascii="system-ui" w:hAnsi="system-ui" w:eastAsia="system-ui" w:cs="system-ui"/>
          <w:b w:val="0"/>
          <w:bCs w:val="0"/>
          <w:i w:val="0"/>
          <w:iCs w:val="0"/>
          <w:caps w:val="0"/>
          <w:smallCaps w:val="0"/>
          <w:noProof w:val="0"/>
          <w:color w:val="000000" w:themeColor="text1" w:themeTint="FF" w:themeShade="FF"/>
          <w:sz w:val="24"/>
          <w:szCs w:val="24"/>
          <w:lang w:val="en-US"/>
        </w:rPr>
        <w:t>,</w:t>
      </w:r>
      <w:r w:rsidRPr="362E08E2" w:rsidR="1FA07D71">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alongside relationship importance.</w:t>
      </w:r>
    </w:p>
    <w:p w:rsidR="505C0B7F" w:rsidP="362E08E2" w:rsidRDefault="505C0B7F" w14:paraId="4B4E9AF3" w14:textId="65BF7BF8">
      <w:pPr>
        <w:pStyle w:val="Normal"/>
        <w:spacing w:before="240" w:beforeAutospacing="off" w:after="240" w:afterAutospacing="off"/>
        <w:jc w:val="both"/>
        <w:rPr>
          <w:rFonts w:ascii="system-ui" w:hAnsi="system-ui" w:eastAsia="system-ui" w:cs="system-ui"/>
          <w:noProof w:val="0"/>
          <w:sz w:val="24"/>
          <w:szCs w:val="24"/>
          <w:lang w:val="en-US"/>
        </w:rPr>
      </w:pPr>
      <w:r>
        <w:br/>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This essay analy</w:t>
      </w:r>
      <w:r w:rsidRPr="362E08E2" w:rsidR="0CA8E93B">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es how Western and East Asian managers display different negotiation communication styles because of their distinct cultural backgrounds. The main question is: What impact do cultural norms have on the way international negotiations are conducted, and what steps can managers take to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minimi</w:t>
      </w:r>
      <w:r w:rsidRPr="362E08E2" w:rsidR="52B6EDB2">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e</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misunderstandings? The analysis focuses on interactions between UK/US and Chinese/Japanese business personnel because these distinct cultural groups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exhibit</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different ways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of handling hierarchy, face-saving practices, decision-making </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processes</w:t>
      </w:r>
      <w:r w:rsidRPr="362E08E2" w:rsidR="505C0B7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and message interpretation. The essay starts with a review of relevant theoretical approaches to intercultural communication in negotiation, particularly Hofstede’s cultural dimensions theory, high and low-context communication, Business English as a Lingua Franca (BELF) and communication competence. The second section discusses these concepts in relation to actual cases of negotiation with examples of communication breakdowns. The third section includes practical recommendations for managers followed by final reflections as to why cultural awareness should be an integral part of negotiation strategy.</w:t>
      </w:r>
    </w:p>
    <w:p w:rsidR="362E08E2" w:rsidP="362E08E2" w:rsidRDefault="362E08E2" w14:paraId="1E641D9B" w14:textId="103ECA14">
      <w:pPr>
        <w:jc w:val="both"/>
      </w:pPr>
    </w:p>
    <w:p w:rsidR="75953B3E" w:rsidP="7BEB7F68" w:rsidRDefault="75953B3E" w14:paraId="75F8C6D9" w14:textId="5A61558B">
      <w:pPr>
        <w:pStyle w:val="Heading1"/>
        <w:rPr>
          <w:b w:val="1"/>
          <w:bCs w:val="1"/>
          <w:noProof w:val="0"/>
          <w:lang w:val="en-US"/>
        </w:rPr>
      </w:pPr>
      <w:bookmarkStart w:name="_Toc963539552" w:id="2057646947"/>
      <w:r w:rsidRPr="6BC7A781" w:rsidR="75953B3E">
        <w:rPr>
          <w:noProof w:val="0"/>
          <w:lang w:val="en-US"/>
        </w:rPr>
        <w:t>Literature Review</w:t>
      </w:r>
      <w:bookmarkEnd w:id="2057646947"/>
    </w:p>
    <w:p w:rsidR="75953B3E" w:rsidP="7BEB7F68" w:rsidRDefault="75953B3E" w14:paraId="117AFC2E" w14:textId="18CEEBCE">
      <w:pPr>
        <w:pStyle w:val="Heading2"/>
        <w:rPr>
          <w:b w:val="1"/>
          <w:bCs w:val="1"/>
          <w:noProof w:val="0"/>
          <w:lang w:val="en-US"/>
        </w:rPr>
      </w:pPr>
      <w:bookmarkStart w:name="_Toc685770711" w:id="502146720"/>
      <w:r w:rsidRPr="6BC7A781" w:rsidR="75953B3E">
        <w:rPr>
          <w:noProof w:val="0"/>
          <w:lang w:val="en-US"/>
        </w:rPr>
        <w:t>Negotiation as an Intercultural Process</w:t>
      </w:r>
      <w:bookmarkEnd w:id="502146720"/>
    </w:p>
    <w:p w:rsidR="177B1EB0" w:rsidP="362E08E2" w:rsidRDefault="177B1EB0" w14:paraId="6BC2AAF5" w14:textId="04FAC1B3">
      <w:pPr>
        <w:pStyle w:val="Normal"/>
        <w:spacing w:before="240" w:beforeAutospacing="off" w:after="240" w:afterAutospacing="off"/>
        <w:jc w:val="both"/>
        <w:rPr>
          <w:rFonts w:ascii="system-ui" w:hAnsi="system-ui" w:eastAsia="system-ui" w:cs="system-ui"/>
          <w:noProof w:val="0"/>
          <w:sz w:val="24"/>
          <w:szCs w:val="24"/>
          <w:lang w:val="en-US"/>
        </w:rPr>
      </w:pP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Negotiation refers to the 'communication process aimed at reaching agreements which are minimally acceptable to all stakeholders' as described by Carte and Fox (2008). International negotiation processes gain complexity from meanings that </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emerge</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through both the linguistic message and cultural </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factors</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including </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behavioural</w:t>
      </w:r>
      <w:r w:rsidRPr="362E08E2" w:rsidR="177B1EB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norms and value systems.,</w:t>
      </w:r>
    </w:p>
    <w:p w:rsidR="75953B3E" w:rsidP="7BEB7F68" w:rsidRDefault="75953B3E" w14:paraId="6ABD68B1" w14:textId="65C09E6D">
      <w:pPr>
        <w:pStyle w:val="Heading2"/>
        <w:rPr>
          <w:b w:val="1"/>
          <w:bCs w:val="1"/>
          <w:noProof w:val="0"/>
          <w:lang w:val="en-US"/>
        </w:rPr>
      </w:pPr>
      <w:bookmarkStart w:name="_Toc487412048" w:id="836051555"/>
      <w:r w:rsidRPr="6BC7A781" w:rsidR="75953B3E">
        <w:rPr>
          <w:noProof w:val="0"/>
          <w:lang w:val="en-US"/>
        </w:rPr>
        <w:t>Cultural Dimensions and Interpretation of Meaning</w:t>
      </w:r>
      <w:bookmarkEnd w:id="836051555"/>
    </w:p>
    <w:p w:rsidR="7A452DF6" w:rsidP="362E08E2" w:rsidRDefault="7A452DF6" w14:paraId="3FCE7A8B" w14:textId="3C00C582">
      <w:pPr>
        <w:pStyle w:val="Normal"/>
        <w:spacing w:before="240" w:beforeAutospacing="off" w:after="240" w:afterAutospacing="off"/>
        <w:jc w:val="both"/>
        <w:rPr>
          <w:rFonts w:ascii="system-ui" w:hAnsi="system-ui" w:eastAsia="system-ui" w:cs="system-ui"/>
          <w:noProof w:val="0"/>
          <w:sz w:val="24"/>
          <w:szCs w:val="24"/>
          <w:lang w:val="en-US"/>
        </w:rPr>
      </w:pPr>
      <w:r w:rsidRPr="362E08E2" w:rsidR="7A452DF6">
        <w:rPr>
          <w:rFonts w:ascii="system-ui" w:hAnsi="system-ui" w:eastAsia="system-ui" w:cs="system-ui"/>
          <w:b w:val="0"/>
          <w:bCs w:val="0"/>
          <w:i w:val="0"/>
          <w:iCs w:val="0"/>
          <w:caps w:val="0"/>
          <w:smallCaps w:val="0"/>
          <w:noProof w:val="0"/>
          <w:color w:val="000000" w:themeColor="text1" w:themeTint="FF" w:themeShade="FF"/>
          <w:sz w:val="24"/>
          <w:szCs w:val="24"/>
          <w:lang w:val="en-US"/>
        </w:rPr>
        <w:t>The theory of cultural dimensions by Hofstede is one of the most popular cross-national behavioural references. The latest analysis of this model shows that primary cultural distinctions among different countries fall into these categories:</w:t>
      </w:r>
    </w:p>
    <w:p w:rsidR="75953B3E" w:rsidP="362E08E2" w:rsidRDefault="75953B3E" w14:paraId="5D9A201C" w14:textId="2A6970ED">
      <w:pPr>
        <w:pStyle w:val="ListParagraph"/>
        <w:numPr>
          <w:ilvl w:val="0"/>
          <w:numId w:val="39"/>
        </w:numPr>
        <w:spacing w:before="240" w:beforeAutospacing="off" w:after="240" w:afterAutospacing="off"/>
        <w:jc w:val="both"/>
        <w:rPr>
          <w:rFonts w:ascii="system-ui" w:hAnsi="system-ui" w:eastAsia="system-ui" w:cs="system-ui"/>
          <w:b w:val="0"/>
          <w:bCs w:val="0"/>
          <w:noProof w:val="0"/>
          <w:sz w:val="24"/>
          <w:szCs w:val="24"/>
          <w:lang w:val="en-US"/>
        </w:rPr>
      </w:pPr>
      <w:r w:rsidRPr="362E08E2" w:rsidR="75953B3E">
        <w:rPr>
          <w:rFonts w:ascii="system-ui" w:hAnsi="system-ui" w:eastAsia="system-ui" w:cs="system-ui"/>
          <w:b w:val="0"/>
          <w:bCs w:val="0"/>
          <w:noProof w:val="0"/>
          <w:sz w:val="24"/>
          <w:szCs w:val="24"/>
          <w:lang w:val="en-US"/>
        </w:rPr>
        <w:t>power distance</w:t>
      </w:r>
      <w:r w:rsidRPr="362E08E2" w:rsidR="75953B3E">
        <w:rPr>
          <w:rFonts w:ascii="system-ui" w:hAnsi="system-ui" w:eastAsia="system-ui" w:cs="system-ui"/>
          <w:b w:val="0"/>
          <w:bCs w:val="0"/>
          <w:noProof w:val="0"/>
          <w:sz w:val="24"/>
          <w:szCs w:val="24"/>
          <w:lang w:val="en-US"/>
        </w:rPr>
        <w:t>,</w:t>
      </w:r>
    </w:p>
    <w:p w:rsidR="75953B3E" w:rsidP="362E08E2" w:rsidRDefault="75953B3E" w14:paraId="56124E2D" w14:textId="3CCC1586">
      <w:pPr>
        <w:pStyle w:val="ListParagraph"/>
        <w:numPr>
          <w:ilvl w:val="0"/>
          <w:numId w:val="39"/>
        </w:numPr>
        <w:spacing w:before="240" w:beforeAutospacing="off" w:after="240" w:afterAutospacing="off"/>
        <w:jc w:val="both"/>
        <w:rPr>
          <w:rFonts w:ascii="system-ui" w:hAnsi="system-ui" w:eastAsia="system-ui" w:cs="system-ui"/>
          <w:b w:val="0"/>
          <w:bCs w:val="0"/>
          <w:noProof w:val="0"/>
          <w:sz w:val="24"/>
          <w:szCs w:val="24"/>
          <w:lang w:val="en-US"/>
        </w:rPr>
      </w:pPr>
      <w:r w:rsidRPr="362E08E2" w:rsidR="75953B3E">
        <w:rPr>
          <w:rFonts w:ascii="system-ui" w:hAnsi="system-ui" w:eastAsia="system-ui" w:cs="system-ui"/>
          <w:b w:val="0"/>
          <w:bCs w:val="0"/>
          <w:noProof w:val="0"/>
          <w:sz w:val="24"/>
          <w:szCs w:val="24"/>
          <w:lang w:val="en-US"/>
        </w:rPr>
        <w:t>individualism-collectivism</w:t>
      </w:r>
      <w:r w:rsidRPr="362E08E2" w:rsidR="75953B3E">
        <w:rPr>
          <w:rFonts w:ascii="system-ui" w:hAnsi="system-ui" w:eastAsia="system-ui" w:cs="system-ui"/>
          <w:b w:val="0"/>
          <w:bCs w:val="0"/>
          <w:noProof w:val="0"/>
          <w:sz w:val="24"/>
          <w:szCs w:val="24"/>
          <w:lang w:val="en-US"/>
        </w:rPr>
        <w:t>,</w:t>
      </w:r>
    </w:p>
    <w:p w:rsidR="75953B3E" w:rsidP="362E08E2" w:rsidRDefault="75953B3E" w14:paraId="69FFF997" w14:textId="17D842F6">
      <w:pPr>
        <w:pStyle w:val="ListParagraph"/>
        <w:numPr>
          <w:ilvl w:val="0"/>
          <w:numId w:val="39"/>
        </w:numPr>
        <w:spacing w:before="240" w:beforeAutospacing="off" w:after="240" w:afterAutospacing="off"/>
        <w:jc w:val="both"/>
        <w:rPr>
          <w:rFonts w:ascii="system-ui" w:hAnsi="system-ui" w:eastAsia="system-ui" w:cs="system-ui"/>
          <w:b w:val="0"/>
          <w:bCs w:val="0"/>
          <w:noProof w:val="0"/>
          <w:sz w:val="24"/>
          <w:szCs w:val="24"/>
          <w:lang w:val="en-US"/>
        </w:rPr>
      </w:pPr>
      <w:r w:rsidRPr="362E08E2" w:rsidR="75953B3E">
        <w:rPr>
          <w:rFonts w:ascii="system-ui" w:hAnsi="system-ui" w:eastAsia="system-ui" w:cs="system-ui"/>
          <w:b w:val="0"/>
          <w:bCs w:val="0"/>
          <w:noProof w:val="0"/>
          <w:sz w:val="24"/>
          <w:szCs w:val="24"/>
          <w:lang w:val="en-US"/>
        </w:rPr>
        <w:t>uncertainty avoidance</w:t>
      </w:r>
      <w:r w:rsidRPr="362E08E2" w:rsidR="75953B3E">
        <w:rPr>
          <w:rFonts w:ascii="system-ui" w:hAnsi="system-ui" w:eastAsia="system-ui" w:cs="system-ui"/>
          <w:b w:val="0"/>
          <w:bCs w:val="0"/>
          <w:noProof w:val="0"/>
          <w:sz w:val="24"/>
          <w:szCs w:val="24"/>
          <w:lang w:val="en-US"/>
        </w:rPr>
        <w:t>, and</w:t>
      </w:r>
    </w:p>
    <w:p w:rsidR="63F92DF7" w:rsidP="362E08E2" w:rsidRDefault="63F92DF7" w14:paraId="1915D58E" w14:textId="5BA5EEA5">
      <w:pPr>
        <w:pStyle w:val="ListParagraph"/>
        <w:numPr>
          <w:ilvl w:val="0"/>
          <w:numId w:val="39"/>
        </w:numPr>
        <w:spacing w:before="240" w:beforeAutospacing="off" w:after="240" w:afterAutospacing="off"/>
        <w:jc w:val="both"/>
        <w:rPr>
          <w:rFonts w:ascii="system-ui" w:hAnsi="system-ui" w:eastAsia="system-ui" w:cs="system-ui"/>
          <w:b w:val="0"/>
          <w:bCs w:val="0"/>
          <w:noProof w:val="0"/>
          <w:sz w:val="24"/>
          <w:szCs w:val="24"/>
          <w:lang w:val="en-US"/>
        </w:rPr>
      </w:pPr>
      <w:r w:rsidRPr="7BEB7F68" w:rsidR="63F92DF7">
        <w:rPr>
          <w:rFonts w:ascii="system-ui" w:hAnsi="system-ui" w:eastAsia="system-ui" w:cs="system-ui"/>
          <w:b w:val="0"/>
          <w:bCs w:val="0"/>
          <w:noProof w:val="0"/>
          <w:sz w:val="24"/>
          <w:szCs w:val="24"/>
          <w:lang w:val="en-US"/>
        </w:rPr>
        <w:t>Long</w:t>
      </w:r>
      <w:r w:rsidRPr="7BEB7F68" w:rsidR="75953B3E">
        <w:rPr>
          <w:rFonts w:ascii="system-ui" w:hAnsi="system-ui" w:eastAsia="system-ui" w:cs="system-ui"/>
          <w:b w:val="0"/>
          <w:bCs w:val="0"/>
          <w:noProof w:val="0"/>
          <w:sz w:val="24"/>
          <w:szCs w:val="24"/>
          <w:lang w:val="en-US"/>
        </w:rPr>
        <w:t>-versus short-term orientation .</w:t>
      </w:r>
    </w:p>
    <w:p w:rsidR="6BC04659" w:rsidP="362E08E2" w:rsidRDefault="6BC04659" w14:paraId="57C47714" w14:textId="3B032D6E">
      <w:pPr>
        <w:pStyle w:val="Normal"/>
        <w:spacing w:before="240" w:beforeAutospacing="off" w:after="240" w:afterAutospacing="off"/>
        <w:jc w:val="both"/>
        <w:rPr>
          <w:rFonts w:ascii="system-ui" w:hAnsi="system-ui" w:eastAsia="system-ui" w:cs="system-ui"/>
          <w:noProof w:val="0"/>
          <w:sz w:val="24"/>
          <w:szCs w:val="24"/>
          <w:lang w:val="en-US"/>
        </w:rPr>
      </w:pPr>
      <w:r w:rsidRPr="362E08E2" w:rsidR="6BC04659">
        <w:rPr>
          <w:rFonts w:ascii="system-ui" w:hAnsi="system-ui" w:eastAsia="system-ui" w:cs="system-ui"/>
          <w:b w:val="0"/>
          <w:bCs w:val="0"/>
          <w:i w:val="0"/>
          <w:iCs w:val="0"/>
          <w:caps w:val="0"/>
          <w:smallCaps w:val="0"/>
          <w:noProof w:val="0"/>
          <w:color w:val="000000" w:themeColor="text1" w:themeTint="FF" w:themeShade="FF"/>
          <w:sz w:val="24"/>
          <w:szCs w:val="24"/>
          <w:lang w:val="en-US"/>
        </w:rPr>
        <w:t>These cultural dimensions are also reflected in the behaviour of negotiators from different countries. For instance, countries such as the UK and the US have a low power distance, and the negotiation process may not be affected by the differences in status between the negotiators. The participants in the process may express their doubts in front of people who are more senior. Subordinates in Chinese and Japanese business environments demonstrate greater attentiveness towards their superiors because they accept higher power distance (Samovar, Porter and McDaniel 2013).</w:t>
      </w:r>
    </w:p>
    <w:p w:rsidR="6BC04659" w:rsidP="362E08E2" w:rsidRDefault="6BC04659" w14:paraId="24BBA85C" w14:textId="1833BE66">
      <w:pPr>
        <w:pStyle w:val="Normal"/>
        <w:spacing w:before="240" w:beforeAutospacing="off" w:after="240" w:afterAutospacing="off"/>
        <w:jc w:val="both"/>
        <w:rPr>
          <w:rFonts w:ascii="system-ui" w:hAnsi="system-ui" w:eastAsia="system-ui" w:cs="system-ui"/>
          <w:noProof w:val="0"/>
          <w:sz w:val="24"/>
          <w:szCs w:val="24"/>
          <w:lang w:val="en-US"/>
        </w:rPr>
      </w:pPr>
      <w:r w:rsidRPr="362E08E2" w:rsidR="6BC04659">
        <w:rPr>
          <w:rFonts w:ascii="system-ui" w:hAnsi="system-ui" w:eastAsia="system-ui" w:cs="system-ui"/>
          <w:b w:val="0"/>
          <w:bCs w:val="0"/>
          <w:i w:val="0"/>
          <w:iCs w:val="0"/>
          <w:caps w:val="0"/>
          <w:smallCaps w:val="0"/>
          <w:noProof w:val="0"/>
          <w:color w:val="000000" w:themeColor="text1" w:themeTint="FF" w:themeShade="FF"/>
          <w:sz w:val="24"/>
          <w:szCs w:val="24"/>
          <w:lang w:val="en-US"/>
        </w:rPr>
        <w:t>Negotiators from Western cultures may be more direct and make a decision as soon as possible. Negotiators from East Asian cultures are less likely to point the responsibility for the decision to a specific person. The decision is usually reached in the course of several consultations. The negotiators in Western cultures may be more direct and state clearly their preferences. In some East Asian cultures, the parties are more indirect and attempt to avoid a conflict (Hurn and Tomalin, 2013).</w:t>
      </w:r>
    </w:p>
    <w:p w:rsidR="7DDCECDA" w:rsidP="362E08E2" w:rsidRDefault="7DDCECDA" w14:paraId="4D53F094" w14:textId="2457064A">
      <w:pPr>
        <w:pStyle w:val="Normal"/>
        <w:spacing w:before="240" w:beforeAutospacing="off" w:after="240" w:afterAutospacing="off"/>
        <w:jc w:val="both"/>
        <w:rPr>
          <w:rFonts w:ascii="system-ui" w:hAnsi="system-ui" w:eastAsia="system-ui" w:cs="system-ui"/>
          <w:noProof w:val="0"/>
          <w:sz w:val="24"/>
          <w:szCs w:val="24"/>
          <w:lang w:val="en-US"/>
        </w:rPr>
      </w:pPr>
      <w:r w:rsidRPr="362E08E2" w:rsidR="7DDCECDA">
        <w:rPr>
          <w:rFonts w:ascii="system-ui" w:hAnsi="system-ui" w:eastAsia="system-ui" w:cs="system-ui"/>
          <w:b w:val="0"/>
          <w:bCs w:val="0"/>
          <w:i w:val="0"/>
          <w:iCs w:val="0"/>
          <w:caps w:val="0"/>
          <w:smallCaps w:val="0"/>
          <w:noProof w:val="0"/>
          <w:color w:val="000000" w:themeColor="text1" w:themeTint="FF" w:themeShade="FF"/>
          <w:sz w:val="24"/>
          <w:szCs w:val="24"/>
          <w:lang w:val="en-US"/>
        </w:rPr>
        <w:t>Negotiators asking directly about price decisions can be viewed as honest behavior by Western standards, but as showing disrespect within Chinese and Japanese negotiation practices.</w:t>
      </w:r>
    </w:p>
    <w:p w:rsidR="362E08E2" w:rsidP="7BEB7F68" w:rsidRDefault="362E08E2" w14:paraId="4C0C18A7" w14:textId="4F214B39">
      <w:pPr>
        <w:pStyle w:val="Heading2"/>
        <w:rPr>
          <w:b w:val="1"/>
          <w:bCs w:val="1"/>
          <w:noProof w:val="0"/>
          <w:lang w:val="en-US"/>
        </w:rPr>
      </w:pPr>
      <w:bookmarkStart w:name="_Toc1191824088" w:id="1564312152"/>
      <w:r w:rsidRPr="6BC7A781" w:rsidR="75953B3E">
        <w:rPr>
          <w:noProof w:val="0"/>
          <w:lang w:val="en-US"/>
        </w:rPr>
        <w:t>High-Context and Low-Context Communication</w:t>
      </w:r>
      <w:bookmarkEnd w:id="1564312152"/>
    </w:p>
    <w:p w:rsidR="1DD13293" w:rsidP="362E08E2" w:rsidRDefault="1DD13293" w14:paraId="73469AAA" w14:textId="656BF552">
      <w:pPr>
        <w:pStyle w:val="Normal"/>
        <w:spacing w:before="240" w:beforeAutospacing="off" w:after="240" w:afterAutospacing="off"/>
        <w:jc w:val="both"/>
        <w:rPr>
          <w:rFonts w:ascii="system-ui" w:hAnsi="system-ui" w:eastAsia="system-ui" w:cs="system-ui"/>
          <w:noProof w:val="0"/>
          <w:sz w:val="24"/>
          <w:szCs w:val="24"/>
          <w:lang w:val="en-US"/>
        </w:rPr>
      </w:pPr>
      <w:r w:rsidRPr="362E08E2" w:rsidR="1DD1329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The high-context/low-context model of communication created by Hall </w:t>
      </w:r>
      <w:r w:rsidRPr="362E08E2" w:rsidR="1DD13293">
        <w:rPr>
          <w:rFonts w:ascii="system-ui" w:hAnsi="system-ui" w:eastAsia="system-ui" w:cs="system-ui"/>
          <w:b w:val="0"/>
          <w:bCs w:val="0"/>
          <w:i w:val="0"/>
          <w:iCs w:val="0"/>
          <w:caps w:val="0"/>
          <w:smallCaps w:val="0"/>
          <w:noProof w:val="0"/>
          <w:color w:val="000000" w:themeColor="text1" w:themeTint="FF" w:themeShade="FF"/>
          <w:sz w:val="24"/>
          <w:szCs w:val="24"/>
          <w:lang w:val="en-US"/>
        </w:rPr>
        <w:t>identifies</w:t>
      </w:r>
      <w:r w:rsidRPr="362E08E2" w:rsidR="1DD1329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cultural variations in meaning encoding. In low-context cultures, which are considered to be, for example, the UK, Germany and the US, the speaker needs to make their intentions clear and specific in their messages, leaving ‘little work to the receiver to decipher an unstated, implicit message’ (Samovar et al., 2013). In high-context cultures, the members of which are commonly identified with East Asian countries, meanings are implied through the clues such as tone of voice, silence, eye contact, gestures, and the personal knowledge of the participants in the interaction.</w:t>
      </w:r>
      <w:r>
        <w:br/>
      </w:r>
      <w:r>
        <w:br/>
      </w:r>
      <w:r w:rsidRPr="362E08E2" w:rsidR="1DD13293">
        <w:rPr>
          <w:rFonts w:ascii="system-ui" w:hAnsi="system-ui" w:eastAsia="system-ui" w:cs="system-ui"/>
          <w:b w:val="0"/>
          <w:bCs w:val="0"/>
          <w:i w:val="0"/>
          <w:iCs w:val="0"/>
          <w:caps w:val="0"/>
          <w:smallCaps w:val="0"/>
          <w:noProof w:val="0"/>
          <w:color w:val="000000" w:themeColor="text1" w:themeTint="FF" w:themeShade="FF"/>
          <w:sz w:val="24"/>
          <w:szCs w:val="24"/>
          <w:lang w:val="en-US"/>
        </w:rPr>
        <w:t>The elements that form part of negotiation practices are influenced by both low-context and high-context patterns.</w:t>
      </w:r>
    </w:p>
    <w:p w:rsidR="75953B3E" w:rsidP="362E08E2" w:rsidRDefault="75953B3E" w14:paraId="71A12EB6" w14:textId="17165C37">
      <w:pPr>
        <w:pStyle w:val="ListParagraph"/>
        <w:numPr>
          <w:ilvl w:val="0"/>
          <w:numId w:val="40"/>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decision-making pace,</w:t>
      </w:r>
    </w:p>
    <w:p w:rsidR="75953B3E" w:rsidP="362E08E2" w:rsidRDefault="75953B3E" w14:paraId="3C184FDF" w14:textId="3137697B">
      <w:pPr>
        <w:pStyle w:val="ListParagraph"/>
        <w:numPr>
          <w:ilvl w:val="0"/>
          <w:numId w:val="40"/>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negotiation tone,</w:t>
      </w:r>
    </w:p>
    <w:p w:rsidR="75953B3E" w:rsidP="362E08E2" w:rsidRDefault="75953B3E" w14:paraId="17726221" w14:textId="6C9CC897">
      <w:pPr>
        <w:pStyle w:val="ListParagraph"/>
        <w:numPr>
          <w:ilvl w:val="0"/>
          <w:numId w:val="40"/>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concession patterns,</w:t>
      </w:r>
    </w:p>
    <w:p w:rsidR="75953B3E" w:rsidP="362E08E2" w:rsidRDefault="75953B3E" w14:paraId="2D12E04D" w14:textId="3F784E3C">
      <w:pPr>
        <w:pStyle w:val="ListParagraph"/>
        <w:numPr>
          <w:ilvl w:val="0"/>
          <w:numId w:val="40"/>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acceptance signals,</w:t>
      </w:r>
    </w:p>
    <w:p w:rsidR="75953B3E" w:rsidP="362E08E2" w:rsidRDefault="75953B3E" w14:paraId="6E9E342E" w14:textId="3F41261F">
      <w:pPr>
        <w:pStyle w:val="ListParagraph"/>
        <w:numPr>
          <w:ilvl w:val="0"/>
          <w:numId w:val="40"/>
        </w:numPr>
        <w:spacing w:before="240" w:beforeAutospacing="off" w:after="240" w:afterAutospacing="off"/>
        <w:jc w:val="both"/>
        <w:rPr>
          <w:rFonts w:ascii="system-ui" w:hAnsi="system-ui" w:eastAsia="system-ui" w:cs="system-ui"/>
          <w:noProof w:val="0"/>
          <w:sz w:val="24"/>
          <w:szCs w:val="24"/>
          <w:lang w:val="en-US"/>
        </w:rPr>
      </w:pPr>
      <w:r w:rsidRPr="7BEB7F68" w:rsidR="75953B3E">
        <w:rPr>
          <w:rFonts w:ascii="system-ui" w:hAnsi="system-ui" w:eastAsia="system-ui" w:cs="system-ui"/>
          <w:noProof w:val="0"/>
          <w:sz w:val="24"/>
          <w:szCs w:val="24"/>
          <w:lang w:val="en-US"/>
        </w:rPr>
        <w:t>closing procedures.</w:t>
      </w:r>
    </w:p>
    <w:p w:rsidR="7BEB7F68" w:rsidP="7BEB7F68" w:rsidRDefault="7BEB7F68" w14:paraId="64C065A0" w14:textId="6741906D">
      <w:pPr>
        <w:pStyle w:val="ListParagraph"/>
        <w:spacing w:before="240" w:beforeAutospacing="off" w:after="240" w:afterAutospacing="off"/>
        <w:ind w:left="720"/>
        <w:jc w:val="both"/>
        <w:rPr>
          <w:rFonts w:ascii="system-ui" w:hAnsi="system-ui" w:eastAsia="system-ui" w:cs="system-ui"/>
          <w:noProof w:val="0"/>
          <w:sz w:val="24"/>
          <w:szCs w:val="24"/>
          <w:lang w:val="en-US"/>
        </w:rPr>
      </w:pPr>
    </w:p>
    <w:p w:rsidR="7BEB7F68" w:rsidP="7BEB7F68" w:rsidRDefault="7BEB7F68" w14:paraId="02CF6BF7" w14:textId="06FBDA39">
      <w:pPr>
        <w:pStyle w:val="ListParagraph"/>
        <w:spacing w:before="240" w:beforeAutospacing="off" w:after="240" w:afterAutospacing="off"/>
        <w:ind w:left="720"/>
        <w:jc w:val="both"/>
        <w:rPr>
          <w:rFonts w:ascii="system-ui" w:hAnsi="system-ui" w:eastAsia="system-ui" w:cs="system-ui"/>
          <w:noProof w:val="0"/>
          <w:sz w:val="24"/>
          <w:szCs w:val="24"/>
          <w:lang w:val="en-US"/>
        </w:rPr>
      </w:pPr>
    </w:p>
    <w:p w:rsidR="75953B3E" w:rsidP="362E08E2" w:rsidRDefault="75953B3E" w14:paraId="3D340215" w14:textId="321D9D42">
      <w:p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 xml:space="preserve">For example, </w:t>
      </w:r>
    </w:p>
    <w:p w:rsidR="09C043E4" w:rsidP="362E08E2" w:rsidRDefault="09C043E4" w14:paraId="11575E63" w14:textId="5C933D05">
      <w:pPr>
        <w:pStyle w:val="Normal"/>
        <w:spacing w:before="240" w:beforeAutospacing="off" w:after="240" w:afterAutospacing="off"/>
        <w:jc w:val="both"/>
        <w:rPr>
          <w:rFonts w:ascii="system-ui" w:hAnsi="system-ui" w:eastAsia="system-ui" w:cs="system-ui"/>
          <w:noProof w:val="0"/>
          <w:sz w:val="24"/>
          <w:szCs w:val="24"/>
          <w:lang w:val="en-US"/>
        </w:rPr>
      </w:pPr>
      <w:r w:rsidRPr="362E08E2" w:rsidR="09C043E4">
        <w:rPr>
          <w:rFonts w:ascii="system-ui" w:hAnsi="system-ui" w:eastAsia="system-ui" w:cs="system-ui"/>
          <w:b w:val="0"/>
          <w:bCs w:val="0"/>
          <w:i w:val="0"/>
          <w:iCs w:val="0"/>
          <w:caps w:val="0"/>
          <w:smallCaps w:val="0"/>
          <w:noProof w:val="0"/>
          <w:color w:val="000000" w:themeColor="text1" w:themeTint="FF" w:themeShade="FF"/>
          <w:sz w:val="24"/>
          <w:szCs w:val="24"/>
          <w:lang w:val="en-US"/>
        </w:rPr>
        <w:t>In Chinese or Japanese business dealings direct refusals often come in the form of ambiguous statements like “we will consider this.” In Western cultures, such statements may be understood as an indirect but positive response.</w:t>
      </w:r>
    </w:p>
    <w:p w:rsidR="75953B3E" w:rsidP="7BEB7F68" w:rsidRDefault="75953B3E" w14:paraId="7812F9AC" w14:textId="0ABCC52B">
      <w:pPr>
        <w:pStyle w:val="Heading2"/>
        <w:rPr>
          <w:b w:val="1"/>
          <w:bCs w:val="1"/>
          <w:noProof w:val="0"/>
          <w:lang w:val="en-US"/>
        </w:rPr>
      </w:pPr>
      <w:bookmarkStart w:name="_Toc1414596765" w:id="2043963873"/>
      <w:r w:rsidRPr="6BC7A781" w:rsidR="75953B3E">
        <w:rPr>
          <w:noProof w:val="0"/>
          <w:lang w:val="en-US"/>
        </w:rPr>
        <w:t>BELF – Business English as Lingua Franca</w:t>
      </w:r>
      <w:bookmarkEnd w:id="2043963873"/>
    </w:p>
    <w:p w:rsidR="57A8DC1D" w:rsidP="362E08E2" w:rsidRDefault="57A8DC1D" w14:paraId="42CC20D7" w14:textId="458D9CFC">
      <w:pPr>
        <w:pStyle w:val="Normal"/>
        <w:spacing w:before="240" w:beforeAutospacing="off" w:after="240" w:afterAutospacing="off"/>
        <w:jc w:val="both"/>
        <w:rPr>
          <w:rFonts w:ascii="system-ui" w:hAnsi="system-ui" w:eastAsia="system-ui" w:cs="system-ui"/>
          <w:noProof w:val="0"/>
          <w:sz w:val="24"/>
          <w:szCs w:val="24"/>
          <w:lang w:val="en-US"/>
        </w:rPr>
      </w:pP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English may serve as a common language for international </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negotiation, but</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its ability to communicate clearly is usually overstated. The BELF approach defines business communication in international settings as global English, which stands as a simplified hybrid language designed primarily for transactional clarity (</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Louhiala</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-Salminen, Charles and </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Kankaanranta</w:t>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 2005).</w:t>
      </w:r>
      <w:r>
        <w:br/>
      </w:r>
      <w:r>
        <w:br/>
      </w:r>
      <w:r w:rsidRPr="362E08E2" w:rsidR="57A8DC1D">
        <w:rPr>
          <w:rFonts w:ascii="system-ui" w:hAnsi="system-ui" w:eastAsia="system-ui" w:cs="system-ui"/>
          <w:b w:val="0"/>
          <w:bCs w:val="0"/>
          <w:i w:val="0"/>
          <w:iCs w:val="0"/>
          <w:caps w:val="0"/>
          <w:smallCaps w:val="0"/>
          <w:noProof w:val="0"/>
          <w:color w:val="000000" w:themeColor="text1" w:themeTint="FF" w:themeShade="FF"/>
          <w:sz w:val="24"/>
          <w:szCs w:val="24"/>
          <w:lang w:val="en-US"/>
        </w:rPr>
        <w:t>Communication challenges will persist when:</w:t>
      </w:r>
    </w:p>
    <w:p w:rsidR="75953B3E" w:rsidP="362E08E2" w:rsidRDefault="75953B3E" w14:paraId="4DD92EC0" w14:textId="120F38D7">
      <w:pPr>
        <w:pStyle w:val="ListParagraph"/>
        <w:numPr>
          <w:ilvl w:val="0"/>
          <w:numId w:val="41"/>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native speakers employ idioms (“touch base”, “ballpark figures”),</w:t>
      </w:r>
    </w:p>
    <w:p w:rsidR="75953B3E" w:rsidP="362E08E2" w:rsidRDefault="75953B3E" w14:paraId="30B47E9E" w14:textId="38976126">
      <w:pPr>
        <w:pStyle w:val="ListParagraph"/>
        <w:numPr>
          <w:ilvl w:val="0"/>
          <w:numId w:val="41"/>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speech is rapid and turns are not shared,</w:t>
      </w:r>
    </w:p>
    <w:p w:rsidR="75953B3E" w:rsidP="362E08E2" w:rsidRDefault="75953B3E" w14:paraId="10F5F10B" w14:textId="74659117">
      <w:pPr>
        <w:pStyle w:val="ListParagraph"/>
        <w:numPr>
          <w:ilvl w:val="0"/>
          <w:numId w:val="41"/>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non-native speakers remain silent to avoid mistakes,</w:t>
      </w:r>
    </w:p>
    <w:p w:rsidR="75953B3E" w:rsidP="362E08E2" w:rsidRDefault="75953B3E" w14:paraId="1BC93061" w14:textId="7EC0585A">
      <w:pPr>
        <w:pStyle w:val="ListParagraph"/>
        <w:numPr>
          <w:ilvl w:val="0"/>
          <w:numId w:val="41"/>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hierarchical dynamics reduce questioning.</w:t>
      </w:r>
    </w:p>
    <w:p w:rsidR="75953B3E" w:rsidP="362E08E2" w:rsidRDefault="75953B3E" w14:paraId="66307B61" w14:textId="277B8095">
      <w:pPr>
        <w:spacing w:before="240" w:beforeAutospacing="off" w:after="240" w:afterAutospacing="off"/>
        <w:jc w:val="both"/>
      </w:pPr>
      <w:r w:rsidRPr="362E08E2" w:rsidR="75953B3E">
        <w:rPr>
          <w:rFonts w:ascii="system-ui" w:hAnsi="system-ui" w:eastAsia="system-ui" w:cs="system-ui"/>
          <w:noProof w:val="0"/>
          <w:sz w:val="24"/>
          <w:szCs w:val="24"/>
          <w:lang w:val="en-US"/>
        </w:rPr>
        <w:t>BELF underscores that “shared language” does not guarantee “shared meaning”.</w:t>
      </w:r>
    </w:p>
    <w:p w:rsidR="75953B3E" w:rsidP="7BEB7F68" w:rsidRDefault="75953B3E" w14:paraId="544BF178" w14:textId="07C5914C">
      <w:pPr>
        <w:pStyle w:val="Heading2"/>
        <w:rPr>
          <w:b w:val="1"/>
          <w:bCs w:val="1"/>
          <w:noProof w:val="0"/>
          <w:lang w:val="en-US"/>
        </w:rPr>
      </w:pPr>
      <w:bookmarkStart w:name="_Toc32340057" w:id="1054737294"/>
      <w:r w:rsidRPr="6BC7A781" w:rsidR="75953B3E">
        <w:rPr>
          <w:noProof w:val="0"/>
          <w:lang w:val="en-US"/>
        </w:rPr>
        <w:t>Communication Competence</w:t>
      </w:r>
      <w:bookmarkEnd w:id="1054737294"/>
    </w:p>
    <w:p w:rsidR="3E35F074" w:rsidP="362E08E2" w:rsidRDefault="3E35F074" w14:paraId="12A44DBF" w14:textId="50B91EEF">
      <w:pPr>
        <w:pStyle w:val="Normal"/>
        <w:spacing w:before="240" w:beforeAutospacing="off" w:after="240" w:afterAutospacing="off"/>
        <w:jc w:val="both"/>
        <w:rPr>
          <w:rFonts w:ascii="system-ui" w:hAnsi="system-ui" w:eastAsia="system-ui" w:cs="system-ui"/>
          <w:noProof w:val="0"/>
          <w:sz w:val="24"/>
          <w:szCs w:val="24"/>
          <w:lang w:val="en-US"/>
        </w:rPr>
      </w:pPr>
      <w:r w:rsidRPr="362E08E2" w:rsidR="3E35F074">
        <w:rPr>
          <w:rFonts w:ascii="system-ui" w:hAnsi="system-ui" w:eastAsia="system-ui" w:cs="system-ui"/>
          <w:b w:val="0"/>
          <w:bCs w:val="0"/>
          <w:i w:val="0"/>
          <w:iCs w:val="0"/>
          <w:caps w:val="0"/>
          <w:smallCaps w:val="0"/>
          <w:noProof w:val="0"/>
          <w:color w:val="000000" w:themeColor="text1" w:themeTint="FF" w:themeShade="FF"/>
          <w:sz w:val="24"/>
          <w:szCs w:val="24"/>
          <w:lang w:val="en-US"/>
        </w:rPr>
        <w:t>Communication competence means adapting the message content and delivery method to suit the specific needs of an audience. Gimenez (2008) states that communication competence consists of skills such as language adjustment for the listener's linguistic level, paraphrasing content, summarising agreements reached and managing symbolic expressions, including apologies and gratitude and recognising seniority.</w:t>
      </w:r>
      <w:r>
        <w:br/>
      </w:r>
      <w:r w:rsidRPr="362E08E2" w:rsidR="3E35F074">
        <w:rPr>
          <w:rFonts w:ascii="system-ui" w:hAnsi="system-ui" w:eastAsia="system-ui" w:cs="system-ui"/>
          <w:b w:val="0"/>
          <w:bCs w:val="0"/>
          <w:i w:val="0"/>
          <w:iCs w:val="0"/>
          <w:caps w:val="0"/>
          <w:smallCaps w:val="0"/>
          <w:noProof w:val="0"/>
          <w:color w:val="000000" w:themeColor="text1" w:themeTint="FF" w:themeShade="FF"/>
          <w:sz w:val="24"/>
          <w:szCs w:val="24"/>
          <w:lang w:val="en-US"/>
        </w:rPr>
        <w:t>In the context of cross-cultural negotiation, communication competence can make the other party feel that their side is being heard and respected and reduce the ambiguity of the messages.</w:t>
      </w:r>
    </w:p>
    <w:p w:rsidR="362E08E2" w:rsidP="362E08E2" w:rsidRDefault="362E08E2" w14:paraId="2274BEB7" w14:textId="34E78ABD">
      <w:pPr>
        <w:jc w:val="both"/>
      </w:pPr>
    </w:p>
    <w:p w:rsidR="362E08E2" w:rsidP="362E08E2" w:rsidRDefault="362E08E2" w14:paraId="09CFE891" w14:textId="74E1BA72">
      <w:pPr>
        <w:jc w:val="both"/>
      </w:pPr>
    </w:p>
    <w:p w:rsidR="75953B3E" w:rsidP="7BEB7F68" w:rsidRDefault="75953B3E" w14:paraId="53ED4283" w14:textId="3DA16881">
      <w:pPr>
        <w:pStyle w:val="Heading1"/>
        <w:rPr>
          <w:b w:val="1"/>
          <w:bCs w:val="1"/>
          <w:noProof w:val="0"/>
          <w:lang w:val="en-US"/>
        </w:rPr>
      </w:pPr>
      <w:bookmarkStart w:name="_Toc764278054" w:id="647060588"/>
      <w:r w:rsidRPr="6BC7A781" w:rsidR="75953B3E">
        <w:rPr>
          <w:noProof w:val="0"/>
          <w:lang w:val="en-US"/>
        </w:rPr>
        <w:t>Main Analysis</w:t>
      </w:r>
      <w:bookmarkEnd w:id="647060588"/>
    </w:p>
    <w:p w:rsidR="75953B3E" w:rsidP="7BEB7F68" w:rsidRDefault="75953B3E" w14:paraId="38F0545C" w14:textId="0EC8C447">
      <w:pPr>
        <w:pStyle w:val="Heading2"/>
        <w:rPr>
          <w:b w:val="1"/>
          <w:bCs w:val="1"/>
          <w:noProof w:val="0"/>
          <w:lang w:val="en-US"/>
        </w:rPr>
      </w:pPr>
      <w:bookmarkStart w:name="_Toc193799938" w:id="881530931"/>
      <w:r w:rsidRPr="6BC7A781" w:rsidR="75953B3E">
        <w:rPr>
          <w:noProof w:val="0"/>
          <w:lang w:val="en-US"/>
        </w:rPr>
        <w:t>Different Expectations of Negotiation Pace</w:t>
      </w:r>
      <w:bookmarkEnd w:id="881530931"/>
    </w:p>
    <w:p w:rsidR="32057502" w:rsidP="362E08E2" w:rsidRDefault="32057502" w14:paraId="3ED5F56F" w14:textId="6B72FEF0">
      <w:pPr>
        <w:pStyle w:val="Normal"/>
        <w:spacing w:before="240" w:beforeAutospacing="off" w:after="240" w:afterAutospacing="off"/>
        <w:jc w:val="both"/>
        <w:rPr>
          <w:rFonts w:ascii="system-ui" w:hAnsi="system-ui" w:eastAsia="system-ui" w:cs="system-ui"/>
          <w:noProof w:val="0"/>
          <w:sz w:val="24"/>
          <w:szCs w:val="24"/>
          <w:lang w:val="en-US"/>
        </w:rPr>
      </w:pPr>
      <w:r w:rsidRPr="362E08E2" w:rsidR="32057502">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Western negotiators (US, UK) are more likely to value clarity, quantified </w:t>
      </w:r>
      <w:r w:rsidRPr="362E08E2" w:rsidR="32057502">
        <w:rPr>
          <w:rFonts w:ascii="system-ui" w:hAnsi="system-ui" w:eastAsia="system-ui" w:cs="system-ui"/>
          <w:b w:val="0"/>
          <w:bCs w:val="0"/>
          <w:i w:val="0"/>
          <w:iCs w:val="0"/>
          <w:caps w:val="0"/>
          <w:smallCaps w:val="0"/>
          <w:noProof w:val="0"/>
          <w:color w:val="000000" w:themeColor="text1" w:themeTint="FF" w:themeShade="FF"/>
          <w:sz w:val="24"/>
          <w:szCs w:val="24"/>
          <w:lang w:val="en-US"/>
        </w:rPr>
        <w:t>targets</w:t>
      </w:r>
      <w:r w:rsidRPr="362E08E2" w:rsidR="32057502">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and speed in scheduling (</w:t>
      </w:r>
      <w:r w:rsidRPr="362E08E2" w:rsidR="32057502">
        <w:rPr>
          <w:rFonts w:ascii="system-ui" w:hAnsi="system-ui" w:eastAsia="system-ui" w:cs="system-ui"/>
          <w:b w:val="0"/>
          <w:bCs w:val="0"/>
          <w:i w:val="0"/>
          <w:iCs w:val="0"/>
          <w:caps w:val="0"/>
          <w:smallCaps w:val="0"/>
          <w:noProof w:val="0"/>
          <w:color w:val="000000" w:themeColor="text1" w:themeTint="FF" w:themeShade="FF"/>
          <w:sz w:val="24"/>
          <w:szCs w:val="24"/>
          <w:lang w:val="en-US"/>
        </w:rPr>
        <w:t>Deresky</w:t>
      </w:r>
      <w:r w:rsidRPr="362E08E2" w:rsidR="32057502">
        <w:rPr>
          <w:rFonts w:ascii="system-ui" w:hAnsi="system-ui" w:eastAsia="system-ui" w:cs="system-ui"/>
          <w:b w:val="0"/>
          <w:bCs w:val="0"/>
          <w:i w:val="0"/>
          <w:iCs w:val="0"/>
          <w:caps w:val="0"/>
          <w:smallCaps w:val="0"/>
          <w:noProof w:val="0"/>
          <w:color w:val="000000" w:themeColor="text1" w:themeTint="FF" w:themeShade="FF"/>
          <w:sz w:val="24"/>
          <w:szCs w:val="24"/>
          <w:lang w:val="en-US"/>
        </w:rPr>
        <w:t>, 2017). The nature of negotiations reflects goal-oriented processes where speed is synonymous with both efficiency and professionalism.</w:t>
      </w:r>
    </w:p>
    <w:p w:rsidR="75953B3E" w:rsidP="362E08E2" w:rsidRDefault="75953B3E" w14:paraId="5BE82C14" w14:textId="265CEE63">
      <w:pPr>
        <w:spacing w:before="240" w:beforeAutospacing="off" w:after="240" w:afterAutospacing="off"/>
        <w:jc w:val="both"/>
      </w:pPr>
      <w:r w:rsidRPr="362E08E2" w:rsidR="75953B3E">
        <w:rPr>
          <w:rFonts w:ascii="system-ui" w:hAnsi="system-ui" w:eastAsia="system-ui" w:cs="system-ui"/>
          <w:noProof w:val="0"/>
          <w:sz w:val="24"/>
          <w:szCs w:val="24"/>
          <w:lang w:val="en-US"/>
        </w:rPr>
        <w:t>Statements such as:</w:t>
      </w:r>
    </w:p>
    <w:p w:rsidR="75953B3E" w:rsidP="362E08E2" w:rsidRDefault="75953B3E" w14:paraId="608E1F7E" w14:textId="64170132">
      <w:pPr>
        <w:pStyle w:val="ListParagraph"/>
        <w:numPr>
          <w:ilvl w:val="0"/>
          <w:numId w:val="42"/>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“No, that figure is not acceptable”, or</w:t>
      </w:r>
    </w:p>
    <w:p w:rsidR="75953B3E" w:rsidP="362E08E2" w:rsidRDefault="75953B3E" w14:paraId="79E4337E" w14:textId="05FA6F55">
      <w:pPr>
        <w:pStyle w:val="ListParagraph"/>
        <w:numPr>
          <w:ilvl w:val="0"/>
          <w:numId w:val="42"/>
        </w:numPr>
        <w:spacing w:before="240" w:beforeAutospacing="off" w:after="240" w:afterAutospacing="off"/>
        <w:jc w:val="both"/>
        <w:rPr>
          <w:rFonts w:ascii="system-ui" w:hAnsi="system-ui" w:eastAsia="system-ui" w:cs="system-ui"/>
          <w:noProof w:val="0"/>
          <w:sz w:val="24"/>
          <w:szCs w:val="24"/>
          <w:lang w:val="en-US"/>
        </w:rPr>
      </w:pPr>
      <w:r w:rsidRPr="7BEB7F68" w:rsidR="75953B3E">
        <w:rPr>
          <w:rFonts w:ascii="system-ui" w:hAnsi="system-ui" w:eastAsia="system-ui" w:cs="system-ui"/>
          <w:noProof w:val="0"/>
          <w:sz w:val="24"/>
          <w:szCs w:val="24"/>
          <w:lang w:val="en-US"/>
        </w:rPr>
        <w:t>“We need a decision today”</w:t>
      </w:r>
      <w:r w:rsidRPr="7BEB7F68" w:rsidR="7F43CFF4">
        <w:rPr>
          <w:rFonts w:ascii="system-ui" w:hAnsi="system-ui" w:eastAsia="system-ui" w:cs="system-ui"/>
          <w:noProof w:val="0"/>
          <w:sz w:val="24"/>
          <w:szCs w:val="24"/>
          <w:lang w:val="en-US"/>
        </w:rPr>
        <w:t xml:space="preserve"> </w:t>
      </w:r>
      <w:r w:rsidRPr="7BEB7F68" w:rsidR="6EEF1B63">
        <w:rPr>
          <w:rFonts w:ascii="system-ui" w:hAnsi="system-ui" w:eastAsia="system-ui" w:cs="system-ui"/>
          <w:noProof w:val="0"/>
          <w:sz w:val="24"/>
          <w:szCs w:val="24"/>
          <w:lang w:val="en-US"/>
        </w:rPr>
        <w:t xml:space="preserve">is </w:t>
      </w:r>
      <w:r w:rsidRPr="7BEB7F68" w:rsidR="75953B3E">
        <w:rPr>
          <w:rFonts w:ascii="system-ui" w:hAnsi="system-ui" w:eastAsia="system-ui" w:cs="system-ui"/>
          <w:noProof w:val="0"/>
          <w:sz w:val="24"/>
          <w:szCs w:val="24"/>
          <w:lang w:val="en-US"/>
        </w:rPr>
        <w:t>not considered hostile but streamlined forms of clarity.</w:t>
      </w:r>
    </w:p>
    <w:p w:rsidR="362E08E2" w:rsidP="362E08E2" w:rsidRDefault="362E08E2" w14:paraId="77AEC948" w14:textId="67CFAB60">
      <w:pPr>
        <w:jc w:val="both"/>
      </w:pPr>
    </w:p>
    <w:p w:rsidR="7678EFAA" w:rsidP="362E08E2" w:rsidRDefault="7678EFAA" w14:paraId="6A1BC9A5" w14:textId="53895A20">
      <w:pPr>
        <w:pStyle w:val="Normal"/>
        <w:spacing w:before="240" w:beforeAutospacing="off" w:after="240" w:afterAutospacing="off"/>
        <w:jc w:val="both"/>
        <w:rPr>
          <w:rFonts w:ascii="system-ui" w:hAnsi="system-ui" w:eastAsia="system-ui" w:cs="system-ui"/>
          <w:noProof w:val="0"/>
          <w:sz w:val="24"/>
          <w:szCs w:val="24"/>
          <w:lang w:val="en-US"/>
        </w:rPr>
      </w:pPr>
      <w:r w:rsidRPr="362E08E2" w:rsidR="7678EFAA">
        <w:rPr>
          <w:rFonts w:ascii="system-ui" w:hAnsi="system-ui" w:eastAsia="system-ui" w:cs="system-ui"/>
          <w:b w:val="0"/>
          <w:bCs w:val="0"/>
          <w:i w:val="0"/>
          <w:iCs w:val="0"/>
          <w:caps w:val="0"/>
          <w:smallCaps w:val="0"/>
          <w:noProof w:val="0"/>
          <w:color w:val="000000" w:themeColor="text1" w:themeTint="FF" w:themeShade="FF"/>
          <w:sz w:val="24"/>
          <w:szCs w:val="24"/>
          <w:lang w:val="en-US"/>
        </w:rPr>
        <w:t>Chinese and Japanese negotiators frequently approach negotiation through a multi-stage framework that focuses on building personal relationships.</w:t>
      </w:r>
      <w:r>
        <w:br/>
      </w:r>
      <w:r>
        <w:br/>
      </w:r>
      <w:r w:rsidRPr="362E08E2" w:rsidR="7678EFAA">
        <w:rPr>
          <w:rFonts w:ascii="system-ui" w:hAnsi="system-ui" w:eastAsia="system-ui" w:cs="system-ui"/>
          <w:b w:val="0"/>
          <w:bCs w:val="0"/>
          <w:i w:val="0"/>
          <w:iCs w:val="0"/>
          <w:caps w:val="0"/>
          <w:smallCaps w:val="0"/>
          <w:noProof w:val="0"/>
          <w:color w:val="000000" w:themeColor="text1" w:themeTint="FF" w:themeShade="FF"/>
          <w:sz w:val="24"/>
          <w:szCs w:val="24"/>
          <w:lang w:val="en-US"/>
        </w:rPr>
        <w:t>In China, the longer-term concept of guanxi (social relations) relies on a gradual development of trust, through personal contact, reciprocity, obligation and respect (Chan, 2011). Formal negotiation often comes after a period of informal conversation and entertainment. Business contracts are not very meaningful unless social relationships exist.</w:t>
      </w:r>
      <w:r>
        <w:br/>
      </w:r>
      <w:r>
        <w:br/>
      </w:r>
      <w:r w:rsidRPr="362E08E2" w:rsidR="7678EFAA">
        <w:rPr>
          <w:rFonts w:ascii="system-ui" w:hAnsi="system-ui" w:eastAsia="system-ui" w:cs="system-ui"/>
          <w:b w:val="0"/>
          <w:bCs w:val="0"/>
          <w:i w:val="0"/>
          <w:iCs w:val="0"/>
          <w:caps w:val="0"/>
          <w:smallCaps w:val="0"/>
          <w:noProof w:val="0"/>
          <w:color w:val="000000" w:themeColor="text1" w:themeTint="FF" w:themeShade="FF"/>
          <w:sz w:val="24"/>
          <w:szCs w:val="24"/>
          <w:lang w:val="en-US"/>
        </w:rPr>
        <w:t>In Japan, even within the group there is usually a process of internal discussion and negotiation before formal confirmation is made. Nemawashi requires secret consultations with internal stakeholders to secure agreement before public announcements (Matusitz and Leanza, 2009). To a Western negotiator, this looks very slow; to a Japanese negotiator, this is the opposite of rash.</w:t>
      </w:r>
      <w:r>
        <w:br/>
      </w:r>
    </w:p>
    <w:p w:rsidR="7678EFAA" w:rsidP="7BEB7F68" w:rsidRDefault="7678EFAA" w14:paraId="08E416F8" w14:textId="082BD8E4">
      <w:pPr>
        <w:pStyle w:val="Heading3"/>
        <w:rPr>
          <w:rFonts w:ascii="Aptos" w:hAnsi="Aptos" w:eastAsia="Aptos" w:cs="Aptos"/>
          <w:b w:val="1"/>
          <w:bCs w:val="1"/>
          <w:noProof w:val="0"/>
          <w:sz w:val="24"/>
          <w:szCs w:val="24"/>
          <w:lang w:val="en-US"/>
        </w:rPr>
      </w:pPr>
      <w:bookmarkStart w:name="_Toc1803408041" w:id="1712449140"/>
      <w:r w:rsidRPr="6BC7A781" w:rsidR="7678EFAA">
        <w:rPr>
          <w:noProof w:val="0"/>
          <w:lang w:val="en-US"/>
        </w:rPr>
        <w:t>Examples of Miscommunication</w:t>
      </w:r>
      <w:bookmarkEnd w:id="1712449140"/>
      <w:r w:rsidRPr="6BC7A781" w:rsidR="7678EFAA">
        <w:rPr>
          <w:noProof w:val="0"/>
          <w:lang w:val="en-US"/>
        </w:rPr>
        <w:t xml:space="preserve"> </w:t>
      </w:r>
    </w:p>
    <w:p w:rsidR="75953B3E" w:rsidP="362E08E2" w:rsidRDefault="75953B3E" w14:paraId="29C8340A" w14:textId="50E70B2B">
      <w:pPr>
        <w:pStyle w:val="Normal"/>
        <w:rPr>
          <w:b w:val="1"/>
          <w:bCs w:val="1"/>
          <w:noProof w:val="0"/>
          <w:lang w:val="en-US"/>
        </w:rPr>
      </w:pPr>
      <w:r w:rsidRPr="362E08E2" w:rsidR="75953B3E">
        <w:rPr>
          <w:b w:val="1"/>
          <w:bCs w:val="1"/>
          <w:noProof w:val="0"/>
          <w:lang w:val="en-US"/>
        </w:rPr>
        <w:t>Walmart’s Supplier Negotiation in China</w:t>
      </w:r>
    </w:p>
    <w:p w:rsidR="2D20BA79" w:rsidP="362E08E2" w:rsidRDefault="2D20BA79" w14:paraId="32B96AD5" w14:textId="158A9D70">
      <w:pPr>
        <w:pStyle w:val="Normal"/>
        <w:spacing w:before="240" w:beforeAutospacing="off" w:after="240" w:afterAutospacing="off"/>
        <w:jc w:val="both"/>
        <w:rPr>
          <w:rFonts w:ascii="system-ui" w:hAnsi="system-ui" w:eastAsia="system-ui" w:cs="system-ui"/>
          <w:noProof w:val="0"/>
          <w:sz w:val="24"/>
          <w:szCs w:val="24"/>
          <w:lang w:val="en-US"/>
        </w:rPr>
      </w:pPr>
      <w:r>
        <w:br/>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Walmart </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immediately</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took steps to renegotiate supplier prices with forceful and frequent actions upon entering the Chinese market. The Chinese negotiators perceived the behavio</w:t>
      </w:r>
      <w:r w:rsidRPr="7BEB7F68" w:rsidR="5E1550AF">
        <w:rPr>
          <w:rFonts w:ascii="system-ui" w:hAnsi="system-ui" w:eastAsia="system-ui" w:cs="system-ui"/>
          <w:b w:val="0"/>
          <w:bCs w:val="0"/>
          <w:i w:val="0"/>
          <w:iCs w:val="0"/>
          <w:caps w:val="0"/>
          <w:smallCaps w:val="0"/>
          <w:noProof w:val="0"/>
          <w:color w:val="000000" w:themeColor="text1" w:themeTint="FF" w:themeShade="FF"/>
          <w:sz w:val="24"/>
          <w:szCs w:val="24"/>
          <w:lang w:val="en-US"/>
        </w:rPr>
        <w:t>u</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r as disrespectful and pushy because it neglected relationship </w:t>
      </w:r>
      <w:r w:rsidRPr="7BEB7F68" w:rsidR="59EB00AE">
        <w:rPr>
          <w:rFonts w:ascii="system-ui" w:hAnsi="system-ui" w:eastAsia="system-ui" w:cs="system-ui"/>
          <w:b w:val="0"/>
          <w:bCs w:val="0"/>
          <w:i w:val="0"/>
          <w:iCs w:val="0"/>
          <w:caps w:val="0"/>
          <w:smallCaps w:val="0"/>
          <w:noProof w:val="0"/>
          <w:color w:val="000000" w:themeColor="text1" w:themeTint="FF" w:themeShade="FF"/>
          <w:sz w:val="24"/>
          <w:szCs w:val="24"/>
          <w:lang w:val="en-US"/>
        </w:rPr>
        <w:t>building.</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Negotiation took a long time as:</w:t>
      </w:r>
      <w:r>
        <w:br/>
      </w:r>
      <w:r>
        <w:br/>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Business representatives from China </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demonstrated</w:t>
      </w:r>
      <w:r w:rsidRPr="7BEB7F68" w:rsidR="2D20BA79">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multiple occasions where they treated face-saving negotiations as the standard room-for-face discussion.</w:t>
      </w:r>
    </w:p>
    <w:p w:rsidR="75953B3E" w:rsidP="362E08E2" w:rsidRDefault="75953B3E" w14:paraId="7C2536BA" w14:textId="53221716">
      <w:pPr>
        <w:pStyle w:val="ListParagraph"/>
        <w:numPr>
          <w:ilvl w:val="0"/>
          <w:numId w:val="43"/>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suppliers expected repeated room-for-face,</w:t>
      </w:r>
    </w:p>
    <w:p w:rsidR="75953B3E" w:rsidP="362E08E2" w:rsidRDefault="75953B3E" w14:paraId="39E80EB4" w14:textId="7823EA53">
      <w:pPr>
        <w:pStyle w:val="ListParagraph"/>
        <w:numPr>
          <w:ilvl w:val="0"/>
          <w:numId w:val="43"/>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relational goodwill was not yet established,</w:t>
      </w:r>
    </w:p>
    <w:p w:rsidR="75953B3E" w:rsidP="362E08E2" w:rsidRDefault="75953B3E" w14:paraId="5B7E2EB1" w14:textId="5D243375">
      <w:pPr>
        <w:pStyle w:val="ListParagraph"/>
        <w:numPr>
          <w:ilvl w:val="0"/>
          <w:numId w:val="43"/>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internal government-linked bodies needed time to approve changes.</w:t>
      </w:r>
    </w:p>
    <w:p w:rsidR="75953B3E" w:rsidP="362E08E2" w:rsidRDefault="75953B3E" w14:paraId="20C3006D" w14:textId="47590661">
      <w:pPr>
        <w:spacing w:before="240" w:beforeAutospacing="off" w:after="240" w:afterAutospacing="off"/>
        <w:jc w:val="both"/>
      </w:pPr>
      <w:r w:rsidRPr="362E08E2" w:rsidR="75953B3E">
        <w:rPr>
          <w:rFonts w:ascii="system-ui" w:hAnsi="system-ui" w:eastAsia="system-ui" w:cs="system-ui"/>
          <w:noProof w:val="0"/>
          <w:sz w:val="24"/>
          <w:szCs w:val="24"/>
          <w:lang w:val="en-US"/>
        </w:rPr>
        <w:t>Studies demonstrate that Walmart later adjusted its approach, arranging long-term partnerships rather than recurrent renegotiations (Yuan, 2021). This adaptation supports the idea that relationship-based negotiation cannot be bypassed.</w:t>
      </w:r>
    </w:p>
    <w:p w:rsidR="1C94D096" w:rsidP="7D618669" w:rsidRDefault="1C94D096" w14:paraId="0BEC6D0C" w14:textId="4BD43626">
      <w:pPr>
        <w:pStyle w:val="Normal"/>
        <w:rPr>
          <w:b w:val="1"/>
          <w:bCs w:val="1"/>
          <w:noProof w:val="0"/>
          <w:lang w:val="en-US"/>
        </w:rPr>
      </w:pPr>
      <w:r w:rsidRPr="7D618669" w:rsidR="1C94D096">
        <w:rPr>
          <w:b w:val="1"/>
          <w:bCs w:val="1"/>
          <w:noProof w:val="0"/>
          <w:lang w:val="en-US"/>
        </w:rPr>
        <w:t>Japanese European</w:t>
      </w:r>
      <w:r w:rsidRPr="7D618669" w:rsidR="75953B3E">
        <w:rPr>
          <w:b w:val="1"/>
          <w:bCs w:val="1"/>
          <w:noProof w:val="0"/>
          <w:lang w:val="en-US"/>
        </w:rPr>
        <w:t xml:space="preserve"> Automotive Licensing Negotiations</w:t>
      </w:r>
    </w:p>
    <w:p w:rsidR="2ADFB38A" w:rsidP="7D618669" w:rsidRDefault="2ADFB38A" w14:paraId="10F621F2" w14:textId="7039AECF">
      <w:pPr>
        <w:pStyle w:val="Normal"/>
        <w:spacing w:before="240" w:beforeAutospacing="off" w:after="240" w:afterAutospacing="off"/>
        <w:jc w:val="both"/>
        <w:rPr>
          <w:rFonts w:ascii="system-ui" w:hAnsi="system-ui" w:eastAsia="system-ui" w:cs="system-ui"/>
          <w:noProof w:val="0"/>
          <w:sz w:val="24"/>
          <w:szCs w:val="24"/>
          <w:lang w:val="en-US"/>
        </w:rPr>
      </w:pPr>
      <w:r w:rsidRPr="7D618669" w:rsidR="2ADFB38A">
        <w:rPr>
          <w:rFonts w:ascii="system-ui" w:hAnsi="system-ui" w:eastAsia="system-ui" w:cs="system-ui"/>
          <w:b w:val="0"/>
          <w:bCs w:val="0"/>
          <w:i w:val="0"/>
          <w:iCs w:val="0"/>
          <w:caps w:val="0"/>
          <w:smallCaps w:val="0"/>
          <w:noProof w:val="0"/>
          <w:color w:val="000000" w:themeColor="text1" w:themeTint="FF" w:themeShade="FF"/>
          <w:sz w:val="24"/>
          <w:szCs w:val="24"/>
          <w:lang w:val="en-US"/>
        </w:rPr>
        <w:t>The interaction between European companies and Japanese manufacturers during negotiations shows clear differences in communication styles. Japanese negotiators tend to avoid using direct refusals in conversations. Japanese negotiation teams use pauses and extended time periods, along with reflective requests, as cues during discussions,</w:t>
      </w:r>
      <w:r w:rsidRPr="7D618669" w:rsidR="6022DD8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according to Hurn and Tomalin (2013). European teams are likely to assume this to be a temporary or conditional acceptance.</w:t>
      </w:r>
      <w:r>
        <w:br/>
      </w:r>
      <w:r w:rsidRPr="7D618669" w:rsidR="2ADFB38A">
        <w:rPr>
          <w:rFonts w:ascii="system-ui" w:hAnsi="system-ui" w:eastAsia="system-ui" w:cs="system-ui"/>
          <w:b w:val="0"/>
          <w:bCs w:val="0"/>
          <w:i w:val="0"/>
          <w:iCs w:val="0"/>
          <w:caps w:val="0"/>
          <w:smallCaps w:val="0"/>
          <w:noProof w:val="0"/>
          <w:color w:val="000000" w:themeColor="text1" w:themeTint="FF" w:themeShade="FF"/>
          <w:sz w:val="24"/>
          <w:szCs w:val="24"/>
          <w:lang w:val="en-US"/>
        </w:rPr>
        <w:t>Western teams face potential contractual conflict when they expect delivery based on what they perceive as a contractual agreement.</w:t>
      </w:r>
    </w:p>
    <w:p w:rsidR="75953B3E" w:rsidP="7BEB7F68" w:rsidRDefault="75953B3E" w14:paraId="60DCC65E" w14:textId="3F2DDC05">
      <w:pPr>
        <w:pStyle w:val="Heading2"/>
        <w:rPr>
          <w:b w:val="1"/>
          <w:bCs w:val="1"/>
          <w:noProof w:val="0"/>
          <w:lang w:val="en-US"/>
        </w:rPr>
      </w:pPr>
      <w:bookmarkStart w:name="_Toc1244627598" w:id="437816685"/>
      <w:r w:rsidRPr="6BC7A781" w:rsidR="75953B3E">
        <w:rPr>
          <w:noProof w:val="0"/>
          <w:lang w:val="en-US"/>
        </w:rPr>
        <w:t>Silence, Indirect Refusal and Politeness Strategies</w:t>
      </w:r>
      <w:bookmarkEnd w:id="437816685"/>
    </w:p>
    <w:p w:rsidR="365CAFB3" w:rsidP="7D618669" w:rsidRDefault="365CAFB3" w14:paraId="25DE5BB2" w14:textId="46A6289F">
      <w:pPr>
        <w:pStyle w:val="Normal"/>
        <w:spacing w:before="240" w:beforeAutospacing="off" w:after="240" w:afterAutospacing="off"/>
        <w:jc w:val="both"/>
        <w:rPr>
          <w:rFonts w:ascii="system-ui" w:hAnsi="system-ui" w:eastAsia="system-ui" w:cs="system-ui"/>
          <w:noProof w:val="0"/>
          <w:sz w:val="24"/>
          <w:szCs w:val="24"/>
          <w:lang w:val="en-US"/>
        </w:rPr>
      </w:pP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Silence can also have different communicative value</w:t>
      </w:r>
      <w:r w:rsidRPr="7D618669" w:rsidR="03B4534A">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depending on the culture. According to Carte and Fox (2008)</w:t>
      </w:r>
      <w:r w:rsidRPr="7D618669" w:rsidR="06D274D4">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silence </w:t>
      </w:r>
      <w:r w:rsidRPr="7D618669" w:rsidR="06D274D4">
        <w:rPr>
          <w:rFonts w:ascii="system-ui" w:hAnsi="system-ui" w:eastAsia="system-ui" w:cs="system-ui"/>
          <w:b w:val="0"/>
          <w:bCs w:val="0"/>
          <w:i w:val="0"/>
          <w:iCs w:val="0"/>
          <w:caps w:val="0"/>
          <w:smallCaps w:val="0"/>
          <w:noProof w:val="0"/>
          <w:color w:val="000000" w:themeColor="text1" w:themeTint="FF" w:themeShade="FF"/>
          <w:sz w:val="24"/>
          <w:szCs w:val="24"/>
          <w:lang w:val="en-US"/>
        </w:rPr>
        <w:t>o</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perates</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as a professional means of communication in Asian cultures. </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Silence is used to indicate deep reflection and also</w:t>
      </w:r>
      <w:r w:rsidRPr="7D618669" w:rsidR="4AB71454">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to</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show respect.</w:t>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7D618669" w:rsidR="490840E4">
        <w:rPr>
          <w:rFonts w:ascii="system-ui" w:hAnsi="system-ui" w:eastAsia="system-ui" w:cs="system-ui"/>
          <w:b w:val="0"/>
          <w:bCs w:val="0"/>
          <w:i w:val="0"/>
          <w:iCs w:val="0"/>
          <w:caps w:val="0"/>
          <w:smallCaps w:val="0"/>
          <w:noProof w:val="0"/>
          <w:color w:val="000000" w:themeColor="text1" w:themeTint="FF" w:themeShade="FF"/>
          <w:sz w:val="24"/>
          <w:szCs w:val="24"/>
          <w:lang w:val="en-US"/>
        </w:rPr>
        <w:t>The British negotiator is more likely to be uncomfortable with silence, viewing it as a sign of disengagement</w:t>
      </w:r>
      <w:r w:rsidRPr="7D618669" w:rsidR="502A741A">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7D618669" w:rsidR="490840E4">
        <w:rPr>
          <w:rFonts w:ascii="system-ui" w:hAnsi="system-ui" w:eastAsia="system-ui" w:cs="system-ui"/>
          <w:b w:val="0"/>
          <w:bCs w:val="0"/>
          <w:i w:val="0"/>
          <w:iCs w:val="0"/>
          <w:caps w:val="0"/>
          <w:smallCaps w:val="0"/>
          <w:noProof w:val="0"/>
          <w:color w:val="000000" w:themeColor="text1" w:themeTint="FF" w:themeShade="FF"/>
          <w:sz w:val="24"/>
          <w:szCs w:val="24"/>
          <w:lang w:val="en-US"/>
        </w:rPr>
        <w:t>or refusal.</w:t>
      </w:r>
      <w:r>
        <w:br/>
      </w:r>
      <w:r w:rsidRPr="7D618669" w:rsidR="365CAFB3">
        <w:rPr>
          <w:rFonts w:ascii="system-ui" w:hAnsi="system-ui" w:eastAsia="system-ui" w:cs="system-ui"/>
          <w:b w:val="0"/>
          <w:bCs w:val="0"/>
          <w:i w:val="0"/>
          <w:iCs w:val="0"/>
          <w:caps w:val="0"/>
          <w:smallCaps w:val="0"/>
          <w:noProof w:val="0"/>
          <w:color w:val="000000" w:themeColor="text1" w:themeTint="FF" w:themeShade="FF"/>
          <w:sz w:val="24"/>
          <w:szCs w:val="24"/>
          <w:lang w:val="en-US"/>
        </w:rPr>
        <w:t>Indirect forms of refusal lead to communication breakdowns. In Japan or China, the following phrases:</w:t>
      </w:r>
    </w:p>
    <w:p w:rsidR="75953B3E" w:rsidP="362E08E2" w:rsidRDefault="75953B3E" w14:paraId="51B1C38D" w14:textId="37D97639">
      <w:pPr>
        <w:pStyle w:val="ListParagraph"/>
        <w:numPr>
          <w:ilvl w:val="0"/>
          <w:numId w:val="44"/>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w:t>
      </w:r>
      <w:r w:rsidRPr="362E08E2" w:rsidR="417D362E">
        <w:rPr>
          <w:rFonts w:ascii="system-ui" w:hAnsi="system-ui" w:eastAsia="system-ui" w:cs="system-ui"/>
          <w:noProof w:val="0"/>
          <w:sz w:val="24"/>
          <w:szCs w:val="24"/>
          <w:lang w:val="en-US"/>
        </w:rPr>
        <w:t>That</w:t>
      </w:r>
      <w:r w:rsidRPr="362E08E2" w:rsidR="75953B3E">
        <w:rPr>
          <w:rFonts w:ascii="system-ui" w:hAnsi="system-ui" w:eastAsia="system-ui" w:cs="system-ui"/>
          <w:noProof w:val="0"/>
          <w:sz w:val="24"/>
          <w:szCs w:val="24"/>
          <w:lang w:val="en-US"/>
        </w:rPr>
        <w:t xml:space="preserve"> may be difficult</w:t>
      </w:r>
      <w:r w:rsidRPr="362E08E2" w:rsidR="75953B3E">
        <w:rPr>
          <w:rFonts w:ascii="system-ui" w:hAnsi="system-ui" w:eastAsia="system-ui" w:cs="system-ui"/>
          <w:noProof w:val="0"/>
          <w:sz w:val="24"/>
          <w:szCs w:val="24"/>
          <w:lang w:val="en-US"/>
        </w:rPr>
        <w:t>”,</w:t>
      </w:r>
    </w:p>
    <w:p w:rsidR="75953B3E" w:rsidP="362E08E2" w:rsidRDefault="75953B3E" w14:paraId="1AE17753" w14:textId="4666A36C">
      <w:pPr>
        <w:pStyle w:val="ListParagraph"/>
        <w:numPr>
          <w:ilvl w:val="0"/>
          <w:numId w:val="44"/>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w:t>
      </w:r>
      <w:r w:rsidRPr="362E08E2" w:rsidR="432E70E0">
        <w:rPr>
          <w:rFonts w:ascii="system-ui" w:hAnsi="system-ui" w:eastAsia="system-ui" w:cs="system-ui"/>
          <w:noProof w:val="0"/>
          <w:sz w:val="24"/>
          <w:szCs w:val="24"/>
          <w:lang w:val="en-US"/>
        </w:rPr>
        <w:t>We</w:t>
      </w:r>
      <w:r w:rsidRPr="362E08E2" w:rsidR="75953B3E">
        <w:rPr>
          <w:rFonts w:ascii="system-ui" w:hAnsi="system-ui" w:eastAsia="system-ui" w:cs="system-ui"/>
          <w:noProof w:val="0"/>
          <w:sz w:val="24"/>
          <w:szCs w:val="24"/>
          <w:lang w:val="en-US"/>
        </w:rPr>
        <w:t xml:space="preserve"> will review this</w:t>
      </w:r>
      <w:r w:rsidRPr="362E08E2" w:rsidR="75953B3E">
        <w:rPr>
          <w:rFonts w:ascii="system-ui" w:hAnsi="system-ui" w:eastAsia="system-ui" w:cs="system-ui"/>
          <w:noProof w:val="0"/>
          <w:sz w:val="24"/>
          <w:szCs w:val="24"/>
          <w:lang w:val="en-US"/>
        </w:rPr>
        <w:t>”,</w:t>
      </w:r>
    </w:p>
    <w:p w:rsidR="75953B3E" w:rsidP="7D618669" w:rsidRDefault="75953B3E" w14:paraId="08AFA8D5" w14:textId="0BED8F82">
      <w:pPr>
        <w:pStyle w:val="ListParagraph"/>
        <w:numPr>
          <w:ilvl w:val="0"/>
          <w:numId w:val="44"/>
        </w:numPr>
        <w:spacing w:before="240" w:beforeAutospacing="off" w:after="240" w:afterAutospacing="off"/>
        <w:jc w:val="both"/>
        <w:rPr>
          <w:rFonts w:ascii="system-ui" w:hAnsi="system-ui" w:eastAsia="system-ui" w:cs="system-ui"/>
          <w:noProof w:val="0"/>
          <w:sz w:val="24"/>
          <w:szCs w:val="24"/>
          <w:lang w:val="en-US"/>
        </w:rPr>
      </w:pPr>
      <w:r w:rsidRPr="7D618669" w:rsidR="75953B3E">
        <w:rPr>
          <w:rFonts w:ascii="system-ui" w:hAnsi="system-ui" w:eastAsia="system-ui" w:cs="system-ui"/>
          <w:noProof w:val="0"/>
          <w:sz w:val="24"/>
          <w:szCs w:val="24"/>
          <w:lang w:val="en-US"/>
        </w:rPr>
        <w:t>“</w:t>
      </w:r>
      <w:r w:rsidRPr="7D618669" w:rsidR="2953A7A7">
        <w:rPr>
          <w:rFonts w:ascii="system-ui" w:hAnsi="system-ui" w:eastAsia="system-ui" w:cs="system-ui"/>
          <w:noProof w:val="0"/>
          <w:sz w:val="24"/>
          <w:szCs w:val="24"/>
          <w:lang w:val="en-US"/>
        </w:rPr>
        <w:t>Perhaps</w:t>
      </w:r>
      <w:r w:rsidRPr="7D618669" w:rsidR="75953B3E">
        <w:rPr>
          <w:rFonts w:ascii="system-ui" w:hAnsi="system-ui" w:eastAsia="system-ui" w:cs="system-ui"/>
          <w:noProof w:val="0"/>
          <w:sz w:val="24"/>
          <w:szCs w:val="24"/>
          <w:lang w:val="en-US"/>
        </w:rPr>
        <w:t xml:space="preserve"> at a later stage”</w:t>
      </w:r>
      <w:r w:rsidRPr="7D618669" w:rsidR="21C8FB84">
        <w:rPr>
          <w:rFonts w:ascii="system-ui" w:hAnsi="system-ui" w:eastAsia="system-ui" w:cs="system-ui"/>
          <w:noProof w:val="0"/>
          <w:sz w:val="24"/>
          <w:szCs w:val="24"/>
          <w:lang w:val="en-US"/>
        </w:rPr>
        <w:t xml:space="preserve"> </w:t>
      </w:r>
      <w:r w:rsidRPr="7D618669" w:rsidR="1582227C">
        <w:rPr>
          <w:rFonts w:ascii="system-ui" w:hAnsi="system-ui" w:eastAsia="system-ui" w:cs="system-ui"/>
          <w:noProof w:val="0"/>
          <w:sz w:val="24"/>
          <w:szCs w:val="24"/>
          <w:lang w:val="en-US"/>
        </w:rPr>
        <w:t xml:space="preserve">is </w:t>
      </w:r>
      <w:r w:rsidRPr="7D618669" w:rsidR="21C8FB84">
        <w:rPr>
          <w:rFonts w:ascii="system-ui" w:hAnsi="system-ui" w:eastAsia="system-ui" w:cs="system-ui"/>
          <w:noProof w:val="0"/>
          <w:sz w:val="24"/>
          <w:szCs w:val="24"/>
          <w:lang w:val="en-US"/>
        </w:rPr>
        <w:t xml:space="preserve">well understood as an outright rejection. Western teams understand such expressions as indications that an item </w:t>
      </w:r>
      <w:r w:rsidRPr="7D618669" w:rsidR="21C8FB84">
        <w:rPr>
          <w:rFonts w:ascii="system-ui" w:hAnsi="system-ui" w:eastAsia="system-ui" w:cs="system-ui"/>
          <w:b w:val="0"/>
          <w:bCs w:val="0"/>
          <w:i w:val="0"/>
          <w:iCs w:val="0"/>
          <w:caps w:val="0"/>
          <w:smallCaps w:val="0"/>
          <w:noProof w:val="0"/>
          <w:color w:val="000000" w:themeColor="text1" w:themeTint="FF" w:themeShade="FF"/>
          <w:sz w:val="24"/>
          <w:szCs w:val="24"/>
          <w:lang w:val="en-US"/>
        </w:rPr>
        <w:t>remains</w:t>
      </w:r>
      <w:r w:rsidRPr="7D618669" w:rsidR="21C8FB84">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open for negotiation.</w:t>
      </w:r>
    </w:p>
    <w:p w:rsidR="75953B3E" w:rsidP="7BEB7F68" w:rsidRDefault="75953B3E" w14:paraId="0B1991B4" w14:textId="58348BAE">
      <w:pPr>
        <w:pStyle w:val="Heading2"/>
        <w:rPr>
          <w:b w:val="1"/>
          <w:bCs w:val="1"/>
          <w:noProof w:val="0"/>
          <w:lang w:val="en-US"/>
        </w:rPr>
      </w:pPr>
      <w:bookmarkStart w:name="_Toc410147098" w:id="1854743985"/>
      <w:r w:rsidRPr="6BC7A781" w:rsidR="75953B3E">
        <w:rPr>
          <w:noProof w:val="0"/>
          <w:lang w:val="en-US"/>
        </w:rPr>
        <w:t>Language-Based Misunderstanding</w:t>
      </w:r>
      <w:bookmarkEnd w:id="1854743985"/>
    </w:p>
    <w:p w:rsidR="75953B3E" w:rsidP="7D618669" w:rsidRDefault="75953B3E" w14:paraId="45033D06" w14:textId="11052AA9">
      <w:pPr>
        <w:pStyle w:val="Normal"/>
        <w:spacing w:before="240" w:beforeAutospacing="off" w:after="240" w:afterAutospacing="off"/>
        <w:jc w:val="both"/>
      </w:pPr>
      <w:r w:rsidRPr="7D618669" w:rsidR="6E946C3D">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BELF problems are most </w:t>
      </w:r>
      <w:r w:rsidRPr="7D618669" w:rsidR="6E946C3D">
        <w:rPr>
          <w:rFonts w:ascii="system-ui" w:hAnsi="system-ui" w:eastAsia="system-ui" w:cs="system-ui"/>
          <w:b w:val="0"/>
          <w:bCs w:val="0"/>
          <w:i w:val="0"/>
          <w:iCs w:val="0"/>
          <w:caps w:val="0"/>
          <w:smallCaps w:val="0"/>
          <w:noProof w:val="0"/>
          <w:color w:val="000000" w:themeColor="text1" w:themeTint="FF" w:themeShade="FF"/>
          <w:sz w:val="24"/>
          <w:szCs w:val="24"/>
          <w:lang w:val="en-US"/>
        </w:rPr>
        <w:t>evident</w:t>
      </w:r>
      <w:r w:rsidRPr="7D618669" w:rsidR="6E946C3D">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when native English speakers use informal, idiomatic language in negotiation situations. While they may assume everyone understands the intent, phrases like</w:t>
      </w:r>
      <w:r w:rsidRPr="7D618669" w:rsidR="75953B3E">
        <w:rPr>
          <w:rFonts w:ascii="system-ui" w:hAnsi="system-ui" w:eastAsia="system-ui" w:cs="system-ui"/>
          <w:noProof w:val="0"/>
          <w:sz w:val="24"/>
          <w:szCs w:val="24"/>
          <w:lang w:val="en-US"/>
        </w:rPr>
        <w:t>:</w:t>
      </w:r>
    </w:p>
    <w:p w:rsidR="75953B3E" w:rsidP="362E08E2" w:rsidRDefault="75953B3E" w14:paraId="2C14A864" w14:textId="2F9A81F1">
      <w:pPr>
        <w:pStyle w:val="ListParagraph"/>
        <w:numPr>
          <w:ilvl w:val="0"/>
          <w:numId w:val="45"/>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“let’s circle back”,</w:t>
      </w:r>
    </w:p>
    <w:p w:rsidR="75953B3E" w:rsidP="362E08E2" w:rsidRDefault="75953B3E" w14:paraId="199F2232" w14:textId="4D8B8939">
      <w:pPr>
        <w:pStyle w:val="ListParagraph"/>
        <w:numPr>
          <w:ilvl w:val="0"/>
          <w:numId w:val="45"/>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w:t>
      </w:r>
      <w:r w:rsidRPr="362E08E2" w:rsidR="33EAFD08">
        <w:rPr>
          <w:rFonts w:ascii="system-ui" w:hAnsi="system-ui" w:eastAsia="system-ui" w:cs="system-ui"/>
          <w:noProof w:val="0"/>
          <w:sz w:val="24"/>
          <w:szCs w:val="24"/>
          <w:lang w:val="en-US"/>
        </w:rPr>
        <w:t>Push</w:t>
      </w:r>
      <w:r w:rsidRPr="362E08E2" w:rsidR="75953B3E">
        <w:rPr>
          <w:rFonts w:ascii="system-ui" w:hAnsi="system-ui" w:eastAsia="system-ui" w:cs="system-ui"/>
          <w:noProof w:val="0"/>
          <w:sz w:val="24"/>
          <w:szCs w:val="24"/>
          <w:lang w:val="en-US"/>
        </w:rPr>
        <w:t xml:space="preserve"> back on this point</w:t>
      </w:r>
      <w:r w:rsidRPr="362E08E2" w:rsidR="75953B3E">
        <w:rPr>
          <w:rFonts w:ascii="system-ui" w:hAnsi="system-ui" w:eastAsia="system-ui" w:cs="system-ui"/>
          <w:noProof w:val="0"/>
          <w:sz w:val="24"/>
          <w:szCs w:val="24"/>
          <w:lang w:val="en-US"/>
        </w:rPr>
        <w:t>”,</w:t>
      </w:r>
    </w:p>
    <w:p w:rsidR="75953B3E" w:rsidP="362E08E2" w:rsidRDefault="75953B3E" w14:paraId="0B54DF75" w14:textId="0E62087D">
      <w:pPr>
        <w:pStyle w:val="ListParagraph"/>
        <w:numPr>
          <w:ilvl w:val="0"/>
          <w:numId w:val="45"/>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w:t>
      </w:r>
      <w:r w:rsidRPr="362E08E2" w:rsidR="2AC3A19B">
        <w:rPr>
          <w:rFonts w:ascii="system-ui" w:hAnsi="system-ui" w:eastAsia="system-ui" w:cs="system-ui"/>
          <w:noProof w:val="0"/>
          <w:sz w:val="24"/>
          <w:szCs w:val="24"/>
          <w:lang w:val="en-US"/>
        </w:rPr>
        <w:t>Ballpark</w:t>
      </w:r>
      <w:r w:rsidRPr="362E08E2" w:rsidR="75953B3E">
        <w:rPr>
          <w:rFonts w:ascii="system-ui" w:hAnsi="system-ui" w:eastAsia="system-ui" w:cs="system-ui"/>
          <w:noProof w:val="0"/>
          <w:sz w:val="24"/>
          <w:szCs w:val="24"/>
          <w:lang w:val="en-US"/>
        </w:rPr>
        <w:t xml:space="preserve"> estimate</w:t>
      </w:r>
      <w:r w:rsidRPr="362E08E2" w:rsidR="75953B3E">
        <w:rPr>
          <w:rFonts w:ascii="system-ui" w:hAnsi="system-ui" w:eastAsia="system-ui" w:cs="system-ui"/>
          <w:noProof w:val="0"/>
          <w:sz w:val="24"/>
          <w:szCs w:val="24"/>
          <w:lang w:val="en-US"/>
        </w:rPr>
        <w:t>”,</w:t>
      </w:r>
      <w:r w:rsidRPr="362E08E2" w:rsidR="75953B3E">
        <w:rPr>
          <w:rFonts w:ascii="system-ui" w:hAnsi="system-ui" w:eastAsia="system-ui" w:cs="system-ui"/>
          <w:noProof w:val="0"/>
          <w:sz w:val="24"/>
          <w:szCs w:val="24"/>
          <w:lang w:val="en-US"/>
        </w:rPr>
        <w:t xml:space="preserve"> or</w:t>
      </w:r>
    </w:p>
    <w:p w:rsidR="75953B3E" w:rsidP="7D618669" w:rsidRDefault="75953B3E" w14:paraId="2ED190E3" w14:textId="10B019B0">
      <w:pPr>
        <w:pStyle w:val="ListParagraph"/>
        <w:numPr>
          <w:ilvl w:val="0"/>
          <w:numId w:val="45"/>
        </w:numPr>
        <w:spacing w:before="240" w:beforeAutospacing="off" w:after="240" w:afterAutospacing="off"/>
        <w:jc w:val="both"/>
        <w:rPr>
          <w:rFonts w:ascii="system-ui" w:hAnsi="system-ui" w:eastAsia="system-ui" w:cs="system-ui"/>
          <w:noProof w:val="0"/>
          <w:sz w:val="24"/>
          <w:szCs w:val="24"/>
          <w:lang w:val="en-US"/>
        </w:rPr>
      </w:pPr>
      <w:r w:rsidRPr="7D618669" w:rsidR="75953B3E">
        <w:rPr>
          <w:rFonts w:ascii="system-ui" w:hAnsi="system-ui" w:eastAsia="system-ui" w:cs="system-ui"/>
          <w:noProof w:val="0"/>
          <w:sz w:val="24"/>
          <w:szCs w:val="24"/>
          <w:lang w:val="en-US"/>
        </w:rPr>
        <w:t>“</w:t>
      </w:r>
      <w:r w:rsidRPr="7D618669" w:rsidR="6FDFB600">
        <w:rPr>
          <w:rFonts w:ascii="system-ui" w:hAnsi="system-ui" w:eastAsia="system-ui" w:cs="system-ui"/>
          <w:noProof w:val="0"/>
          <w:sz w:val="24"/>
          <w:szCs w:val="24"/>
          <w:lang w:val="en-US"/>
        </w:rPr>
        <w:t>Give</w:t>
      </w:r>
      <w:r w:rsidRPr="7D618669" w:rsidR="75953B3E">
        <w:rPr>
          <w:rFonts w:ascii="system-ui" w:hAnsi="system-ui" w:eastAsia="system-ui" w:cs="system-ui"/>
          <w:noProof w:val="0"/>
          <w:sz w:val="24"/>
          <w:szCs w:val="24"/>
          <w:lang w:val="en-US"/>
        </w:rPr>
        <w:t xml:space="preserve"> me a heads-up”</w:t>
      </w:r>
      <w:r w:rsidRPr="7D618669" w:rsidR="5B4EBCA1">
        <w:rPr>
          <w:rFonts w:ascii="system-ui" w:hAnsi="system-ui" w:eastAsia="system-ui" w:cs="system-ui"/>
          <w:noProof w:val="0"/>
          <w:sz w:val="24"/>
          <w:szCs w:val="24"/>
          <w:lang w:val="en-US"/>
        </w:rPr>
        <w:t xml:space="preserve"> </w:t>
      </w:r>
    </w:p>
    <w:p w:rsidR="5B4EBCA1" w:rsidP="7BEB7F68" w:rsidRDefault="5B4EBCA1" w14:paraId="2513633B" w14:textId="69AB49EF">
      <w:pPr>
        <w:pStyle w:val="Normal"/>
        <w:spacing w:before="240" w:beforeAutospacing="off" w:after="240" w:afterAutospacing="off"/>
        <w:ind w:left="0"/>
        <w:jc w:val="left"/>
        <w:rPr>
          <w:rFonts w:ascii="system-ui" w:hAnsi="system-ui" w:eastAsia="system-ui" w:cs="system-ui"/>
          <w:noProof w:val="0"/>
          <w:sz w:val="24"/>
          <w:szCs w:val="24"/>
          <w:lang w:val="en-US"/>
        </w:rPr>
      </w:pPr>
      <w:r w:rsidRPr="7BEB7F68" w:rsidR="5B4EBCA1">
        <w:rPr>
          <w:rFonts w:ascii="system-ui" w:hAnsi="system-ui" w:eastAsia="system-ui" w:cs="system-ui"/>
          <w:b w:val="0"/>
          <w:bCs w:val="0"/>
          <w:i w:val="0"/>
          <w:iCs w:val="0"/>
          <w:caps w:val="0"/>
          <w:smallCaps w:val="0"/>
          <w:noProof w:val="0"/>
          <w:color w:val="000000" w:themeColor="text1" w:themeTint="FF" w:themeShade="FF"/>
          <w:sz w:val="24"/>
          <w:szCs w:val="24"/>
          <w:lang w:val="en-US"/>
        </w:rPr>
        <w:t>These expressions lack direct translations in Mandarin Korean or Japanese, which causes confusion among speakers.</w:t>
      </w:r>
      <w:r>
        <w:br/>
      </w:r>
      <w:r>
        <w:br/>
      </w:r>
      <w:r w:rsidRPr="7BEB7F68" w:rsidR="5B4EBCA1">
        <w:rPr>
          <w:rFonts w:ascii="system-ui" w:hAnsi="system-ui" w:eastAsia="system-ui" w:cs="system-ui"/>
          <w:b w:val="0"/>
          <w:bCs w:val="0"/>
          <w:i w:val="0"/>
          <w:iCs w:val="0"/>
          <w:caps w:val="0"/>
          <w:smallCaps w:val="0"/>
          <w:noProof w:val="0"/>
          <w:color w:val="000000" w:themeColor="text1" w:themeTint="FF" w:themeShade="FF"/>
          <w:sz w:val="24"/>
          <w:szCs w:val="24"/>
          <w:lang w:val="en-US"/>
        </w:rPr>
        <w:t>Gimenez (2008) also notes that non-native English speakers are much less likely to ask senior negotiators to clarify their statements as this might reflect on their own competence–especially in higher power distance cultures.</w:t>
      </w:r>
      <w:r>
        <w:br/>
      </w:r>
      <w:r>
        <w:br/>
      </w:r>
      <w:r w:rsidRPr="7BEB7F68" w:rsidR="5B4EBCA1">
        <w:rPr>
          <w:rFonts w:ascii="system-ui" w:hAnsi="system-ui" w:eastAsia="system-ui" w:cs="system-ui"/>
          <w:b w:val="0"/>
          <w:bCs w:val="0"/>
          <w:i w:val="0"/>
          <w:iCs w:val="0"/>
          <w:caps w:val="0"/>
          <w:smallCaps w:val="0"/>
          <w:noProof w:val="0"/>
          <w:color w:val="000000" w:themeColor="text1" w:themeTint="FF" w:themeShade="FF"/>
          <w:sz w:val="24"/>
          <w:szCs w:val="24"/>
          <w:lang w:val="en-US"/>
        </w:rPr>
        <w:t>East Asian negotiators sometimes use simpler English or general words to reduce their grammatical error risk. Western parties might incorrectly interpret Japanese indirect refusals as a lack of commitment rather than understand them as polite behavior.</w:t>
      </w:r>
    </w:p>
    <w:p w:rsidR="75953B3E" w:rsidP="7BEB7F68" w:rsidRDefault="75953B3E" w14:paraId="41D56881" w14:textId="2A1CEFFF">
      <w:pPr>
        <w:pStyle w:val="Heading2"/>
        <w:rPr>
          <w:b w:val="1"/>
          <w:bCs w:val="1"/>
          <w:noProof w:val="0"/>
          <w:lang w:val="en-US"/>
        </w:rPr>
      </w:pPr>
      <w:bookmarkStart w:name="_Toc1931277835" w:id="1123031231"/>
      <w:r w:rsidRPr="6BC7A781" w:rsidR="75953B3E">
        <w:rPr>
          <w:noProof w:val="0"/>
          <w:lang w:val="en-US"/>
        </w:rPr>
        <w:t>Technology as a Mediator of Communication Differences</w:t>
      </w:r>
      <w:bookmarkEnd w:id="1123031231"/>
    </w:p>
    <w:p w:rsidR="75953B3E" w:rsidP="7D618669" w:rsidRDefault="75953B3E" w14:paraId="2CD90821" w14:textId="265DE990">
      <w:pPr>
        <w:pStyle w:val="Normal"/>
        <w:spacing w:before="240" w:beforeAutospacing="off" w:after="240" w:afterAutospacing="off"/>
        <w:jc w:val="both"/>
        <w:rPr>
          <w:rFonts w:ascii="system-ui" w:hAnsi="system-ui" w:eastAsia="system-ui" w:cs="system-ui"/>
          <w:noProof w:val="0"/>
          <w:sz w:val="24"/>
          <w:szCs w:val="24"/>
          <w:lang w:val="en-US"/>
        </w:rPr>
      </w:pPr>
      <w:r w:rsidRPr="7D618669" w:rsidR="3F7AE7B8">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ICT tools have played an increasing role in offering clarity where verbal communications can fail. Negotiators can use shared documents and version-controlled files along with written meeting summaries to document decisions, which will help advance discussions effectively (Koh and Maguire, 2009). It also ensures </w:t>
      </w:r>
      <w:r w:rsidRPr="7D618669" w:rsidR="3F7AE7B8">
        <w:rPr>
          <w:rFonts w:ascii="system-ui" w:hAnsi="system-ui" w:eastAsia="system-ui" w:cs="system-ui"/>
          <w:b w:val="0"/>
          <w:bCs w:val="0"/>
          <w:i w:val="0"/>
          <w:iCs w:val="0"/>
          <w:caps w:val="0"/>
          <w:smallCaps w:val="0"/>
          <w:noProof w:val="0"/>
          <w:color w:val="000000" w:themeColor="text1" w:themeTint="FF" w:themeShade="FF"/>
          <w:sz w:val="24"/>
          <w:szCs w:val="24"/>
          <w:lang w:val="en-US"/>
        </w:rPr>
        <w:t>that:</w:t>
      </w:r>
    </w:p>
    <w:p w:rsidR="75953B3E" w:rsidP="362E08E2" w:rsidRDefault="75953B3E" w14:paraId="1205E5FF" w14:textId="6C984883">
      <w:pPr>
        <w:pStyle w:val="ListParagraph"/>
        <w:numPr>
          <w:ilvl w:val="0"/>
          <w:numId w:val="46"/>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slower-paced negotiators can reflect</w:t>
      </w:r>
    </w:p>
    <w:p w:rsidR="75953B3E" w:rsidP="362E08E2" w:rsidRDefault="75953B3E" w14:paraId="3E11BEC0" w14:textId="3E41A8F1">
      <w:pPr>
        <w:pStyle w:val="ListParagraph"/>
        <w:numPr>
          <w:ilvl w:val="0"/>
          <w:numId w:val="46"/>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non-native speakers can review wording</w:t>
      </w:r>
    </w:p>
    <w:p w:rsidR="75953B3E" w:rsidP="362E08E2" w:rsidRDefault="75953B3E" w14:paraId="446A8A11" w14:textId="14185E77">
      <w:pPr>
        <w:pStyle w:val="ListParagraph"/>
        <w:numPr>
          <w:ilvl w:val="0"/>
          <w:numId w:val="46"/>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senior leaders can validate specific clauses</w:t>
      </w:r>
    </w:p>
    <w:p w:rsidR="75953B3E" w:rsidP="362E08E2" w:rsidRDefault="75953B3E" w14:paraId="6EF73D06" w14:textId="7ADDE7CA">
      <w:pPr>
        <w:pStyle w:val="ListParagraph"/>
        <w:numPr>
          <w:ilvl w:val="0"/>
          <w:numId w:val="46"/>
        </w:numPr>
        <w:spacing w:before="240" w:beforeAutospacing="off" w:after="240" w:afterAutospacing="off"/>
        <w:jc w:val="both"/>
        <w:rPr>
          <w:rFonts w:ascii="system-ui" w:hAnsi="system-ui" w:eastAsia="system-ui" w:cs="system-ui"/>
          <w:noProof w:val="0"/>
          <w:sz w:val="24"/>
          <w:szCs w:val="24"/>
          <w:lang w:val="en-US"/>
        </w:rPr>
      </w:pPr>
      <w:r w:rsidRPr="7D618669" w:rsidR="75953B3E">
        <w:rPr>
          <w:rFonts w:ascii="system-ui" w:hAnsi="system-ui" w:eastAsia="system-ui" w:cs="system-ui"/>
          <w:noProof w:val="0"/>
          <w:sz w:val="24"/>
          <w:szCs w:val="24"/>
          <w:lang w:val="en-US"/>
        </w:rPr>
        <w:t>agreement is fixed rather than assumed</w:t>
      </w:r>
    </w:p>
    <w:p w:rsidR="29B1AA50" w:rsidP="7D618669" w:rsidRDefault="29B1AA50" w14:paraId="0A43C664" w14:textId="5E62CC3D">
      <w:pPr>
        <w:pStyle w:val="Normal"/>
        <w:spacing w:before="240" w:beforeAutospacing="off" w:after="240" w:afterAutospacing="off"/>
        <w:jc w:val="both"/>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7D618669" w:rsidR="29B1AA5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Digital platforms help remove many communication errors that stem from tone interpretation, </w:t>
      </w:r>
      <w:r w:rsidRPr="7D618669" w:rsidR="29B1AA50">
        <w:rPr>
          <w:rFonts w:ascii="system-ui" w:hAnsi="system-ui" w:eastAsia="system-ui" w:cs="system-ui"/>
          <w:b w:val="0"/>
          <w:bCs w:val="0"/>
          <w:i w:val="0"/>
          <w:iCs w:val="0"/>
          <w:caps w:val="0"/>
          <w:smallCaps w:val="0"/>
          <w:noProof w:val="0"/>
          <w:color w:val="000000" w:themeColor="text1" w:themeTint="FF" w:themeShade="FF"/>
          <w:sz w:val="24"/>
          <w:szCs w:val="24"/>
          <w:lang w:val="en-US"/>
        </w:rPr>
        <w:t>idiom</w:t>
      </w:r>
      <w:r w:rsidRPr="7D618669" w:rsidR="29B1AA50">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understanding, and politeness gestures according to Saha (2018).</w:t>
      </w:r>
    </w:p>
    <w:p w:rsidR="362E08E2" w:rsidP="362E08E2" w:rsidRDefault="362E08E2" w14:paraId="6D80F2AB" w14:textId="54FB7869">
      <w:pPr>
        <w:jc w:val="both"/>
      </w:pPr>
    </w:p>
    <w:p w:rsidR="75953B3E" w:rsidP="7BEB7F68" w:rsidRDefault="75953B3E" w14:paraId="587B4D49" w14:textId="1E113041">
      <w:pPr>
        <w:pStyle w:val="Heading1"/>
        <w:rPr>
          <w:b w:val="1"/>
          <w:bCs w:val="1"/>
          <w:noProof w:val="0"/>
          <w:lang w:val="en-US"/>
        </w:rPr>
      </w:pPr>
      <w:bookmarkStart w:name="_Toc1611085220" w:id="111280969"/>
      <w:r w:rsidRPr="6BC7A781" w:rsidR="75953B3E">
        <w:rPr>
          <w:noProof w:val="0"/>
          <w:lang w:val="en-US"/>
        </w:rPr>
        <w:t>Managerial Strategies for Effective Cross-Cultural Negotiation</w:t>
      </w:r>
      <w:bookmarkEnd w:id="111280969"/>
    </w:p>
    <w:p w:rsidR="75953B3E" w:rsidP="7BEB7F68" w:rsidRDefault="75953B3E" w14:paraId="02173B95" w14:textId="48B3F2E2">
      <w:pPr>
        <w:pStyle w:val="Heading2"/>
        <w:rPr>
          <w:b w:val="1"/>
          <w:bCs w:val="1"/>
          <w:noProof w:val="0"/>
          <w:lang w:val="en-US"/>
        </w:rPr>
      </w:pPr>
      <w:bookmarkStart w:name="_Toc1743402754" w:id="1433277032"/>
      <w:r w:rsidRPr="6BC7A781" w:rsidR="75953B3E">
        <w:rPr>
          <w:noProof w:val="0"/>
          <w:lang w:val="en-US"/>
        </w:rPr>
        <w:t>Adaptability in Communication Style</w:t>
      </w:r>
      <w:bookmarkEnd w:id="1433277032"/>
    </w:p>
    <w:p w:rsidR="72AC58D5" w:rsidP="7D618669" w:rsidRDefault="72AC58D5" w14:paraId="260279CC" w14:textId="6BCCE0DE">
      <w:pPr>
        <w:pStyle w:val="Normal"/>
        <w:spacing w:before="240" w:beforeAutospacing="off" w:after="240" w:afterAutospacing="off"/>
        <w:jc w:val="both"/>
        <w:rPr>
          <w:rFonts w:ascii="system-ui" w:hAnsi="system-ui" w:eastAsia="system-ui" w:cs="system-ui"/>
          <w:noProof w:val="0"/>
          <w:sz w:val="24"/>
          <w:szCs w:val="24"/>
          <w:lang w:val="en-US"/>
        </w:rPr>
      </w:pPr>
      <w:r w:rsidRPr="7D618669" w:rsidR="72AC58D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Managers achieve better results by purposefully </w:t>
      </w:r>
      <w:r w:rsidRPr="7D618669" w:rsidR="72AC58D5">
        <w:rPr>
          <w:rFonts w:ascii="system-ui" w:hAnsi="system-ui" w:eastAsia="system-ui" w:cs="system-ui"/>
          <w:b w:val="0"/>
          <w:bCs w:val="0"/>
          <w:i w:val="0"/>
          <w:iCs w:val="0"/>
          <w:caps w:val="0"/>
          <w:smallCaps w:val="0"/>
          <w:noProof w:val="0"/>
          <w:color w:val="000000" w:themeColor="text1" w:themeTint="FF" w:themeShade="FF"/>
          <w:sz w:val="24"/>
          <w:szCs w:val="24"/>
          <w:lang w:val="en-US"/>
        </w:rPr>
        <w:t>modifying</w:t>
      </w:r>
      <w:r w:rsidRPr="7D618669" w:rsidR="72AC58D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their communication approaches to match the other party’s expectations (</w:t>
      </w:r>
      <w:r w:rsidRPr="7D618669" w:rsidR="72AC58D5">
        <w:rPr>
          <w:rFonts w:ascii="system-ui" w:hAnsi="system-ui" w:eastAsia="system-ui" w:cs="system-ui"/>
          <w:b w:val="0"/>
          <w:bCs w:val="0"/>
          <w:i w:val="0"/>
          <w:iCs w:val="0"/>
          <w:caps w:val="0"/>
          <w:smallCaps w:val="0"/>
          <w:noProof w:val="0"/>
          <w:color w:val="000000" w:themeColor="text1" w:themeTint="FF" w:themeShade="FF"/>
          <w:sz w:val="24"/>
          <w:szCs w:val="24"/>
          <w:lang w:val="en-US"/>
        </w:rPr>
        <w:t>Deresky</w:t>
      </w:r>
      <w:r w:rsidRPr="7D618669" w:rsidR="72AC58D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2017). For example, </w:t>
      </w:r>
    </w:p>
    <w:p w:rsidR="75953B3E" w:rsidP="362E08E2" w:rsidRDefault="75953B3E" w14:paraId="1A193C09" w14:textId="269E9039">
      <w:pPr>
        <w:pStyle w:val="ListParagraph"/>
        <w:numPr>
          <w:ilvl w:val="0"/>
          <w:numId w:val="47"/>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avoiding rapid speech when negotiating with non-native speakers</w:t>
      </w:r>
    </w:p>
    <w:p w:rsidR="75953B3E" w:rsidP="362E08E2" w:rsidRDefault="75953B3E" w14:paraId="59E53AEA" w14:textId="1442CA5F">
      <w:pPr>
        <w:pStyle w:val="ListParagraph"/>
        <w:numPr>
          <w:ilvl w:val="0"/>
          <w:numId w:val="47"/>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reframing direct disagreement into softer structured responses</w:t>
      </w:r>
    </w:p>
    <w:p w:rsidR="75953B3E" w:rsidP="362E08E2" w:rsidRDefault="75953B3E" w14:paraId="665CC87A" w14:textId="653692F1">
      <w:pPr>
        <w:pStyle w:val="ListParagraph"/>
        <w:numPr>
          <w:ilvl w:val="0"/>
          <w:numId w:val="47"/>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paraphrasing shared decisions</w:t>
      </w:r>
    </w:p>
    <w:p w:rsidR="75953B3E" w:rsidP="362E08E2" w:rsidRDefault="75953B3E" w14:paraId="5CDD0946" w14:textId="17DCB442">
      <w:pPr>
        <w:pStyle w:val="ListParagraph"/>
        <w:numPr>
          <w:ilvl w:val="0"/>
          <w:numId w:val="47"/>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confirming clarity explicitly</w:t>
      </w:r>
    </w:p>
    <w:p w:rsidR="75953B3E" w:rsidP="7BEB7F68" w:rsidRDefault="75953B3E" w14:paraId="55D6F71F" w14:textId="273DF1CA">
      <w:pPr>
        <w:pStyle w:val="Heading2"/>
        <w:rPr>
          <w:b w:val="1"/>
          <w:bCs w:val="1"/>
          <w:noProof w:val="0"/>
          <w:lang w:val="en-US"/>
        </w:rPr>
      </w:pPr>
      <w:bookmarkStart w:name="_Toc714462512" w:id="1419998807"/>
      <w:r w:rsidRPr="6BC7A781" w:rsidR="75953B3E">
        <w:rPr>
          <w:noProof w:val="0"/>
          <w:lang w:val="en-US"/>
        </w:rPr>
        <w:t>Prioritisation</w:t>
      </w:r>
      <w:r w:rsidRPr="6BC7A781" w:rsidR="75953B3E">
        <w:rPr>
          <w:noProof w:val="0"/>
          <w:lang w:val="en-US"/>
        </w:rPr>
        <w:t xml:space="preserve"> of Relationship-Formation</w:t>
      </w:r>
      <w:bookmarkEnd w:id="1419998807"/>
    </w:p>
    <w:p w:rsidR="59B23EEF" w:rsidP="7BEB7F68" w:rsidRDefault="59B23EEF" w14:paraId="5E5476C4" w14:textId="3D3281DF">
      <w:pPr>
        <w:pStyle w:val="Normal"/>
        <w:spacing w:before="240" w:beforeAutospacing="off" w:after="240" w:afterAutospacing="off"/>
        <w:jc w:val="both"/>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East Asian societies rely on formal dinners, ritual </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greetings</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and symbolic gift exchanges, all of which demand extensive personal interaction to </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establish</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trust. Even though Western negotiators might consider these practices as time wasting, Western negotiators view them as inefficient, but research </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indicates</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that these activities </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establish</w:t>
      </w:r>
      <w:r w:rsidRPr="7BEB7F68" w:rsidR="59B23EE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the fundamental framework for negotiation (Chan, 2011). </w:t>
      </w:r>
    </w:p>
    <w:p w:rsidR="75953B3E" w:rsidP="7BEB7F68" w:rsidRDefault="75953B3E" w14:paraId="1FFF04D8" w14:textId="466C6C92">
      <w:pPr>
        <w:pStyle w:val="Heading3"/>
        <w:rPr>
          <w:b w:val="1"/>
          <w:bCs w:val="1"/>
          <w:noProof w:val="0"/>
          <w:lang w:val="en-US"/>
        </w:rPr>
      </w:pPr>
      <w:bookmarkStart w:name="_Toc1270525803" w:id="819721824"/>
      <w:r w:rsidRPr="6BC7A781" w:rsidR="75953B3E">
        <w:rPr>
          <w:noProof w:val="0"/>
          <w:lang w:val="en-US"/>
        </w:rPr>
        <w:t>Structured Meeting Follow-Up</w:t>
      </w:r>
      <w:bookmarkEnd w:id="819721824"/>
    </w:p>
    <w:p w:rsidR="75953B3E" w:rsidP="362E08E2" w:rsidRDefault="75953B3E" w14:paraId="55B5147D" w14:textId="0DC22324">
      <w:pPr>
        <w:spacing w:before="240" w:beforeAutospacing="off" w:after="240" w:afterAutospacing="off"/>
        <w:jc w:val="both"/>
      </w:pPr>
      <w:r w:rsidRPr="362E08E2" w:rsidR="75953B3E">
        <w:rPr>
          <w:rFonts w:ascii="system-ui" w:hAnsi="system-ui" w:eastAsia="system-ui" w:cs="system-ui"/>
          <w:noProof w:val="0"/>
          <w:sz w:val="24"/>
          <w:szCs w:val="24"/>
          <w:lang w:val="en-US"/>
        </w:rPr>
        <w:t>Western managers improve clarity by:</w:t>
      </w:r>
    </w:p>
    <w:p w:rsidR="75953B3E" w:rsidP="362E08E2" w:rsidRDefault="75953B3E" w14:paraId="65F1F98E" w14:textId="210DDFA8">
      <w:pPr>
        <w:pStyle w:val="ListParagraph"/>
        <w:numPr>
          <w:ilvl w:val="0"/>
          <w:numId w:val="48"/>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providing written summaries,</w:t>
      </w:r>
    </w:p>
    <w:p w:rsidR="75953B3E" w:rsidP="362E08E2" w:rsidRDefault="75953B3E" w14:paraId="6F6A3B33" w14:textId="4D010D9B">
      <w:pPr>
        <w:pStyle w:val="ListParagraph"/>
        <w:numPr>
          <w:ilvl w:val="0"/>
          <w:numId w:val="48"/>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specifying responsibility allocations,</w:t>
      </w:r>
    </w:p>
    <w:p w:rsidR="75953B3E" w:rsidP="362E08E2" w:rsidRDefault="75953B3E" w14:paraId="1E6C35C2" w14:textId="73E96715">
      <w:pPr>
        <w:pStyle w:val="ListParagraph"/>
        <w:numPr>
          <w:ilvl w:val="0"/>
          <w:numId w:val="48"/>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confirming timelines post-meeting,</w:t>
      </w:r>
    </w:p>
    <w:p w:rsidR="75953B3E" w:rsidP="362E08E2" w:rsidRDefault="75953B3E" w14:paraId="606845F6" w14:textId="1E229374">
      <w:pPr>
        <w:pStyle w:val="ListParagraph"/>
        <w:numPr>
          <w:ilvl w:val="0"/>
          <w:numId w:val="48"/>
        </w:numPr>
        <w:spacing w:before="240" w:beforeAutospacing="off" w:after="240" w:afterAutospacing="off"/>
        <w:jc w:val="both"/>
        <w:rPr>
          <w:rFonts w:ascii="system-ui" w:hAnsi="system-ui" w:eastAsia="system-ui" w:cs="system-ui"/>
          <w:noProof w:val="0"/>
          <w:sz w:val="24"/>
          <w:szCs w:val="24"/>
          <w:lang w:val="en-US"/>
        </w:rPr>
      </w:pPr>
      <w:r w:rsidRPr="7D618669" w:rsidR="75953B3E">
        <w:rPr>
          <w:rFonts w:ascii="system-ui" w:hAnsi="system-ui" w:eastAsia="system-ui" w:cs="system-ui"/>
          <w:noProof w:val="0"/>
          <w:sz w:val="24"/>
          <w:szCs w:val="24"/>
          <w:lang w:val="en-US"/>
        </w:rPr>
        <w:t>translating key documents into simplified English.</w:t>
      </w:r>
    </w:p>
    <w:p w:rsidR="48796102" w:rsidP="7D618669" w:rsidRDefault="48796102" w14:paraId="14AF1DA6" w14:textId="6D358FCF">
      <w:pPr>
        <w:pStyle w:val="Normal"/>
        <w:spacing w:before="240" w:beforeAutospacing="off" w:after="240" w:afterAutospacing="off"/>
        <w:jc w:val="both"/>
        <w:rPr>
          <w:rFonts w:ascii="system-ui" w:hAnsi="system-ui" w:eastAsia="system-ui" w:cs="system-ui"/>
          <w:noProof w:val="0"/>
          <w:sz w:val="24"/>
          <w:szCs w:val="24"/>
          <w:lang w:val="en-US"/>
        </w:rPr>
      </w:pP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In </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Asia</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business settings follow-up writing makes </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b</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usiness people</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7D618669" w:rsidR="48796102">
        <w:rPr>
          <w:rFonts w:ascii="system-ui" w:hAnsi="system-ui" w:eastAsia="system-ui" w:cs="system-ui"/>
          <w:b w:val="0"/>
          <w:bCs w:val="0"/>
          <w:i w:val="0"/>
          <w:iCs w:val="0"/>
          <w:caps w:val="0"/>
          <w:smallCaps w:val="0"/>
          <w:noProof w:val="0"/>
          <w:color w:val="000000" w:themeColor="text1" w:themeTint="FF" w:themeShade="FF"/>
          <w:sz w:val="24"/>
          <w:szCs w:val="24"/>
          <w:lang w:val="en-US"/>
        </w:rPr>
        <w:t>feel confident about a stable environment instead of worrying about potential penalties. This can help to avoid later misunderstandings.</w:t>
      </w:r>
    </w:p>
    <w:p w:rsidR="75953B3E" w:rsidP="7BEB7F68" w:rsidRDefault="75953B3E" w14:paraId="152A9F57" w14:textId="0D408D05">
      <w:pPr>
        <w:pStyle w:val="Heading3"/>
        <w:rPr>
          <w:b w:val="1"/>
          <w:bCs w:val="1"/>
          <w:noProof w:val="0"/>
          <w:lang w:val="en-US"/>
        </w:rPr>
      </w:pPr>
      <w:bookmarkStart w:name="_Toc644148154" w:id="1617627373"/>
      <w:r w:rsidRPr="6BC7A781" w:rsidR="75953B3E">
        <w:rPr>
          <w:noProof w:val="0"/>
          <w:lang w:val="en-US"/>
        </w:rPr>
        <w:t>Cultural Training for Senior Staff</w:t>
      </w:r>
      <w:bookmarkEnd w:id="1617627373"/>
    </w:p>
    <w:p w:rsidR="75953B3E" w:rsidP="362E08E2" w:rsidRDefault="75953B3E" w14:paraId="668E855C" w14:textId="53E2897D">
      <w:pPr>
        <w:spacing w:before="240" w:beforeAutospacing="off" w:after="240" w:afterAutospacing="off"/>
        <w:jc w:val="both"/>
      </w:pPr>
      <w:r w:rsidRPr="362E08E2" w:rsidR="75953B3E">
        <w:rPr>
          <w:rFonts w:ascii="system-ui" w:hAnsi="system-ui" w:eastAsia="system-ui" w:cs="system-ui"/>
          <w:noProof w:val="0"/>
          <w:sz w:val="24"/>
          <w:szCs w:val="24"/>
          <w:lang w:val="en-US"/>
        </w:rPr>
        <w:t>Training should focus on:</w:t>
      </w:r>
    </w:p>
    <w:p w:rsidR="75953B3E" w:rsidP="362E08E2" w:rsidRDefault="75953B3E" w14:paraId="64BAA859" w14:textId="3C8FE1ED">
      <w:pPr>
        <w:pStyle w:val="ListParagraph"/>
        <w:numPr>
          <w:ilvl w:val="0"/>
          <w:numId w:val="49"/>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recognising indirect refusal patterns,</w:t>
      </w:r>
    </w:p>
    <w:p w:rsidR="75953B3E" w:rsidP="362E08E2" w:rsidRDefault="75953B3E" w14:paraId="6303BB03" w14:textId="24C4DFB3">
      <w:pPr>
        <w:pStyle w:val="ListParagraph"/>
        <w:numPr>
          <w:ilvl w:val="0"/>
          <w:numId w:val="49"/>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interpreting silence,</w:t>
      </w:r>
    </w:p>
    <w:p w:rsidR="75953B3E" w:rsidP="362E08E2" w:rsidRDefault="75953B3E" w14:paraId="6F435B66" w14:textId="51E16070">
      <w:pPr>
        <w:pStyle w:val="ListParagraph"/>
        <w:numPr>
          <w:ilvl w:val="0"/>
          <w:numId w:val="49"/>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appreciating consensus-building timelines,</w:t>
      </w:r>
    </w:p>
    <w:p w:rsidR="75953B3E" w:rsidP="362E08E2" w:rsidRDefault="75953B3E" w14:paraId="4E61EC20" w14:textId="408327DA">
      <w:pPr>
        <w:pStyle w:val="ListParagraph"/>
        <w:numPr>
          <w:ilvl w:val="0"/>
          <w:numId w:val="49"/>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managing seniority dynamics,</w:t>
      </w:r>
    </w:p>
    <w:p w:rsidR="75953B3E" w:rsidP="7D618669" w:rsidRDefault="75953B3E" w14:paraId="69B081C1" w14:textId="50C52749">
      <w:pPr>
        <w:pStyle w:val="ListParagraph"/>
        <w:numPr>
          <w:ilvl w:val="0"/>
          <w:numId w:val="49"/>
        </w:numPr>
        <w:spacing w:before="240" w:beforeAutospacing="off" w:after="240" w:afterAutospacing="off"/>
        <w:jc w:val="both"/>
        <w:rPr>
          <w:rFonts w:ascii="system-ui" w:hAnsi="system-ui" w:eastAsia="system-ui" w:cs="system-ui"/>
          <w:noProof w:val="0"/>
          <w:sz w:val="24"/>
          <w:szCs w:val="24"/>
          <w:lang w:val="en-US"/>
        </w:rPr>
      </w:pPr>
      <w:r w:rsidRPr="7D618669" w:rsidR="75953B3E">
        <w:rPr>
          <w:rFonts w:ascii="system-ui" w:hAnsi="system-ui" w:eastAsia="system-ui" w:cs="system-ui"/>
          <w:noProof w:val="0"/>
          <w:sz w:val="24"/>
          <w:szCs w:val="24"/>
          <w:lang w:val="en-US"/>
        </w:rPr>
        <w:t>moderating idiomatic speech.</w:t>
      </w:r>
    </w:p>
    <w:p w:rsidR="339E22AF" w:rsidP="7D618669" w:rsidRDefault="339E22AF" w14:paraId="5CFCCB80" w14:textId="55C74AF1">
      <w:pPr>
        <w:pStyle w:val="Normal"/>
        <w:spacing w:before="240" w:beforeAutospacing="off" w:after="240" w:afterAutospacing="off"/>
        <w:jc w:val="both"/>
        <w:rPr>
          <w:rFonts w:ascii="system-ui" w:hAnsi="system-ui" w:eastAsia="system-ui" w:cs="system-ui"/>
          <w:noProof w:val="0"/>
          <w:sz w:val="24"/>
          <w:szCs w:val="24"/>
          <w:lang w:val="en-US"/>
        </w:rPr>
      </w:pPr>
      <w:r w:rsidRPr="7D618669" w:rsidR="339E22AF">
        <w:rPr>
          <w:rFonts w:ascii="system-ui" w:hAnsi="system-ui" w:eastAsia="system-ui" w:cs="system-ui"/>
          <w:b w:val="0"/>
          <w:bCs w:val="0"/>
          <w:i w:val="0"/>
          <w:iCs w:val="0"/>
          <w:caps w:val="0"/>
          <w:smallCaps w:val="0"/>
          <w:noProof w:val="0"/>
          <w:color w:val="000000" w:themeColor="text1" w:themeTint="FF" w:themeShade="FF"/>
          <w:sz w:val="24"/>
          <w:szCs w:val="24"/>
          <w:lang w:val="en-US"/>
        </w:rPr>
        <w:t>Big global companies are now frequently implementing culture-specific negotiation training as part of their management development programs. Research by Dignen and McMaster (2013) demonstrates that cultural literacy leads to better performance outcomes.</w:t>
      </w:r>
    </w:p>
    <w:p w:rsidR="75953B3E" w:rsidP="7BEB7F68" w:rsidRDefault="75953B3E" w14:paraId="39580E56" w14:textId="7999B25E">
      <w:pPr>
        <w:pStyle w:val="Heading3"/>
        <w:rPr>
          <w:b w:val="1"/>
          <w:bCs w:val="1"/>
          <w:noProof w:val="0"/>
          <w:lang w:val="en-US"/>
        </w:rPr>
      </w:pPr>
      <w:bookmarkStart w:name="_Toc1372742192" w:id="1360707777"/>
      <w:r w:rsidRPr="6BC7A781" w:rsidR="75953B3E">
        <w:rPr>
          <w:noProof w:val="0"/>
          <w:lang w:val="en-US"/>
        </w:rPr>
        <w:t>Blending Face-Saving and Efficiency Pressures</w:t>
      </w:r>
      <w:bookmarkEnd w:id="1360707777"/>
    </w:p>
    <w:p w:rsidR="40BDDCE5" w:rsidP="7D618669" w:rsidRDefault="40BDDCE5" w14:paraId="7D7D03B3" w14:textId="3290E42B">
      <w:pPr>
        <w:pStyle w:val="Normal"/>
        <w:spacing w:before="240" w:beforeAutospacing="off" w:after="240" w:afterAutospacing="off"/>
        <w:jc w:val="both"/>
        <w:rPr>
          <w:rFonts w:ascii="system-ui" w:hAnsi="system-ui" w:eastAsia="system-ui" w:cs="system-ui"/>
          <w:noProof w:val="0"/>
          <w:sz w:val="24"/>
          <w:szCs w:val="24"/>
          <w:lang w:val="en-US"/>
        </w:rPr>
      </w:pPr>
      <w:r w:rsidRPr="7D618669" w:rsidR="40BDDCE5">
        <w:rPr>
          <w:rFonts w:ascii="system-ui" w:hAnsi="system-ui" w:eastAsia="system-ui" w:cs="system-ui"/>
          <w:b w:val="0"/>
          <w:bCs w:val="0"/>
          <w:i w:val="0"/>
          <w:iCs w:val="0"/>
          <w:caps w:val="0"/>
          <w:smallCaps w:val="0"/>
          <w:noProof w:val="0"/>
          <w:color w:val="000000" w:themeColor="text1" w:themeTint="FF" w:themeShade="FF"/>
          <w:sz w:val="24"/>
          <w:szCs w:val="24"/>
          <w:lang w:val="en-US"/>
        </w:rPr>
        <w:t>Negotiators who maintain essential relationship-building elements with Asian partners can still meet Western targets for time efficiency and effectiveness. They can achieve this by using a two-tier meeting structure where:</w:t>
      </w:r>
    </w:p>
    <w:p w:rsidR="75953B3E" w:rsidP="362E08E2" w:rsidRDefault="75953B3E" w14:paraId="44122E8B" w14:textId="4029C1A5">
      <w:pPr>
        <w:pStyle w:val="ListParagraph"/>
        <w:numPr>
          <w:ilvl w:val="0"/>
          <w:numId w:val="50"/>
        </w:numPr>
        <w:spacing w:before="240" w:beforeAutospacing="off" w:after="240" w:afterAutospacing="off"/>
        <w:jc w:val="both"/>
        <w:rPr>
          <w:rFonts w:ascii="system-ui" w:hAnsi="system-ui" w:eastAsia="system-ui" w:cs="system-ui"/>
          <w:noProof w:val="0"/>
          <w:sz w:val="24"/>
          <w:szCs w:val="24"/>
          <w:lang w:val="en-US"/>
        </w:rPr>
      </w:pPr>
      <w:r w:rsidRPr="362E08E2" w:rsidR="75953B3E">
        <w:rPr>
          <w:rFonts w:ascii="system-ui" w:hAnsi="system-ui" w:eastAsia="system-ui" w:cs="system-ui"/>
          <w:noProof w:val="0"/>
          <w:sz w:val="24"/>
          <w:szCs w:val="24"/>
          <w:lang w:val="en-US"/>
        </w:rPr>
        <w:t>informal relationship meetings to build trust</w:t>
      </w:r>
    </w:p>
    <w:p w:rsidR="75953B3E" w:rsidP="7D618669" w:rsidRDefault="75953B3E" w14:paraId="28396680" w14:textId="2031191C">
      <w:pPr>
        <w:pStyle w:val="ListParagraph"/>
        <w:numPr>
          <w:ilvl w:val="0"/>
          <w:numId w:val="50"/>
        </w:numPr>
        <w:spacing w:before="240" w:beforeAutospacing="off" w:after="240" w:afterAutospacing="off"/>
        <w:jc w:val="both"/>
        <w:rPr>
          <w:rFonts w:ascii="system-ui" w:hAnsi="system-ui" w:eastAsia="system-ui" w:cs="system-ui"/>
          <w:noProof w:val="0"/>
          <w:sz w:val="24"/>
          <w:szCs w:val="24"/>
          <w:lang w:val="en-US"/>
        </w:rPr>
      </w:pPr>
      <w:r w:rsidRPr="6BC7A781" w:rsidR="75953B3E">
        <w:rPr>
          <w:rFonts w:ascii="system-ui" w:hAnsi="system-ui" w:eastAsia="system-ui" w:cs="system-ui"/>
          <w:noProof w:val="0"/>
          <w:sz w:val="24"/>
          <w:szCs w:val="24"/>
          <w:lang w:val="en-US"/>
        </w:rPr>
        <w:t>operational clarification sessions documented in writing</w:t>
      </w:r>
      <w:r w:rsidRPr="6BC7A781" w:rsidR="7D647083">
        <w:rPr>
          <w:rFonts w:ascii="system-ui" w:hAnsi="system-ui" w:eastAsia="system-ui" w:cs="system-ui"/>
          <w:noProof w:val="0"/>
          <w:sz w:val="24"/>
          <w:szCs w:val="24"/>
          <w:lang w:val="en-US"/>
        </w:rPr>
        <w:t xml:space="preserve">. </w:t>
      </w:r>
      <w:r w:rsidRPr="6BC7A781" w:rsidR="75953B3E">
        <w:rPr>
          <w:rFonts w:ascii="system-ui" w:hAnsi="system-ui" w:eastAsia="system-ui" w:cs="system-ui"/>
          <w:noProof w:val="0"/>
          <w:sz w:val="24"/>
          <w:szCs w:val="24"/>
          <w:lang w:val="en-US"/>
        </w:rPr>
        <w:t xml:space="preserve">This reduces cultural </w:t>
      </w:r>
      <w:r w:rsidRPr="6BC7A781" w:rsidR="32500A34">
        <w:rPr>
          <w:rFonts w:ascii="system-ui" w:hAnsi="system-ui" w:eastAsia="system-ui" w:cs="system-ui"/>
          <w:noProof w:val="0"/>
          <w:sz w:val="24"/>
          <w:szCs w:val="24"/>
          <w:lang w:val="en-US"/>
        </w:rPr>
        <w:t>threats</w:t>
      </w:r>
      <w:r w:rsidRPr="6BC7A781" w:rsidR="75953B3E">
        <w:rPr>
          <w:rFonts w:ascii="system-ui" w:hAnsi="system-ui" w:eastAsia="system-ui" w:cs="system-ui"/>
          <w:noProof w:val="0"/>
          <w:sz w:val="24"/>
          <w:szCs w:val="24"/>
          <w:lang w:val="en-US"/>
        </w:rPr>
        <w:t xml:space="preserve"> while protecting clarity.</w:t>
      </w:r>
    </w:p>
    <w:p w:rsidR="6BC7A781" w:rsidP="6BC7A781" w:rsidRDefault="6BC7A781" w14:paraId="0596F28D" w14:textId="3247F0A0">
      <w:pPr>
        <w:pStyle w:val="Normal"/>
        <w:spacing w:before="240" w:beforeAutospacing="off" w:after="240" w:afterAutospacing="off"/>
        <w:jc w:val="both"/>
        <w:rPr>
          <w:rFonts w:ascii="system-ui" w:hAnsi="system-ui" w:eastAsia="system-ui" w:cs="system-ui"/>
          <w:noProof w:val="0"/>
          <w:sz w:val="24"/>
          <w:szCs w:val="24"/>
          <w:lang w:val="en-US"/>
        </w:rPr>
      </w:pPr>
    </w:p>
    <w:p w:rsidR="6BC7A781" w:rsidP="6BC7A781" w:rsidRDefault="6BC7A781" w14:paraId="7FFFBD1F" w14:textId="26F7C370">
      <w:pPr>
        <w:pStyle w:val="Normal"/>
        <w:spacing w:before="240" w:beforeAutospacing="off" w:after="240" w:afterAutospacing="off"/>
        <w:jc w:val="both"/>
        <w:rPr>
          <w:rFonts w:ascii="system-ui" w:hAnsi="system-ui" w:eastAsia="system-ui" w:cs="system-ui"/>
          <w:noProof w:val="0"/>
          <w:sz w:val="24"/>
          <w:szCs w:val="24"/>
          <w:lang w:val="en-US"/>
        </w:rPr>
      </w:pPr>
    </w:p>
    <w:p w:rsidR="6BC7A781" w:rsidP="6BC7A781" w:rsidRDefault="6BC7A781" w14:paraId="32FF49AC" w14:textId="3CEF123E">
      <w:pPr>
        <w:pStyle w:val="Normal"/>
        <w:spacing w:before="240" w:beforeAutospacing="off" w:after="240" w:afterAutospacing="off"/>
        <w:jc w:val="both"/>
        <w:rPr>
          <w:rFonts w:ascii="system-ui" w:hAnsi="system-ui" w:eastAsia="system-ui" w:cs="system-ui"/>
          <w:noProof w:val="0"/>
          <w:sz w:val="24"/>
          <w:szCs w:val="24"/>
          <w:lang w:val="en-US"/>
        </w:rPr>
      </w:pPr>
    </w:p>
    <w:p w:rsidR="6BC7A781" w:rsidP="6BC7A781" w:rsidRDefault="6BC7A781" w14:paraId="26B12531" w14:textId="17CB0BFC">
      <w:pPr>
        <w:pStyle w:val="Normal"/>
        <w:spacing w:before="240" w:beforeAutospacing="off" w:after="240" w:afterAutospacing="off"/>
        <w:jc w:val="both"/>
        <w:rPr>
          <w:rFonts w:ascii="system-ui" w:hAnsi="system-ui" w:eastAsia="system-ui" w:cs="system-ui"/>
          <w:noProof w:val="0"/>
          <w:sz w:val="24"/>
          <w:szCs w:val="24"/>
          <w:lang w:val="en-US"/>
        </w:rPr>
      </w:pPr>
    </w:p>
    <w:p w:rsidR="6BC7A781" w:rsidP="6BC7A781" w:rsidRDefault="6BC7A781" w14:paraId="3BD3A710" w14:textId="79BC77E4">
      <w:pPr>
        <w:pStyle w:val="Normal"/>
        <w:spacing w:before="240" w:beforeAutospacing="off" w:after="240" w:afterAutospacing="off"/>
        <w:jc w:val="both"/>
        <w:rPr>
          <w:rFonts w:ascii="system-ui" w:hAnsi="system-ui" w:eastAsia="system-ui" w:cs="system-ui"/>
          <w:noProof w:val="0"/>
          <w:sz w:val="24"/>
          <w:szCs w:val="24"/>
          <w:lang w:val="en-US"/>
        </w:rPr>
      </w:pPr>
    </w:p>
    <w:p w:rsidR="6BC7A781" w:rsidP="6BC7A781" w:rsidRDefault="6BC7A781" w14:paraId="60FBA434" w14:textId="5AB1ADE1">
      <w:pPr>
        <w:pStyle w:val="Normal"/>
        <w:spacing w:before="240" w:beforeAutospacing="off" w:after="240" w:afterAutospacing="off"/>
        <w:jc w:val="both"/>
        <w:rPr>
          <w:rFonts w:ascii="system-ui" w:hAnsi="system-ui" w:eastAsia="system-ui" w:cs="system-ui"/>
          <w:noProof w:val="0"/>
          <w:sz w:val="24"/>
          <w:szCs w:val="24"/>
          <w:lang w:val="en-US"/>
        </w:rPr>
      </w:pPr>
    </w:p>
    <w:p w:rsidR="7D618669" w:rsidP="7D618669" w:rsidRDefault="7D618669" w14:paraId="53516124" w14:textId="1D4E51B3">
      <w:pPr>
        <w:pStyle w:val="ListParagraph"/>
        <w:spacing w:before="240" w:beforeAutospacing="off" w:after="240" w:afterAutospacing="off"/>
        <w:ind w:left="720"/>
        <w:jc w:val="both"/>
        <w:rPr>
          <w:rFonts w:ascii="system-ui" w:hAnsi="system-ui" w:eastAsia="system-ui" w:cs="system-ui"/>
          <w:noProof w:val="0"/>
          <w:sz w:val="24"/>
          <w:szCs w:val="24"/>
          <w:lang w:val="en-US"/>
        </w:rPr>
      </w:pPr>
    </w:p>
    <w:p w:rsidR="362E08E2" w:rsidP="362E08E2" w:rsidRDefault="362E08E2" w14:paraId="43F83761" w14:textId="06F2CAC3">
      <w:pPr>
        <w:jc w:val="both"/>
      </w:pPr>
    </w:p>
    <w:p w:rsidR="75953B3E" w:rsidP="7D618669" w:rsidRDefault="75953B3E" w14:paraId="50236DB2" w14:textId="49E1CA18">
      <w:pPr>
        <w:pStyle w:val="Heading1"/>
        <w:rPr>
          <w:b w:val="1"/>
          <w:bCs w:val="1"/>
          <w:noProof w:val="0"/>
          <w:lang w:val="en-US"/>
        </w:rPr>
      </w:pPr>
      <w:bookmarkStart w:name="_Toc1223650704" w:id="1122099126"/>
      <w:r w:rsidRPr="6BC7A781" w:rsidR="75953B3E">
        <w:rPr>
          <w:noProof w:val="0"/>
          <w:lang w:val="en-US"/>
        </w:rPr>
        <w:t>Conclusion</w:t>
      </w:r>
      <w:bookmarkEnd w:id="1122099126"/>
    </w:p>
    <w:p w:rsidR="000A2995" w:rsidP="7D618669" w:rsidRDefault="000A2995" w14:paraId="359C66EA" w14:textId="7A03786D">
      <w:pPr>
        <w:pStyle w:val="Normal"/>
        <w:spacing w:before="240" w:beforeAutospacing="off" w:after="240" w:afterAutospacing="off"/>
        <w:jc w:val="both"/>
        <w:rPr>
          <w:rFonts w:ascii="system-ui" w:hAnsi="system-ui" w:eastAsia="system-ui" w:cs="system-ui"/>
          <w:noProof w:val="0"/>
          <w:sz w:val="24"/>
          <w:szCs w:val="24"/>
          <w:lang w:val="en-US"/>
        </w:rPr>
      </w:pP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The effectiveness of international negotiation outcomes depends on culturally regulated communication practices. Western negotiators from both the UK</w:t>
      </w:r>
      <w:r w:rsidRPr="7D618669" w:rsidR="08DE8527">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and the</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US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prioriti</w:t>
      </w:r>
      <w:r w:rsidRPr="7D618669" w:rsidR="6003978A">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e</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straightforward dialogue along with visible disagreement while making fast decisions. Chinese and Japanese negotiators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prioriti</w:t>
      </w:r>
      <w:r w:rsidRPr="7D618669" w:rsidR="3E1092D2">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e</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trust development and harmony maintenance while showing respect for authority</w:t>
      </w:r>
      <w:r w:rsidRPr="7D618669" w:rsidR="66522ACB">
        <w:rPr>
          <w:rFonts w:ascii="system-ui" w:hAnsi="system-ui" w:eastAsia="system-ui" w:cs="system-ui"/>
          <w:b w:val="0"/>
          <w:bCs w:val="0"/>
          <w:i w:val="0"/>
          <w:iCs w:val="0"/>
          <w:caps w:val="0"/>
          <w:smallCaps w:val="0"/>
          <w:noProof w:val="0"/>
          <w:color w:val="000000" w:themeColor="text1" w:themeTint="FF" w:themeShade="FF"/>
          <w:sz w:val="24"/>
          <w:szCs w:val="24"/>
          <w:lang w:val="en-US"/>
        </w:rPr>
        <w:t>,</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which leads them toward slow consensus-building.</w:t>
      </w:r>
      <w:r>
        <w:br/>
      </w:r>
      <w:r>
        <w:br/>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Negotiators experience confusion if they do not recogni</w:t>
      </w:r>
      <w:r w:rsidRPr="7D618669" w:rsidR="72463347">
        <w:rPr>
          <w:rFonts w:ascii="system-ui" w:hAnsi="system-ui" w:eastAsia="system-ui" w:cs="system-ui"/>
          <w:b w:val="0"/>
          <w:bCs w:val="0"/>
          <w:i w:val="0"/>
          <w:iCs w:val="0"/>
          <w:caps w:val="0"/>
          <w:smallCaps w:val="0"/>
          <w:noProof w:val="0"/>
          <w:color w:val="000000" w:themeColor="text1" w:themeTint="FF" w:themeShade="FF"/>
          <w:sz w:val="24"/>
          <w:szCs w:val="24"/>
          <w:lang w:val="en-US"/>
        </w:rPr>
        <w:t>s</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e that indirect expressions should not be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taken literally, or</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silence does not automatically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indicate</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consent or indecision. Language-based miscommunication can also occur during negotiation. The use of English as a common language between negotiators does not ensure they interpret ideas in the same way. The BELF literature has shown that linguistic fluency is linked with one's cultural assumptions and status in a hierarchy, which in turn influences how and when one will seek clarification for miscommunications.</w:t>
      </w:r>
      <w:r>
        <w:br/>
      </w:r>
      <w:r>
        <w:br/>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Case studies of Walmart in China and automotive industry negotiations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provide</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real-world examples that when cultural norms of communication are not acknowledged or misinterpreted, the result is impeded consensus, lost </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trust</w:t>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and delayed contract execution.</w:t>
      </w:r>
      <w:r>
        <w:br/>
      </w:r>
      <w:r>
        <w:br/>
      </w:r>
      <w:r w:rsidRPr="7D618669" w:rsidR="000A2995">
        <w:rPr>
          <w:rFonts w:ascii="system-ui" w:hAnsi="system-ui" w:eastAsia="system-ui" w:cs="system-ui"/>
          <w:b w:val="0"/>
          <w:bCs w:val="0"/>
          <w:i w:val="0"/>
          <w:iCs w:val="0"/>
          <w:caps w:val="0"/>
          <w:smallCaps w:val="0"/>
          <w:noProof w:val="0"/>
          <w:color w:val="000000" w:themeColor="text1" w:themeTint="FF" w:themeShade="FF"/>
          <w:sz w:val="24"/>
          <w:szCs w:val="24"/>
          <w:lang w:val="en-US"/>
        </w:rPr>
        <w:t>Managers who understand and consider cultural factors in their negotiation strategies are more likely to come to agreements that are clear, mutually understood, and less likely to falter over communication errors. This is why cultural fluency is not a soft skill, but an important part of the hard skill set for any manager or leader involved in cross-border negotiation. We can work to increase our competence in intercultural communication as managers and leaders. Culture is a lens of intention, expectation, and interpretation in all stages of negotiation and collaboration.</w:t>
      </w:r>
    </w:p>
    <w:p xmlns:wp14="http://schemas.microsoft.com/office/word/2010/wordml" w:rsidP="27C8C1F5" wp14:paraId="26C71E42" wp14:textId="5E681B19">
      <w:pPr>
        <w:spacing w:before="240" w:beforeAutospacing="off" w:after="240" w:afterAutospacing="off"/>
        <w:ind w:left="360" w:right="676"/>
        <w:jc w:val="both"/>
        <w:rPr>
          <w:rFonts w:ascii="system-ui" w:hAnsi="system-ui" w:eastAsia="system-ui" w:cs="system-ui"/>
          <w:b w:val="0"/>
          <w:bCs w:val="0"/>
          <w:i w:val="0"/>
          <w:iCs w:val="0"/>
          <w:caps w:val="0"/>
          <w:smallCaps w:val="0"/>
          <w:noProof w:val="0"/>
          <w:color w:val="0D0D0D" w:themeColor="text1" w:themeTint="F2" w:themeShade="FF"/>
          <w:sz w:val="24"/>
          <w:szCs w:val="24"/>
          <w:lang w:val="en-US"/>
        </w:rPr>
      </w:pPr>
    </w:p>
    <w:p xmlns:wp14="http://schemas.microsoft.com/office/word/2010/wordml" w:rsidP="27C8C1F5" wp14:paraId="3818A2D9" wp14:textId="3F733130">
      <w:pPr>
        <w:spacing w:before="0" w:beforeAutospacing="off" w:after="0" w:afterAutospacing="off"/>
        <w:ind w:left="360" w:right="676"/>
        <w:jc w:val="both"/>
      </w:pPr>
    </w:p>
    <w:p xmlns:wp14="http://schemas.microsoft.com/office/word/2010/wordml" w:rsidP="7D618669" wp14:paraId="25A6CC8A" wp14:textId="0A1F3BC8">
      <w:pPr>
        <w:pStyle w:val="Heading1"/>
      </w:pPr>
      <w:bookmarkStart w:name="_Toc1502114215" w:id="1722137083"/>
      <w:r w:rsidRPr="6BC7A781" w:rsidR="4B7511F7">
        <w:rPr>
          <w:noProof w:val="0"/>
          <w:lang w:val="en-US"/>
        </w:rPr>
        <w:t>Reference</w:t>
      </w:r>
      <w:bookmarkEnd w:id="1722137083"/>
      <w:r w:rsidRPr="6BC7A781" w:rsidR="4B7511F7">
        <w:rPr>
          <w:noProof w:val="0"/>
          <w:lang w:val="en-US"/>
        </w:rPr>
        <w:t xml:space="preserve"> </w:t>
      </w:r>
    </w:p>
    <w:p w:rsidR="2C5CB906" w:rsidP="7D618669" w:rsidRDefault="2C5CB906" w14:paraId="3EB49452" w14:textId="3B11B29F">
      <w:pPr>
        <w:pStyle w:val="Normal"/>
        <w:spacing w:before="60" w:beforeAutospacing="off" w:after="60" w:afterAutospacing="off"/>
        <w:ind w:left="360" w:right="676"/>
        <w:jc w:val="both"/>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7D618669" w:rsidR="2C5CB906">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Carte, P., Fox, </w:t>
      </w:r>
      <w:r w:rsidRPr="7D618669" w:rsidR="2C5CB906">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C.</w:t>
      </w:r>
      <w:r w:rsidRPr="7D618669" w:rsidR="2C5CB906">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and </w:t>
      </w:r>
      <w:r w:rsidRPr="7D618669" w:rsidR="55BAFFCC">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Canning (</w:t>
      </w:r>
      <w:r w:rsidRPr="7D618669" w:rsidR="2C5CB906">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2008)</w:t>
      </w:r>
      <w:r w:rsidRPr="7D618669" w:rsidR="2C5CB906">
        <w:rPr>
          <w:rFonts w:ascii="Calibri" w:hAnsi="Calibri" w:eastAsia="Calibri" w:cs="Calibri"/>
          <w:b w:val="0"/>
          <w:bCs w:val="0"/>
          <w:i w:val="0"/>
          <w:iCs w:val="0"/>
          <w:caps w:val="0"/>
          <w:smallCaps w:val="0"/>
          <w:noProof w:val="0"/>
          <w:color w:val="2C3E50"/>
          <w:sz w:val="27"/>
          <w:szCs w:val="27"/>
          <w:lang w:val="en-US"/>
        </w:rPr>
        <w:t xml:space="preserve">. </w:t>
      </w:r>
      <w:r w:rsidRPr="7D618669" w:rsidR="2C5CB906">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Bridging the culture gap</w:t>
      </w:r>
      <w:r w:rsidRPr="7D618669" w:rsidR="2C5CB906">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 a practical guide to international business communication</w:t>
      </w:r>
      <w:r w:rsidRPr="7D618669" w:rsidR="2C5CB906">
        <w:rPr>
          <w:rFonts w:ascii="Calibri" w:hAnsi="Calibri" w:eastAsia="Calibri" w:cs="Calibri"/>
          <w:b w:val="0"/>
          <w:bCs w:val="0"/>
          <w:i w:val="0"/>
          <w:iCs w:val="0"/>
          <w:caps w:val="0"/>
          <w:smallCaps w:val="0"/>
          <w:noProof w:val="0"/>
          <w:color w:val="2C3E50"/>
          <w:sz w:val="27"/>
          <w:szCs w:val="27"/>
          <w:lang w:val="en-US"/>
        </w:rPr>
        <w:t xml:space="preserve">. </w:t>
      </w:r>
      <w:r w:rsidRPr="7D618669" w:rsidR="2C5CB906">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London: Kogan Page.</w:t>
      </w:r>
    </w:p>
    <w:p w:rsidR="1A6BC98B" w:rsidP="7D618669" w:rsidRDefault="1A6BC98B" w14:paraId="748845B6" w14:textId="1F6DD049">
      <w:pPr>
        <w:pStyle w:val="Normal"/>
        <w:spacing w:before="240" w:beforeAutospacing="off" w:after="240" w:afterAutospacing="off"/>
        <w:ind w:left="360"/>
        <w:jc w:val="both"/>
        <w:rPr>
          <w:rFonts w:ascii="system-ui" w:hAnsi="system-ui" w:eastAsia="system-ui" w:cs="system-ui"/>
          <w:noProof w:val="0"/>
          <w:sz w:val="24"/>
          <w:szCs w:val="24"/>
          <w:lang w:val="en-US"/>
        </w:rPr>
      </w:pPr>
      <w:r w:rsidRPr="7D618669" w:rsidR="1A6BC98B">
        <w:rPr>
          <w:rFonts w:ascii="system-ui" w:hAnsi="system-ui" w:eastAsia="system-ui" w:cs="system-ui"/>
          <w:noProof w:val="0"/>
          <w:sz w:val="24"/>
          <w:szCs w:val="24"/>
          <w:lang w:val="en-US"/>
        </w:rPr>
        <w:t>Chan, A. (2011)</w:t>
      </w:r>
      <w:r w:rsidRPr="7D618669" w:rsidR="673EE2DB">
        <w:rPr>
          <w:rFonts w:ascii="system-ui" w:hAnsi="system-ui" w:eastAsia="system-ui" w:cs="system-ui"/>
          <w:noProof w:val="0"/>
          <w:sz w:val="24"/>
          <w:szCs w:val="24"/>
          <w:lang w:val="en-US"/>
        </w:rPr>
        <w:t>.</w:t>
      </w:r>
      <w:r w:rsidRPr="7D618669" w:rsidR="1A6BC98B">
        <w:rPr>
          <w:rFonts w:ascii="system-ui" w:hAnsi="system-ui" w:eastAsia="system-ui" w:cs="system-ui"/>
          <w:noProof w:val="0"/>
          <w:sz w:val="24"/>
          <w:szCs w:val="24"/>
          <w:lang w:val="en-US"/>
        </w:rPr>
        <w:t xml:space="preserve"> </w:t>
      </w:r>
      <w:r w:rsidRPr="7D618669" w:rsidR="1A6BC98B">
        <w:rPr>
          <w:rFonts w:ascii="system-ui" w:hAnsi="system-ui" w:eastAsia="system-ui" w:cs="system-ui"/>
          <w:i w:val="1"/>
          <w:iCs w:val="1"/>
          <w:noProof w:val="0"/>
          <w:sz w:val="24"/>
          <w:szCs w:val="24"/>
          <w:lang w:val="en-US"/>
        </w:rPr>
        <w:t>Walmart in China: an evaluation of its challenges and adaptation strategies</w:t>
      </w:r>
      <w:r w:rsidRPr="7D618669" w:rsidR="1A6BC98B">
        <w:rPr>
          <w:rFonts w:ascii="system-ui" w:hAnsi="system-ui" w:eastAsia="system-ui" w:cs="system-ui"/>
          <w:noProof w:val="0"/>
          <w:sz w:val="24"/>
          <w:szCs w:val="24"/>
          <w:lang w:val="en-US"/>
        </w:rPr>
        <w:t xml:space="preserve">. Cornell University </w:t>
      </w:r>
      <w:r w:rsidRPr="7D618669" w:rsidR="04CFBFA8">
        <w:rPr>
          <w:rFonts w:ascii="system-ui" w:hAnsi="system-ui" w:eastAsia="system-ui" w:cs="system-ui"/>
          <w:noProof w:val="0"/>
          <w:sz w:val="24"/>
          <w:szCs w:val="24"/>
          <w:lang w:val="en-US"/>
        </w:rPr>
        <w:t>Commons</w:t>
      </w:r>
      <w:r w:rsidRPr="7D618669" w:rsidR="1A6BC98B">
        <w:rPr>
          <w:rFonts w:ascii="system-ui" w:hAnsi="system-ui" w:eastAsia="system-ui" w:cs="system-ui"/>
          <w:noProof w:val="0"/>
          <w:sz w:val="24"/>
          <w:szCs w:val="24"/>
          <w:lang w:val="en-US"/>
        </w:rPr>
        <w:t xml:space="preserve"> Working Paper.</w:t>
      </w:r>
    </w:p>
    <w:p xmlns:wp14="http://schemas.microsoft.com/office/word/2010/wordml" w:rsidP="27C8C1F5" wp14:paraId="7030EE2A" wp14:textId="2C2983E5">
      <w:pPr>
        <w:spacing w:before="240" w:beforeAutospacing="off" w:after="240" w:afterAutospacing="off"/>
        <w:ind w:left="360" w:right="676"/>
        <w:jc w:val="both"/>
      </w:pP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Deresky</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H. (2017)</w:t>
      </w:r>
      <w:r w:rsidRPr="7D618669" w:rsidR="55812BB5">
        <w:rPr>
          <w:rFonts w:ascii="system-ui" w:hAnsi="system-ui" w:eastAsia="system-ui" w:cs="system-ui"/>
          <w:b w:val="0"/>
          <w:bCs w:val="0"/>
          <w:i w:val="0"/>
          <w:iCs w:val="0"/>
          <w:caps w:val="0"/>
          <w:smallCaps w:val="0"/>
          <w:noProof w:val="0"/>
          <w:color w:val="000000" w:themeColor="text1" w:themeTint="FF" w:themeShade="FF"/>
          <w:sz w:val="24"/>
          <w:szCs w:val="24"/>
          <w:lang w:val="en-US"/>
        </w:rPr>
        <w:t>. International</w:t>
      </w:r>
      <w:r w:rsidRPr="7D618669"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 xml:space="preserve"> Management: Managing Across Borders and Cultures</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9th ed. Harlow: Pearson.</w:t>
      </w:r>
    </w:p>
    <w:p xmlns:wp14="http://schemas.microsoft.com/office/word/2010/wordml" w:rsidP="27C8C1F5" wp14:paraId="7DBE8070" wp14:textId="1F458912">
      <w:pPr>
        <w:spacing w:before="240" w:beforeAutospacing="off" w:after="240" w:afterAutospacing="off"/>
        <w:ind w:left="360" w:right="676"/>
        <w:jc w:val="both"/>
      </w:pP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Dignen</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B. and McMaster, I. (2013)</w:t>
      </w:r>
      <w:r w:rsidRPr="7D618669" w:rsidR="3D814424">
        <w:rPr>
          <w:rFonts w:ascii="system-ui" w:hAnsi="system-ui" w:eastAsia="system-ui" w:cs="system-ui"/>
          <w:b w:val="0"/>
          <w:bCs w:val="0"/>
          <w:i w:val="0"/>
          <w:iCs w:val="0"/>
          <w:caps w:val="0"/>
          <w:smallCaps w:val="0"/>
          <w:noProof w:val="0"/>
          <w:color w:val="000000" w:themeColor="text1" w:themeTint="FF" w:themeShade="FF"/>
          <w:sz w:val="24"/>
          <w:szCs w:val="24"/>
          <w:lang w:val="en-US"/>
        </w:rPr>
        <w:t>. Collins</w:t>
      </w:r>
      <w:r w:rsidRPr="7D618669"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 xml:space="preserve"> Effective International Business Communication</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London: Collins.</w:t>
      </w:r>
    </w:p>
    <w:p w:rsidR="4B7511F7" w:rsidP="7D618669" w:rsidRDefault="4B7511F7" w14:paraId="00E667CA" w14:textId="5C1D4F7F">
      <w:pPr>
        <w:spacing w:before="240" w:beforeAutospacing="off" w:after="240" w:afterAutospacing="off"/>
        <w:ind w:left="360" w:right="676"/>
        <w:jc w:val="both"/>
      </w:pPr>
      <w:r w:rsidRPr="6BC7A781"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Gimenez, J. (2008) ‘Language and communication challenges in international business’, </w:t>
      </w:r>
      <w:r w:rsidRPr="6BC7A781"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Journal of Business Communication</w:t>
      </w:r>
      <w:r w:rsidRPr="6BC7A781"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45(3), pp. 286-299.</w:t>
      </w:r>
    </w:p>
    <w:p w:rsidR="26B9704F" w:rsidP="6BC7A781" w:rsidRDefault="26B9704F" w14:paraId="74D329CE" w14:textId="1918071D">
      <w:pPr>
        <w:pStyle w:val="Normal"/>
        <w:shd w:val="clear" w:color="auto" w:fill="F5F5F5"/>
        <w:spacing w:before="57" w:beforeAutospacing="off" w:after="57" w:afterAutospacing="off" w:line="14" w:lineRule="auto"/>
        <w:ind w:left="36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BC7A781" w:rsidR="26B9704F">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Haghirian</w:t>
      </w:r>
      <w:r w:rsidRPr="6BC7A781" w:rsidR="26B9704F">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P. (2012).</w:t>
      </w:r>
      <w:r w:rsidRPr="6BC7A781" w:rsidR="26B970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BC7A781" w:rsidR="26B9704F">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GB" w:eastAsia="ja-JP" w:bidi="ar-SA"/>
        </w:rPr>
        <w:t>Successful Cross-Cultural Management</w:t>
      </w:r>
      <w:r w:rsidRPr="6BC7A781" w:rsidR="26B9704F">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GB" w:eastAsia="ja-JP" w:bidi="ar-SA"/>
        </w:rPr>
        <w:t>.</w:t>
      </w:r>
      <w:r w:rsidRPr="6BC7A781" w:rsidR="26B970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BC7A781" w:rsidR="26B9704F">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Business Expert Press</w:t>
      </w:r>
      <w:r w:rsidRPr="6BC7A781" w:rsidR="26B970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6BC7A781" w:rsidP="6BC7A781" w:rsidRDefault="6BC7A781" w14:paraId="400E66A6" w14:textId="1491868D">
      <w:pPr>
        <w:spacing w:before="240" w:beforeAutospacing="off" w:after="240" w:afterAutospacing="off"/>
        <w:ind w:left="360" w:right="676"/>
        <w:jc w:val="both"/>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4B7511F7" w:rsidP="7BEB7F68" w:rsidRDefault="4B7511F7" w14:paraId="220C647D" w14:textId="0591D508">
      <w:pPr>
        <w:spacing w:before="240" w:beforeAutospacing="off" w:after="240" w:afterAutospacing="off"/>
        <w:ind w:left="360" w:right="676"/>
        <w:jc w:val="both"/>
      </w:pP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Hurn, B. and Tomalin, B. (2013)</w:t>
      </w:r>
      <w:r w:rsidRPr="7BEB7F68" w:rsidR="7D699C95">
        <w:rPr>
          <w:rFonts w:ascii="system-ui" w:hAnsi="system-ui" w:eastAsia="system-ui" w:cs="system-ui"/>
          <w:b w:val="0"/>
          <w:bCs w:val="0"/>
          <w:i w:val="0"/>
          <w:iCs w:val="0"/>
          <w:caps w:val="0"/>
          <w:smallCaps w:val="0"/>
          <w:noProof w:val="0"/>
          <w:color w:val="000000" w:themeColor="text1" w:themeTint="FF" w:themeShade="FF"/>
          <w:sz w:val="24"/>
          <w:szCs w:val="24"/>
          <w:lang w:val="en-US"/>
        </w:rPr>
        <w:t>. Cross</w:t>
      </w:r>
      <w:r w:rsidRPr="7BEB7F68"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-Cultural Communication: Theory and Practice</w:t>
      </w: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London: Palgrave Macmillan.</w:t>
      </w:r>
    </w:p>
    <w:p xmlns:wp14="http://schemas.microsoft.com/office/word/2010/wordml" w:rsidP="27C8C1F5" wp14:paraId="0950E174" wp14:textId="0CACB632">
      <w:pPr>
        <w:spacing w:before="240" w:beforeAutospacing="off" w:after="240" w:afterAutospacing="off"/>
        <w:ind w:left="360" w:right="676"/>
        <w:jc w:val="both"/>
      </w:pP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Koh, S.C.L. and Maguire, S. (2009)</w:t>
      </w:r>
      <w:r w:rsidRPr="7D618669" w:rsidR="0232322B">
        <w:rPr>
          <w:rFonts w:ascii="system-ui" w:hAnsi="system-ui" w:eastAsia="system-ui" w:cs="system-ui"/>
          <w:b w:val="0"/>
          <w:bCs w:val="0"/>
          <w:i w:val="0"/>
          <w:iCs w:val="0"/>
          <w:caps w:val="0"/>
          <w:smallCaps w:val="0"/>
          <w:noProof w:val="0"/>
          <w:color w:val="000000" w:themeColor="text1" w:themeTint="FF" w:themeShade="FF"/>
          <w:sz w:val="24"/>
          <w:szCs w:val="24"/>
          <w:lang w:val="en-US"/>
        </w:rPr>
        <w:t>. Information</w:t>
      </w:r>
      <w:r w:rsidRPr="7D618669"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 xml:space="preserve"> and Communication Technologies Management in Turbulent Business Environments</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Hershey, PA: Information Science Reference.</w:t>
      </w:r>
    </w:p>
    <w:p xmlns:wp14="http://schemas.microsoft.com/office/word/2010/wordml" w:rsidP="27C8C1F5" wp14:paraId="1B78329F" wp14:textId="7FDDC7E0">
      <w:pPr>
        <w:spacing w:before="240" w:beforeAutospacing="off" w:after="240" w:afterAutospacing="off"/>
        <w:ind w:left="360" w:right="676"/>
        <w:jc w:val="both"/>
      </w:pP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Louhiala</w:t>
      </w: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-Salminen, L., Charles, M. and </w:t>
      </w: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Kankaanranta</w:t>
      </w: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A. (2005) ‘English as corporate language’, </w:t>
      </w:r>
      <w:r w:rsidRPr="7BEB7F68"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Journal of Business Communication</w:t>
      </w:r>
      <w:r w:rsidRPr="7BEB7F68"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42(1), pp. 51-67.</w:t>
      </w:r>
    </w:p>
    <w:p w:rsidR="120C02F5" w:rsidP="7BEB7F68" w:rsidRDefault="120C02F5" w14:paraId="4D75F105" w14:textId="4AEBD8F2">
      <w:pPr>
        <w:pStyle w:val="Normal"/>
        <w:spacing w:before="240" w:beforeAutospacing="off" w:after="240" w:afterAutospacing="off"/>
        <w:ind w:left="360" w:right="676"/>
        <w:jc w:val="both"/>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pPr>
      <w:r w:rsidRPr="7BEB7F68" w:rsidR="120C02F5">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Mauranen, A. and Ranta, E. (2009).</w:t>
      </w:r>
      <w:r w:rsidRPr="7BEB7F68" w:rsidR="120C02F5">
        <w:rPr>
          <w:rFonts w:ascii="Calibri" w:hAnsi="Calibri" w:eastAsia="Calibri" w:cs="Calibri"/>
          <w:b w:val="0"/>
          <w:bCs w:val="0"/>
          <w:i w:val="0"/>
          <w:iCs w:val="0"/>
          <w:caps w:val="0"/>
          <w:smallCaps w:val="0"/>
          <w:noProof w:val="0"/>
          <w:color w:val="2C3E50"/>
          <w:sz w:val="27"/>
          <w:szCs w:val="27"/>
          <w:lang w:val="en-US"/>
        </w:rPr>
        <w:t xml:space="preserve"> </w:t>
      </w:r>
      <w:r w:rsidRPr="7BEB7F68" w:rsidR="120C02F5">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English as a ling</w:t>
      </w:r>
      <w:r w:rsidRPr="7BEB7F68" w:rsidR="7BB5A73A">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u</w:t>
      </w:r>
      <w:r w:rsidRPr="7BEB7F68" w:rsidR="120C02F5">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 xml:space="preserve">a </w:t>
      </w:r>
      <w:r w:rsidRPr="7BEB7F68" w:rsidR="120C02F5">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franc</w:t>
      </w:r>
      <w:r w:rsidRPr="7BEB7F68" w:rsidR="7DA55B78">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a</w:t>
      </w:r>
      <w:r w:rsidRPr="7BEB7F68" w:rsidR="120C02F5">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 xml:space="preserve"> :</w:t>
      </w:r>
      <w:r w:rsidRPr="7BEB7F68" w:rsidR="120C02F5">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studies and findings</w:t>
      </w:r>
      <w:r w:rsidRPr="7BEB7F68" w:rsidR="120C02F5">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Newcastle: Cambridge Scholars.</w:t>
      </w:r>
    </w:p>
    <w:p w:rsidR="74A7EC19" w:rsidP="7D618669" w:rsidRDefault="74A7EC19" w14:paraId="6FFFBFFE" w14:textId="6126F222">
      <w:pPr>
        <w:pStyle w:val="Normal"/>
        <w:spacing w:before="240" w:beforeAutospacing="off" w:after="240" w:afterAutospacing="off"/>
        <w:ind w:left="360"/>
        <w:jc w:val="both"/>
        <w:rPr>
          <w:rFonts w:ascii="system-ui" w:hAnsi="system-ui" w:eastAsia="system-ui" w:cs="system-ui"/>
          <w:noProof w:val="0"/>
          <w:sz w:val="24"/>
          <w:szCs w:val="24"/>
          <w:lang w:val="en-US"/>
        </w:rPr>
      </w:pPr>
      <w:r w:rsidRPr="7D618669" w:rsidR="74A7EC19">
        <w:rPr>
          <w:rFonts w:ascii="system-ui" w:hAnsi="system-ui" w:eastAsia="system-ui" w:cs="system-ui"/>
          <w:noProof w:val="0"/>
          <w:sz w:val="24"/>
          <w:szCs w:val="24"/>
          <w:lang w:val="en-US"/>
        </w:rPr>
        <w:t>Matusitz</w:t>
      </w:r>
      <w:r w:rsidRPr="7D618669" w:rsidR="74A7EC19">
        <w:rPr>
          <w:rFonts w:ascii="system-ui" w:hAnsi="system-ui" w:eastAsia="system-ui" w:cs="system-ui"/>
          <w:noProof w:val="0"/>
          <w:sz w:val="24"/>
          <w:szCs w:val="24"/>
          <w:lang w:val="en-US"/>
        </w:rPr>
        <w:t xml:space="preserve">, J. and Leanza, K. (2009) ‘Walmart: An analysis of the glocalization of the cathedral of consumption in China’, </w:t>
      </w:r>
      <w:r w:rsidRPr="7D618669" w:rsidR="74A7EC19">
        <w:rPr>
          <w:rFonts w:ascii="system-ui" w:hAnsi="system-ui" w:eastAsia="system-ui" w:cs="system-ui"/>
          <w:i w:val="1"/>
          <w:iCs w:val="1"/>
          <w:noProof w:val="0"/>
          <w:sz w:val="24"/>
          <w:szCs w:val="24"/>
          <w:lang w:val="en-US"/>
        </w:rPr>
        <w:t>Globalizations</w:t>
      </w:r>
      <w:r w:rsidRPr="7D618669" w:rsidR="74A7EC19">
        <w:rPr>
          <w:rFonts w:ascii="system-ui" w:hAnsi="system-ui" w:eastAsia="system-ui" w:cs="system-ui"/>
          <w:noProof w:val="0"/>
          <w:sz w:val="24"/>
          <w:szCs w:val="24"/>
          <w:lang w:val="en-US"/>
        </w:rPr>
        <w:t>, 6(2), pp. 187–205.</w:t>
      </w:r>
    </w:p>
    <w:p xmlns:wp14="http://schemas.microsoft.com/office/word/2010/wordml" w:rsidP="27C8C1F5" wp14:paraId="5B92968B" wp14:textId="549F86AA">
      <w:pPr>
        <w:spacing w:before="240" w:beforeAutospacing="off" w:after="240" w:afterAutospacing="off"/>
        <w:ind w:left="360" w:right="676"/>
        <w:jc w:val="both"/>
      </w:pP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Saha, D. (2018)</w:t>
      </w:r>
      <w:r w:rsidRPr="7D618669" w:rsidR="28CAC593">
        <w:rPr>
          <w:rFonts w:ascii="system-ui" w:hAnsi="system-ui" w:eastAsia="system-ui" w:cs="system-ui"/>
          <w:b w:val="0"/>
          <w:bCs w:val="0"/>
          <w:i w:val="0"/>
          <w:iCs w:val="0"/>
          <w:caps w:val="0"/>
          <w:smallCaps w:val="0"/>
          <w:noProof w:val="0"/>
          <w:color w:val="000000" w:themeColor="text1" w:themeTint="FF" w:themeShade="FF"/>
          <w:sz w:val="24"/>
          <w:szCs w:val="24"/>
          <w:lang w:val="en-US"/>
        </w:rPr>
        <w:t>. Advances</w:t>
      </w:r>
      <w:r w:rsidRPr="7D618669" w:rsidR="4B7511F7">
        <w:rPr>
          <w:rFonts w:ascii="system-ui" w:hAnsi="system-ui" w:eastAsia="system-ui" w:cs="system-ui"/>
          <w:b w:val="0"/>
          <w:bCs w:val="0"/>
          <w:i w:val="1"/>
          <w:iCs w:val="1"/>
          <w:caps w:val="0"/>
          <w:smallCaps w:val="0"/>
          <w:noProof w:val="0"/>
          <w:color w:val="000000" w:themeColor="text1" w:themeTint="FF" w:themeShade="FF"/>
          <w:sz w:val="24"/>
          <w:szCs w:val="24"/>
          <w:lang w:val="en-US"/>
        </w:rPr>
        <w:t xml:space="preserve"> in Data Communications and Networking for Digital Business Transformation</w:t>
      </w:r>
      <w:r w:rsidRPr="7D618669" w:rsidR="4B7511F7">
        <w:rPr>
          <w:rFonts w:ascii="system-ui" w:hAnsi="system-ui" w:eastAsia="system-ui" w:cs="system-ui"/>
          <w:b w:val="0"/>
          <w:bCs w:val="0"/>
          <w:i w:val="0"/>
          <w:iCs w:val="0"/>
          <w:caps w:val="0"/>
          <w:smallCaps w:val="0"/>
          <w:noProof w:val="0"/>
          <w:color w:val="000000" w:themeColor="text1" w:themeTint="FF" w:themeShade="FF"/>
          <w:sz w:val="24"/>
          <w:szCs w:val="24"/>
          <w:lang w:val="en-US"/>
        </w:rPr>
        <w:t>. Hershey, PA: IGI Global.</w:t>
      </w:r>
    </w:p>
    <w:p xmlns:wp14="http://schemas.microsoft.com/office/word/2010/wordml" w:rsidP="7D618669" wp14:paraId="5E9FCF95" wp14:textId="1BF82E0A">
      <w:pPr>
        <w:spacing w:before="240" w:beforeAutospacing="off" w:after="240" w:afterAutospacing="off"/>
        <w:ind w:left="360"/>
        <w:jc w:val="both"/>
      </w:pPr>
      <w:r w:rsidRPr="7D618669" w:rsidR="4B7511F7">
        <w:rPr>
          <w:rFonts w:ascii="system-ui" w:hAnsi="system-ui" w:eastAsia="system-ui" w:cs="system-ui"/>
          <w:noProof w:val="0"/>
          <w:sz w:val="24"/>
          <w:szCs w:val="24"/>
          <w:lang w:val="en-US"/>
        </w:rPr>
        <w:t>Samovar, L.A., Porter, R.E.</w:t>
      </w:r>
      <w:r w:rsidRPr="7D618669" w:rsidR="78C9CA7B">
        <w:rPr>
          <w:rFonts w:ascii="system-ui" w:hAnsi="system-ui" w:eastAsia="system-ui" w:cs="system-ui"/>
          <w:noProof w:val="0"/>
          <w:sz w:val="24"/>
          <w:szCs w:val="24"/>
          <w:lang w:val="en-US"/>
        </w:rPr>
        <w:t>, and</w:t>
      </w:r>
      <w:r w:rsidRPr="7D618669" w:rsidR="4B7511F7">
        <w:rPr>
          <w:rFonts w:ascii="system-ui" w:hAnsi="system-ui" w:eastAsia="system-ui" w:cs="system-ui"/>
          <w:noProof w:val="0"/>
          <w:sz w:val="24"/>
          <w:szCs w:val="24"/>
          <w:lang w:val="en-US"/>
        </w:rPr>
        <w:t xml:space="preserve"> McDaniel, E.R. (2013)</w:t>
      </w:r>
      <w:r w:rsidRPr="7D618669" w:rsidR="6A50FC85">
        <w:rPr>
          <w:rFonts w:ascii="system-ui" w:hAnsi="system-ui" w:eastAsia="system-ui" w:cs="system-ui"/>
          <w:noProof w:val="0"/>
          <w:sz w:val="24"/>
          <w:szCs w:val="24"/>
          <w:lang w:val="en-US"/>
        </w:rPr>
        <w:t>. Communication</w:t>
      </w:r>
      <w:r w:rsidRPr="7D618669" w:rsidR="4B7511F7">
        <w:rPr>
          <w:rFonts w:ascii="system-ui" w:hAnsi="system-ui" w:eastAsia="system-ui" w:cs="system-ui"/>
          <w:i w:val="1"/>
          <w:iCs w:val="1"/>
          <w:noProof w:val="0"/>
          <w:sz w:val="24"/>
          <w:szCs w:val="24"/>
          <w:lang w:val="en-US"/>
        </w:rPr>
        <w:t xml:space="preserve"> Between Cultures</w:t>
      </w:r>
      <w:r w:rsidRPr="7D618669" w:rsidR="4B7511F7">
        <w:rPr>
          <w:rFonts w:ascii="system-ui" w:hAnsi="system-ui" w:eastAsia="system-ui" w:cs="system-ui"/>
          <w:noProof w:val="0"/>
          <w:sz w:val="24"/>
          <w:szCs w:val="24"/>
          <w:lang w:val="en-US"/>
        </w:rPr>
        <w:t>. 8th ed. Boston: Cengage.</w:t>
      </w:r>
    </w:p>
    <w:p w:rsidR="1ACDF993" w:rsidP="7D618669" w:rsidRDefault="1ACDF993" w14:paraId="1EAA0F33" w14:textId="07EC758D">
      <w:pPr>
        <w:pStyle w:val="Normal"/>
        <w:spacing w:before="240" w:beforeAutospacing="off" w:after="240" w:afterAutospacing="off"/>
        <w:ind w:left="360"/>
        <w:jc w:val="both"/>
        <w:rPr>
          <w:rFonts w:ascii="system-ui" w:hAnsi="system-ui" w:eastAsia="system-ui" w:cs="system-ui" w:asciiTheme="minorAscii" w:hAnsiTheme="minorAscii" w:eastAsiaTheme="minorEastAsia" w:cstheme="minorBidi"/>
          <w:noProof w:val="0"/>
          <w:color w:val="auto"/>
          <w:sz w:val="24"/>
          <w:szCs w:val="24"/>
          <w:lang w:val="en-US" w:eastAsia="ja-JP" w:bidi="ar-SA"/>
        </w:rPr>
      </w:pPr>
      <w:r w:rsidRPr="7D618669" w:rsidR="1ACDF993">
        <w:rPr>
          <w:rFonts w:ascii="system-ui" w:hAnsi="system-ui" w:eastAsia="system-ui" w:cs="system-ui" w:asciiTheme="minorAscii" w:hAnsiTheme="minorAscii" w:eastAsiaTheme="minorEastAsia" w:cstheme="minorBidi"/>
          <w:noProof w:val="0"/>
          <w:color w:val="auto"/>
          <w:sz w:val="24"/>
          <w:szCs w:val="24"/>
          <w:lang w:val="en-US" w:eastAsia="ja-JP" w:bidi="ar-SA"/>
        </w:rPr>
        <w:t>Sarma, S. (2017).</w:t>
      </w:r>
      <w:r w:rsidRPr="7D618669" w:rsidR="1ACDF993">
        <w:rPr>
          <w:rFonts w:ascii="Calibri" w:hAnsi="Calibri" w:eastAsia="Calibri" w:cs="Calibri"/>
          <w:b w:val="0"/>
          <w:bCs w:val="0"/>
          <w:i w:val="0"/>
          <w:iCs w:val="0"/>
          <w:caps w:val="0"/>
          <w:smallCaps w:val="0"/>
          <w:noProof w:val="0"/>
          <w:color w:val="2C3E50"/>
          <w:sz w:val="27"/>
          <w:szCs w:val="27"/>
          <w:lang w:val="en-US"/>
        </w:rPr>
        <w:t xml:space="preserve"> </w:t>
      </w:r>
      <w:r w:rsidRPr="7D618669" w:rsidR="1ACDF993">
        <w:rPr>
          <w:rFonts w:ascii="system-ui" w:hAnsi="system-ui" w:eastAsia="system-ui" w:cs="system-ui" w:asciiTheme="minorAscii" w:hAnsiTheme="minorAscii" w:eastAsiaTheme="minorEastAsia" w:cstheme="minorBidi"/>
          <w:i w:val="1"/>
          <w:iCs w:val="1"/>
          <w:noProof w:val="0"/>
          <w:color w:val="auto"/>
          <w:sz w:val="24"/>
          <w:szCs w:val="24"/>
          <w:lang w:val="en-US" w:eastAsia="ja-JP" w:bidi="ar-SA"/>
        </w:rPr>
        <w:t>Global Observations of the Influence of Culture on Consumer Buying Behavior</w:t>
      </w:r>
      <w:r w:rsidRPr="7D618669" w:rsidR="1ACDF993">
        <w:rPr>
          <w:rFonts w:ascii="system-ui" w:hAnsi="system-ui" w:eastAsia="system-ui" w:cs="system-ui" w:asciiTheme="minorAscii" w:hAnsiTheme="minorAscii" w:eastAsiaTheme="minorEastAsia" w:cstheme="minorBidi"/>
          <w:i w:val="1"/>
          <w:iCs w:val="1"/>
          <w:noProof w:val="0"/>
          <w:color w:val="auto"/>
          <w:sz w:val="24"/>
          <w:szCs w:val="24"/>
          <w:lang w:val="en-US" w:eastAsia="ja-JP" w:bidi="ar-SA"/>
        </w:rPr>
        <w:t>.</w:t>
      </w:r>
      <w:r w:rsidRPr="7D618669" w:rsidR="1ACDF993">
        <w:rPr>
          <w:rFonts w:ascii="system-ui" w:hAnsi="system-ui" w:eastAsia="system-ui" w:cs="system-ui" w:asciiTheme="minorAscii" w:hAnsiTheme="minorAscii" w:eastAsiaTheme="minorEastAsia" w:cstheme="minorBidi"/>
          <w:noProof w:val="0"/>
          <w:color w:val="auto"/>
          <w:sz w:val="24"/>
          <w:szCs w:val="24"/>
          <w:lang w:val="en-US" w:eastAsia="ja-JP" w:bidi="ar-SA"/>
        </w:rPr>
        <w:t xml:space="preserve"> IGI Global.</w:t>
      </w:r>
    </w:p>
    <w:p xmlns:wp14="http://schemas.microsoft.com/office/word/2010/wordml" w:rsidP="7D618669" wp14:paraId="672575F6" wp14:textId="24A12DC9">
      <w:pPr>
        <w:pStyle w:val="Normal"/>
        <w:spacing w:before="240" w:beforeAutospacing="off" w:after="240" w:afterAutospacing="off"/>
        <w:ind w:left="360"/>
        <w:jc w:val="both"/>
        <w:rPr>
          <w:rFonts w:ascii="system-ui" w:hAnsi="system-ui" w:eastAsia="system-ui" w:cs="system-ui"/>
          <w:noProof w:val="0"/>
          <w:sz w:val="24"/>
          <w:szCs w:val="24"/>
          <w:lang w:val="en-US"/>
        </w:rPr>
      </w:pPr>
      <w:r w:rsidRPr="7D618669" w:rsidR="34C34525">
        <w:rPr>
          <w:rFonts w:ascii="system-ui" w:hAnsi="system-ui" w:eastAsia="system-ui" w:cs="system-ui"/>
          <w:noProof w:val="0"/>
          <w:sz w:val="24"/>
          <w:szCs w:val="24"/>
          <w:lang w:val="en-US"/>
        </w:rPr>
        <w:t>Yuan, M. (2021) ‘Walmart China: marketing strategies and local consumer culture’, Atlantis Press International B.V. (open-access article).</w:t>
      </w:r>
    </w:p>
    <w:p w:rsidR="4EC92231" w:rsidP="7D618669" w:rsidRDefault="4EC92231" w14:paraId="0DCD5D0E" w14:textId="0D2E8BCE">
      <w:pPr>
        <w:pStyle w:val="Normal"/>
        <w:spacing w:before="240" w:beforeAutospacing="off" w:after="240" w:afterAutospacing="off"/>
        <w:ind w:left="360"/>
        <w:jc w:val="both"/>
        <w:rPr>
          <w:rFonts w:ascii="system-ui" w:hAnsi="system-ui" w:eastAsia="system-ui" w:cs="system-ui"/>
          <w:noProof w:val="0"/>
          <w:sz w:val="24"/>
          <w:szCs w:val="24"/>
          <w:lang w:val="en-US"/>
        </w:rPr>
      </w:pPr>
      <w:r w:rsidRPr="7D618669" w:rsidR="4EC92231">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Zhen, Y. (2007).</w:t>
      </w:r>
      <w:r w:rsidRPr="7D618669" w:rsidR="4EC92231">
        <w:rPr>
          <w:rFonts w:ascii="Calibri" w:hAnsi="Calibri" w:eastAsia="Calibri" w:cs="Calibri"/>
          <w:b w:val="0"/>
          <w:bCs w:val="0"/>
          <w:i w:val="0"/>
          <w:iCs w:val="0"/>
          <w:caps w:val="0"/>
          <w:smallCaps w:val="0"/>
          <w:noProof w:val="0"/>
          <w:color w:val="2C3E50"/>
          <w:sz w:val="27"/>
          <w:szCs w:val="27"/>
          <w:lang w:val="en-US"/>
        </w:rPr>
        <w:t xml:space="preserve"> </w:t>
      </w:r>
      <w:r w:rsidRPr="7D618669" w:rsidR="4EC92231">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Globalisation</w:t>
      </w:r>
      <w:r w:rsidRPr="7D618669" w:rsidR="4EC92231">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 xml:space="preserve"> and the Chinese retailing </w:t>
      </w:r>
      <w:r w:rsidRPr="7D618669" w:rsidR="755C84B4">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revolution:</w:t>
      </w:r>
      <w:r w:rsidRPr="7D618669" w:rsidR="4EC92231">
        <w:rPr>
          <w:rFonts w:ascii="system-ui" w:hAnsi="system-ui" w:eastAsia="system-ui" w:cs="system-ui" w:asciiTheme="minorAscii" w:hAnsiTheme="minorAscii" w:eastAsiaTheme="minorEastAsia" w:cstheme="minorBidi"/>
          <w:b w:val="0"/>
          <w:bCs w:val="0"/>
          <w:i w:val="1"/>
          <w:iCs w:val="1"/>
          <w:caps w:val="0"/>
          <w:smallCaps w:val="0"/>
          <w:noProof w:val="0"/>
          <w:color w:val="000000" w:themeColor="text1" w:themeTint="FF" w:themeShade="FF"/>
          <w:sz w:val="24"/>
          <w:szCs w:val="24"/>
          <w:lang w:val="en-US" w:eastAsia="ja-JP" w:bidi="ar-SA"/>
        </w:rPr>
        <w:t xml:space="preserve"> competing in the world’s largest emerging market.</w:t>
      </w:r>
      <w:r w:rsidRPr="7D618669" w:rsidR="4EC92231">
        <w:rPr>
          <w:rFonts w:ascii="system-ui" w:hAnsi="system-ui" w:eastAsia="system-ui" w:cs="system-ui"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Oxford: Chandos Pub.</w:t>
      </w:r>
    </w:p>
    <w:p xmlns:wp14="http://schemas.microsoft.com/office/word/2010/wordml" w:rsidP="27C8C1F5" wp14:paraId="67B61920" wp14:textId="547639FA">
      <w:pPr>
        <w:spacing w:before="240" w:beforeAutospacing="off" w:after="240" w:afterAutospacing="off"/>
        <w:jc w:val="both"/>
        <w:rPr>
          <w:rFonts w:ascii="system-ui" w:hAnsi="system-ui" w:eastAsia="system-ui" w:cs="system-ui"/>
          <w:noProof w:val="0"/>
          <w:sz w:val="24"/>
          <w:szCs w:val="24"/>
          <w:lang w:val="en-US"/>
        </w:rPr>
      </w:pPr>
    </w:p>
    <w:p xmlns:wp14="http://schemas.microsoft.com/office/word/2010/wordml" w:rsidP="27C8C1F5" wp14:paraId="79B33AD5" wp14:textId="4CAC0E21">
      <w:pPr>
        <w:spacing w:before="240" w:beforeAutospacing="off" w:after="240" w:afterAutospacing="off"/>
        <w:ind w:left="0" w:right="676"/>
        <w:jc w:val="both"/>
        <w:rPr>
          <w:rFonts w:ascii="system-ui" w:hAnsi="system-ui" w:eastAsia="system-ui" w:cs="system-ui"/>
          <w:b w:val="0"/>
          <w:bCs w:val="0"/>
          <w:i w:val="0"/>
          <w:iCs w:val="0"/>
          <w:caps w:val="0"/>
          <w:smallCaps w:val="0"/>
          <w:noProof w:val="0"/>
          <w:color w:val="0D0D0D" w:themeColor="text1" w:themeTint="F2" w:themeShade="FF"/>
          <w:sz w:val="24"/>
          <w:szCs w:val="24"/>
          <w:lang w:val="en-US"/>
        </w:rPr>
      </w:pPr>
    </w:p>
    <w:p xmlns:wp14="http://schemas.microsoft.com/office/word/2010/wordml" w:rsidP="27C8C1F5" wp14:paraId="228D5B1A" wp14:textId="441CE49E">
      <w:pPr>
        <w:spacing w:before="240" w:beforeAutospacing="off" w:after="240" w:afterAutospacing="off"/>
        <w:ind w:left="0" w:right="676"/>
        <w:jc w:val="both"/>
        <w:rPr>
          <w:rFonts w:ascii="system-ui" w:hAnsi="system-ui" w:eastAsia="system-ui" w:cs="system-ui"/>
          <w:b w:val="0"/>
          <w:bCs w:val="0"/>
          <w:i w:val="0"/>
          <w:iCs w:val="0"/>
          <w:caps w:val="0"/>
          <w:smallCaps w:val="0"/>
          <w:noProof w:val="0"/>
          <w:color w:val="0D0D0D" w:themeColor="text1" w:themeTint="F2" w:themeShade="FF"/>
          <w:sz w:val="24"/>
          <w:szCs w:val="24"/>
          <w:lang w:val="en-US"/>
        </w:rPr>
      </w:pPr>
    </w:p>
    <w:p xmlns:wp14="http://schemas.microsoft.com/office/word/2010/wordml" w:rsidP="27C8C1F5" wp14:paraId="2C078E63" wp14:textId="3B5CC5FF">
      <w:pPr>
        <w:jc w:val="both"/>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Px9AbyLqptJR" int2:id="dxjPyoQO">
      <int2:state int2:type="spell" int2:value="Rejected"/>
    </int2:textHash>
    <int2:textHash int2:hashCode="WWdEq2NRpmMFBg" int2:id="8eFWYMJ0">
      <int2:state int2:type="spell" int2:value="Rejected"/>
    </int2:textHash>
    <int2:textHash int2:hashCode="AaaEU1r7YMOqFp" int2:id="aCPqWuzE">
      <int2:state int2:type="spell" int2:value="Rejected"/>
    </int2:textHash>
    <int2:textHash int2:hashCode="PLZtS9B8ew8ND3" int2:id="aGT395ad">
      <int2:state int2:type="spell" int2:value="Rejected"/>
    </int2:textHash>
    <int2:textHash int2:hashCode="xQy+KnIliT8rxm" int2:id="RJPmwHJZ">
      <int2:state int2:type="spell" int2:value="Rejected"/>
    </int2:textHash>
    <int2:textHash int2:hashCode="7OmYag+MLKaTRs" int2:id="BAzPJfrS">
      <int2:state int2:type="spell" int2:value="Rejected"/>
    </int2:textHash>
    <int2:textHash int2:hashCode="aG+z44WpgrTp0l" int2:id="29EmBf1e">
      <int2:state int2:type="spell" int2:value="Rejected"/>
    </int2:textHash>
    <int2:textHash int2:hashCode="OrtZNwJC/JiGrS" int2:id="PyymTPkN">
      <int2:state int2:type="spell" int2:value="Rejected"/>
    </int2:textHash>
    <int2:textHash int2:hashCode="nRSox3TdiEm2GZ" int2:id="oWmLoxz9">
      <int2:state int2:type="spell" int2:value="Rejected"/>
    </int2:textHash>
    <int2:textHash int2:hashCode="dQXqG2YD0zDsVn" int2:id="Ib9XGfnD">
      <int2:state int2:type="spell" int2:value="Rejected"/>
    </int2:textHash>
    <int2:textHash int2:hashCode="/XpnRczSGNplqc" int2:id="qHMAB2W3">
      <int2:state int2:type="spell" int2:value="Rejected"/>
    </int2:textHash>
    <int2:textHash int2:hashCode="v3jXqOAVqWKVSe" int2:id="H9C3fkW3">
      <int2:state int2:type="spell" int2:value="Rejected"/>
    </int2:textHash>
    <int2:textHash int2:hashCode="/EewnMmHErfsTr" int2:id="NtHnDkml">
      <int2:state int2:type="spell" int2:value="Rejected"/>
    </int2:textHash>
    <int2:textHash int2:hashCode="w9/FFbx5Wa+Jai" int2:id="07cIZaCG">
      <int2:state int2:type="spell" int2:value="Rejected"/>
    </int2:textHash>
    <int2:textHash int2:hashCode="D4bdXDv9h+9s2y" int2:id="6WTLotTD">
      <int2:state int2:type="spell" int2:value="Rejected"/>
    </int2:textHash>
    <int2:textHash int2:hashCode="z4sKLKF6MZ4yZL" int2:id="Zajxjcja">
      <int2:state int2:type="spell" int2:value="Rejected"/>
    </int2:textHash>
    <int2:textHash int2:hashCode="QgmNU58P0unWdN" int2:id="U8AOlKD2">
      <int2:state int2:type="spell" int2:value="Rejected"/>
    </int2:textHash>
    <int2:textHash int2:hashCode="kByidkXaRxGvMx" int2:id="GEbC5jF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1">
    <w:nsid w:val="6194e3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d1cb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e36f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7f1f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a589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d711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edb4d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a4ef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0d90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4d1b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c4b0f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45da6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612c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183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3be9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039d8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febe055"/>
    <w:multiLevelType xmlns:w="http://schemas.openxmlformats.org/wordprocessingml/2006/main" w:val="hybridMultilevel"/>
    <w:lvl xmlns:w="http://schemas.openxmlformats.org/wordprocessingml/2006/main" w:ilvl="0">
      <w:start w:val="1"/>
      <w:numFmt w:val="bullet"/>
      <w:lvlText w:val=""/>
      <w:lvlJc w:val="left"/>
      <w:pPr>
        <w:ind w:left="404" w:hanging="360"/>
      </w:pPr>
      <w:rPr>
        <w:rFonts w:hint="default" w:ascii="Symbol" w:hAnsi="Symbol"/>
      </w:rPr>
    </w:lvl>
    <w:lvl xmlns:w="http://schemas.openxmlformats.org/wordprocessingml/2006/main" w:ilvl="1">
      <w:start w:val="1"/>
      <w:numFmt w:val="bullet"/>
      <w:lvlText w:val="o"/>
      <w:lvlJc w:val="left"/>
      <w:pPr>
        <w:ind w:left="1124" w:hanging="360"/>
      </w:pPr>
      <w:rPr>
        <w:rFonts w:hint="default" w:ascii="Courier New" w:hAnsi="Courier New"/>
      </w:rPr>
    </w:lvl>
    <w:lvl xmlns:w="http://schemas.openxmlformats.org/wordprocessingml/2006/main" w:ilvl="2">
      <w:start w:val="1"/>
      <w:numFmt w:val="bullet"/>
      <w:lvlText w:val=""/>
      <w:lvlJc w:val="left"/>
      <w:pPr>
        <w:ind w:left="1844" w:hanging="360"/>
      </w:pPr>
      <w:rPr>
        <w:rFonts w:hint="default" w:ascii="Wingdings" w:hAnsi="Wingdings"/>
      </w:rPr>
    </w:lvl>
    <w:lvl xmlns:w="http://schemas.openxmlformats.org/wordprocessingml/2006/main" w:ilvl="3">
      <w:start w:val="1"/>
      <w:numFmt w:val="bullet"/>
      <w:lvlText w:val=""/>
      <w:lvlJc w:val="left"/>
      <w:pPr>
        <w:ind w:left="2564" w:hanging="360"/>
      </w:pPr>
      <w:rPr>
        <w:rFonts w:hint="default" w:ascii="Symbol" w:hAnsi="Symbol"/>
      </w:rPr>
    </w:lvl>
    <w:lvl xmlns:w="http://schemas.openxmlformats.org/wordprocessingml/2006/main" w:ilvl="4">
      <w:start w:val="1"/>
      <w:numFmt w:val="bullet"/>
      <w:lvlText w:val="o"/>
      <w:lvlJc w:val="left"/>
      <w:pPr>
        <w:ind w:left="3284" w:hanging="360"/>
      </w:pPr>
      <w:rPr>
        <w:rFonts w:hint="default" w:ascii="Courier New" w:hAnsi="Courier New"/>
      </w:rPr>
    </w:lvl>
    <w:lvl xmlns:w="http://schemas.openxmlformats.org/wordprocessingml/2006/main" w:ilvl="5">
      <w:start w:val="1"/>
      <w:numFmt w:val="bullet"/>
      <w:lvlText w:val=""/>
      <w:lvlJc w:val="left"/>
      <w:pPr>
        <w:ind w:left="4004" w:hanging="360"/>
      </w:pPr>
      <w:rPr>
        <w:rFonts w:hint="default" w:ascii="Wingdings" w:hAnsi="Wingdings"/>
      </w:rPr>
    </w:lvl>
    <w:lvl xmlns:w="http://schemas.openxmlformats.org/wordprocessingml/2006/main" w:ilvl="6">
      <w:start w:val="1"/>
      <w:numFmt w:val="bullet"/>
      <w:lvlText w:val=""/>
      <w:lvlJc w:val="left"/>
      <w:pPr>
        <w:ind w:left="4724" w:hanging="360"/>
      </w:pPr>
      <w:rPr>
        <w:rFonts w:hint="default" w:ascii="Symbol" w:hAnsi="Symbol"/>
      </w:rPr>
    </w:lvl>
    <w:lvl xmlns:w="http://schemas.openxmlformats.org/wordprocessingml/2006/main" w:ilvl="7">
      <w:start w:val="1"/>
      <w:numFmt w:val="bullet"/>
      <w:lvlText w:val="o"/>
      <w:lvlJc w:val="left"/>
      <w:pPr>
        <w:ind w:left="5444" w:hanging="360"/>
      </w:pPr>
      <w:rPr>
        <w:rFonts w:hint="default" w:ascii="Courier New" w:hAnsi="Courier New"/>
      </w:rPr>
    </w:lvl>
    <w:lvl xmlns:w="http://schemas.openxmlformats.org/wordprocessingml/2006/main" w:ilvl="8">
      <w:start w:val="1"/>
      <w:numFmt w:val="bullet"/>
      <w:lvlText w:val=""/>
      <w:lvlJc w:val="left"/>
      <w:pPr>
        <w:ind w:left="6164" w:hanging="360"/>
      </w:pPr>
      <w:rPr>
        <w:rFonts w:hint="default" w:ascii="Wingdings" w:hAnsi="Wingdings"/>
      </w:rPr>
    </w:lvl>
  </w:abstractNum>
  <w:abstractNum xmlns:w="http://schemas.openxmlformats.org/wordprocessingml/2006/main" w:abstractNumId="34">
    <w:nsid w:val="3ae060e7"/>
    <w:multiLevelType xmlns:w="http://schemas.openxmlformats.org/wordprocessingml/2006/main" w:val="hybridMultilevel"/>
    <w:lvl xmlns:w="http://schemas.openxmlformats.org/wordprocessingml/2006/main" w:ilvl="0">
      <w:start w:val="1"/>
      <w:numFmt w:val="bullet"/>
      <w:lvlText w:val=""/>
      <w:lvlJc w:val="left"/>
      <w:pPr>
        <w:ind w:left="404" w:hanging="360"/>
      </w:pPr>
      <w:rPr>
        <w:rFonts w:hint="default" w:ascii="Symbol" w:hAnsi="Symbol"/>
      </w:rPr>
    </w:lvl>
    <w:lvl xmlns:w="http://schemas.openxmlformats.org/wordprocessingml/2006/main" w:ilvl="1">
      <w:start w:val="1"/>
      <w:numFmt w:val="bullet"/>
      <w:lvlText w:val="o"/>
      <w:lvlJc w:val="left"/>
      <w:pPr>
        <w:ind w:left="1124" w:hanging="360"/>
      </w:pPr>
      <w:rPr>
        <w:rFonts w:hint="default" w:ascii="Courier New" w:hAnsi="Courier New"/>
      </w:rPr>
    </w:lvl>
    <w:lvl xmlns:w="http://schemas.openxmlformats.org/wordprocessingml/2006/main" w:ilvl="2">
      <w:start w:val="1"/>
      <w:numFmt w:val="bullet"/>
      <w:lvlText w:val=""/>
      <w:lvlJc w:val="left"/>
      <w:pPr>
        <w:ind w:left="1844" w:hanging="360"/>
      </w:pPr>
      <w:rPr>
        <w:rFonts w:hint="default" w:ascii="Wingdings" w:hAnsi="Wingdings"/>
      </w:rPr>
    </w:lvl>
    <w:lvl xmlns:w="http://schemas.openxmlformats.org/wordprocessingml/2006/main" w:ilvl="3">
      <w:start w:val="1"/>
      <w:numFmt w:val="bullet"/>
      <w:lvlText w:val=""/>
      <w:lvlJc w:val="left"/>
      <w:pPr>
        <w:ind w:left="2564" w:hanging="360"/>
      </w:pPr>
      <w:rPr>
        <w:rFonts w:hint="default" w:ascii="Symbol" w:hAnsi="Symbol"/>
      </w:rPr>
    </w:lvl>
    <w:lvl xmlns:w="http://schemas.openxmlformats.org/wordprocessingml/2006/main" w:ilvl="4">
      <w:start w:val="1"/>
      <w:numFmt w:val="bullet"/>
      <w:lvlText w:val="o"/>
      <w:lvlJc w:val="left"/>
      <w:pPr>
        <w:ind w:left="3284" w:hanging="360"/>
      </w:pPr>
      <w:rPr>
        <w:rFonts w:hint="default" w:ascii="Courier New" w:hAnsi="Courier New"/>
      </w:rPr>
    </w:lvl>
    <w:lvl xmlns:w="http://schemas.openxmlformats.org/wordprocessingml/2006/main" w:ilvl="5">
      <w:start w:val="1"/>
      <w:numFmt w:val="bullet"/>
      <w:lvlText w:val=""/>
      <w:lvlJc w:val="left"/>
      <w:pPr>
        <w:ind w:left="4004" w:hanging="360"/>
      </w:pPr>
      <w:rPr>
        <w:rFonts w:hint="default" w:ascii="Wingdings" w:hAnsi="Wingdings"/>
      </w:rPr>
    </w:lvl>
    <w:lvl xmlns:w="http://schemas.openxmlformats.org/wordprocessingml/2006/main" w:ilvl="6">
      <w:start w:val="1"/>
      <w:numFmt w:val="bullet"/>
      <w:lvlText w:val=""/>
      <w:lvlJc w:val="left"/>
      <w:pPr>
        <w:ind w:left="4724" w:hanging="360"/>
      </w:pPr>
      <w:rPr>
        <w:rFonts w:hint="default" w:ascii="Symbol" w:hAnsi="Symbol"/>
      </w:rPr>
    </w:lvl>
    <w:lvl xmlns:w="http://schemas.openxmlformats.org/wordprocessingml/2006/main" w:ilvl="7">
      <w:start w:val="1"/>
      <w:numFmt w:val="bullet"/>
      <w:lvlText w:val="o"/>
      <w:lvlJc w:val="left"/>
      <w:pPr>
        <w:ind w:left="5444" w:hanging="360"/>
      </w:pPr>
      <w:rPr>
        <w:rFonts w:hint="default" w:ascii="Courier New" w:hAnsi="Courier New"/>
      </w:rPr>
    </w:lvl>
    <w:lvl xmlns:w="http://schemas.openxmlformats.org/wordprocessingml/2006/main" w:ilvl="8">
      <w:start w:val="1"/>
      <w:numFmt w:val="bullet"/>
      <w:lvlText w:val=""/>
      <w:lvlJc w:val="left"/>
      <w:pPr>
        <w:ind w:left="6164" w:hanging="360"/>
      </w:pPr>
      <w:rPr>
        <w:rFonts w:hint="default" w:ascii="Wingdings" w:hAnsi="Wingdings"/>
      </w:rPr>
    </w:lvl>
  </w:abstractNum>
  <w:abstractNum xmlns:w="http://schemas.openxmlformats.org/wordprocessingml/2006/main" w:abstractNumId="33">
    <w:nsid w:val="58159903"/>
    <w:multiLevelType xmlns:w="http://schemas.openxmlformats.org/wordprocessingml/2006/main" w:val="hybridMultilevel"/>
    <w:lvl xmlns:w="http://schemas.openxmlformats.org/wordprocessingml/2006/main" w:ilvl="0">
      <w:start w:val="1"/>
      <w:numFmt w:val="bullet"/>
      <w:lvlText w:val=""/>
      <w:lvlJc w:val="left"/>
      <w:pPr>
        <w:ind w:left="404" w:hanging="360"/>
      </w:pPr>
      <w:rPr>
        <w:rFonts w:hint="default" w:ascii="Symbol" w:hAnsi="Symbol"/>
      </w:rPr>
    </w:lvl>
    <w:lvl xmlns:w="http://schemas.openxmlformats.org/wordprocessingml/2006/main" w:ilvl="1">
      <w:start w:val="1"/>
      <w:numFmt w:val="bullet"/>
      <w:lvlText w:val="o"/>
      <w:lvlJc w:val="left"/>
      <w:pPr>
        <w:ind w:left="1124" w:hanging="360"/>
      </w:pPr>
      <w:rPr>
        <w:rFonts w:hint="default" w:ascii="Courier New" w:hAnsi="Courier New"/>
      </w:rPr>
    </w:lvl>
    <w:lvl xmlns:w="http://schemas.openxmlformats.org/wordprocessingml/2006/main" w:ilvl="2">
      <w:start w:val="1"/>
      <w:numFmt w:val="bullet"/>
      <w:lvlText w:val=""/>
      <w:lvlJc w:val="left"/>
      <w:pPr>
        <w:ind w:left="1844" w:hanging="360"/>
      </w:pPr>
      <w:rPr>
        <w:rFonts w:hint="default" w:ascii="Wingdings" w:hAnsi="Wingdings"/>
      </w:rPr>
    </w:lvl>
    <w:lvl xmlns:w="http://schemas.openxmlformats.org/wordprocessingml/2006/main" w:ilvl="3">
      <w:start w:val="1"/>
      <w:numFmt w:val="bullet"/>
      <w:lvlText w:val=""/>
      <w:lvlJc w:val="left"/>
      <w:pPr>
        <w:ind w:left="2564" w:hanging="360"/>
      </w:pPr>
      <w:rPr>
        <w:rFonts w:hint="default" w:ascii="Symbol" w:hAnsi="Symbol"/>
      </w:rPr>
    </w:lvl>
    <w:lvl xmlns:w="http://schemas.openxmlformats.org/wordprocessingml/2006/main" w:ilvl="4">
      <w:start w:val="1"/>
      <w:numFmt w:val="bullet"/>
      <w:lvlText w:val="o"/>
      <w:lvlJc w:val="left"/>
      <w:pPr>
        <w:ind w:left="3284" w:hanging="360"/>
      </w:pPr>
      <w:rPr>
        <w:rFonts w:hint="default" w:ascii="Courier New" w:hAnsi="Courier New"/>
      </w:rPr>
    </w:lvl>
    <w:lvl xmlns:w="http://schemas.openxmlformats.org/wordprocessingml/2006/main" w:ilvl="5">
      <w:start w:val="1"/>
      <w:numFmt w:val="bullet"/>
      <w:lvlText w:val=""/>
      <w:lvlJc w:val="left"/>
      <w:pPr>
        <w:ind w:left="4004" w:hanging="360"/>
      </w:pPr>
      <w:rPr>
        <w:rFonts w:hint="default" w:ascii="Wingdings" w:hAnsi="Wingdings"/>
      </w:rPr>
    </w:lvl>
    <w:lvl xmlns:w="http://schemas.openxmlformats.org/wordprocessingml/2006/main" w:ilvl="6">
      <w:start w:val="1"/>
      <w:numFmt w:val="bullet"/>
      <w:lvlText w:val=""/>
      <w:lvlJc w:val="left"/>
      <w:pPr>
        <w:ind w:left="4724" w:hanging="360"/>
      </w:pPr>
      <w:rPr>
        <w:rFonts w:hint="default" w:ascii="Symbol" w:hAnsi="Symbol"/>
      </w:rPr>
    </w:lvl>
    <w:lvl xmlns:w="http://schemas.openxmlformats.org/wordprocessingml/2006/main" w:ilvl="7">
      <w:start w:val="1"/>
      <w:numFmt w:val="bullet"/>
      <w:lvlText w:val="o"/>
      <w:lvlJc w:val="left"/>
      <w:pPr>
        <w:ind w:left="5444" w:hanging="360"/>
      </w:pPr>
      <w:rPr>
        <w:rFonts w:hint="default" w:ascii="Courier New" w:hAnsi="Courier New"/>
      </w:rPr>
    </w:lvl>
    <w:lvl xmlns:w="http://schemas.openxmlformats.org/wordprocessingml/2006/main" w:ilvl="8">
      <w:start w:val="1"/>
      <w:numFmt w:val="bullet"/>
      <w:lvlText w:val=""/>
      <w:lvlJc w:val="left"/>
      <w:pPr>
        <w:ind w:left="6164" w:hanging="360"/>
      </w:pPr>
      <w:rPr>
        <w:rFonts w:hint="default" w:ascii="Wingdings" w:hAnsi="Wingdings"/>
      </w:rPr>
    </w:lvl>
  </w:abstractNum>
  <w:abstractNum xmlns:w="http://schemas.openxmlformats.org/wordprocessingml/2006/main" w:abstractNumId="32">
    <w:nsid w:val="45d42d97"/>
    <w:multiLevelType xmlns:w="http://schemas.openxmlformats.org/wordprocessingml/2006/main" w:val="hybridMultilevel"/>
    <w:lvl xmlns:w="http://schemas.openxmlformats.org/wordprocessingml/2006/main" w:ilvl="0">
      <w:start w:val="1"/>
      <w:numFmt w:val="bullet"/>
      <w:lvlText w:val=""/>
      <w:lvlJc w:val="left"/>
      <w:pPr>
        <w:ind w:left="404" w:hanging="360"/>
      </w:pPr>
      <w:rPr>
        <w:rFonts w:hint="default" w:ascii="Symbol" w:hAnsi="Symbol"/>
      </w:rPr>
    </w:lvl>
    <w:lvl xmlns:w="http://schemas.openxmlformats.org/wordprocessingml/2006/main" w:ilvl="1">
      <w:start w:val="1"/>
      <w:numFmt w:val="bullet"/>
      <w:lvlText w:val="o"/>
      <w:lvlJc w:val="left"/>
      <w:pPr>
        <w:ind w:left="1124" w:hanging="360"/>
      </w:pPr>
      <w:rPr>
        <w:rFonts w:hint="default" w:ascii="Courier New" w:hAnsi="Courier New"/>
      </w:rPr>
    </w:lvl>
    <w:lvl xmlns:w="http://schemas.openxmlformats.org/wordprocessingml/2006/main" w:ilvl="2">
      <w:start w:val="1"/>
      <w:numFmt w:val="bullet"/>
      <w:lvlText w:val=""/>
      <w:lvlJc w:val="left"/>
      <w:pPr>
        <w:ind w:left="1844" w:hanging="360"/>
      </w:pPr>
      <w:rPr>
        <w:rFonts w:hint="default" w:ascii="Wingdings" w:hAnsi="Wingdings"/>
      </w:rPr>
    </w:lvl>
    <w:lvl xmlns:w="http://schemas.openxmlformats.org/wordprocessingml/2006/main" w:ilvl="3">
      <w:start w:val="1"/>
      <w:numFmt w:val="bullet"/>
      <w:lvlText w:val=""/>
      <w:lvlJc w:val="left"/>
      <w:pPr>
        <w:ind w:left="2564" w:hanging="360"/>
      </w:pPr>
      <w:rPr>
        <w:rFonts w:hint="default" w:ascii="Symbol" w:hAnsi="Symbol"/>
      </w:rPr>
    </w:lvl>
    <w:lvl xmlns:w="http://schemas.openxmlformats.org/wordprocessingml/2006/main" w:ilvl="4">
      <w:start w:val="1"/>
      <w:numFmt w:val="bullet"/>
      <w:lvlText w:val="o"/>
      <w:lvlJc w:val="left"/>
      <w:pPr>
        <w:ind w:left="3284" w:hanging="360"/>
      </w:pPr>
      <w:rPr>
        <w:rFonts w:hint="default" w:ascii="Courier New" w:hAnsi="Courier New"/>
      </w:rPr>
    </w:lvl>
    <w:lvl xmlns:w="http://schemas.openxmlformats.org/wordprocessingml/2006/main" w:ilvl="5">
      <w:start w:val="1"/>
      <w:numFmt w:val="bullet"/>
      <w:lvlText w:val=""/>
      <w:lvlJc w:val="left"/>
      <w:pPr>
        <w:ind w:left="4004" w:hanging="360"/>
      </w:pPr>
      <w:rPr>
        <w:rFonts w:hint="default" w:ascii="Wingdings" w:hAnsi="Wingdings"/>
      </w:rPr>
    </w:lvl>
    <w:lvl xmlns:w="http://schemas.openxmlformats.org/wordprocessingml/2006/main" w:ilvl="6">
      <w:start w:val="1"/>
      <w:numFmt w:val="bullet"/>
      <w:lvlText w:val=""/>
      <w:lvlJc w:val="left"/>
      <w:pPr>
        <w:ind w:left="4724" w:hanging="360"/>
      </w:pPr>
      <w:rPr>
        <w:rFonts w:hint="default" w:ascii="Symbol" w:hAnsi="Symbol"/>
      </w:rPr>
    </w:lvl>
    <w:lvl xmlns:w="http://schemas.openxmlformats.org/wordprocessingml/2006/main" w:ilvl="7">
      <w:start w:val="1"/>
      <w:numFmt w:val="bullet"/>
      <w:lvlText w:val="o"/>
      <w:lvlJc w:val="left"/>
      <w:pPr>
        <w:ind w:left="5444" w:hanging="360"/>
      </w:pPr>
      <w:rPr>
        <w:rFonts w:hint="default" w:ascii="Courier New" w:hAnsi="Courier New"/>
      </w:rPr>
    </w:lvl>
    <w:lvl xmlns:w="http://schemas.openxmlformats.org/wordprocessingml/2006/main" w:ilvl="8">
      <w:start w:val="1"/>
      <w:numFmt w:val="bullet"/>
      <w:lvlText w:val=""/>
      <w:lvlJc w:val="left"/>
      <w:pPr>
        <w:ind w:left="6164" w:hanging="360"/>
      </w:pPr>
      <w:rPr>
        <w:rFonts w:hint="default" w:ascii="Wingdings" w:hAnsi="Wingdings"/>
      </w:rPr>
    </w:lvl>
  </w:abstractNum>
  <w:abstractNum xmlns:w="http://schemas.openxmlformats.org/wordprocessingml/2006/main" w:abstractNumId="31">
    <w:nsid w:val="43162adc"/>
    <w:multiLevelType xmlns:w="http://schemas.openxmlformats.org/wordprocessingml/2006/main" w:val="hybridMultilevel"/>
    <w:lvl xmlns:w="http://schemas.openxmlformats.org/wordprocessingml/2006/main" w:ilvl="0">
      <w:start w:val="1"/>
      <w:numFmt w:val="bullet"/>
      <w:lvlText w:val=""/>
      <w:lvlJc w:val="left"/>
      <w:pPr>
        <w:ind w:left="404" w:hanging="360"/>
      </w:pPr>
      <w:rPr>
        <w:rFonts w:hint="default" w:ascii="Symbol" w:hAnsi="Symbol"/>
      </w:rPr>
    </w:lvl>
    <w:lvl xmlns:w="http://schemas.openxmlformats.org/wordprocessingml/2006/main" w:ilvl="1">
      <w:start w:val="1"/>
      <w:numFmt w:val="bullet"/>
      <w:lvlText w:val="o"/>
      <w:lvlJc w:val="left"/>
      <w:pPr>
        <w:ind w:left="1124" w:hanging="360"/>
      </w:pPr>
      <w:rPr>
        <w:rFonts w:hint="default" w:ascii="Courier New" w:hAnsi="Courier New"/>
      </w:rPr>
    </w:lvl>
    <w:lvl xmlns:w="http://schemas.openxmlformats.org/wordprocessingml/2006/main" w:ilvl="2">
      <w:start w:val="1"/>
      <w:numFmt w:val="bullet"/>
      <w:lvlText w:val=""/>
      <w:lvlJc w:val="left"/>
      <w:pPr>
        <w:ind w:left="1844" w:hanging="360"/>
      </w:pPr>
      <w:rPr>
        <w:rFonts w:hint="default" w:ascii="Wingdings" w:hAnsi="Wingdings"/>
      </w:rPr>
    </w:lvl>
    <w:lvl xmlns:w="http://schemas.openxmlformats.org/wordprocessingml/2006/main" w:ilvl="3">
      <w:start w:val="1"/>
      <w:numFmt w:val="bullet"/>
      <w:lvlText w:val=""/>
      <w:lvlJc w:val="left"/>
      <w:pPr>
        <w:ind w:left="2564" w:hanging="360"/>
      </w:pPr>
      <w:rPr>
        <w:rFonts w:hint="default" w:ascii="Symbol" w:hAnsi="Symbol"/>
      </w:rPr>
    </w:lvl>
    <w:lvl xmlns:w="http://schemas.openxmlformats.org/wordprocessingml/2006/main" w:ilvl="4">
      <w:start w:val="1"/>
      <w:numFmt w:val="bullet"/>
      <w:lvlText w:val="o"/>
      <w:lvlJc w:val="left"/>
      <w:pPr>
        <w:ind w:left="3284" w:hanging="360"/>
      </w:pPr>
      <w:rPr>
        <w:rFonts w:hint="default" w:ascii="Courier New" w:hAnsi="Courier New"/>
      </w:rPr>
    </w:lvl>
    <w:lvl xmlns:w="http://schemas.openxmlformats.org/wordprocessingml/2006/main" w:ilvl="5">
      <w:start w:val="1"/>
      <w:numFmt w:val="bullet"/>
      <w:lvlText w:val=""/>
      <w:lvlJc w:val="left"/>
      <w:pPr>
        <w:ind w:left="4004" w:hanging="360"/>
      </w:pPr>
      <w:rPr>
        <w:rFonts w:hint="default" w:ascii="Wingdings" w:hAnsi="Wingdings"/>
      </w:rPr>
    </w:lvl>
    <w:lvl xmlns:w="http://schemas.openxmlformats.org/wordprocessingml/2006/main" w:ilvl="6">
      <w:start w:val="1"/>
      <w:numFmt w:val="bullet"/>
      <w:lvlText w:val=""/>
      <w:lvlJc w:val="left"/>
      <w:pPr>
        <w:ind w:left="4724" w:hanging="360"/>
      </w:pPr>
      <w:rPr>
        <w:rFonts w:hint="default" w:ascii="Symbol" w:hAnsi="Symbol"/>
      </w:rPr>
    </w:lvl>
    <w:lvl xmlns:w="http://schemas.openxmlformats.org/wordprocessingml/2006/main" w:ilvl="7">
      <w:start w:val="1"/>
      <w:numFmt w:val="bullet"/>
      <w:lvlText w:val="o"/>
      <w:lvlJc w:val="left"/>
      <w:pPr>
        <w:ind w:left="5444" w:hanging="360"/>
      </w:pPr>
      <w:rPr>
        <w:rFonts w:hint="default" w:ascii="Courier New" w:hAnsi="Courier New"/>
      </w:rPr>
    </w:lvl>
    <w:lvl xmlns:w="http://schemas.openxmlformats.org/wordprocessingml/2006/main" w:ilvl="8">
      <w:start w:val="1"/>
      <w:numFmt w:val="bullet"/>
      <w:lvlText w:val=""/>
      <w:lvlJc w:val="left"/>
      <w:pPr>
        <w:ind w:left="6164" w:hanging="360"/>
      </w:pPr>
      <w:rPr>
        <w:rFonts w:hint="default" w:ascii="Wingdings" w:hAnsi="Wingdings"/>
      </w:rPr>
    </w:lvl>
  </w:abstractNum>
  <w:abstractNum xmlns:w="http://schemas.openxmlformats.org/wordprocessingml/2006/main" w:abstractNumId="30">
    <w:nsid w:val="48bb95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035d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57f8e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e1e3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b7df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2ce5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543d0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7f2a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5ecd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1c134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fc08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1dbd5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0470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3d7a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ecb1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b227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7a67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fc1de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7f4e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4de36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1fba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b87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a9b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c38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912a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85c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9c51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09b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3f1d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57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758FE"/>
    <w:rsid w:val="000A2995"/>
    <w:rsid w:val="009D449A"/>
    <w:rsid w:val="00D3257F"/>
    <w:rsid w:val="0113C39C"/>
    <w:rsid w:val="01FAB0D4"/>
    <w:rsid w:val="0232322B"/>
    <w:rsid w:val="0261C030"/>
    <w:rsid w:val="034F1595"/>
    <w:rsid w:val="03B4534A"/>
    <w:rsid w:val="0401955E"/>
    <w:rsid w:val="04CFBFA8"/>
    <w:rsid w:val="04FBFD1A"/>
    <w:rsid w:val="056CA5BE"/>
    <w:rsid w:val="05AFC65E"/>
    <w:rsid w:val="06D274D4"/>
    <w:rsid w:val="08DE8527"/>
    <w:rsid w:val="097AFCC9"/>
    <w:rsid w:val="09C043E4"/>
    <w:rsid w:val="0BE0BB3A"/>
    <w:rsid w:val="0C068C35"/>
    <w:rsid w:val="0CA8E93B"/>
    <w:rsid w:val="11A96326"/>
    <w:rsid w:val="120C02F5"/>
    <w:rsid w:val="12B08B53"/>
    <w:rsid w:val="1393BD31"/>
    <w:rsid w:val="153F233B"/>
    <w:rsid w:val="1582227C"/>
    <w:rsid w:val="1709E406"/>
    <w:rsid w:val="177B1EB0"/>
    <w:rsid w:val="17AB7395"/>
    <w:rsid w:val="17DDABA4"/>
    <w:rsid w:val="186DA8D6"/>
    <w:rsid w:val="18787DD3"/>
    <w:rsid w:val="19C99FAA"/>
    <w:rsid w:val="1A44C799"/>
    <w:rsid w:val="1A6BC98B"/>
    <w:rsid w:val="1A9D0B0A"/>
    <w:rsid w:val="1ACDF993"/>
    <w:rsid w:val="1AE90F1D"/>
    <w:rsid w:val="1C94D096"/>
    <w:rsid w:val="1CD88192"/>
    <w:rsid w:val="1DD13293"/>
    <w:rsid w:val="1E974EA1"/>
    <w:rsid w:val="1FA07D71"/>
    <w:rsid w:val="2026C0F7"/>
    <w:rsid w:val="2062B693"/>
    <w:rsid w:val="2071E473"/>
    <w:rsid w:val="2077BAC9"/>
    <w:rsid w:val="212A923C"/>
    <w:rsid w:val="21859432"/>
    <w:rsid w:val="21C8FB84"/>
    <w:rsid w:val="21DAE647"/>
    <w:rsid w:val="236A0178"/>
    <w:rsid w:val="247A2E5F"/>
    <w:rsid w:val="2557112D"/>
    <w:rsid w:val="2631F7A9"/>
    <w:rsid w:val="2691B37D"/>
    <w:rsid w:val="26B9704F"/>
    <w:rsid w:val="26D26EBC"/>
    <w:rsid w:val="27C8C1F5"/>
    <w:rsid w:val="28CAC593"/>
    <w:rsid w:val="28E1AB36"/>
    <w:rsid w:val="2953A7A7"/>
    <w:rsid w:val="29B1AA50"/>
    <w:rsid w:val="29CEA35E"/>
    <w:rsid w:val="2AB71C3D"/>
    <w:rsid w:val="2AC3A19B"/>
    <w:rsid w:val="2ADFB38A"/>
    <w:rsid w:val="2B16A166"/>
    <w:rsid w:val="2BA614F2"/>
    <w:rsid w:val="2BA62EEC"/>
    <w:rsid w:val="2C4587E6"/>
    <w:rsid w:val="2C5CB906"/>
    <w:rsid w:val="2C8DFEF1"/>
    <w:rsid w:val="2D20BA79"/>
    <w:rsid w:val="2D3EB820"/>
    <w:rsid w:val="2D5B885A"/>
    <w:rsid w:val="2DD59988"/>
    <w:rsid w:val="30A67614"/>
    <w:rsid w:val="30C0EEEA"/>
    <w:rsid w:val="32057502"/>
    <w:rsid w:val="32500A34"/>
    <w:rsid w:val="338EEA7E"/>
    <w:rsid w:val="339E22AF"/>
    <w:rsid w:val="33EAFD08"/>
    <w:rsid w:val="341537B6"/>
    <w:rsid w:val="342E6A1B"/>
    <w:rsid w:val="34C34525"/>
    <w:rsid w:val="34FFFEEC"/>
    <w:rsid w:val="35A4C425"/>
    <w:rsid w:val="362E08E2"/>
    <w:rsid w:val="365CAFB3"/>
    <w:rsid w:val="36880EFD"/>
    <w:rsid w:val="37816063"/>
    <w:rsid w:val="386747EC"/>
    <w:rsid w:val="3893F028"/>
    <w:rsid w:val="38AF7093"/>
    <w:rsid w:val="3BDD36DE"/>
    <w:rsid w:val="3CC1C788"/>
    <w:rsid w:val="3D814424"/>
    <w:rsid w:val="3D88D2A1"/>
    <w:rsid w:val="3E1092D2"/>
    <w:rsid w:val="3E35F074"/>
    <w:rsid w:val="3F795B5D"/>
    <w:rsid w:val="3F7AE7B8"/>
    <w:rsid w:val="40BDDCE5"/>
    <w:rsid w:val="40D45A72"/>
    <w:rsid w:val="417D362E"/>
    <w:rsid w:val="425E83A4"/>
    <w:rsid w:val="43154A9F"/>
    <w:rsid w:val="432E70E0"/>
    <w:rsid w:val="440EB8CE"/>
    <w:rsid w:val="4551E40B"/>
    <w:rsid w:val="466A6331"/>
    <w:rsid w:val="47116AB8"/>
    <w:rsid w:val="47F61E63"/>
    <w:rsid w:val="48796102"/>
    <w:rsid w:val="490840E4"/>
    <w:rsid w:val="4908BEAD"/>
    <w:rsid w:val="49193F4E"/>
    <w:rsid w:val="4A59B9B9"/>
    <w:rsid w:val="4AB71454"/>
    <w:rsid w:val="4B57104A"/>
    <w:rsid w:val="4B7511F7"/>
    <w:rsid w:val="4EC92231"/>
    <w:rsid w:val="4ED13E34"/>
    <w:rsid w:val="4FE10A78"/>
    <w:rsid w:val="502A741A"/>
    <w:rsid w:val="50542A16"/>
    <w:rsid w:val="505C0B7F"/>
    <w:rsid w:val="506E035C"/>
    <w:rsid w:val="50BEE4BE"/>
    <w:rsid w:val="50F7B786"/>
    <w:rsid w:val="514734AD"/>
    <w:rsid w:val="52B6EDB2"/>
    <w:rsid w:val="52E58F1F"/>
    <w:rsid w:val="54BD2D15"/>
    <w:rsid w:val="55812BB5"/>
    <w:rsid w:val="55BAFFCC"/>
    <w:rsid w:val="55C31C52"/>
    <w:rsid w:val="55D9F1E3"/>
    <w:rsid w:val="55E59C41"/>
    <w:rsid w:val="55FD1CEB"/>
    <w:rsid w:val="57429179"/>
    <w:rsid w:val="57A8DC1D"/>
    <w:rsid w:val="57E247BF"/>
    <w:rsid w:val="585CDCD8"/>
    <w:rsid w:val="5954FDF2"/>
    <w:rsid w:val="59802668"/>
    <w:rsid w:val="59B23EEF"/>
    <w:rsid w:val="59EB00AE"/>
    <w:rsid w:val="5A05DC42"/>
    <w:rsid w:val="5AC446C4"/>
    <w:rsid w:val="5ACE89EE"/>
    <w:rsid w:val="5B445EA0"/>
    <w:rsid w:val="5B4EBCA1"/>
    <w:rsid w:val="5B73ADF5"/>
    <w:rsid w:val="5CBAAB2D"/>
    <w:rsid w:val="5CDED725"/>
    <w:rsid w:val="5D88AE5A"/>
    <w:rsid w:val="5DC7C9D8"/>
    <w:rsid w:val="5E1550AF"/>
    <w:rsid w:val="5EA3081A"/>
    <w:rsid w:val="6003978A"/>
    <w:rsid w:val="6022DD80"/>
    <w:rsid w:val="61B54FBF"/>
    <w:rsid w:val="624F94F6"/>
    <w:rsid w:val="6281C6D3"/>
    <w:rsid w:val="62916B23"/>
    <w:rsid w:val="629B2D56"/>
    <w:rsid w:val="633BA9D0"/>
    <w:rsid w:val="6382BF74"/>
    <w:rsid w:val="63BBD385"/>
    <w:rsid w:val="63F92DF7"/>
    <w:rsid w:val="64509894"/>
    <w:rsid w:val="660758FE"/>
    <w:rsid w:val="66522ACB"/>
    <w:rsid w:val="665FCFEA"/>
    <w:rsid w:val="672192DB"/>
    <w:rsid w:val="673EE2DB"/>
    <w:rsid w:val="67A20FAF"/>
    <w:rsid w:val="68FB5432"/>
    <w:rsid w:val="6976EF39"/>
    <w:rsid w:val="6A2FDD77"/>
    <w:rsid w:val="6A39FC9E"/>
    <w:rsid w:val="6A50FC85"/>
    <w:rsid w:val="6BC04659"/>
    <w:rsid w:val="6BC7A781"/>
    <w:rsid w:val="6C9C61CB"/>
    <w:rsid w:val="6CB2391D"/>
    <w:rsid w:val="6D417FD0"/>
    <w:rsid w:val="6E946C3D"/>
    <w:rsid w:val="6EEF1B63"/>
    <w:rsid w:val="6F77115B"/>
    <w:rsid w:val="6FDFB600"/>
    <w:rsid w:val="6FE40FF5"/>
    <w:rsid w:val="70727FB2"/>
    <w:rsid w:val="70B24D1E"/>
    <w:rsid w:val="7117EBE2"/>
    <w:rsid w:val="713E98E3"/>
    <w:rsid w:val="723C2141"/>
    <w:rsid w:val="72463347"/>
    <w:rsid w:val="72AC58D5"/>
    <w:rsid w:val="74A7EC19"/>
    <w:rsid w:val="755C84B4"/>
    <w:rsid w:val="75953B3E"/>
    <w:rsid w:val="7600E50E"/>
    <w:rsid w:val="76383D70"/>
    <w:rsid w:val="76383D70"/>
    <w:rsid w:val="7678EFAA"/>
    <w:rsid w:val="76CDA29F"/>
    <w:rsid w:val="7752873E"/>
    <w:rsid w:val="78C9CA7B"/>
    <w:rsid w:val="79A5F66A"/>
    <w:rsid w:val="7A155EE8"/>
    <w:rsid w:val="7A452DF6"/>
    <w:rsid w:val="7A4BB3EB"/>
    <w:rsid w:val="7A6A319E"/>
    <w:rsid w:val="7B27B653"/>
    <w:rsid w:val="7BB5A73A"/>
    <w:rsid w:val="7BEB7F68"/>
    <w:rsid w:val="7BEB9A52"/>
    <w:rsid w:val="7C2B59FA"/>
    <w:rsid w:val="7D618669"/>
    <w:rsid w:val="7D647083"/>
    <w:rsid w:val="7D699C95"/>
    <w:rsid w:val="7D7E53BE"/>
    <w:rsid w:val="7DA55B78"/>
    <w:rsid w:val="7DDCECDA"/>
    <w:rsid w:val="7E02B026"/>
    <w:rsid w:val="7EF680D1"/>
    <w:rsid w:val="7F43C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758FE"/>
  <w15:chartTrackingRefBased/>
  <w15:docId w15:val="{41CD9D6F-B17E-440B-A373-6F37B902FB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7C8C1F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7C8C1F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7C8C1F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5">
    <w:uiPriority w:val="9"/>
    <w:name w:val="heading 5"/>
    <w:basedOn w:val="Normal"/>
    <w:next w:val="Normal"/>
    <w:unhideWhenUsed/>
    <w:qFormat/>
    <w:rsid w:val="27C8C1F5"/>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27C8C1F5"/>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ListParagraph">
    <w:uiPriority w:val="34"/>
    <w:name w:val="List Paragraph"/>
    <w:basedOn w:val="Normal"/>
    <w:qFormat/>
    <w:rsid w:val="27C8C1F5"/>
    <w:pPr>
      <w:spacing/>
      <w:ind w:left="720"/>
      <w:contextualSpacing/>
    </w:pPr>
  </w:style>
  <w:style w:type="paragraph" w:styleId="Heading4">
    <w:uiPriority w:val="9"/>
    <w:name w:val="heading 4"/>
    <w:basedOn w:val="Normal"/>
    <w:next w:val="Normal"/>
    <w:unhideWhenUsed/>
    <w:qFormat/>
    <w:rsid w:val="362E08E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6BC7A781"/>
    <w:rPr>
      <w:color w:val="467886"/>
      <w:u w:val="single"/>
    </w:rPr>
  </w:style>
  <w:style w:type="paragraph" w:styleId="TOC1">
    <w:uiPriority w:val="39"/>
    <w:name w:val="toc 1"/>
    <w:basedOn w:val="Normal"/>
    <w:next w:val="Normal"/>
    <w:unhideWhenUsed/>
    <w:rsid w:val="6BC7A781"/>
    <w:pPr>
      <w:spacing w:after="100"/>
    </w:pPr>
  </w:style>
  <w:style w:type="paragraph" w:styleId="TOC2">
    <w:uiPriority w:val="39"/>
    <w:name w:val="toc 2"/>
    <w:basedOn w:val="Normal"/>
    <w:next w:val="Normal"/>
    <w:unhideWhenUsed/>
    <w:rsid w:val="6BC7A781"/>
    <w:pPr>
      <w:spacing w:after="100"/>
      <w:ind w:left="220"/>
    </w:pPr>
  </w:style>
  <w:style w:type="paragraph" w:styleId="TOC3">
    <w:uiPriority w:val="39"/>
    <w:name w:val="toc 3"/>
    <w:basedOn w:val="Normal"/>
    <w:next w:val="Normal"/>
    <w:unhideWhenUsed/>
    <w:rsid w:val="6BC7A7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7a1af93c7044552" /><Relationship Type="http://schemas.microsoft.com/office/2020/10/relationships/intelligence" Target="intelligence2.xml" Id="R489663918a2f42e3" /><Relationship Type="http://schemas.openxmlformats.org/officeDocument/2006/relationships/image" Target="/media/image.png" Id="rId15434607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2025-12-07T21:55:58.5089650Z</dcterms:created>
  <dcterms:modified xsi:type="dcterms:W3CDTF">2025-12-09T22:34:02.4460997Z</dcterms:modified>
  <dc:creator>Beza Tilaye Bekele (2219568)</dc:creator>
  <lastModifiedBy>Beza Tilaye Bekele (2219568)</lastModifiedBy>
</coreProperties>
</file>