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1733C" w:rsidP="50D64592" w:rsidRDefault="2E3E33E5" w14:paraId="6AF5D47A" w14:textId="39005B61">
      <w:pPr>
        <w:jc w:val="both"/>
        <w:rPr>
          <w:rFonts w:ascii="Times New Roman" w:hAnsi="Times New Roman" w:eastAsia="Times New Roman" w:cs="Times New Roman"/>
          <w:color w:val="000000" w:themeColor="text1"/>
          <w:sz w:val="24"/>
          <w:szCs w:val="24"/>
        </w:rPr>
      </w:pPr>
      <w:r w:rsidRPr="50D64592">
        <w:rPr>
          <w:rFonts w:ascii="Times New Roman" w:hAnsi="Times New Roman" w:eastAsia="Times New Roman" w:cs="Times New Roman"/>
          <w:sz w:val="24"/>
          <w:szCs w:val="24"/>
        </w:rPr>
        <w:t xml:space="preserve">Student Name: Tracy John  </w:t>
      </w:r>
    </w:p>
    <w:p w:rsidR="0061733C" w:rsidP="50D64592" w:rsidRDefault="2E3E33E5" w14:paraId="29BF333A" w14:textId="72B357A3">
      <w:pPr>
        <w:jc w:val="both"/>
        <w:rPr>
          <w:rFonts w:ascii="Times New Roman" w:hAnsi="Times New Roman" w:eastAsia="Times New Roman" w:cs="Times New Roman"/>
          <w:color w:val="000000" w:themeColor="text1"/>
          <w:sz w:val="24"/>
          <w:szCs w:val="24"/>
        </w:rPr>
      </w:pPr>
      <w:r w:rsidRPr="50D64592">
        <w:rPr>
          <w:rFonts w:ascii="Times New Roman" w:hAnsi="Times New Roman" w:eastAsia="Times New Roman" w:cs="Times New Roman"/>
          <w:sz w:val="24"/>
          <w:szCs w:val="24"/>
        </w:rPr>
        <w:t>Student Number: 2111993</w:t>
      </w:r>
    </w:p>
    <w:p w:rsidR="0061733C" w:rsidP="50D64592" w:rsidRDefault="2E3E33E5" w14:paraId="67CB6238" w14:textId="6A515FC2">
      <w:pPr>
        <w:jc w:val="both"/>
        <w:rPr>
          <w:rFonts w:ascii="Times New Roman" w:hAnsi="Times New Roman" w:eastAsia="Times New Roman" w:cs="Times New Roman"/>
          <w:color w:val="000000" w:themeColor="text1"/>
          <w:sz w:val="24"/>
          <w:szCs w:val="24"/>
        </w:rPr>
      </w:pPr>
      <w:r w:rsidRPr="50D64592">
        <w:rPr>
          <w:rFonts w:ascii="Times New Roman" w:hAnsi="Times New Roman" w:eastAsia="Times New Roman" w:cs="Times New Roman"/>
          <w:sz w:val="24"/>
          <w:szCs w:val="24"/>
        </w:rPr>
        <w:t>Programme: BSc (Hons) Health, Nutrition and Lifestyle</w:t>
      </w:r>
    </w:p>
    <w:p w:rsidR="0061733C" w:rsidP="50D64592" w:rsidRDefault="2E3E33E5" w14:paraId="65DEC2DD" w14:textId="6E42B46C">
      <w:pPr>
        <w:jc w:val="both"/>
        <w:rPr>
          <w:rFonts w:ascii="Times New Roman" w:hAnsi="Times New Roman" w:eastAsia="Times New Roman" w:cs="Times New Roman"/>
          <w:color w:val="000000" w:themeColor="text1"/>
          <w:sz w:val="24"/>
          <w:szCs w:val="24"/>
        </w:rPr>
      </w:pPr>
      <w:r w:rsidRPr="50D64592">
        <w:rPr>
          <w:rFonts w:ascii="Times New Roman" w:hAnsi="Times New Roman" w:eastAsia="Times New Roman" w:cs="Times New Roman"/>
          <w:sz w:val="24"/>
          <w:szCs w:val="24"/>
        </w:rPr>
        <w:t>Module: Health, Exercise and Society</w:t>
      </w:r>
    </w:p>
    <w:p w:rsidR="0061733C" w:rsidP="50D64592" w:rsidRDefault="2E3E33E5" w14:paraId="0A31E3BE" w14:textId="7DD8DDF4">
      <w:pPr>
        <w:jc w:val="both"/>
        <w:rPr>
          <w:rFonts w:ascii="Times New Roman" w:hAnsi="Times New Roman" w:eastAsia="Times New Roman" w:cs="Times New Roman"/>
          <w:color w:val="000000" w:themeColor="text1"/>
          <w:sz w:val="24"/>
          <w:szCs w:val="24"/>
        </w:rPr>
      </w:pPr>
      <w:r w:rsidRPr="50D64592">
        <w:rPr>
          <w:rFonts w:ascii="Times New Roman" w:hAnsi="Times New Roman" w:eastAsia="Times New Roman" w:cs="Times New Roman"/>
          <w:sz w:val="24"/>
          <w:szCs w:val="24"/>
        </w:rPr>
        <w:t>Module Code:  BMHN4001</w:t>
      </w:r>
    </w:p>
    <w:p w:rsidR="0061733C" w:rsidP="50D64592" w:rsidRDefault="2E3E33E5" w14:paraId="1B31164B" w14:textId="51109393">
      <w:pPr>
        <w:jc w:val="both"/>
        <w:rPr>
          <w:rFonts w:ascii="Times New Roman" w:hAnsi="Times New Roman" w:eastAsia="Times New Roman" w:cs="Times New Roman"/>
          <w:color w:val="000000" w:themeColor="text1"/>
          <w:sz w:val="24"/>
          <w:szCs w:val="24"/>
        </w:rPr>
      </w:pPr>
      <w:r w:rsidRPr="50D64592">
        <w:rPr>
          <w:rFonts w:ascii="Times New Roman" w:hAnsi="Times New Roman" w:eastAsia="Times New Roman" w:cs="Times New Roman"/>
          <w:sz w:val="24"/>
          <w:szCs w:val="24"/>
        </w:rPr>
        <w:t>Lecturer:  Dr Simon Williams</w:t>
      </w:r>
    </w:p>
    <w:p w:rsidR="095F3055" w:rsidP="50D64592" w:rsidRDefault="50D64592" w14:paraId="72F2BAE2" w14:textId="78D2B76D">
      <w:pPr>
        <w:spacing w:after="0" w:line="360" w:lineRule="auto"/>
        <w:jc w:val="center"/>
        <w:rPr>
          <w:rFonts w:ascii="Calibri" w:hAnsi="Calibri" w:eastAsia="Calibri" w:cs="Calibri"/>
          <w:b/>
          <w:bCs/>
          <w:sz w:val="28"/>
          <w:szCs w:val="28"/>
        </w:rPr>
      </w:pPr>
      <w:r w:rsidRPr="50D64592">
        <w:rPr>
          <w:rFonts w:ascii="Calibri" w:hAnsi="Calibri" w:eastAsia="Calibri" w:cs="Calibri"/>
          <w:b/>
          <w:bCs/>
          <w:sz w:val="28"/>
          <w:szCs w:val="28"/>
        </w:rPr>
        <w:t xml:space="preserve">Overview of health outcomes for fall and fall-related injuries in the elderly: Assessing effective strategies to improve population health. </w:t>
      </w:r>
    </w:p>
    <w:p w:rsidR="095F3055" w:rsidP="50D64592" w:rsidRDefault="095F3055" w14:paraId="394AC965" w14:textId="0F31A4D2">
      <w:pPr>
        <w:spacing w:after="0" w:line="360" w:lineRule="auto"/>
        <w:rPr>
          <w:rFonts w:eastAsiaTheme="minorEastAsia"/>
          <w:b/>
          <w:bCs/>
          <w:color w:val="2F5496" w:themeColor="accent1" w:themeShade="BF"/>
          <w:sz w:val="24"/>
          <w:szCs w:val="24"/>
          <w:lang w:val="en-US"/>
        </w:rPr>
      </w:pPr>
      <w:r w:rsidRPr="50D64592">
        <w:rPr>
          <w:rFonts w:eastAsiaTheme="minorEastAsia"/>
          <w:b/>
          <w:bCs/>
          <w:sz w:val="24"/>
          <w:szCs w:val="24"/>
          <w:lang w:val="en-US"/>
        </w:rPr>
        <w:t>Introduction</w:t>
      </w:r>
    </w:p>
    <w:p w:rsidR="095F3055" w:rsidP="361AA209" w:rsidRDefault="095F3055" w14:paraId="231C774D" w14:textId="251137AE">
      <w:pPr>
        <w:spacing w:after="0" w:line="360" w:lineRule="auto"/>
        <w:rPr>
          <w:rFonts w:eastAsia="" w:eastAsiaTheme="minorEastAsia"/>
          <w:sz w:val="24"/>
          <w:szCs w:val="24"/>
          <w:lang w:val="en-US"/>
        </w:rPr>
      </w:pPr>
      <w:r w:rsidRPr="3C7E5C9D" w:rsidR="345E2167">
        <w:rPr>
          <w:rFonts w:eastAsia="" w:eastAsiaTheme="minorEastAsia"/>
          <w:sz w:val="24"/>
          <w:szCs w:val="24"/>
        </w:rPr>
        <w:t>Falls in adults</w:t>
      </w:r>
      <w:r w:rsidRPr="3C7E5C9D" w:rsidR="345E2167">
        <w:rPr>
          <w:rFonts w:eastAsia="" w:eastAsiaTheme="minorEastAsia"/>
          <w:sz w:val="24"/>
          <w:szCs w:val="24"/>
        </w:rPr>
        <w:t xml:space="preserve"> over </w:t>
      </w:r>
      <w:r w:rsidRPr="3C7E5C9D" w:rsidR="345E2167">
        <w:rPr>
          <w:rFonts w:eastAsia="" w:eastAsiaTheme="minorEastAsia"/>
          <w:sz w:val="24"/>
          <w:szCs w:val="24"/>
        </w:rPr>
        <w:t>65 years are the second main cause of accidental death in the world (World Health Organisation (WHO), 2021).</w:t>
      </w:r>
      <w:r w:rsidRPr="3C7E5C9D" w:rsidR="1354FE5C">
        <w:rPr>
          <w:rFonts w:eastAsia="" w:eastAsiaTheme="minorEastAsia"/>
          <w:sz w:val="24"/>
          <w:szCs w:val="24"/>
        </w:rPr>
        <w:t xml:space="preserve"> The UK Government (2022) c</w:t>
      </w:r>
      <w:r w:rsidRPr="3C7E5C9D" w:rsidR="345E2167">
        <w:rPr>
          <w:rFonts w:eastAsia="" w:eastAsiaTheme="minorEastAsia"/>
          <w:sz w:val="24"/>
          <w:szCs w:val="24"/>
        </w:rPr>
        <w:t>lassify a fall as ‘an individual accidentally coming to rest on the ground, not caused by a physical event such as a stroke’. It is important to say that a fall can happen to anyone; however, statistically</w:t>
      </w:r>
      <w:r w:rsidRPr="3C7E5C9D" w:rsidR="74AC6763">
        <w:rPr>
          <w:rFonts w:eastAsia="" w:eastAsiaTheme="minorEastAsia"/>
          <w:sz w:val="24"/>
          <w:szCs w:val="24"/>
        </w:rPr>
        <w:t xml:space="preserve">, </w:t>
      </w:r>
      <w:r w:rsidRPr="3C7E5C9D" w:rsidR="345E2167">
        <w:rPr>
          <w:rFonts w:eastAsia="" w:eastAsiaTheme="minorEastAsia"/>
          <w:sz w:val="24"/>
          <w:szCs w:val="24"/>
        </w:rPr>
        <w:t>older people are more likely,</w:t>
      </w:r>
      <w:r w:rsidRPr="3C7E5C9D" w:rsidR="5818A988">
        <w:rPr>
          <w:rFonts w:eastAsia="" w:eastAsiaTheme="minorEastAsia"/>
          <w:sz w:val="24"/>
          <w:szCs w:val="24"/>
        </w:rPr>
        <w:t xml:space="preserve"> with </w:t>
      </w:r>
      <w:r w:rsidRPr="3C7E5C9D" w:rsidR="345E2167">
        <w:rPr>
          <w:rFonts w:eastAsia="" w:eastAsiaTheme="minorEastAsia"/>
          <w:sz w:val="24"/>
          <w:szCs w:val="24"/>
        </w:rPr>
        <w:t xml:space="preserve">30% of 65–79-year-olds reporting a fall over 12 months, rising to 50% for those aged 80 and older (Age UK, 2019). A fall can be due to several inherent risk factors, including general health/comorbidities, gender, age, </w:t>
      </w:r>
      <w:r w:rsidRPr="3C7E5C9D" w:rsidR="345E2167">
        <w:rPr>
          <w:rFonts w:eastAsia="" w:eastAsiaTheme="minorEastAsia"/>
          <w:sz w:val="24"/>
          <w:szCs w:val="24"/>
        </w:rPr>
        <w:t>previous</w:t>
      </w:r>
      <w:r w:rsidRPr="3C7E5C9D" w:rsidR="345E2167">
        <w:rPr>
          <w:rFonts w:eastAsia="" w:eastAsiaTheme="minorEastAsia"/>
          <w:sz w:val="24"/>
          <w:szCs w:val="24"/>
        </w:rPr>
        <w:t xml:space="preserve"> history of a fall, certain medications, cognitive </w:t>
      </w:r>
      <w:r w:rsidRPr="3C7E5C9D" w:rsidR="345E2167">
        <w:rPr>
          <w:rFonts w:eastAsia="" w:eastAsiaTheme="minorEastAsia"/>
          <w:sz w:val="24"/>
          <w:szCs w:val="24"/>
        </w:rPr>
        <w:t>impairment</w:t>
      </w:r>
      <w:r w:rsidRPr="3C7E5C9D" w:rsidR="345E2167">
        <w:rPr>
          <w:rFonts w:eastAsia="" w:eastAsiaTheme="minorEastAsia"/>
          <w:sz w:val="24"/>
          <w:szCs w:val="24"/>
        </w:rPr>
        <w:t xml:space="preserve"> and balance problems (WHO, 2021). As well as environmental risks, including poor lighting, flooring/rugs, electrical wires, slippery </w:t>
      </w:r>
      <w:r w:rsidRPr="3C7E5C9D" w:rsidR="345E2167">
        <w:rPr>
          <w:rFonts w:eastAsia="" w:eastAsiaTheme="minorEastAsia"/>
          <w:sz w:val="24"/>
          <w:szCs w:val="24"/>
        </w:rPr>
        <w:t>surfaces</w:t>
      </w:r>
      <w:r w:rsidRPr="3C7E5C9D" w:rsidR="345E2167">
        <w:rPr>
          <w:rFonts w:eastAsia="" w:eastAsiaTheme="minorEastAsia"/>
          <w:sz w:val="24"/>
          <w:szCs w:val="24"/>
        </w:rPr>
        <w:t xml:space="preserve"> and unsuitable footwear (Karlsson et al., 2013). According to Winser et al. </w:t>
      </w:r>
      <w:r w:rsidRPr="3C7E5C9D" w:rsidR="345E2167">
        <w:rPr>
          <w:rFonts w:eastAsia="" w:eastAsiaTheme="minorEastAsia"/>
          <w:sz w:val="24"/>
          <w:szCs w:val="24"/>
        </w:rPr>
        <w:t>(2020</w:t>
      </w:r>
      <w:r w:rsidRPr="3C7E5C9D" w:rsidR="345E2167">
        <w:rPr>
          <w:rFonts w:eastAsia="" w:eastAsiaTheme="minorEastAsia"/>
          <w:sz w:val="24"/>
          <w:szCs w:val="24"/>
        </w:rPr>
        <w:t>)</w:t>
      </w:r>
      <w:r w:rsidRPr="3C7E5C9D" w:rsidR="74AC6763">
        <w:rPr>
          <w:rFonts w:eastAsia="" w:eastAsiaTheme="minorEastAsia"/>
          <w:sz w:val="24"/>
          <w:szCs w:val="24"/>
        </w:rPr>
        <w:t>,</w:t>
      </w:r>
      <w:r w:rsidRPr="3C7E5C9D" w:rsidR="345E2167">
        <w:rPr>
          <w:rFonts w:eastAsia="" w:eastAsiaTheme="minorEastAsia"/>
          <w:sz w:val="24"/>
          <w:szCs w:val="24"/>
        </w:rPr>
        <w:t xml:space="preserve"> a combination of these can increase the risk of having a fall by as much as 70%. This is important as the</w:t>
      </w:r>
      <w:r w:rsidRPr="3C7E5C9D" w:rsidR="345E2167">
        <w:rPr>
          <w:rFonts w:eastAsia="" w:eastAsiaTheme="minorEastAsia"/>
          <w:sz w:val="24"/>
          <w:szCs w:val="24"/>
          <w:lang w:val="en-US"/>
        </w:rPr>
        <w:t xml:space="preserve"> elderly population is increasing at an unprecedented rate, as advances in medicine and health care are enabling people to live longer (Levinger et al., 2020). In the UK, the elderly (over 65 years) </w:t>
      </w:r>
      <w:r w:rsidRPr="3C7E5C9D" w:rsidR="345E2167">
        <w:rPr>
          <w:rFonts w:eastAsia="" w:eastAsiaTheme="minorEastAsia"/>
          <w:sz w:val="24"/>
          <w:szCs w:val="24"/>
          <w:lang w:val="en-US"/>
        </w:rPr>
        <w:t>represents</w:t>
      </w:r>
      <w:r w:rsidRPr="3C7E5C9D" w:rsidR="345E2167">
        <w:rPr>
          <w:rFonts w:eastAsia="" w:eastAsiaTheme="minorEastAsia"/>
          <w:sz w:val="24"/>
          <w:szCs w:val="24"/>
          <w:lang w:val="en-US"/>
        </w:rPr>
        <w:t xml:space="preserve"> 19% of society (11 million) with numbers expected to rise to 22% (13 million) in the next 10 years (Centre for Ageing Better, 2022). </w:t>
      </w:r>
    </w:p>
    <w:p w:rsidR="095F3055" w:rsidP="50D64592" w:rsidRDefault="095F3055" w14:paraId="68C6CA56" w14:textId="2616EFD6">
      <w:pPr>
        <w:spacing w:after="0" w:line="360" w:lineRule="auto"/>
        <w:rPr>
          <w:rFonts w:eastAsiaTheme="minorEastAsia"/>
          <w:sz w:val="24"/>
          <w:szCs w:val="24"/>
        </w:rPr>
      </w:pPr>
    </w:p>
    <w:p w:rsidR="095F3055" w:rsidP="366D5D00" w:rsidRDefault="095F3055" w14:paraId="3BC7B8EF" w14:textId="201871CF">
      <w:pPr>
        <w:spacing w:after="0" w:line="360" w:lineRule="auto"/>
        <w:rPr>
          <w:rFonts w:eastAsia="" w:eastAsiaTheme="minorEastAsia"/>
          <w:i w:val="1"/>
          <w:iCs w:val="1"/>
          <w:sz w:val="24"/>
          <w:szCs w:val="24"/>
        </w:rPr>
      </w:pPr>
      <w:r w:rsidRPr="366D5D00" w:rsidR="095F3055">
        <w:rPr>
          <w:rFonts w:eastAsia="" w:eastAsiaTheme="minorEastAsia"/>
          <w:sz w:val="24"/>
          <w:szCs w:val="24"/>
        </w:rPr>
        <w:t xml:space="preserve">The physical and psychological impact of falling can lead </w:t>
      </w:r>
      <w:r w:rsidRPr="366D5D00" w:rsidR="095F3055">
        <w:rPr>
          <w:rFonts w:eastAsia="" w:eastAsiaTheme="minorEastAsia"/>
          <w:sz w:val="24"/>
          <w:szCs w:val="24"/>
        </w:rPr>
        <w:t>to</w:t>
      </w:r>
      <w:r w:rsidRPr="366D5D00" w:rsidR="095F3055">
        <w:rPr>
          <w:rFonts w:eastAsia="" w:eastAsiaTheme="minorEastAsia"/>
          <w:sz w:val="24"/>
          <w:szCs w:val="24"/>
        </w:rPr>
        <w:t xml:space="preserve"> loss of independence, lack of confidence, injury, distress and pain (Thakur and Han, 2021). Furthermore, approximately 5% of individuals who fall will need hospitalisation, due to sustaining a fracture, costing the NHS approximately £4.4 billion each year (UK Government, 2022). This essay will review several of these issues. First, the current guidelines on preventing and reducing falls and fall-</w:t>
      </w:r>
      <w:r w:rsidRPr="366D5D00" w:rsidR="095F3055">
        <w:rPr>
          <w:rFonts w:eastAsia="" w:eastAsiaTheme="minorEastAsia"/>
          <w:sz w:val="24"/>
          <w:szCs w:val="24"/>
        </w:rPr>
        <w:t>related injury in the UK elderly population. Second, evaluation of the frequency of falls in active and inactive individuals, using contemporary, evidence-based research. Third, reviewing the cost-effectiveness of exercise intervention programmes for the reduction of falls.</w:t>
      </w:r>
      <w:r w:rsidRPr="366D5D00" w:rsidR="3BADCD2E">
        <w:rPr>
          <w:rFonts w:eastAsia="" w:eastAsiaTheme="minorEastAsia"/>
          <w:sz w:val="24"/>
          <w:szCs w:val="24"/>
        </w:rPr>
        <w:t xml:space="preserve"> </w:t>
      </w:r>
    </w:p>
    <w:p w:rsidR="095F3055" w:rsidP="50D64592" w:rsidRDefault="095F3055" w14:paraId="2C1457FE" w14:textId="2825C03D">
      <w:pPr>
        <w:spacing w:after="0" w:line="360" w:lineRule="auto"/>
        <w:rPr>
          <w:rFonts w:eastAsiaTheme="minorEastAsia"/>
          <w:sz w:val="24"/>
          <w:szCs w:val="24"/>
        </w:rPr>
      </w:pPr>
    </w:p>
    <w:p w:rsidR="095F3055" w:rsidP="50D64592" w:rsidRDefault="095F3055" w14:paraId="7AAD676A" w14:textId="024C72FB">
      <w:pPr>
        <w:spacing w:after="0" w:line="360" w:lineRule="auto"/>
        <w:rPr>
          <w:rFonts w:eastAsiaTheme="minorEastAsia"/>
          <w:i/>
          <w:iCs/>
          <w:sz w:val="24"/>
          <w:szCs w:val="24"/>
          <w:lang w:val="en-US"/>
        </w:rPr>
      </w:pPr>
      <w:r w:rsidRPr="50D64592">
        <w:rPr>
          <w:rFonts w:eastAsiaTheme="minorEastAsia"/>
          <w:b/>
          <w:bCs/>
          <w:sz w:val="24"/>
          <w:szCs w:val="24"/>
          <w:lang w:val="en-US"/>
        </w:rPr>
        <w:t>Current guidelines and reco</w:t>
      </w:r>
      <w:r w:rsidRPr="50D64592" w:rsidR="200FC7D4">
        <w:rPr>
          <w:rFonts w:eastAsiaTheme="minorEastAsia"/>
          <w:b/>
          <w:bCs/>
          <w:sz w:val="24"/>
          <w:szCs w:val="24"/>
          <w:lang w:val="en-US"/>
        </w:rPr>
        <w:t>mmendations</w:t>
      </w:r>
    </w:p>
    <w:p w:rsidR="095F3055" w:rsidP="3C7E5C9D" w:rsidRDefault="095F3055" w14:paraId="5C4525F1" w14:textId="3BE74B43">
      <w:pPr>
        <w:spacing w:after="0" w:line="360" w:lineRule="auto"/>
        <w:rPr>
          <w:rFonts w:eastAsia="" w:eastAsiaTheme="minorEastAsia"/>
          <w:sz w:val="24"/>
          <w:szCs w:val="24"/>
        </w:rPr>
      </w:pPr>
      <w:r w:rsidRPr="3C7E5C9D" w:rsidR="095F3055">
        <w:rPr>
          <w:rFonts w:eastAsia="" w:eastAsiaTheme="minorEastAsia"/>
          <w:sz w:val="24"/>
          <w:szCs w:val="24"/>
          <w:lang w:val="en-US"/>
        </w:rPr>
        <w:t xml:space="preserve">Public Health England (2017) </w:t>
      </w:r>
      <w:r w:rsidRPr="3C7E5C9D" w:rsidR="095F3055">
        <w:rPr>
          <w:rFonts w:eastAsia="" w:eastAsiaTheme="minorEastAsia"/>
          <w:sz w:val="24"/>
          <w:szCs w:val="24"/>
          <w:lang w:val="en-US"/>
        </w:rPr>
        <w:t>falls</w:t>
      </w:r>
      <w:r w:rsidRPr="3C7E5C9D" w:rsidR="095F3055">
        <w:rPr>
          <w:rFonts w:eastAsia="" w:eastAsiaTheme="minorEastAsia"/>
          <w:sz w:val="24"/>
          <w:szCs w:val="24"/>
          <w:lang w:val="en-US"/>
        </w:rPr>
        <w:t xml:space="preserve"> and fracture consensus statement includes a variety of public and statutory bodies </w:t>
      </w:r>
      <w:r w:rsidRPr="3C7E5C9D" w:rsidR="007A46CF">
        <w:rPr>
          <w:rFonts w:eastAsia="" w:eastAsiaTheme="minorEastAsia"/>
          <w:sz w:val="24"/>
          <w:szCs w:val="24"/>
          <w:lang w:val="en-US"/>
        </w:rPr>
        <w:t>that</w:t>
      </w:r>
      <w:r w:rsidRPr="3C7E5C9D" w:rsidR="095F3055">
        <w:rPr>
          <w:rFonts w:eastAsia="" w:eastAsiaTheme="minorEastAsia"/>
          <w:sz w:val="24"/>
          <w:szCs w:val="24"/>
          <w:lang w:val="en-US"/>
        </w:rPr>
        <w:t xml:space="preserve"> collaborated to increase public and professional awareness of falls and fall prevention in the older population. In 2016, they recognised that more needed to be done, to encourage national and local services to target the most vulnerable and high-risk individuals, through planned and effective interventions. In addition, </w:t>
      </w:r>
      <w:r w:rsidRPr="3C7E5C9D" w:rsidR="095F3055">
        <w:rPr>
          <w:rFonts w:eastAsia="" w:eastAsiaTheme="minorEastAsia"/>
          <w:sz w:val="24"/>
          <w:szCs w:val="24"/>
          <w:lang w:val="en-US"/>
        </w:rPr>
        <w:t>stating</w:t>
      </w:r>
      <w:r w:rsidRPr="3C7E5C9D" w:rsidR="095F3055">
        <w:rPr>
          <w:rFonts w:eastAsia="" w:eastAsiaTheme="minorEastAsia"/>
          <w:sz w:val="24"/>
          <w:szCs w:val="24"/>
          <w:lang w:val="en-US"/>
        </w:rPr>
        <w:t xml:space="preserve"> these interventions should be evidence-based and cost-effective (Public Health England, 2017). Stubbs, Brefka and Denkinger (2015), </w:t>
      </w:r>
      <w:r w:rsidRPr="3C7E5C9D" w:rsidR="007B6C4F">
        <w:rPr>
          <w:rFonts w:eastAsia="" w:eastAsiaTheme="minorEastAsia"/>
          <w:sz w:val="24"/>
          <w:szCs w:val="24"/>
          <w:lang w:val="en-US"/>
        </w:rPr>
        <w:t xml:space="preserve">reported that </w:t>
      </w:r>
      <w:r w:rsidRPr="3C7E5C9D" w:rsidR="095F3055">
        <w:rPr>
          <w:rFonts w:eastAsia="" w:eastAsiaTheme="minorEastAsia"/>
          <w:sz w:val="24"/>
          <w:szCs w:val="24"/>
          <w:lang w:val="en-US"/>
        </w:rPr>
        <w:t xml:space="preserve">guidelines should only be recommended after review and evaluation of the highest quality evidence, such as randomised controlled trials (RCTs), meta-analyses and systematic reviews. The umbrella review they completed found high-to-moderate consistent evidence that exercise tailored to the individual is effective for reducing falls in the elderly. </w:t>
      </w:r>
    </w:p>
    <w:p w:rsidR="095F3055" w:rsidP="50D64592" w:rsidRDefault="095F3055" w14:paraId="70149480" w14:textId="4EA78BB5">
      <w:pPr>
        <w:spacing w:after="0" w:line="360" w:lineRule="auto"/>
        <w:rPr>
          <w:rFonts w:eastAsiaTheme="minorEastAsia"/>
          <w:sz w:val="24"/>
          <w:szCs w:val="24"/>
          <w:lang w:val="en-US"/>
        </w:rPr>
      </w:pPr>
    </w:p>
    <w:p w:rsidR="095F3055" w:rsidP="1D213DFD" w:rsidRDefault="095F3055" w14:paraId="48E4E1AF" w14:textId="2DE6D9F2">
      <w:pPr>
        <w:spacing w:after="0" w:line="360" w:lineRule="auto"/>
        <w:rPr>
          <w:rFonts w:eastAsia="" w:eastAsiaTheme="minorEastAsia"/>
          <w:sz w:val="24"/>
          <w:szCs w:val="24"/>
          <w:lang w:val="en-US"/>
        </w:rPr>
      </w:pPr>
      <w:r w:rsidRPr="3C7E5C9D" w:rsidR="095F3055">
        <w:rPr>
          <w:rFonts w:eastAsia="" w:eastAsiaTheme="minorEastAsia"/>
          <w:sz w:val="24"/>
          <w:szCs w:val="24"/>
          <w:lang w:val="en-US"/>
        </w:rPr>
        <w:t>T</w:t>
      </w:r>
      <w:r w:rsidRPr="3C7E5C9D" w:rsidR="2E3E33E5">
        <w:rPr>
          <w:rFonts w:eastAsia="" w:eastAsiaTheme="minorEastAsia"/>
          <w:sz w:val="24"/>
          <w:szCs w:val="24"/>
        </w:rPr>
        <w:t>he</w:t>
      </w:r>
      <w:r w:rsidRPr="3C7E5C9D" w:rsidR="2E3E33E5">
        <w:rPr>
          <w:rFonts w:eastAsia="" w:eastAsiaTheme="minorEastAsia"/>
          <w:sz w:val="24"/>
          <w:szCs w:val="24"/>
        </w:rPr>
        <w:t xml:space="preserve"> National Osteoporosis Group</w:t>
      </w:r>
      <w:r w:rsidRPr="3C7E5C9D" w:rsidR="2E3E33E5">
        <w:rPr>
          <w:rFonts w:eastAsia="" w:eastAsiaTheme="minorEastAsia"/>
          <w:sz w:val="24"/>
          <w:szCs w:val="24"/>
        </w:rPr>
        <w:t xml:space="preserve"> (</w:t>
      </w:r>
      <w:r w:rsidRPr="3C7E5C9D" w:rsidR="2E3E33E5">
        <w:rPr>
          <w:rFonts w:eastAsia="" w:eastAsiaTheme="minorEastAsia"/>
          <w:sz w:val="24"/>
          <w:szCs w:val="24"/>
        </w:rPr>
        <w:t>NOGG</w:t>
      </w:r>
      <w:r w:rsidRPr="3C7E5C9D" w:rsidR="2E3E33E5">
        <w:rPr>
          <w:rFonts w:eastAsia="" w:eastAsiaTheme="minorEastAsia"/>
          <w:sz w:val="24"/>
          <w:szCs w:val="24"/>
        </w:rPr>
        <w:t>)</w:t>
      </w:r>
      <w:r w:rsidRPr="3C7E5C9D" w:rsidR="2E3E33E5">
        <w:rPr>
          <w:rFonts w:eastAsia="" w:eastAsiaTheme="minorEastAsia"/>
          <w:sz w:val="24"/>
          <w:szCs w:val="24"/>
        </w:rPr>
        <w:t xml:space="preserve"> also used evidence from systematic reviews and </w:t>
      </w:r>
      <w:r w:rsidRPr="3C7E5C9D" w:rsidR="00FF2C23">
        <w:rPr>
          <w:rFonts w:eastAsia="" w:eastAsiaTheme="minorEastAsia"/>
          <w:sz w:val="24"/>
          <w:szCs w:val="24"/>
        </w:rPr>
        <w:t>meta-analyses</w:t>
      </w:r>
      <w:r w:rsidRPr="3C7E5C9D" w:rsidR="2E3E33E5">
        <w:rPr>
          <w:rFonts w:eastAsia="" w:eastAsiaTheme="minorEastAsia"/>
          <w:sz w:val="24"/>
          <w:szCs w:val="24"/>
        </w:rPr>
        <w:t xml:space="preserve"> of RCTs, when completing their latest guidelines to prevent and treat osteoporosis (NOGG, 2021). Recommendations include a Fracture Risk Assessment Tool (FRAX) together with non-pharmacological interventions to </w:t>
      </w:r>
      <w:r w:rsidRPr="3C7E5C9D" w:rsidR="2E3E33E5">
        <w:rPr>
          <w:rFonts w:eastAsia="" w:eastAsiaTheme="minorEastAsia"/>
          <w:sz w:val="24"/>
          <w:szCs w:val="24"/>
        </w:rPr>
        <w:t xml:space="preserve">reduce fragility fractures and prevent falls in adults over 50 years. The interventions </w:t>
      </w:r>
      <w:r w:rsidRPr="3C7E5C9D" w:rsidR="2E3E33E5">
        <w:rPr>
          <w:rFonts w:eastAsia="" w:eastAsiaTheme="minorEastAsia"/>
          <w:sz w:val="24"/>
          <w:szCs w:val="24"/>
        </w:rPr>
        <w:t>advise</w:t>
      </w:r>
      <w:r w:rsidRPr="3C7E5C9D" w:rsidR="2E3E33E5">
        <w:rPr>
          <w:rFonts w:eastAsia="" w:eastAsiaTheme="minorEastAsia"/>
          <w:sz w:val="24"/>
          <w:szCs w:val="24"/>
        </w:rPr>
        <w:t xml:space="preserve"> increasing bone mineral density (BMD) together with fall prevention strategies, tailored to the individual, </w:t>
      </w:r>
      <w:r w:rsidRPr="3C7E5C9D" w:rsidR="00FF2C23">
        <w:rPr>
          <w:rFonts w:eastAsia="" w:eastAsiaTheme="minorEastAsia"/>
          <w:sz w:val="24"/>
          <w:szCs w:val="24"/>
        </w:rPr>
        <w:t>result</w:t>
      </w:r>
      <w:r w:rsidRPr="3C7E5C9D" w:rsidR="007B6C4F">
        <w:rPr>
          <w:rFonts w:eastAsia="" w:eastAsiaTheme="minorEastAsia"/>
          <w:sz w:val="24"/>
          <w:szCs w:val="24"/>
        </w:rPr>
        <w:t>ing</w:t>
      </w:r>
      <w:r w:rsidRPr="3C7E5C9D" w:rsidR="2E3E33E5">
        <w:rPr>
          <w:rFonts w:eastAsia="" w:eastAsiaTheme="minorEastAsia"/>
          <w:sz w:val="24"/>
          <w:szCs w:val="24"/>
        </w:rPr>
        <w:t xml:space="preserve"> in the best outcomes. The authors found </w:t>
      </w:r>
      <w:r w:rsidRPr="3C7E5C9D" w:rsidR="2E3E33E5">
        <w:rPr>
          <w:rFonts w:eastAsia="" w:eastAsiaTheme="minorEastAsia"/>
          <w:sz w:val="24"/>
          <w:szCs w:val="24"/>
        </w:rPr>
        <w:t>strong evidence</w:t>
      </w:r>
      <w:r w:rsidRPr="3C7E5C9D" w:rsidR="2E3E33E5">
        <w:rPr>
          <w:rFonts w:eastAsia="" w:eastAsiaTheme="minorEastAsia"/>
          <w:sz w:val="24"/>
          <w:szCs w:val="24"/>
        </w:rPr>
        <w:t xml:space="preserve"> supporting muscle strengthening and weight-bearing exercises, concluding that they are safe and effective for adults at risk and suggested that reducing hazards in the home would also be beneficial. Interestingly, they found a lack of evidence that strong bones in isolation, reduce fracture risks (NOGG, 2021). As Public Health England (2017) and NOGG (2021) guidelines emphasise screening is important to find those adults at risk, the use of a suitable screening tool is key. An example </w:t>
      </w:r>
      <w:r w:rsidRPr="3C7E5C9D" w:rsidR="095F3055">
        <w:rPr>
          <w:rFonts w:eastAsia="" w:eastAsiaTheme="minorEastAsia"/>
          <w:sz w:val="24"/>
          <w:szCs w:val="24"/>
          <w:lang w:val="en-US"/>
        </w:rPr>
        <w:t>by Kruschke and Butcher (2017)</w:t>
      </w:r>
      <w:r w:rsidRPr="3C7E5C9D" w:rsidR="2E3E33E5">
        <w:rPr>
          <w:rFonts w:eastAsia="" w:eastAsiaTheme="minorEastAsia"/>
          <w:sz w:val="24"/>
          <w:szCs w:val="24"/>
          <w:lang w:val="en-US"/>
        </w:rPr>
        <w:t xml:space="preserve"> suggested </w:t>
      </w:r>
      <w:r w:rsidRPr="3C7E5C9D" w:rsidR="095F3055">
        <w:rPr>
          <w:rFonts w:eastAsia="" w:eastAsiaTheme="minorEastAsia"/>
          <w:sz w:val="24"/>
          <w:szCs w:val="24"/>
          <w:lang w:val="en-US"/>
        </w:rPr>
        <w:t xml:space="preserve">a 10-step practice guideline, for health care professionals who </w:t>
      </w:r>
      <w:r w:rsidRPr="3C7E5C9D" w:rsidR="007B6C4F">
        <w:rPr>
          <w:rFonts w:eastAsia="" w:eastAsiaTheme="minorEastAsia"/>
          <w:sz w:val="24"/>
          <w:szCs w:val="24"/>
          <w:lang w:val="en-US"/>
        </w:rPr>
        <w:t>regularly</w:t>
      </w:r>
      <w:r w:rsidRPr="3C7E5C9D" w:rsidR="095F3055">
        <w:rPr>
          <w:rFonts w:eastAsia="" w:eastAsiaTheme="minorEastAsia"/>
          <w:sz w:val="24"/>
          <w:szCs w:val="24"/>
          <w:lang w:val="en-US"/>
        </w:rPr>
        <w:t xml:space="preserve"> </w:t>
      </w:r>
      <w:r w:rsidRPr="3C7E5C9D" w:rsidR="095F3055">
        <w:rPr>
          <w:rFonts w:eastAsia="" w:eastAsiaTheme="minorEastAsia"/>
          <w:sz w:val="24"/>
          <w:szCs w:val="24"/>
          <w:lang w:val="en-US"/>
        </w:rPr>
        <w:t>encounter</w:t>
      </w:r>
      <w:r w:rsidRPr="3C7E5C9D" w:rsidR="095F3055">
        <w:rPr>
          <w:rFonts w:eastAsia="" w:eastAsiaTheme="minorEastAsia"/>
          <w:sz w:val="24"/>
          <w:szCs w:val="24"/>
          <w:lang w:val="en-US"/>
        </w:rPr>
        <w:t xml:space="preserve"> the elderly. They </w:t>
      </w:r>
      <w:r w:rsidRPr="3C7E5C9D" w:rsidR="095F3055">
        <w:rPr>
          <w:rFonts w:eastAsia="" w:eastAsiaTheme="minorEastAsia"/>
          <w:sz w:val="24"/>
          <w:szCs w:val="24"/>
          <w:lang w:val="en-US"/>
        </w:rPr>
        <w:t>advised</w:t>
      </w:r>
      <w:r w:rsidRPr="3C7E5C9D" w:rsidR="00FA4DAF">
        <w:rPr>
          <w:rFonts w:eastAsia="" w:eastAsiaTheme="minorEastAsia"/>
          <w:sz w:val="24"/>
          <w:szCs w:val="24"/>
        </w:rPr>
        <w:t xml:space="preserve"> </w:t>
      </w:r>
      <w:r w:rsidRPr="3C7E5C9D" w:rsidR="008558D2">
        <w:rPr>
          <w:rFonts w:eastAsia="" w:eastAsiaTheme="minorEastAsia"/>
          <w:sz w:val="24"/>
          <w:szCs w:val="24"/>
        </w:rPr>
        <w:t>identifying</w:t>
      </w:r>
      <w:r w:rsidRPr="3C7E5C9D" w:rsidR="095F3055">
        <w:rPr>
          <w:rFonts w:eastAsia="" w:eastAsiaTheme="minorEastAsia"/>
          <w:sz w:val="24"/>
          <w:szCs w:val="24"/>
        </w:rPr>
        <w:t xml:space="preserve"> high</w:t>
      </w:r>
      <w:r w:rsidRPr="3C7E5C9D" w:rsidR="00FF2C23">
        <w:rPr>
          <w:rFonts w:eastAsia="" w:eastAsiaTheme="minorEastAsia"/>
          <w:sz w:val="24"/>
          <w:szCs w:val="24"/>
        </w:rPr>
        <w:t>-</w:t>
      </w:r>
      <w:r w:rsidRPr="3C7E5C9D" w:rsidR="095F3055">
        <w:rPr>
          <w:rFonts w:eastAsia="" w:eastAsiaTheme="minorEastAsia"/>
          <w:sz w:val="24"/>
          <w:szCs w:val="24"/>
        </w:rPr>
        <w:t>risk individuals before falls occurred,</w:t>
      </w:r>
      <w:r w:rsidRPr="3C7E5C9D" w:rsidR="50D64592">
        <w:rPr>
          <w:rFonts w:eastAsia="" w:eastAsiaTheme="minorEastAsia"/>
          <w:sz w:val="24"/>
          <w:szCs w:val="24"/>
        </w:rPr>
        <w:t xml:space="preserve"> using high-quality research</w:t>
      </w:r>
      <w:r w:rsidRPr="3C7E5C9D" w:rsidR="095F3055">
        <w:rPr>
          <w:rFonts w:eastAsia="" w:eastAsiaTheme="minorEastAsia"/>
          <w:sz w:val="24"/>
          <w:szCs w:val="24"/>
        </w:rPr>
        <w:t xml:space="preserve"> (Table 2.). This would </w:t>
      </w:r>
      <w:r w:rsidRPr="3C7E5C9D" w:rsidR="095F3055">
        <w:rPr>
          <w:rFonts w:eastAsia="" w:eastAsiaTheme="minorEastAsia"/>
          <w:sz w:val="24"/>
          <w:szCs w:val="24"/>
        </w:rPr>
        <w:t>facilitate</w:t>
      </w:r>
      <w:r w:rsidRPr="3C7E5C9D" w:rsidR="095F3055">
        <w:rPr>
          <w:rFonts w:eastAsia="" w:eastAsiaTheme="minorEastAsia"/>
          <w:sz w:val="24"/>
          <w:szCs w:val="24"/>
        </w:rPr>
        <w:t xml:space="preserve"> </w:t>
      </w:r>
      <w:r w:rsidRPr="3C7E5C9D" w:rsidR="095F3055">
        <w:rPr>
          <w:rFonts w:eastAsia="" w:eastAsiaTheme="minorEastAsia"/>
          <w:sz w:val="24"/>
          <w:szCs w:val="24"/>
        </w:rPr>
        <w:t>the opportunity to address modifiable risk factors and mitigate some of the risks of falling in the elderly. Modifiable risks could include</w:t>
      </w:r>
      <w:r w:rsidRPr="3C7E5C9D" w:rsidR="095F3055">
        <w:rPr>
          <w:rFonts w:eastAsia="" w:eastAsiaTheme="minorEastAsia"/>
          <w:i w:val="1"/>
          <w:iCs w:val="1"/>
          <w:sz w:val="24"/>
          <w:szCs w:val="24"/>
        </w:rPr>
        <w:t xml:space="preserve"> </w:t>
      </w:r>
      <w:r w:rsidRPr="3C7E5C9D" w:rsidR="095F3055">
        <w:rPr>
          <w:rFonts w:eastAsia="" w:eastAsiaTheme="minorEastAsia"/>
          <w:sz w:val="24"/>
          <w:szCs w:val="24"/>
        </w:rPr>
        <w:t>environmental hazards in the home</w:t>
      </w:r>
      <w:r w:rsidRPr="3C7E5C9D" w:rsidR="002E7016">
        <w:rPr>
          <w:rFonts w:eastAsia="" w:eastAsiaTheme="minorEastAsia"/>
          <w:sz w:val="24"/>
          <w:szCs w:val="24"/>
        </w:rPr>
        <w:t xml:space="preserve"> and</w:t>
      </w:r>
      <w:r w:rsidRPr="3C7E5C9D" w:rsidR="095F3055">
        <w:rPr>
          <w:rFonts w:eastAsia="" w:eastAsiaTheme="minorEastAsia"/>
          <w:sz w:val="24"/>
          <w:szCs w:val="24"/>
        </w:rPr>
        <w:t xml:space="preserve"> reducing the amount of medication (polypharmacy) taken (Kruschke and Butcher, 2017). This section has </w:t>
      </w:r>
      <w:r w:rsidRPr="3C7E5C9D" w:rsidR="095F3055">
        <w:rPr>
          <w:rFonts w:eastAsia="" w:eastAsiaTheme="minorEastAsia"/>
          <w:sz w:val="24"/>
          <w:szCs w:val="24"/>
        </w:rPr>
        <w:t>attempted</w:t>
      </w:r>
      <w:r w:rsidRPr="3C7E5C9D" w:rsidR="095F3055">
        <w:rPr>
          <w:rFonts w:eastAsia="" w:eastAsiaTheme="minorEastAsia"/>
          <w:sz w:val="24"/>
          <w:szCs w:val="24"/>
        </w:rPr>
        <w:t xml:space="preserve"> to </w:t>
      </w:r>
      <w:r w:rsidRPr="3C7E5C9D" w:rsidR="095F3055">
        <w:rPr>
          <w:rFonts w:eastAsia="" w:eastAsiaTheme="minorEastAsia"/>
          <w:sz w:val="24"/>
          <w:szCs w:val="24"/>
        </w:rPr>
        <w:t>provide</w:t>
      </w:r>
      <w:r w:rsidRPr="3C7E5C9D" w:rsidR="095F3055">
        <w:rPr>
          <w:rFonts w:eastAsia="" w:eastAsiaTheme="minorEastAsia"/>
          <w:sz w:val="24"/>
          <w:szCs w:val="24"/>
        </w:rPr>
        <w:t xml:space="preserve"> </w:t>
      </w:r>
      <w:proofErr w:type="gramStart"/>
      <w:r w:rsidRPr="3C7E5C9D" w:rsidR="095F3055">
        <w:rPr>
          <w:rFonts w:eastAsia="" w:eastAsiaTheme="minorEastAsia"/>
          <w:sz w:val="24"/>
          <w:szCs w:val="24"/>
        </w:rPr>
        <w:t>a brief summary</w:t>
      </w:r>
      <w:proofErr w:type="gramEnd"/>
      <w:r w:rsidRPr="3C7E5C9D" w:rsidR="095F3055">
        <w:rPr>
          <w:rFonts w:eastAsia="" w:eastAsiaTheme="minorEastAsia"/>
          <w:sz w:val="24"/>
          <w:szCs w:val="24"/>
        </w:rPr>
        <w:t xml:space="preserve"> </w:t>
      </w:r>
      <w:r w:rsidRPr="3C7E5C9D" w:rsidR="008558D2">
        <w:rPr>
          <w:rFonts w:eastAsia="" w:eastAsiaTheme="minorEastAsia"/>
          <w:sz w:val="24"/>
          <w:szCs w:val="24"/>
        </w:rPr>
        <w:t>of</w:t>
      </w:r>
      <w:r w:rsidRPr="3C7E5C9D" w:rsidR="095F3055">
        <w:rPr>
          <w:rFonts w:eastAsia="" w:eastAsiaTheme="minorEastAsia"/>
          <w:sz w:val="24"/>
          <w:szCs w:val="24"/>
        </w:rPr>
        <w:t xml:space="preserve"> the importance of using evidence-based clinical guidelines and recommendations. That </w:t>
      </w:r>
      <w:r w:rsidRPr="3C7E5C9D" w:rsidR="095F3055">
        <w:rPr>
          <w:rFonts w:eastAsia="" w:eastAsiaTheme="minorEastAsia"/>
          <w:sz w:val="24"/>
          <w:szCs w:val="24"/>
        </w:rPr>
        <w:t>Identify</w:t>
      </w:r>
      <w:r w:rsidRPr="3C7E5C9D" w:rsidR="095F3055">
        <w:rPr>
          <w:rFonts w:eastAsia="" w:eastAsiaTheme="minorEastAsia"/>
          <w:sz w:val="24"/>
          <w:szCs w:val="24"/>
        </w:rPr>
        <w:t xml:space="preserve">, </w:t>
      </w:r>
      <w:r w:rsidRPr="3C7E5C9D" w:rsidR="095F3055">
        <w:rPr>
          <w:rFonts w:eastAsia="" w:eastAsiaTheme="minorEastAsia"/>
          <w:sz w:val="24"/>
          <w:szCs w:val="24"/>
        </w:rPr>
        <w:t>prevent</w:t>
      </w:r>
      <w:r w:rsidRPr="3C7E5C9D" w:rsidR="095F3055">
        <w:rPr>
          <w:rFonts w:eastAsia="" w:eastAsiaTheme="minorEastAsia"/>
          <w:sz w:val="24"/>
          <w:szCs w:val="24"/>
        </w:rPr>
        <w:t xml:space="preserve"> </w:t>
      </w:r>
      <w:r w:rsidRPr="3C7E5C9D" w:rsidR="095F3055">
        <w:rPr>
          <w:rFonts w:eastAsia="" w:eastAsiaTheme="minorEastAsia"/>
          <w:sz w:val="24"/>
          <w:szCs w:val="24"/>
        </w:rPr>
        <w:t xml:space="preserve">and </w:t>
      </w:r>
      <w:r w:rsidRPr="3C7E5C9D" w:rsidR="095F3055">
        <w:rPr>
          <w:rFonts w:eastAsia="" w:eastAsiaTheme="minorEastAsia"/>
          <w:sz w:val="24"/>
          <w:szCs w:val="24"/>
        </w:rPr>
        <w:t>initiate</w:t>
      </w:r>
      <w:r w:rsidRPr="3C7E5C9D" w:rsidR="095F3055">
        <w:rPr>
          <w:rFonts w:eastAsia="" w:eastAsiaTheme="minorEastAsia"/>
          <w:sz w:val="24"/>
          <w:szCs w:val="24"/>
        </w:rPr>
        <w:t xml:space="preserve"> </w:t>
      </w:r>
      <w:r w:rsidRPr="3C7E5C9D" w:rsidR="095F3055">
        <w:rPr>
          <w:rFonts w:eastAsia="" w:eastAsiaTheme="minorEastAsia"/>
          <w:sz w:val="24"/>
          <w:szCs w:val="24"/>
        </w:rPr>
        <w:t>appropriate interventions</w:t>
      </w:r>
      <w:r w:rsidRPr="3C7E5C9D" w:rsidR="095F3055">
        <w:rPr>
          <w:rFonts w:eastAsia="" w:eastAsiaTheme="minorEastAsia"/>
          <w:sz w:val="24"/>
          <w:szCs w:val="24"/>
        </w:rPr>
        <w:t xml:space="preserve">, </w:t>
      </w:r>
      <w:r w:rsidRPr="3C7E5C9D" w:rsidR="095F3055">
        <w:rPr>
          <w:rFonts w:eastAsia="" w:eastAsiaTheme="minorEastAsia"/>
          <w:sz w:val="24"/>
          <w:szCs w:val="24"/>
        </w:rPr>
        <w:t>therefore,</w:t>
      </w:r>
      <w:r w:rsidRPr="3C7E5C9D" w:rsidR="095F3055">
        <w:rPr>
          <w:rFonts w:eastAsia="" w:eastAsiaTheme="minorEastAsia"/>
          <w:sz w:val="24"/>
          <w:szCs w:val="24"/>
        </w:rPr>
        <w:t xml:space="preserve"> reducing the harm caused by </w:t>
      </w:r>
      <w:r w:rsidRPr="3C7E5C9D" w:rsidR="2E3E33E5">
        <w:rPr>
          <w:rFonts w:eastAsia="" w:eastAsiaTheme="minorEastAsia"/>
          <w:sz w:val="24"/>
          <w:szCs w:val="24"/>
        </w:rPr>
        <w:t>falls and fall-related injuries in the elderly.</w:t>
      </w:r>
    </w:p>
    <w:p w:rsidR="3F2FAF3C" w:rsidP="3F2FAF3C" w:rsidRDefault="3F2FAF3C" w14:paraId="7D2E4F0B" w14:textId="3BDBF9A1">
      <w:pPr>
        <w:spacing w:after="0" w:line="360" w:lineRule="auto"/>
        <w:rPr>
          <w:rFonts w:eastAsiaTheme="minorEastAsia"/>
          <w:sz w:val="24"/>
          <w:szCs w:val="24"/>
        </w:rPr>
      </w:pPr>
    </w:p>
    <w:p w:rsidR="6EF82DC8" w:rsidP="3C7E5C9D" w:rsidRDefault="50D64592" w14:paraId="1539F73A" w14:textId="39E22430">
      <w:pPr>
        <w:spacing w:after="0" w:line="360" w:lineRule="auto"/>
        <w:rPr>
          <w:rFonts w:eastAsia="" w:eastAsiaTheme="minorEastAsia"/>
          <w:sz w:val="24"/>
          <w:szCs w:val="24"/>
        </w:rPr>
      </w:pPr>
      <w:r w:rsidRPr="3C7E5C9D" w:rsidR="50D64592">
        <w:rPr>
          <w:rFonts w:eastAsia="" w:eastAsiaTheme="minorEastAsia"/>
          <w:sz w:val="24"/>
          <w:szCs w:val="24"/>
        </w:rPr>
        <w:t>Table 1. 10 Step: Evidence-Based Practice Guidelines</w:t>
      </w:r>
    </w:p>
    <w:tbl>
      <w:tblPr>
        <w:tblStyle w:val="TableGrid"/>
        <w:tblW w:w="0" w:type="auto"/>
        <w:tblLayout w:type="fixed"/>
        <w:tblLook w:val="06A0" w:firstRow="1" w:lastRow="0" w:firstColumn="1" w:lastColumn="0" w:noHBand="1" w:noVBand="1"/>
      </w:tblPr>
      <w:tblGrid>
        <w:gridCol w:w="1039"/>
        <w:gridCol w:w="7976"/>
      </w:tblGrid>
      <w:tr w:rsidR="50D64592" w:rsidTr="50D64592" w14:paraId="11596E7D" w14:textId="77777777">
        <w:tc>
          <w:tcPr>
            <w:tcW w:w="1039" w:type="dxa"/>
          </w:tcPr>
          <w:p w:rsidR="50D64592" w:rsidP="50D64592" w:rsidRDefault="50D64592" w14:paraId="308102BE" w14:textId="1BD3A7E4">
            <w:pPr>
              <w:rPr>
                <w:rFonts w:eastAsiaTheme="minorEastAsia"/>
                <w:sz w:val="24"/>
                <w:szCs w:val="24"/>
              </w:rPr>
            </w:pPr>
            <w:r w:rsidRPr="50D64592">
              <w:rPr>
                <w:rFonts w:eastAsiaTheme="minorEastAsia"/>
                <w:sz w:val="24"/>
                <w:szCs w:val="24"/>
              </w:rPr>
              <w:t>Step 1</w:t>
            </w:r>
          </w:p>
        </w:tc>
        <w:tc>
          <w:tcPr>
            <w:tcW w:w="7976" w:type="dxa"/>
          </w:tcPr>
          <w:p w:rsidR="50D64592" w:rsidP="50D64592" w:rsidRDefault="50D64592" w14:paraId="01FD8881" w14:textId="5AAE3289">
            <w:pPr>
              <w:rPr>
                <w:rFonts w:eastAsiaTheme="minorEastAsia"/>
                <w:sz w:val="24"/>
                <w:szCs w:val="24"/>
              </w:rPr>
            </w:pPr>
            <w:r w:rsidRPr="50D64592">
              <w:rPr>
                <w:rFonts w:eastAsiaTheme="minorEastAsia"/>
                <w:sz w:val="24"/>
                <w:szCs w:val="24"/>
              </w:rPr>
              <w:t>Older adult meets with Health care provider</w:t>
            </w:r>
          </w:p>
        </w:tc>
      </w:tr>
      <w:tr w:rsidR="50D64592" w:rsidTr="50D64592" w14:paraId="49B87EC2" w14:textId="77777777">
        <w:tc>
          <w:tcPr>
            <w:tcW w:w="1039" w:type="dxa"/>
          </w:tcPr>
          <w:p w:rsidR="50D64592" w:rsidP="50D64592" w:rsidRDefault="50D64592" w14:paraId="09C3079E" w14:textId="237336B8">
            <w:pPr>
              <w:rPr>
                <w:rFonts w:eastAsiaTheme="minorEastAsia"/>
                <w:sz w:val="24"/>
                <w:szCs w:val="24"/>
              </w:rPr>
            </w:pPr>
            <w:r w:rsidRPr="50D64592">
              <w:rPr>
                <w:rFonts w:eastAsiaTheme="minorEastAsia"/>
                <w:sz w:val="24"/>
                <w:szCs w:val="24"/>
              </w:rPr>
              <w:t>Step 2</w:t>
            </w:r>
          </w:p>
        </w:tc>
        <w:tc>
          <w:tcPr>
            <w:tcW w:w="7976" w:type="dxa"/>
          </w:tcPr>
          <w:p w:rsidR="50D64592" w:rsidP="50D64592" w:rsidRDefault="50D64592" w14:paraId="72A4F4D8" w14:textId="5E1EB64C">
            <w:pPr>
              <w:rPr>
                <w:rFonts w:eastAsiaTheme="minorEastAsia"/>
                <w:sz w:val="24"/>
                <w:szCs w:val="24"/>
              </w:rPr>
            </w:pPr>
            <w:r w:rsidRPr="50D64592">
              <w:rPr>
                <w:rFonts w:eastAsiaTheme="minorEastAsia"/>
                <w:sz w:val="24"/>
                <w:szCs w:val="24"/>
              </w:rPr>
              <w:t>Fall Screening</w:t>
            </w:r>
          </w:p>
        </w:tc>
      </w:tr>
      <w:tr w:rsidR="50D64592" w:rsidTr="50D64592" w14:paraId="63589677" w14:textId="77777777">
        <w:tc>
          <w:tcPr>
            <w:tcW w:w="1039" w:type="dxa"/>
          </w:tcPr>
          <w:p w:rsidR="50D64592" w:rsidP="50D64592" w:rsidRDefault="50D64592" w14:paraId="40BB1B78" w14:textId="4DB987F7">
            <w:pPr>
              <w:rPr>
                <w:rFonts w:eastAsiaTheme="minorEastAsia"/>
                <w:sz w:val="24"/>
                <w:szCs w:val="24"/>
              </w:rPr>
            </w:pPr>
            <w:r w:rsidRPr="50D64592">
              <w:rPr>
                <w:rFonts w:eastAsiaTheme="minorEastAsia"/>
                <w:sz w:val="24"/>
                <w:szCs w:val="24"/>
              </w:rPr>
              <w:t>Step 3</w:t>
            </w:r>
          </w:p>
        </w:tc>
        <w:tc>
          <w:tcPr>
            <w:tcW w:w="7976" w:type="dxa"/>
          </w:tcPr>
          <w:p w:rsidR="50D64592" w:rsidP="50D64592" w:rsidRDefault="50D64592" w14:paraId="5200F3C0" w14:textId="2EA15CE3">
            <w:pPr>
              <w:rPr>
                <w:rFonts w:eastAsiaTheme="minorEastAsia"/>
                <w:sz w:val="24"/>
                <w:szCs w:val="24"/>
              </w:rPr>
            </w:pPr>
            <w:r w:rsidRPr="50D64592">
              <w:rPr>
                <w:rFonts w:eastAsiaTheme="minorEastAsia"/>
                <w:sz w:val="24"/>
                <w:szCs w:val="24"/>
              </w:rPr>
              <w:t>Analysis of fall risk</w:t>
            </w:r>
          </w:p>
        </w:tc>
      </w:tr>
      <w:tr w:rsidR="50D64592" w:rsidTr="50D64592" w14:paraId="29A2CE07" w14:textId="77777777">
        <w:tc>
          <w:tcPr>
            <w:tcW w:w="1039" w:type="dxa"/>
          </w:tcPr>
          <w:p w:rsidR="50D64592" w:rsidP="50D64592" w:rsidRDefault="50D64592" w14:paraId="79B0B0D6" w14:textId="4927FC10">
            <w:pPr>
              <w:rPr>
                <w:rFonts w:eastAsiaTheme="minorEastAsia"/>
                <w:sz w:val="24"/>
                <w:szCs w:val="24"/>
              </w:rPr>
            </w:pPr>
            <w:r w:rsidRPr="50D64592">
              <w:rPr>
                <w:rFonts w:eastAsiaTheme="minorEastAsia"/>
                <w:sz w:val="24"/>
                <w:szCs w:val="24"/>
              </w:rPr>
              <w:t>Step 4</w:t>
            </w:r>
          </w:p>
        </w:tc>
        <w:tc>
          <w:tcPr>
            <w:tcW w:w="7976" w:type="dxa"/>
          </w:tcPr>
          <w:p w:rsidR="50D64592" w:rsidP="50D64592" w:rsidRDefault="50D64592" w14:paraId="6F1B0089" w14:textId="46F31C56">
            <w:pPr>
              <w:rPr>
                <w:rFonts w:eastAsiaTheme="minorEastAsia"/>
                <w:sz w:val="24"/>
                <w:szCs w:val="24"/>
              </w:rPr>
            </w:pPr>
            <w:r w:rsidRPr="50D64592">
              <w:rPr>
                <w:rFonts w:eastAsiaTheme="minorEastAsia"/>
                <w:sz w:val="24"/>
                <w:szCs w:val="24"/>
              </w:rPr>
              <w:t>Determination of a fall in the past year</w:t>
            </w:r>
          </w:p>
        </w:tc>
      </w:tr>
      <w:tr w:rsidR="50D64592" w:rsidTr="50D64592" w14:paraId="45F1DC1E" w14:textId="77777777">
        <w:tc>
          <w:tcPr>
            <w:tcW w:w="1039" w:type="dxa"/>
          </w:tcPr>
          <w:p w:rsidR="50D64592" w:rsidP="50D64592" w:rsidRDefault="50D64592" w14:paraId="0517F828" w14:textId="0A2B210D">
            <w:pPr>
              <w:rPr>
                <w:rFonts w:eastAsiaTheme="minorEastAsia"/>
                <w:sz w:val="24"/>
                <w:szCs w:val="24"/>
              </w:rPr>
            </w:pPr>
            <w:r w:rsidRPr="50D64592">
              <w:rPr>
                <w:rFonts w:eastAsiaTheme="minorEastAsia"/>
                <w:sz w:val="24"/>
                <w:szCs w:val="24"/>
              </w:rPr>
              <w:t>Step 5</w:t>
            </w:r>
          </w:p>
        </w:tc>
        <w:tc>
          <w:tcPr>
            <w:tcW w:w="7976" w:type="dxa"/>
          </w:tcPr>
          <w:p w:rsidR="50D64592" w:rsidP="50D64592" w:rsidRDefault="50D64592" w14:paraId="2AD08D82" w14:textId="441497FA">
            <w:pPr>
              <w:rPr>
                <w:rFonts w:eastAsiaTheme="minorEastAsia"/>
                <w:sz w:val="24"/>
                <w:szCs w:val="24"/>
              </w:rPr>
            </w:pPr>
            <w:r w:rsidRPr="50D64592">
              <w:rPr>
                <w:rFonts w:eastAsiaTheme="minorEastAsia"/>
                <w:sz w:val="24"/>
                <w:szCs w:val="24"/>
              </w:rPr>
              <w:t>Evaluation of gait and balance (including Get-Up and Go Test)</w:t>
            </w:r>
          </w:p>
        </w:tc>
      </w:tr>
      <w:tr w:rsidR="50D64592" w:rsidTr="50D64592" w14:paraId="53C4C57F" w14:textId="77777777">
        <w:tc>
          <w:tcPr>
            <w:tcW w:w="1039" w:type="dxa"/>
          </w:tcPr>
          <w:p w:rsidR="50D64592" w:rsidP="50D64592" w:rsidRDefault="50D64592" w14:paraId="27D50310" w14:textId="7615E231">
            <w:pPr>
              <w:rPr>
                <w:rFonts w:eastAsiaTheme="minorEastAsia"/>
                <w:sz w:val="24"/>
                <w:szCs w:val="24"/>
              </w:rPr>
            </w:pPr>
            <w:r w:rsidRPr="50D64592">
              <w:rPr>
                <w:rFonts w:eastAsiaTheme="minorEastAsia"/>
                <w:sz w:val="24"/>
                <w:szCs w:val="24"/>
              </w:rPr>
              <w:t>Step 6</w:t>
            </w:r>
          </w:p>
        </w:tc>
        <w:tc>
          <w:tcPr>
            <w:tcW w:w="7976" w:type="dxa"/>
          </w:tcPr>
          <w:p w:rsidR="50D64592" w:rsidP="50D64592" w:rsidRDefault="50D64592" w14:paraId="5F5A8FA4" w14:textId="57DBEF46">
            <w:pPr>
              <w:rPr>
                <w:rFonts w:eastAsiaTheme="minorEastAsia"/>
                <w:sz w:val="24"/>
                <w:szCs w:val="24"/>
              </w:rPr>
            </w:pPr>
            <w:r w:rsidRPr="50D64592">
              <w:rPr>
                <w:rFonts w:eastAsiaTheme="minorEastAsia"/>
                <w:sz w:val="24"/>
                <w:szCs w:val="24"/>
              </w:rPr>
              <w:t>Determination of abnormal gait and/or balance</w:t>
            </w:r>
          </w:p>
        </w:tc>
      </w:tr>
      <w:tr w:rsidR="50D64592" w:rsidTr="50D64592" w14:paraId="3D851157" w14:textId="77777777">
        <w:tc>
          <w:tcPr>
            <w:tcW w:w="1039" w:type="dxa"/>
          </w:tcPr>
          <w:p w:rsidR="50D64592" w:rsidP="50D64592" w:rsidRDefault="50D64592" w14:paraId="12F4BED5" w14:textId="624D3640">
            <w:pPr>
              <w:rPr>
                <w:rFonts w:eastAsiaTheme="minorEastAsia"/>
                <w:sz w:val="24"/>
                <w:szCs w:val="24"/>
              </w:rPr>
            </w:pPr>
            <w:r w:rsidRPr="50D64592">
              <w:rPr>
                <w:rFonts w:eastAsiaTheme="minorEastAsia"/>
                <w:sz w:val="24"/>
                <w:szCs w:val="24"/>
              </w:rPr>
              <w:t>Step 7</w:t>
            </w:r>
          </w:p>
        </w:tc>
        <w:tc>
          <w:tcPr>
            <w:tcW w:w="7976" w:type="dxa"/>
          </w:tcPr>
          <w:p w:rsidR="50D64592" w:rsidP="50D64592" w:rsidRDefault="50D64592" w14:paraId="49FB2109" w14:textId="46241863">
            <w:pPr>
              <w:rPr>
                <w:rFonts w:eastAsiaTheme="minorEastAsia"/>
                <w:sz w:val="24"/>
                <w:szCs w:val="24"/>
              </w:rPr>
            </w:pPr>
            <w:r w:rsidRPr="50D64592">
              <w:rPr>
                <w:rFonts w:eastAsiaTheme="minorEastAsia"/>
                <w:sz w:val="24"/>
                <w:szCs w:val="24"/>
              </w:rPr>
              <w:t>Comprehensive fall assessment</w:t>
            </w:r>
          </w:p>
        </w:tc>
      </w:tr>
      <w:tr w:rsidR="50D64592" w:rsidTr="50D64592" w14:paraId="672823EE" w14:textId="77777777">
        <w:tc>
          <w:tcPr>
            <w:tcW w:w="1039" w:type="dxa"/>
          </w:tcPr>
          <w:p w:rsidR="50D64592" w:rsidP="50D64592" w:rsidRDefault="50D64592" w14:paraId="1E3BE39D" w14:textId="51D79466">
            <w:pPr>
              <w:rPr>
                <w:rFonts w:eastAsiaTheme="minorEastAsia"/>
                <w:sz w:val="24"/>
                <w:szCs w:val="24"/>
              </w:rPr>
            </w:pPr>
            <w:r w:rsidRPr="50D64592">
              <w:rPr>
                <w:rFonts w:eastAsiaTheme="minorEastAsia"/>
                <w:sz w:val="24"/>
                <w:szCs w:val="24"/>
              </w:rPr>
              <w:t>Step 8</w:t>
            </w:r>
          </w:p>
        </w:tc>
        <w:tc>
          <w:tcPr>
            <w:tcW w:w="7976" w:type="dxa"/>
          </w:tcPr>
          <w:p w:rsidR="50D64592" w:rsidP="50D64592" w:rsidRDefault="50D64592" w14:paraId="6CDC5400" w14:textId="0F05D941">
            <w:pPr>
              <w:rPr>
                <w:rFonts w:eastAsiaTheme="minorEastAsia"/>
                <w:sz w:val="24"/>
                <w:szCs w:val="24"/>
              </w:rPr>
            </w:pPr>
            <w:r w:rsidRPr="50D64592">
              <w:rPr>
                <w:rFonts w:eastAsiaTheme="minorEastAsia"/>
                <w:sz w:val="24"/>
                <w:szCs w:val="24"/>
              </w:rPr>
              <w:t>Indications for additional interventions</w:t>
            </w:r>
          </w:p>
        </w:tc>
      </w:tr>
      <w:tr w:rsidR="50D64592" w:rsidTr="50D64592" w14:paraId="16F55AD1" w14:textId="77777777">
        <w:tc>
          <w:tcPr>
            <w:tcW w:w="1039" w:type="dxa"/>
          </w:tcPr>
          <w:p w:rsidR="50D64592" w:rsidP="50D64592" w:rsidRDefault="50D64592" w14:paraId="2660564D" w14:textId="4EE32D28">
            <w:pPr>
              <w:rPr>
                <w:rFonts w:eastAsiaTheme="minorEastAsia"/>
                <w:sz w:val="24"/>
                <w:szCs w:val="24"/>
              </w:rPr>
            </w:pPr>
            <w:r w:rsidRPr="50D64592">
              <w:rPr>
                <w:rFonts w:eastAsiaTheme="minorEastAsia"/>
                <w:sz w:val="24"/>
                <w:szCs w:val="24"/>
              </w:rPr>
              <w:t>Step 9</w:t>
            </w:r>
          </w:p>
        </w:tc>
        <w:tc>
          <w:tcPr>
            <w:tcW w:w="7976" w:type="dxa"/>
          </w:tcPr>
          <w:p w:rsidR="50D64592" w:rsidP="50D64592" w:rsidRDefault="50D64592" w14:paraId="46553678" w14:textId="3189D5C9">
            <w:pPr>
              <w:rPr>
                <w:rFonts w:eastAsiaTheme="minorEastAsia"/>
                <w:sz w:val="24"/>
                <w:szCs w:val="24"/>
              </w:rPr>
            </w:pPr>
            <w:r w:rsidRPr="50D64592">
              <w:rPr>
                <w:rFonts w:eastAsiaTheme="minorEastAsia"/>
                <w:sz w:val="24"/>
                <w:szCs w:val="24"/>
              </w:rPr>
              <w:t>Development of an individualised multifactorial intervention programme</w:t>
            </w:r>
          </w:p>
        </w:tc>
      </w:tr>
      <w:tr w:rsidR="50D64592" w:rsidTr="50D64592" w14:paraId="1497EC32" w14:textId="77777777">
        <w:tc>
          <w:tcPr>
            <w:tcW w:w="1039" w:type="dxa"/>
          </w:tcPr>
          <w:p w:rsidR="50D64592" w:rsidP="50D64592" w:rsidRDefault="50D64592" w14:paraId="5AAD1E43" w14:textId="362CE39B">
            <w:pPr>
              <w:rPr>
                <w:rFonts w:eastAsiaTheme="minorEastAsia"/>
                <w:sz w:val="24"/>
                <w:szCs w:val="24"/>
              </w:rPr>
            </w:pPr>
            <w:r w:rsidRPr="50D64592">
              <w:rPr>
                <w:rFonts w:eastAsiaTheme="minorEastAsia"/>
                <w:sz w:val="24"/>
                <w:szCs w:val="24"/>
              </w:rPr>
              <w:t>Step 10</w:t>
            </w:r>
          </w:p>
        </w:tc>
        <w:tc>
          <w:tcPr>
            <w:tcW w:w="7976" w:type="dxa"/>
          </w:tcPr>
          <w:p w:rsidR="50D64592" w:rsidP="50D64592" w:rsidRDefault="50D64592" w14:paraId="46510203" w14:textId="3E05E078">
            <w:pPr>
              <w:rPr>
                <w:rFonts w:eastAsiaTheme="minorEastAsia"/>
                <w:sz w:val="24"/>
                <w:szCs w:val="24"/>
              </w:rPr>
            </w:pPr>
            <w:r w:rsidRPr="50D64592">
              <w:rPr>
                <w:rFonts w:eastAsiaTheme="minorEastAsia"/>
                <w:sz w:val="24"/>
                <w:szCs w:val="24"/>
              </w:rPr>
              <w:t>Reassess for fall</w:t>
            </w:r>
          </w:p>
        </w:tc>
      </w:tr>
    </w:tbl>
    <w:p w:rsidR="6EF82DC8" w:rsidP="50D64592" w:rsidRDefault="6D926D61" w14:paraId="1DD272B0" w14:textId="38C7256B">
      <w:pPr>
        <w:spacing w:after="0" w:line="240" w:lineRule="auto"/>
        <w:rPr>
          <w:rFonts w:eastAsiaTheme="minorEastAsia"/>
          <w:sz w:val="20"/>
          <w:szCs w:val="20"/>
        </w:rPr>
      </w:pPr>
      <w:r w:rsidRPr="50D64592">
        <w:rPr>
          <w:rFonts w:eastAsiaTheme="minorEastAsia"/>
          <w:sz w:val="20"/>
          <w:szCs w:val="20"/>
        </w:rPr>
        <w:t xml:space="preserve">Taken from </w:t>
      </w:r>
      <w:r w:rsidRPr="50D64592" w:rsidR="2E3E33E5">
        <w:rPr>
          <w:rFonts w:eastAsiaTheme="minorEastAsia"/>
          <w:sz w:val="20"/>
          <w:szCs w:val="20"/>
        </w:rPr>
        <w:t>Kruschke, C. and Butcher, H.K. (2017) 'Evidence-Based Practice Guideline: Fall Prevention for Older Adults'</w:t>
      </w:r>
    </w:p>
    <w:p w:rsidR="50D64592" w:rsidP="50D64592" w:rsidRDefault="50D64592" w14:paraId="5CE4955F" w14:textId="567E68AD">
      <w:pPr>
        <w:spacing w:after="0" w:line="240" w:lineRule="auto"/>
        <w:rPr>
          <w:rFonts w:eastAsiaTheme="minorEastAsia"/>
          <w:sz w:val="20"/>
          <w:szCs w:val="20"/>
        </w:rPr>
      </w:pPr>
    </w:p>
    <w:p w:rsidR="095F3055" w:rsidP="50D64592" w:rsidRDefault="095F3055" w14:paraId="003CEB06" w14:textId="6F821184">
      <w:pPr>
        <w:spacing w:after="0" w:line="360" w:lineRule="auto"/>
        <w:rPr>
          <w:rFonts w:eastAsiaTheme="minorEastAsia"/>
          <w:b/>
          <w:bCs/>
          <w:sz w:val="24"/>
          <w:szCs w:val="24"/>
          <w:lang w:val="en-US"/>
        </w:rPr>
      </w:pPr>
      <w:r w:rsidRPr="50D64592">
        <w:rPr>
          <w:rFonts w:eastAsiaTheme="minorEastAsia"/>
          <w:b/>
          <w:bCs/>
          <w:sz w:val="24"/>
          <w:szCs w:val="24"/>
          <w:lang w:val="en-US"/>
        </w:rPr>
        <w:t>Frequency and Consequences of Fall and Fall-Related Injury</w:t>
      </w:r>
    </w:p>
    <w:p w:rsidR="74D17731" w:rsidP="366D5D00" w:rsidRDefault="4DB7D4E1" w14:paraId="4916A145" w14:textId="6F19F626">
      <w:pPr>
        <w:spacing w:after="0" w:line="360" w:lineRule="auto"/>
        <w:rPr>
          <w:rFonts w:eastAsia="" w:eastAsiaTheme="minorEastAsia"/>
          <w:sz w:val="24"/>
          <w:szCs w:val="24"/>
        </w:rPr>
      </w:pPr>
      <w:r w:rsidRPr="3C7E5C9D" w:rsidR="4DB7D4E1">
        <w:rPr>
          <w:rFonts w:eastAsia="" w:eastAsiaTheme="minorEastAsia"/>
          <w:sz w:val="24"/>
          <w:szCs w:val="24"/>
          <w:lang w:val="en-US"/>
        </w:rPr>
        <w:t>It is essential</w:t>
      </w:r>
      <w:r w:rsidRPr="3C7E5C9D" w:rsidR="4DB7D4E1">
        <w:rPr>
          <w:rFonts w:eastAsia="" w:eastAsiaTheme="minorEastAsia"/>
          <w:sz w:val="24"/>
          <w:szCs w:val="24"/>
          <w:lang w:val="en-US"/>
        </w:rPr>
        <w:t xml:space="preserve"> to discuss the prevalence </w:t>
      </w:r>
      <w:r w:rsidRPr="3C7E5C9D" w:rsidR="4DB7D4E1">
        <w:rPr>
          <w:rFonts w:eastAsia="" w:eastAsiaTheme="minorEastAsia"/>
          <w:sz w:val="24"/>
          <w:szCs w:val="24"/>
          <w:lang w:val="en-US"/>
        </w:rPr>
        <w:t xml:space="preserve">and outcomes </w:t>
      </w:r>
      <w:r w:rsidRPr="3C7E5C9D" w:rsidR="4DB7D4E1">
        <w:rPr>
          <w:rFonts w:eastAsia="" w:eastAsiaTheme="minorEastAsia"/>
          <w:sz w:val="24"/>
          <w:szCs w:val="24"/>
          <w:lang w:val="en-US"/>
        </w:rPr>
        <w:t xml:space="preserve">of falls in </w:t>
      </w:r>
      <w:r w:rsidRPr="3C7E5C9D" w:rsidR="4DB7D4E1">
        <w:rPr>
          <w:rFonts w:eastAsia="" w:eastAsiaTheme="minorEastAsia"/>
          <w:sz w:val="24"/>
          <w:szCs w:val="24"/>
          <w:lang w:val="en-US"/>
        </w:rPr>
        <w:t>older adults.</w:t>
      </w:r>
      <w:r w:rsidRPr="3C7E5C9D" w:rsidR="4DB7D4E1">
        <w:rPr>
          <w:rFonts w:eastAsia="" w:eastAsiaTheme="minorEastAsia"/>
          <w:sz w:val="24"/>
          <w:szCs w:val="24"/>
          <w:lang w:val="en-US"/>
        </w:rPr>
        <w:t xml:space="preserve"> In the UK, 220,160 falls and fall-related injuries required hospital admission in individuals over the age of 65 years, with over half (66.6%) being 80-year-old or older (UK Government, 2022). As described earlier, falls in the elderly can lead to physical injuries and sometimes fatalities. </w:t>
      </w:r>
      <w:r w:rsidRPr="3C7E5C9D" w:rsidR="74D17731">
        <w:rPr>
          <w:rFonts w:eastAsia="" w:eastAsiaTheme="minorEastAsia"/>
          <w:sz w:val="24"/>
          <w:szCs w:val="24"/>
        </w:rPr>
        <w:t xml:space="preserve">Papalia et al. (2020) reported that the severity of the fall can range from soft tissue damage, minor injuries or dislocations to the more serious head trauma causing cerebral haemorrhage. The </w:t>
      </w:r>
      <w:r w:rsidRPr="3C7E5C9D" w:rsidR="6D926D61">
        <w:rPr>
          <w:rFonts w:eastAsia="" w:eastAsiaTheme="minorEastAsia"/>
          <w:sz w:val="24"/>
          <w:szCs w:val="24"/>
        </w:rPr>
        <w:t>Institute for Health Metrics and Evaluation (2019)</w:t>
      </w:r>
      <w:r w:rsidRPr="3C7E5C9D" w:rsidR="049D7CA8">
        <w:rPr>
          <w:rFonts w:eastAsia="" w:eastAsiaTheme="minorEastAsia"/>
          <w:sz w:val="24"/>
          <w:szCs w:val="24"/>
        </w:rPr>
        <w:t xml:space="preserve"> </w:t>
      </w:r>
      <w:r w:rsidRPr="3C7E5C9D" w:rsidR="049D7CA8">
        <w:rPr>
          <w:rFonts w:eastAsia="" w:eastAsiaTheme="minorEastAsia"/>
          <w:sz w:val="24"/>
          <w:szCs w:val="24"/>
        </w:rPr>
        <w:t>working with g</w:t>
      </w:r>
      <w:r w:rsidRPr="3C7E5C9D" w:rsidR="74D17731">
        <w:rPr>
          <w:rFonts w:eastAsia="" w:eastAsiaTheme="minorEastAsia"/>
          <w:sz w:val="24"/>
          <w:szCs w:val="24"/>
        </w:rPr>
        <w:t xml:space="preserve">lobal </w:t>
      </w:r>
      <w:r w:rsidRPr="3C7E5C9D" w:rsidR="049D7CA8">
        <w:rPr>
          <w:rFonts w:eastAsia="" w:eastAsiaTheme="minorEastAsia"/>
          <w:sz w:val="24"/>
          <w:szCs w:val="24"/>
        </w:rPr>
        <w:t xml:space="preserve">researchers </w:t>
      </w:r>
      <w:r w:rsidRPr="3C7E5C9D" w:rsidR="00887271">
        <w:rPr>
          <w:rFonts w:eastAsia="" w:eastAsiaTheme="minorEastAsia"/>
          <w:sz w:val="24"/>
          <w:szCs w:val="24"/>
        </w:rPr>
        <w:t>collates</w:t>
      </w:r>
      <w:r w:rsidRPr="3C7E5C9D" w:rsidR="74D17731">
        <w:rPr>
          <w:rFonts w:eastAsia="" w:eastAsiaTheme="minorEastAsia"/>
          <w:sz w:val="24"/>
          <w:szCs w:val="24"/>
        </w:rPr>
        <w:t xml:space="preserve"> observational epidemiological data</w:t>
      </w:r>
      <w:r w:rsidRPr="3C7E5C9D" w:rsidR="74D17731">
        <w:rPr>
          <w:rFonts w:eastAsia="" w:eastAsiaTheme="minorEastAsia"/>
          <w:sz w:val="24"/>
          <w:szCs w:val="24"/>
        </w:rPr>
        <w:t xml:space="preserve"> from around the world into the </w:t>
      </w:r>
      <w:r w:rsidRPr="3C7E5C9D" w:rsidR="74D17731">
        <w:rPr>
          <w:rFonts w:eastAsia="" w:eastAsiaTheme="minorEastAsia"/>
          <w:sz w:val="24"/>
          <w:szCs w:val="24"/>
        </w:rPr>
        <w:t xml:space="preserve">Global Burden of Disease </w:t>
      </w:r>
      <w:r w:rsidRPr="3C7E5C9D" w:rsidR="6D926D61">
        <w:rPr>
          <w:rFonts w:eastAsia="" w:eastAsiaTheme="minorEastAsia"/>
          <w:sz w:val="24"/>
          <w:szCs w:val="24"/>
        </w:rPr>
        <w:t xml:space="preserve">(GBD) </w:t>
      </w:r>
      <w:r w:rsidRPr="3C7E5C9D" w:rsidR="74D17731">
        <w:rPr>
          <w:rFonts w:eastAsia="" w:eastAsiaTheme="minorEastAsia"/>
          <w:sz w:val="24"/>
          <w:szCs w:val="24"/>
        </w:rPr>
        <w:t>tool. T</w:t>
      </w:r>
      <w:r w:rsidRPr="3C7E5C9D" w:rsidR="6D926D61">
        <w:rPr>
          <w:rFonts w:eastAsia="" w:eastAsiaTheme="minorEastAsia"/>
          <w:sz w:val="24"/>
          <w:szCs w:val="24"/>
        </w:rPr>
        <w:t>he UK is one of the 156 countries</w:t>
      </w:r>
      <w:r w:rsidRPr="3C7E5C9D" w:rsidR="6D926D61">
        <w:rPr>
          <w:rFonts w:eastAsia="" w:eastAsiaTheme="minorEastAsia"/>
          <w:sz w:val="24"/>
          <w:szCs w:val="24"/>
        </w:rPr>
        <w:t xml:space="preserve"> that </w:t>
      </w:r>
      <w:r w:rsidRPr="3C7E5C9D" w:rsidR="6D926D61">
        <w:rPr>
          <w:rFonts w:eastAsia="" w:eastAsiaTheme="minorEastAsia"/>
          <w:sz w:val="24"/>
          <w:szCs w:val="24"/>
        </w:rPr>
        <w:t>records population</w:t>
      </w:r>
      <w:r w:rsidRPr="3C7E5C9D" w:rsidR="6D926D61">
        <w:rPr>
          <w:rFonts w:eastAsia="" w:eastAsiaTheme="minorEastAsia"/>
          <w:sz w:val="24"/>
          <w:szCs w:val="24"/>
        </w:rPr>
        <w:t xml:space="preserve"> data </w:t>
      </w:r>
      <w:r w:rsidRPr="3C7E5C9D" w:rsidR="6D926D61">
        <w:rPr>
          <w:rFonts w:eastAsia="" w:eastAsiaTheme="minorEastAsia"/>
          <w:sz w:val="24"/>
          <w:szCs w:val="24"/>
        </w:rPr>
        <w:t xml:space="preserve">including </w:t>
      </w:r>
      <w:r w:rsidRPr="3C7E5C9D" w:rsidR="6D926D61">
        <w:rPr>
          <w:rFonts w:eastAsia="" w:eastAsiaTheme="minorEastAsia"/>
          <w:sz w:val="24"/>
          <w:szCs w:val="24"/>
        </w:rPr>
        <w:t>f</w:t>
      </w:r>
      <w:r w:rsidRPr="3C7E5C9D" w:rsidR="74D17731">
        <w:rPr>
          <w:rFonts w:eastAsia="" w:eastAsiaTheme="minorEastAsia"/>
          <w:sz w:val="24"/>
          <w:szCs w:val="24"/>
        </w:rPr>
        <w:t xml:space="preserve">alls, fall-related injuries, </w:t>
      </w:r>
      <w:r w:rsidRPr="3C7E5C9D" w:rsidR="6D926D61">
        <w:rPr>
          <w:rFonts w:eastAsia="" w:eastAsiaTheme="minorEastAsia"/>
          <w:sz w:val="24"/>
          <w:szCs w:val="24"/>
        </w:rPr>
        <w:t>disability-adjusted life year (DALY) and years lived with disability (YLD</w:t>
      </w:r>
      <w:r w:rsidRPr="3C7E5C9D" w:rsidR="6D926D61">
        <w:rPr>
          <w:rFonts w:eastAsia="" w:eastAsiaTheme="minorEastAsia"/>
          <w:sz w:val="24"/>
          <w:szCs w:val="24"/>
        </w:rPr>
        <w:t xml:space="preserve">). The GBD tool quantifies the prevalence and relative harm caused </w:t>
      </w:r>
      <w:r w:rsidRPr="3C7E5C9D" w:rsidR="007417D4">
        <w:rPr>
          <w:rFonts w:eastAsia="" w:eastAsiaTheme="minorEastAsia"/>
          <w:sz w:val="24"/>
          <w:szCs w:val="24"/>
        </w:rPr>
        <w:t>by</w:t>
      </w:r>
      <w:r w:rsidRPr="3C7E5C9D" w:rsidR="6D926D61">
        <w:rPr>
          <w:rFonts w:eastAsia="" w:eastAsiaTheme="minorEastAsia"/>
          <w:sz w:val="24"/>
          <w:szCs w:val="24"/>
        </w:rPr>
        <w:t xml:space="preserve"> diseases, risk factors and injuries. Helping policymakers compile national and local</w:t>
      </w:r>
      <w:r w:rsidRPr="3C7E5C9D" w:rsidR="6D926D61">
        <w:rPr>
          <w:rFonts w:eastAsia="" w:eastAsiaTheme="minorEastAsia"/>
          <w:sz w:val="24"/>
          <w:szCs w:val="24"/>
        </w:rPr>
        <w:t xml:space="preserve"> guidelines </w:t>
      </w:r>
      <w:r w:rsidRPr="3C7E5C9D" w:rsidR="6D926D61">
        <w:rPr>
          <w:rFonts w:eastAsia="" w:eastAsiaTheme="minorEastAsia"/>
          <w:sz w:val="24"/>
          <w:szCs w:val="24"/>
        </w:rPr>
        <w:t>that reduce</w:t>
      </w:r>
      <w:r w:rsidRPr="3C7E5C9D" w:rsidR="6D926D61">
        <w:rPr>
          <w:rFonts w:eastAsia="" w:eastAsiaTheme="minorEastAsia"/>
          <w:sz w:val="24"/>
          <w:szCs w:val="24"/>
        </w:rPr>
        <w:t xml:space="preserve"> health </w:t>
      </w:r>
      <w:r w:rsidRPr="3C7E5C9D" w:rsidR="6D926D61">
        <w:rPr>
          <w:rFonts w:eastAsia="" w:eastAsiaTheme="minorEastAsia"/>
          <w:sz w:val="24"/>
          <w:szCs w:val="24"/>
        </w:rPr>
        <w:t xml:space="preserve">inequalities (Institute for Health Metrics </w:t>
      </w:r>
      <w:r w:rsidRPr="3C7E5C9D" w:rsidR="6D926D61">
        <w:rPr>
          <w:rFonts w:eastAsia="" w:eastAsiaTheme="minorEastAsia"/>
          <w:sz w:val="24"/>
          <w:szCs w:val="24"/>
        </w:rPr>
        <w:t xml:space="preserve">and </w:t>
      </w:r>
      <w:r w:rsidRPr="3C7E5C9D" w:rsidR="6D926D61">
        <w:rPr>
          <w:rFonts w:eastAsia="" w:eastAsiaTheme="minorEastAsia"/>
          <w:sz w:val="24"/>
          <w:szCs w:val="24"/>
        </w:rPr>
        <w:t xml:space="preserve">Evaluation, </w:t>
      </w:r>
      <w:r w:rsidRPr="3C7E5C9D" w:rsidR="6D926D61">
        <w:rPr>
          <w:rFonts w:eastAsia="" w:eastAsiaTheme="minorEastAsia"/>
          <w:sz w:val="24"/>
          <w:szCs w:val="24"/>
        </w:rPr>
        <w:t>2019).</w:t>
      </w:r>
      <w:r w:rsidRPr="3C7E5C9D" w:rsidR="6D926D61">
        <w:rPr>
          <w:rFonts w:eastAsia="" w:eastAsiaTheme="minorEastAsia"/>
          <w:sz w:val="24"/>
          <w:szCs w:val="24"/>
        </w:rPr>
        <w:t xml:space="preserve"> A study by Haagsma et al. (2020) compared how </w:t>
      </w:r>
      <w:r w:rsidRPr="3C7E5C9D" w:rsidR="00FA4DAF">
        <w:rPr>
          <w:rFonts w:eastAsia="" w:eastAsiaTheme="minorEastAsia"/>
          <w:sz w:val="24"/>
          <w:szCs w:val="24"/>
        </w:rPr>
        <w:t>fall-related</w:t>
      </w:r>
      <w:r w:rsidRPr="3C7E5C9D" w:rsidR="6D926D61">
        <w:rPr>
          <w:rFonts w:eastAsia="" w:eastAsiaTheme="minorEastAsia"/>
          <w:sz w:val="24"/>
          <w:szCs w:val="24"/>
        </w:rPr>
        <w:t xml:space="preserve"> injuries, deaths, YLD and DALY incidences have changed over the last 28 years. They collected data from the 2017 GBD, using statistics from 22 European countries, including the UK. Twelve of these countries are represented in Table 2 below (Haagsma et al., 2020). The data showed notable variation between countries, although the results in the UK remained static. This would suggest that approaches and strategies implemented in the UK to 2017 have not been successful. In contrast, Switzerland which </w:t>
      </w:r>
      <w:r w:rsidRPr="3C7E5C9D" w:rsidR="007417D4">
        <w:rPr>
          <w:rFonts w:eastAsia="" w:eastAsiaTheme="minorEastAsia"/>
          <w:sz w:val="24"/>
          <w:szCs w:val="24"/>
        </w:rPr>
        <w:t>was</w:t>
      </w:r>
      <w:r w:rsidRPr="3C7E5C9D" w:rsidR="6D926D61">
        <w:rPr>
          <w:rFonts w:eastAsia="" w:eastAsiaTheme="minorEastAsia"/>
          <w:sz w:val="24"/>
          <w:szCs w:val="24"/>
        </w:rPr>
        <w:t xml:space="preserve"> ranked first in 1990 for DALYs (4095) had the greatest decrease -24.7% (3082), when results were compared in 2017. Unfortunately, the study did not stipulate what fall prevention measures they had implemented during this period (Haagsma et al., 2020). Thus, it is difficult to see if the measures are comparable and could be replicated in the UK. </w:t>
      </w:r>
    </w:p>
    <w:p w:rsidR="6D926D61" w:rsidP="50D64592" w:rsidRDefault="6D926D61" w14:paraId="6A6746CC" w14:textId="64A5C4E5">
      <w:pPr>
        <w:spacing w:after="0" w:line="360" w:lineRule="auto"/>
        <w:rPr>
          <w:rFonts w:eastAsiaTheme="minorEastAsia"/>
          <w:sz w:val="24"/>
          <w:szCs w:val="24"/>
        </w:rPr>
      </w:pPr>
    </w:p>
    <w:p w:rsidR="6D926D61" w:rsidP="50D64592" w:rsidRDefault="6D926D61" w14:paraId="62FE805A" w14:textId="44BBACE3">
      <w:pPr>
        <w:spacing w:after="0" w:line="240" w:lineRule="auto"/>
        <w:rPr>
          <w:rFonts w:eastAsiaTheme="minorEastAsia"/>
          <w:sz w:val="24"/>
          <w:szCs w:val="24"/>
        </w:rPr>
      </w:pPr>
      <w:r w:rsidRPr="50D64592">
        <w:rPr>
          <w:rFonts w:eastAsiaTheme="minorEastAsia"/>
          <w:sz w:val="24"/>
          <w:szCs w:val="24"/>
        </w:rPr>
        <w:t>Table 2. Incidence, death, YLD and DALY rate of 11 European countries including ranking levels for falls in older adults, 70+ from 1990 – 2017.</w:t>
      </w:r>
    </w:p>
    <w:tbl>
      <w:tblPr>
        <w:tblStyle w:val="TableGrid"/>
        <w:tblW w:w="0" w:type="auto"/>
        <w:tblLayout w:type="fixed"/>
        <w:tblLook w:val="06A0" w:firstRow="1" w:lastRow="0" w:firstColumn="1" w:lastColumn="0" w:noHBand="1" w:noVBand="1"/>
      </w:tblPr>
      <w:tblGrid>
        <w:gridCol w:w="1305"/>
        <w:gridCol w:w="1335"/>
        <w:gridCol w:w="885"/>
        <w:gridCol w:w="1305"/>
        <w:gridCol w:w="855"/>
        <w:gridCol w:w="1260"/>
        <w:gridCol w:w="1290"/>
        <w:gridCol w:w="913"/>
      </w:tblGrid>
      <w:tr w:rsidR="6D926D61" w:rsidTr="50D64592" w14:paraId="5324A278" w14:textId="77777777">
        <w:tc>
          <w:tcPr>
            <w:tcW w:w="1305" w:type="dxa"/>
          </w:tcPr>
          <w:p w:rsidR="6D926D61" w:rsidP="50D64592" w:rsidRDefault="6D926D61" w14:paraId="17BCB79E" w14:textId="50C04988">
            <w:pPr>
              <w:rPr>
                <w:rFonts w:eastAsiaTheme="minorEastAsia"/>
                <w:b/>
                <w:bCs/>
                <w:sz w:val="20"/>
                <w:szCs w:val="20"/>
              </w:rPr>
            </w:pPr>
            <w:r w:rsidRPr="50D64592">
              <w:rPr>
                <w:rFonts w:eastAsiaTheme="minorEastAsia"/>
                <w:b/>
                <w:bCs/>
                <w:sz w:val="20"/>
                <w:szCs w:val="20"/>
              </w:rPr>
              <w:t>Country</w:t>
            </w:r>
          </w:p>
        </w:tc>
        <w:tc>
          <w:tcPr>
            <w:tcW w:w="1335" w:type="dxa"/>
          </w:tcPr>
          <w:p w:rsidR="6D926D61" w:rsidP="50D64592" w:rsidRDefault="6D926D61" w14:paraId="2A818188" w14:textId="49DB3E8B">
            <w:pPr>
              <w:rPr>
                <w:rFonts w:eastAsiaTheme="minorEastAsia"/>
                <w:b/>
                <w:bCs/>
                <w:sz w:val="18"/>
                <w:szCs w:val="18"/>
              </w:rPr>
            </w:pPr>
            <w:r w:rsidRPr="50D64592">
              <w:rPr>
                <w:rFonts w:eastAsiaTheme="minorEastAsia"/>
                <w:b/>
                <w:bCs/>
                <w:sz w:val="18"/>
                <w:szCs w:val="18"/>
              </w:rPr>
              <w:t>Incidence rate</w:t>
            </w:r>
          </w:p>
          <w:p w:rsidR="6D926D61" w:rsidP="50D64592" w:rsidRDefault="6D926D61" w14:paraId="1E9E1CE8" w14:textId="3F6B5BC6">
            <w:pPr>
              <w:rPr>
                <w:rFonts w:eastAsiaTheme="minorEastAsia"/>
                <w:b/>
                <w:bCs/>
                <w:sz w:val="20"/>
                <w:szCs w:val="20"/>
              </w:rPr>
            </w:pPr>
            <w:r w:rsidRPr="50D64592">
              <w:rPr>
                <w:rFonts w:eastAsiaTheme="minorEastAsia"/>
                <w:b/>
                <w:bCs/>
                <w:sz w:val="18"/>
                <w:szCs w:val="18"/>
              </w:rPr>
              <w:t>(per 100 000)</w:t>
            </w:r>
          </w:p>
        </w:tc>
        <w:tc>
          <w:tcPr>
            <w:tcW w:w="885" w:type="dxa"/>
          </w:tcPr>
          <w:p w:rsidR="6D926D61" w:rsidP="50D64592" w:rsidRDefault="6D926D61" w14:paraId="507EB6FD" w14:textId="4634E7BE">
            <w:pPr>
              <w:rPr>
                <w:rFonts w:eastAsiaTheme="minorEastAsia"/>
                <w:b/>
                <w:bCs/>
                <w:sz w:val="20"/>
                <w:szCs w:val="20"/>
              </w:rPr>
            </w:pPr>
            <w:r w:rsidRPr="50D64592">
              <w:rPr>
                <w:rFonts w:eastAsiaTheme="minorEastAsia"/>
                <w:b/>
                <w:bCs/>
                <w:sz w:val="20"/>
                <w:szCs w:val="20"/>
              </w:rPr>
              <w:t>Ranked</w:t>
            </w:r>
          </w:p>
        </w:tc>
        <w:tc>
          <w:tcPr>
            <w:tcW w:w="1305" w:type="dxa"/>
          </w:tcPr>
          <w:p w:rsidR="6D926D61" w:rsidP="50D64592" w:rsidRDefault="6D926D61" w14:paraId="0AA9555D" w14:textId="7BB0B5C7">
            <w:pPr>
              <w:rPr>
                <w:rFonts w:eastAsiaTheme="minorEastAsia"/>
                <w:b/>
                <w:bCs/>
                <w:sz w:val="18"/>
                <w:szCs w:val="18"/>
              </w:rPr>
            </w:pPr>
            <w:r w:rsidRPr="50D64592">
              <w:rPr>
                <w:rFonts w:eastAsiaTheme="minorEastAsia"/>
                <w:b/>
                <w:bCs/>
                <w:sz w:val="18"/>
                <w:szCs w:val="18"/>
              </w:rPr>
              <w:t>Death rate</w:t>
            </w:r>
          </w:p>
          <w:p w:rsidR="6D926D61" w:rsidP="50D64592" w:rsidRDefault="6D926D61" w14:paraId="21891231" w14:textId="5FEEDDEB">
            <w:pPr>
              <w:rPr>
                <w:rFonts w:eastAsiaTheme="minorEastAsia"/>
                <w:b/>
                <w:bCs/>
                <w:sz w:val="20"/>
                <w:szCs w:val="20"/>
              </w:rPr>
            </w:pPr>
            <w:r w:rsidRPr="50D64592">
              <w:rPr>
                <w:rFonts w:eastAsiaTheme="minorEastAsia"/>
                <w:b/>
                <w:bCs/>
                <w:sz w:val="18"/>
                <w:szCs w:val="18"/>
              </w:rPr>
              <w:t>(per 100 000)</w:t>
            </w:r>
          </w:p>
        </w:tc>
        <w:tc>
          <w:tcPr>
            <w:tcW w:w="855" w:type="dxa"/>
          </w:tcPr>
          <w:p w:rsidR="6D926D61" w:rsidP="50D64592" w:rsidRDefault="6D926D61" w14:paraId="5A2530E5" w14:textId="6BEE0270">
            <w:pPr>
              <w:rPr>
                <w:rFonts w:eastAsiaTheme="minorEastAsia"/>
                <w:b/>
                <w:bCs/>
                <w:sz w:val="20"/>
                <w:szCs w:val="20"/>
              </w:rPr>
            </w:pPr>
            <w:r w:rsidRPr="50D64592">
              <w:rPr>
                <w:rFonts w:eastAsiaTheme="minorEastAsia"/>
                <w:b/>
                <w:bCs/>
                <w:sz w:val="20"/>
                <w:szCs w:val="20"/>
              </w:rPr>
              <w:t>Ranked</w:t>
            </w:r>
          </w:p>
        </w:tc>
        <w:tc>
          <w:tcPr>
            <w:tcW w:w="1260" w:type="dxa"/>
          </w:tcPr>
          <w:p w:rsidR="6D926D61" w:rsidP="50D64592" w:rsidRDefault="6D926D61" w14:paraId="33E24B13" w14:textId="5818C097">
            <w:pPr>
              <w:rPr>
                <w:rFonts w:eastAsiaTheme="minorEastAsia"/>
                <w:b/>
                <w:bCs/>
                <w:sz w:val="18"/>
                <w:szCs w:val="18"/>
              </w:rPr>
            </w:pPr>
            <w:r w:rsidRPr="50D64592">
              <w:rPr>
                <w:rFonts w:eastAsiaTheme="minorEastAsia"/>
                <w:b/>
                <w:bCs/>
                <w:sz w:val="18"/>
                <w:szCs w:val="18"/>
              </w:rPr>
              <w:t>YLD rate</w:t>
            </w:r>
          </w:p>
          <w:p w:rsidR="6D926D61" w:rsidP="50D64592" w:rsidRDefault="6D926D61" w14:paraId="14E4D9FD" w14:textId="2C58A587">
            <w:pPr>
              <w:rPr>
                <w:rFonts w:eastAsiaTheme="minorEastAsia"/>
                <w:b/>
                <w:bCs/>
                <w:sz w:val="20"/>
                <w:szCs w:val="20"/>
              </w:rPr>
            </w:pPr>
            <w:r w:rsidRPr="50D64592">
              <w:rPr>
                <w:rFonts w:eastAsiaTheme="minorEastAsia"/>
                <w:b/>
                <w:bCs/>
                <w:sz w:val="18"/>
                <w:szCs w:val="18"/>
              </w:rPr>
              <w:t>(per 100 000)</w:t>
            </w:r>
          </w:p>
        </w:tc>
        <w:tc>
          <w:tcPr>
            <w:tcW w:w="1290" w:type="dxa"/>
          </w:tcPr>
          <w:p w:rsidR="6D926D61" w:rsidP="50D64592" w:rsidRDefault="6D926D61" w14:paraId="6F06F282" w14:textId="129D9AF1">
            <w:pPr>
              <w:rPr>
                <w:rFonts w:eastAsiaTheme="minorEastAsia"/>
                <w:b/>
                <w:bCs/>
                <w:sz w:val="18"/>
                <w:szCs w:val="18"/>
              </w:rPr>
            </w:pPr>
            <w:r w:rsidRPr="50D64592">
              <w:rPr>
                <w:rFonts w:eastAsiaTheme="minorEastAsia"/>
                <w:b/>
                <w:bCs/>
                <w:sz w:val="18"/>
                <w:szCs w:val="18"/>
              </w:rPr>
              <w:t>DALY rate (per 100 000)</w:t>
            </w:r>
          </w:p>
        </w:tc>
        <w:tc>
          <w:tcPr>
            <w:tcW w:w="913" w:type="dxa"/>
          </w:tcPr>
          <w:p w:rsidR="6D926D61" w:rsidP="50D64592" w:rsidRDefault="6D926D61" w14:paraId="3AC1DAFD" w14:textId="0531F193">
            <w:pPr>
              <w:rPr>
                <w:rFonts w:eastAsiaTheme="minorEastAsia"/>
                <w:b/>
                <w:bCs/>
                <w:sz w:val="20"/>
                <w:szCs w:val="20"/>
              </w:rPr>
            </w:pPr>
            <w:r w:rsidRPr="50D64592">
              <w:rPr>
                <w:rFonts w:eastAsiaTheme="minorEastAsia"/>
                <w:b/>
                <w:bCs/>
                <w:sz w:val="18"/>
                <w:szCs w:val="18"/>
              </w:rPr>
              <w:t>Ranke</w:t>
            </w:r>
            <w:r w:rsidRPr="50D64592">
              <w:rPr>
                <w:rFonts w:eastAsiaTheme="minorEastAsia"/>
                <w:b/>
                <w:bCs/>
                <w:sz w:val="20"/>
                <w:szCs w:val="20"/>
              </w:rPr>
              <w:t>d</w:t>
            </w:r>
          </w:p>
        </w:tc>
      </w:tr>
      <w:tr w:rsidR="6D926D61" w:rsidTr="50D64592" w14:paraId="000F2EFF" w14:textId="77777777">
        <w:tc>
          <w:tcPr>
            <w:tcW w:w="1305" w:type="dxa"/>
          </w:tcPr>
          <w:p w:rsidR="6D926D61" w:rsidP="50D64592" w:rsidRDefault="6D926D61" w14:paraId="55959549" w14:textId="3340005E">
            <w:pPr>
              <w:rPr>
                <w:rFonts w:eastAsiaTheme="minorEastAsia"/>
                <w:sz w:val="20"/>
                <w:szCs w:val="20"/>
              </w:rPr>
            </w:pPr>
            <w:r w:rsidRPr="50D64592">
              <w:rPr>
                <w:rFonts w:eastAsiaTheme="minorEastAsia"/>
                <w:sz w:val="20"/>
                <w:szCs w:val="20"/>
              </w:rPr>
              <w:t>Andorra</w:t>
            </w:r>
          </w:p>
        </w:tc>
        <w:tc>
          <w:tcPr>
            <w:tcW w:w="1335" w:type="dxa"/>
          </w:tcPr>
          <w:p w:rsidR="6D926D61" w:rsidP="50D64592" w:rsidRDefault="6D926D61" w14:paraId="5962C45B" w14:textId="1C9A41E9">
            <w:pPr>
              <w:rPr>
                <w:rFonts w:eastAsiaTheme="minorEastAsia"/>
                <w:sz w:val="20"/>
                <w:szCs w:val="20"/>
              </w:rPr>
            </w:pPr>
            <w:r w:rsidRPr="50D64592">
              <w:rPr>
                <w:rFonts w:eastAsiaTheme="minorEastAsia"/>
                <w:sz w:val="20"/>
                <w:szCs w:val="20"/>
              </w:rPr>
              <w:t>15 556</w:t>
            </w:r>
          </w:p>
        </w:tc>
        <w:tc>
          <w:tcPr>
            <w:tcW w:w="885" w:type="dxa"/>
          </w:tcPr>
          <w:p w:rsidR="6D926D61" w:rsidP="50D64592" w:rsidRDefault="6D926D61" w14:paraId="28612049" w14:textId="081FFD73">
            <w:pPr>
              <w:rPr>
                <w:rFonts w:eastAsiaTheme="minorEastAsia"/>
                <w:sz w:val="20"/>
                <w:szCs w:val="20"/>
              </w:rPr>
            </w:pPr>
            <w:r w:rsidRPr="50D64592">
              <w:rPr>
                <w:rFonts w:eastAsiaTheme="minorEastAsia"/>
                <w:sz w:val="20"/>
                <w:szCs w:val="20"/>
              </w:rPr>
              <w:t>7</w:t>
            </w:r>
          </w:p>
        </w:tc>
        <w:tc>
          <w:tcPr>
            <w:tcW w:w="1305" w:type="dxa"/>
          </w:tcPr>
          <w:p w:rsidR="6D926D61" w:rsidP="50D64592" w:rsidRDefault="6D926D61" w14:paraId="3AF5B098" w14:textId="6AD1417A">
            <w:pPr>
              <w:rPr>
                <w:rFonts w:eastAsiaTheme="minorEastAsia"/>
                <w:sz w:val="20"/>
                <w:szCs w:val="20"/>
              </w:rPr>
            </w:pPr>
            <w:r w:rsidRPr="50D64592">
              <w:rPr>
                <w:rFonts w:eastAsiaTheme="minorEastAsia"/>
                <w:sz w:val="20"/>
                <w:szCs w:val="20"/>
              </w:rPr>
              <w:t>88.6</w:t>
            </w:r>
          </w:p>
        </w:tc>
        <w:tc>
          <w:tcPr>
            <w:tcW w:w="855" w:type="dxa"/>
          </w:tcPr>
          <w:p w:rsidR="6D926D61" w:rsidP="50D64592" w:rsidRDefault="6D926D61" w14:paraId="4CA88B69" w14:textId="1379F8B2">
            <w:pPr>
              <w:rPr>
                <w:rFonts w:eastAsiaTheme="minorEastAsia"/>
                <w:sz w:val="24"/>
                <w:szCs w:val="24"/>
              </w:rPr>
            </w:pPr>
            <w:r w:rsidRPr="50D64592">
              <w:rPr>
                <w:rFonts w:eastAsiaTheme="minorEastAsia"/>
                <w:sz w:val="20"/>
                <w:szCs w:val="20"/>
              </w:rPr>
              <w:t>12</w:t>
            </w:r>
          </w:p>
        </w:tc>
        <w:tc>
          <w:tcPr>
            <w:tcW w:w="1260" w:type="dxa"/>
          </w:tcPr>
          <w:p w:rsidR="6D926D61" w:rsidP="50D64592" w:rsidRDefault="6D926D61" w14:paraId="29D78FC1" w14:textId="482814DD">
            <w:pPr>
              <w:rPr>
                <w:rFonts w:eastAsiaTheme="minorEastAsia"/>
                <w:sz w:val="20"/>
                <w:szCs w:val="20"/>
              </w:rPr>
            </w:pPr>
            <w:r w:rsidRPr="50D64592">
              <w:rPr>
                <w:rFonts w:eastAsiaTheme="minorEastAsia"/>
                <w:sz w:val="20"/>
                <w:szCs w:val="20"/>
              </w:rPr>
              <w:t>1654</w:t>
            </w:r>
          </w:p>
        </w:tc>
        <w:tc>
          <w:tcPr>
            <w:tcW w:w="1290" w:type="dxa"/>
          </w:tcPr>
          <w:p w:rsidR="6D926D61" w:rsidP="50D64592" w:rsidRDefault="6D926D61" w14:paraId="42165E9F" w14:textId="3DA01233">
            <w:pPr>
              <w:rPr>
                <w:rFonts w:eastAsiaTheme="minorEastAsia"/>
                <w:sz w:val="20"/>
                <w:szCs w:val="20"/>
              </w:rPr>
            </w:pPr>
            <w:r w:rsidRPr="50D64592">
              <w:rPr>
                <w:rFonts w:eastAsiaTheme="minorEastAsia"/>
                <w:sz w:val="20"/>
                <w:szCs w:val="20"/>
              </w:rPr>
              <w:t>2363</w:t>
            </w:r>
          </w:p>
        </w:tc>
        <w:tc>
          <w:tcPr>
            <w:tcW w:w="913" w:type="dxa"/>
          </w:tcPr>
          <w:p w:rsidR="6D926D61" w:rsidP="50D64592" w:rsidRDefault="6D926D61" w14:paraId="4CF861AD" w14:textId="2AEB3385">
            <w:pPr>
              <w:rPr>
                <w:rFonts w:eastAsiaTheme="minorEastAsia"/>
                <w:sz w:val="20"/>
                <w:szCs w:val="20"/>
              </w:rPr>
            </w:pPr>
            <w:r w:rsidRPr="50D64592">
              <w:rPr>
                <w:rFonts w:eastAsiaTheme="minorEastAsia"/>
                <w:sz w:val="20"/>
                <w:szCs w:val="20"/>
              </w:rPr>
              <w:t>11</w:t>
            </w:r>
          </w:p>
        </w:tc>
      </w:tr>
      <w:tr w:rsidR="6D926D61" w:rsidTr="50D64592" w14:paraId="190CFD95" w14:textId="77777777">
        <w:tc>
          <w:tcPr>
            <w:tcW w:w="1305" w:type="dxa"/>
          </w:tcPr>
          <w:p w:rsidR="6D926D61" w:rsidP="50D64592" w:rsidRDefault="6D926D61" w14:paraId="0C56923E" w14:textId="0161C840">
            <w:pPr>
              <w:rPr>
                <w:rFonts w:eastAsiaTheme="minorEastAsia"/>
                <w:sz w:val="20"/>
                <w:szCs w:val="20"/>
              </w:rPr>
            </w:pPr>
            <w:r w:rsidRPr="50D64592">
              <w:rPr>
                <w:rFonts w:eastAsiaTheme="minorEastAsia"/>
                <w:sz w:val="20"/>
                <w:szCs w:val="20"/>
              </w:rPr>
              <w:t>Belgium</w:t>
            </w:r>
          </w:p>
        </w:tc>
        <w:tc>
          <w:tcPr>
            <w:tcW w:w="1335" w:type="dxa"/>
          </w:tcPr>
          <w:p w:rsidR="6D926D61" w:rsidP="50D64592" w:rsidRDefault="6D926D61" w14:paraId="2106F230" w14:textId="7874EE33">
            <w:pPr>
              <w:rPr>
                <w:rFonts w:eastAsiaTheme="minorEastAsia"/>
                <w:sz w:val="20"/>
                <w:szCs w:val="20"/>
              </w:rPr>
            </w:pPr>
            <w:r w:rsidRPr="50D64592">
              <w:rPr>
                <w:rFonts w:eastAsiaTheme="minorEastAsia"/>
                <w:sz w:val="20"/>
                <w:szCs w:val="20"/>
              </w:rPr>
              <w:t>14 863</w:t>
            </w:r>
          </w:p>
        </w:tc>
        <w:tc>
          <w:tcPr>
            <w:tcW w:w="885" w:type="dxa"/>
          </w:tcPr>
          <w:p w:rsidR="6D926D61" w:rsidP="50D64592" w:rsidRDefault="6D926D61" w14:paraId="385D042A" w14:textId="678B1C6A">
            <w:pPr>
              <w:rPr>
                <w:rFonts w:eastAsiaTheme="minorEastAsia"/>
                <w:sz w:val="20"/>
                <w:szCs w:val="20"/>
              </w:rPr>
            </w:pPr>
            <w:r w:rsidRPr="50D64592">
              <w:rPr>
                <w:rFonts w:eastAsiaTheme="minorEastAsia"/>
                <w:sz w:val="20"/>
                <w:szCs w:val="20"/>
              </w:rPr>
              <w:t>2</w:t>
            </w:r>
          </w:p>
        </w:tc>
        <w:tc>
          <w:tcPr>
            <w:tcW w:w="1305" w:type="dxa"/>
          </w:tcPr>
          <w:p w:rsidR="6D926D61" w:rsidP="50D64592" w:rsidRDefault="6D926D61" w14:paraId="78492AC2" w14:textId="6A73484B">
            <w:pPr>
              <w:rPr>
                <w:rFonts w:eastAsiaTheme="minorEastAsia"/>
                <w:sz w:val="20"/>
                <w:szCs w:val="20"/>
              </w:rPr>
            </w:pPr>
            <w:r w:rsidRPr="50D64592">
              <w:rPr>
                <w:rFonts w:eastAsiaTheme="minorEastAsia"/>
                <w:sz w:val="20"/>
                <w:szCs w:val="20"/>
              </w:rPr>
              <w:t>118.4</w:t>
            </w:r>
          </w:p>
        </w:tc>
        <w:tc>
          <w:tcPr>
            <w:tcW w:w="855" w:type="dxa"/>
          </w:tcPr>
          <w:p w:rsidR="6D926D61" w:rsidP="50D64592" w:rsidRDefault="6D926D61" w14:paraId="2670F6BE" w14:textId="24F71E62">
            <w:pPr>
              <w:rPr>
                <w:rFonts w:eastAsiaTheme="minorEastAsia"/>
                <w:sz w:val="24"/>
                <w:szCs w:val="24"/>
              </w:rPr>
            </w:pPr>
            <w:r w:rsidRPr="50D64592">
              <w:rPr>
                <w:rFonts w:eastAsiaTheme="minorEastAsia"/>
                <w:sz w:val="20"/>
                <w:szCs w:val="20"/>
              </w:rPr>
              <w:t>6</w:t>
            </w:r>
          </w:p>
        </w:tc>
        <w:tc>
          <w:tcPr>
            <w:tcW w:w="1260" w:type="dxa"/>
          </w:tcPr>
          <w:p w:rsidR="6D926D61" w:rsidP="50D64592" w:rsidRDefault="6D926D61" w14:paraId="12501219" w14:textId="166F9A57">
            <w:pPr>
              <w:rPr>
                <w:rFonts w:eastAsiaTheme="minorEastAsia"/>
                <w:sz w:val="20"/>
                <w:szCs w:val="20"/>
              </w:rPr>
            </w:pPr>
            <w:r w:rsidRPr="50D64592">
              <w:rPr>
                <w:rFonts w:eastAsiaTheme="minorEastAsia"/>
                <w:sz w:val="20"/>
                <w:szCs w:val="20"/>
              </w:rPr>
              <w:t>2017</w:t>
            </w:r>
          </w:p>
        </w:tc>
        <w:tc>
          <w:tcPr>
            <w:tcW w:w="1290" w:type="dxa"/>
          </w:tcPr>
          <w:p w:rsidR="6D926D61" w:rsidP="50D64592" w:rsidRDefault="6D926D61" w14:paraId="62BE01D9" w14:textId="57C53A73">
            <w:pPr>
              <w:rPr>
                <w:rFonts w:eastAsiaTheme="minorEastAsia"/>
                <w:sz w:val="20"/>
                <w:szCs w:val="20"/>
              </w:rPr>
            </w:pPr>
            <w:r w:rsidRPr="50D64592">
              <w:rPr>
                <w:rFonts w:eastAsiaTheme="minorEastAsia"/>
                <w:sz w:val="20"/>
                <w:szCs w:val="20"/>
              </w:rPr>
              <w:t>3024</w:t>
            </w:r>
          </w:p>
        </w:tc>
        <w:tc>
          <w:tcPr>
            <w:tcW w:w="913" w:type="dxa"/>
          </w:tcPr>
          <w:p w:rsidR="6D926D61" w:rsidP="50D64592" w:rsidRDefault="6D926D61" w14:paraId="46C6F4C9" w14:textId="2A25ADDE">
            <w:pPr>
              <w:rPr>
                <w:rFonts w:eastAsiaTheme="minorEastAsia"/>
                <w:sz w:val="20"/>
                <w:szCs w:val="20"/>
              </w:rPr>
            </w:pPr>
            <w:r w:rsidRPr="50D64592">
              <w:rPr>
                <w:rFonts w:eastAsiaTheme="minorEastAsia"/>
                <w:sz w:val="20"/>
                <w:szCs w:val="20"/>
              </w:rPr>
              <w:t>4</w:t>
            </w:r>
          </w:p>
        </w:tc>
      </w:tr>
      <w:tr w:rsidR="6D926D61" w:rsidTr="50D64592" w14:paraId="2D3A2269" w14:textId="77777777">
        <w:tc>
          <w:tcPr>
            <w:tcW w:w="1305" w:type="dxa"/>
          </w:tcPr>
          <w:p w:rsidR="6D926D61" w:rsidP="50D64592" w:rsidRDefault="6D926D61" w14:paraId="6975F652" w14:textId="1BBDCB60">
            <w:pPr>
              <w:rPr>
                <w:rFonts w:eastAsiaTheme="minorEastAsia"/>
                <w:sz w:val="20"/>
                <w:szCs w:val="20"/>
              </w:rPr>
            </w:pPr>
            <w:r w:rsidRPr="50D64592">
              <w:rPr>
                <w:rFonts w:eastAsiaTheme="minorEastAsia"/>
                <w:sz w:val="20"/>
                <w:szCs w:val="20"/>
              </w:rPr>
              <w:t>Denmark</w:t>
            </w:r>
          </w:p>
        </w:tc>
        <w:tc>
          <w:tcPr>
            <w:tcW w:w="1335" w:type="dxa"/>
          </w:tcPr>
          <w:p w:rsidR="6D926D61" w:rsidP="50D64592" w:rsidRDefault="6D926D61" w14:paraId="01670721" w14:textId="1A4C7DC2">
            <w:pPr>
              <w:rPr>
                <w:rFonts w:eastAsiaTheme="minorEastAsia"/>
                <w:sz w:val="20"/>
                <w:szCs w:val="20"/>
              </w:rPr>
            </w:pPr>
            <w:r w:rsidRPr="50D64592">
              <w:rPr>
                <w:rFonts w:eastAsiaTheme="minorEastAsia"/>
                <w:sz w:val="20"/>
                <w:szCs w:val="20"/>
              </w:rPr>
              <w:t>13 620</w:t>
            </w:r>
          </w:p>
        </w:tc>
        <w:tc>
          <w:tcPr>
            <w:tcW w:w="885" w:type="dxa"/>
          </w:tcPr>
          <w:p w:rsidR="6D926D61" w:rsidP="50D64592" w:rsidRDefault="6D926D61" w14:paraId="031CD0D7" w14:textId="650E857F">
            <w:pPr>
              <w:rPr>
                <w:rFonts w:eastAsiaTheme="minorEastAsia"/>
                <w:sz w:val="20"/>
                <w:szCs w:val="20"/>
              </w:rPr>
            </w:pPr>
            <w:r w:rsidRPr="50D64592">
              <w:rPr>
                <w:rFonts w:eastAsiaTheme="minorEastAsia"/>
                <w:sz w:val="20"/>
                <w:szCs w:val="20"/>
              </w:rPr>
              <w:t>13</w:t>
            </w:r>
          </w:p>
        </w:tc>
        <w:tc>
          <w:tcPr>
            <w:tcW w:w="1305" w:type="dxa"/>
          </w:tcPr>
          <w:p w:rsidR="6D926D61" w:rsidP="50D64592" w:rsidRDefault="6D926D61" w14:paraId="56B8B8A9" w14:textId="2A89FA63">
            <w:pPr>
              <w:rPr>
                <w:rFonts w:eastAsiaTheme="minorEastAsia"/>
                <w:sz w:val="20"/>
                <w:szCs w:val="20"/>
              </w:rPr>
            </w:pPr>
            <w:r w:rsidRPr="50D64592">
              <w:rPr>
                <w:rFonts w:eastAsiaTheme="minorEastAsia"/>
                <w:sz w:val="20"/>
                <w:szCs w:val="20"/>
              </w:rPr>
              <w:t>97.2</w:t>
            </w:r>
          </w:p>
        </w:tc>
        <w:tc>
          <w:tcPr>
            <w:tcW w:w="855" w:type="dxa"/>
          </w:tcPr>
          <w:p w:rsidR="6D926D61" w:rsidP="50D64592" w:rsidRDefault="6D926D61" w14:paraId="006EDE59" w14:textId="7100C2B4">
            <w:pPr>
              <w:rPr>
                <w:rFonts w:eastAsiaTheme="minorEastAsia"/>
                <w:sz w:val="24"/>
                <w:szCs w:val="24"/>
              </w:rPr>
            </w:pPr>
            <w:r w:rsidRPr="50D64592">
              <w:rPr>
                <w:rFonts w:eastAsiaTheme="minorEastAsia"/>
                <w:sz w:val="20"/>
                <w:szCs w:val="20"/>
              </w:rPr>
              <w:t>9</w:t>
            </w:r>
          </w:p>
        </w:tc>
        <w:tc>
          <w:tcPr>
            <w:tcW w:w="1260" w:type="dxa"/>
          </w:tcPr>
          <w:p w:rsidR="6D926D61" w:rsidP="50D64592" w:rsidRDefault="6D926D61" w14:paraId="0A9170A6" w14:textId="771864CE">
            <w:pPr>
              <w:rPr>
                <w:rFonts w:eastAsiaTheme="minorEastAsia"/>
                <w:sz w:val="20"/>
                <w:szCs w:val="20"/>
              </w:rPr>
            </w:pPr>
            <w:r w:rsidRPr="50D64592">
              <w:rPr>
                <w:rFonts w:eastAsiaTheme="minorEastAsia"/>
                <w:sz w:val="20"/>
                <w:szCs w:val="20"/>
              </w:rPr>
              <w:t>1381</w:t>
            </w:r>
          </w:p>
        </w:tc>
        <w:tc>
          <w:tcPr>
            <w:tcW w:w="1290" w:type="dxa"/>
          </w:tcPr>
          <w:p w:rsidR="6D926D61" w:rsidP="50D64592" w:rsidRDefault="6D926D61" w14:paraId="4E03A832" w14:textId="5082B342">
            <w:pPr>
              <w:rPr>
                <w:rFonts w:eastAsiaTheme="minorEastAsia"/>
                <w:sz w:val="20"/>
                <w:szCs w:val="20"/>
              </w:rPr>
            </w:pPr>
            <w:r w:rsidRPr="50D64592">
              <w:rPr>
                <w:rFonts w:eastAsiaTheme="minorEastAsia"/>
                <w:sz w:val="20"/>
                <w:szCs w:val="20"/>
              </w:rPr>
              <w:t>2162</w:t>
            </w:r>
          </w:p>
        </w:tc>
        <w:tc>
          <w:tcPr>
            <w:tcW w:w="913" w:type="dxa"/>
          </w:tcPr>
          <w:p w:rsidR="6D926D61" w:rsidP="50D64592" w:rsidRDefault="6D926D61" w14:paraId="1DDE11C3" w14:textId="0880649B">
            <w:pPr>
              <w:rPr>
                <w:rFonts w:eastAsiaTheme="minorEastAsia"/>
                <w:sz w:val="20"/>
                <w:szCs w:val="20"/>
              </w:rPr>
            </w:pPr>
            <w:r w:rsidRPr="50D64592">
              <w:rPr>
                <w:rFonts w:eastAsiaTheme="minorEastAsia"/>
                <w:sz w:val="20"/>
                <w:szCs w:val="20"/>
              </w:rPr>
              <w:t>14</w:t>
            </w:r>
          </w:p>
        </w:tc>
      </w:tr>
      <w:tr w:rsidR="6D926D61" w:rsidTr="50D64592" w14:paraId="67DABFA8" w14:textId="77777777">
        <w:tc>
          <w:tcPr>
            <w:tcW w:w="1305" w:type="dxa"/>
          </w:tcPr>
          <w:p w:rsidR="6D926D61" w:rsidP="50D64592" w:rsidRDefault="6D926D61" w14:paraId="662F4067" w14:textId="433A6FEF">
            <w:pPr>
              <w:rPr>
                <w:rFonts w:eastAsiaTheme="minorEastAsia"/>
                <w:sz w:val="20"/>
                <w:szCs w:val="20"/>
              </w:rPr>
            </w:pPr>
            <w:r w:rsidRPr="50D64592">
              <w:rPr>
                <w:rFonts w:eastAsiaTheme="minorEastAsia"/>
                <w:sz w:val="20"/>
                <w:szCs w:val="20"/>
              </w:rPr>
              <w:t>France</w:t>
            </w:r>
          </w:p>
        </w:tc>
        <w:tc>
          <w:tcPr>
            <w:tcW w:w="1335" w:type="dxa"/>
          </w:tcPr>
          <w:p w:rsidR="6D926D61" w:rsidP="50D64592" w:rsidRDefault="6D926D61" w14:paraId="3B7A8318" w14:textId="7309DD4A">
            <w:pPr>
              <w:rPr>
                <w:rFonts w:eastAsiaTheme="minorEastAsia"/>
                <w:sz w:val="20"/>
                <w:szCs w:val="20"/>
              </w:rPr>
            </w:pPr>
            <w:r w:rsidRPr="50D64592">
              <w:rPr>
                <w:rFonts w:eastAsiaTheme="minorEastAsia"/>
                <w:sz w:val="20"/>
                <w:szCs w:val="20"/>
              </w:rPr>
              <w:t>17 962</w:t>
            </w:r>
          </w:p>
        </w:tc>
        <w:tc>
          <w:tcPr>
            <w:tcW w:w="885" w:type="dxa"/>
          </w:tcPr>
          <w:p w:rsidR="6D926D61" w:rsidP="50D64592" w:rsidRDefault="6D926D61" w14:paraId="30D209DB" w14:textId="13E23E12">
            <w:pPr>
              <w:rPr>
                <w:rFonts w:eastAsiaTheme="minorEastAsia"/>
                <w:sz w:val="20"/>
                <w:szCs w:val="20"/>
              </w:rPr>
            </w:pPr>
            <w:r w:rsidRPr="50D64592">
              <w:rPr>
                <w:rFonts w:eastAsiaTheme="minorEastAsia"/>
                <w:sz w:val="20"/>
                <w:szCs w:val="20"/>
              </w:rPr>
              <w:t>8</w:t>
            </w:r>
          </w:p>
        </w:tc>
        <w:tc>
          <w:tcPr>
            <w:tcW w:w="1305" w:type="dxa"/>
          </w:tcPr>
          <w:p w:rsidR="6D926D61" w:rsidP="50D64592" w:rsidRDefault="6D926D61" w14:paraId="4AE6EC83" w14:textId="5B8A5E52">
            <w:pPr>
              <w:rPr>
                <w:rFonts w:eastAsiaTheme="minorEastAsia"/>
                <w:sz w:val="20"/>
                <w:szCs w:val="20"/>
              </w:rPr>
            </w:pPr>
            <w:r w:rsidRPr="50D64592">
              <w:rPr>
                <w:rFonts w:eastAsiaTheme="minorEastAsia"/>
                <w:sz w:val="20"/>
                <w:szCs w:val="20"/>
              </w:rPr>
              <w:t>95.3</w:t>
            </w:r>
          </w:p>
        </w:tc>
        <w:tc>
          <w:tcPr>
            <w:tcW w:w="855" w:type="dxa"/>
          </w:tcPr>
          <w:p w:rsidR="6D926D61" w:rsidP="50D64592" w:rsidRDefault="6D926D61" w14:paraId="30168DDC" w14:textId="330CA0C2">
            <w:pPr>
              <w:rPr>
                <w:rFonts w:eastAsiaTheme="minorEastAsia"/>
                <w:sz w:val="24"/>
                <w:szCs w:val="24"/>
              </w:rPr>
            </w:pPr>
            <w:r w:rsidRPr="50D64592">
              <w:rPr>
                <w:rFonts w:eastAsiaTheme="minorEastAsia"/>
                <w:sz w:val="20"/>
                <w:szCs w:val="20"/>
              </w:rPr>
              <w:t>4</w:t>
            </w:r>
          </w:p>
        </w:tc>
        <w:tc>
          <w:tcPr>
            <w:tcW w:w="1260" w:type="dxa"/>
          </w:tcPr>
          <w:p w:rsidR="6D926D61" w:rsidP="50D64592" w:rsidRDefault="6D926D61" w14:paraId="7A530E02" w14:textId="08FA1F1A">
            <w:pPr>
              <w:rPr>
                <w:rFonts w:eastAsiaTheme="minorEastAsia"/>
                <w:sz w:val="20"/>
                <w:szCs w:val="20"/>
              </w:rPr>
            </w:pPr>
            <w:r w:rsidRPr="50D64592">
              <w:rPr>
                <w:rFonts w:eastAsiaTheme="minorEastAsia"/>
                <w:sz w:val="20"/>
                <w:szCs w:val="20"/>
              </w:rPr>
              <w:t>1806</w:t>
            </w:r>
          </w:p>
        </w:tc>
        <w:tc>
          <w:tcPr>
            <w:tcW w:w="1290" w:type="dxa"/>
          </w:tcPr>
          <w:p w:rsidR="6D926D61" w:rsidP="50D64592" w:rsidRDefault="6D926D61" w14:paraId="4EE08D99" w14:textId="4E4EF3BB">
            <w:pPr>
              <w:rPr>
                <w:rFonts w:eastAsiaTheme="minorEastAsia"/>
                <w:sz w:val="20"/>
                <w:szCs w:val="20"/>
              </w:rPr>
            </w:pPr>
            <w:r w:rsidRPr="50D64592">
              <w:rPr>
                <w:rFonts w:eastAsiaTheme="minorEastAsia"/>
                <w:sz w:val="20"/>
                <w:szCs w:val="20"/>
              </w:rPr>
              <w:t>2812</w:t>
            </w:r>
          </w:p>
        </w:tc>
        <w:tc>
          <w:tcPr>
            <w:tcW w:w="913" w:type="dxa"/>
          </w:tcPr>
          <w:p w:rsidR="6D926D61" w:rsidP="50D64592" w:rsidRDefault="6D926D61" w14:paraId="64D2BDE3" w14:textId="7EB978B3">
            <w:pPr>
              <w:rPr>
                <w:rFonts w:eastAsiaTheme="minorEastAsia"/>
                <w:sz w:val="20"/>
                <w:szCs w:val="20"/>
              </w:rPr>
            </w:pPr>
            <w:r w:rsidRPr="50D64592">
              <w:rPr>
                <w:rFonts w:eastAsiaTheme="minorEastAsia"/>
                <w:sz w:val="20"/>
                <w:szCs w:val="20"/>
              </w:rPr>
              <w:t>5</w:t>
            </w:r>
          </w:p>
        </w:tc>
      </w:tr>
      <w:tr w:rsidR="6D926D61" w:rsidTr="50D64592" w14:paraId="44A8211D" w14:textId="77777777">
        <w:tc>
          <w:tcPr>
            <w:tcW w:w="1305" w:type="dxa"/>
          </w:tcPr>
          <w:p w:rsidR="6D926D61" w:rsidP="50D64592" w:rsidRDefault="6D926D61" w14:paraId="7E851609" w14:textId="65F17B7A">
            <w:pPr>
              <w:rPr>
                <w:rFonts w:eastAsiaTheme="minorEastAsia"/>
                <w:sz w:val="20"/>
                <w:szCs w:val="20"/>
              </w:rPr>
            </w:pPr>
            <w:r w:rsidRPr="50D64592">
              <w:rPr>
                <w:rFonts w:eastAsiaTheme="minorEastAsia"/>
                <w:sz w:val="20"/>
                <w:szCs w:val="20"/>
              </w:rPr>
              <w:t>Greece</w:t>
            </w:r>
          </w:p>
        </w:tc>
        <w:tc>
          <w:tcPr>
            <w:tcW w:w="1335" w:type="dxa"/>
          </w:tcPr>
          <w:p w:rsidR="6D926D61" w:rsidP="50D64592" w:rsidRDefault="6D926D61" w14:paraId="54E486C1" w14:textId="24B0D486">
            <w:pPr>
              <w:rPr>
                <w:rFonts w:eastAsiaTheme="minorEastAsia"/>
                <w:sz w:val="20"/>
                <w:szCs w:val="20"/>
              </w:rPr>
            </w:pPr>
            <w:r w:rsidRPr="50D64592">
              <w:rPr>
                <w:rFonts w:eastAsiaTheme="minorEastAsia"/>
                <w:sz w:val="20"/>
                <w:szCs w:val="20"/>
              </w:rPr>
              <w:t>7594</w:t>
            </w:r>
          </w:p>
        </w:tc>
        <w:tc>
          <w:tcPr>
            <w:tcW w:w="885" w:type="dxa"/>
          </w:tcPr>
          <w:p w:rsidR="6D926D61" w:rsidP="50D64592" w:rsidRDefault="6D926D61" w14:paraId="1C28066D" w14:textId="28D435CC">
            <w:pPr>
              <w:rPr>
                <w:rFonts w:eastAsiaTheme="minorEastAsia"/>
                <w:sz w:val="20"/>
                <w:szCs w:val="20"/>
              </w:rPr>
            </w:pPr>
            <w:r w:rsidRPr="50D64592">
              <w:rPr>
                <w:rFonts w:eastAsiaTheme="minorEastAsia"/>
                <w:sz w:val="20"/>
                <w:szCs w:val="20"/>
              </w:rPr>
              <w:t>22</w:t>
            </w:r>
          </w:p>
        </w:tc>
        <w:tc>
          <w:tcPr>
            <w:tcW w:w="1305" w:type="dxa"/>
          </w:tcPr>
          <w:p w:rsidR="6D926D61" w:rsidP="50D64592" w:rsidRDefault="6D926D61" w14:paraId="220052D6" w14:textId="1C02ECE7">
            <w:pPr>
              <w:rPr>
                <w:rFonts w:eastAsiaTheme="minorEastAsia"/>
                <w:sz w:val="20"/>
                <w:szCs w:val="20"/>
              </w:rPr>
            </w:pPr>
            <w:r w:rsidRPr="50D64592">
              <w:rPr>
                <w:rFonts w:eastAsiaTheme="minorEastAsia"/>
                <w:sz w:val="20"/>
                <w:szCs w:val="20"/>
              </w:rPr>
              <w:t>29.0</w:t>
            </w:r>
          </w:p>
        </w:tc>
        <w:tc>
          <w:tcPr>
            <w:tcW w:w="855" w:type="dxa"/>
          </w:tcPr>
          <w:p w:rsidR="6D926D61" w:rsidP="50D64592" w:rsidRDefault="6D926D61" w14:paraId="494C00FD" w14:textId="14674329">
            <w:pPr>
              <w:rPr>
                <w:rFonts w:eastAsiaTheme="minorEastAsia"/>
                <w:sz w:val="20"/>
                <w:szCs w:val="20"/>
              </w:rPr>
            </w:pPr>
            <w:r w:rsidRPr="50D64592">
              <w:rPr>
                <w:rFonts w:eastAsiaTheme="minorEastAsia"/>
                <w:sz w:val="20"/>
                <w:szCs w:val="20"/>
              </w:rPr>
              <w:t>22</w:t>
            </w:r>
          </w:p>
        </w:tc>
        <w:tc>
          <w:tcPr>
            <w:tcW w:w="1260" w:type="dxa"/>
          </w:tcPr>
          <w:p w:rsidR="6D926D61" w:rsidP="50D64592" w:rsidRDefault="6D926D61" w14:paraId="3EA1CB6E" w14:textId="78947CE7">
            <w:pPr>
              <w:rPr>
                <w:rFonts w:eastAsiaTheme="minorEastAsia"/>
                <w:sz w:val="20"/>
                <w:szCs w:val="20"/>
              </w:rPr>
            </w:pPr>
            <w:r w:rsidRPr="50D64592">
              <w:rPr>
                <w:rFonts w:eastAsiaTheme="minorEastAsia"/>
                <w:sz w:val="20"/>
                <w:szCs w:val="20"/>
              </w:rPr>
              <w:t>1079</w:t>
            </w:r>
          </w:p>
        </w:tc>
        <w:tc>
          <w:tcPr>
            <w:tcW w:w="1290" w:type="dxa"/>
          </w:tcPr>
          <w:p w:rsidR="6D926D61" w:rsidP="50D64592" w:rsidRDefault="6D926D61" w14:paraId="1880D621" w14:textId="184E04B0">
            <w:pPr>
              <w:rPr>
                <w:rFonts w:eastAsiaTheme="minorEastAsia"/>
                <w:sz w:val="20"/>
                <w:szCs w:val="20"/>
              </w:rPr>
            </w:pPr>
            <w:r w:rsidRPr="50D64592">
              <w:rPr>
                <w:rFonts w:eastAsiaTheme="minorEastAsia"/>
                <w:sz w:val="20"/>
                <w:szCs w:val="20"/>
              </w:rPr>
              <w:t>1356</w:t>
            </w:r>
          </w:p>
        </w:tc>
        <w:tc>
          <w:tcPr>
            <w:tcW w:w="913" w:type="dxa"/>
          </w:tcPr>
          <w:p w:rsidR="6D926D61" w:rsidP="50D64592" w:rsidRDefault="6D926D61" w14:paraId="7F83B8A2" w14:textId="4764B6C3">
            <w:pPr>
              <w:rPr>
                <w:rFonts w:eastAsiaTheme="minorEastAsia"/>
                <w:sz w:val="20"/>
                <w:szCs w:val="20"/>
              </w:rPr>
            </w:pPr>
            <w:r w:rsidRPr="50D64592">
              <w:rPr>
                <w:rFonts w:eastAsiaTheme="minorEastAsia"/>
                <w:sz w:val="20"/>
                <w:szCs w:val="20"/>
              </w:rPr>
              <w:t>21</w:t>
            </w:r>
          </w:p>
        </w:tc>
      </w:tr>
      <w:tr w:rsidR="6D926D61" w:rsidTr="50D64592" w14:paraId="270DEC09" w14:textId="77777777">
        <w:tc>
          <w:tcPr>
            <w:tcW w:w="1305" w:type="dxa"/>
          </w:tcPr>
          <w:p w:rsidR="6D926D61" w:rsidP="50D64592" w:rsidRDefault="6D926D61" w14:paraId="386F1D0D" w14:textId="0A4E0E5D">
            <w:pPr>
              <w:rPr>
                <w:rFonts w:eastAsiaTheme="minorEastAsia"/>
                <w:sz w:val="20"/>
                <w:szCs w:val="20"/>
              </w:rPr>
            </w:pPr>
            <w:r w:rsidRPr="50D64592">
              <w:rPr>
                <w:rFonts w:eastAsiaTheme="minorEastAsia"/>
                <w:sz w:val="20"/>
                <w:szCs w:val="20"/>
              </w:rPr>
              <w:t>Ireland</w:t>
            </w:r>
          </w:p>
        </w:tc>
        <w:tc>
          <w:tcPr>
            <w:tcW w:w="1335" w:type="dxa"/>
          </w:tcPr>
          <w:p w:rsidR="6D926D61" w:rsidP="50D64592" w:rsidRDefault="6D926D61" w14:paraId="777179DA" w14:textId="2B63ADD5">
            <w:pPr>
              <w:rPr>
                <w:rFonts w:eastAsiaTheme="minorEastAsia"/>
                <w:sz w:val="20"/>
                <w:szCs w:val="20"/>
              </w:rPr>
            </w:pPr>
            <w:r w:rsidRPr="50D64592">
              <w:rPr>
                <w:rFonts w:eastAsiaTheme="minorEastAsia"/>
                <w:sz w:val="20"/>
                <w:szCs w:val="20"/>
              </w:rPr>
              <w:t>10 489</w:t>
            </w:r>
          </w:p>
        </w:tc>
        <w:tc>
          <w:tcPr>
            <w:tcW w:w="885" w:type="dxa"/>
          </w:tcPr>
          <w:p w:rsidR="6D926D61" w:rsidP="50D64592" w:rsidRDefault="6D926D61" w14:paraId="30A6F100" w14:textId="39147A4B">
            <w:pPr>
              <w:rPr>
                <w:rFonts w:eastAsiaTheme="minorEastAsia"/>
                <w:sz w:val="20"/>
                <w:szCs w:val="20"/>
              </w:rPr>
            </w:pPr>
            <w:r w:rsidRPr="50D64592">
              <w:rPr>
                <w:rFonts w:eastAsiaTheme="minorEastAsia"/>
                <w:sz w:val="20"/>
                <w:szCs w:val="20"/>
              </w:rPr>
              <w:t>17</w:t>
            </w:r>
          </w:p>
        </w:tc>
        <w:tc>
          <w:tcPr>
            <w:tcW w:w="1305" w:type="dxa"/>
          </w:tcPr>
          <w:p w:rsidR="6D926D61" w:rsidP="50D64592" w:rsidRDefault="6D926D61" w14:paraId="3F962CF1" w14:textId="4E002059">
            <w:pPr>
              <w:rPr>
                <w:rFonts w:eastAsiaTheme="minorEastAsia"/>
                <w:sz w:val="20"/>
                <w:szCs w:val="20"/>
              </w:rPr>
            </w:pPr>
            <w:r w:rsidRPr="50D64592">
              <w:rPr>
                <w:rFonts w:eastAsiaTheme="minorEastAsia"/>
                <w:sz w:val="20"/>
                <w:szCs w:val="20"/>
              </w:rPr>
              <w:t>54.2</w:t>
            </w:r>
          </w:p>
        </w:tc>
        <w:tc>
          <w:tcPr>
            <w:tcW w:w="855" w:type="dxa"/>
          </w:tcPr>
          <w:p w:rsidR="6D926D61" w:rsidP="50D64592" w:rsidRDefault="6D926D61" w14:paraId="39E2E546" w14:textId="58B3EB1F">
            <w:pPr>
              <w:rPr>
                <w:rFonts w:eastAsiaTheme="minorEastAsia"/>
                <w:sz w:val="20"/>
                <w:szCs w:val="20"/>
              </w:rPr>
            </w:pPr>
            <w:r w:rsidRPr="50D64592">
              <w:rPr>
                <w:rFonts w:eastAsiaTheme="minorEastAsia"/>
                <w:sz w:val="20"/>
                <w:szCs w:val="20"/>
              </w:rPr>
              <w:t>18</w:t>
            </w:r>
          </w:p>
        </w:tc>
        <w:tc>
          <w:tcPr>
            <w:tcW w:w="1260" w:type="dxa"/>
          </w:tcPr>
          <w:p w:rsidR="6D926D61" w:rsidP="50D64592" w:rsidRDefault="6D926D61" w14:paraId="58503959" w14:textId="6FA6DFFF">
            <w:pPr>
              <w:rPr>
                <w:rFonts w:eastAsiaTheme="minorEastAsia"/>
                <w:sz w:val="20"/>
                <w:szCs w:val="20"/>
              </w:rPr>
            </w:pPr>
            <w:r w:rsidRPr="50D64592">
              <w:rPr>
                <w:rFonts w:eastAsiaTheme="minorEastAsia"/>
                <w:sz w:val="20"/>
                <w:szCs w:val="20"/>
              </w:rPr>
              <w:t>1260</w:t>
            </w:r>
          </w:p>
        </w:tc>
        <w:tc>
          <w:tcPr>
            <w:tcW w:w="1290" w:type="dxa"/>
          </w:tcPr>
          <w:p w:rsidR="6D926D61" w:rsidP="50D64592" w:rsidRDefault="6D926D61" w14:paraId="32AF9780" w14:textId="3814E96A">
            <w:pPr>
              <w:rPr>
                <w:rFonts w:eastAsiaTheme="minorEastAsia"/>
                <w:sz w:val="20"/>
                <w:szCs w:val="20"/>
              </w:rPr>
            </w:pPr>
            <w:r w:rsidRPr="50D64592">
              <w:rPr>
                <w:rFonts w:eastAsiaTheme="minorEastAsia"/>
                <w:sz w:val="20"/>
                <w:szCs w:val="20"/>
              </w:rPr>
              <w:t>1752</w:t>
            </w:r>
          </w:p>
        </w:tc>
        <w:tc>
          <w:tcPr>
            <w:tcW w:w="913" w:type="dxa"/>
          </w:tcPr>
          <w:p w:rsidR="6D926D61" w:rsidP="50D64592" w:rsidRDefault="6D926D61" w14:paraId="6299F587" w14:textId="5284D7F2">
            <w:pPr>
              <w:rPr>
                <w:rFonts w:eastAsiaTheme="minorEastAsia"/>
                <w:sz w:val="20"/>
                <w:szCs w:val="20"/>
              </w:rPr>
            </w:pPr>
            <w:r w:rsidRPr="50D64592">
              <w:rPr>
                <w:rFonts w:eastAsiaTheme="minorEastAsia"/>
                <w:sz w:val="20"/>
                <w:szCs w:val="20"/>
              </w:rPr>
              <w:t>17</w:t>
            </w:r>
          </w:p>
        </w:tc>
      </w:tr>
      <w:tr w:rsidR="6D926D61" w:rsidTr="50D64592" w14:paraId="7E7B683B" w14:textId="77777777">
        <w:tc>
          <w:tcPr>
            <w:tcW w:w="1305" w:type="dxa"/>
          </w:tcPr>
          <w:p w:rsidR="6D926D61" w:rsidP="50D64592" w:rsidRDefault="6D926D61" w14:paraId="47C62D92" w14:textId="1E786DFD">
            <w:pPr>
              <w:rPr>
                <w:rFonts w:eastAsiaTheme="minorEastAsia"/>
                <w:sz w:val="20"/>
                <w:szCs w:val="20"/>
              </w:rPr>
            </w:pPr>
            <w:r w:rsidRPr="50D64592">
              <w:rPr>
                <w:rFonts w:eastAsiaTheme="minorEastAsia"/>
                <w:sz w:val="20"/>
                <w:szCs w:val="20"/>
              </w:rPr>
              <w:t>Italy</w:t>
            </w:r>
          </w:p>
        </w:tc>
        <w:tc>
          <w:tcPr>
            <w:tcW w:w="1335" w:type="dxa"/>
          </w:tcPr>
          <w:p w:rsidR="6D926D61" w:rsidP="50D64592" w:rsidRDefault="6D926D61" w14:paraId="00E47EF2" w14:textId="643F5B44">
            <w:pPr>
              <w:rPr>
                <w:rFonts w:eastAsiaTheme="minorEastAsia"/>
                <w:sz w:val="20"/>
                <w:szCs w:val="20"/>
              </w:rPr>
            </w:pPr>
            <w:r w:rsidRPr="50D64592">
              <w:rPr>
                <w:rFonts w:eastAsiaTheme="minorEastAsia"/>
                <w:sz w:val="20"/>
                <w:szCs w:val="20"/>
              </w:rPr>
              <w:t>12 850</w:t>
            </w:r>
          </w:p>
        </w:tc>
        <w:tc>
          <w:tcPr>
            <w:tcW w:w="885" w:type="dxa"/>
          </w:tcPr>
          <w:p w:rsidR="6D926D61" w:rsidP="50D64592" w:rsidRDefault="6D926D61" w14:paraId="304836EF" w14:textId="5F13E942">
            <w:pPr>
              <w:rPr>
                <w:rFonts w:eastAsiaTheme="minorEastAsia"/>
                <w:sz w:val="20"/>
                <w:szCs w:val="20"/>
              </w:rPr>
            </w:pPr>
            <w:r w:rsidRPr="50D64592">
              <w:rPr>
                <w:rFonts w:eastAsiaTheme="minorEastAsia"/>
                <w:sz w:val="20"/>
                <w:szCs w:val="20"/>
              </w:rPr>
              <w:t>15</w:t>
            </w:r>
          </w:p>
        </w:tc>
        <w:tc>
          <w:tcPr>
            <w:tcW w:w="1305" w:type="dxa"/>
          </w:tcPr>
          <w:p w:rsidR="6D926D61" w:rsidP="50D64592" w:rsidRDefault="6D926D61" w14:paraId="171A6250" w14:textId="79D91184">
            <w:pPr>
              <w:rPr>
                <w:rFonts w:eastAsiaTheme="minorEastAsia"/>
                <w:sz w:val="20"/>
                <w:szCs w:val="20"/>
              </w:rPr>
            </w:pPr>
            <w:r w:rsidRPr="50D64592">
              <w:rPr>
                <w:rFonts w:eastAsiaTheme="minorEastAsia"/>
                <w:sz w:val="20"/>
                <w:szCs w:val="20"/>
              </w:rPr>
              <w:t>69.0</w:t>
            </w:r>
          </w:p>
        </w:tc>
        <w:tc>
          <w:tcPr>
            <w:tcW w:w="855" w:type="dxa"/>
          </w:tcPr>
          <w:p w:rsidR="6D926D61" w:rsidP="50D64592" w:rsidRDefault="6D926D61" w14:paraId="050FD589" w14:textId="60F2D3ED">
            <w:pPr>
              <w:rPr>
                <w:rFonts w:eastAsiaTheme="minorEastAsia"/>
                <w:sz w:val="20"/>
                <w:szCs w:val="20"/>
              </w:rPr>
            </w:pPr>
            <w:r w:rsidRPr="50D64592">
              <w:rPr>
                <w:rFonts w:eastAsiaTheme="minorEastAsia"/>
                <w:sz w:val="20"/>
                <w:szCs w:val="20"/>
              </w:rPr>
              <w:t>16</w:t>
            </w:r>
          </w:p>
        </w:tc>
        <w:tc>
          <w:tcPr>
            <w:tcW w:w="1260" w:type="dxa"/>
          </w:tcPr>
          <w:p w:rsidR="6D926D61" w:rsidP="50D64592" w:rsidRDefault="6D926D61" w14:paraId="61DD1DCD" w14:textId="0A43D9C2">
            <w:pPr>
              <w:rPr>
                <w:rFonts w:eastAsiaTheme="minorEastAsia"/>
                <w:sz w:val="20"/>
                <w:szCs w:val="20"/>
              </w:rPr>
            </w:pPr>
            <w:r w:rsidRPr="50D64592">
              <w:rPr>
                <w:rFonts w:eastAsiaTheme="minorEastAsia"/>
                <w:sz w:val="20"/>
                <w:szCs w:val="20"/>
              </w:rPr>
              <w:t>1356</w:t>
            </w:r>
          </w:p>
        </w:tc>
        <w:tc>
          <w:tcPr>
            <w:tcW w:w="1290" w:type="dxa"/>
          </w:tcPr>
          <w:p w:rsidR="6D926D61" w:rsidP="50D64592" w:rsidRDefault="6D926D61" w14:paraId="3180876D" w14:textId="3B39065E">
            <w:pPr>
              <w:rPr>
                <w:rFonts w:eastAsiaTheme="minorEastAsia"/>
                <w:sz w:val="20"/>
                <w:szCs w:val="20"/>
              </w:rPr>
            </w:pPr>
            <w:r w:rsidRPr="50D64592">
              <w:rPr>
                <w:rFonts w:eastAsiaTheme="minorEastAsia"/>
                <w:sz w:val="20"/>
                <w:szCs w:val="20"/>
              </w:rPr>
              <w:t>1917</w:t>
            </w:r>
          </w:p>
        </w:tc>
        <w:tc>
          <w:tcPr>
            <w:tcW w:w="913" w:type="dxa"/>
          </w:tcPr>
          <w:p w:rsidR="6D926D61" w:rsidP="50D64592" w:rsidRDefault="6D926D61" w14:paraId="1E94DB6A" w14:textId="5EE663BE">
            <w:pPr>
              <w:rPr>
                <w:rFonts w:eastAsiaTheme="minorEastAsia"/>
                <w:sz w:val="20"/>
                <w:szCs w:val="20"/>
              </w:rPr>
            </w:pPr>
            <w:r w:rsidRPr="50D64592">
              <w:rPr>
                <w:rFonts w:eastAsiaTheme="minorEastAsia"/>
                <w:sz w:val="20"/>
                <w:szCs w:val="20"/>
              </w:rPr>
              <w:t>16</w:t>
            </w:r>
          </w:p>
        </w:tc>
      </w:tr>
      <w:tr w:rsidR="6D926D61" w:rsidTr="50D64592" w14:paraId="2B0711B2" w14:textId="77777777">
        <w:tc>
          <w:tcPr>
            <w:tcW w:w="1305" w:type="dxa"/>
          </w:tcPr>
          <w:p w:rsidR="6D926D61" w:rsidP="50D64592" w:rsidRDefault="6D926D61" w14:paraId="342F19C3" w14:textId="5A858AFD">
            <w:pPr>
              <w:rPr>
                <w:rFonts w:eastAsiaTheme="minorEastAsia"/>
                <w:sz w:val="20"/>
                <w:szCs w:val="20"/>
              </w:rPr>
            </w:pPr>
            <w:r w:rsidRPr="50D64592">
              <w:rPr>
                <w:rFonts w:eastAsiaTheme="minorEastAsia"/>
                <w:sz w:val="20"/>
                <w:szCs w:val="20"/>
              </w:rPr>
              <w:t>Malta</w:t>
            </w:r>
          </w:p>
        </w:tc>
        <w:tc>
          <w:tcPr>
            <w:tcW w:w="1335" w:type="dxa"/>
          </w:tcPr>
          <w:p w:rsidR="6D926D61" w:rsidP="50D64592" w:rsidRDefault="6D926D61" w14:paraId="734F70DD" w14:textId="7C42DDF2">
            <w:pPr>
              <w:rPr>
                <w:rFonts w:eastAsiaTheme="minorEastAsia"/>
                <w:sz w:val="20"/>
                <w:szCs w:val="20"/>
              </w:rPr>
            </w:pPr>
            <w:r w:rsidRPr="50D64592">
              <w:rPr>
                <w:rFonts w:eastAsiaTheme="minorEastAsia"/>
                <w:sz w:val="20"/>
                <w:szCs w:val="20"/>
              </w:rPr>
              <w:t>13 654</w:t>
            </w:r>
          </w:p>
        </w:tc>
        <w:tc>
          <w:tcPr>
            <w:tcW w:w="885" w:type="dxa"/>
          </w:tcPr>
          <w:p w:rsidR="6D926D61" w:rsidP="50D64592" w:rsidRDefault="6D926D61" w14:paraId="4E90E968" w14:textId="1236480C">
            <w:pPr>
              <w:rPr>
                <w:rFonts w:eastAsiaTheme="minorEastAsia"/>
                <w:sz w:val="20"/>
                <w:szCs w:val="20"/>
              </w:rPr>
            </w:pPr>
            <w:r w:rsidRPr="50D64592">
              <w:rPr>
                <w:rFonts w:eastAsiaTheme="minorEastAsia"/>
                <w:sz w:val="20"/>
                <w:szCs w:val="20"/>
              </w:rPr>
              <w:t>11</w:t>
            </w:r>
          </w:p>
        </w:tc>
        <w:tc>
          <w:tcPr>
            <w:tcW w:w="1305" w:type="dxa"/>
          </w:tcPr>
          <w:p w:rsidR="6D926D61" w:rsidP="50D64592" w:rsidRDefault="6D926D61" w14:paraId="27B7B96C" w14:textId="20A7871B">
            <w:pPr>
              <w:rPr>
                <w:rFonts w:eastAsiaTheme="minorEastAsia"/>
                <w:sz w:val="20"/>
                <w:szCs w:val="20"/>
              </w:rPr>
            </w:pPr>
            <w:r w:rsidRPr="50D64592">
              <w:rPr>
                <w:rFonts w:eastAsiaTheme="minorEastAsia"/>
                <w:sz w:val="20"/>
                <w:szCs w:val="20"/>
              </w:rPr>
              <w:t>77.2</w:t>
            </w:r>
          </w:p>
        </w:tc>
        <w:tc>
          <w:tcPr>
            <w:tcW w:w="855" w:type="dxa"/>
          </w:tcPr>
          <w:p w:rsidR="6D926D61" w:rsidP="50D64592" w:rsidRDefault="6D926D61" w14:paraId="6FF56FE9" w14:textId="3DD55F85">
            <w:pPr>
              <w:rPr>
                <w:rFonts w:eastAsiaTheme="minorEastAsia"/>
                <w:sz w:val="20"/>
                <w:szCs w:val="20"/>
              </w:rPr>
            </w:pPr>
            <w:r w:rsidRPr="50D64592">
              <w:rPr>
                <w:rFonts w:eastAsiaTheme="minorEastAsia"/>
                <w:sz w:val="20"/>
                <w:szCs w:val="20"/>
              </w:rPr>
              <w:t>15</w:t>
            </w:r>
          </w:p>
        </w:tc>
        <w:tc>
          <w:tcPr>
            <w:tcW w:w="1260" w:type="dxa"/>
          </w:tcPr>
          <w:p w:rsidR="6D926D61" w:rsidP="50D64592" w:rsidRDefault="6D926D61" w14:paraId="355495CC" w14:textId="2F497118">
            <w:pPr>
              <w:rPr>
                <w:rFonts w:eastAsiaTheme="minorEastAsia"/>
                <w:sz w:val="20"/>
                <w:szCs w:val="20"/>
              </w:rPr>
            </w:pPr>
            <w:r w:rsidRPr="50D64592">
              <w:rPr>
                <w:rFonts w:eastAsiaTheme="minorEastAsia"/>
                <w:sz w:val="20"/>
                <w:szCs w:val="20"/>
              </w:rPr>
              <w:t>1511</w:t>
            </w:r>
          </w:p>
        </w:tc>
        <w:tc>
          <w:tcPr>
            <w:tcW w:w="1290" w:type="dxa"/>
          </w:tcPr>
          <w:p w:rsidR="6D926D61" w:rsidP="50D64592" w:rsidRDefault="6D926D61" w14:paraId="50DB4C64" w14:textId="4132D9B9">
            <w:pPr>
              <w:rPr>
                <w:rFonts w:eastAsiaTheme="minorEastAsia"/>
                <w:sz w:val="20"/>
                <w:szCs w:val="20"/>
              </w:rPr>
            </w:pPr>
            <w:r w:rsidRPr="50D64592">
              <w:rPr>
                <w:rFonts w:eastAsiaTheme="minorEastAsia"/>
                <w:sz w:val="20"/>
                <w:szCs w:val="20"/>
              </w:rPr>
              <w:t>2234</w:t>
            </w:r>
          </w:p>
        </w:tc>
        <w:tc>
          <w:tcPr>
            <w:tcW w:w="913" w:type="dxa"/>
          </w:tcPr>
          <w:p w:rsidR="6D926D61" w:rsidP="50D64592" w:rsidRDefault="6D926D61" w14:paraId="32A14B14" w14:textId="07B3CA67">
            <w:pPr>
              <w:rPr>
                <w:rFonts w:eastAsiaTheme="minorEastAsia"/>
                <w:sz w:val="20"/>
                <w:szCs w:val="20"/>
              </w:rPr>
            </w:pPr>
            <w:r w:rsidRPr="50D64592">
              <w:rPr>
                <w:rFonts w:eastAsiaTheme="minorEastAsia"/>
                <w:sz w:val="20"/>
                <w:szCs w:val="20"/>
              </w:rPr>
              <w:t>12</w:t>
            </w:r>
          </w:p>
        </w:tc>
      </w:tr>
      <w:tr w:rsidR="6D926D61" w:rsidTr="50D64592" w14:paraId="2E6EA5CE" w14:textId="77777777">
        <w:tc>
          <w:tcPr>
            <w:tcW w:w="1305" w:type="dxa"/>
          </w:tcPr>
          <w:p w:rsidR="6D926D61" w:rsidP="50D64592" w:rsidRDefault="6D926D61" w14:paraId="71BFF23B" w14:textId="053F93FB">
            <w:pPr>
              <w:rPr>
                <w:rFonts w:eastAsiaTheme="minorEastAsia"/>
                <w:sz w:val="20"/>
                <w:szCs w:val="20"/>
              </w:rPr>
            </w:pPr>
            <w:r w:rsidRPr="50D64592">
              <w:rPr>
                <w:rFonts w:eastAsiaTheme="minorEastAsia"/>
                <w:sz w:val="20"/>
                <w:szCs w:val="20"/>
              </w:rPr>
              <w:t>Norway</w:t>
            </w:r>
          </w:p>
        </w:tc>
        <w:tc>
          <w:tcPr>
            <w:tcW w:w="1335" w:type="dxa"/>
          </w:tcPr>
          <w:p w:rsidR="6D926D61" w:rsidP="50D64592" w:rsidRDefault="6D926D61" w14:paraId="6002DDEC" w14:textId="5FA40ECB">
            <w:pPr>
              <w:rPr>
                <w:rFonts w:eastAsiaTheme="minorEastAsia"/>
                <w:sz w:val="20"/>
                <w:szCs w:val="20"/>
              </w:rPr>
            </w:pPr>
            <w:r w:rsidRPr="50D64592">
              <w:rPr>
                <w:rFonts w:eastAsiaTheme="minorEastAsia"/>
                <w:sz w:val="20"/>
                <w:szCs w:val="20"/>
              </w:rPr>
              <w:t>19 796</w:t>
            </w:r>
          </w:p>
        </w:tc>
        <w:tc>
          <w:tcPr>
            <w:tcW w:w="885" w:type="dxa"/>
          </w:tcPr>
          <w:p w:rsidR="6D926D61" w:rsidP="50D64592" w:rsidRDefault="6D926D61" w14:paraId="1C1147E5" w14:textId="610AB4C6">
            <w:pPr>
              <w:rPr>
                <w:rFonts w:eastAsiaTheme="minorEastAsia"/>
                <w:sz w:val="20"/>
                <w:szCs w:val="20"/>
              </w:rPr>
            </w:pPr>
            <w:r w:rsidRPr="50D64592">
              <w:rPr>
                <w:rFonts w:eastAsiaTheme="minorEastAsia"/>
                <w:sz w:val="20"/>
                <w:szCs w:val="20"/>
              </w:rPr>
              <w:t>1</w:t>
            </w:r>
          </w:p>
        </w:tc>
        <w:tc>
          <w:tcPr>
            <w:tcW w:w="1305" w:type="dxa"/>
          </w:tcPr>
          <w:p w:rsidR="6D926D61" w:rsidP="50D64592" w:rsidRDefault="6D926D61" w14:paraId="247484C0" w14:textId="31020EE8">
            <w:pPr>
              <w:rPr>
                <w:rFonts w:eastAsiaTheme="minorEastAsia"/>
                <w:sz w:val="20"/>
                <w:szCs w:val="20"/>
              </w:rPr>
            </w:pPr>
            <w:r w:rsidRPr="50D64592">
              <w:rPr>
                <w:rFonts w:eastAsiaTheme="minorEastAsia"/>
                <w:sz w:val="20"/>
                <w:szCs w:val="20"/>
              </w:rPr>
              <w:t>152.6</w:t>
            </w:r>
          </w:p>
        </w:tc>
        <w:tc>
          <w:tcPr>
            <w:tcW w:w="855" w:type="dxa"/>
          </w:tcPr>
          <w:p w:rsidR="6D926D61" w:rsidP="50D64592" w:rsidRDefault="6D926D61" w14:paraId="564440B2" w14:textId="0263DFB6">
            <w:pPr>
              <w:rPr>
                <w:rFonts w:eastAsiaTheme="minorEastAsia"/>
                <w:sz w:val="20"/>
                <w:szCs w:val="20"/>
              </w:rPr>
            </w:pPr>
            <w:r w:rsidRPr="50D64592">
              <w:rPr>
                <w:rFonts w:eastAsiaTheme="minorEastAsia"/>
                <w:sz w:val="20"/>
                <w:szCs w:val="20"/>
              </w:rPr>
              <w:t>2</w:t>
            </w:r>
          </w:p>
        </w:tc>
        <w:tc>
          <w:tcPr>
            <w:tcW w:w="1260" w:type="dxa"/>
          </w:tcPr>
          <w:p w:rsidR="6D926D61" w:rsidP="50D64592" w:rsidRDefault="6D926D61" w14:paraId="45EC22B2" w14:textId="66437E1B">
            <w:pPr>
              <w:rPr>
                <w:rFonts w:eastAsiaTheme="minorEastAsia"/>
                <w:sz w:val="20"/>
                <w:szCs w:val="20"/>
              </w:rPr>
            </w:pPr>
            <w:r w:rsidRPr="50D64592">
              <w:rPr>
                <w:rFonts w:eastAsiaTheme="minorEastAsia"/>
                <w:sz w:val="20"/>
                <w:szCs w:val="20"/>
              </w:rPr>
              <w:t>1944</w:t>
            </w:r>
          </w:p>
        </w:tc>
        <w:tc>
          <w:tcPr>
            <w:tcW w:w="1290" w:type="dxa"/>
          </w:tcPr>
          <w:p w:rsidR="6D926D61" w:rsidP="50D64592" w:rsidRDefault="6D926D61" w14:paraId="6EDFC493" w14:textId="71C0FD88">
            <w:pPr>
              <w:rPr>
                <w:rFonts w:eastAsiaTheme="minorEastAsia"/>
                <w:sz w:val="20"/>
                <w:szCs w:val="20"/>
              </w:rPr>
            </w:pPr>
            <w:r w:rsidRPr="50D64592">
              <w:rPr>
                <w:rFonts w:eastAsiaTheme="minorEastAsia"/>
                <w:sz w:val="20"/>
                <w:szCs w:val="20"/>
              </w:rPr>
              <w:t>3126</w:t>
            </w:r>
          </w:p>
        </w:tc>
        <w:tc>
          <w:tcPr>
            <w:tcW w:w="913" w:type="dxa"/>
          </w:tcPr>
          <w:p w:rsidR="6D926D61" w:rsidP="50D64592" w:rsidRDefault="6D926D61" w14:paraId="0E3CF283" w14:textId="7DACF571">
            <w:pPr>
              <w:rPr>
                <w:rFonts w:eastAsiaTheme="minorEastAsia"/>
                <w:sz w:val="20"/>
                <w:szCs w:val="20"/>
              </w:rPr>
            </w:pPr>
            <w:r w:rsidRPr="50D64592">
              <w:rPr>
                <w:rFonts w:eastAsiaTheme="minorEastAsia"/>
                <w:sz w:val="20"/>
                <w:szCs w:val="20"/>
              </w:rPr>
              <w:t>2</w:t>
            </w:r>
          </w:p>
        </w:tc>
      </w:tr>
      <w:tr w:rsidR="6D926D61" w:rsidTr="50D64592" w14:paraId="03C4280B" w14:textId="77777777">
        <w:tc>
          <w:tcPr>
            <w:tcW w:w="1305" w:type="dxa"/>
          </w:tcPr>
          <w:p w:rsidR="6D926D61" w:rsidP="50D64592" w:rsidRDefault="6D926D61" w14:paraId="2439052F" w14:textId="4EE4AB3B">
            <w:pPr>
              <w:rPr>
                <w:rFonts w:eastAsiaTheme="minorEastAsia"/>
                <w:sz w:val="20"/>
                <w:szCs w:val="20"/>
              </w:rPr>
            </w:pPr>
            <w:r w:rsidRPr="50D64592">
              <w:rPr>
                <w:rFonts w:eastAsiaTheme="minorEastAsia"/>
                <w:sz w:val="20"/>
                <w:szCs w:val="20"/>
              </w:rPr>
              <w:t>Spain</w:t>
            </w:r>
          </w:p>
        </w:tc>
        <w:tc>
          <w:tcPr>
            <w:tcW w:w="1335" w:type="dxa"/>
          </w:tcPr>
          <w:p w:rsidR="6D926D61" w:rsidP="50D64592" w:rsidRDefault="6D926D61" w14:paraId="0D859DB4" w14:textId="62DBBCF6">
            <w:pPr>
              <w:rPr>
                <w:rFonts w:eastAsiaTheme="minorEastAsia"/>
                <w:sz w:val="20"/>
                <w:szCs w:val="20"/>
              </w:rPr>
            </w:pPr>
            <w:r w:rsidRPr="50D64592">
              <w:rPr>
                <w:rFonts w:eastAsiaTheme="minorEastAsia"/>
                <w:sz w:val="20"/>
                <w:szCs w:val="20"/>
              </w:rPr>
              <w:t>10 161</w:t>
            </w:r>
          </w:p>
        </w:tc>
        <w:tc>
          <w:tcPr>
            <w:tcW w:w="885" w:type="dxa"/>
          </w:tcPr>
          <w:p w:rsidR="6D926D61" w:rsidP="50D64592" w:rsidRDefault="6D926D61" w14:paraId="459117B3" w14:textId="494DF8E1">
            <w:pPr>
              <w:rPr>
                <w:rFonts w:eastAsiaTheme="minorEastAsia"/>
                <w:sz w:val="20"/>
                <w:szCs w:val="20"/>
              </w:rPr>
            </w:pPr>
            <w:r w:rsidRPr="50D64592">
              <w:rPr>
                <w:rFonts w:eastAsiaTheme="minorEastAsia"/>
                <w:sz w:val="20"/>
                <w:szCs w:val="20"/>
              </w:rPr>
              <w:t>18</w:t>
            </w:r>
          </w:p>
        </w:tc>
        <w:tc>
          <w:tcPr>
            <w:tcW w:w="1305" w:type="dxa"/>
          </w:tcPr>
          <w:p w:rsidR="6D926D61" w:rsidP="50D64592" w:rsidRDefault="6D926D61" w14:paraId="5193BFFE" w14:textId="44BD9D42">
            <w:pPr>
              <w:rPr>
                <w:rFonts w:eastAsiaTheme="minorEastAsia"/>
                <w:sz w:val="20"/>
                <w:szCs w:val="20"/>
              </w:rPr>
            </w:pPr>
            <w:r w:rsidRPr="50D64592">
              <w:rPr>
                <w:rFonts w:eastAsiaTheme="minorEastAsia"/>
                <w:sz w:val="20"/>
                <w:szCs w:val="20"/>
              </w:rPr>
              <w:t>50.1</w:t>
            </w:r>
          </w:p>
        </w:tc>
        <w:tc>
          <w:tcPr>
            <w:tcW w:w="855" w:type="dxa"/>
          </w:tcPr>
          <w:p w:rsidR="6D926D61" w:rsidP="50D64592" w:rsidRDefault="6D926D61" w14:paraId="38536423" w14:textId="2BAFE938">
            <w:pPr>
              <w:rPr>
                <w:rFonts w:eastAsiaTheme="minorEastAsia"/>
                <w:sz w:val="20"/>
                <w:szCs w:val="20"/>
              </w:rPr>
            </w:pPr>
            <w:r w:rsidRPr="50D64592">
              <w:rPr>
                <w:rFonts w:eastAsiaTheme="minorEastAsia"/>
                <w:sz w:val="20"/>
                <w:szCs w:val="20"/>
              </w:rPr>
              <w:t>19</w:t>
            </w:r>
          </w:p>
        </w:tc>
        <w:tc>
          <w:tcPr>
            <w:tcW w:w="1260" w:type="dxa"/>
          </w:tcPr>
          <w:p w:rsidR="6D926D61" w:rsidP="50D64592" w:rsidRDefault="6D926D61" w14:paraId="067FBFB0" w14:textId="690B66CD">
            <w:pPr>
              <w:rPr>
                <w:rFonts w:eastAsiaTheme="minorEastAsia"/>
                <w:sz w:val="20"/>
                <w:szCs w:val="20"/>
              </w:rPr>
            </w:pPr>
            <w:r w:rsidRPr="50D64592">
              <w:rPr>
                <w:rFonts w:eastAsiaTheme="minorEastAsia"/>
                <w:sz w:val="20"/>
                <w:szCs w:val="20"/>
              </w:rPr>
              <w:t>1246</w:t>
            </w:r>
          </w:p>
        </w:tc>
        <w:tc>
          <w:tcPr>
            <w:tcW w:w="1290" w:type="dxa"/>
          </w:tcPr>
          <w:p w:rsidR="6D926D61" w:rsidP="50D64592" w:rsidRDefault="6D926D61" w14:paraId="019BC502" w14:textId="1E91C61B">
            <w:pPr>
              <w:rPr>
                <w:rFonts w:eastAsiaTheme="minorEastAsia"/>
                <w:sz w:val="20"/>
                <w:szCs w:val="20"/>
              </w:rPr>
            </w:pPr>
            <w:r w:rsidRPr="50D64592">
              <w:rPr>
                <w:rFonts w:eastAsiaTheme="minorEastAsia"/>
                <w:sz w:val="20"/>
                <w:szCs w:val="20"/>
              </w:rPr>
              <w:t>1675</w:t>
            </w:r>
          </w:p>
        </w:tc>
        <w:tc>
          <w:tcPr>
            <w:tcW w:w="913" w:type="dxa"/>
          </w:tcPr>
          <w:p w:rsidR="6D926D61" w:rsidP="50D64592" w:rsidRDefault="6D926D61" w14:paraId="4EF0DEA4" w14:textId="336AC9D5">
            <w:pPr>
              <w:rPr>
                <w:rFonts w:eastAsiaTheme="minorEastAsia"/>
                <w:sz w:val="20"/>
                <w:szCs w:val="20"/>
              </w:rPr>
            </w:pPr>
            <w:r w:rsidRPr="50D64592">
              <w:rPr>
                <w:rFonts w:eastAsiaTheme="minorEastAsia"/>
                <w:sz w:val="20"/>
                <w:szCs w:val="20"/>
              </w:rPr>
              <w:t>19</w:t>
            </w:r>
          </w:p>
        </w:tc>
      </w:tr>
      <w:tr w:rsidR="6D926D61" w:rsidTr="50D64592" w14:paraId="2F4041CB" w14:textId="77777777">
        <w:tc>
          <w:tcPr>
            <w:tcW w:w="1305" w:type="dxa"/>
          </w:tcPr>
          <w:p w:rsidR="6D926D61" w:rsidP="50D64592" w:rsidRDefault="6D926D61" w14:paraId="2053104C" w14:textId="1B5A6DEF">
            <w:pPr>
              <w:rPr>
                <w:rFonts w:eastAsiaTheme="minorEastAsia"/>
                <w:sz w:val="20"/>
                <w:szCs w:val="20"/>
              </w:rPr>
            </w:pPr>
            <w:r w:rsidRPr="50D64592">
              <w:rPr>
                <w:rFonts w:eastAsiaTheme="minorEastAsia"/>
                <w:sz w:val="20"/>
                <w:szCs w:val="20"/>
              </w:rPr>
              <w:t>Switzerland</w:t>
            </w:r>
          </w:p>
        </w:tc>
        <w:tc>
          <w:tcPr>
            <w:tcW w:w="1335" w:type="dxa"/>
          </w:tcPr>
          <w:p w:rsidR="6D926D61" w:rsidP="50D64592" w:rsidRDefault="6D926D61" w14:paraId="0558C401" w14:textId="14E745C3">
            <w:pPr>
              <w:rPr>
                <w:rFonts w:eastAsiaTheme="minorEastAsia"/>
                <w:sz w:val="20"/>
                <w:szCs w:val="20"/>
              </w:rPr>
            </w:pPr>
            <w:r w:rsidRPr="50D64592">
              <w:rPr>
                <w:rFonts w:eastAsiaTheme="minorEastAsia"/>
                <w:sz w:val="20"/>
                <w:szCs w:val="20"/>
              </w:rPr>
              <w:t>19 431</w:t>
            </w:r>
          </w:p>
        </w:tc>
        <w:tc>
          <w:tcPr>
            <w:tcW w:w="885" w:type="dxa"/>
          </w:tcPr>
          <w:p w:rsidR="6D926D61" w:rsidP="50D64592" w:rsidRDefault="6D926D61" w14:paraId="6B37CB5A" w14:textId="145A27AB">
            <w:pPr>
              <w:rPr>
                <w:rFonts w:eastAsiaTheme="minorEastAsia"/>
                <w:sz w:val="20"/>
                <w:szCs w:val="20"/>
              </w:rPr>
            </w:pPr>
            <w:r w:rsidRPr="50D64592">
              <w:rPr>
                <w:rFonts w:eastAsiaTheme="minorEastAsia"/>
                <w:sz w:val="20"/>
                <w:szCs w:val="20"/>
              </w:rPr>
              <w:t>3</w:t>
            </w:r>
          </w:p>
        </w:tc>
        <w:tc>
          <w:tcPr>
            <w:tcW w:w="1305" w:type="dxa"/>
          </w:tcPr>
          <w:p w:rsidR="6D926D61" w:rsidP="50D64592" w:rsidRDefault="6D926D61" w14:paraId="01FA7A2A" w14:textId="08514474">
            <w:pPr>
              <w:rPr>
                <w:rFonts w:eastAsiaTheme="minorEastAsia"/>
                <w:sz w:val="20"/>
                <w:szCs w:val="20"/>
              </w:rPr>
            </w:pPr>
            <w:r w:rsidRPr="50D64592">
              <w:rPr>
                <w:rFonts w:eastAsiaTheme="minorEastAsia"/>
                <w:sz w:val="20"/>
                <w:szCs w:val="20"/>
              </w:rPr>
              <w:t>153.2</w:t>
            </w:r>
          </w:p>
        </w:tc>
        <w:tc>
          <w:tcPr>
            <w:tcW w:w="855" w:type="dxa"/>
          </w:tcPr>
          <w:p w:rsidR="6D926D61" w:rsidP="50D64592" w:rsidRDefault="6D926D61" w14:paraId="4805283C" w14:textId="5EC01F85">
            <w:pPr>
              <w:rPr>
                <w:rFonts w:eastAsiaTheme="minorEastAsia"/>
                <w:sz w:val="20"/>
                <w:szCs w:val="20"/>
              </w:rPr>
            </w:pPr>
            <w:r w:rsidRPr="50D64592">
              <w:rPr>
                <w:rFonts w:eastAsiaTheme="minorEastAsia"/>
                <w:sz w:val="20"/>
                <w:szCs w:val="20"/>
              </w:rPr>
              <w:t>1</w:t>
            </w:r>
          </w:p>
        </w:tc>
        <w:tc>
          <w:tcPr>
            <w:tcW w:w="1260" w:type="dxa"/>
          </w:tcPr>
          <w:p w:rsidR="6D926D61" w:rsidP="50D64592" w:rsidRDefault="6D926D61" w14:paraId="01D3C40C" w14:textId="40C5D00B">
            <w:pPr>
              <w:rPr>
                <w:rFonts w:eastAsiaTheme="minorEastAsia"/>
                <w:sz w:val="20"/>
                <w:szCs w:val="20"/>
              </w:rPr>
            </w:pPr>
            <w:r w:rsidRPr="50D64592">
              <w:rPr>
                <w:rFonts w:eastAsiaTheme="minorEastAsia"/>
                <w:sz w:val="20"/>
                <w:szCs w:val="20"/>
              </w:rPr>
              <w:t>1884</w:t>
            </w:r>
          </w:p>
        </w:tc>
        <w:tc>
          <w:tcPr>
            <w:tcW w:w="1290" w:type="dxa"/>
          </w:tcPr>
          <w:p w:rsidR="6D926D61" w:rsidP="50D64592" w:rsidRDefault="6D926D61" w14:paraId="7B01B9A1" w14:textId="214C1731">
            <w:pPr>
              <w:rPr>
                <w:rFonts w:eastAsiaTheme="minorEastAsia"/>
                <w:sz w:val="20"/>
                <w:szCs w:val="20"/>
              </w:rPr>
            </w:pPr>
            <w:r w:rsidRPr="50D64592">
              <w:rPr>
                <w:rFonts w:eastAsiaTheme="minorEastAsia"/>
                <w:sz w:val="20"/>
                <w:szCs w:val="20"/>
              </w:rPr>
              <w:t>3082</w:t>
            </w:r>
          </w:p>
        </w:tc>
        <w:tc>
          <w:tcPr>
            <w:tcW w:w="913" w:type="dxa"/>
          </w:tcPr>
          <w:p w:rsidR="6D926D61" w:rsidP="50D64592" w:rsidRDefault="6D926D61" w14:paraId="4D1EFF74" w14:textId="72D2E73D">
            <w:pPr>
              <w:rPr>
                <w:rFonts w:eastAsiaTheme="minorEastAsia"/>
                <w:sz w:val="20"/>
                <w:szCs w:val="20"/>
              </w:rPr>
            </w:pPr>
            <w:r w:rsidRPr="50D64592">
              <w:rPr>
                <w:rFonts w:eastAsiaTheme="minorEastAsia"/>
                <w:sz w:val="20"/>
                <w:szCs w:val="20"/>
              </w:rPr>
              <w:t>3</w:t>
            </w:r>
          </w:p>
        </w:tc>
      </w:tr>
      <w:tr w:rsidR="6D926D61" w:rsidTr="50D64592" w14:paraId="742E326B" w14:textId="77777777">
        <w:tc>
          <w:tcPr>
            <w:tcW w:w="1305" w:type="dxa"/>
          </w:tcPr>
          <w:p w:rsidR="6D926D61" w:rsidP="50D64592" w:rsidRDefault="6D926D61" w14:paraId="3B560153" w14:textId="04B05917">
            <w:pPr>
              <w:rPr>
                <w:rFonts w:eastAsiaTheme="minorEastAsia"/>
                <w:sz w:val="20"/>
                <w:szCs w:val="20"/>
              </w:rPr>
            </w:pPr>
            <w:r w:rsidRPr="50D64592">
              <w:rPr>
                <w:rFonts w:eastAsiaTheme="minorEastAsia"/>
                <w:sz w:val="20"/>
                <w:szCs w:val="20"/>
              </w:rPr>
              <w:t>UK</w:t>
            </w:r>
          </w:p>
        </w:tc>
        <w:tc>
          <w:tcPr>
            <w:tcW w:w="1335" w:type="dxa"/>
          </w:tcPr>
          <w:p w:rsidR="6D926D61" w:rsidP="50D64592" w:rsidRDefault="6D926D61" w14:paraId="7CA3883E" w14:textId="41F516BE">
            <w:pPr>
              <w:rPr>
                <w:rFonts w:eastAsiaTheme="minorEastAsia"/>
                <w:sz w:val="20"/>
                <w:szCs w:val="20"/>
              </w:rPr>
            </w:pPr>
            <w:r w:rsidRPr="50D64592">
              <w:rPr>
                <w:rFonts w:eastAsiaTheme="minorEastAsia"/>
                <w:sz w:val="20"/>
                <w:szCs w:val="20"/>
              </w:rPr>
              <w:t>12 099</w:t>
            </w:r>
          </w:p>
        </w:tc>
        <w:tc>
          <w:tcPr>
            <w:tcW w:w="885" w:type="dxa"/>
          </w:tcPr>
          <w:p w:rsidR="6D926D61" w:rsidP="50D64592" w:rsidRDefault="6D926D61" w14:paraId="1CDD42E9" w14:textId="61E3ACE0">
            <w:pPr>
              <w:rPr>
                <w:rFonts w:eastAsiaTheme="minorEastAsia"/>
                <w:sz w:val="20"/>
                <w:szCs w:val="20"/>
              </w:rPr>
            </w:pPr>
            <w:r w:rsidRPr="50D64592">
              <w:rPr>
                <w:rFonts w:eastAsiaTheme="minorEastAsia"/>
                <w:sz w:val="20"/>
                <w:szCs w:val="20"/>
              </w:rPr>
              <w:t>16</w:t>
            </w:r>
          </w:p>
        </w:tc>
        <w:tc>
          <w:tcPr>
            <w:tcW w:w="1305" w:type="dxa"/>
          </w:tcPr>
          <w:p w:rsidR="6D926D61" w:rsidP="50D64592" w:rsidRDefault="6D926D61" w14:paraId="0A8A1A98" w14:textId="2DFA8897">
            <w:pPr>
              <w:rPr>
                <w:rFonts w:eastAsiaTheme="minorEastAsia"/>
                <w:sz w:val="20"/>
                <w:szCs w:val="20"/>
              </w:rPr>
            </w:pPr>
            <w:r w:rsidRPr="50D64592">
              <w:rPr>
                <w:rFonts w:eastAsiaTheme="minorEastAsia"/>
                <w:sz w:val="20"/>
                <w:szCs w:val="20"/>
              </w:rPr>
              <w:t>78.6</w:t>
            </w:r>
          </w:p>
        </w:tc>
        <w:tc>
          <w:tcPr>
            <w:tcW w:w="855" w:type="dxa"/>
          </w:tcPr>
          <w:p w:rsidR="6D926D61" w:rsidP="50D64592" w:rsidRDefault="6D926D61" w14:paraId="4608EC7D" w14:textId="67EB5DB7">
            <w:pPr>
              <w:rPr>
                <w:rFonts w:eastAsiaTheme="minorEastAsia"/>
                <w:sz w:val="20"/>
                <w:szCs w:val="20"/>
              </w:rPr>
            </w:pPr>
            <w:r w:rsidRPr="50D64592">
              <w:rPr>
                <w:rFonts w:eastAsiaTheme="minorEastAsia"/>
                <w:sz w:val="20"/>
                <w:szCs w:val="20"/>
              </w:rPr>
              <w:t>14</w:t>
            </w:r>
          </w:p>
        </w:tc>
        <w:tc>
          <w:tcPr>
            <w:tcW w:w="1260" w:type="dxa"/>
          </w:tcPr>
          <w:p w:rsidR="6D926D61" w:rsidP="50D64592" w:rsidRDefault="6D926D61" w14:paraId="03FD9844" w14:textId="3F413DF0">
            <w:pPr>
              <w:rPr>
                <w:rFonts w:eastAsiaTheme="minorEastAsia"/>
                <w:sz w:val="20"/>
                <w:szCs w:val="20"/>
              </w:rPr>
            </w:pPr>
            <w:r w:rsidRPr="50D64592">
              <w:rPr>
                <w:rFonts w:eastAsiaTheme="minorEastAsia"/>
                <w:sz w:val="20"/>
                <w:szCs w:val="20"/>
              </w:rPr>
              <w:t>1369</w:t>
            </w:r>
          </w:p>
        </w:tc>
        <w:tc>
          <w:tcPr>
            <w:tcW w:w="1290" w:type="dxa"/>
          </w:tcPr>
          <w:p w:rsidR="6D926D61" w:rsidP="50D64592" w:rsidRDefault="6D926D61" w14:paraId="7CFE6A65" w14:textId="571E1848">
            <w:pPr>
              <w:rPr>
                <w:rFonts w:eastAsiaTheme="minorEastAsia"/>
                <w:sz w:val="20"/>
                <w:szCs w:val="20"/>
              </w:rPr>
            </w:pPr>
            <w:r w:rsidRPr="50D64592">
              <w:rPr>
                <w:rFonts w:eastAsiaTheme="minorEastAsia"/>
                <w:sz w:val="20"/>
                <w:szCs w:val="20"/>
              </w:rPr>
              <w:t>2041</w:t>
            </w:r>
          </w:p>
        </w:tc>
        <w:tc>
          <w:tcPr>
            <w:tcW w:w="913" w:type="dxa"/>
          </w:tcPr>
          <w:p w:rsidR="6D926D61" w:rsidP="50D64592" w:rsidRDefault="6D926D61" w14:paraId="0957863E" w14:textId="2B0034B3">
            <w:pPr>
              <w:rPr>
                <w:rFonts w:eastAsiaTheme="minorEastAsia"/>
                <w:sz w:val="20"/>
                <w:szCs w:val="20"/>
              </w:rPr>
            </w:pPr>
            <w:r w:rsidRPr="50D64592">
              <w:rPr>
                <w:rFonts w:eastAsiaTheme="minorEastAsia"/>
                <w:sz w:val="20"/>
                <w:szCs w:val="20"/>
              </w:rPr>
              <w:t>15</w:t>
            </w:r>
          </w:p>
        </w:tc>
      </w:tr>
    </w:tbl>
    <w:p w:rsidR="6D926D61" w:rsidP="50D64592" w:rsidRDefault="6D926D61" w14:paraId="6AA181A0" w14:textId="2A98830B">
      <w:pPr>
        <w:spacing w:after="0" w:line="240" w:lineRule="auto"/>
        <w:rPr>
          <w:rFonts w:eastAsiaTheme="minorEastAsia"/>
          <w:sz w:val="20"/>
          <w:szCs w:val="20"/>
        </w:rPr>
      </w:pPr>
      <w:r w:rsidRPr="50D64592">
        <w:rPr>
          <w:rFonts w:eastAsiaTheme="minorEastAsia"/>
          <w:sz w:val="20"/>
          <w:szCs w:val="20"/>
        </w:rPr>
        <w:t xml:space="preserve">Data taken from Haagsma et al. (2020) Falls in </w:t>
      </w:r>
      <w:r w:rsidRPr="50D64592" w:rsidR="0056317B">
        <w:rPr>
          <w:rFonts w:eastAsiaTheme="minorEastAsia"/>
          <w:sz w:val="20"/>
          <w:szCs w:val="20"/>
        </w:rPr>
        <w:t>older-aged</w:t>
      </w:r>
      <w:r w:rsidRPr="50D64592">
        <w:rPr>
          <w:rFonts w:eastAsiaTheme="minorEastAsia"/>
          <w:sz w:val="20"/>
          <w:szCs w:val="20"/>
        </w:rPr>
        <w:t xml:space="preserve"> adults in 22 European countries: incidence, mortality and burden of disease from 1990 to 2017</w:t>
      </w:r>
    </w:p>
    <w:p w:rsidR="6D926D61" w:rsidP="50D64592" w:rsidRDefault="6D926D61" w14:paraId="49C97FFB" w14:textId="23CC4274">
      <w:pPr>
        <w:spacing w:after="0" w:line="240" w:lineRule="auto"/>
        <w:rPr>
          <w:rFonts w:eastAsiaTheme="minorEastAsia"/>
          <w:sz w:val="20"/>
          <w:szCs w:val="20"/>
        </w:rPr>
      </w:pPr>
    </w:p>
    <w:p w:rsidR="095F3055" w:rsidP="366D5D00" w:rsidRDefault="095F3055" w14:paraId="4A85504C" w14:textId="5C889C78">
      <w:pPr>
        <w:spacing w:after="0" w:line="360" w:lineRule="auto"/>
        <w:rPr>
          <w:rFonts w:eastAsia="" w:eastAsiaTheme="minorEastAsia"/>
          <w:sz w:val="24"/>
          <w:szCs w:val="24"/>
        </w:rPr>
      </w:pPr>
      <w:r w:rsidRPr="19619804" w:rsidR="095F3055">
        <w:rPr>
          <w:rFonts w:eastAsia="" w:eastAsiaTheme="minorEastAsia"/>
          <w:sz w:val="24"/>
          <w:szCs w:val="24"/>
        </w:rPr>
        <w:t xml:space="preserve">Consequently, a common trauma sustained following a fall </w:t>
      </w:r>
      <w:r w:rsidRPr="19619804" w:rsidR="00C71105">
        <w:rPr>
          <w:rFonts w:eastAsia="" w:eastAsiaTheme="minorEastAsia"/>
          <w:sz w:val="24"/>
          <w:szCs w:val="24"/>
        </w:rPr>
        <w:t>are</w:t>
      </w:r>
      <w:r w:rsidRPr="19619804" w:rsidR="095F3055">
        <w:rPr>
          <w:rFonts w:eastAsia="" w:eastAsiaTheme="minorEastAsia"/>
          <w:sz w:val="24"/>
          <w:szCs w:val="24"/>
        </w:rPr>
        <w:t xml:space="preserve"> fractures. They can occur in several sites including </w:t>
      </w:r>
      <w:r w:rsidRPr="19619804" w:rsidR="0056317B">
        <w:rPr>
          <w:rFonts w:eastAsia="" w:eastAsiaTheme="minorEastAsia"/>
          <w:sz w:val="24"/>
          <w:szCs w:val="24"/>
        </w:rPr>
        <w:t xml:space="preserve">the </w:t>
      </w:r>
      <w:r w:rsidRPr="19619804" w:rsidR="095F3055">
        <w:rPr>
          <w:rFonts w:eastAsia="" w:eastAsiaTheme="minorEastAsia"/>
          <w:sz w:val="24"/>
          <w:szCs w:val="24"/>
        </w:rPr>
        <w:t xml:space="preserve">vertebra, radius, pelvis, </w:t>
      </w:r>
      <w:r w:rsidRPr="19619804" w:rsidR="095F3055">
        <w:rPr>
          <w:rFonts w:eastAsia="" w:eastAsiaTheme="minorEastAsia"/>
          <w:sz w:val="24"/>
          <w:szCs w:val="24"/>
        </w:rPr>
        <w:t>femur</w:t>
      </w:r>
      <w:r w:rsidRPr="19619804" w:rsidR="095F3055">
        <w:rPr>
          <w:rFonts w:eastAsia="" w:eastAsiaTheme="minorEastAsia"/>
          <w:sz w:val="24"/>
          <w:szCs w:val="24"/>
        </w:rPr>
        <w:t xml:space="preserve"> and humerus </w:t>
      </w:r>
      <w:r w:rsidRPr="19619804" w:rsidR="0056317B">
        <w:rPr>
          <w:rFonts w:eastAsia="" w:eastAsiaTheme="minorEastAsia"/>
          <w:sz w:val="24"/>
          <w:szCs w:val="24"/>
        </w:rPr>
        <w:t>are</w:t>
      </w:r>
      <w:r w:rsidRPr="19619804" w:rsidR="095F3055">
        <w:rPr>
          <w:rFonts w:eastAsia="" w:eastAsiaTheme="minorEastAsia"/>
          <w:sz w:val="24"/>
          <w:szCs w:val="24"/>
        </w:rPr>
        <w:t xml:space="preserve"> the most common (Scheckel, Stock and Muller, 2021). These types of fractures ten</w:t>
      </w:r>
      <w:r w:rsidRPr="19619804" w:rsidR="74D17731">
        <w:rPr>
          <w:rFonts w:eastAsia="" w:eastAsiaTheme="minorEastAsia"/>
          <w:sz w:val="24"/>
          <w:szCs w:val="24"/>
        </w:rPr>
        <w:t xml:space="preserve">d to be classified as fragility fractures, because of </w:t>
      </w:r>
      <w:r w:rsidRPr="19619804" w:rsidR="095F3055">
        <w:rPr>
          <w:rFonts w:eastAsia="" w:eastAsiaTheme="minorEastAsia"/>
          <w:sz w:val="24"/>
          <w:szCs w:val="24"/>
        </w:rPr>
        <w:t xml:space="preserve">low bone density or </w:t>
      </w:r>
      <w:r w:rsidRPr="19619804" w:rsidR="74D17731">
        <w:rPr>
          <w:rFonts w:eastAsia="" w:eastAsiaTheme="minorEastAsia"/>
          <w:sz w:val="24"/>
          <w:szCs w:val="24"/>
        </w:rPr>
        <w:t>osteoporosis (Zethraeus et al., 2007</w:t>
      </w:r>
      <w:r w:rsidRPr="19619804" w:rsidR="2E3E33E5">
        <w:rPr>
          <w:rFonts w:eastAsia="" w:eastAsiaTheme="minorEastAsia"/>
          <w:sz w:val="24"/>
          <w:szCs w:val="24"/>
        </w:rPr>
        <w:t>)</w:t>
      </w:r>
      <w:r w:rsidRPr="19619804" w:rsidR="095F3055">
        <w:rPr>
          <w:rFonts w:eastAsia="" w:eastAsiaTheme="minorEastAsia"/>
          <w:sz w:val="24"/>
          <w:szCs w:val="24"/>
        </w:rPr>
        <w:t xml:space="preserve">. Karlsson (2013) reported that women have a greater risk of sustaining a fragility fracture because of lower bone density and mass. This is due to having higher oestrogen levels than men, then menopause occurs and the situation changes. Therefore, the risk of fractures becomes even higher (Karlsson, 2013). Age UK (2019) recognise that hip fractures are the most serious, with over 100,000 reported in adults 65 years and over in 2017/18. </w:t>
      </w:r>
      <w:r w:rsidRPr="19619804" w:rsidR="095F3055">
        <w:rPr>
          <w:rFonts w:eastAsia="" w:eastAsiaTheme="minorEastAsia"/>
          <w:sz w:val="24"/>
          <w:szCs w:val="24"/>
        </w:rPr>
        <w:t>According to Wong et al. (2020), the fatality rate in the first year succeeding a hip fracture</w:t>
      </w:r>
      <w:r w:rsidRPr="19619804" w:rsidR="74D17731">
        <w:rPr>
          <w:rFonts w:eastAsia="" w:eastAsiaTheme="minorEastAsia"/>
          <w:sz w:val="24"/>
          <w:szCs w:val="24"/>
        </w:rPr>
        <w:t xml:space="preserve"> </w:t>
      </w:r>
      <w:r w:rsidRPr="19619804" w:rsidR="095F3055">
        <w:rPr>
          <w:rFonts w:eastAsia="" w:eastAsiaTheme="minorEastAsia"/>
          <w:sz w:val="24"/>
          <w:szCs w:val="24"/>
        </w:rPr>
        <w:t xml:space="preserve">can be as high as 1 in 3. Furthermore, sustaining a hip fracture can </w:t>
      </w:r>
      <w:r w:rsidRPr="19619804" w:rsidR="095F3055">
        <w:rPr>
          <w:rFonts w:eastAsia="" w:eastAsiaTheme="minorEastAsia"/>
          <w:sz w:val="24"/>
          <w:szCs w:val="24"/>
        </w:rPr>
        <w:t>impact</w:t>
      </w:r>
      <w:r w:rsidRPr="19619804" w:rsidR="095F3055">
        <w:rPr>
          <w:rFonts w:eastAsia="" w:eastAsiaTheme="minorEastAsia"/>
          <w:sz w:val="24"/>
          <w:szCs w:val="24"/>
        </w:rPr>
        <w:t xml:space="preserve"> an individual physically and mentally, resulting in pain, discomfort and loss of confidence which can lead to social isolation and loss of independence. It is this loss of independence that causes an estimated 20% of older adults </w:t>
      </w:r>
      <w:r w:rsidRPr="19619804" w:rsidR="00FD45AD">
        <w:rPr>
          <w:rFonts w:eastAsia="" w:eastAsiaTheme="minorEastAsia"/>
          <w:sz w:val="24"/>
          <w:szCs w:val="24"/>
        </w:rPr>
        <w:t>to be</w:t>
      </w:r>
      <w:r w:rsidRPr="19619804" w:rsidR="095F3055">
        <w:rPr>
          <w:rFonts w:eastAsia="" w:eastAsiaTheme="minorEastAsia"/>
          <w:sz w:val="24"/>
          <w:szCs w:val="24"/>
        </w:rPr>
        <w:t xml:space="preserve"> unable to return home and in need of long-term residential care. As a result, increasing social care costs by as much as £1.1 billion (Public Health England, 2017). Therefore, reducing the 3 million</w:t>
      </w:r>
      <w:r w:rsidRPr="19619804" w:rsidR="049D7CA8">
        <w:rPr>
          <w:rFonts w:eastAsia="" w:eastAsiaTheme="minorEastAsia"/>
          <w:sz w:val="24"/>
          <w:szCs w:val="24"/>
        </w:rPr>
        <w:t xml:space="preserve"> </w:t>
      </w:r>
      <w:r w:rsidRPr="19619804" w:rsidR="095F3055">
        <w:rPr>
          <w:rFonts w:eastAsia="" w:eastAsiaTheme="minorEastAsia"/>
          <w:sz w:val="24"/>
          <w:szCs w:val="24"/>
        </w:rPr>
        <w:t>UK adults who are currently suffering from osteoporosis is a key issue in reducing the risk of an injury following a fall (UK Government, 2022 &amp; NOGG, 2021). Overall, research supports the need to reduce the significant harm, burden and costs from falls and fall-related traumas</w:t>
      </w:r>
      <w:r w:rsidRPr="19619804" w:rsidR="095F3055">
        <w:rPr>
          <w:rFonts w:eastAsia="" w:eastAsiaTheme="minorEastAsia"/>
          <w:sz w:val="24"/>
          <w:szCs w:val="24"/>
        </w:rPr>
        <w:t xml:space="preserve">.  </w:t>
      </w:r>
    </w:p>
    <w:p w:rsidR="4692737F" w:rsidP="50D64592" w:rsidRDefault="4692737F" w14:paraId="2F2B408F" w14:textId="7210DCB6">
      <w:pPr>
        <w:spacing w:after="0" w:line="360" w:lineRule="auto"/>
        <w:rPr>
          <w:rFonts w:eastAsiaTheme="minorEastAsia"/>
          <w:sz w:val="24"/>
          <w:szCs w:val="24"/>
        </w:rPr>
      </w:pPr>
    </w:p>
    <w:p w:rsidR="095F3055" w:rsidP="50D64592" w:rsidRDefault="095F3055" w14:paraId="7FA86344" w14:textId="578F49F3">
      <w:pPr>
        <w:spacing w:after="0" w:line="360" w:lineRule="auto"/>
        <w:rPr>
          <w:rFonts w:eastAsiaTheme="minorEastAsia"/>
          <w:b/>
          <w:bCs/>
          <w:sz w:val="24"/>
          <w:szCs w:val="24"/>
          <w:lang w:val="en-US"/>
        </w:rPr>
      </w:pPr>
      <w:r w:rsidRPr="50D64592">
        <w:rPr>
          <w:rFonts w:eastAsiaTheme="minorEastAsia"/>
          <w:b/>
          <w:bCs/>
          <w:sz w:val="24"/>
          <w:szCs w:val="24"/>
          <w:lang w:val="en-US"/>
        </w:rPr>
        <w:t>Frequency of Falls in Active and Inactive Individuals</w:t>
      </w:r>
    </w:p>
    <w:p w:rsidR="095F3055" w:rsidP="366D5D00" w:rsidRDefault="095F3055" w14:paraId="2C2274FB" w14:textId="03C62709">
      <w:pPr>
        <w:spacing w:after="0" w:line="360" w:lineRule="auto"/>
        <w:rPr>
          <w:rFonts w:eastAsia="" w:eastAsiaTheme="minorEastAsia"/>
          <w:sz w:val="24"/>
          <w:szCs w:val="24"/>
          <w:lang w:val="en-US"/>
        </w:rPr>
      </w:pPr>
      <w:r w:rsidRPr="366D5D00" w:rsidR="095F3055">
        <w:rPr>
          <w:rFonts w:eastAsia="" w:eastAsiaTheme="minorEastAsia"/>
          <w:sz w:val="24"/>
          <w:szCs w:val="24"/>
        </w:rPr>
        <w:t xml:space="preserve">A study by DiPietro et al. (2019) reviewed how low levels of physical activity can result in balance problems and muscle weakness, contributing to an elevated possibility of falls in the elderly. They estimated that </w:t>
      </w:r>
      <w:r w:rsidRPr="366D5D00" w:rsidR="3BADCD2E">
        <w:rPr>
          <w:rFonts w:eastAsia="" w:eastAsiaTheme="minorEastAsia"/>
          <w:sz w:val="24"/>
          <w:szCs w:val="24"/>
        </w:rPr>
        <w:t xml:space="preserve">fall-related injuries may be reduced by as much as 40% in older adults if they were physically active. </w:t>
      </w:r>
      <w:r w:rsidRPr="366D5D00" w:rsidR="095F3055">
        <w:rPr>
          <w:rFonts w:eastAsia="" w:eastAsiaTheme="minorEastAsia"/>
          <w:sz w:val="24"/>
          <w:szCs w:val="24"/>
          <w:lang w:val="en-US"/>
        </w:rPr>
        <w:t>The US Preventive Services Task Force (USPSTF) considered contemporary evidence-based exercise programmes, as well as vitamin D supplementation and multifactorial interventions to reduce fall rates in the elderly population. The Task Force concluded that 5 studies provided good quality evidence with a further 16 studies reported as fair. In over half of the studies, participants were at high risk of having a fall with a mean age of 78 years and consisted of more females than males, from a variety of countries, including the UK. To summarise, the Task Force found that the studies supported exercise intervention and recommended that exercise should be provided for those individuals aged 65 years or above, at high risk for falls and living in the community. Interestingly they did not recommend vitamin D</w:t>
      </w:r>
      <w:r w:rsidRPr="366D5D00" w:rsidR="4DB7D4E1">
        <w:rPr>
          <w:rFonts w:eastAsia="" w:eastAsiaTheme="minorEastAsia"/>
          <w:sz w:val="24"/>
          <w:szCs w:val="24"/>
          <w:lang w:val="en-US"/>
        </w:rPr>
        <w:t xml:space="preserve"> supplementation as they found insufficient evidence to support this (US Preventive Services Task Force, 2018). </w:t>
      </w:r>
    </w:p>
    <w:p w:rsidR="2E3E33E5" w:rsidP="50D64592" w:rsidRDefault="2E3E33E5" w14:paraId="244D983A" w14:textId="1A79141E">
      <w:pPr>
        <w:spacing w:after="0" w:line="360" w:lineRule="auto"/>
        <w:rPr>
          <w:rFonts w:eastAsiaTheme="minorEastAsia"/>
          <w:sz w:val="24"/>
          <w:szCs w:val="24"/>
          <w:lang w:val="en-US"/>
        </w:rPr>
      </w:pPr>
    </w:p>
    <w:p w:rsidR="2E3E33E5" w:rsidP="1D213DFD" w:rsidRDefault="4DB7D4E1" w14:paraId="7C60B58D" w14:textId="2F46A9A9">
      <w:pPr>
        <w:spacing w:after="0" w:line="360" w:lineRule="auto"/>
        <w:rPr>
          <w:rFonts w:eastAsia="" w:eastAsiaTheme="minorEastAsia"/>
          <w:sz w:val="24"/>
          <w:szCs w:val="24"/>
          <w:lang w:val="en-US"/>
        </w:rPr>
      </w:pPr>
      <w:r w:rsidRPr="366D5D00" w:rsidR="4DB7D4E1">
        <w:rPr>
          <w:rFonts w:eastAsia="" w:eastAsiaTheme="minorEastAsia"/>
          <w:sz w:val="24"/>
          <w:szCs w:val="24"/>
          <w:lang w:val="en-US"/>
        </w:rPr>
        <w:t xml:space="preserve">While a Cochrane systematic review by Sherrington et al. (2019) evaluated </w:t>
      </w:r>
      <w:r w:rsidRPr="366D5D00" w:rsidR="4DB7D4E1">
        <w:rPr>
          <w:rFonts w:eastAsia="" w:eastAsiaTheme="minorEastAsia"/>
          <w:sz w:val="24"/>
          <w:szCs w:val="24"/>
          <w:lang w:val="en-US"/>
        </w:rPr>
        <w:t>different types</w:t>
      </w:r>
      <w:r w:rsidRPr="366D5D00" w:rsidR="4DB7D4E1">
        <w:rPr>
          <w:rFonts w:eastAsia="" w:eastAsiaTheme="minorEastAsia"/>
          <w:sz w:val="24"/>
          <w:szCs w:val="24"/>
          <w:lang w:val="en-US"/>
        </w:rPr>
        <w:t xml:space="preserve"> of exercise, including balance, functional, resistance and Tai Chi and the effect on falls in an older demographic. They reviewed a total of 108 RCTs from 25 different countries, with the participants having a mean age of 76 years and </w:t>
      </w:r>
      <w:r w:rsidRPr="366D5D00" w:rsidR="00BD6807">
        <w:rPr>
          <w:rFonts w:eastAsia="" w:eastAsiaTheme="minorEastAsia"/>
          <w:sz w:val="24"/>
          <w:szCs w:val="24"/>
          <w:lang w:val="en-US"/>
        </w:rPr>
        <w:t>including</w:t>
      </w:r>
      <w:r w:rsidRPr="366D5D00" w:rsidR="4DB7D4E1">
        <w:rPr>
          <w:rFonts w:eastAsia="" w:eastAsiaTheme="minorEastAsia"/>
          <w:sz w:val="24"/>
          <w:szCs w:val="24"/>
          <w:lang w:val="en-US"/>
        </w:rPr>
        <w:t xml:space="preserve"> more females (77%) than males. Results from 59 of the trials, compared all types of exercise, </w:t>
      </w:r>
      <w:r w:rsidRPr="366D5D00" w:rsidR="007417D4">
        <w:rPr>
          <w:rFonts w:eastAsia="" w:eastAsiaTheme="minorEastAsia"/>
          <w:sz w:val="24"/>
          <w:szCs w:val="24"/>
          <w:lang w:val="en-US"/>
        </w:rPr>
        <w:t>found</w:t>
      </w:r>
      <w:r w:rsidRPr="366D5D00" w:rsidR="4DB7D4E1">
        <w:rPr>
          <w:rFonts w:eastAsia="" w:eastAsiaTheme="minorEastAsia"/>
          <w:sz w:val="24"/>
          <w:szCs w:val="24"/>
          <w:lang w:val="en-US"/>
        </w:rPr>
        <w:t xml:space="preserve"> high-certainty evidence </w:t>
      </w:r>
      <w:r w:rsidRPr="366D5D00" w:rsidR="4DB7D4E1">
        <w:rPr>
          <w:rFonts w:eastAsia="" w:eastAsiaTheme="minorEastAsia"/>
          <w:sz w:val="24"/>
          <w:szCs w:val="24"/>
          <w:lang w:val="en-US"/>
        </w:rPr>
        <w:t xml:space="preserve">and a 23% reduction in falls, in the group that exercised in comparison to </w:t>
      </w:r>
      <w:r w:rsidRPr="366D5D00" w:rsidR="00BD6807">
        <w:rPr>
          <w:rFonts w:eastAsia="" w:eastAsiaTheme="minorEastAsia"/>
          <w:sz w:val="24"/>
          <w:szCs w:val="24"/>
          <w:lang w:val="en-US"/>
        </w:rPr>
        <w:t xml:space="preserve">the </w:t>
      </w:r>
      <w:r w:rsidRPr="366D5D00" w:rsidR="4DB7D4E1">
        <w:rPr>
          <w:rFonts w:eastAsia="" w:eastAsiaTheme="minorEastAsia"/>
          <w:sz w:val="24"/>
          <w:szCs w:val="24"/>
          <w:lang w:val="en-US"/>
        </w:rPr>
        <w:t xml:space="preserve">control group (non-exercising) (Sherrington et al. (2019). They also reported that of 39 high-certainty evidence studies, a 24% reduction in falls was shown when a combination of functional and balance exercises was undertaken. In contrast, there was only moderate certainty evidence for combining resistance exercises with these exercises. Finally, Tai Chi had the lowest certainty evidence with a </w:t>
      </w:r>
      <w:r w:rsidRPr="366D5D00" w:rsidR="4DB7D4E1">
        <w:rPr>
          <w:rFonts w:eastAsia="" w:eastAsiaTheme="minorEastAsia"/>
          <w:sz w:val="24"/>
          <w:szCs w:val="24"/>
          <w:lang w:val="en-US"/>
        </w:rPr>
        <w:t>possible reduction</w:t>
      </w:r>
      <w:r w:rsidRPr="366D5D00" w:rsidR="4DB7D4E1">
        <w:rPr>
          <w:rFonts w:eastAsia="" w:eastAsiaTheme="minorEastAsia"/>
          <w:sz w:val="24"/>
          <w:szCs w:val="24"/>
          <w:lang w:val="en-US"/>
        </w:rPr>
        <w:t xml:space="preserve"> of 19% in falls. The review concluded that high-certainty research has shown balance and functional type exercises reduce falls in the elderly population who are community-dwelling (Sherrington et al., 2019). Thus far, the literature has </w:t>
      </w:r>
      <w:r w:rsidRPr="366D5D00" w:rsidR="4DB7D4E1">
        <w:rPr>
          <w:rFonts w:eastAsia="" w:eastAsiaTheme="minorEastAsia"/>
          <w:sz w:val="24"/>
          <w:szCs w:val="24"/>
          <w:lang w:val="en-US"/>
        </w:rPr>
        <w:t>demonstrated</w:t>
      </w:r>
      <w:r w:rsidRPr="366D5D00" w:rsidR="4DB7D4E1">
        <w:rPr>
          <w:rFonts w:eastAsia="" w:eastAsiaTheme="minorEastAsia"/>
          <w:sz w:val="24"/>
          <w:szCs w:val="24"/>
          <w:lang w:val="en-US"/>
        </w:rPr>
        <w:t xml:space="preserve"> that balance and functional exercise interventions which are regularly updated and based on </w:t>
      </w:r>
      <w:r w:rsidRPr="366D5D00" w:rsidR="000B7D6D">
        <w:rPr>
          <w:rFonts w:eastAsia="" w:eastAsiaTheme="minorEastAsia"/>
          <w:sz w:val="24"/>
          <w:szCs w:val="24"/>
          <w:lang w:val="en-US"/>
        </w:rPr>
        <w:t>high-quality</w:t>
      </w:r>
      <w:r w:rsidRPr="366D5D00" w:rsidR="4DB7D4E1">
        <w:rPr>
          <w:rFonts w:eastAsia="" w:eastAsiaTheme="minorEastAsia"/>
          <w:sz w:val="24"/>
          <w:szCs w:val="24"/>
          <w:lang w:val="en-US"/>
        </w:rPr>
        <w:t xml:space="preserve"> evidence should be recommended. </w:t>
      </w:r>
    </w:p>
    <w:p w:rsidR="4692737F" w:rsidP="50D64592" w:rsidRDefault="4692737F" w14:paraId="0BA6B94A" w14:textId="07B31617">
      <w:pPr>
        <w:spacing w:after="0" w:line="360" w:lineRule="auto"/>
        <w:rPr>
          <w:rFonts w:eastAsiaTheme="minorEastAsia"/>
          <w:sz w:val="24"/>
          <w:szCs w:val="24"/>
          <w:lang w:val="en-US"/>
        </w:rPr>
      </w:pPr>
    </w:p>
    <w:p w:rsidR="095F3055" w:rsidP="50D64592" w:rsidRDefault="095F3055" w14:paraId="6CBC7EB5" w14:textId="39937CAF">
      <w:pPr>
        <w:pStyle w:val="Heading2"/>
        <w:spacing w:line="360" w:lineRule="auto"/>
        <w:rPr>
          <w:rFonts w:asciiTheme="minorHAnsi" w:hAnsiTheme="minorHAnsi" w:eastAsiaTheme="minorEastAsia" w:cstheme="minorBidi"/>
          <w:b/>
          <w:bCs/>
          <w:color w:val="auto"/>
          <w:sz w:val="24"/>
          <w:szCs w:val="24"/>
          <w:lang w:val="en-US"/>
        </w:rPr>
      </w:pPr>
      <w:r w:rsidRPr="50D64592">
        <w:rPr>
          <w:rFonts w:asciiTheme="minorHAnsi" w:hAnsiTheme="minorHAnsi" w:eastAsiaTheme="minorEastAsia" w:cstheme="minorBidi"/>
          <w:b/>
          <w:bCs/>
          <w:color w:val="auto"/>
          <w:sz w:val="24"/>
          <w:szCs w:val="24"/>
          <w:lang w:val="en-US"/>
        </w:rPr>
        <w:t>Effectiveness and Cost-Effectiveness of Exercise Interventions for Fall Prevention</w:t>
      </w:r>
    </w:p>
    <w:p w:rsidR="4DB7D4E1" w:rsidP="1D213DFD" w:rsidRDefault="4DB7D4E1" w14:paraId="32F36702" w14:textId="3567E65F">
      <w:pPr>
        <w:spacing w:after="0" w:line="360" w:lineRule="auto"/>
        <w:rPr>
          <w:rFonts w:eastAsia="" w:eastAsiaTheme="minorEastAsia"/>
          <w:sz w:val="24"/>
          <w:szCs w:val="24"/>
          <w:lang w:val="en-US"/>
        </w:rPr>
      </w:pPr>
      <w:r w:rsidRPr="3C7E5C9D" w:rsidR="4DB7D4E1">
        <w:rPr>
          <w:rFonts w:eastAsia="" w:eastAsiaTheme="minorEastAsia"/>
          <w:sz w:val="24"/>
          <w:szCs w:val="24"/>
          <w:lang w:val="en-US"/>
        </w:rPr>
        <w:t xml:space="preserve">There have been </w:t>
      </w:r>
      <w:r w:rsidRPr="3C7E5C9D" w:rsidR="4DB7D4E1">
        <w:rPr>
          <w:rFonts w:eastAsia="" w:eastAsiaTheme="minorEastAsia"/>
          <w:sz w:val="24"/>
          <w:szCs w:val="24"/>
          <w:lang w:val="en-US"/>
        </w:rPr>
        <w:t>numerous</w:t>
      </w:r>
      <w:r w:rsidRPr="3C7E5C9D" w:rsidR="4DB7D4E1">
        <w:rPr>
          <w:rFonts w:eastAsia="" w:eastAsiaTheme="minorEastAsia"/>
          <w:sz w:val="24"/>
          <w:szCs w:val="24"/>
          <w:lang w:val="en-US"/>
        </w:rPr>
        <w:t xml:space="preserve"> studies conducted on the type, </w:t>
      </w:r>
      <w:r w:rsidRPr="3C7E5C9D" w:rsidR="4DB7D4E1">
        <w:rPr>
          <w:rFonts w:eastAsia="" w:eastAsiaTheme="minorEastAsia"/>
          <w:sz w:val="24"/>
          <w:szCs w:val="24"/>
          <w:lang w:val="en-US"/>
        </w:rPr>
        <w:t>duration</w:t>
      </w:r>
      <w:r w:rsidRPr="3C7E5C9D" w:rsidR="4DB7D4E1">
        <w:rPr>
          <w:rFonts w:eastAsia="" w:eastAsiaTheme="minorEastAsia"/>
          <w:sz w:val="24"/>
          <w:szCs w:val="24"/>
          <w:lang w:val="en-US"/>
        </w:rPr>
        <w:t xml:space="preserve"> and intensity of exercise interventions in reducing the prevalence of falls in the elderly.</w:t>
      </w:r>
      <w:r w:rsidRPr="3C7E5C9D" w:rsidR="095F3055">
        <w:rPr>
          <w:rFonts w:eastAsia="" w:eastAsiaTheme="minorEastAsia"/>
          <w:sz w:val="24"/>
          <w:szCs w:val="24"/>
          <w:lang w:val="en-US"/>
        </w:rPr>
        <w:t xml:space="preserve"> </w:t>
      </w:r>
      <w:r w:rsidRPr="3C7E5C9D" w:rsidR="4DB7D4E1">
        <w:rPr>
          <w:rFonts w:eastAsia="" w:eastAsiaTheme="minorEastAsia"/>
          <w:sz w:val="24"/>
          <w:szCs w:val="24"/>
          <w:lang w:val="en-US"/>
        </w:rPr>
        <w:t>However, it is important to consider if these inter</w:t>
      </w:r>
      <w:r w:rsidRPr="3C7E5C9D" w:rsidR="3BADCD2E">
        <w:rPr>
          <w:rFonts w:eastAsia="" w:eastAsiaTheme="minorEastAsia"/>
          <w:sz w:val="24"/>
          <w:szCs w:val="24"/>
          <w:lang w:val="en-US"/>
        </w:rPr>
        <w:t>ventions are cost-effective</w:t>
      </w:r>
      <w:r w:rsidRPr="3C7E5C9D" w:rsidR="095F3055">
        <w:rPr>
          <w:rFonts w:eastAsia="" w:eastAsiaTheme="minorEastAsia"/>
          <w:sz w:val="24"/>
          <w:szCs w:val="24"/>
          <w:lang w:val="en-US"/>
        </w:rPr>
        <w:t xml:space="preserve"> (Centre for Aging Better, 2022)</w:t>
      </w:r>
      <w:r w:rsidRPr="3C7E5C9D" w:rsidR="4DB7D4E1">
        <w:rPr>
          <w:rFonts w:eastAsia="" w:eastAsiaTheme="minorEastAsia"/>
          <w:sz w:val="24"/>
          <w:szCs w:val="24"/>
          <w:lang w:val="en-US"/>
        </w:rPr>
        <w:t>.</w:t>
      </w:r>
      <w:r w:rsidRPr="3C7E5C9D" w:rsidR="3BADCD2E">
        <w:rPr>
          <w:rFonts w:eastAsia="" w:eastAsiaTheme="minorEastAsia"/>
          <w:sz w:val="24"/>
          <w:szCs w:val="24"/>
          <w:lang w:val="en-US"/>
        </w:rPr>
        <w:t xml:space="preserve"> Both </w:t>
      </w:r>
      <w:r w:rsidRPr="3C7E5C9D" w:rsidR="4DB7D4E1">
        <w:rPr>
          <w:rFonts w:eastAsia="" w:eastAsiaTheme="minorEastAsia"/>
          <w:sz w:val="24"/>
          <w:szCs w:val="24"/>
          <w:lang w:val="en-US"/>
        </w:rPr>
        <w:t>Sherrington et al. (2019) and the US Preventive Services Task Force (2018)</w:t>
      </w:r>
      <w:r w:rsidRPr="3C7E5C9D" w:rsidR="74D17731">
        <w:rPr>
          <w:rFonts w:eastAsia="" w:eastAsiaTheme="minorEastAsia"/>
          <w:sz w:val="24"/>
          <w:szCs w:val="24"/>
          <w:lang w:val="en-US"/>
        </w:rPr>
        <w:t xml:space="preserve"> </w:t>
      </w:r>
      <w:r w:rsidRPr="3C7E5C9D" w:rsidR="4DB7D4E1">
        <w:rPr>
          <w:rFonts w:eastAsia="" w:eastAsiaTheme="minorEastAsia"/>
          <w:sz w:val="24"/>
          <w:szCs w:val="24"/>
          <w:lang w:val="en-US"/>
        </w:rPr>
        <w:t xml:space="preserve">did not assess the cost-effectiveness of falls </w:t>
      </w:r>
      <w:r w:rsidRPr="3C7E5C9D" w:rsidR="4DB7D4E1">
        <w:rPr>
          <w:rFonts w:eastAsia="" w:eastAsiaTheme="minorEastAsia"/>
          <w:sz w:val="24"/>
          <w:szCs w:val="24"/>
          <w:lang w:val="en-US"/>
        </w:rPr>
        <w:t>regarding</w:t>
      </w:r>
      <w:r w:rsidRPr="3C7E5C9D" w:rsidR="4DB7D4E1">
        <w:rPr>
          <w:rFonts w:eastAsia="" w:eastAsiaTheme="minorEastAsia"/>
          <w:sz w:val="24"/>
          <w:szCs w:val="24"/>
          <w:lang w:val="en-US"/>
        </w:rPr>
        <w:t xml:space="preserve"> exercise,</w:t>
      </w:r>
      <w:r w:rsidRPr="3C7E5C9D" w:rsidR="095F3055">
        <w:rPr>
          <w:rFonts w:eastAsia="" w:eastAsiaTheme="minorEastAsia"/>
          <w:sz w:val="24"/>
          <w:szCs w:val="24"/>
          <w:lang w:val="en-US"/>
        </w:rPr>
        <w:t xml:space="preserve"> </w:t>
      </w:r>
      <w:r w:rsidRPr="3C7E5C9D" w:rsidR="095F3055">
        <w:rPr>
          <w:rFonts w:eastAsia="" w:eastAsiaTheme="minorEastAsia"/>
          <w:sz w:val="24"/>
          <w:szCs w:val="24"/>
          <w:lang w:val="en-US"/>
        </w:rPr>
        <w:t>whereas</w:t>
      </w:r>
      <w:r w:rsidRPr="3C7E5C9D" w:rsidR="095F3055">
        <w:rPr>
          <w:rFonts w:eastAsia="" w:eastAsiaTheme="minorEastAsia"/>
          <w:sz w:val="24"/>
          <w:szCs w:val="24"/>
          <w:lang w:val="en-US"/>
        </w:rPr>
        <w:t xml:space="preserve"> </w:t>
      </w:r>
      <w:r w:rsidRPr="3C7E5C9D" w:rsidR="4DB7D4E1">
        <w:rPr>
          <w:rFonts w:eastAsia="" w:eastAsiaTheme="minorEastAsia"/>
          <w:sz w:val="24"/>
          <w:szCs w:val="24"/>
          <w:lang w:val="en-US"/>
        </w:rPr>
        <w:t xml:space="preserve">Winser et al. (2020) completed a systematic review that did. They included 12 studies finding high economic value in 5, suggesting that </w:t>
      </w:r>
      <w:r w:rsidRPr="3C7E5C9D" w:rsidR="00C22C44">
        <w:rPr>
          <w:rFonts w:eastAsia="" w:eastAsiaTheme="minorEastAsia"/>
          <w:sz w:val="24"/>
          <w:szCs w:val="24"/>
          <w:lang w:val="en-US"/>
        </w:rPr>
        <w:t>moderate intensity</w:t>
      </w:r>
      <w:r w:rsidRPr="3C7E5C9D" w:rsidR="4DB7D4E1">
        <w:rPr>
          <w:rFonts w:eastAsia="" w:eastAsiaTheme="minorEastAsia"/>
          <w:sz w:val="24"/>
          <w:szCs w:val="24"/>
          <w:lang w:val="en-US"/>
        </w:rPr>
        <w:t xml:space="preserve"> strengthening exercises, including </w:t>
      </w:r>
      <w:r w:rsidRPr="3C7E5C9D" w:rsidR="4DB7D4E1">
        <w:rPr>
          <w:rFonts w:eastAsia="" w:eastAsiaTheme="minorEastAsia"/>
          <w:sz w:val="24"/>
          <w:szCs w:val="24"/>
          <w:lang w:val="en-US"/>
        </w:rPr>
        <w:t>balance</w:t>
      </w:r>
      <w:r w:rsidRPr="3C7E5C9D" w:rsidR="4DB7D4E1">
        <w:rPr>
          <w:rFonts w:eastAsia="" w:eastAsiaTheme="minorEastAsia"/>
          <w:sz w:val="24"/>
          <w:szCs w:val="24"/>
          <w:lang w:val="en-US"/>
        </w:rPr>
        <w:t xml:space="preserve"> and stretching, completed twice a week, for 60 minutes and continued over 6 months </w:t>
      </w:r>
      <w:r w:rsidRPr="3C7E5C9D" w:rsidR="000B7D6D">
        <w:rPr>
          <w:rFonts w:eastAsia="" w:eastAsiaTheme="minorEastAsia"/>
          <w:sz w:val="24"/>
          <w:szCs w:val="24"/>
          <w:lang w:val="en-US"/>
        </w:rPr>
        <w:t>were</w:t>
      </w:r>
      <w:r w:rsidRPr="3C7E5C9D" w:rsidR="4DB7D4E1">
        <w:rPr>
          <w:rFonts w:eastAsia="" w:eastAsiaTheme="minorEastAsia"/>
          <w:sz w:val="24"/>
          <w:szCs w:val="24"/>
          <w:lang w:val="en-US"/>
        </w:rPr>
        <w:t xml:space="preserve"> cost-effective (Winser et al., 2020). This type of exercise programme was group-based to start </w:t>
      </w:r>
      <w:r w:rsidRPr="3C7E5C9D" w:rsidR="000B7D6D">
        <w:rPr>
          <w:rFonts w:eastAsia="" w:eastAsiaTheme="minorEastAsia"/>
          <w:sz w:val="24"/>
          <w:szCs w:val="24"/>
          <w:lang w:val="en-US"/>
        </w:rPr>
        <w:t xml:space="preserve">and </w:t>
      </w:r>
      <w:r w:rsidRPr="3C7E5C9D" w:rsidR="4DB7D4E1">
        <w:rPr>
          <w:rFonts w:eastAsia="" w:eastAsiaTheme="minorEastAsia"/>
          <w:sz w:val="24"/>
          <w:szCs w:val="24"/>
          <w:lang w:val="en-US"/>
        </w:rPr>
        <w:t xml:space="preserve">then required the individual to continue at home. The Cochrane review by Gillespie et al. </w:t>
      </w:r>
      <w:r w:rsidRPr="3C7E5C9D" w:rsidR="4DB7D4E1">
        <w:rPr>
          <w:rFonts w:eastAsia="" w:eastAsiaTheme="minorEastAsia"/>
          <w:sz w:val="24"/>
          <w:szCs w:val="24"/>
          <w:lang w:val="en-US"/>
        </w:rPr>
        <w:t xml:space="preserve">(2012) and study by </w:t>
      </w:r>
      <w:r w:rsidRPr="3C7E5C9D" w:rsidR="4DB7D4E1">
        <w:rPr>
          <w:rFonts w:eastAsia="" w:eastAsiaTheme="minorEastAsia"/>
          <w:sz w:val="24"/>
          <w:szCs w:val="24"/>
          <w:lang w:val="en-US"/>
        </w:rPr>
        <w:t>Deverall</w:t>
      </w:r>
      <w:r w:rsidRPr="3C7E5C9D" w:rsidR="4DB7D4E1">
        <w:rPr>
          <w:rFonts w:eastAsia="" w:eastAsiaTheme="minorEastAsia"/>
          <w:sz w:val="24"/>
          <w:szCs w:val="24"/>
          <w:lang w:val="en-US"/>
        </w:rPr>
        <w:t xml:space="preserve"> et al. (2019) both</w:t>
      </w:r>
      <w:r w:rsidRPr="3C7E5C9D" w:rsidR="4DB7D4E1">
        <w:rPr>
          <w:rFonts w:eastAsia="" w:eastAsiaTheme="minorEastAsia"/>
          <w:sz w:val="24"/>
          <w:szCs w:val="24"/>
          <w:lang w:val="en-US"/>
        </w:rPr>
        <w:t xml:space="preserve"> reported that exercise programmes completed either in a group or at home significantly reduce both the risk and rate of falls in the elderly, concluding that this type of exercise programme is cost-effective</w:t>
      </w:r>
      <w:r w:rsidRPr="3C7E5C9D" w:rsidR="4DB7D4E1">
        <w:rPr>
          <w:rFonts w:eastAsia="" w:eastAsiaTheme="minorEastAsia"/>
          <w:sz w:val="24"/>
          <w:szCs w:val="24"/>
          <w:lang w:val="en-US"/>
        </w:rPr>
        <w:t xml:space="preserve">. However, it is important to recognise that different </w:t>
      </w:r>
      <w:r w:rsidRPr="3C7E5C9D" w:rsidR="4DB7D4E1">
        <w:rPr>
          <w:rFonts w:eastAsia="" w:eastAsiaTheme="minorEastAsia"/>
          <w:sz w:val="24"/>
          <w:szCs w:val="24"/>
          <w:lang w:val="en-US"/>
        </w:rPr>
        <w:t>methodology</w:t>
      </w:r>
      <w:r w:rsidRPr="3C7E5C9D" w:rsidR="4DB7D4E1">
        <w:rPr>
          <w:rFonts w:eastAsia="" w:eastAsiaTheme="minorEastAsia"/>
          <w:sz w:val="24"/>
          <w:szCs w:val="24"/>
          <w:lang w:val="en-US"/>
        </w:rPr>
        <w:t xml:space="preserve">, demographics, socio-economic </w:t>
      </w:r>
      <w:r w:rsidRPr="3C7E5C9D" w:rsidR="4DB7D4E1">
        <w:rPr>
          <w:rFonts w:eastAsia="" w:eastAsiaTheme="minorEastAsia"/>
          <w:sz w:val="24"/>
          <w:szCs w:val="24"/>
          <w:lang w:val="en-US"/>
        </w:rPr>
        <w:t>factors</w:t>
      </w:r>
      <w:r w:rsidRPr="3C7E5C9D" w:rsidR="4DB7D4E1">
        <w:rPr>
          <w:rFonts w:eastAsia="" w:eastAsiaTheme="minorEastAsia"/>
          <w:sz w:val="24"/>
          <w:szCs w:val="24"/>
          <w:lang w:val="en-US"/>
        </w:rPr>
        <w:t xml:space="preserve"> and exercise programmes could influence overall costs. S</w:t>
      </w:r>
      <w:r w:rsidRPr="3C7E5C9D" w:rsidR="00C22C44">
        <w:rPr>
          <w:rFonts w:eastAsia="" w:eastAsiaTheme="minorEastAsia"/>
          <w:sz w:val="24"/>
          <w:szCs w:val="24"/>
          <w:lang w:val="en-US"/>
        </w:rPr>
        <w:t xml:space="preserve">uggested </w:t>
      </w:r>
      <w:r w:rsidRPr="3C7E5C9D" w:rsidR="4DB7D4E1">
        <w:rPr>
          <w:rFonts w:eastAsia="" w:eastAsiaTheme="minorEastAsia"/>
          <w:sz w:val="24"/>
          <w:szCs w:val="24"/>
          <w:lang w:val="en-US"/>
        </w:rPr>
        <w:t>by Scheckel, Stock and Miller. (2021) as they found no evidence that group-based fall prevention exercise programmes in Germany were cost-effective in reducing fracture (hip) risks in the elderly. Therefore, more comprehensive research needs to be completed over several years to assess the long-term cost-efficiency of group-based exercises in preventing falls</w:t>
      </w:r>
      <w:r w:rsidRPr="3C7E5C9D" w:rsidR="5E1BE76E">
        <w:rPr>
          <w:rFonts w:eastAsia="" w:eastAsiaTheme="minorEastAsia"/>
          <w:sz w:val="24"/>
          <w:szCs w:val="24"/>
          <w:lang w:val="en-US"/>
        </w:rPr>
        <w:t xml:space="preserve">. </w:t>
      </w:r>
    </w:p>
    <w:p w:rsidR="2E3E33E5" w:rsidP="50D64592" w:rsidRDefault="2E3E33E5" w14:paraId="5C0ABB49" w14:textId="62A61D52">
      <w:pPr>
        <w:spacing w:after="0" w:line="360" w:lineRule="auto"/>
        <w:rPr>
          <w:rFonts w:eastAsiaTheme="minorEastAsia"/>
          <w:sz w:val="24"/>
          <w:szCs w:val="24"/>
          <w:lang w:val="en-US"/>
        </w:rPr>
      </w:pPr>
    </w:p>
    <w:p w:rsidR="095F3055" w:rsidP="50D64592" w:rsidRDefault="095F3055" w14:paraId="1CE7B65F" w14:textId="3C6BCA03">
      <w:pPr>
        <w:pStyle w:val="Heading2"/>
        <w:spacing w:line="360" w:lineRule="auto"/>
        <w:rPr>
          <w:rFonts w:asciiTheme="minorHAnsi" w:hAnsiTheme="minorHAnsi" w:eastAsiaTheme="minorEastAsia" w:cstheme="minorBidi"/>
          <w:b/>
          <w:bCs/>
          <w:color w:val="auto"/>
          <w:sz w:val="24"/>
          <w:szCs w:val="24"/>
          <w:lang w:val="en-US"/>
        </w:rPr>
      </w:pPr>
      <w:r w:rsidRPr="50D64592">
        <w:rPr>
          <w:rFonts w:asciiTheme="minorHAnsi" w:hAnsiTheme="minorHAnsi" w:eastAsiaTheme="minorEastAsia" w:cstheme="minorBidi"/>
          <w:b/>
          <w:bCs/>
          <w:color w:val="auto"/>
          <w:sz w:val="24"/>
          <w:szCs w:val="24"/>
          <w:lang w:val="en-US"/>
        </w:rPr>
        <w:t>Summary and Conclusion</w:t>
      </w:r>
    </w:p>
    <w:p w:rsidR="2E3E33E5" w:rsidP="366D5D00" w:rsidRDefault="4DB7D4E1" w14:paraId="0D304A54" w14:textId="2FC4E59E">
      <w:pPr>
        <w:spacing w:line="360" w:lineRule="auto"/>
        <w:rPr>
          <w:rFonts w:eastAsia="" w:eastAsiaTheme="minorEastAsia"/>
          <w:sz w:val="24"/>
          <w:szCs w:val="24"/>
        </w:rPr>
      </w:pPr>
      <w:r w:rsidRPr="19619804" w:rsidR="4DB7D4E1">
        <w:rPr>
          <w:rFonts w:eastAsia="" w:eastAsiaTheme="minorEastAsia"/>
          <w:sz w:val="24"/>
          <w:szCs w:val="24"/>
        </w:rPr>
        <w:t xml:space="preserve">To summarise, the incidence, morbidity and mortality caused by fall and fall-related injuries in the elderly </w:t>
      </w:r>
      <w:r w:rsidRPr="19619804" w:rsidR="00DE158A">
        <w:rPr>
          <w:rFonts w:eastAsia="" w:eastAsiaTheme="minorEastAsia"/>
          <w:sz w:val="24"/>
          <w:szCs w:val="24"/>
        </w:rPr>
        <w:t>are</w:t>
      </w:r>
      <w:r w:rsidRPr="19619804" w:rsidR="4DB7D4E1">
        <w:rPr>
          <w:rFonts w:eastAsia="" w:eastAsiaTheme="minorEastAsia"/>
          <w:sz w:val="24"/>
          <w:szCs w:val="24"/>
        </w:rPr>
        <w:t xml:space="preserve"> significant. Having a physical, </w:t>
      </w:r>
      <w:r w:rsidRPr="19619804" w:rsidR="4DB7D4E1">
        <w:rPr>
          <w:rFonts w:eastAsia="" w:eastAsiaTheme="minorEastAsia"/>
          <w:sz w:val="24"/>
          <w:szCs w:val="24"/>
        </w:rPr>
        <w:t>mental</w:t>
      </w:r>
      <w:r w:rsidRPr="19619804" w:rsidR="4DB7D4E1">
        <w:rPr>
          <w:rFonts w:eastAsia="" w:eastAsiaTheme="minorEastAsia"/>
          <w:sz w:val="24"/>
          <w:szCs w:val="24"/>
        </w:rPr>
        <w:t xml:space="preserve"> and </w:t>
      </w:r>
      <w:r w:rsidRPr="19619804" w:rsidR="4DB7D4E1">
        <w:rPr>
          <w:rFonts w:eastAsia="" w:eastAsiaTheme="minorEastAsia"/>
          <w:sz w:val="24"/>
          <w:szCs w:val="24"/>
        </w:rPr>
        <w:t>financial impact</w:t>
      </w:r>
      <w:r w:rsidRPr="19619804" w:rsidR="4DB7D4E1">
        <w:rPr>
          <w:rFonts w:eastAsia="" w:eastAsiaTheme="minorEastAsia"/>
          <w:sz w:val="24"/>
          <w:szCs w:val="24"/>
        </w:rPr>
        <w:t xml:space="preserve"> on individuals, </w:t>
      </w:r>
      <w:r w:rsidRPr="19619804" w:rsidR="4DB7D4E1">
        <w:rPr>
          <w:rFonts w:eastAsia="" w:eastAsiaTheme="minorEastAsia"/>
          <w:sz w:val="24"/>
          <w:szCs w:val="24"/>
        </w:rPr>
        <w:t>families</w:t>
      </w:r>
      <w:r w:rsidRPr="19619804" w:rsidR="4DB7D4E1">
        <w:rPr>
          <w:rFonts w:eastAsia="" w:eastAsiaTheme="minorEastAsia"/>
          <w:sz w:val="24"/>
          <w:szCs w:val="24"/>
        </w:rPr>
        <w:t xml:space="preserve"> and society. </w:t>
      </w:r>
      <w:r w:rsidRPr="19619804" w:rsidR="00DE158A">
        <w:rPr>
          <w:rFonts w:eastAsia="" w:eastAsiaTheme="minorEastAsia"/>
          <w:sz w:val="24"/>
          <w:szCs w:val="24"/>
        </w:rPr>
        <w:t>High-quality literature must be</w:t>
      </w:r>
      <w:r w:rsidRPr="19619804" w:rsidR="4DB7D4E1">
        <w:rPr>
          <w:rFonts w:eastAsia="" w:eastAsiaTheme="minorEastAsia"/>
          <w:sz w:val="24"/>
          <w:szCs w:val="24"/>
        </w:rPr>
        <w:t xml:space="preserve"> translated</w:t>
      </w:r>
      <w:r w:rsidRPr="19619804" w:rsidR="6D926D61">
        <w:rPr>
          <w:rFonts w:eastAsia="" w:eastAsiaTheme="minorEastAsia"/>
          <w:sz w:val="24"/>
          <w:szCs w:val="24"/>
        </w:rPr>
        <w:t xml:space="preserve"> into e</w:t>
      </w:r>
      <w:r w:rsidRPr="19619804" w:rsidR="4DB7D4E1">
        <w:rPr>
          <w:rFonts w:eastAsia="" w:eastAsiaTheme="minorEastAsia"/>
          <w:sz w:val="24"/>
          <w:szCs w:val="24"/>
        </w:rPr>
        <w:t xml:space="preserve">vidence-based clinical guidelines, national </w:t>
      </w:r>
      <w:r w:rsidRPr="19619804" w:rsidR="4DB7D4E1">
        <w:rPr>
          <w:rFonts w:eastAsia="" w:eastAsiaTheme="minorEastAsia"/>
          <w:sz w:val="24"/>
          <w:szCs w:val="24"/>
        </w:rPr>
        <w:t>strategies</w:t>
      </w:r>
      <w:r w:rsidRPr="19619804" w:rsidR="4DB7D4E1">
        <w:rPr>
          <w:rFonts w:eastAsia="" w:eastAsiaTheme="minorEastAsia"/>
          <w:sz w:val="24"/>
          <w:szCs w:val="24"/>
        </w:rPr>
        <w:t xml:space="preserve"> and interventions and should be</w:t>
      </w:r>
      <w:r w:rsidRPr="19619804" w:rsidR="4DB7D4E1">
        <w:rPr>
          <w:rFonts w:eastAsia="" w:eastAsiaTheme="minorEastAsia"/>
          <w:sz w:val="24"/>
          <w:szCs w:val="24"/>
        </w:rPr>
        <w:t xml:space="preserve"> targeted at the most susceptible and vulnerable. </w:t>
      </w:r>
      <w:r w:rsidRPr="19619804" w:rsidR="00DE158A">
        <w:rPr>
          <w:rFonts w:eastAsia="" w:eastAsiaTheme="minorEastAsia"/>
          <w:sz w:val="24"/>
          <w:szCs w:val="24"/>
        </w:rPr>
        <w:t>Therefore, the</w:t>
      </w:r>
      <w:r w:rsidRPr="19619804" w:rsidR="4DB7D4E1">
        <w:rPr>
          <w:rFonts w:eastAsia="" w:eastAsiaTheme="minorEastAsia"/>
          <w:sz w:val="24"/>
          <w:szCs w:val="24"/>
        </w:rPr>
        <w:t xml:space="preserve"> overall aim </w:t>
      </w:r>
      <w:r w:rsidRPr="19619804" w:rsidR="00DE158A">
        <w:rPr>
          <w:rFonts w:eastAsia="" w:eastAsiaTheme="minorEastAsia"/>
          <w:sz w:val="24"/>
          <w:szCs w:val="24"/>
        </w:rPr>
        <w:t>is</w:t>
      </w:r>
      <w:r w:rsidRPr="19619804" w:rsidR="4DB7D4E1">
        <w:rPr>
          <w:rFonts w:eastAsia="" w:eastAsiaTheme="minorEastAsia"/>
          <w:sz w:val="24"/>
          <w:szCs w:val="24"/>
        </w:rPr>
        <w:t xml:space="preserve"> two-fold: reducing the rate and risks of falls and fall-related injuries. Including strength and balance exercises, together with a variety of non-pharmacological interventions: case finding, risk assessment, reducing home hazards </w:t>
      </w:r>
      <w:r w:rsidRPr="19619804" w:rsidR="002E7016">
        <w:rPr>
          <w:rFonts w:eastAsia="" w:eastAsiaTheme="minorEastAsia"/>
          <w:sz w:val="24"/>
          <w:szCs w:val="24"/>
        </w:rPr>
        <w:t xml:space="preserve">and </w:t>
      </w:r>
      <w:r w:rsidRPr="19619804" w:rsidR="4DB7D4E1">
        <w:rPr>
          <w:rFonts w:eastAsia="" w:eastAsiaTheme="minorEastAsia"/>
          <w:sz w:val="24"/>
          <w:szCs w:val="24"/>
        </w:rPr>
        <w:t xml:space="preserve">polypharmacy. So, addressing those modifiable risks, </w:t>
      </w:r>
      <w:r w:rsidRPr="19619804" w:rsidR="002E7016">
        <w:rPr>
          <w:rFonts w:eastAsia="" w:eastAsiaTheme="minorEastAsia"/>
          <w:sz w:val="24"/>
          <w:szCs w:val="24"/>
        </w:rPr>
        <w:t>before</w:t>
      </w:r>
      <w:r w:rsidRPr="19619804" w:rsidR="4DB7D4E1">
        <w:rPr>
          <w:rFonts w:eastAsia="" w:eastAsiaTheme="minorEastAsia"/>
          <w:sz w:val="24"/>
          <w:szCs w:val="24"/>
        </w:rPr>
        <w:t xml:space="preserve"> a fall </w:t>
      </w:r>
      <w:r w:rsidRPr="19619804" w:rsidR="002E7016">
        <w:rPr>
          <w:rFonts w:eastAsia="" w:eastAsiaTheme="minorEastAsia"/>
          <w:sz w:val="24"/>
          <w:szCs w:val="24"/>
        </w:rPr>
        <w:t>occurs</w:t>
      </w:r>
      <w:r w:rsidRPr="19619804" w:rsidR="4DB7D4E1">
        <w:rPr>
          <w:rFonts w:eastAsia="" w:eastAsiaTheme="minorEastAsia"/>
          <w:sz w:val="24"/>
          <w:szCs w:val="24"/>
        </w:rPr>
        <w:t>.</w:t>
      </w:r>
      <w:r w:rsidRPr="19619804" w:rsidR="6D926D61">
        <w:rPr>
          <w:rFonts w:eastAsia="" w:eastAsiaTheme="minorEastAsia"/>
          <w:sz w:val="24"/>
          <w:szCs w:val="24"/>
        </w:rPr>
        <w:t xml:space="preserve"> It is this collaborative approach that could be </w:t>
      </w:r>
      <w:r w:rsidRPr="19619804" w:rsidR="4DB7D4E1">
        <w:rPr>
          <w:rFonts w:eastAsia="" w:eastAsiaTheme="minorEastAsia"/>
          <w:sz w:val="24"/>
          <w:szCs w:val="24"/>
        </w:rPr>
        <w:t>cost-effective in preventing falls and fall-related injury in the elderly population, living in the community. Thus, ensuring the older generation are/feel</w:t>
      </w:r>
      <w:r w:rsidRPr="19619804" w:rsidR="4DB7D4E1">
        <w:rPr>
          <w:rFonts w:eastAsia="" w:eastAsiaTheme="minorEastAsia"/>
          <w:sz w:val="24"/>
          <w:szCs w:val="24"/>
        </w:rPr>
        <w:t xml:space="preserve"> supported and </w:t>
      </w:r>
      <w:r w:rsidRPr="19619804" w:rsidR="002E7016">
        <w:rPr>
          <w:rFonts w:eastAsia="" w:eastAsiaTheme="minorEastAsia"/>
          <w:sz w:val="24"/>
          <w:szCs w:val="24"/>
        </w:rPr>
        <w:t>ages</w:t>
      </w:r>
      <w:r w:rsidRPr="19619804" w:rsidR="4DB7D4E1">
        <w:rPr>
          <w:rFonts w:eastAsia="" w:eastAsiaTheme="minorEastAsia"/>
          <w:sz w:val="24"/>
          <w:szCs w:val="24"/>
        </w:rPr>
        <w:t xml:space="preserve"> we</w:t>
      </w:r>
      <w:r w:rsidRPr="19619804" w:rsidR="4DB7D4E1">
        <w:rPr>
          <w:rFonts w:eastAsia="" w:eastAsiaTheme="minorEastAsia"/>
          <w:sz w:val="24"/>
          <w:szCs w:val="24"/>
        </w:rPr>
        <w:t>ll</w:t>
      </w:r>
      <w:r w:rsidRPr="19619804" w:rsidR="4DB7D4E1">
        <w:rPr>
          <w:rFonts w:eastAsia="" w:eastAsiaTheme="minorEastAsia"/>
          <w:sz w:val="24"/>
          <w:szCs w:val="24"/>
        </w:rPr>
        <w:t>.</w:t>
      </w:r>
      <w:r w:rsidRPr="19619804" w:rsidR="4DB7D4E1">
        <w:rPr>
          <w:rFonts w:eastAsia="" w:eastAsiaTheme="minorEastAsia"/>
          <w:sz w:val="24"/>
          <w:szCs w:val="24"/>
        </w:rPr>
        <w:t xml:space="preserve">  </w:t>
      </w:r>
    </w:p>
    <w:p w:rsidR="200FC7D4" w:rsidP="50D64592" w:rsidRDefault="200FC7D4" w14:paraId="312D59D8" w14:textId="51636143">
      <w:pPr>
        <w:rPr>
          <w:rFonts w:eastAsiaTheme="minorEastAsia"/>
          <w:sz w:val="24"/>
          <w:szCs w:val="24"/>
        </w:rPr>
      </w:pPr>
      <w:r w:rsidRPr="50D64592">
        <w:rPr>
          <w:rFonts w:eastAsiaTheme="minorEastAsia"/>
          <w:sz w:val="24"/>
          <w:szCs w:val="24"/>
        </w:rPr>
        <w:br w:type="page"/>
      </w:r>
    </w:p>
    <w:p w:rsidR="200FC7D4" w:rsidP="50D64592" w:rsidRDefault="200FC7D4" w14:paraId="11670665" w14:textId="33FC5B6A">
      <w:pPr>
        <w:spacing w:line="360" w:lineRule="auto"/>
        <w:jc w:val="center"/>
        <w:rPr>
          <w:rFonts w:eastAsiaTheme="minorEastAsia"/>
          <w:b/>
          <w:bCs/>
          <w:sz w:val="28"/>
          <w:szCs w:val="28"/>
        </w:rPr>
      </w:pPr>
      <w:r w:rsidRPr="50D64592">
        <w:rPr>
          <w:rFonts w:eastAsiaTheme="minorEastAsia"/>
          <w:b/>
          <w:bCs/>
          <w:sz w:val="28"/>
          <w:szCs w:val="28"/>
        </w:rPr>
        <w:lastRenderedPageBreak/>
        <w:t>REFERENCES</w:t>
      </w:r>
    </w:p>
    <w:p w:rsidR="0F256D48" w:rsidP="50D64592" w:rsidRDefault="0F256D48" w14:paraId="54987B00" w14:textId="48E117EF">
      <w:pPr>
        <w:spacing w:after="0" w:line="360" w:lineRule="auto"/>
        <w:rPr>
          <w:rFonts w:eastAsiaTheme="minorEastAsia"/>
          <w:sz w:val="24"/>
          <w:szCs w:val="24"/>
        </w:rPr>
      </w:pPr>
      <w:r w:rsidRPr="50D64592">
        <w:rPr>
          <w:rFonts w:eastAsiaTheme="minorEastAsia"/>
          <w:sz w:val="24"/>
          <w:szCs w:val="24"/>
        </w:rPr>
        <w:t xml:space="preserve">Age UK (2019) </w:t>
      </w:r>
      <w:r w:rsidRPr="50D64592">
        <w:rPr>
          <w:rFonts w:eastAsiaTheme="minorEastAsia"/>
          <w:i/>
          <w:iCs/>
          <w:sz w:val="24"/>
          <w:szCs w:val="24"/>
        </w:rPr>
        <w:t>Falls in Later Life: a huge concern for older people.</w:t>
      </w:r>
      <w:r w:rsidRPr="50D64592">
        <w:rPr>
          <w:rFonts w:eastAsiaTheme="minorEastAsia"/>
          <w:sz w:val="24"/>
          <w:szCs w:val="24"/>
        </w:rPr>
        <w:t xml:space="preserve"> Available at: </w:t>
      </w:r>
      <w:r w:rsidRPr="50D64592" w:rsidR="049D7CA8">
        <w:rPr>
          <w:rFonts w:eastAsiaTheme="minorEastAsia"/>
          <w:sz w:val="24"/>
          <w:szCs w:val="24"/>
        </w:rPr>
        <w:t xml:space="preserve">https://www.ageuk.org.uk/globalassets/age-uk/documents/reports-and-publications/later_life_uk_factsheet.pdf </w:t>
      </w:r>
      <w:r w:rsidRPr="50D64592">
        <w:rPr>
          <w:rFonts w:eastAsiaTheme="minorEastAsia"/>
          <w:sz w:val="24"/>
          <w:szCs w:val="24"/>
        </w:rPr>
        <w:t>(Accessed: 6 April 2022)</w:t>
      </w:r>
    </w:p>
    <w:p w:rsidR="2E3E33E5" w:rsidP="50D64592" w:rsidRDefault="2E3E33E5" w14:paraId="745396B2" w14:textId="2D8A5F9E">
      <w:pPr>
        <w:spacing w:after="0" w:line="360" w:lineRule="auto"/>
        <w:rPr>
          <w:rFonts w:eastAsiaTheme="minorEastAsia"/>
          <w:sz w:val="24"/>
          <w:szCs w:val="24"/>
        </w:rPr>
      </w:pPr>
    </w:p>
    <w:p w:rsidR="3BADCD2E" w:rsidP="50D64592" w:rsidRDefault="3BADCD2E" w14:paraId="1D66B0B3" w14:textId="63A4EA09">
      <w:pPr>
        <w:spacing w:after="0" w:line="360" w:lineRule="auto"/>
        <w:rPr>
          <w:rFonts w:eastAsiaTheme="minorEastAsia"/>
          <w:sz w:val="24"/>
          <w:szCs w:val="24"/>
        </w:rPr>
      </w:pPr>
      <w:r w:rsidRPr="50D64592">
        <w:rPr>
          <w:rFonts w:eastAsiaTheme="minorEastAsia"/>
          <w:sz w:val="24"/>
          <w:szCs w:val="24"/>
        </w:rPr>
        <w:t xml:space="preserve">Centre for Ageing Better (2022) </w:t>
      </w:r>
      <w:r w:rsidRPr="50D64592">
        <w:rPr>
          <w:rFonts w:eastAsiaTheme="minorEastAsia"/>
          <w:i/>
          <w:iCs/>
          <w:sz w:val="24"/>
          <w:szCs w:val="24"/>
        </w:rPr>
        <w:t>The State of Ageing 2022</w:t>
      </w:r>
      <w:r w:rsidRPr="50D64592">
        <w:rPr>
          <w:rFonts w:eastAsiaTheme="minorEastAsia"/>
          <w:sz w:val="24"/>
          <w:szCs w:val="24"/>
        </w:rPr>
        <w:t>. Available at: https://ageing-better.org.uk/sites/default/files/2022-04/The-State-of-Ageing-2022-online.pdf (Accessed: 8 April 2022)</w:t>
      </w:r>
    </w:p>
    <w:p w:rsidR="2E3E33E5" w:rsidP="50D64592" w:rsidRDefault="2E3E33E5" w14:paraId="58022A85" w14:textId="338A4CDA">
      <w:pPr>
        <w:spacing w:after="0" w:line="360" w:lineRule="auto"/>
        <w:rPr>
          <w:rFonts w:eastAsiaTheme="minorEastAsia"/>
          <w:sz w:val="24"/>
          <w:szCs w:val="24"/>
        </w:rPr>
      </w:pPr>
    </w:p>
    <w:p w:rsidR="2E3E33E5" w:rsidP="50D64592" w:rsidRDefault="2E3E33E5" w14:paraId="30AD533A" w14:textId="64E33506">
      <w:pPr>
        <w:spacing w:after="0" w:line="360" w:lineRule="auto"/>
        <w:rPr>
          <w:rFonts w:ascii="Calibri" w:hAnsi="Calibri" w:eastAsia="Calibri" w:cs="Calibri"/>
          <w:sz w:val="24"/>
          <w:szCs w:val="24"/>
        </w:rPr>
      </w:pPr>
      <w:r w:rsidRPr="50D64592">
        <w:rPr>
          <w:rFonts w:eastAsiaTheme="minorEastAsia"/>
          <w:sz w:val="24"/>
          <w:szCs w:val="24"/>
        </w:rPr>
        <w:t xml:space="preserve">Deverall, E., Kvizhinadze, G., Pega, F., Blakely, T. and Wilson, N. (2019) 'Exercise programmes to prevent falls among older adults: modelling health gain, cost-utility and equity impacts', </w:t>
      </w:r>
      <w:r w:rsidRPr="50D64592">
        <w:rPr>
          <w:rFonts w:eastAsiaTheme="minorEastAsia"/>
          <w:i/>
          <w:iCs/>
          <w:sz w:val="24"/>
          <w:szCs w:val="24"/>
        </w:rPr>
        <w:t xml:space="preserve">Injury prevention, </w:t>
      </w:r>
      <w:r w:rsidRPr="50D64592">
        <w:rPr>
          <w:rFonts w:eastAsiaTheme="minorEastAsia"/>
          <w:sz w:val="24"/>
          <w:szCs w:val="24"/>
        </w:rPr>
        <w:t xml:space="preserve">25(4), pp. 258-263. </w:t>
      </w:r>
      <w:r w:rsidR="002E7016">
        <w:rPr>
          <w:rFonts w:eastAsiaTheme="minorEastAsia"/>
          <w:sz w:val="24"/>
          <w:szCs w:val="24"/>
        </w:rPr>
        <w:t>DOI</w:t>
      </w:r>
      <w:r w:rsidRPr="50D64592">
        <w:rPr>
          <w:rFonts w:eastAsiaTheme="minorEastAsia"/>
          <w:sz w:val="24"/>
          <w:szCs w:val="24"/>
        </w:rPr>
        <w:t>: 10.1136/injuryprev-2016-042309.</w:t>
      </w:r>
    </w:p>
    <w:p w:rsidR="049D7CA8" w:rsidP="50D64592" w:rsidRDefault="049D7CA8" w14:paraId="2F4130BA" w14:textId="13A7AF56">
      <w:pPr>
        <w:spacing w:after="0" w:line="360" w:lineRule="auto"/>
        <w:rPr>
          <w:rFonts w:eastAsiaTheme="minorEastAsia"/>
          <w:sz w:val="24"/>
          <w:szCs w:val="24"/>
        </w:rPr>
      </w:pPr>
    </w:p>
    <w:p w:rsidR="049D7CA8" w:rsidP="50D64592" w:rsidRDefault="049D7CA8" w14:paraId="315EAE7E" w14:textId="68F57F6D">
      <w:pPr>
        <w:spacing w:after="0" w:line="360" w:lineRule="auto"/>
        <w:rPr>
          <w:rFonts w:ascii="Calibri" w:hAnsi="Calibri" w:eastAsia="Calibri" w:cs="Calibri"/>
          <w:sz w:val="24"/>
          <w:szCs w:val="24"/>
        </w:rPr>
      </w:pPr>
      <w:r w:rsidRPr="50D64592">
        <w:rPr>
          <w:rFonts w:ascii="Calibri" w:hAnsi="Calibri" w:eastAsia="Calibri" w:cs="Calibri"/>
          <w:sz w:val="24"/>
          <w:szCs w:val="24"/>
        </w:rPr>
        <w:t xml:space="preserve">Dipietro, L., Campbell, W.W., Buchner, D.M., Erickson, K.I., Powell, K.E., Bloodgood, B., Hughes, T., Day, K.R., Piercy, K.L., Vaux-Bjerke, A., and Olson, R.D. (2019) ‘Physical Activity, Injurious Falls, and Physical Function in Aging: An Umbrella Review’, </w:t>
      </w:r>
      <w:r w:rsidRPr="50D64592">
        <w:rPr>
          <w:rFonts w:ascii="Calibri" w:hAnsi="Calibri" w:eastAsia="Calibri" w:cs="Calibri"/>
          <w:i/>
          <w:iCs/>
          <w:sz w:val="24"/>
          <w:szCs w:val="24"/>
        </w:rPr>
        <w:t>Medicine and Science in Sports and Exercise</w:t>
      </w:r>
      <w:r w:rsidRPr="50D64592">
        <w:rPr>
          <w:rFonts w:ascii="Calibri" w:hAnsi="Calibri" w:eastAsia="Calibri" w:cs="Calibri"/>
          <w:sz w:val="24"/>
          <w:szCs w:val="24"/>
        </w:rPr>
        <w:t xml:space="preserve">, 251(6), pp. 1303-1313. Doi: 10.1249/MSS.0000000000001942. </w:t>
      </w:r>
    </w:p>
    <w:p w:rsidR="6D926D61" w:rsidP="50D64592" w:rsidRDefault="6D926D61" w14:paraId="059551A5" w14:textId="6530BC9C">
      <w:pPr>
        <w:spacing w:after="0" w:line="360" w:lineRule="auto"/>
        <w:rPr>
          <w:rFonts w:eastAsiaTheme="minorEastAsia"/>
          <w:sz w:val="24"/>
          <w:szCs w:val="24"/>
        </w:rPr>
      </w:pPr>
    </w:p>
    <w:p w:rsidR="6D926D61" w:rsidP="50D64592" w:rsidRDefault="5E1BE76E" w14:paraId="77E4A670" w14:textId="37ACA03B">
      <w:pPr>
        <w:spacing w:after="0" w:line="360" w:lineRule="auto"/>
        <w:rPr>
          <w:rFonts w:eastAsiaTheme="minorEastAsia"/>
          <w:sz w:val="24"/>
          <w:szCs w:val="24"/>
        </w:rPr>
      </w:pPr>
      <w:r w:rsidRPr="50D64592">
        <w:rPr>
          <w:rFonts w:eastAsiaTheme="minorEastAsia"/>
          <w:sz w:val="24"/>
          <w:szCs w:val="24"/>
        </w:rPr>
        <w:t xml:space="preserve">Gillespie, L.D., Gillespie, L.D., Robertson, M.C., Gillespie, W.J., Sherrington, C., Gates, S., Clemson, L. and Lamb, S.E. (2012) 'Interventions for preventing falls in older people living in the community', </w:t>
      </w:r>
      <w:r w:rsidRPr="50D64592">
        <w:rPr>
          <w:rFonts w:eastAsiaTheme="minorEastAsia"/>
          <w:i/>
          <w:iCs/>
          <w:sz w:val="24"/>
          <w:szCs w:val="24"/>
        </w:rPr>
        <w:t xml:space="preserve">Cochrane database of systematic reviews, </w:t>
      </w:r>
      <w:r w:rsidRPr="50D64592">
        <w:rPr>
          <w:rFonts w:eastAsiaTheme="minorEastAsia"/>
          <w:sz w:val="24"/>
          <w:szCs w:val="24"/>
        </w:rPr>
        <w:t>2021(6), pp. CD007146. Doi: 10.1002/14651858.CD007146.pub3.</w:t>
      </w:r>
    </w:p>
    <w:p w:rsidR="6D926D61" w:rsidP="50D64592" w:rsidRDefault="6D926D61" w14:paraId="364BE08D" w14:textId="0F04E1DC">
      <w:pPr>
        <w:spacing w:after="0" w:line="360" w:lineRule="auto"/>
        <w:rPr>
          <w:rFonts w:eastAsiaTheme="minorEastAsia"/>
          <w:sz w:val="24"/>
          <w:szCs w:val="24"/>
        </w:rPr>
      </w:pPr>
    </w:p>
    <w:p w:rsidR="6D926D61" w:rsidP="50D64592" w:rsidRDefault="5E1BE76E" w14:paraId="591D07B9" w14:textId="7DBFD495">
      <w:pPr>
        <w:spacing w:after="0" w:line="360" w:lineRule="auto"/>
        <w:rPr>
          <w:rFonts w:eastAsiaTheme="minorEastAsia"/>
          <w:sz w:val="24"/>
          <w:szCs w:val="24"/>
        </w:rPr>
      </w:pPr>
      <w:r w:rsidRPr="50D64592">
        <w:rPr>
          <w:rFonts w:eastAsiaTheme="minorEastAsia"/>
          <w:sz w:val="24"/>
          <w:szCs w:val="24"/>
        </w:rPr>
        <w:t xml:space="preserve">Haagsma, J.A., Olij, B.F., Majdan, M., van Beeck, E.,F., Vos, T., Castle, C.D., Dingels, Z.V., Fox, J.T., Hamilton, E.B., Liu, Z., Roberts, N.L.S., Sylte, D.O., Aremu, O., Bärnighausen, T.W., Borzì, A.,M., Briggs, A.M., Carrero, J.J., Cooper, C., El-Khatib, Z., Ellingsen, C.L., Fereshtehnejad, S., Filip, I., Fischer, F., Haro, J.M., Jonas, J.B., Kiadaliri, A.A., Koyanagi, A., Lunevicius, R., Meretoja, T.J., Mohammed, S., Pathak, A., Radfar, A., Rawaf, S., Rawaf, D.L., Riera, L.S., Shiue, I., Vasankari, T.J., James, S.L. and Polinder, S. (2020) 'Falls in older aged adults in 22 European countries: incidence, mortality and burden of disease from 1990 to 2017', </w:t>
      </w:r>
      <w:r w:rsidRPr="50D64592">
        <w:rPr>
          <w:rFonts w:eastAsiaTheme="minorEastAsia"/>
          <w:i/>
          <w:iCs/>
          <w:sz w:val="24"/>
          <w:szCs w:val="24"/>
        </w:rPr>
        <w:t xml:space="preserve">Injury prevention, </w:t>
      </w:r>
      <w:r w:rsidRPr="50D64592">
        <w:rPr>
          <w:rFonts w:eastAsiaTheme="minorEastAsia"/>
          <w:sz w:val="24"/>
          <w:szCs w:val="24"/>
        </w:rPr>
        <w:t>26, pp. i67-i74. Doi: 10.1136/injuryprev-2019-043347.</w:t>
      </w:r>
    </w:p>
    <w:p w:rsidR="6D926D61" w:rsidP="50D64592" w:rsidRDefault="6D926D61" w14:paraId="072055B4" w14:textId="08D357C3">
      <w:pPr>
        <w:spacing w:after="0" w:line="360" w:lineRule="auto"/>
        <w:rPr>
          <w:rFonts w:eastAsiaTheme="minorEastAsia"/>
          <w:sz w:val="24"/>
          <w:szCs w:val="24"/>
        </w:rPr>
      </w:pPr>
    </w:p>
    <w:p w:rsidR="6D926D61" w:rsidP="50D64592" w:rsidRDefault="6D926D61" w14:paraId="0EE08C6B" w14:textId="761612FC">
      <w:pPr>
        <w:spacing w:after="0" w:line="360" w:lineRule="auto"/>
        <w:rPr>
          <w:rFonts w:eastAsiaTheme="minorEastAsia"/>
          <w:sz w:val="24"/>
          <w:szCs w:val="24"/>
        </w:rPr>
      </w:pPr>
      <w:r w:rsidRPr="50D64592">
        <w:rPr>
          <w:rFonts w:eastAsiaTheme="minorEastAsia"/>
          <w:sz w:val="24"/>
          <w:szCs w:val="24"/>
        </w:rPr>
        <w:t xml:space="preserve">Institute for Health Metrics and Evaluation (2019) </w:t>
      </w:r>
      <w:r w:rsidRPr="50D64592">
        <w:rPr>
          <w:rFonts w:eastAsiaTheme="minorEastAsia"/>
          <w:i/>
          <w:iCs/>
          <w:sz w:val="24"/>
          <w:szCs w:val="24"/>
        </w:rPr>
        <w:t>Global Burden of Disease</w:t>
      </w:r>
      <w:r w:rsidRPr="50D64592">
        <w:rPr>
          <w:rFonts w:eastAsiaTheme="minorEastAsia"/>
          <w:sz w:val="24"/>
          <w:szCs w:val="24"/>
        </w:rPr>
        <w:t>. Available at: https://www.healthdata.org/gbd/2019 (Accessed: 21 April 2022)</w:t>
      </w:r>
    </w:p>
    <w:p w:rsidR="2E3E33E5" w:rsidP="50D64592" w:rsidRDefault="2E3E33E5" w14:paraId="289FBBA9" w14:textId="2056FAA7">
      <w:pPr>
        <w:spacing w:after="0" w:line="360" w:lineRule="auto"/>
        <w:rPr>
          <w:rFonts w:eastAsiaTheme="minorEastAsia"/>
          <w:sz w:val="24"/>
          <w:szCs w:val="24"/>
        </w:rPr>
      </w:pPr>
    </w:p>
    <w:p w:rsidR="2E3E33E5" w:rsidP="50D64592" w:rsidRDefault="2E3E33E5" w14:paraId="43B76C14" w14:textId="0EDC9C80">
      <w:pPr>
        <w:spacing w:after="0" w:line="360" w:lineRule="auto"/>
        <w:rPr>
          <w:rFonts w:eastAsiaTheme="minorEastAsia"/>
          <w:sz w:val="24"/>
          <w:szCs w:val="24"/>
        </w:rPr>
      </w:pPr>
      <w:r w:rsidRPr="50D64592">
        <w:rPr>
          <w:rFonts w:eastAsiaTheme="minorEastAsia"/>
          <w:sz w:val="24"/>
          <w:szCs w:val="24"/>
        </w:rPr>
        <w:t xml:space="preserve">Karlsson, M.K., Magnusson, H., von Schewelov, T. and Rosengren, B.E. (2013) 'Prevention of falls in the elderly—a review', </w:t>
      </w:r>
      <w:r w:rsidRPr="50D64592">
        <w:rPr>
          <w:rFonts w:eastAsiaTheme="minorEastAsia"/>
          <w:i/>
          <w:iCs/>
          <w:sz w:val="24"/>
          <w:szCs w:val="24"/>
        </w:rPr>
        <w:t xml:space="preserve">Osteoporosis International, </w:t>
      </w:r>
      <w:r w:rsidRPr="50D64592">
        <w:rPr>
          <w:rFonts w:eastAsiaTheme="minorEastAsia"/>
          <w:sz w:val="24"/>
          <w:szCs w:val="24"/>
        </w:rPr>
        <w:t>24(3), pp. 747-762. Doi: 10.1007/s00198-012-2256-7.</w:t>
      </w:r>
    </w:p>
    <w:p w:rsidR="2E3E33E5" w:rsidP="50D64592" w:rsidRDefault="2E3E33E5" w14:paraId="0A83F17A" w14:textId="3303396C">
      <w:pPr>
        <w:spacing w:after="0" w:line="360" w:lineRule="auto"/>
        <w:rPr>
          <w:rFonts w:eastAsiaTheme="minorEastAsia"/>
          <w:sz w:val="24"/>
          <w:szCs w:val="24"/>
        </w:rPr>
      </w:pPr>
    </w:p>
    <w:p w:rsidR="2E3E33E5" w:rsidP="50D64592" w:rsidRDefault="2E3E33E5" w14:paraId="4228857A" w14:textId="389E9487">
      <w:pPr>
        <w:spacing w:after="0" w:line="360" w:lineRule="auto"/>
        <w:rPr>
          <w:rFonts w:eastAsiaTheme="minorEastAsia"/>
          <w:sz w:val="24"/>
          <w:szCs w:val="24"/>
        </w:rPr>
      </w:pPr>
      <w:r w:rsidRPr="50D64592">
        <w:rPr>
          <w:rFonts w:eastAsiaTheme="minorEastAsia"/>
          <w:sz w:val="24"/>
          <w:szCs w:val="24"/>
        </w:rPr>
        <w:t xml:space="preserve">Kruschke, C. and Butcher, H.K. (2017) 'Evidence-Based Practice Guideline: Fall Prevention for Older Adults', </w:t>
      </w:r>
      <w:r w:rsidRPr="50D64592">
        <w:rPr>
          <w:rFonts w:eastAsiaTheme="minorEastAsia"/>
          <w:i/>
          <w:iCs/>
          <w:sz w:val="24"/>
          <w:szCs w:val="24"/>
        </w:rPr>
        <w:t xml:space="preserve">Journal of gerontological nursing, </w:t>
      </w:r>
      <w:r w:rsidRPr="50D64592">
        <w:rPr>
          <w:rFonts w:eastAsiaTheme="minorEastAsia"/>
          <w:sz w:val="24"/>
          <w:szCs w:val="24"/>
        </w:rPr>
        <w:t>43(11), pp. 15-21. Doi: 10.3928/00989134-20171016-01.</w:t>
      </w:r>
    </w:p>
    <w:p w:rsidR="2E3E33E5" w:rsidP="50D64592" w:rsidRDefault="2E3E33E5" w14:paraId="752E970E" w14:textId="7FD0CE6D">
      <w:pPr>
        <w:spacing w:after="0" w:line="360" w:lineRule="auto"/>
        <w:rPr>
          <w:rFonts w:eastAsiaTheme="minorEastAsia"/>
          <w:sz w:val="24"/>
          <w:szCs w:val="24"/>
        </w:rPr>
      </w:pPr>
    </w:p>
    <w:p w:rsidR="2E3E33E5" w:rsidP="1D213DFD" w:rsidRDefault="2E3E33E5" w14:paraId="775E3ACE" w14:textId="3340C110">
      <w:pPr>
        <w:spacing w:after="0" w:line="360" w:lineRule="auto"/>
        <w:rPr>
          <w:rFonts w:eastAsia="" w:eastAsiaTheme="minorEastAsia"/>
          <w:sz w:val="24"/>
          <w:szCs w:val="24"/>
        </w:rPr>
      </w:pPr>
      <w:r w:rsidRPr="1D213DFD" w:rsidR="2E3E33E5">
        <w:rPr>
          <w:rFonts w:eastAsia="" w:eastAsiaTheme="minorEastAsia"/>
          <w:sz w:val="24"/>
          <w:szCs w:val="24"/>
        </w:rPr>
        <w:t xml:space="preserve">Levinger, P., Panisset, M., Dunn, J., Haines, T., Dow, B., Batchelor, F., Biddle, S., Duque, G., and Hill, K.D. (2020) 'Exercise </w:t>
      </w:r>
      <w:proofErr w:type="spellStart"/>
      <w:r w:rsidRPr="1D213DFD" w:rsidR="2E3E33E5">
        <w:rPr>
          <w:rFonts w:eastAsia="" w:eastAsiaTheme="minorEastAsia"/>
          <w:sz w:val="24"/>
          <w:szCs w:val="24"/>
        </w:rPr>
        <w:t>interveNtion</w:t>
      </w:r>
      <w:proofErr w:type="spellEnd"/>
      <w:r w:rsidRPr="1D213DFD" w:rsidR="2E3E33E5">
        <w:rPr>
          <w:rFonts w:eastAsia="" w:eastAsiaTheme="minorEastAsia"/>
          <w:sz w:val="24"/>
          <w:szCs w:val="24"/>
        </w:rPr>
        <w:t xml:space="preserve"> outdoor proJect in the cOmmunity for older people - results from the ENJOY Seniors Exercise Park project translation research in the community', </w:t>
      </w:r>
      <w:r w:rsidRPr="1D213DFD" w:rsidR="2E3E33E5">
        <w:rPr>
          <w:rFonts w:eastAsia="" w:eastAsiaTheme="minorEastAsia"/>
          <w:i w:val="1"/>
          <w:iCs w:val="1"/>
          <w:sz w:val="24"/>
          <w:szCs w:val="24"/>
        </w:rPr>
        <w:t xml:space="preserve">BMC geriatrics, </w:t>
      </w:r>
      <w:r w:rsidRPr="1D213DFD" w:rsidR="2E3E33E5">
        <w:rPr>
          <w:rFonts w:eastAsia="" w:eastAsiaTheme="minorEastAsia"/>
          <w:sz w:val="24"/>
          <w:szCs w:val="24"/>
        </w:rPr>
        <w:t>20(1), pp. 1-446. Doi: 10.1186/s12877-020-01824-0.</w:t>
      </w:r>
    </w:p>
    <w:p w:rsidR="2E3E33E5" w:rsidP="50D64592" w:rsidRDefault="2E3E33E5" w14:paraId="448AE4D8" w14:textId="2FCB2BB6">
      <w:pPr>
        <w:spacing w:after="0" w:line="360" w:lineRule="auto"/>
        <w:rPr>
          <w:rFonts w:eastAsiaTheme="minorEastAsia"/>
          <w:sz w:val="24"/>
          <w:szCs w:val="24"/>
        </w:rPr>
      </w:pPr>
    </w:p>
    <w:p w:rsidR="2E3E33E5" w:rsidP="50D64592" w:rsidRDefault="2E3E33E5" w14:paraId="0CAD7B76" w14:textId="0AF1D644">
      <w:pPr>
        <w:spacing w:after="0" w:line="360" w:lineRule="auto"/>
        <w:rPr>
          <w:rFonts w:eastAsiaTheme="minorEastAsia"/>
          <w:sz w:val="24"/>
          <w:szCs w:val="24"/>
        </w:rPr>
      </w:pPr>
      <w:r w:rsidRPr="50D64592">
        <w:rPr>
          <w:rFonts w:eastAsiaTheme="minorEastAsia"/>
          <w:sz w:val="24"/>
          <w:szCs w:val="24"/>
        </w:rPr>
        <w:t xml:space="preserve">National Osteoporosis Guidelines Group.UK (2021) </w:t>
      </w:r>
      <w:r w:rsidRPr="50D64592">
        <w:rPr>
          <w:rFonts w:eastAsiaTheme="minorEastAsia"/>
          <w:i/>
          <w:iCs/>
          <w:sz w:val="24"/>
          <w:szCs w:val="24"/>
        </w:rPr>
        <w:t>Clinical Guidelines for the Prevention and Treatment of Osteoporosis</w:t>
      </w:r>
      <w:r w:rsidRPr="50D64592">
        <w:rPr>
          <w:rFonts w:eastAsiaTheme="minorEastAsia"/>
          <w:sz w:val="24"/>
          <w:szCs w:val="24"/>
        </w:rPr>
        <w:t>. Available at: https://www.nogg.org.uk/full-guideline (Accessed: 20 April 2022)</w:t>
      </w:r>
    </w:p>
    <w:p w:rsidR="2E3E33E5" w:rsidP="50D64592" w:rsidRDefault="2E3E33E5" w14:paraId="7521731D" w14:textId="02A2CFE2">
      <w:pPr>
        <w:spacing w:after="0" w:line="360" w:lineRule="auto"/>
        <w:rPr>
          <w:rFonts w:eastAsiaTheme="minorEastAsia"/>
          <w:sz w:val="24"/>
          <w:szCs w:val="24"/>
        </w:rPr>
      </w:pPr>
    </w:p>
    <w:p w:rsidR="049D7CA8" w:rsidP="50D64592" w:rsidRDefault="2E3E33E5" w14:paraId="439BE9FC" w14:textId="38FC25AC">
      <w:pPr>
        <w:spacing w:after="0" w:line="360" w:lineRule="auto"/>
        <w:rPr>
          <w:rFonts w:eastAsiaTheme="minorEastAsia"/>
          <w:sz w:val="24"/>
          <w:szCs w:val="24"/>
        </w:rPr>
      </w:pPr>
      <w:r w:rsidRPr="50D64592">
        <w:rPr>
          <w:rFonts w:eastAsiaTheme="minorEastAsia"/>
          <w:sz w:val="24"/>
          <w:szCs w:val="24"/>
        </w:rPr>
        <w:t xml:space="preserve">Papalia, G.F., Papalia, R., Diaz Balzani, L.A., Torre, G., Zampogna, B., Vasta, S., Fossati, C., Alifano, A.M. and Denaro, V. (2020) 'The Effects of Physical Exercise on Balance and Prevention of Falls in Older People: A Systematic Review and Meta-Analysis', </w:t>
      </w:r>
      <w:r w:rsidRPr="50D64592">
        <w:rPr>
          <w:rFonts w:eastAsiaTheme="minorEastAsia"/>
          <w:i/>
          <w:iCs/>
          <w:sz w:val="24"/>
          <w:szCs w:val="24"/>
        </w:rPr>
        <w:t xml:space="preserve">Journal of clinical medicine, </w:t>
      </w:r>
      <w:r w:rsidRPr="50D64592">
        <w:rPr>
          <w:rFonts w:eastAsiaTheme="minorEastAsia"/>
          <w:sz w:val="24"/>
          <w:szCs w:val="24"/>
        </w:rPr>
        <w:t>9(8), pp. 2595. Doi: 10.3390/jcm9082595.</w:t>
      </w:r>
    </w:p>
    <w:p w:rsidR="3F2FAF3C" w:rsidP="3F2FAF3C" w:rsidRDefault="3F2FAF3C" w14:paraId="149193E6" w14:textId="7FE0BCE6">
      <w:pPr>
        <w:spacing w:after="0" w:line="360" w:lineRule="auto"/>
        <w:rPr>
          <w:rFonts w:eastAsiaTheme="minorEastAsia"/>
          <w:sz w:val="24"/>
          <w:szCs w:val="24"/>
        </w:rPr>
      </w:pPr>
    </w:p>
    <w:p w:rsidR="049D7CA8" w:rsidP="50D64592" w:rsidRDefault="049D7CA8" w14:paraId="56A85CB9" w14:textId="0F44BB89">
      <w:pPr>
        <w:spacing w:after="0" w:line="360" w:lineRule="auto"/>
        <w:rPr>
          <w:rFonts w:eastAsiaTheme="minorEastAsia"/>
          <w:sz w:val="24"/>
          <w:szCs w:val="24"/>
        </w:rPr>
      </w:pPr>
      <w:r w:rsidRPr="50D64592">
        <w:rPr>
          <w:rFonts w:eastAsiaTheme="minorEastAsia"/>
          <w:sz w:val="24"/>
          <w:szCs w:val="24"/>
        </w:rPr>
        <w:t xml:space="preserve">Public Health England (2017) </w:t>
      </w:r>
      <w:r w:rsidRPr="50D64592">
        <w:rPr>
          <w:rFonts w:eastAsiaTheme="minorEastAsia"/>
          <w:i/>
          <w:iCs/>
          <w:sz w:val="24"/>
          <w:szCs w:val="24"/>
        </w:rPr>
        <w:t>Falls and fracture consensus statement. Supporting commissioning for prevention</w:t>
      </w:r>
      <w:r w:rsidRPr="50D64592">
        <w:rPr>
          <w:rFonts w:eastAsiaTheme="minorEastAsia"/>
          <w:sz w:val="24"/>
          <w:szCs w:val="24"/>
        </w:rPr>
        <w:t>. Available at:  https://assets.publishing.service.gov.uk /government/uploads/system/uploads/attachment_data/file/586382/falls_and_fractures_consensus_statement.pdf (Accessed: 4 April 2022)</w:t>
      </w:r>
    </w:p>
    <w:p w:rsidR="2E3E33E5" w:rsidP="50D64592" w:rsidRDefault="2E3E33E5" w14:paraId="69880A21" w14:textId="312F0B51">
      <w:pPr>
        <w:spacing w:after="0" w:line="360" w:lineRule="auto"/>
        <w:rPr>
          <w:rFonts w:eastAsiaTheme="minorEastAsia"/>
          <w:sz w:val="24"/>
          <w:szCs w:val="24"/>
        </w:rPr>
      </w:pPr>
    </w:p>
    <w:p w:rsidR="2E3E33E5" w:rsidP="50D64592" w:rsidRDefault="2E3E33E5" w14:paraId="3D3C89BF" w14:textId="788C8B32">
      <w:pPr>
        <w:spacing w:after="0" w:line="360" w:lineRule="auto"/>
        <w:rPr>
          <w:rFonts w:eastAsiaTheme="minorEastAsia"/>
          <w:sz w:val="24"/>
          <w:szCs w:val="24"/>
        </w:rPr>
      </w:pPr>
      <w:r w:rsidRPr="50D64592">
        <w:rPr>
          <w:rFonts w:eastAsiaTheme="minorEastAsia"/>
          <w:sz w:val="24"/>
          <w:szCs w:val="24"/>
        </w:rPr>
        <w:lastRenderedPageBreak/>
        <w:t xml:space="preserve">Scheckel, B., Stock, S. and Müller, D. (2021) 'Cost-effectiveness of group-based exercise to prevent falls in elderly community-dwelling people', </w:t>
      </w:r>
      <w:r w:rsidRPr="50D64592">
        <w:rPr>
          <w:rFonts w:eastAsiaTheme="minorEastAsia"/>
          <w:i/>
          <w:iCs/>
          <w:sz w:val="24"/>
          <w:szCs w:val="24"/>
        </w:rPr>
        <w:t xml:space="preserve">BMC geriatrics, </w:t>
      </w:r>
      <w:r w:rsidRPr="50D64592">
        <w:rPr>
          <w:rFonts w:eastAsiaTheme="minorEastAsia"/>
          <w:sz w:val="24"/>
          <w:szCs w:val="24"/>
        </w:rPr>
        <w:t>21(1), pp. 1-440. Doi: 10.1186/s12877-021-02329-0.</w:t>
      </w:r>
    </w:p>
    <w:p w:rsidR="2E3E33E5" w:rsidP="50D64592" w:rsidRDefault="2E3E33E5" w14:paraId="488A41B8" w14:textId="1447E96B">
      <w:pPr>
        <w:spacing w:after="0" w:line="360" w:lineRule="auto"/>
        <w:rPr>
          <w:rFonts w:eastAsiaTheme="minorEastAsia"/>
          <w:sz w:val="24"/>
          <w:szCs w:val="24"/>
        </w:rPr>
      </w:pPr>
    </w:p>
    <w:p w:rsidR="2E3E33E5" w:rsidP="50D64592" w:rsidRDefault="2E3E33E5" w14:paraId="7D52A024" w14:textId="5AEB4383">
      <w:pPr>
        <w:spacing w:after="0" w:line="360" w:lineRule="auto"/>
        <w:rPr>
          <w:rFonts w:eastAsiaTheme="minorEastAsia"/>
          <w:sz w:val="24"/>
          <w:szCs w:val="24"/>
        </w:rPr>
      </w:pPr>
      <w:r w:rsidRPr="50D64592">
        <w:rPr>
          <w:rFonts w:eastAsiaTheme="minorEastAsia"/>
          <w:sz w:val="24"/>
          <w:szCs w:val="24"/>
        </w:rPr>
        <w:t xml:space="preserve">Sherrington, C., Fairhall, N.J., Wallbank, G.K., Tiedemann, A., Michaleff, Z.A., Howard, K., Clemson, L., Hopewell, S., Lamb, S.E. and Sherrington, C. (2019) 'Exercise for preventing falls in older people living in the community', </w:t>
      </w:r>
      <w:r w:rsidRPr="50D64592">
        <w:rPr>
          <w:rFonts w:eastAsiaTheme="minorEastAsia"/>
          <w:i/>
          <w:iCs/>
          <w:sz w:val="24"/>
          <w:szCs w:val="24"/>
        </w:rPr>
        <w:t xml:space="preserve">Cochrane database of systematic reviews, </w:t>
      </w:r>
      <w:r w:rsidRPr="50D64592">
        <w:rPr>
          <w:rFonts w:eastAsiaTheme="minorEastAsia"/>
          <w:sz w:val="24"/>
          <w:szCs w:val="24"/>
        </w:rPr>
        <w:t>2019(1), pp. CD012424. Doi: 10.1002/14651858.CD012424.pub2.</w:t>
      </w:r>
    </w:p>
    <w:p w:rsidR="095F3055" w:rsidP="50D64592" w:rsidRDefault="095F3055" w14:paraId="6EE9A4D0" w14:textId="1F250A18">
      <w:pPr>
        <w:spacing w:after="0" w:line="360" w:lineRule="auto"/>
        <w:rPr>
          <w:rFonts w:eastAsiaTheme="minorEastAsia"/>
          <w:sz w:val="24"/>
          <w:szCs w:val="24"/>
        </w:rPr>
      </w:pPr>
    </w:p>
    <w:p w:rsidR="095F3055" w:rsidP="50D64592" w:rsidRDefault="049D7CA8" w14:paraId="2125DC22" w14:textId="76A24C36">
      <w:pPr>
        <w:spacing w:after="0" w:line="360" w:lineRule="auto"/>
        <w:rPr>
          <w:rFonts w:eastAsiaTheme="minorEastAsia"/>
          <w:sz w:val="24"/>
          <w:szCs w:val="24"/>
        </w:rPr>
      </w:pPr>
      <w:r w:rsidRPr="50D64592">
        <w:rPr>
          <w:rFonts w:eastAsiaTheme="minorEastAsia"/>
          <w:sz w:val="24"/>
          <w:szCs w:val="24"/>
        </w:rPr>
        <w:t xml:space="preserve">Stubbs, B., Brefka, S. and Denkinger, M.D. (2015) 'What Works to Prevent Falls in Community-Dwelling Older Adults? Umbrella Review of Meta-analyses of Randomized Controlled Trials', </w:t>
      </w:r>
      <w:r w:rsidRPr="50D64592">
        <w:rPr>
          <w:rFonts w:eastAsiaTheme="minorEastAsia"/>
          <w:i/>
          <w:iCs/>
          <w:sz w:val="24"/>
          <w:szCs w:val="24"/>
        </w:rPr>
        <w:t xml:space="preserve">Physical Therapy; Phys Ther, </w:t>
      </w:r>
      <w:r w:rsidRPr="50D64592">
        <w:rPr>
          <w:rFonts w:eastAsiaTheme="minorEastAsia"/>
          <w:sz w:val="24"/>
          <w:szCs w:val="24"/>
        </w:rPr>
        <w:t>95(8), pp. 1095-1110. Doi: 10.2522/ptj.20140461.</w:t>
      </w:r>
    </w:p>
    <w:p w:rsidR="3F2FAF3C" w:rsidP="3F2FAF3C" w:rsidRDefault="3F2FAF3C" w14:paraId="61F205CE" w14:textId="0BC0CE00">
      <w:pPr>
        <w:spacing w:after="0" w:line="360" w:lineRule="auto"/>
        <w:rPr>
          <w:rFonts w:eastAsiaTheme="minorEastAsia"/>
          <w:sz w:val="24"/>
          <w:szCs w:val="24"/>
        </w:rPr>
      </w:pPr>
    </w:p>
    <w:p w:rsidR="3F2FAF3C" w:rsidP="3F2FAF3C" w:rsidRDefault="3F2FAF3C" w14:paraId="03C5FBC2" w14:textId="2165DABF">
      <w:pPr>
        <w:spacing w:after="0" w:line="360" w:lineRule="auto"/>
        <w:rPr>
          <w:rFonts w:eastAsiaTheme="minorEastAsia"/>
          <w:sz w:val="24"/>
          <w:szCs w:val="24"/>
        </w:rPr>
      </w:pPr>
      <w:r w:rsidRPr="3F2FAF3C">
        <w:rPr>
          <w:rFonts w:eastAsiaTheme="minorEastAsia"/>
          <w:sz w:val="24"/>
          <w:szCs w:val="24"/>
        </w:rPr>
        <w:t xml:space="preserve">Thakur, N. and Han, C.Y. (2021) Country-Specific Interests towards Fall Detection from 2004–2021: An Open Access Dataset and Research Questions. </w:t>
      </w:r>
      <w:r w:rsidRPr="3F2FAF3C">
        <w:rPr>
          <w:rFonts w:eastAsiaTheme="minorEastAsia"/>
          <w:i/>
          <w:iCs/>
          <w:sz w:val="24"/>
          <w:szCs w:val="24"/>
        </w:rPr>
        <w:t>Data 2021</w:t>
      </w:r>
      <w:r w:rsidRPr="3F2FAF3C">
        <w:rPr>
          <w:rFonts w:eastAsiaTheme="minorEastAsia"/>
          <w:sz w:val="24"/>
          <w:szCs w:val="24"/>
        </w:rPr>
        <w:t xml:space="preserve">, </w:t>
      </w:r>
      <w:r w:rsidRPr="3F2FAF3C">
        <w:rPr>
          <w:rFonts w:eastAsiaTheme="minorEastAsia"/>
          <w:i/>
          <w:iCs/>
          <w:sz w:val="24"/>
          <w:szCs w:val="24"/>
        </w:rPr>
        <w:t>6</w:t>
      </w:r>
      <w:r w:rsidRPr="3F2FAF3C">
        <w:rPr>
          <w:rFonts w:eastAsiaTheme="minorEastAsia"/>
          <w:sz w:val="24"/>
          <w:szCs w:val="24"/>
        </w:rPr>
        <w:t>, 92. https://doi.org/10.3390/data6080092</w:t>
      </w:r>
    </w:p>
    <w:p w:rsidR="095F3055" w:rsidP="50D64592" w:rsidRDefault="095F3055" w14:paraId="54EEDD7A" w14:textId="68FC2B79">
      <w:pPr>
        <w:spacing w:after="0" w:line="360" w:lineRule="auto"/>
        <w:rPr>
          <w:rFonts w:eastAsiaTheme="minorEastAsia"/>
          <w:sz w:val="24"/>
          <w:szCs w:val="24"/>
        </w:rPr>
      </w:pPr>
    </w:p>
    <w:p w:rsidR="095F3055" w:rsidP="50D64592" w:rsidRDefault="095F3055" w14:paraId="1B80BC13" w14:textId="24470204">
      <w:pPr>
        <w:spacing w:after="0" w:line="360" w:lineRule="auto"/>
        <w:rPr>
          <w:rFonts w:eastAsiaTheme="minorEastAsia"/>
          <w:sz w:val="24"/>
          <w:szCs w:val="24"/>
        </w:rPr>
      </w:pPr>
      <w:r w:rsidRPr="50D64592">
        <w:rPr>
          <w:rFonts w:eastAsiaTheme="minorEastAsia"/>
          <w:sz w:val="24"/>
          <w:szCs w:val="24"/>
        </w:rPr>
        <w:t>UK Government (2022) Falls: applying All our Health. Available at: https://www.gov.uk/government /publications/falls-applying-all-our-health/falls-applying-all-our-health (Accessed: 6 April 2022)</w:t>
      </w:r>
    </w:p>
    <w:p w:rsidR="2E3E33E5" w:rsidP="50D64592" w:rsidRDefault="2E3E33E5" w14:paraId="5330CBFB" w14:textId="525DD878">
      <w:pPr>
        <w:spacing w:after="0" w:line="360" w:lineRule="auto"/>
        <w:rPr>
          <w:rFonts w:eastAsiaTheme="minorEastAsia"/>
          <w:sz w:val="24"/>
          <w:szCs w:val="24"/>
        </w:rPr>
      </w:pPr>
    </w:p>
    <w:p w:rsidR="2E3E33E5" w:rsidP="50D64592" w:rsidRDefault="2E3E33E5" w14:paraId="637A9B8F" w14:textId="65AD4577">
      <w:pPr>
        <w:spacing w:after="0" w:line="360" w:lineRule="auto"/>
        <w:rPr>
          <w:rFonts w:ascii="Roboto" w:hAnsi="Roboto" w:eastAsia="Roboto" w:cs="Roboto"/>
          <w:sz w:val="21"/>
          <w:szCs w:val="21"/>
        </w:rPr>
      </w:pPr>
      <w:r w:rsidRPr="50D64592">
        <w:rPr>
          <w:rFonts w:eastAsiaTheme="minorEastAsia"/>
          <w:sz w:val="24"/>
          <w:szCs w:val="24"/>
        </w:rPr>
        <w:t xml:space="preserve">US Preventive Services, Task Force, Grossman, D.C., Curry, S.J., Owens, D.K., Barry, M.J., Caughey, A.B., Davidson, K.W., Doubeni, C.A., Epling, J.W., Kemper, A.R., Krist, A.H., Kubik, M., Landefeld, S., Mangione, C.M., Pignone, M., Silverstein, M., Simon, M.A. and Tseng, C. (2018) 'Interventions to Prevent Falls in Community-Dwelling Older Adults: US Preventive Services Task Force Recommendation Statement', </w:t>
      </w:r>
      <w:r w:rsidRPr="50D64592" w:rsidR="049D7CA8">
        <w:rPr>
          <w:rFonts w:eastAsiaTheme="minorEastAsia"/>
          <w:i/>
          <w:iCs/>
          <w:sz w:val="24"/>
          <w:szCs w:val="24"/>
        </w:rPr>
        <w:t xml:space="preserve">American Family Physician, </w:t>
      </w:r>
      <w:r w:rsidRPr="50D64592" w:rsidR="049D7CA8">
        <w:rPr>
          <w:rFonts w:eastAsiaTheme="minorEastAsia"/>
          <w:sz w:val="24"/>
          <w:szCs w:val="24"/>
        </w:rPr>
        <w:t>98(4).</w:t>
      </w:r>
    </w:p>
    <w:p w:rsidR="2E3E33E5" w:rsidP="50D64592" w:rsidRDefault="2E3E33E5" w14:paraId="5F3B641B" w14:textId="506EA269">
      <w:pPr>
        <w:spacing w:after="0" w:line="360" w:lineRule="auto"/>
        <w:rPr>
          <w:rFonts w:eastAsiaTheme="minorEastAsia"/>
          <w:sz w:val="24"/>
          <w:szCs w:val="24"/>
        </w:rPr>
      </w:pPr>
    </w:p>
    <w:p w:rsidR="2E3E33E5" w:rsidP="50D64592" w:rsidRDefault="2E3E33E5" w14:paraId="5E0A4EE2" w14:textId="593EF02E">
      <w:pPr>
        <w:spacing w:after="0" w:line="360" w:lineRule="auto"/>
        <w:rPr>
          <w:rFonts w:eastAsiaTheme="minorEastAsia"/>
          <w:sz w:val="24"/>
          <w:szCs w:val="24"/>
        </w:rPr>
      </w:pPr>
      <w:r w:rsidRPr="50D64592">
        <w:rPr>
          <w:rFonts w:eastAsiaTheme="minorEastAsia"/>
          <w:sz w:val="24"/>
          <w:szCs w:val="24"/>
        </w:rPr>
        <w:t xml:space="preserve">Winser, S.J., Chan, H.T.F., Ho, L., Chung, L.S., Ching, L.T., Felix, T.K.L. and Kannan, P. (2020) 'Dosage for cost-effective exercise-based falls prevention programs for older people: A systematic review of economic evaluations', </w:t>
      </w:r>
      <w:r w:rsidRPr="50D64592">
        <w:rPr>
          <w:rFonts w:eastAsiaTheme="minorEastAsia"/>
          <w:i/>
          <w:iCs/>
          <w:sz w:val="24"/>
          <w:szCs w:val="24"/>
        </w:rPr>
        <w:t xml:space="preserve">Annals of physical and rehabilitation medicine, </w:t>
      </w:r>
      <w:r w:rsidRPr="50D64592">
        <w:rPr>
          <w:rFonts w:eastAsiaTheme="minorEastAsia"/>
          <w:sz w:val="24"/>
          <w:szCs w:val="24"/>
        </w:rPr>
        <w:t>63(1), pp. 69-80. Doi: 10.1016/j.rehab.2019.06.012.</w:t>
      </w:r>
    </w:p>
    <w:p w:rsidR="2E3E33E5" w:rsidP="50D64592" w:rsidRDefault="2E3E33E5" w14:paraId="59336326" w14:textId="5B56522D">
      <w:pPr>
        <w:spacing w:after="0" w:line="360" w:lineRule="auto"/>
        <w:rPr>
          <w:rFonts w:eastAsiaTheme="minorEastAsia"/>
          <w:sz w:val="24"/>
          <w:szCs w:val="24"/>
        </w:rPr>
      </w:pPr>
    </w:p>
    <w:p w:rsidR="2E3E33E5" w:rsidP="50D64592" w:rsidRDefault="2E3E33E5" w14:paraId="557FADC3" w14:textId="15544B00">
      <w:pPr>
        <w:spacing w:after="0" w:line="360" w:lineRule="auto"/>
        <w:rPr>
          <w:rFonts w:eastAsiaTheme="minorEastAsia"/>
          <w:sz w:val="24"/>
          <w:szCs w:val="24"/>
        </w:rPr>
      </w:pPr>
      <w:r w:rsidRPr="50D64592">
        <w:rPr>
          <w:rFonts w:eastAsiaTheme="minorEastAsia"/>
          <w:sz w:val="24"/>
          <w:szCs w:val="24"/>
        </w:rPr>
        <w:t xml:space="preserve">Wong, R.M.Y., Chong, K.C., Law, S.W., Ho, W.T., Li, J., Chui, C.S., Chow, S.K.H. and Cheung, W.H. (2020) 'The effectiveness of exercises on fall and fracture prevention amongst community elderlies: A systematic review and meta-analysis', </w:t>
      </w:r>
      <w:r w:rsidRPr="50D64592">
        <w:rPr>
          <w:rFonts w:eastAsiaTheme="minorEastAsia"/>
          <w:i/>
          <w:iCs/>
          <w:sz w:val="24"/>
          <w:szCs w:val="24"/>
        </w:rPr>
        <w:t xml:space="preserve">Journal of orthopaedic translation, </w:t>
      </w:r>
      <w:r w:rsidRPr="50D64592">
        <w:rPr>
          <w:rFonts w:eastAsiaTheme="minorEastAsia"/>
          <w:sz w:val="24"/>
          <w:szCs w:val="24"/>
        </w:rPr>
        <w:t>24, pp. 58-65. Doi: 10.1016/j.jot.2020.05.007.</w:t>
      </w:r>
    </w:p>
    <w:p w:rsidR="50D64592" w:rsidP="50D64592" w:rsidRDefault="50D64592" w14:paraId="0FF84F42" w14:textId="21307DD4">
      <w:pPr>
        <w:spacing w:after="0" w:line="360" w:lineRule="auto"/>
        <w:rPr>
          <w:rFonts w:eastAsiaTheme="minorEastAsia"/>
          <w:sz w:val="24"/>
          <w:szCs w:val="24"/>
        </w:rPr>
      </w:pPr>
    </w:p>
    <w:p w:rsidR="50D64592" w:rsidP="50D64592" w:rsidRDefault="50D64592" w14:paraId="4BB25282" w14:textId="1D3C9BF9">
      <w:pPr>
        <w:spacing w:after="0" w:line="360" w:lineRule="auto"/>
        <w:rPr>
          <w:rFonts w:eastAsiaTheme="minorEastAsia"/>
          <w:sz w:val="24"/>
          <w:szCs w:val="24"/>
        </w:rPr>
      </w:pPr>
      <w:r w:rsidRPr="50D64592">
        <w:rPr>
          <w:rFonts w:eastAsiaTheme="minorEastAsia"/>
          <w:sz w:val="24"/>
          <w:szCs w:val="24"/>
        </w:rPr>
        <w:t xml:space="preserve">World Health Organisation (2021) </w:t>
      </w:r>
      <w:r w:rsidRPr="50D64592">
        <w:rPr>
          <w:rFonts w:eastAsiaTheme="minorEastAsia"/>
          <w:i/>
          <w:iCs/>
          <w:sz w:val="24"/>
          <w:szCs w:val="24"/>
        </w:rPr>
        <w:t>Step Safely. Strategies for Preventing and Managing Falls across the Life-course</w:t>
      </w:r>
      <w:r w:rsidRPr="50D64592">
        <w:rPr>
          <w:rFonts w:eastAsiaTheme="minorEastAsia"/>
          <w:sz w:val="24"/>
          <w:szCs w:val="24"/>
        </w:rPr>
        <w:t>. Available at: https://www.who.int/publications/i/item/978924 002191-4 (Accessed: 4 April 2022)</w:t>
      </w:r>
    </w:p>
    <w:p w:rsidR="50D64592" w:rsidP="50D64592" w:rsidRDefault="50D64592" w14:paraId="7471D7CF" w14:textId="7EC8D626">
      <w:pPr>
        <w:spacing w:after="0" w:line="360" w:lineRule="auto"/>
        <w:rPr>
          <w:rFonts w:eastAsiaTheme="minorEastAsia"/>
          <w:sz w:val="24"/>
          <w:szCs w:val="24"/>
        </w:rPr>
      </w:pPr>
    </w:p>
    <w:p w:rsidR="2E3E33E5" w:rsidP="50D64592" w:rsidRDefault="2E3E33E5" w14:paraId="6B7F0A44" w14:textId="18D237DC">
      <w:pPr>
        <w:spacing w:after="0" w:line="360" w:lineRule="auto"/>
        <w:rPr>
          <w:rFonts w:eastAsiaTheme="minorEastAsia"/>
          <w:sz w:val="24"/>
          <w:szCs w:val="24"/>
        </w:rPr>
      </w:pPr>
      <w:r w:rsidRPr="50D64592">
        <w:rPr>
          <w:rFonts w:eastAsiaTheme="minorEastAsia"/>
          <w:sz w:val="24"/>
          <w:szCs w:val="24"/>
        </w:rPr>
        <w:t xml:space="preserve">Zethraeus, N., Borgström, F., Ström, O., Kanis, J.A. and Jönsson, B. (2007) 'Cost-effectiveness of the treatment and prevention of osteoporosis—a review of the literature and a reference model', </w:t>
      </w:r>
      <w:r w:rsidRPr="50D64592">
        <w:rPr>
          <w:rFonts w:eastAsiaTheme="minorEastAsia"/>
          <w:i/>
          <w:iCs/>
          <w:sz w:val="24"/>
          <w:szCs w:val="24"/>
        </w:rPr>
        <w:t xml:space="preserve">Osteoporosis International, </w:t>
      </w:r>
      <w:r w:rsidRPr="50D64592">
        <w:rPr>
          <w:rFonts w:eastAsiaTheme="minorEastAsia"/>
          <w:sz w:val="24"/>
          <w:szCs w:val="24"/>
        </w:rPr>
        <w:t>18(1), pp. 9-23. Doi: 10.1007/s00198-006-0257-0.</w:t>
      </w:r>
    </w:p>
    <w:p w:rsidR="2E3E33E5" w:rsidP="50D64592" w:rsidRDefault="2E3E33E5" w14:paraId="6612E816" w14:textId="6C1CF819">
      <w:pPr>
        <w:spacing w:line="360" w:lineRule="auto"/>
        <w:rPr>
          <w:rFonts w:eastAsiaTheme="minorEastAsia"/>
          <w:b/>
          <w:bCs/>
          <w:sz w:val="24"/>
          <w:szCs w:val="24"/>
        </w:rPr>
      </w:pPr>
    </w:p>
    <w:p w:rsidR="095F3055" w:rsidP="50D64592" w:rsidRDefault="095F3055" w14:paraId="01AF4518" w14:textId="7153C358">
      <w:pPr>
        <w:spacing w:line="360" w:lineRule="auto"/>
        <w:rPr>
          <w:rFonts w:eastAsiaTheme="minorEastAsia"/>
          <w:sz w:val="24"/>
          <w:szCs w:val="24"/>
        </w:rPr>
      </w:pPr>
    </w:p>
    <w:p w:rsidR="3BADCD2E" w:rsidP="50D64592" w:rsidRDefault="3BADCD2E" w14:paraId="0FC3F762" w14:textId="75531422">
      <w:pPr>
        <w:spacing w:line="360" w:lineRule="auto"/>
        <w:rPr>
          <w:rFonts w:eastAsiaTheme="minorEastAsia"/>
          <w:sz w:val="24"/>
          <w:szCs w:val="24"/>
        </w:rPr>
      </w:pPr>
    </w:p>
    <w:sectPr w:rsidR="3BADCD2E">
      <w:headerReference w:type="default" r:id="rId7"/>
      <w:footerReference w:type="default" r:id="rId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E2B2C" w:rsidRDefault="00BE2B2C" w14:paraId="64E63F1C" w14:textId="77777777">
      <w:pPr>
        <w:spacing w:after="0" w:line="240" w:lineRule="auto"/>
      </w:pPr>
      <w:r>
        <w:separator/>
      </w:r>
    </w:p>
  </w:endnote>
  <w:endnote w:type="continuationSeparator" w:id="0">
    <w:p w:rsidR="00BE2B2C" w:rsidRDefault="00BE2B2C" w14:paraId="2F3FAD07" w14:textId="77777777">
      <w:pPr>
        <w:spacing w:after="0" w:line="240" w:lineRule="auto"/>
      </w:pPr>
      <w:r>
        <w:continuationSeparator/>
      </w:r>
    </w:p>
  </w:endnote>
  <w:endnote w:type="continuationNotice" w:id="1">
    <w:p w:rsidR="00BE2B2C" w:rsidRDefault="00BE2B2C" w14:paraId="2E711F5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E3E33E5" w:rsidTr="5E1BE76E" w14:paraId="25764C2D" w14:textId="77777777">
      <w:tc>
        <w:tcPr>
          <w:tcW w:w="3005" w:type="dxa"/>
        </w:tcPr>
        <w:p w:rsidR="2E3E33E5" w:rsidP="2E3E33E5" w:rsidRDefault="2E3E33E5" w14:paraId="0C4D0F1A" w14:textId="61EBBB91">
          <w:pPr>
            <w:pStyle w:val="Header"/>
            <w:ind w:left="-115"/>
          </w:pPr>
        </w:p>
      </w:tc>
      <w:tc>
        <w:tcPr>
          <w:tcW w:w="3005" w:type="dxa"/>
        </w:tcPr>
        <w:p w:rsidR="2E3E33E5" w:rsidP="2E3E33E5" w:rsidRDefault="2E3E33E5" w14:paraId="2BE5332B" w14:textId="19078BED">
          <w:pPr>
            <w:pStyle w:val="Header"/>
            <w:jc w:val="center"/>
          </w:pPr>
          <w:r>
            <w:fldChar w:fldCharType="begin"/>
          </w:r>
          <w:r>
            <w:instrText>PAGE</w:instrText>
          </w:r>
          <w:r>
            <w:fldChar w:fldCharType="separate"/>
          </w:r>
          <w:r w:rsidR="00E1338B">
            <w:rPr>
              <w:noProof/>
            </w:rPr>
            <w:t>1</w:t>
          </w:r>
          <w:r>
            <w:fldChar w:fldCharType="end"/>
          </w:r>
        </w:p>
      </w:tc>
      <w:tc>
        <w:tcPr>
          <w:tcW w:w="3005" w:type="dxa"/>
        </w:tcPr>
        <w:p w:rsidR="2E3E33E5" w:rsidP="2E3E33E5" w:rsidRDefault="2E3E33E5" w14:paraId="3B2E85A8" w14:textId="5A5AAFCC">
          <w:pPr>
            <w:pStyle w:val="Header"/>
            <w:ind w:right="-115"/>
            <w:jc w:val="right"/>
          </w:pPr>
        </w:p>
      </w:tc>
    </w:tr>
  </w:tbl>
  <w:p w:rsidR="2E3E33E5" w:rsidP="2E3E33E5" w:rsidRDefault="2E3E33E5" w14:paraId="5966BF93" w14:textId="58D27B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E2B2C" w:rsidRDefault="00BE2B2C" w14:paraId="6199E38D" w14:textId="77777777">
      <w:pPr>
        <w:spacing w:after="0" w:line="240" w:lineRule="auto"/>
      </w:pPr>
      <w:r>
        <w:separator/>
      </w:r>
    </w:p>
  </w:footnote>
  <w:footnote w:type="continuationSeparator" w:id="0">
    <w:p w:rsidR="00BE2B2C" w:rsidRDefault="00BE2B2C" w14:paraId="1DC2F999" w14:textId="77777777">
      <w:pPr>
        <w:spacing w:after="0" w:line="240" w:lineRule="auto"/>
      </w:pPr>
      <w:r>
        <w:continuationSeparator/>
      </w:r>
    </w:p>
  </w:footnote>
  <w:footnote w:type="continuationNotice" w:id="1">
    <w:p w:rsidR="00BE2B2C" w:rsidRDefault="00BE2B2C" w14:paraId="5A521248"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E3E33E5" w:rsidTr="2E3E33E5" w14:paraId="7585870E" w14:textId="77777777">
      <w:tc>
        <w:tcPr>
          <w:tcW w:w="3005" w:type="dxa"/>
        </w:tcPr>
        <w:p w:rsidR="2E3E33E5" w:rsidP="2E3E33E5" w:rsidRDefault="2E3E33E5" w14:paraId="1A1CBC06" w14:textId="4B288449">
          <w:pPr>
            <w:pStyle w:val="Header"/>
            <w:ind w:left="-115"/>
          </w:pPr>
        </w:p>
      </w:tc>
      <w:tc>
        <w:tcPr>
          <w:tcW w:w="3005" w:type="dxa"/>
        </w:tcPr>
        <w:p w:rsidR="2E3E33E5" w:rsidP="2E3E33E5" w:rsidRDefault="2E3E33E5" w14:paraId="1FA1FC09" w14:textId="02F64A9B">
          <w:pPr>
            <w:pStyle w:val="Header"/>
            <w:jc w:val="center"/>
          </w:pPr>
        </w:p>
      </w:tc>
      <w:tc>
        <w:tcPr>
          <w:tcW w:w="3005" w:type="dxa"/>
        </w:tcPr>
        <w:p w:rsidR="2E3E33E5" w:rsidP="2E3E33E5" w:rsidRDefault="2E3E33E5" w14:paraId="5F961F58" w14:textId="17C41872">
          <w:pPr>
            <w:pStyle w:val="Header"/>
            <w:ind w:right="-115"/>
            <w:jc w:val="right"/>
          </w:pPr>
        </w:p>
      </w:tc>
    </w:tr>
  </w:tbl>
  <w:p w:rsidR="2E3E33E5" w:rsidP="2E3E33E5" w:rsidRDefault="2E3E33E5" w14:paraId="5BA137F2" w14:textId="171911F4">
    <w:pPr>
      <w:pStyle w:val="Header"/>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1794495610-956324705 700396346-1924356003 1741382200-1783717826 1709097693-1849865324 171041726-2111364596 456201803-1360040851 1928510178-2027075437 961202533-254911698 589068109-568227319 1757858390-639037398 1002944751-972101666 739530750-673562685 2058184554-38564603 1548035569-2081175574 1880396928-1319603125 1222959535-1315194037 2100186891-1004272033 356120378-447306887 813761214-466855908 33392769-1521365641 163776414-594753208 1923413208-1579071052 1086004088-1304004599 1375794112-782327011 2041622742-1227357200 1864040585-1190337622 85456936-170598669 718310786-1142200314 668271376-1981145649 1599770532-1474031430 318029525-1649227328 1241194761-1176770659 507241373-1373082726 1826378752-252041537 643847757-1323511080 1179989624-831116745 1521294915-908911515 1179714051-1040572536 500331184-952575339 1558484319-1451124909 3992326-1870795140 1226219845-467353415 1785153228-1688585445 1660846170-1153150179 398243742-1354779016 713130376-1239105163 513678568-1064000454 1350481661-1177872318 178869597-2075178439 562631217-1609489899 1512386789-1810760304 870468371-1478017175 350542333-744007047 1862726274-312318705 985783037-87159187 1435866441-859832414 1499645019-479871465 677453897-136314227 989180056-1792098682 1286114153-326760626 701992897-1210586333 1108762271-1033900595 1291346349-720057221 207000126-23185472 554103344-2020929075 945620010-1737170026 2018060994-1785940043 644937406-620174946 307237401-376412759 1656619481-1472543347 1187443913-707112414 1769338450-465423200 23529249-441220546 52220119-1695450495 1454946473-713685603 7265881-1895875252 177303718-1998087374 1308862514-1350742850 501092803-142632091 1714372711-1127903215 997884696-1930026314 819071451-333594130 1256647811-1535794770 806784476-856465602 2052263426-150609690 1323339161-1313797051 1691532771-2126084275 2122651145-1710324602 1424262849-615568518 472385133-684996044 570446550-469953767 1229717757-342311721 1050790766-2022997223 411096609-407766192 2139338914-1197782723 946806029-172887645 2003925466-727952853 816247040-957643339 1066806513-1308631129 971171142-1488186143 1481652569-1873207295 850368384-940894570 1654257031-1384437746 1204170130-511208957 14974706-1681873732 810039023-1595140418 387605072-2044268932 84923785-1626526701 1641881037-172218818 830506861-993592926 513071978-1592157118 875502019-1518701309 1934586077-2084756978 1318119784-305547276 666351980-547850011 1878355945-1037393797 894735820-793342232 1356549220-1093851577 849431316-129223271 1908404795-88052731 1610800620-1604587211 470894565-1628091590 611615936-822218472 1447313586-40099766 1173103282-1715699227 1860158611-1908473224 238875267-2108487025 607716655-1323608891 226860468-1658567926 1167136691-1229846753 1368637438-1153277250 944989219-732948792 109035440-1762354893 26985730-512869915 1324408484-862636501 542314572-458911215 89703425-350700995 1798818650-341452715 33192490-139543668 1208297532-1589649285 30655500-1086705675 2063710625-558634801 1293877108-1926424381 995492179-78666007 2091092030-1106581182 484262633-1642310880 176822936-771393687 1174989949-1743478199 66951236-1061240304 2097048165-1461590088 156730942-721433779 1788969376-714638091 1237942267-600588916 1250250828-344279779 791363727-1913707702 2141741892-1469008371 740455675-1938239552 609065018-444142622 2086712717-2142818551 195475786-129177111 1824292533-965967023 854812418-1491262711 1544207177-1655053650 484947551-1013697027 221268564-1788215067 825055704-1365467459 291964517-872176490 1419279104-1222711279 1951635122-764043166 493269171-1671752201 1476536965-864701658 816665402-1692611846 792801466-329756502 828288638-1760919405 93671845-1697692828 2011473520-934060091 910942349-251978204 1495074745-2109723797 119559604-148068291 249597035-1981158140 681556905-542571175 1136094228-249339008 176419194-855849324 1109951866-949916807 1965987598-2144390765 2002664142-859881744 1149953240-801844150 212695926-183621188 1965126429-44224482 1134291452-956048812 345084902-2145434854 1453874361-256162697 1770523169-825166673 1027377599-2022476594 1217020344-340257131 2102566948-1525367683 1860805840-522521112 556129314-1990347830 1643251150-197185024 63306690-560323263 1424940410-1761356665 461421587-608633348 1395706875-1381881976 1668979599-1705854327 1597727771-1349427817 1577733858-1497296942 1496539942-1532383789 1434430915-357845760 267931458-556826068 1269977730-490511353 1953617871-2127091238 1803487812-416430044 1712515094-1813837849 28263704-1901314904 264501090-1968378914 438090758-1260946505 530709513-49695387 1603673944-398727282 1537292274-387518964 206376730-1642838929 736441131-419924973 992904616-1515892684 1499905939-1490189206"/>
  </int:OnDemandWorkflows>
  <int:IntelligenceSettings/>
  <int:Manifest>
    <int:WordHash hashCode="AWVog1PKgQcf3s" id="iQlIVpZD"/>
    <int:ParagraphRange paragraphId="2128172085" textId="996853781" start="325" length="6" invalidationStart="325" invalidationLength="6" id="40YtR3sC"/>
    <int:WordHash hashCode="GVkauPY4F1KYka" id="EJ38HFkl"/>
    <int:WordHash hashCode="meBSn7C/hZ2JvZ" id="0jWisSye"/>
    <int:ParagraphRange paragraphId="1431863974" textId="333979749" start="43" length="2" invalidationStart="43" invalidationLength="2" id="Z4SzFvQl"/>
    <int:WordHash hashCode="hN6B5b8f/AaH/i" id="Mfu1SMBN"/>
    <int:WordHash hashCode="RoHRJMxsS3O6q/" id="iglTVc4T"/>
    <int:WordHash hashCode="VRd/LyDcPFdCnc" id="rk8myWeW"/>
    <int:ParagraphRange paragraphId="1843872687" textId="1238482614" start="106" length="14" invalidationStart="106" invalidationLength="14" id="NYE6h3RO"/>
    <int:WordHash hashCode="ZsSVoklr1usIES" id="v3xVfMqz"/>
    <int:ParagraphRange paragraphId="75051211" textId="2071264512" start="48" length="10" invalidationStart="48" invalidationLength="10" id="Kr135qCc"/>
    <int:WordHash hashCode="mmZGf5AtEvrcKu" id="6MkN3G0m"/>
    <int:WordHash hashCode="DRci1kF0ABT0b7" id="ZFev51sY"/>
    <int:WordHash hashCode="1y47BPxyz6N/IZ" id="9uGsDMIy"/>
    <int:WordHash hashCode="vYt7Ap1XMvkJdk" id="Wjdx9Tcw"/>
    <int:WordHash hashCode="DvwBF5XRtWRjiY" id="97LgDOQZ"/>
    <int:ParagraphRange paragraphId="1835598452" textId="748101180" start="57" length="3" invalidationStart="57" invalidationLength="3" id="I1zpnd2a"/>
    <int:ParagraphRange paragraphId="932437979" textId="1313224416" start="336" length="3" invalidationStart="336" invalidationLength="3" id="XMGt63e6"/>
    <int:WordHash hashCode="g7tJiWRGB+pA3/" id="Th2CfDFw"/>
    <int:WordHash hashCode="BJjt5uNWN3/j4d" id="u6CbDYCQ"/>
    <int:WordHash hashCode="f2LVBv/ht/gMcR" id="ZQG5uEC1"/>
    <int:WordHash hashCode="ZD4DPyxyvbq3AT" id="sq7q5hh6"/>
    <int:WordHash hashCode="OrtZNwJC/JiGrS" id="HpZWjE4y"/>
    <int:ParagraphRange paragraphId="2022753906" textId="1251057192" start="151" length="6" invalidationStart="151" invalidationLength="6" id="TMfLlaKP"/>
    <int:ParagraphRange paragraphId="2022753906" textId="55131155" start="204" length="14" invalidationStart="204" invalidationLength="14" id="ugHBcicM"/>
    <int:ParagraphRange paragraphId="2022753906" textId="1140942270" start="204" length="14" invalidationStart="204" invalidationLength="14" id="BE6p60t0"/>
    <int:WordHash hashCode="2k446qPVOgGN5/" id="HnkoRMOk"/>
    <int:WordHash hashCode="XZRh0cCdPA+qAs" id="j9OGTlYF"/>
    <int:WordHash hashCode="sJAoxiixHMyDXY" id="0yg7tmbC"/>
    <int:WordHash hashCode="OmqDPChSUCfiiL" id="HbSBZZp6"/>
    <int:WordHash hashCode="jfow4CRQZN8/Rv" id="5Zj9G4fn"/>
    <int:WordHash hashCode="X2npSvtOjN4DRm" id="gGOniV8e"/>
    <int:WordHash hashCode="hJuv0mgYG+fE4x" id="vjpyLlDt"/>
    <int:WordHash hashCode="waH4Rjwlr2owYL" id="ENIzCrXQ"/>
    <int:WordHash hashCode="ni8UUdXdlt6RIo" id="NHVAMiVu"/>
    <int:WordHash hashCode="E6GJGvdcZCMGpr" id="Jw9Ajwk5"/>
    <int:WordHash hashCode="IITsX7+UopC86M" id="gZMcnHAj"/>
    <int:WordHash hashCode="qjCTVURy/RExNb" id="GyGfA4C7"/>
    <int:WordHash hashCode="Zr5HO3gvfSgysE" id="Le5LCQlj"/>
    <int:WordHash hashCode="ijJnCK2emqtKcd" id="zceoQk7p"/>
    <int:WordHash hashCode="kL4pijHF+xO7PX" id="03G7T0FQ"/>
    <int:WordHash hashCode="RPdbgKGw2Rel3/" id="NwzmH5oI"/>
    <int:WordHash hashCode="jvfPpvfzHxJyIv" id="lH309sAo"/>
    <int:WordHash hashCode="4TQiNpRPiPtOjF" id="onUsGeK7"/>
    <int:WordHash hashCode="AUnHGz6kytTeNS" id="jGbSogrs"/>
    <int:WordHash hashCode="fzoSw7PNdYfOzH" id="CKfyamK8"/>
    <int:WordHash hashCode="Bz4NzWsOK08aRW" id="FnNteg2n"/>
    <int:WordHash hashCode="dvlakIvsMAwlml" id="XRO955MP"/>
    <int:WordHash hashCode="PqSBPT+BTPSqTk" id="1Xh2CJW6"/>
    <int:WordHash hashCode="fv+/c9envWxCE6" id="C2LVGvr3"/>
    <int:WordHash hashCode="0VSmkJLezrLnG5" id="U4pWmuus"/>
    <int:WordHash hashCode="1hP64spICXOzHt" id="zbvKigff"/>
    <int:ParagraphRange paragraphId="558405005" textId="1423529080" start="237" length="13" invalidationStart="237" invalidationLength="13" id="eWpSEgsU"/>
    <int:ParagraphRange paragraphId="558405005" textId="1462281679" start="237" length="13" invalidationStart="237" invalidationLength="13" id="Xy8io4yA"/>
    <int:ParagraphRange paragraphId="558405005" textId="829276615" start="234" length="13" invalidationStart="234" invalidationLength="13" id="KeRPdqLg"/>
    <int:WordHash hashCode="99IMGKzxStxKEj" id="VtereRTF"/>
    <int:WordHash hashCode="mc5d1bDuW29qE+" id="4aTlkkNJ"/>
    <int:ParagraphRange paragraphId="562631217" textId="1609489899" start="1" length="3" invalidationStart="1" invalidationLength="3" id="M5YAqIpg"/>
    <int:ParagraphRange paragraphId="350542333" textId="744007047" start="1" length="3" invalidationStart="1" invalidationLength="3" id="7E7qHitj"/>
    <int:ParagraphRange paragraphId="513678568" textId="1064000454" start="1" length="3" invalidationStart="1" invalidationLength="3" id="1sVIlxam"/>
    <int:WordHash hashCode="XQk6O8RYckAcw8" id="5cYVJaFk"/>
    <int:WordHash hashCode="8axyUcKGf5LmHc" id="5DIO0WXD"/>
    <int:WordHash hashCode="GluGdmDhqwZUJ7" id="EyAIy6Fk"/>
    <int:WordHash hashCode="H8vlEty4FcGz0w" id="QzgV1wXn"/>
    <int:WordHash hashCode="ZIRfzjet2dH5t1" id="DCAN5IeZ"/>
    <int:WordHash hashCode="bDyDhIxifNiBfj" id="fbiB7SYY"/>
    <int:WordHash hashCode="KphctdPZvSMDqa" id="XZfaHagN"/>
    <int:WordHash hashCode="VmDrNblmTggdPt" id="DZtMyp5q"/>
    <int:WordHash hashCode="FQBO2pRHJYZm9E" id="KuN5AM7l"/>
    <int:WordHash hashCode="qxrsvxTsBSelmH" id="oosv7n3w"/>
    <int:WordHash hashCode="osodsTwKk2/V2V" id="o7lmTGto"/>
    <int:WordHash hashCode="hjSY2WYALeNz1C" id="v7xQmqci"/>
    <int:WordHash hashCode="ZkjD11F2r9xvlD" id="AtLMNSge"/>
    <int:WordHash hashCode="hkbyxr4n9fRwQZ" id="VIdwkaQP"/>
    <int:WordHash hashCode="Uu+pB8qJEE22Nx" id="meTtccIV"/>
    <int:WordHash hashCode="ab8WESz2Sf++Gm" id="UzdoScI3"/>
    <int:WordHash hashCode="bEXLLza7tI/6X7" id="CAShyfCr"/>
    <int:WordHash hashCode="PL4wA4GvLUT1JG" id="xOeJNpKg"/>
    <int:WordHash hashCode="IE2geLt5TKewZb" id="U0gSpXUr"/>
    <int:WordHash hashCode="6C/kTD/4+SqtGX" id="BVOMOoPt"/>
    <int:WordHash hashCode="Lk427SpPDQE3CF" id="IAWh7n1a"/>
    <int:WordHash hashCode="jsd+4FLV+lKuOo" id="3W5k6WBB"/>
    <int:WordHash hashCode="ykPy7sEAnq9elf" id="ysV8XcBq"/>
    <int:WordHash hashCode="qAcHh4QH4xG5/Y" id="dMBuXfsE"/>
    <int:WordHash hashCode="F4m1bQtNk6pLpC" id="zprZqOGI"/>
    <int:WordHash hashCode="GyvxzqeYWyT0Cb" id="juoGcAnW"/>
    <int:ParagraphRange paragraphId="22969200" textId="1874300144" start="1" length="2" invalidationStart="1" invalidationLength="2" id="nE14GJeu"/>
    <int:WordHash hashCode="biVn4KAofA7DrO" id="3sh2AFlA"/>
    <int:ParagraphRange paragraphId="1226219845" textId="1860122527" start="1054" length="14" invalidationStart="1054" invalidationLength="14" id="9NN1o2oT"/>
    <int:ParagraphRange paragraphId="1226219845" textId="323708565" start="1046" length="14" invalidationStart="1046" invalidationLength="14" id="XEH2hpX1"/>
    <int:WordHash hashCode="XT80S1vSHpUAxp" id="drPQWUA5"/>
    <int:ParagraphRange paragraphId="1226219845" textId="1083878895" start="996" length="14" invalidationStart="996" invalidationLength="14" id="tskJRMex"/>
    <int:ParagraphRange paragraphId="1222959535" textId="204945743" start="1" length="2" invalidationStart="1" invalidationLength="2" id="MvloutXd"/>
    <int:ParagraphRange paragraphId="1222959535" textId="1131085627" start="1640" length="15" invalidationStart="1640" invalidationLength="15" id="4V5DQui3"/>
    <int:WordHash hashCode="xQy+KnIliT8rxm" id="dgKXy8Fc"/>
    <int:WordHash hashCode="h9dhdqKEE5/Pmf" id="bEYkSBrA"/>
    <int:WordHash hashCode="Xsnww9aQQK/jqv" id="MyffebGG"/>
    <int:WordHash hashCode="1wvXvcZNNvM3vk" id="GGe6Bjlm"/>
    <int:ParagraphRange paragraphId="1222959535" textId="1315194037" start="1" length="2" invalidationStart="1" invalidationLength="2" id="zDmyf2PB"/>
    <int:WordHash hashCode="O5XGibKcB0gv+A" id="3nA8aeQR"/>
    <int:WordHash hashCode="RvIFpP3SR6u6/E" id="HXut0N3B"/>
    <int:WordHash hashCode="dpb1RF4+KRZUir" id="W3DrVw4u"/>
    <int:WordHash hashCode="l7M8STxuylTZLD" id="xo0zLTYK"/>
    <int:WordHash hashCode="a5G09umQiNgtKn" id="3AfgZqVl"/>
    <int:ParagraphRange paragraphId="1419279104" textId="1222711279" start="0" length="67" invalidationStart="0" invalidationLength="67" id="ShVfHHjW"/>
    <int:ParagraphRange paragraphId="249597035" textId="1981158140" start="0" length="76" invalidationStart="0" invalidationLength="76" id="VXIcCAEN"/>
    <int:EntireDocument id="7ZM1SobN"/>
    <int:ParagraphRange paragraphId="2002664142" textId="859881744" start="0" length="320" invalidationStart="0" invalidationLength="320" id="r74T7h65"/>
    <int:ParagraphRange paragraphId="1027377599" textId="2022476594" start="0" length="179" invalidationStart="0" invalidationLength="179" id="zEeIsoPq"/>
    <int:ParagraphRange paragraphId="556129314" textId="1990347830" start="0" length="114" invalidationStart="0" invalidationLength="114" id="WNXZmvAF"/>
    <int:WordHash hashCode="phXWSxIlZsphiD" id="pJ2uggEH"/>
    <int:WordHash hashCode="mPVBQ6tOhrKMOv" id="1nNxHPI0"/>
    <int:WordHash hashCode="QYsDyRIVzJGbBB" id="jSOjMdSK"/>
    <int:ParagraphRange paragraphId="1222959535" textId="1750089101" start="1641" length="15" invalidationStart="1641" invalidationLength="15" id="mrWtKAM9"/>
    <int:ParagraphRange paragraphId="1222959535" textId="770103794" start="1" length="2" invalidationStart="1" invalidationLength="2" id="Qxl0987X"/>
    <int:ParagraphRange paragraphId="1548035569" textId="1005013827" start="29" length="5" invalidationStart="29" invalidationLength="5" id="3OYx2XVJ"/>
  </int:Manifest>
  <int:Observations>
    <int:Content id="iQlIVpZD">
      <int:Rejection type="AugLoop_Text_Critique"/>
    </int:Content>
    <int:Content id="40YtR3sC">
      <int:Rejection type="LegacyProofing"/>
    </int:Content>
    <int:Content id="EJ38HFkl">
      <int:Rejection type="AugLoop_Text_Critique"/>
    </int:Content>
    <int:Content id="0jWisSye">
      <int:Rejection type="AugLoop_Text_Critique"/>
    </int:Content>
    <int:Content id="Z4SzFvQl">
      <int:Rejection type="LegacyProofing"/>
    </int:Content>
    <int:Content id="Mfu1SMBN">
      <int:Rejection type="LegacyProofing"/>
    </int:Content>
    <int:Content id="iglTVc4T">
      <int:Rejection type="AugLoop_Text_Critique"/>
    </int:Content>
    <int:Content id="rk8myWeW">
      <int:Rejection type="AugLoop_Text_Critique"/>
    </int:Content>
    <int:Content id="NYE6h3RO">
      <int:Rejection type="LegacyProofing"/>
    </int:Content>
    <int:Content id="v3xVfMqz">
      <int:Rejection type="LegacyProofing"/>
    </int:Content>
    <int:Content id="Kr135qCc">
      <int:Rejection type="LegacyProofing"/>
    </int:Content>
    <int:Content id="6MkN3G0m">
      <int:Rejection type="AugLoop_Text_Critique"/>
    </int:Content>
    <int:Content id="ZFev51sY">
      <int:Rejection type="LegacyProofing"/>
    </int:Content>
    <int:Content id="9uGsDMIy">
      <int:Rejection type="AugLoop_Text_Critique"/>
    </int:Content>
    <int:Content id="Wjdx9Tcw">
      <int:Rejection type="AugLoop_Text_Critique"/>
    </int:Content>
    <int:Content id="97LgDOQZ">
      <int:Rejection type="AugLoop_Text_Critique"/>
    </int:Content>
    <int:Content id="I1zpnd2a">
      <int:Rejection type="LegacyProofing"/>
    </int:Content>
    <int:Content id="XMGt63e6">
      <int:Rejection type="LegacyProofing"/>
    </int:Content>
    <int:Content id="Th2CfDFw">
      <int:Rejection type="AugLoop_Text_Critique"/>
    </int:Content>
    <int:Content id="u6CbDYCQ">
      <int:Rejection type="AugLoop_Text_Critique"/>
    </int:Content>
    <int:Content id="ZQG5uEC1">
      <int:Rejection type="AugLoop_Text_Critique"/>
    </int:Content>
    <int:Content id="sq7q5hh6">
      <int:Rejection type="AugLoop_Text_Critique"/>
    </int:Content>
    <int:Content id="HpZWjE4y">
      <int:Rejection type="LegacyProofing"/>
    </int:Content>
    <int:Content id="TMfLlaKP">
      <int:Rejection type="LegacyProofing"/>
    </int:Content>
    <int:Content id="ugHBcicM">
      <int:Rejection type="LegacyProofing"/>
    </int:Content>
    <int:Content id="BE6p60t0">
      <int:Rejection type="LegacyProofing"/>
    </int:Content>
    <int:Content id="HnkoRMOk">
      <int:Rejection type="AugLoop_Text_Critique"/>
    </int:Content>
    <int:Content id="j9OGTlYF">
      <int:Rejection type="AugLoop_Text_Critique"/>
    </int:Content>
    <int:Content id="0yg7tmbC">
      <int:Rejection type="AugLoop_Text_Critique"/>
    </int:Content>
    <int:Content id="HbSBZZp6">
      <int:Rejection type="LegacyProofing"/>
    </int:Content>
    <int:Content id="5Zj9G4fn">
      <int:Rejection type="AugLoop_Text_Critique"/>
    </int:Content>
    <int:Content id="gGOniV8e">
      <int:Rejection type="AugLoop_Text_Critique"/>
    </int:Content>
    <int:Content id="vjpyLlDt">
      <int:Rejection type="AugLoop_Text_Critique"/>
    </int:Content>
    <int:Content id="ENIzCrXQ">
      <int:Rejection type="AugLoop_Text_Critique"/>
    </int:Content>
    <int:Content id="NHVAMiVu">
      <int:Rejection type="LegacyProofing"/>
    </int:Content>
    <int:Content id="Jw9Ajwk5">
      <int:Rejection type="AugLoop_Text_Critique"/>
    </int:Content>
    <int:Content id="gZMcnHAj">
      <int:Rejection type="LegacyProofing"/>
    </int:Content>
    <int:Content id="GyGfA4C7">
      <int:Rejection type="AugLoop_Acronyms_AcronymsCritique"/>
    </int:Content>
    <int:Content id="Le5LCQlj">
      <int:Rejection type="AugLoop_Acronyms_AcronymsCritique"/>
    </int:Content>
    <int:Content id="zceoQk7p">
      <int:Rejection type="LegacyProofing"/>
    </int:Content>
    <int:Content id="03G7T0FQ">
      <int:Rejection type="LegacyProofing"/>
    </int:Content>
    <int:Content id="NwzmH5oI">
      <int:Rejection type="LegacyProofing"/>
    </int:Content>
    <int:Content id="lH309sAo">
      <int:Rejection type="LegacyProofing"/>
    </int:Content>
    <int:Content id="onUsGeK7">
      <int:Rejection type="LegacyProofing"/>
    </int:Content>
    <int:Content id="jGbSogrs">
      <int:Rejection type="LegacyProofing"/>
    </int:Content>
    <int:Content id="CKfyamK8">
      <int:Rejection type="LegacyProofing"/>
    </int:Content>
    <int:Content id="FnNteg2n">
      <int:Rejection type="LegacyProofing"/>
    </int:Content>
    <int:Content id="XRO955MP">
      <int:Rejection type="LegacyProofing"/>
    </int:Content>
    <int:Content id="1Xh2CJW6">
      <int:Rejection type="LegacyProofing"/>
    </int:Content>
    <int:Content id="C2LVGvr3">
      <int:Rejection type="LegacyProofing"/>
    </int:Content>
    <int:Content id="U4pWmuus">
      <int:Rejection type="LegacyProofing"/>
    </int:Content>
    <int:Content id="zbvKigff">
      <int:Rejection type="AugLoop_Text_Critique"/>
    </int:Content>
    <int:Content id="eWpSEgsU">
      <int:Rejection type="LegacyProofing"/>
    </int:Content>
    <int:Content id="Xy8io4yA">
      <int:Rejection type="LegacyProofing"/>
    </int:Content>
    <int:Content id="KeRPdqLg">
      <int:Rejection type="LegacyProofing"/>
    </int:Content>
    <int:Content id="VtereRTF">
      <int:Rejection type="AugLoop_Text_Critique"/>
    </int:Content>
    <int:Content id="4aTlkkNJ">
      <int:Rejection type="AugLoop_Text_Critique"/>
    </int:Content>
    <int:Content id="M5YAqIpg">
      <int:Rejection type="LegacyProofing"/>
    </int:Content>
    <int:Content id="7E7qHitj">
      <int:Rejection type="LegacyProofing"/>
    </int:Content>
    <int:Content id="1sVIlxam">
      <int:Rejection type="LegacyProofing"/>
    </int:Content>
    <int:Content id="5cYVJaFk">
      <int:Rejection type="AugLoop_Acronyms_AcronymsCritique"/>
    </int:Content>
    <int:Content id="5DIO0WXD">
      <int:Rejection type="AugLoop_Text_Critique"/>
    </int:Content>
    <int:Content id="EyAIy6Fk">
      <int:Rejection type="AugLoop_Text_Critique"/>
    </int:Content>
    <int:Content id="QzgV1wXn">
      <int:Rejection type="AugLoop_Text_Critique"/>
    </int:Content>
    <int:Content id="DCAN5IeZ">
      <int:Rejection type="LegacyProofing"/>
    </int:Content>
    <int:Content id="fbiB7SYY">
      <int:Rejection type="LegacyProofing"/>
    </int:Content>
    <int:Content id="XZfaHagN">
      <int:Rejection type="LegacyProofing"/>
    </int:Content>
    <int:Content id="DZtMyp5q">
      <int:Rejection type="LegacyProofing"/>
    </int:Content>
    <int:Content id="KuN5AM7l">
      <int:Rejection type="LegacyProofing"/>
    </int:Content>
    <int:Content id="oosv7n3w">
      <int:Rejection type="LegacyProofing"/>
    </int:Content>
    <int:Content id="o7lmTGto">
      <int:Rejection type="LegacyProofing"/>
    </int:Content>
    <int:Content id="v7xQmqci">
      <int:Rejection type="LegacyProofing"/>
    </int:Content>
    <int:Content id="AtLMNSge">
      <int:Rejection type="LegacyProofing"/>
    </int:Content>
    <int:Content id="VIdwkaQP">
      <int:Rejection type="LegacyProofing"/>
    </int:Content>
    <int:Content id="meTtccIV">
      <int:Rejection type="LegacyProofing"/>
    </int:Content>
    <int:Content id="UzdoScI3">
      <int:Rejection type="LegacyProofing"/>
    </int:Content>
    <int:Content id="CAShyfCr">
      <int:Rejection type="LegacyProofing"/>
    </int:Content>
    <int:Content id="xOeJNpKg">
      <int:Rejection type="LegacyProofing"/>
    </int:Content>
    <int:Content id="U0gSpXUr">
      <int:Rejection type="LegacyProofing"/>
    </int:Content>
    <int:Content id="BVOMOoPt">
      <int:Rejection type="LegacyProofing"/>
    </int:Content>
    <int:Content id="IAWh7n1a">
      <int:Rejection type="LegacyProofing"/>
    </int:Content>
    <int:Content id="3W5k6WBB">
      <int:Rejection type="LegacyProofing"/>
    </int:Content>
    <int:Content id="ysV8XcBq">
      <int:Rejection type="LegacyProofing"/>
    </int:Content>
    <int:Content id="dMBuXfsE">
      <int:Rejection type="LegacyProofing"/>
    </int:Content>
    <int:Content id="zprZqOGI">
      <int:Rejection type="LegacyProofing"/>
    </int:Content>
    <int:Content id="juoGcAnW">
      <int:Rejection type="AugLoop_Text_Critique"/>
    </int:Content>
    <int:Content id="nE14GJeu">
      <int:Rejection type="LegacyProofing"/>
    </int:Content>
    <int:Content id="3sh2AFlA">
      <int:Rejection type="AugLoop_Text_Critique"/>
    </int:Content>
    <int:Content id="9NN1o2oT">
      <int:Rejection type="LegacyProofing"/>
    </int:Content>
    <int:Content id="XEH2hpX1">
      <int:Rejection type="LegacyProofing"/>
    </int:Content>
    <int:Content id="drPQWUA5">
      <int:Rejection type="AugLoop_Text_Critique"/>
    </int:Content>
    <int:Content id="tskJRMex">
      <int:Rejection type="LegacyProofing"/>
    </int:Content>
    <int:Content id="MvloutXd">
      <int:Rejection type="LegacyProofing"/>
    </int:Content>
    <int:Content id="4V5DQui3">
      <int:Rejection type="LegacyProofing"/>
    </int:Content>
    <int:Content id="dgKXy8Fc">
      <int:Rejection type="LegacyProofing"/>
    </int:Content>
    <int:Content id="bEYkSBrA">
      <int:Rejection type="AugLoop_Text_Critique"/>
    </int:Content>
    <int:Content id="MyffebGG">
      <int:Rejection type="AugLoop_Text_Critique"/>
    </int:Content>
    <int:Content id="GGe6Bjlm">
      <int:Rejection type="AugLoop_Text_Critique"/>
    </int:Content>
    <int:Content id="zDmyf2PB">
      <int:Rejection type="LegacyProofing"/>
    </int:Content>
    <int:Content id="3nA8aeQR">
      <int:Rejection type="AugLoop_Acronyms_AcronymsCritique"/>
    </int:Content>
    <int:Content id="HXut0N3B">
      <int:Rejection type="AugLoop_Acronyms_AcronymsCritique"/>
    </int:Content>
    <int:Content id="W3DrVw4u">
      <int:Rejection type="AugLoop_Text_Critique"/>
    </int:Content>
    <int:Content id="xo0zLTYK">
      <int:Rejection type="AugLoop_Text_Critique"/>
    </int:Content>
    <int:Content id="3AfgZqVl">
      <int:Rejection type="AugLoop_Text_Critique"/>
    </int:Content>
    <int:Content id="ShVfHHjW">
      <int:Rejection type="AugLoop_Similarity_SimilarityAnnotation"/>
      <int:extLst>
        <oel:ext uri="426473B9-03D8-482F-96C9-C2C85392BACA">
          <int:SimilarityCritique Version="1" Context="Age UK (2019) Falls in Later Life: a huge concern for older people." SourceType="Online" SourceTitle="Falls in later life: a huge concern for older people - Age UK" SourceUrl="https://www.ageuk.org.uk/latest-press/articles/2019/may/falls-in-later-life-a-huge-concern-for-older-people/" SourceSnippet="Falls in later life: a huge concern for older people. A survey commissioned by Age UK has found that millions of older people are worried about falling over, with 4.3 million (36%) saying it topped their list of concerns . According to data released by NHS Digital nearly 100,000 older people (aged 65+) suffered hip fractures in 2017/18 .">
            <int:Suggestions CitationType="Inline">
              <int:Suggestion CitationStyle="Mla" IsIdentical="0">
                <int:CitationText>(“Falls in later life: a huge concern for older people - Age UK”)</int:CitationText>
              </int:Suggestion>
              <int:Suggestion CitationStyle="Apa" IsIdentical="0">
                <int:CitationText>(“Falls in later life: a huge concern for older people - Age UK”)</int:CitationText>
              </int:Suggestion>
              <int:Suggestion CitationStyle="Chicago" IsIdentical="0">
                <int:CitationText>(“Falls in later life: a huge concern for older people - Age UK”)</int:CitationText>
              </int:Suggestion>
            </int:Suggestions>
            <int:Suggestions CitationType="Full">
              <int:Suggestion CitationStyle="Mla" IsIdentical="0">
                <int:CitationText>&lt;i&gt;Falls in later life: a huge concern for older people - Age UK&lt;/i&gt;, https://www.ageuk.org.uk/latest-press/articles/2019/may/falls-in-later-life-a-huge-concern-for-older-people/.</int:CitationText>
              </int:Suggestion>
              <int:Suggestion CitationStyle="Apa" IsIdentical="0">
                <int:CitationText>&lt;i&gt;Falls in later life: a huge concern for older people - Age UK&lt;/i&gt;. (n.d.). Retrieved from https://www.ageuk.org.uk/latest-press/articles/2019/may/falls-in-later-life-a-huge-concern-for-older-people/</int:CitationText>
              </int:Suggestion>
              <int:Suggestion CitationStyle="Chicago" IsIdentical="0">
                <int:CitationText>“Falls in later life: a huge concern for older people - Age UK” n.d., https://www.ageuk.org.uk/latest-press/articles/2019/may/falls-in-later-life-a-huge-concern-for-older-people/.</int:CitationText>
              </int:Suggestion>
            </int:Suggestions>
            <int:AdditionalSources SourceType="Online" SourceTitle="Falls in later life: a huge concern for older people | GM" SourceUrl="https://www.gmjournal.co.uk/falls-in-later-life-are-a-huge-concern-for-older-people" SourceSnippet="Falls in later life are a huge concern for older people. A survey commissioned by Age UK has found that millions of older people are worried about falling over, with 4.3 million (36%) saying it topped their list of concerns. According to data released by NHS Digital nearly 100,000 older people (aged 65+) suffered hip fractures in 2017/18.">
              <int:Suggestions CitationType="Inline">
                <int:Suggestion CitationStyle="Mla" IsIdentical="0">
                  <int:CitationText>(“Falls in later life: a huge concern for older people | GM”)</int:CitationText>
                </int:Suggestion>
                <int:Suggestion CitationStyle="Apa" IsIdentical="0">
                  <int:CitationText>(“Falls in later life: a huge concern for older people | GM”)</int:CitationText>
                </int:Suggestion>
                <int:Suggestion CitationStyle="Chicago" IsIdentical="0">
                  <int:CitationText>(“Falls in later life: a huge concern for older people | GM”)</int:CitationText>
                </int:Suggestion>
              </int:Suggestions>
              <int:Suggestions CitationType="Full">
                <int:Suggestion CitationStyle="Mla" IsIdentical="0">
                  <int:CitationText>&lt;i&gt;Falls in later life: a huge concern for older people | GM&lt;/i&gt;, https://www.gmjournal.co.uk/falls-in-later-life-are-a-huge-concern-for-older-people.</int:CitationText>
                </int:Suggestion>
                <int:Suggestion CitationStyle="Apa" IsIdentical="0">
                  <int:CitationText>&lt;i&gt;Falls in later life: a huge concern for older people | GM&lt;/i&gt;. (n.d.). Retrieved from https://www.gmjournal.co.uk/falls-in-later-life-are-a-huge-concern-for-older-people</int:CitationText>
                </int:Suggestion>
                <int:Suggestion CitationStyle="Chicago" IsIdentical="0">
                  <int:CitationText>“Falls in later life: a huge concern for older people | GM” n.d., https://www.gmjournal.co.uk/falls-in-later-life-are-a-huge-concern-for-older-people.</int:CitationText>
                </int:Suggestion>
              </int:Suggestions>
            </int:AdditionalSources>
            <int:AdditionalSources SourceType="Online" SourceTitle="Cherrymead Chat" SourceUrl="https://www.cherrymeadsurgery.co.uk/website/K82029/files/CherrymeadChatWinter2020.pdf" SourceSnippet="Age UK (Falls in later life: a huge concern for older people) In addition, a fall with a small injury or no injury can have a huge impact on an individuals’ confidence. This can have a big impact on future mobility. That may lead to further falls. A huge number of falls are avoidable with some simple measures! Footwear">
              <int:Suggestions CitationType="Inline">
                <int:Suggestion CitationStyle="Mla" IsIdentical="0">
                  <int:CitationText>(“Cherrymead Chat”)</int:CitationText>
                </int:Suggestion>
                <int:Suggestion CitationStyle="Apa" IsIdentical="0">
                  <int:CitationText>(“Cherrymead Chat”)</int:CitationText>
                </int:Suggestion>
                <int:Suggestion CitationStyle="Chicago" IsIdentical="0">
                  <int:CitationText>(“Cherrymead Chat”)</int:CitationText>
                </int:Suggestion>
              </int:Suggestions>
              <int:Suggestions CitationType="Full">
                <int:Suggestion CitationStyle="Mla" IsIdentical="0">
                  <int:CitationText>&lt;i&gt;Cherrymead Chat&lt;/i&gt;, https://www.cherrymeadsurgery.co.uk/website/K82029/files/CherrymeadChatWinter2020.pdf.</int:CitationText>
                </int:Suggestion>
                <int:Suggestion CitationStyle="Apa" IsIdentical="0">
                  <int:CitationText>&lt;i&gt;Cherrymead Chat&lt;/i&gt;. (n.d.). Retrieved from https://www.cherrymeadsurgery.co.uk/website/K82029/files/CherrymeadChatWinter2020.pdf</int:CitationText>
                </int:Suggestion>
                <int:Suggestion CitationStyle="Chicago" IsIdentical="0">
                  <int:CitationText>“Cherrymead Chat” n.d., https://www.cherrymeadsurgery.co.uk/website/K82029/files/CherrymeadChatWinter2020.pdf.</int:CitationText>
                </int:Suggestion>
              </int:Suggestions>
            </int:AdditionalSources>
          </int:SimilarityCritique>
        </oel:ext>
      </int:extLst>
    </int:Content>
    <int:Content id="VXIcCAEN">
      <int:Rejection type="AugLoop_Similarity_SimilarityAnnotation"/>
      <int:extLst>
        <oel:ext uri="426473B9-03D8-482F-96C9-C2C85392BACA">
          <int:SimilarityCritique Version="1" Context="Institute for Health Metrics and Evaluation (2019) Global Burden of Disease." SourceType="Online" SourceTitle="Managed Chronic Disease - RWJF" SourceUrl="https://www.rwjf.org/en/cultureofhealth/taking-action/outcome-improved-population-health--well-being--and-equity/managed-chronic-disease.html" SourceSnippet="SOURCE: The Global Burden of Disease, Institute for Health Metrics and Evaluation, 2019 PERCENT OF DISABILITY-ADJUSTED LIFE YEARS IN U.S., BY TOP TEN CHRONIC DISEASES How we measure individual and community well-being">
            <int:Suggestions CitationType="Inline">
              <int:Suggestion CitationStyle="Mla" IsIdentical="0">
                <int:CitationText>(“Managed Chronic Disease - RWJF”)</int:CitationText>
              </int:Suggestion>
              <int:Suggestion CitationStyle="Apa" IsIdentical="0">
                <int:CitationText>(“Managed Chronic Disease - RWJF”)</int:CitationText>
              </int:Suggestion>
              <int:Suggestion CitationStyle="Chicago" IsIdentical="0">
                <int:CitationText>(“Managed Chronic Disease - RWJF”)</int:CitationText>
              </int:Suggestion>
            </int:Suggestions>
            <int:Suggestions CitationType="Full">
              <int:Suggestion CitationStyle="Mla" IsIdentical="0">
                <int:CitationText>&lt;i&gt;Managed Chronic Disease - RWJF&lt;/i&gt;, https://www.rwjf.org/en/cultureofhealth/taking-action/outcome-improved-population-health--well-being--and-equity/managed-chronic-disease.html.</int:CitationText>
              </int:Suggestion>
              <int:Suggestion CitationStyle="Apa" IsIdentical="0">
                <int:CitationText>&lt;i&gt;Managed Chronic Disease - RWJF&lt;/i&gt;. (n.d.). Retrieved from https://www.rwjf.org/en/cultureofhealth/taking-action/outcome-improved-population-health--well-being--and-equity/managed-chronic-disease.html</int:CitationText>
              </int:Suggestion>
              <int:Suggestion CitationStyle="Chicago" IsIdentical="0">
                <int:CitationText>“Managed Chronic Disease - RWJF” n.d., https://www.rwjf.org/en/cultureofhealth/taking-action/outcome-improved-population-health--well-being--and-equity/managed-chronic-disease.html.</int:CitationText>
              </int:Suggestion>
            </int:Suggestions>
            <int:AdditionalSources SourceType="Online" SourceTitle="2020 Global Nutrition Report" SourceUrl="https://staging.globalnutritionreport.org/documents/574/2020_Global_Nutrition_Report_technical_note.pdf" SourceSnippet="Global Burden of Disease, the Institute for Health Metrics and Evaluation 2019. Dietary needs . Consumption of food groups and components Intake of various foods and nutrients by adults aged 25 and older, compared against their ‘theoretical minimum-risk exposure level’ (TMREL). TMREL is the exposure level (i.e. intake level of a food or ...">
              <int:Suggestions CitationType="Inline">
                <int:Suggestion CitationStyle="Mla" IsIdentical="0">
                  <int:CitationText>(“2020 Global Nutrition Report”)</int:CitationText>
                </int:Suggestion>
                <int:Suggestion CitationStyle="Apa" IsIdentical="0">
                  <int:CitationText>(“2020 Global Nutrition Report”)</int:CitationText>
                </int:Suggestion>
                <int:Suggestion CitationStyle="Chicago" IsIdentical="0">
                  <int:CitationText>(“2020 Global Nutrition Report”)</int:CitationText>
                </int:Suggestion>
              </int:Suggestions>
              <int:Suggestions CitationType="Full">
                <int:Suggestion CitationStyle="Mla" IsIdentical="0">
                  <int:CitationText>&lt;i&gt;2020 Global Nutrition Report&lt;/i&gt;, https://staging.globalnutritionreport.org/documents/574/2020_Global_Nutrition_Report_technical_note.pdf.</int:CitationText>
                </int:Suggestion>
                <int:Suggestion CitationStyle="Apa" IsIdentical="0">
                  <int:CitationText>&lt;i&gt;2020 Global Nutrition Report&lt;/i&gt;. (n.d.). Retrieved from https://staging.globalnutritionreport.org/documents/574/2020_Global_Nutrition_Report_technical_note.pdf</int:CitationText>
                </int:Suggestion>
                <int:Suggestion CitationStyle="Chicago" IsIdentical="0">
                  <int:CitationText>“2020 Global Nutrition Report” n.d., https://staging.globalnutritionreport.org/documents/574/2020_Global_Nutrition_Report_technical_note.pdf.</int:CitationText>
                </int:Suggestion>
              </int:Suggestions>
            </int:AdditionalSources>
            <int:AdditionalSources SourceType="Online" SourceTitle="Institute for Health Metrics and Evaluation (2019) Global ..." SourceUrl="https://scirp.org/reference/referencespapers.aspx?referenceid=3146256" SourceSnippet="Institute for Health Metrics and Evaluation (2019) Global Burden of Disease Study 2019. University of Washington, Seattle.">
              <int:Suggestions CitationType="Inline">
                <int:Suggestion CitationStyle="Mla" IsIdentical="0">
                  <int:CitationText>(“Institute for Health Metrics and Evaluation (2019) Global ...”)</int:CitationText>
                </int:Suggestion>
                <int:Suggestion CitationStyle="Apa" IsIdentical="0">
                  <int:CitationText>(“Institute for Health Metrics and Evaluation (2019) Global ...”)</int:CitationText>
                </int:Suggestion>
                <int:Suggestion CitationStyle="Chicago" IsIdentical="0">
                  <int:CitationText>(“Institute for Health Metrics and Evaluation (2019) Global ...”)</int:CitationText>
                </int:Suggestion>
              </int:Suggestions>
              <int:Suggestions CitationType="Full">
                <int:Suggestion CitationStyle="Mla" IsIdentical="0">
                  <int:CitationText>&lt;i&gt;Institute for Health Metrics and Evaluation (2019) Global ...&lt;/i&gt;, https://scirp.org/reference/referencespapers.aspx?referenceid=3146256.</int:CitationText>
                </int:Suggestion>
                <int:Suggestion CitationStyle="Apa" IsIdentical="0">
                  <int:CitationText>&lt;i&gt;Institute for Health Metrics and Evaluation (2019) Global ...&lt;/i&gt;. (n.d.). Retrieved from https://scirp.org/reference/referencespapers.aspx?referenceid=3146256</int:CitationText>
                </int:Suggestion>
                <int:Suggestion CitationStyle="Chicago" IsIdentical="0">
                  <int:CitationText>“Institute for Health Metrics and Evaluation (2019) Global ...” n.d., https://scirp.org/reference/referencespapers.aspx?referenceid=3146256.</int:CitationText>
                </int:Suggestion>
              </int:Suggestions>
            </int:AdditionalSources>
          </int:SimilarityCritique>
        </oel:ext>
      </int:extLst>
    </int:Content>
    <int:Content id="7ZM1SobN">
      <int:extLst>
        <oel:ext uri="E302BA01-7950-474C-9AD3-286E660C40A8">
          <int:SimilaritySummary Version="1" RunId="1650827879788" TilesCheckedInThisRun="164" TotalNumOfTiles="164" SimilarityAnnotationCount="5" NumWords="3325" NumFlaggedWords="115"/>
        </oel:ext>
      </int:extLst>
    </int:Content>
    <int:Content id="r74T7h65">
      <int:Rejection type="AugLoop_Similarity_SimilarityAnnotation"/>
      <int:extLst>
        <oel:ext uri="426473B9-03D8-482F-96C9-C2C85392BACA">
          <int:SimilarityCritique Version="1" Context="Levinger, P., Panisset, M., Dunn, J., Haines, T., Dow, B., Batchelor, F., Biddle, S., Duque, G., and Hill, K.D. (2020) 'Exercise interveNtion outdoor proJect in the cOmmunity for older people - results from the ENJOY Seniors Exercise Park project translation research in the community', BMC geriatrics, 20(1), pp. 1-446." SourceType="Online" SourceTitle="Exercise interveNtion outdoor proJect in the cOmmunitY for ..." SourceUrl="https://reference.medscape.com/medline/abstract/33148182" SourceSnippet="Levinger P; Panisset M; Dunn J; Haines T; Dow B; Batchelor F; Biddle S; Duque G; Hill KD. BACKGROUND: Many research studies evaluate physical activity interventions for older people in the community, however relatively few successfully promote maintenance of physical activity beyond the completion of the intervention.">
            <int:Suggestions CitationType="Inline">
              <int:Suggestion CitationStyle="Mla" IsIdentical="0">
                <int:CitationText>(“Exercise interveNtion outdoor proJect in the cOmmunitY for ...”)</int:CitationText>
              </int:Suggestion>
              <int:Suggestion CitationStyle="Apa" IsIdentical="0">
                <int:CitationText>(“Exercise interveNtion outdoor proJect in the cOmmunitY for ...”)</int:CitationText>
              </int:Suggestion>
              <int:Suggestion CitationStyle="Chicago" IsIdentical="0">
                <int:CitationText>(“Exercise interveNtion outdoor proJect in the cOmmunitY for ...”)</int:CitationText>
              </int:Suggestion>
            </int:Suggestions>
            <int:Suggestions CitationType="Full">
              <int:Suggestion CitationStyle="Mla" IsIdentical="0">
                <int:CitationText>&lt;i&gt;Exercise interveNtion outdoor proJect in the cOmmunitY for ...&lt;/i&gt;, https://reference.medscape.com/medline/abstract/33148182.</int:CitationText>
              </int:Suggestion>
              <int:Suggestion CitationStyle="Apa" IsIdentical="0">
                <int:CitationText>&lt;i&gt;Exercise interveNtion outdoor proJect in the cOmmunitY for ...&lt;/i&gt;. (n.d.). Retrieved from https://reference.medscape.com/medline/abstract/33148182</int:CitationText>
              </int:Suggestion>
              <int:Suggestion CitationStyle="Chicago" IsIdentical="0">
                <int:CitationText>“Exercise interveNtion outdoor proJect in the cOmmunitY for ...” n.d., https://reference.medscape.com/medline/abstract/33148182.</int:CitationText>
              </int:Suggestion>
            </int:Suggestions>
          </int:SimilarityCritique>
        </oel:ext>
      </int:extLst>
    </int:Content>
    <int:Content id="zEeIsoPq">
      <int:Rejection type="AugLoop_Similarity_SimilarityAnnotation"/>
      <int:extLst>
        <oel:ext uri="426473B9-03D8-482F-96C9-C2C85392BACA">
          <int:SimilarityCritique Version="1" Context="Scheckel, B., Stock, S. and Müller, D. (2021) 'Cost-effectiveness of group-based exercise to prevent falls in elderly community-dwelling people', BMC geriatrics, 21(1), pp. 1-440." SourceType="Online" SourceTitle="Cost-effectiveness of group-based exercise to prevent ..." SourceUrl="https://bmcgeriatr.biomedcentral.com/articles/10.1186/s12877-021-02329-0" SourceSnippet="Published: 26 July 2021; Cost-effectiveness of group-based exercise to prevent falls in elderly community-dwelling people. Benjamin Scheckel 1, Stephanie Stock 1 &amp; Dirk Müller 1 BMC Geriatrics volume 21, Article number: 440 (2021) Cite this article">
            <int:Suggestions CitationType="Inline">
              <int:Suggestion CitationStyle="Mla" IsIdentical="0">
                <int:CitationText>(“Cost-effectiveness of group-based exercise to prevent ...”)</int:CitationText>
              </int:Suggestion>
              <int:Suggestion CitationStyle="Apa" IsIdentical="0">
                <int:CitationText>(“Cost-effectiveness of group-based exercise to prevent ...”)</int:CitationText>
              </int:Suggestion>
              <int:Suggestion CitationStyle="Chicago" IsIdentical="0">
                <int:CitationText>(“Cost-effectiveness of group-based exercise to prevent ...”)</int:CitationText>
              </int:Suggestion>
            </int:Suggestions>
            <int:Suggestions CitationType="Full">
              <int:Suggestion CitationStyle="Mla" IsIdentical="0">
                <int:CitationText>&lt;i&gt;Cost-effectiveness of group-based exercise to prevent ...&lt;/i&gt;, https://bmcgeriatr.biomedcentral.com/articles/10.1186/s12877-021-02329-0.</int:CitationText>
              </int:Suggestion>
              <int:Suggestion CitationStyle="Apa" IsIdentical="0">
                <int:CitationText>&lt;i&gt;Cost-effectiveness of group-based exercise to prevent ...&lt;/i&gt;. (n.d.). Retrieved from https://bmcgeriatr.biomedcentral.com/articles/10.1186/s12877-021-02329-0</int:CitationText>
              </int:Suggestion>
              <int:Suggestion CitationStyle="Chicago" IsIdentical="0">
                <int:CitationText>“Cost-effectiveness of group-based exercise to prevent ...” n.d., https://bmcgeriatr.biomedcentral.com/articles/10.1186/s12877-021-02329-0.</int:CitationText>
              </int:Suggestion>
            </int:Suggestions>
          </int:SimilarityCritique>
        </oel:ext>
      </int:extLst>
    </int:Content>
    <int:Content id="WNXZmvAF">
      <int:Rejection type="AugLoop_Similarity_SimilarityAnnotation"/>
      <int:extLst>
        <oel:ext uri="426473B9-03D8-482F-96C9-C2C85392BACA">
          <int:SimilarityCritique Version="1" Context="Stubbs, B., Brefka, S. and Denkinger, M.D. (2015) 'What Works to Prevent Falls in Community-Dwelling Older Adults?" SourceType="Online" SourceTitle="DPP assingment - Other bibliographies - Cite This For Me" SourceUrl="https://www.citethisforme.com/topic-ideas/other/DPP%20assingment-36325370" SourceSnippet="Stubbs, B., Brefka, S. and Denkinger, M. D. What Works to Prevent Falls in Community-Dwelling Older Adults? Umbrella Review of Meta-analyses of Randomized Controlled Trials 2015 - Physical Therapy. In-text: (Stubbs, Brefka and Denkinger, 2015) Your Bibliography: Stubbs, B., Brefka, S. and Denkinger, M., 2015. What Works to Prevent Falls in ...">
            <int:Suggestions CitationType="Inline">
              <int:Suggestion CitationStyle="Mla" IsIdentical="0">
                <int:CitationText>(“DPP assingment - Other bibliographies - Cite This For Me”)</int:CitationText>
              </int:Suggestion>
              <int:Suggestion CitationStyle="Apa" IsIdentical="0">
                <int:CitationText>(“DPP assingment - Other bibliographies - Cite This For Me”)</int:CitationText>
              </int:Suggestion>
              <int:Suggestion CitationStyle="Chicago" IsIdentical="0">
                <int:CitationText>(“DPP assingment - Other bibliographies - Cite This For Me”)</int:CitationText>
              </int:Suggestion>
            </int:Suggestions>
            <int:Suggestions CitationType="Full">
              <int:Suggestion CitationStyle="Mla" IsIdentical="0">
                <int:CitationText>&lt;i&gt;DPP assingment - Other bibliographies - Cite This For Me&lt;/i&gt;, https://www.citethisforme.com/topic-ideas/other/DPP%20assingment-36325370.</int:CitationText>
              </int:Suggestion>
              <int:Suggestion CitationStyle="Apa" IsIdentical="0">
                <int:CitationText>&lt;i&gt;DPP assingment - Other bibliographies - Cite This For Me&lt;/i&gt;. (n.d.). Retrieved from https://www.citethisforme.com/topic-ideas/other/DPP%20assingment-36325370</int:CitationText>
              </int:Suggestion>
              <int:Suggestion CitationStyle="Chicago" IsIdentical="0">
                <int:CitationText>“DPP assingment - Other bibliographies - Cite This For Me” n.d., https://www.citethisforme.com/topic-ideas/other/DPP%20assingment-36325370.</int:CitationText>
              </int:Suggestion>
            </int:Suggestions>
          </int:SimilarityCritique>
        </oel:ext>
      </int:extLst>
    </int:Content>
    <int:Content id="pJ2uggEH">
      <int:Rejection type="LegacyProofing"/>
    </int:Content>
    <int:Content id="1nNxHPI0">
      <int:Rejection type="LegacyProofing"/>
    </int:Content>
    <int:Content id="jSOjMdSK">
      <int:Rejection type="LegacyProofing"/>
    </int:Content>
    <int:Content id="mrWtKAM9">
      <int:Rejection type="LegacyProofing"/>
    </int:Content>
    <int:Content id="Qxl0987X">
      <int:Rejection type="LegacyProofing"/>
    </int:Content>
    <int:Content id="3OYx2XVJ">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6C13DA"/>
    <w:multiLevelType w:val="hybridMultilevel"/>
    <w:tmpl w:val="A4A84054"/>
    <w:lvl w:ilvl="0" w:tplc="3A16D670">
      <w:start w:val="1"/>
      <w:numFmt w:val="bullet"/>
      <w:lvlText w:val=""/>
      <w:lvlJc w:val="left"/>
      <w:pPr>
        <w:ind w:left="720" w:hanging="360"/>
      </w:pPr>
      <w:rPr>
        <w:rFonts w:hint="default" w:ascii="Symbol" w:hAnsi="Symbol"/>
      </w:rPr>
    </w:lvl>
    <w:lvl w:ilvl="1" w:tplc="0F767C78">
      <w:start w:val="1"/>
      <w:numFmt w:val="bullet"/>
      <w:lvlText w:val="o"/>
      <w:lvlJc w:val="left"/>
      <w:pPr>
        <w:ind w:left="1440" w:hanging="360"/>
      </w:pPr>
      <w:rPr>
        <w:rFonts w:hint="default" w:ascii="Courier New" w:hAnsi="Courier New"/>
      </w:rPr>
    </w:lvl>
    <w:lvl w:ilvl="2" w:tplc="A2285B90">
      <w:start w:val="1"/>
      <w:numFmt w:val="bullet"/>
      <w:lvlText w:val=""/>
      <w:lvlJc w:val="left"/>
      <w:pPr>
        <w:ind w:left="2160" w:hanging="360"/>
      </w:pPr>
      <w:rPr>
        <w:rFonts w:hint="default" w:ascii="Wingdings" w:hAnsi="Wingdings"/>
      </w:rPr>
    </w:lvl>
    <w:lvl w:ilvl="3" w:tplc="FAAAE0E6">
      <w:start w:val="1"/>
      <w:numFmt w:val="bullet"/>
      <w:lvlText w:val=""/>
      <w:lvlJc w:val="left"/>
      <w:pPr>
        <w:ind w:left="2880" w:hanging="360"/>
      </w:pPr>
      <w:rPr>
        <w:rFonts w:hint="default" w:ascii="Symbol" w:hAnsi="Symbol"/>
      </w:rPr>
    </w:lvl>
    <w:lvl w:ilvl="4" w:tplc="81C86D04">
      <w:start w:val="1"/>
      <w:numFmt w:val="bullet"/>
      <w:lvlText w:val="o"/>
      <w:lvlJc w:val="left"/>
      <w:pPr>
        <w:ind w:left="3600" w:hanging="360"/>
      </w:pPr>
      <w:rPr>
        <w:rFonts w:hint="default" w:ascii="Courier New" w:hAnsi="Courier New"/>
      </w:rPr>
    </w:lvl>
    <w:lvl w:ilvl="5" w:tplc="A09E71A8">
      <w:start w:val="1"/>
      <w:numFmt w:val="bullet"/>
      <w:lvlText w:val=""/>
      <w:lvlJc w:val="left"/>
      <w:pPr>
        <w:ind w:left="4320" w:hanging="360"/>
      </w:pPr>
      <w:rPr>
        <w:rFonts w:hint="default" w:ascii="Wingdings" w:hAnsi="Wingdings"/>
      </w:rPr>
    </w:lvl>
    <w:lvl w:ilvl="6" w:tplc="BE2E7322">
      <w:start w:val="1"/>
      <w:numFmt w:val="bullet"/>
      <w:lvlText w:val=""/>
      <w:lvlJc w:val="left"/>
      <w:pPr>
        <w:ind w:left="5040" w:hanging="360"/>
      </w:pPr>
      <w:rPr>
        <w:rFonts w:hint="default" w:ascii="Symbol" w:hAnsi="Symbol"/>
      </w:rPr>
    </w:lvl>
    <w:lvl w:ilvl="7" w:tplc="8422809E">
      <w:start w:val="1"/>
      <w:numFmt w:val="bullet"/>
      <w:lvlText w:val="o"/>
      <w:lvlJc w:val="left"/>
      <w:pPr>
        <w:ind w:left="5760" w:hanging="360"/>
      </w:pPr>
      <w:rPr>
        <w:rFonts w:hint="default" w:ascii="Courier New" w:hAnsi="Courier New"/>
      </w:rPr>
    </w:lvl>
    <w:lvl w:ilvl="8" w:tplc="BCC6832C">
      <w:start w:val="1"/>
      <w:numFmt w:val="bullet"/>
      <w:lvlText w:val=""/>
      <w:lvlJc w:val="left"/>
      <w:pPr>
        <w:ind w:left="6480" w:hanging="360"/>
      </w:pPr>
      <w:rPr>
        <w:rFonts w:hint="default" w:ascii="Wingdings" w:hAnsi="Wingdings"/>
      </w:rPr>
    </w:lvl>
  </w:abstractNum>
  <w:abstractNum w:abstractNumId="1" w15:restartNumberingAfterBreak="0">
    <w:nsid w:val="629F3184"/>
    <w:multiLevelType w:val="hybridMultilevel"/>
    <w:tmpl w:val="99A6F3E4"/>
    <w:lvl w:ilvl="0" w:tplc="2B667424">
      <w:start w:val="1"/>
      <w:numFmt w:val="bullet"/>
      <w:lvlText w:val=""/>
      <w:lvlJc w:val="left"/>
      <w:pPr>
        <w:ind w:left="720" w:hanging="360"/>
      </w:pPr>
      <w:rPr>
        <w:rFonts w:hint="default" w:ascii="Symbol" w:hAnsi="Symbol"/>
      </w:rPr>
    </w:lvl>
    <w:lvl w:ilvl="1" w:tplc="E5DE1A12">
      <w:start w:val="1"/>
      <w:numFmt w:val="bullet"/>
      <w:lvlText w:val="o"/>
      <w:lvlJc w:val="left"/>
      <w:pPr>
        <w:ind w:left="1440" w:hanging="360"/>
      </w:pPr>
      <w:rPr>
        <w:rFonts w:hint="default" w:ascii="Courier New" w:hAnsi="Courier New"/>
      </w:rPr>
    </w:lvl>
    <w:lvl w:ilvl="2" w:tplc="8AC2DDB6">
      <w:start w:val="1"/>
      <w:numFmt w:val="bullet"/>
      <w:lvlText w:val=""/>
      <w:lvlJc w:val="left"/>
      <w:pPr>
        <w:ind w:left="2160" w:hanging="360"/>
      </w:pPr>
      <w:rPr>
        <w:rFonts w:hint="default" w:ascii="Wingdings" w:hAnsi="Wingdings"/>
      </w:rPr>
    </w:lvl>
    <w:lvl w:ilvl="3" w:tplc="07C80648">
      <w:start w:val="1"/>
      <w:numFmt w:val="bullet"/>
      <w:lvlText w:val=""/>
      <w:lvlJc w:val="left"/>
      <w:pPr>
        <w:ind w:left="2880" w:hanging="360"/>
      </w:pPr>
      <w:rPr>
        <w:rFonts w:hint="default" w:ascii="Symbol" w:hAnsi="Symbol"/>
      </w:rPr>
    </w:lvl>
    <w:lvl w:ilvl="4" w:tplc="4DD45632">
      <w:start w:val="1"/>
      <w:numFmt w:val="bullet"/>
      <w:lvlText w:val="o"/>
      <w:lvlJc w:val="left"/>
      <w:pPr>
        <w:ind w:left="3600" w:hanging="360"/>
      </w:pPr>
      <w:rPr>
        <w:rFonts w:hint="default" w:ascii="Courier New" w:hAnsi="Courier New"/>
      </w:rPr>
    </w:lvl>
    <w:lvl w:ilvl="5" w:tplc="2E722452">
      <w:start w:val="1"/>
      <w:numFmt w:val="bullet"/>
      <w:lvlText w:val=""/>
      <w:lvlJc w:val="left"/>
      <w:pPr>
        <w:ind w:left="4320" w:hanging="360"/>
      </w:pPr>
      <w:rPr>
        <w:rFonts w:hint="default" w:ascii="Wingdings" w:hAnsi="Wingdings"/>
      </w:rPr>
    </w:lvl>
    <w:lvl w:ilvl="6" w:tplc="DFAC83D6">
      <w:start w:val="1"/>
      <w:numFmt w:val="bullet"/>
      <w:lvlText w:val=""/>
      <w:lvlJc w:val="left"/>
      <w:pPr>
        <w:ind w:left="5040" w:hanging="360"/>
      </w:pPr>
      <w:rPr>
        <w:rFonts w:hint="default" w:ascii="Symbol" w:hAnsi="Symbol"/>
      </w:rPr>
    </w:lvl>
    <w:lvl w:ilvl="7" w:tplc="171855D6">
      <w:start w:val="1"/>
      <w:numFmt w:val="bullet"/>
      <w:lvlText w:val="o"/>
      <w:lvlJc w:val="left"/>
      <w:pPr>
        <w:ind w:left="5760" w:hanging="360"/>
      </w:pPr>
      <w:rPr>
        <w:rFonts w:hint="default" w:ascii="Courier New" w:hAnsi="Courier New"/>
      </w:rPr>
    </w:lvl>
    <w:lvl w:ilvl="8" w:tplc="4BDA7BCA">
      <w:start w:val="1"/>
      <w:numFmt w:val="bullet"/>
      <w:lvlText w:val=""/>
      <w:lvlJc w:val="left"/>
      <w:pPr>
        <w:ind w:left="6480" w:hanging="360"/>
      </w:pPr>
      <w:rPr>
        <w:rFonts w:hint="default" w:ascii="Wingdings" w:hAnsi="Wingdings"/>
      </w:rPr>
    </w:lvl>
  </w:abstractNum>
  <w:num w:numId="1" w16cid:durableId="1003388472">
    <w:abstractNumId w:val="0"/>
  </w:num>
  <w:num w:numId="2" w16cid:durableId="18624705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5999AE"/>
    <w:rsid w:val="00048022"/>
    <w:rsid w:val="000770BA"/>
    <w:rsid w:val="000B7D6D"/>
    <w:rsid w:val="0012A755"/>
    <w:rsid w:val="0015BAF9"/>
    <w:rsid w:val="00173ADC"/>
    <w:rsid w:val="0020F9E6"/>
    <w:rsid w:val="00220708"/>
    <w:rsid w:val="002E7016"/>
    <w:rsid w:val="00327EAF"/>
    <w:rsid w:val="004BDA07"/>
    <w:rsid w:val="005524FC"/>
    <w:rsid w:val="0056317B"/>
    <w:rsid w:val="0061733C"/>
    <w:rsid w:val="00624E0E"/>
    <w:rsid w:val="0063F312"/>
    <w:rsid w:val="006BCD78"/>
    <w:rsid w:val="007417D4"/>
    <w:rsid w:val="007A46CF"/>
    <w:rsid w:val="007B6C4F"/>
    <w:rsid w:val="008558D2"/>
    <w:rsid w:val="00887271"/>
    <w:rsid w:val="00945A43"/>
    <w:rsid w:val="00963C56"/>
    <w:rsid w:val="00AA4ADA"/>
    <w:rsid w:val="00AD5F23"/>
    <w:rsid w:val="00AF59C8"/>
    <w:rsid w:val="00BD6807"/>
    <w:rsid w:val="00BE2B2C"/>
    <w:rsid w:val="00C070AF"/>
    <w:rsid w:val="00C22C44"/>
    <w:rsid w:val="00C479AE"/>
    <w:rsid w:val="00C71105"/>
    <w:rsid w:val="00C7240E"/>
    <w:rsid w:val="00CDAA48"/>
    <w:rsid w:val="00D06F97"/>
    <w:rsid w:val="00DB7B46"/>
    <w:rsid w:val="00DE158A"/>
    <w:rsid w:val="00E1338B"/>
    <w:rsid w:val="00E1726E"/>
    <w:rsid w:val="00E1EDE8"/>
    <w:rsid w:val="00E97D31"/>
    <w:rsid w:val="00FA4DAF"/>
    <w:rsid w:val="00FCFAB6"/>
    <w:rsid w:val="00FD45AD"/>
    <w:rsid w:val="00FF2C23"/>
    <w:rsid w:val="010E4BFB"/>
    <w:rsid w:val="0134031F"/>
    <w:rsid w:val="013E2901"/>
    <w:rsid w:val="0162310D"/>
    <w:rsid w:val="0178EA1B"/>
    <w:rsid w:val="0191E8DC"/>
    <w:rsid w:val="0193CCAE"/>
    <w:rsid w:val="019B69F4"/>
    <w:rsid w:val="01A323B3"/>
    <w:rsid w:val="01A99BAB"/>
    <w:rsid w:val="01AE77B6"/>
    <w:rsid w:val="01BD40B9"/>
    <w:rsid w:val="01CADCB4"/>
    <w:rsid w:val="01E5D08F"/>
    <w:rsid w:val="01E7AA68"/>
    <w:rsid w:val="01E7C3B7"/>
    <w:rsid w:val="01F0F127"/>
    <w:rsid w:val="01F0F55D"/>
    <w:rsid w:val="01F9ED77"/>
    <w:rsid w:val="01FE58C5"/>
    <w:rsid w:val="0208E8EC"/>
    <w:rsid w:val="020C25E9"/>
    <w:rsid w:val="021ACCAA"/>
    <w:rsid w:val="02346D7B"/>
    <w:rsid w:val="02380D04"/>
    <w:rsid w:val="023C491D"/>
    <w:rsid w:val="02485DF1"/>
    <w:rsid w:val="024E08C1"/>
    <w:rsid w:val="024FF704"/>
    <w:rsid w:val="025BD873"/>
    <w:rsid w:val="025D2D0C"/>
    <w:rsid w:val="027DBE49"/>
    <w:rsid w:val="0290A6D5"/>
    <w:rsid w:val="02941376"/>
    <w:rsid w:val="0298CB17"/>
    <w:rsid w:val="02A39CEE"/>
    <w:rsid w:val="02D61288"/>
    <w:rsid w:val="02D74B04"/>
    <w:rsid w:val="02DC0275"/>
    <w:rsid w:val="02EF4BB5"/>
    <w:rsid w:val="02FE016E"/>
    <w:rsid w:val="031D9F65"/>
    <w:rsid w:val="032F9D0F"/>
    <w:rsid w:val="0332A23E"/>
    <w:rsid w:val="033C20E4"/>
    <w:rsid w:val="034A4817"/>
    <w:rsid w:val="037C114A"/>
    <w:rsid w:val="03839418"/>
    <w:rsid w:val="0384D838"/>
    <w:rsid w:val="038CC5BE"/>
    <w:rsid w:val="0395BDD8"/>
    <w:rsid w:val="039880CF"/>
    <w:rsid w:val="03ABA3C1"/>
    <w:rsid w:val="03B69D0B"/>
    <w:rsid w:val="03BEF121"/>
    <w:rsid w:val="03E9D922"/>
    <w:rsid w:val="03ED05C2"/>
    <w:rsid w:val="03F7A8D4"/>
    <w:rsid w:val="03FF363D"/>
    <w:rsid w:val="040005AC"/>
    <w:rsid w:val="040B7DE2"/>
    <w:rsid w:val="04241EB8"/>
    <w:rsid w:val="04349B78"/>
    <w:rsid w:val="043906C6"/>
    <w:rsid w:val="043F6D4F"/>
    <w:rsid w:val="0466B393"/>
    <w:rsid w:val="04740873"/>
    <w:rsid w:val="049D7CA8"/>
    <w:rsid w:val="04A87F24"/>
    <w:rsid w:val="04B0BBD6"/>
    <w:rsid w:val="04C19C18"/>
    <w:rsid w:val="04D5E177"/>
    <w:rsid w:val="04DFE5A0"/>
    <w:rsid w:val="04EC3313"/>
    <w:rsid w:val="05020AB7"/>
    <w:rsid w:val="0505EFD2"/>
    <w:rsid w:val="0508CB4F"/>
    <w:rsid w:val="050AAE1A"/>
    <w:rsid w:val="050E14B0"/>
    <w:rsid w:val="050F6DC2"/>
    <w:rsid w:val="05318E39"/>
    <w:rsid w:val="05376435"/>
    <w:rsid w:val="053FC2E8"/>
    <w:rsid w:val="0559FA0C"/>
    <w:rsid w:val="05616610"/>
    <w:rsid w:val="0565B6AC"/>
    <w:rsid w:val="056682F7"/>
    <w:rsid w:val="058231D5"/>
    <w:rsid w:val="0582D1E3"/>
    <w:rsid w:val="05A3DDF2"/>
    <w:rsid w:val="05AAE5D5"/>
    <w:rsid w:val="05BA8A0A"/>
    <w:rsid w:val="05C32085"/>
    <w:rsid w:val="05DA9942"/>
    <w:rsid w:val="05DDBB17"/>
    <w:rsid w:val="05E7F579"/>
    <w:rsid w:val="05EAF5A9"/>
    <w:rsid w:val="06077442"/>
    <w:rsid w:val="0612DD0B"/>
    <w:rsid w:val="0618FACA"/>
    <w:rsid w:val="06190FA3"/>
    <w:rsid w:val="062CBEC5"/>
    <w:rsid w:val="0637899E"/>
    <w:rsid w:val="063DDD39"/>
    <w:rsid w:val="0644480F"/>
    <w:rsid w:val="0658B614"/>
    <w:rsid w:val="066D5403"/>
    <w:rsid w:val="0671919B"/>
    <w:rsid w:val="0676C89D"/>
    <w:rsid w:val="068002D3"/>
    <w:rsid w:val="06867C60"/>
    <w:rsid w:val="068CEA03"/>
    <w:rsid w:val="06A1C033"/>
    <w:rsid w:val="06C1CC73"/>
    <w:rsid w:val="06D1C9E8"/>
    <w:rsid w:val="06EDD3F7"/>
    <w:rsid w:val="06EE05CD"/>
    <w:rsid w:val="06F6A52A"/>
    <w:rsid w:val="0724B595"/>
    <w:rsid w:val="07431EA4"/>
    <w:rsid w:val="0749669C"/>
    <w:rsid w:val="074E48CB"/>
    <w:rsid w:val="0750B100"/>
    <w:rsid w:val="075B2FBB"/>
    <w:rsid w:val="0772269C"/>
    <w:rsid w:val="07925E80"/>
    <w:rsid w:val="079D3638"/>
    <w:rsid w:val="07A30B9A"/>
    <w:rsid w:val="07E4D2DE"/>
    <w:rsid w:val="07F87E24"/>
    <w:rsid w:val="07FA7D20"/>
    <w:rsid w:val="081298FE"/>
    <w:rsid w:val="08142092"/>
    <w:rsid w:val="081DB93A"/>
    <w:rsid w:val="0820CCDE"/>
    <w:rsid w:val="0827C236"/>
    <w:rsid w:val="083BF58C"/>
    <w:rsid w:val="08485997"/>
    <w:rsid w:val="0857053B"/>
    <w:rsid w:val="08593302"/>
    <w:rsid w:val="085D9CD4"/>
    <w:rsid w:val="08692EFB"/>
    <w:rsid w:val="087B676D"/>
    <w:rsid w:val="088475F2"/>
    <w:rsid w:val="08894924"/>
    <w:rsid w:val="088A86A2"/>
    <w:rsid w:val="08AB7168"/>
    <w:rsid w:val="08B642A5"/>
    <w:rsid w:val="08BBFDA6"/>
    <w:rsid w:val="08C29A7E"/>
    <w:rsid w:val="08EC8161"/>
    <w:rsid w:val="0915224D"/>
    <w:rsid w:val="0915755B"/>
    <w:rsid w:val="09250A76"/>
    <w:rsid w:val="092EC3FB"/>
    <w:rsid w:val="0944EEC6"/>
    <w:rsid w:val="09477996"/>
    <w:rsid w:val="094B43F9"/>
    <w:rsid w:val="095F3055"/>
    <w:rsid w:val="097BC2FB"/>
    <w:rsid w:val="099056D6"/>
    <w:rsid w:val="09A86F71"/>
    <w:rsid w:val="09A97F33"/>
    <w:rsid w:val="09B7D653"/>
    <w:rsid w:val="09BE1D22"/>
    <w:rsid w:val="09C39297"/>
    <w:rsid w:val="09E382E9"/>
    <w:rsid w:val="0A2D6B2F"/>
    <w:rsid w:val="0A2E32A5"/>
    <w:rsid w:val="0A548091"/>
    <w:rsid w:val="0A5A404E"/>
    <w:rsid w:val="0A975EA9"/>
    <w:rsid w:val="0A9D73FC"/>
    <w:rsid w:val="0AA2A857"/>
    <w:rsid w:val="0AAA0160"/>
    <w:rsid w:val="0AB26BFA"/>
    <w:rsid w:val="0AB6D708"/>
    <w:rsid w:val="0AB81FFD"/>
    <w:rsid w:val="0AD5F517"/>
    <w:rsid w:val="0ADAAC5C"/>
    <w:rsid w:val="0ADF49F5"/>
    <w:rsid w:val="0AE64E2E"/>
    <w:rsid w:val="0B091353"/>
    <w:rsid w:val="0B0EB075"/>
    <w:rsid w:val="0B0F71C9"/>
    <w:rsid w:val="0B10E433"/>
    <w:rsid w:val="0B20219D"/>
    <w:rsid w:val="0B4522FB"/>
    <w:rsid w:val="0B4BC154"/>
    <w:rsid w:val="0B4F2724"/>
    <w:rsid w:val="0B586DA0"/>
    <w:rsid w:val="0B88722F"/>
    <w:rsid w:val="0B90D3C4"/>
    <w:rsid w:val="0BA876CC"/>
    <w:rsid w:val="0BAADE3B"/>
    <w:rsid w:val="0BBCDCC4"/>
    <w:rsid w:val="0BC176F0"/>
    <w:rsid w:val="0BC93B90"/>
    <w:rsid w:val="0BD2C289"/>
    <w:rsid w:val="0BDC69BF"/>
    <w:rsid w:val="0BF4EB07"/>
    <w:rsid w:val="0BFA3B40"/>
    <w:rsid w:val="0C0AF9C6"/>
    <w:rsid w:val="0C0F19DB"/>
    <w:rsid w:val="0C21B9EE"/>
    <w:rsid w:val="0C2C0BCD"/>
    <w:rsid w:val="0C3FE511"/>
    <w:rsid w:val="0C53E64C"/>
    <w:rsid w:val="0C5464F5"/>
    <w:rsid w:val="0C5CAB38"/>
    <w:rsid w:val="0C7B1A56"/>
    <w:rsid w:val="0C9442B3"/>
    <w:rsid w:val="0CA05CCC"/>
    <w:rsid w:val="0CA95566"/>
    <w:rsid w:val="0CB5AF8F"/>
    <w:rsid w:val="0CE60A21"/>
    <w:rsid w:val="0CF12A5D"/>
    <w:rsid w:val="0CF51ECF"/>
    <w:rsid w:val="0CF5BDE4"/>
    <w:rsid w:val="0D06E531"/>
    <w:rsid w:val="0D3D78D9"/>
    <w:rsid w:val="0D55EA9E"/>
    <w:rsid w:val="0D56DDA4"/>
    <w:rsid w:val="0D6013C3"/>
    <w:rsid w:val="0D7ABFAB"/>
    <w:rsid w:val="0D7F55D3"/>
    <w:rsid w:val="0D7FEE84"/>
    <w:rsid w:val="0D9F1C41"/>
    <w:rsid w:val="0DA07C0E"/>
    <w:rsid w:val="0DA515CD"/>
    <w:rsid w:val="0DB5F7BA"/>
    <w:rsid w:val="0DBE00EB"/>
    <w:rsid w:val="0DBFF284"/>
    <w:rsid w:val="0DD3E561"/>
    <w:rsid w:val="0DE1EA7F"/>
    <w:rsid w:val="0DE7CDB9"/>
    <w:rsid w:val="0DE955A6"/>
    <w:rsid w:val="0DE9B68A"/>
    <w:rsid w:val="0E0C77BC"/>
    <w:rsid w:val="0E16EAB7"/>
    <w:rsid w:val="0E1DEEF0"/>
    <w:rsid w:val="0E57C25F"/>
    <w:rsid w:val="0E67413C"/>
    <w:rsid w:val="0E71EC5B"/>
    <w:rsid w:val="0E7ED38B"/>
    <w:rsid w:val="0E847C14"/>
    <w:rsid w:val="0E86C7E6"/>
    <w:rsid w:val="0E8CFABE"/>
    <w:rsid w:val="0E99B17E"/>
    <w:rsid w:val="0EB67D57"/>
    <w:rsid w:val="0ECEDCB7"/>
    <w:rsid w:val="0ECF3C38"/>
    <w:rsid w:val="0ECF7865"/>
    <w:rsid w:val="0EDA1288"/>
    <w:rsid w:val="0EF5854F"/>
    <w:rsid w:val="0EF8E5DC"/>
    <w:rsid w:val="0EFE3E81"/>
    <w:rsid w:val="0F018A8F"/>
    <w:rsid w:val="0F01A3C8"/>
    <w:rsid w:val="0F09A495"/>
    <w:rsid w:val="0F256D48"/>
    <w:rsid w:val="0F429A88"/>
    <w:rsid w:val="0F4318F4"/>
    <w:rsid w:val="0F4B067A"/>
    <w:rsid w:val="0F5875B5"/>
    <w:rsid w:val="0F596E21"/>
    <w:rsid w:val="0F6F29DD"/>
    <w:rsid w:val="0F852607"/>
    <w:rsid w:val="0F8A0D7C"/>
    <w:rsid w:val="0F8B870E"/>
    <w:rsid w:val="0F9414F9"/>
    <w:rsid w:val="0F944BFA"/>
    <w:rsid w:val="0F9EEE2D"/>
    <w:rsid w:val="0FA4BA03"/>
    <w:rsid w:val="0FCDDAA1"/>
    <w:rsid w:val="0FD90339"/>
    <w:rsid w:val="10024D22"/>
    <w:rsid w:val="10044EBF"/>
    <w:rsid w:val="102081A4"/>
    <w:rsid w:val="10229847"/>
    <w:rsid w:val="1032D821"/>
    <w:rsid w:val="1033CC49"/>
    <w:rsid w:val="1041D6ED"/>
    <w:rsid w:val="1042BAF5"/>
    <w:rsid w:val="1048EEC3"/>
    <w:rsid w:val="1051E8B5"/>
    <w:rsid w:val="106B0C99"/>
    <w:rsid w:val="108E66D8"/>
    <w:rsid w:val="109D5AF0"/>
    <w:rsid w:val="10B67D3F"/>
    <w:rsid w:val="10C13DA9"/>
    <w:rsid w:val="10DEE955"/>
    <w:rsid w:val="10E5297F"/>
    <w:rsid w:val="10E6D6DB"/>
    <w:rsid w:val="110A8F46"/>
    <w:rsid w:val="111F7754"/>
    <w:rsid w:val="112C0E3E"/>
    <w:rsid w:val="11387610"/>
    <w:rsid w:val="1154AB0A"/>
    <w:rsid w:val="116918FC"/>
    <w:rsid w:val="1173CDEF"/>
    <w:rsid w:val="1194C45C"/>
    <w:rsid w:val="119E1D83"/>
    <w:rsid w:val="11A5A6CF"/>
    <w:rsid w:val="11AF9782"/>
    <w:rsid w:val="11B4BC30"/>
    <w:rsid w:val="11B97B44"/>
    <w:rsid w:val="11C49B80"/>
    <w:rsid w:val="11D69202"/>
    <w:rsid w:val="11D8FAA4"/>
    <w:rsid w:val="11DADB97"/>
    <w:rsid w:val="11EC1C7C"/>
    <w:rsid w:val="11F6DCA1"/>
    <w:rsid w:val="12004E7B"/>
    <w:rsid w:val="121257B8"/>
    <w:rsid w:val="122A3739"/>
    <w:rsid w:val="123384E6"/>
    <w:rsid w:val="1235DF43"/>
    <w:rsid w:val="123E71A4"/>
    <w:rsid w:val="1242040D"/>
    <w:rsid w:val="12422B4B"/>
    <w:rsid w:val="12608FFA"/>
    <w:rsid w:val="12609A95"/>
    <w:rsid w:val="12A2167F"/>
    <w:rsid w:val="12A5BB39"/>
    <w:rsid w:val="12AAF772"/>
    <w:rsid w:val="12B49360"/>
    <w:rsid w:val="12E5BE41"/>
    <w:rsid w:val="13038437"/>
    <w:rsid w:val="1342DE8A"/>
    <w:rsid w:val="134DAE5F"/>
    <w:rsid w:val="135244AE"/>
    <w:rsid w:val="1354FE5C"/>
    <w:rsid w:val="13581098"/>
    <w:rsid w:val="13582266"/>
    <w:rsid w:val="1359DDC1"/>
    <w:rsid w:val="136BD926"/>
    <w:rsid w:val="13816535"/>
    <w:rsid w:val="138B0C3E"/>
    <w:rsid w:val="13C1A04D"/>
    <w:rsid w:val="13C1A645"/>
    <w:rsid w:val="13C1F51D"/>
    <w:rsid w:val="13C702AD"/>
    <w:rsid w:val="13C8F672"/>
    <w:rsid w:val="13CE0CAE"/>
    <w:rsid w:val="13D4765B"/>
    <w:rsid w:val="13DA4205"/>
    <w:rsid w:val="13F7F6B3"/>
    <w:rsid w:val="13FB23AF"/>
    <w:rsid w:val="13FDE092"/>
    <w:rsid w:val="14121FBF"/>
    <w:rsid w:val="141A2BC0"/>
    <w:rsid w:val="141DF719"/>
    <w:rsid w:val="1424DCAA"/>
    <w:rsid w:val="143F6ECD"/>
    <w:rsid w:val="14423008"/>
    <w:rsid w:val="1463AF00"/>
    <w:rsid w:val="14818EA2"/>
    <w:rsid w:val="149332F2"/>
    <w:rsid w:val="1497A7FE"/>
    <w:rsid w:val="14ADDB86"/>
    <w:rsid w:val="14CF0A76"/>
    <w:rsid w:val="14DD4791"/>
    <w:rsid w:val="14ECD8D0"/>
    <w:rsid w:val="14F3E0F9"/>
    <w:rsid w:val="14FDF6F0"/>
    <w:rsid w:val="1507A987"/>
    <w:rsid w:val="1518BEB5"/>
    <w:rsid w:val="152559D8"/>
    <w:rsid w:val="1526DC9F"/>
    <w:rsid w:val="15275E56"/>
    <w:rsid w:val="152AC11B"/>
    <w:rsid w:val="15372741"/>
    <w:rsid w:val="153A6A2D"/>
    <w:rsid w:val="153EB9E9"/>
    <w:rsid w:val="154EFF03"/>
    <w:rsid w:val="1561D7FB"/>
    <w:rsid w:val="15658572"/>
    <w:rsid w:val="15689136"/>
    <w:rsid w:val="1569DD0F"/>
    <w:rsid w:val="156D8005"/>
    <w:rsid w:val="15761266"/>
    <w:rsid w:val="1578E619"/>
    <w:rsid w:val="157BDA76"/>
    <w:rsid w:val="15B69E71"/>
    <w:rsid w:val="15C47F09"/>
    <w:rsid w:val="15DE6B61"/>
    <w:rsid w:val="15E6C757"/>
    <w:rsid w:val="160841B5"/>
    <w:rsid w:val="160BCA1D"/>
    <w:rsid w:val="160E2FB1"/>
    <w:rsid w:val="16281C2D"/>
    <w:rsid w:val="162C1EA4"/>
    <w:rsid w:val="1668357F"/>
    <w:rsid w:val="166914F8"/>
    <w:rsid w:val="16739043"/>
    <w:rsid w:val="167917F2"/>
    <w:rsid w:val="167A7F4C"/>
    <w:rsid w:val="167B7DC9"/>
    <w:rsid w:val="168FC328"/>
    <w:rsid w:val="169816FB"/>
    <w:rsid w:val="16AAE6E7"/>
    <w:rsid w:val="16C2AD00"/>
    <w:rsid w:val="16D16A59"/>
    <w:rsid w:val="16D27B7E"/>
    <w:rsid w:val="16D2BA39"/>
    <w:rsid w:val="16F995DF"/>
    <w:rsid w:val="1702AA16"/>
    <w:rsid w:val="17046197"/>
    <w:rsid w:val="170B8A13"/>
    <w:rsid w:val="170C171D"/>
    <w:rsid w:val="1718D283"/>
    <w:rsid w:val="17224E15"/>
    <w:rsid w:val="17266090"/>
    <w:rsid w:val="17299E88"/>
    <w:rsid w:val="173CEDE7"/>
    <w:rsid w:val="17648006"/>
    <w:rsid w:val="177587A2"/>
    <w:rsid w:val="1778C1D4"/>
    <w:rsid w:val="1779D0CA"/>
    <w:rsid w:val="179037EC"/>
    <w:rsid w:val="179A9899"/>
    <w:rsid w:val="17D6A907"/>
    <w:rsid w:val="17F45A27"/>
    <w:rsid w:val="17F63C3A"/>
    <w:rsid w:val="18193308"/>
    <w:rsid w:val="183EDE2E"/>
    <w:rsid w:val="1845D386"/>
    <w:rsid w:val="185BC5F5"/>
    <w:rsid w:val="185CFA9A"/>
    <w:rsid w:val="1868B15E"/>
    <w:rsid w:val="18738943"/>
    <w:rsid w:val="1873F36F"/>
    <w:rsid w:val="1899898D"/>
    <w:rsid w:val="18ADB328"/>
    <w:rsid w:val="18B086DB"/>
    <w:rsid w:val="18CA6BFA"/>
    <w:rsid w:val="18D1B4B6"/>
    <w:rsid w:val="18E6A55A"/>
    <w:rsid w:val="18EDBC14"/>
    <w:rsid w:val="18FE6D32"/>
    <w:rsid w:val="191978C4"/>
    <w:rsid w:val="19372023"/>
    <w:rsid w:val="19599D5E"/>
    <w:rsid w:val="195B40A5"/>
    <w:rsid w:val="19619804"/>
    <w:rsid w:val="1991C12D"/>
    <w:rsid w:val="19CCC51F"/>
    <w:rsid w:val="19DAFBA6"/>
    <w:rsid w:val="19DB8F5D"/>
    <w:rsid w:val="19E1A3E7"/>
    <w:rsid w:val="1A0E539D"/>
    <w:rsid w:val="1A1D1BD4"/>
    <w:rsid w:val="1A22D9FC"/>
    <w:rsid w:val="1A24913A"/>
    <w:rsid w:val="1A33ED95"/>
    <w:rsid w:val="1A35491E"/>
    <w:rsid w:val="1A4D6C4E"/>
    <w:rsid w:val="1A5999AE"/>
    <w:rsid w:val="1A706418"/>
    <w:rsid w:val="1A7729AF"/>
    <w:rsid w:val="1A97F02C"/>
    <w:rsid w:val="1AB1718C"/>
    <w:rsid w:val="1AB54925"/>
    <w:rsid w:val="1AC06091"/>
    <w:rsid w:val="1AF8BDAC"/>
    <w:rsid w:val="1B0187D8"/>
    <w:rsid w:val="1B0B7DA3"/>
    <w:rsid w:val="1B1DF83C"/>
    <w:rsid w:val="1B218DB9"/>
    <w:rsid w:val="1B23A8CF"/>
    <w:rsid w:val="1B2DDCFC"/>
    <w:rsid w:val="1B4325F0"/>
    <w:rsid w:val="1B470166"/>
    <w:rsid w:val="1B58C044"/>
    <w:rsid w:val="1B6D3874"/>
    <w:rsid w:val="1B767EF0"/>
    <w:rsid w:val="1B925255"/>
    <w:rsid w:val="1B9366B7"/>
    <w:rsid w:val="1BA5ECA1"/>
    <w:rsid w:val="1BAA23FE"/>
    <w:rsid w:val="1BAB9431"/>
    <w:rsid w:val="1BBE4087"/>
    <w:rsid w:val="1BC08316"/>
    <w:rsid w:val="1BC6B377"/>
    <w:rsid w:val="1BCFBDF6"/>
    <w:rsid w:val="1BD47B19"/>
    <w:rsid w:val="1BDD2A4D"/>
    <w:rsid w:val="1BE7FB1D"/>
    <w:rsid w:val="1BEBBF16"/>
    <w:rsid w:val="1BF0954B"/>
    <w:rsid w:val="1BF320E4"/>
    <w:rsid w:val="1C020CBC"/>
    <w:rsid w:val="1C0B0ED1"/>
    <w:rsid w:val="1C108AC1"/>
    <w:rsid w:val="1C34C316"/>
    <w:rsid w:val="1C4D41ED"/>
    <w:rsid w:val="1C596FA4"/>
    <w:rsid w:val="1C913E20"/>
    <w:rsid w:val="1C9ABA81"/>
    <w:rsid w:val="1C9E44D7"/>
    <w:rsid w:val="1CB9C89D"/>
    <w:rsid w:val="1CC5B690"/>
    <w:rsid w:val="1CD515CF"/>
    <w:rsid w:val="1CE0D02A"/>
    <w:rsid w:val="1CEABF4D"/>
    <w:rsid w:val="1D0908D5"/>
    <w:rsid w:val="1D17A863"/>
    <w:rsid w:val="1D1F4A8F"/>
    <w:rsid w:val="1D213DFD"/>
    <w:rsid w:val="1D239AD1"/>
    <w:rsid w:val="1D2E22B6"/>
    <w:rsid w:val="1D2F3718"/>
    <w:rsid w:val="1D5A9628"/>
    <w:rsid w:val="1D5E82A3"/>
    <w:rsid w:val="1D673B1D"/>
    <w:rsid w:val="1D766060"/>
    <w:rsid w:val="1D77C63E"/>
    <w:rsid w:val="1D81244B"/>
    <w:rsid w:val="1D9E20BE"/>
    <w:rsid w:val="1DA66DEF"/>
    <w:rsid w:val="1DABB102"/>
    <w:rsid w:val="1DB0BAFB"/>
    <w:rsid w:val="1DB2B3A9"/>
    <w:rsid w:val="1DC559E3"/>
    <w:rsid w:val="1DE0F43E"/>
    <w:rsid w:val="1DE5ED7E"/>
    <w:rsid w:val="1DECD57B"/>
    <w:rsid w:val="1DF9080A"/>
    <w:rsid w:val="1DFF7970"/>
    <w:rsid w:val="1E1858E8"/>
    <w:rsid w:val="1E23E86E"/>
    <w:rsid w:val="1E393C80"/>
    <w:rsid w:val="1E48CD52"/>
    <w:rsid w:val="1E6AC576"/>
    <w:rsid w:val="1E6CE8E5"/>
    <w:rsid w:val="1E7DA8EA"/>
    <w:rsid w:val="1E825243"/>
    <w:rsid w:val="1E8F497A"/>
    <w:rsid w:val="1E906106"/>
    <w:rsid w:val="1E9DA50D"/>
    <w:rsid w:val="1EA03642"/>
    <w:rsid w:val="1EA4D936"/>
    <w:rsid w:val="1EE42FD6"/>
    <w:rsid w:val="1EE59C2F"/>
    <w:rsid w:val="1EE8F910"/>
    <w:rsid w:val="1F0DC8A8"/>
    <w:rsid w:val="1F20DD71"/>
    <w:rsid w:val="1F28360D"/>
    <w:rsid w:val="1F423E50"/>
    <w:rsid w:val="1F4D0483"/>
    <w:rsid w:val="1F759C3C"/>
    <w:rsid w:val="1FA5AA7E"/>
    <w:rsid w:val="1FA661A7"/>
    <w:rsid w:val="1FD6EBF9"/>
    <w:rsid w:val="1FD7638E"/>
    <w:rsid w:val="1FDB6751"/>
    <w:rsid w:val="1FF1695F"/>
    <w:rsid w:val="20026B2D"/>
    <w:rsid w:val="200FC7D4"/>
    <w:rsid w:val="201870EC"/>
    <w:rsid w:val="202894A6"/>
    <w:rsid w:val="202E13BD"/>
    <w:rsid w:val="204F4925"/>
    <w:rsid w:val="205B3B93"/>
    <w:rsid w:val="20698F46"/>
    <w:rsid w:val="20796FFC"/>
    <w:rsid w:val="207ACBDC"/>
    <w:rsid w:val="20800037"/>
    <w:rsid w:val="20850A5A"/>
    <w:rsid w:val="20AE1E91"/>
    <w:rsid w:val="20B0B049"/>
    <w:rsid w:val="20C26A6B"/>
    <w:rsid w:val="20C69207"/>
    <w:rsid w:val="20D9E5DF"/>
    <w:rsid w:val="20E45120"/>
    <w:rsid w:val="20F4CE53"/>
    <w:rsid w:val="210731B0"/>
    <w:rsid w:val="210B624C"/>
    <w:rsid w:val="210C8FD7"/>
    <w:rsid w:val="21116C9D"/>
    <w:rsid w:val="2120B310"/>
    <w:rsid w:val="21371A32"/>
    <w:rsid w:val="213997B0"/>
    <w:rsid w:val="21480985"/>
    <w:rsid w:val="214A1F8E"/>
    <w:rsid w:val="21560E90"/>
    <w:rsid w:val="2157B4E5"/>
    <w:rsid w:val="2164AF43"/>
    <w:rsid w:val="2167FF30"/>
    <w:rsid w:val="217333EF"/>
    <w:rsid w:val="218D39C0"/>
    <w:rsid w:val="21926341"/>
    <w:rsid w:val="219B18F0"/>
    <w:rsid w:val="21A54FFD"/>
    <w:rsid w:val="21AB3CAA"/>
    <w:rsid w:val="21AD8204"/>
    <w:rsid w:val="21B19BF2"/>
    <w:rsid w:val="21B4414D"/>
    <w:rsid w:val="21C6EA3C"/>
    <w:rsid w:val="21CF9F0E"/>
    <w:rsid w:val="21DABF4A"/>
    <w:rsid w:val="21FA2F9F"/>
    <w:rsid w:val="21FE94CE"/>
    <w:rsid w:val="223AAC40"/>
    <w:rsid w:val="225E3ACC"/>
    <w:rsid w:val="2274BB86"/>
    <w:rsid w:val="22889A0A"/>
    <w:rsid w:val="2290DD80"/>
    <w:rsid w:val="229EAB19"/>
    <w:rsid w:val="22A68C80"/>
    <w:rsid w:val="22ABC138"/>
    <w:rsid w:val="22B95EA1"/>
    <w:rsid w:val="22C54A5F"/>
    <w:rsid w:val="22CE61A4"/>
    <w:rsid w:val="22CE8C95"/>
    <w:rsid w:val="22D2EA93"/>
    <w:rsid w:val="22F1DEF1"/>
    <w:rsid w:val="230DE946"/>
    <w:rsid w:val="23130813"/>
    <w:rsid w:val="232E7BE6"/>
    <w:rsid w:val="23320E4F"/>
    <w:rsid w:val="23323688"/>
    <w:rsid w:val="234D6C53"/>
    <w:rsid w:val="236B6F6F"/>
    <w:rsid w:val="236FBC0F"/>
    <w:rsid w:val="23736381"/>
    <w:rsid w:val="2373659C"/>
    <w:rsid w:val="2399B961"/>
    <w:rsid w:val="23A58DC1"/>
    <w:rsid w:val="23AD1601"/>
    <w:rsid w:val="23B26C9E"/>
    <w:rsid w:val="23D0E4BE"/>
    <w:rsid w:val="23D68FE8"/>
    <w:rsid w:val="23DE2D2E"/>
    <w:rsid w:val="23DF8CFE"/>
    <w:rsid w:val="23E6E56A"/>
    <w:rsid w:val="23EC943E"/>
    <w:rsid w:val="240003C9"/>
    <w:rsid w:val="240A527B"/>
    <w:rsid w:val="241FFC7F"/>
    <w:rsid w:val="244F443B"/>
    <w:rsid w:val="245853D2"/>
    <w:rsid w:val="24720B68"/>
    <w:rsid w:val="247C4920"/>
    <w:rsid w:val="247C7AF6"/>
    <w:rsid w:val="247FAA47"/>
    <w:rsid w:val="24A43D8B"/>
    <w:rsid w:val="24A9B9A7"/>
    <w:rsid w:val="24AB41C4"/>
    <w:rsid w:val="24C4A7B1"/>
    <w:rsid w:val="24D37E2D"/>
    <w:rsid w:val="24DCACC8"/>
    <w:rsid w:val="250438D9"/>
    <w:rsid w:val="25259BD3"/>
    <w:rsid w:val="253C595A"/>
    <w:rsid w:val="2540D174"/>
    <w:rsid w:val="25658CA3"/>
    <w:rsid w:val="2575E186"/>
    <w:rsid w:val="25A3E2E0"/>
    <w:rsid w:val="25BF838A"/>
    <w:rsid w:val="26259354"/>
    <w:rsid w:val="26297FB3"/>
    <w:rsid w:val="262C4101"/>
    <w:rsid w:val="262F7849"/>
    <w:rsid w:val="26471225"/>
    <w:rsid w:val="266C98D6"/>
    <w:rsid w:val="267EBEFC"/>
    <w:rsid w:val="26A6BA81"/>
    <w:rsid w:val="26A6D9B2"/>
    <w:rsid w:val="26AB065E"/>
    <w:rsid w:val="26BC4528"/>
    <w:rsid w:val="26C18B38"/>
    <w:rsid w:val="26E4B6C3"/>
    <w:rsid w:val="26EB86F2"/>
    <w:rsid w:val="26ED5A4D"/>
    <w:rsid w:val="270E1D63"/>
    <w:rsid w:val="275A80CE"/>
    <w:rsid w:val="27760D81"/>
    <w:rsid w:val="2780AE21"/>
    <w:rsid w:val="2795D7F5"/>
    <w:rsid w:val="27AE49D9"/>
    <w:rsid w:val="27B36B60"/>
    <w:rsid w:val="27CC1E84"/>
    <w:rsid w:val="27DBE7D3"/>
    <w:rsid w:val="27E2E286"/>
    <w:rsid w:val="27EE66BC"/>
    <w:rsid w:val="27F1EE31"/>
    <w:rsid w:val="28082C11"/>
    <w:rsid w:val="281BC984"/>
    <w:rsid w:val="282382D1"/>
    <w:rsid w:val="28452963"/>
    <w:rsid w:val="284BBB7C"/>
    <w:rsid w:val="2851D1C5"/>
    <w:rsid w:val="2857932A"/>
    <w:rsid w:val="2860C22F"/>
    <w:rsid w:val="286DD652"/>
    <w:rsid w:val="287084B0"/>
    <w:rsid w:val="2871E9BF"/>
    <w:rsid w:val="2879C877"/>
    <w:rsid w:val="287D1068"/>
    <w:rsid w:val="28892AAE"/>
    <w:rsid w:val="28A048BF"/>
    <w:rsid w:val="28A4B115"/>
    <w:rsid w:val="28AA1577"/>
    <w:rsid w:val="28B2FE21"/>
    <w:rsid w:val="28CA8A51"/>
    <w:rsid w:val="28CAD4AD"/>
    <w:rsid w:val="28D30E11"/>
    <w:rsid w:val="28F4C440"/>
    <w:rsid w:val="28FC4E39"/>
    <w:rsid w:val="28FECCDC"/>
    <w:rsid w:val="29035625"/>
    <w:rsid w:val="29080C8A"/>
    <w:rsid w:val="2911DDE2"/>
    <w:rsid w:val="29197B28"/>
    <w:rsid w:val="2920943A"/>
    <w:rsid w:val="2923510C"/>
    <w:rsid w:val="29375C59"/>
    <w:rsid w:val="29384A46"/>
    <w:rsid w:val="294DF0AE"/>
    <w:rsid w:val="299384CA"/>
    <w:rsid w:val="299DB0B7"/>
    <w:rsid w:val="29A3FC72"/>
    <w:rsid w:val="29B68BF8"/>
    <w:rsid w:val="29C42C6F"/>
    <w:rsid w:val="29D886D4"/>
    <w:rsid w:val="29DEFD93"/>
    <w:rsid w:val="29EDA226"/>
    <w:rsid w:val="29F0165B"/>
    <w:rsid w:val="29F0FB56"/>
    <w:rsid w:val="2A021DD9"/>
    <w:rsid w:val="2A1598D8"/>
    <w:rsid w:val="2A1E52A4"/>
    <w:rsid w:val="2A29387D"/>
    <w:rsid w:val="2A30A0D7"/>
    <w:rsid w:val="2A564946"/>
    <w:rsid w:val="2AB7515C"/>
    <w:rsid w:val="2AC8594B"/>
    <w:rsid w:val="2ACB39B4"/>
    <w:rsid w:val="2ACB6CEF"/>
    <w:rsid w:val="2ACBFF6B"/>
    <w:rsid w:val="2ADA5B9B"/>
    <w:rsid w:val="2AE44149"/>
    <w:rsid w:val="2AE6BDA4"/>
    <w:rsid w:val="2AE845E8"/>
    <w:rsid w:val="2AFB56C4"/>
    <w:rsid w:val="2B090C14"/>
    <w:rsid w:val="2B0EE176"/>
    <w:rsid w:val="2B15763B"/>
    <w:rsid w:val="2B2E9E98"/>
    <w:rsid w:val="2B33E935"/>
    <w:rsid w:val="2B54E554"/>
    <w:rsid w:val="2B6EB371"/>
    <w:rsid w:val="2B7CCA25"/>
    <w:rsid w:val="2B7E7781"/>
    <w:rsid w:val="2BA120F6"/>
    <w:rsid w:val="2BA29AE4"/>
    <w:rsid w:val="2BBD7E83"/>
    <w:rsid w:val="2BBE9F71"/>
    <w:rsid w:val="2C08792C"/>
    <w:rsid w:val="2C0E463B"/>
    <w:rsid w:val="2C2751D9"/>
    <w:rsid w:val="2C3A713A"/>
    <w:rsid w:val="2C51D1DD"/>
    <w:rsid w:val="2C673D50"/>
    <w:rsid w:val="2C6D0D17"/>
    <w:rsid w:val="2C8011AA"/>
    <w:rsid w:val="2CC55F54"/>
    <w:rsid w:val="2CC82744"/>
    <w:rsid w:val="2CEE2CBA"/>
    <w:rsid w:val="2D00E317"/>
    <w:rsid w:val="2D0A2E0A"/>
    <w:rsid w:val="2D161B36"/>
    <w:rsid w:val="2D2542E8"/>
    <w:rsid w:val="2D2646A7"/>
    <w:rsid w:val="2D788C0E"/>
    <w:rsid w:val="2D858576"/>
    <w:rsid w:val="2D8DC7B0"/>
    <w:rsid w:val="2D90EE3F"/>
    <w:rsid w:val="2D9B24DD"/>
    <w:rsid w:val="2DA30971"/>
    <w:rsid w:val="2DBC62F4"/>
    <w:rsid w:val="2DD3C3EE"/>
    <w:rsid w:val="2DD6419B"/>
    <w:rsid w:val="2DE54F05"/>
    <w:rsid w:val="2DE9E554"/>
    <w:rsid w:val="2DEAF60F"/>
    <w:rsid w:val="2DF2C75C"/>
    <w:rsid w:val="2E066526"/>
    <w:rsid w:val="2E0A0309"/>
    <w:rsid w:val="2E0D6430"/>
    <w:rsid w:val="2E11FC5D"/>
    <w:rsid w:val="2E18302B"/>
    <w:rsid w:val="2E183C8D"/>
    <w:rsid w:val="2E3752E6"/>
    <w:rsid w:val="2E3A4E01"/>
    <w:rsid w:val="2E3E33E5"/>
    <w:rsid w:val="2E40ACD6"/>
    <w:rsid w:val="2E5316DD"/>
    <w:rsid w:val="2E5B8E01"/>
    <w:rsid w:val="2E66F5ED"/>
    <w:rsid w:val="2E6C1701"/>
    <w:rsid w:val="2E72DCAF"/>
    <w:rsid w:val="2E98C33A"/>
    <w:rsid w:val="2EA5FE6B"/>
    <w:rsid w:val="2EAC9B02"/>
    <w:rsid w:val="2EB61843"/>
    <w:rsid w:val="2EBB1ADF"/>
    <w:rsid w:val="2EC11349"/>
    <w:rsid w:val="2ED70F73"/>
    <w:rsid w:val="2EE63566"/>
    <w:rsid w:val="2EE918C9"/>
    <w:rsid w:val="2EF1C3C7"/>
    <w:rsid w:val="2F050014"/>
    <w:rsid w:val="2F05BF7D"/>
    <w:rsid w:val="2F0E6B06"/>
    <w:rsid w:val="2F3632F1"/>
    <w:rsid w:val="2F4CAFA5"/>
    <w:rsid w:val="2F607884"/>
    <w:rsid w:val="2F66111C"/>
    <w:rsid w:val="2F687951"/>
    <w:rsid w:val="2F708189"/>
    <w:rsid w:val="2FC354DA"/>
    <w:rsid w:val="2FCDD3D2"/>
    <w:rsid w:val="2FDC7D37"/>
    <w:rsid w:val="2FF8860E"/>
    <w:rsid w:val="300897D6"/>
    <w:rsid w:val="300EAD10"/>
    <w:rsid w:val="3033F88C"/>
    <w:rsid w:val="3051E8A4"/>
    <w:rsid w:val="305A17F3"/>
    <w:rsid w:val="307160C0"/>
    <w:rsid w:val="3074FCA1"/>
    <w:rsid w:val="307E67FD"/>
    <w:rsid w:val="308B944D"/>
    <w:rsid w:val="30A0D075"/>
    <w:rsid w:val="30A83F4A"/>
    <w:rsid w:val="30B0FB5D"/>
    <w:rsid w:val="30B4FFA9"/>
    <w:rsid w:val="30BFBCD3"/>
    <w:rsid w:val="310E680A"/>
    <w:rsid w:val="31195306"/>
    <w:rsid w:val="3122D047"/>
    <w:rsid w:val="313591BF"/>
    <w:rsid w:val="315F9707"/>
    <w:rsid w:val="316E48E9"/>
    <w:rsid w:val="31784D98"/>
    <w:rsid w:val="3190E1B5"/>
    <w:rsid w:val="319B171A"/>
    <w:rsid w:val="31AF4B7D"/>
    <w:rsid w:val="31D91A1D"/>
    <w:rsid w:val="31DD9F2D"/>
    <w:rsid w:val="31E2BBE1"/>
    <w:rsid w:val="31EAF67E"/>
    <w:rsid w:val="31F2BBA1"/>
    <w:rsid w:val="31F4FFE6"/>
    <w:rsid w:val="32056BD4"/>
    <w:rsid w:val="321840EF"/>
    <w:rsid w:val="32300CF4"/>
    <w:rsid w:val="32333924"/>
    <w:rsid w:val="32440FAB"/>
    <w:rsid w:val="324832CE"/>
    <w:rsid w:val="324955D4"/>
    <w:rsid w:val="325B8D34"/>
    <w:rsid w:val="3262993D"/>
    <w:rsid w:val="326754E1"/>
    <w:rsid w:val="329A757B"/>
    <w:rsid w:val="32A73511"/>
    <w:rsid w:val="32A9B2BE"/>
    <w:rsid w:val="32BBC557"/>
    <w:rsid w:val="32C2E398"/>
    <w:rsid w:val="32C313F2"/>
    <w:rsid w:val="32D36B30"/>
    <w:rsid w:val="32D5241A"/>
    <w:rsid w:val="32EBADB0"/>
    <w:rsid w:val="32EF532E"/>
    <w:rsid w:val="32FEA3C9"/>
    <w:rsid w:val="333EFB1A"/>
    <w:rsid w:val="33430181"/>
    <w:rsid w:val="33628127"/>
    <w:rsid w:val="336C152C"/>
    <w:rsid w:val="33777174"/>
    <w:rsid w:val="3379586A"/>
    <w:rsid w:val="338BEF80"/>
    <w:rsid w:val="338FD7C2"/>
    <w:rsid w:val="33B04CF8"/>
    <w:rsid w:val="33B41150"/>
    <w:rsid w:val="33D87137"/>
    <w:rsid w:val="33E89C1F"/>
    <w:rsid w:val="33F8E12B"/>
    <w:rsid w:val="340CFCD5"/>
    <w:rsid w:val="3412AAE0"/>
    <w:rsid w:val="345E2167"/>
    <w:rsid w:val="3461145E"/>
    <w:rsid w:val="346F3B91"/>
    <w:rsid w:val="34707D56"/>
    <w:rsid w:val="34733003"/>
    <w:rsid w:val="3478C60B"/>
    <w:rsid w:val="34813DE1"/>
    <w:rsid w:val="34A0ABC1"/>
    <w:rsid w:val="34A2C7D3"/>
    <w:rsid w:val="34A6946A"/>
    <w:rsid w:val="34AEE7D0"/>
    <w:rsid w:val="34C25861"/>
    <w:rsid w:val="34D6FFE2"/>
    <w:rsid w:val="34DC08F9"/>
    <w:rsid w:val="34E3E49B"/>
    <w:rsid w:val="34EED9C5"/>
    <w:rsid w:val="34FD0CF8"/>
    <w:rsid w:val="350769AF"/>
    <w:rsid w:val="350BB0E6"/>
    <w:rsid w:val="35229740"/>
    <w:rsid w:val="3535EAEE"/>
    <w:rsid w:val="3545ED62"/>
    <w:rsid w:val="354C1D59"/>
    <w:rsid w:val="3568948F"/>
    <w:rsid w:val="357BB06D"/>
    <w:rsid w:val="35804652"/>
    <w:rsid w:val="358FE4FC"/>
    <w:rsid w:val="3590975B"/>
    <w:rsid w:val="359B1B7C"/>
    <w:rsid w:val="35A8CD36"/>
    <w:rsid w:val="35A8DAE4"/>
    <w:rsid w:val="35B01B74"/>
    <w:rsid w:val="35E5EEE5"/>
    <w:rsid w:val="35FAB4B4"/>
    <w:rsid w:val="35FFF242"/>
    <w:rsid w:val="3614966C"/>
    <w:rsid w:val="361AA209"/>
    <w:rsid w:val="36225F73"/>
    <w:rsid w:val="364E851C"/>
    <w:rsid w:val="366D5D00"/>
    <w:rsid w:val="36777C7A"/>
    <w:rsid w:val="3686F0E9"/>
    <w:rsid w:val="368B59B2"/>
    <w:rsid w:val="368B7671"/>
    <w:rsid w:val="3694A140"/>
    <w:rsid w:val="36A3B5EE"/>
    <w:rsid w:val="36A3D51F"/>
    <w:rsid w:val="36B0F92C"/>
    <w:rsid w:val="36BE67A1"/>
    <w:rsid w:val="36C77884"/>
    <w:rsid w:val="36E22158"/>
    <w:rsid w:val="36EDA981"/>
    <w:rsid w:val="36EEF653"/>
    <w:rsid w:val="36FDC733"/>
    <w:rsid w:val="3703EE51"/>
    <w:rsid w:val="370464F0"/>
    <w:rsid w:val="3705AA62"/>
    <w:rsid w:val="37133BAC"/>
    <w:rsid w:val="37335AB0"/>
    <w:rsid w:val="374A0DF6"/>
    <w:rsid w:val="374F6033"/>
    <w:rsid w:val="37577C3B"/>
    <w:rsid w:val="377627B8"/>
    <w:rsid w:val="377AA634"/>
    <w:rsid w:val="378F317E"/>
    <w:rsid w:val="37A6DC53"/>
    <w:rsid w:val="37AD8B50"/>
    <w:rsid w:val="37DD9505"/>
    <w:rsid w:val="37DE352C"/>
    <w:rsid w:val="37E0D0C6"/>
    <w:rsid w:val="37F3F41D"/>
    <w:rsid w:val="3803B020"/>
    <w:rsid w:val="3807795E"/>
    <w:rsid w:val="3813A9BB"/>
    <w:rsid w:val="38174944"/>
    <w:rsid w:val="38272A13"/>
    <w:rsid w:val="383E7FD8"/>
    <w:rsid w:val="383F7D09"/>
    <w:rsid w:val="384773D5"/>
    <w:rsid w:val="38485BA1"/>
    <w:rsid w:val="384CC98D"/>
    <w:rsid w:val="385A3802"/>
    <w:rsid w:val="386348E5"/>
    <w:rsid w:val="3870CE4B"/>
    <w:rsid w:val="388979E2"/>
    <w:rsid w:val="388C7EE8"/>
    <w:rsid w:val="389A6A8A"/>
    <w:rsid w:val="38AAF440"/>
    <w:rsid w:val="391E3054"/>
    <w:rsid w:val="391F709A"/>
    <w:rsid w:val="392B01DF"/>
    <w:rsid w:val="3946A126"/>
    <w:rsid w:val="3962840E"/>
    <w:rsid w:val="397F31C5"/>
    <w:rsid w:val="398B4468"/>
    <w:rsid w:val="3997B72A"/>
    <w:rsid w:val="39A05AE7"/>
    <w:rsid w:val="39B755BE"/>
    <w:rsid w:val="39BBCEBA"/>
    <w:rsid w:val="39C24AE8"/>
    <w:rsid w:val="39DB75E1"/>
    <w:rsid w:val="39E34436"/>
    <w:rsid w:val="39E899EE"/>
    <w:rsid w:val="39FE2561"/>
    <w:rsid w:val="39FF1946"/>
    <w:rsid w:val="3A077A11"/>
    <w:rsid w:val="3A0A2A77"/>
    <w:rsid w:val="3A0BB376"/>
    <w:rsid w:val="3A11087E"/>
    <w:rsid w:val="3A184306"/>
    <w:rsid w:val="3A19C21A"/>
    <w:rsid w:val="3A254A43"/>
    <w:rsid w:val="3A269715"/>
    <w:rsid w:val="3A3E024D"/>
    <w:rsid w:val="3A4F2190"/>
    <w:rsid w:val="3A6E8C9F"/>
    <w:rsid w:val="3A8F1CFD"/>
    <w:rsid w:val="3A97D38E"/>
    <w:rsid w:val="3A9D3A5E"/>
    <w:rsid w:val="3AA0DC4B"/>
    <w:rsid w:val="3AB2132F"/>
    <w:rsid w:val="3AB4EACF"/>
    <w:rsid w:val="3AC83521"/>
    <w:rsid w:val="3AC8685C"/>
    <w:rsid w:val="3ADA2721"/>
    <w:rsid w:val="3AE146F7"/>
    <w:rsid w:val="3AEFA5DE"/>
    <w:rsid w:val="3B187188"/>
    <w:rsid w:val="3B1CA87B"/>
    <w:rsid w:val="3B1E2954"/>
    <w:rsid w:val="3B2714C9"/>
    <w:rsid w:val="3B2B07FF"/>
    <w:rsid w:val="3B4FC0D8"/>
    <w:rsid w:val="3B50BAAC"/>
    <w:rsid w:val="3B6D1E85"/>
    <w:rsid w:val="3B76209A"/>
    <w:rsid w:val="3B815301"/>
    <w:rsid w:val="3B8A2215"/>
    <w:rsid w:val="3B8AFF09"/>
    <w:rsid w:val="3BADCD2E"/>
    <w:rsid w:val="3BBB5EDD"/>
    <w:rsid w:val="3BC97B46"/>
    <w:rsid w:val="3BD9D2AE"/>
    <w:rsid w:val="3BE5678A"/>
    <w:rsid w:val="3BEAF1F1"/>
    <w:rsid w:val="3BEF558B"/>
    <w:rsid w:val="3C00D8D8"/>
    <w:rsid w:val="3C1D6F52"/>
    <w:rsid w:val="3C3CACAC"/>
    <w:rsid w:val="3C4D981F"/>
    <w:rsid w:val="3C55D116"/>
    <w:rsid w:val="3C6A6E26"/>
    <w:rsid w:val="3C7E41E8"/>
    <w:rsid w:val="3C7E5C9D"/>
    <w:rsid w:val="3C83D7F0"/>
    <w:rsid w:val="3C85BABB"/>
    <w:rsid w:val="3C8B763F"/>
    <w:rsid w:val="3C8BC576"/>
    <w:rsid w:val="3C9A170B"/>
    <w:rsid w:val="3CAC16A9"/>
    <w:rsid w:val="3CB60071"/>
    <w:rsid w:val="3CB9F9B5"/>
    <w:rsid w:val="3CCF28CE"/>
    <w:rsid w:val="3CE71ADE"/>
    <w:rsid w:val="3CF9EBAA"/>
    <w:rsid w:val="3D07B0E8"/>
    <w:rsid w:val="3D0C3E0A"/>
    <w:rsid w:val="3D12D8F7"/>
    <w:rsid w:val="3D15446C"/>
    <w:rsid w:val="3D1AA967"/>
    <w:rsid w:val="3D1D2362"/>
    <w:rsid w:val="3D203AB0"/>
    <w:rsid w:val="3D299F27"/>
    <w:rsid w:val="3D43E01D"/>
    <w:rsid w:val="3D5DD4AC"/>
    <w:rsid w:val="3D653D06"/>
    <w:rsid w:val="3D66024A"/>
    <w:rsid w:val="3D75A30F"/>
    <w:rsid w:val="3D773EB9"/>
    <w:rsid w:val="3D7C7278"/>
    <w:rsid w:val="3D8B5837"/>
    <w:rsid w:val="3D9B7037"/>
    <w:rsid w:val="3DBC524E"/>
    <w:rsid w:val="3DC22D62"/>
    <w:rsid w:val="3DD04CC8"/>
    <w:rsid w:val="3DECEB12"/>
    <w:rsid w:val="3E115891"/>
    <w:rsid w:val="3E1A1249"/>
    <w:rsid w:val="3E2746A0"/>
    <w:rsid w:val="3E2A7CFB"/>
    <w:rsid w:val="3E3F6090"/>
    <w:rsid w:val="3E5E5124"/>
    <w:rsid w:val="3E5EB58B"/>
    <w:rsid w:val="3E69126E"/>
    <w:rsid w:val="3E868AC8"/>
    <w:rsid w:val="3E87619A"/>
    <w:rsid w:val="3E8AC6E1"/>
    <w:rsid w:val="3E9507ED"/>
    <w:rsid w:val="3EACF02E"/>
    <w:rsid w:val="3EAEE704"/>
    <w:rsid w:val="3EBE2B45"/>
    <w:rsid w:val="3EC40FBB"/>
    <w:rsid w:val="3ECE5832"/>
    <w:rsid w:val="3EE2913A"/>
    <w:rsid w:val="3EF2FF9F"/>
    <w:rsid w:val="3EFA0838"/>
    <w:rsid w:val="3F0EAA04"/>
    <w:rsid w:val="3F1842D9"/>
    <w:rsid w:val="3F1AFF12"/>
    <w:rsid w:val="3F272898"/>
    <w:rsid w:val="3F2FAF3C"/>
    <w:rsid w:val="3F374098"/>
    <w:rsid w:val="3F3DD55D"/>
    <w:rsid w:val="3F455A92"/>
    <w:rsid w:val="3F638D7C"/>
    <w:rsid w:val="3F8BCC33"/>
    <w:rsid w:val="3F8D71D8"/>
    <w:rsid w:val="3F8D75CB"/>
    <w:rsid w:val="3FA6ECA4"/>
    <w:rsid w:val="3FBB78B2"/>
    <w:rsid w:val="3FCA8F0E"/>
    <w:rsid w:val="3FCAFA06"/>
    <w:rsid w:val="3FCDD636"/>
    <w:rsid w:val="3FD355FC"/>
    <w:rsid w:val="3FDB0BCE"/>
    <w:rsid w:val="3FDD104C"/>
    <w:rsid w:val="3FEA1198"/>
    <w:rsid w:val="40051ACF"/>
    <w:rsid w:val="4046B7BF"/>
    <w:rsid w:val="404AB765"/>
    <w:rsid w:val="40681061"/>
    <w:rsid w:val="407B80DF"/>
    <w:rsid w:val="4082B542"/>
    <w:rsid w:val="4090F124"/>
    <w:rsid w:val="4097522B"/>
    <w:rsid w:val="40BD3562"/>
    <w:rsid w:val="40C2C6AE"/>
    <w:rsid w:val="40C2F8F9"/>
    <w:rsid w:val="40DDCE23"/>
    <w:rsid w:val="40F384AE"/>
    <w:rsid w:val="40F818B8"/>
    <w:rsid w:val="410F27FE"/>
    <w:rsid w:val="412BD275"/>
    <w:rsid w:val="4132E2F4"/>
    <w:rsid w:val="41574913"/>
    <w:rsid w:val="41660119"/>
    <w:rsid w:val="416F265D"/>
    <w:rsid w:val="4176DC2F"/>
    <w:rsid w:val="41831685"/>
    <w:rsid w:val="4187B30C"/>
    <w:rsid w:val="4196564D"/>
    <w:rsid w:val="41A0EB30"/>
    <w:rsid w:val="41B1C03B"/>
    <w:rsid w:val="41B257C6"/>
    <w:rsid w:val="41B43470"/>
    <w:rsid w:val="41B6EA28"/>
    <w:rsid w:val="41BA138D"/>
    <w:rsid w:val="41C267A3"/>
    <w:rsid w:val="41CD5CCD"/>
    <w:rsid w:val="41CF4531"/>
    <w:rsid w:val="41E64A1A"/>
    <w:rsid w:val="41E9BDAE"/>
    <w:rsid w:val="41FD104A"/>
    <w:rsid w:val="420820C8"/>
    <w:rsid w:val="421A31FC"/>
    <w:rsid w:val="42200AF8"/>
    <w:rsid w:val="4239736D"/>
    <w:rsid w:val="42618BE1"/>
    <w:rsid w:val="4277F1B7"/>
    <w:rsid w:val="428891A6"/>
    <w:rsid w:val="42898ED7"/>
    <w:rsid w:val="429309CA"/>
    <w:rsid w:val="42A51DB8"/>
    <w:rsid w:val="42B117DD"/>
    <w:rsid w:val="42B21ED4"/>
    <w:rsid w:val="42BCCF24"/>
    <w:rsid w:val="42C36CF5"/>
    <w:rsid w:val="42E4C5C1"/>
    <w:rsid w:val="42E6A6B4"/>
    <w:rsid w:val="42EE5BB7"/>
    <w:rsid w:val="42F3356A"/>
    <w:rsid w:val="42F9E936"/>
    <w:rsid w:val="430576F8"/>
    <w:rsid w:val="431896F2"/>
    <w:rsid w:val="431E9F55"/>
    <w:rsid w:val="4322F79F"/>
    <w:rsid w:val="4323836D"/>
    <w:rsid w:val="4323FDD5"/>
    <w:rsid w:val="433091F7"/>
    <w:rsid w:val="4331C247"/>
    <w:rsid w:val="433C8391"/>
    <w:rsid w:val="433CBB91"/>
    <w:rsid w:val="434AC366"/>
    <w:rsid w:val="43615831"/>
    <w:rsid w:val="437126AF"/>
    <w:rsid w:val="4378306A"/>
    <w:rsid w:val="437B553D"/>
    <w:rsid w:val="437B7F8E"/>
    <w:rsid w:val="43AD6EAA"/>
    <w:rsid w:val="43B10CD0"/>
    <w:rsid w:val="43C712D2"/>
    <w:rsid w:val="43D776F0"/>
    <w:rsid w:val="4406AD6F"/>
    <w:rsid w:val="44154427"/>
    <w:rsid w:val="4429DCD7"/>
    <w:rsid w:val="442EDA2B"/>
    <w:rsid w:val="443D8A64"/>
    <w:rsid w:val="4454AE94"/>
    <w:rsid w:val="445C2C96"/>
    <w:rsid w:val="446116C2"/>
    <w:rsid w:val="448C5AA2"/>
    <w:rsid w:val="4493B7FA"/>
    <w:rsid w:val="4496304C"/>
    <w:rsid w:val="44A6C71F"/>
    <w:rsid w:val="44BC180D"/>
    <w:rsid w:val="44BC9BB5"/>
    <w:rsid w:val="44D1D2B7"/>
    <w:rsid w:val="44D8221C"/>
    <w:rsid w:val="44D9D7CB"/>
    <w:rsid w:val="44EDE9EC"/>
    <w:rsid w:val="44F3E3A2"/>
    <w:rsid w:val="44F6A31E"/>
    <w:rsid w:val="44F7FD7C"/>
    <w:rsid w:val="45067F18"/>
    <w:rsid w:val="451BEE51"/>
    <w:rsid w:val="4526992D"/>
    <w:rsid w:val="45283547"/>
    <w:rsid w:val="45323DE3"/>
    <w:rsid w:val="4534B10C"/>
    <w:rsid w:val="453B7D91"/>
    <w:rsid w:val="454A0C0C"/>
    <w:rsid w:val="455CF720"/>
    <w:rsid w:val="45646247"/>
    <w:rsid w:val="4564C32B"/>
    <w:rsid w:val="45734751"/>
    <w:rsid w:val="458D6D06"/>
    <w:rsid w:val="4597B8AA"/>
    <w:rsid w:val="45AD16E1"/>
    <w:rsid w:val="45C1BA02"/>
    <w:rsid w:val="45C6F5D1"/>
    <w:rsid w:val="45CB89DB"/>
    <w:rsid w:val="45D2CF00"/>
    <w:rsid w:val="45F05C8A"/>
    <w:rsid w:val="46065417"/>
    <w:rsid w:val="461E4776"/>
    <w:rsid w:val="46246C5D"/>
    <w:rsid w:val="462ABA36"/>
    <w:rsid w:val="4632A7BC"/>
    <w:rsid w:val="464FD41F"/>
    <w:rsid w:val="466F8A27"/>
    <w:rsid w:val="467091F0"/>
    <w:rsid w:val="4692737F"/>
    <w:rsid w:val="4693CDDD"/>
    <w:rsid w:val="46A24F79"/>
    <w:rsid w:val="46A2FE55"/>
    <w:rsid w:val="46C61100"/>
    <w:rsid w:val="46D3AFF8"/>
    <w:rsid w:val="46E77B97"/>
    <w:rsid w:val="46FAC2A0"/>
    <w:rsid w:val="470C1F4C"/>
    <w:rsid w:val="470EFC77"/>
    <w:rsid w:val="470F17B2"/>
    <w:rsid w:val="47141B73"/>
    <w:rsid w:val="471F208B"/>
    <w:rsid w:val="474B62DA"/>
    <w:rsid w:val="476B60A3"/>
    <w:rsid w:val="479883BD"/>
    <w:rsid w:val="479D9E13"/>
    <w:rsid w:val="47A75A22"/>
    <w:rsid w:val="47ADE4C2"/>
    <w:rsid w:val="47B836E4"/>
    <w:rsid w:val="47C03CBE"/>
    <w:rsid w:val="47C68A97"/>
    <w:rsid w:val="47D4FC85"/>
    <w:rsid w:val="47F21078"/>
    <w:rsid w:val="47FD1688"/>
    <w:rsid w:val="47FFF0E0"/>
    <w:rsid w:val="4811788D"/>
    <w:rsid w:val="48258AAE"/>
    <w:rsid w:val="48288EE5"/>
    <w:rsid w:val="482DD96E"/>
    <w:rsid w:val="483BEA33"/>
    <w:rsid w:val="483E1FDA"/>
    <w:rsid w:val="484060FB"/>
    <w:rsid w:val="4851C9A4"/>
    <w:rsid w:val="48538F13"/>
    <w:rsid w:val="4857F713"/>
    <w:rsid w:val="48784952"/>
    <w:rsid w:val="487FF4DA"/>
    <w:rsid w:val="4881ACCE"/>
    <w:rsid w:val="48897380"/>
    <w:rsid w:val="48BF96EB"/>
    <w:rsid w:val="48D43282"/>
    <w:rsid w:val="48E2C077"/>
    <w:rsid w:val="491AE446"/>
    <w:rsid w:val="493FA821"/>
    <w:rsid w:val="49496D0C"/>
    <w:rsid w:val="495562F5"/>
    <w:rsid w:val="4958DAD6"/>
    <w:rsid w:val="497840D3"/>
    <w:rsid w:val="49987CBD"/>
    <w:rsid w:val="49A46862"/>
    <w:rsid w:val="49A832B2"/>
    <w:rsid w:val="49C2743E"/>
    <w:rsid w:val="49CEE5E1"/>
    <w:rsid w:val="49D85CA4"/>
    <w:rsid w:val="49DC315C"/>
    <w:rsid w:val="49EEF9D2"/>
    <w:rsid w:val="49F15BFF"/>
    <w:rsid w:val="49F3C774"/>
    <w:rsid w:val="49F98731"/>
    <w:rsid w:val="49FBA66A"/>
    <w:rsid w:val="4A205D52"/>
    <w:rsid w:val="4A211345"/>
    <w:rsid w:val="4A21D740"/>
    <w:rsid w:val="4A22E37C"/>
    <w:rsid w:val="4A4F5D53"/>
    <w:rsid w:val="4A544C3B"/>
    <w:rsid w:val="4A732C6C"/>
    <w:rsid w:val="4A75EEF3"/>
    <w:rsid w:val="4A8687E4"/>
    <w:rsid w:val="4A8D06CA"/>
    <w:rsid w:val="4A991E5B"/>
    <w:rsid w:val="4AA30165"/>
    <w:rsid w:val="4AB320AC"/>
    <w:rsid w:val="4AD0247F"/>
    <w:rsid w:val="4AF4AB37"/>
    <w:rsid w:val="4AF7DD80"/>
    <w:rsid w:val="4B1608A3"/>
    <w:rsid w:val="4B1DF629"/>
    <w:rsid w:val="4B334717"/>
    <w:rsid w:val="4B500853"/>
    <w:rsid w:val="4B5E449F"/>
    <w:rsid w:val="4B650DD0"/>
    <w:rsid w:val="4B6CFB56"/>
    <w:rsid w:val="4B6F6D11"/>
    <w:rsid w:val="4B7801BD"/>
    <w:rsid w:val="4B82F4CC"/>
    <w:rsid w:val="4B8D2C60"/>
    <w:rsid w:val="4BBBAE7B"/>
    <w:rsid w:val="4BBCE3A6"/>
    <w:rsid w:val="4BCC38A4"/>
    <w:rsid w:val="4BF7E3FE"/>
    <w:rsid w:val="4BFDD445"/>
    <w:rsid w:val="4C020E43"/>
    <w:rsid w:val="4C0F1F0F"/>
    <w:rsid w:val="4C267B52"/>
    <w:rsid w:val="4C2C3388"/>
    <w:rsid w:val="4C32B7C0"/>
    <w:rsid w:val="4C4BEFE4"/>
    <w:rsid w:val="4C4C6574"/>
    <w:rsid w:val="4C50CAE6"/>
    <w:rsid w:val="4C518F61"/>
    <w:rsid w:val="4C81603D"/>
    <w:rsid w:val="4C899DA4"/>
    <w:rsid w:val="4C907B98"/>
    <w:rsid w:val="4C93ADE1"/>
    <w:rsid w:val="4CA495C6"/>
    <w:rsid w:val="4CAC593E"/>
    <w:rsid w:val="4CBF7938"/>
    <w:rsid w:val="4CC6F796"/>
    <w:rsid w:val="4CCA65B3"/>
    <w:rsid w:val="4CD47E35"/>
    <w:rsid w:val="4CF269BB"/>
    <w:rsid w:val="4CFA1500"/>
    <w:rsid w:val="4CFA8401"/>
    <w:rsid w:val="4D084A6A"/>
    <w:rsid w:val="4D08DAC8"/>
    <w:rsid w:val="4D133D5D"/>
    <w:rsid w:val="4D33A743"/>
    <w:rsid w:val="4D3A71F0"/>
    <w:rsid w:val="4D5365FD"/>
    <w:rsid w:val="4D58689C"/>
    <w:rsid w:val="4D58B407"/>
    <w:rsid w:val="4D6DF518"/>
    <w:rsid w:val="4D75F894"/>
    <w:rsid w:val="4D834E56"/>
    <w:rsid w:val="4DAEF07B"/>
    <w:rsid w:val="4DB7D4E1"/>
    <w:rsid w:val="4DC452BC"/>
    <w:rsid w:val="4DCD0451"/>
    <w:rsid w:val="4DD69BC0"/>
    <w:rsid w:val="4DED5FC2"/>
    <w:rsid w:val="4E06CC03"/>
    <w:rsid w:val="4E0BA358"/>
    <w:rsid w:val="4E186C93"/>
    <w:rsid w:val="4E291577"/>
    <w:rsid w:val="4E2F7E42"/>
    <w:rsid w:val="4E34FDCE"/>
    <w:rsid w:val="4E40327C"/>
    <w:rsid w:val="4E4BB1F6"/>
    <w:rsid w:val="4E65AA46"/>
    <w:rsid w:val="4E6AE7D9"/>
    <w:rsid w:val="4E8C5AA7"/>
    <w:rsid w:val="4EAE103A"/>
    <w:rsid w:val="4EC2D097"/>
    <w:rsid w:val="4EC4CD22"/>
    <w:rsid w:val="4EC51416"/>
    <w:rsid w:val="4ECB6169"/>
    <w:rsid w:val="4EEF365E"/>
    <w:rsid w:val="4EF6549F"/>
    <w:rsid w:val="4F0AD0A9"/>
    <w:rsid w:val="4F39299B"/>
    <w:rsid w:val="4F3D4C62"/>
    <w:rsid w:val="4F8390A6"/>
    <w:rsid w:val="4F8691CF"/>
    <w:rsid w:val="4FA1D32D"/>
    <w:rsid w:val="4FA773B9"/>
    <w:rsid w:val="4FC4A1B1"/>
    <w:rsid w:val="4FCB4EA3"/>
    <w:rsid w:val="4FCB6C18"/>
    <w:rsid w:val="4FCE59FA"/>
    <w:rsid w:val="4FCFE2F9"/>
    <w:rsid w:val="4FE3BDFF"/>
    <w:rsid w:val="4FEE95E4"/>
    <w:rsid w:val="50056887"/>
    <w:rsid w:val="50101E11"/>
    <w:rsid w:val="501751DE"/>
    <w:rsid w:val="502785A2"/>
    <w:rsid w:val="5028BFC9"/>
    <w:rsid w:val="5040DA39"/>
    <w:rsid w:val="5042DE34"/>
    <w:rsid w:val="505D62FA"/>
    <w:rsid w:val="505E36CF"/>
    <w:rsid w:val="50791A52"/>
    <w:rsid w:val="50835B37"/>
    <w:rsid w:val="5089843B"/>
    <w:rsid w:val="5099922F"/>
    <w:rsid w:val="50A0C692"/>
    <w:rsid w:val="50AF4950"/>
    <w:rsid w:val="50CAA8D0"/>
    <w:rsid w:val="50CC01E2"/>
    <w:rsid w:val="50D4F9FC"/>
    <w:rsid w:val="50D64592"/>
    <w:rsid w:val="50D91CC3"/>
    <w:rsid w:val="50DE2660"/>
    <w:rsid w:val="50E258D7"/>
    <w:rsid w:val="50EFC988"/>
    <w:rsid w:val="50F7B70E"/>
    <w:rsid w:val="51096950"/>
    <w:rsid w:val="51173C69"/>
    <w:rsid w:val="5128CDE2"/>
    <w:rsid w:val="51478DDC"/>
    <w:rsid w:val="5154D160"/>
    <w:rsid w:val="51607212"/>
    <w:rsid w:val="5181405C"/>
    <w:rsid w:val="5187B7E7"/>
    <w:rsid w:val="5188CC33"/>
    <w:rsid w:val="51B34497"/>
    <w:rsid w:val="51B70EFA"/>
    <w:rsid w:val="51CC6CF4"/>
    <w:rsid w:val="51FA7159"/>
    <w:rsid w:val="52273688"/>
    <w:rsid w:val="5229A04C"/>
    <w:rsid w:val="522B6F37"/>
    <w:rsid w:val="5255D07A"/>
    <w:rsid w:val="5270CA5D"/>
    <w:rsid w:val="527CA85F"/>
    <w:rsid w:val="5281D07A"/>
    <w:rsid w:val="52910DFB"/>
    <w:rsid w:val="52941EA7"/>
    <w:rsid w:val="52C64A60"/>
    <w:rsid w:val="52CA18B9"/>
    <w:rsid w:val="52D08BAF"/>
    <w:rsid w:val="52E68A67"/>
    <w:rsid w:val="52F4CBA2"/>
    <w:rsid w:val="52FA493A"/>
    <w:rsid w:val="53080FA0"/>
    <w:rsid w:val="53086EF1"/>
    <w:rsid w:val="532636A6"/>
    <w:rsid w:val="53320B30"/>
    <w:rsid w:val="533B8FB7"/>
    <w:rsid w:val="533E8295"/>
    <w:rsid w:val="5344423C"/>
    <w:rsid w:val="5358FDCA"/>
    <w:rsid w:val="536C93E0"/>
    <w:rsid w:val="5388C007"/>
    <w:rsid w:val="53B09D65"/>
    <w:rsid w:val="53B2002F"/>
    <w:rsid w:val="53C5B884"/>
    <w:rsid w:val="53D796A9"/>
    <w:rsid w:val="53FB2E81"/>
    <w:rsid w:val="541C8ED4"/>
    <w:rsid w:val="541E97CB"/>
    <w:rsid w:val="542FEF08"/>
    <w:rsid w:val="543AE836"/>
    <w:rsid w:val="544EDD2B"/>
    <w:rsid w:val="545BDCCB"/>
    <w:rsid w:val="54621AC1"/>
    <w:rsid w:val="54750528"/>
    <w:rsid w:val="5476BB54"/>
    <w:rsid w:val="547AE4DC"/>
    <w:rsid w:val="5496B9EC"/>
    <w:rsid w:val="54C36C16"/>
    <w:rsid w:val="54EAE559"/>
    <w:rsid w:val="54EBA3F8"/>
    <w:rsid w:val="54EFFB95"/>
    <w:rsid w:val="550526E5"/>
    <w:rsid w:val="552F45F5"/>
    <w:rsid w:val="55303588"/>
    <w:rsid w:val="5532121B"/>
    <w:rsid w:val="5538C0E8"/>
    <w:rsid w:val="5547B238"/>
    <w:rsid w:val="554DD090"/>
    <w:rsid w:val="55504F33"/>
    <w:rsid w:val="555FD5C7"/>
    <w:rsid w:val="556188E5"/>
    <w:rsid w:val="558B6AF6"/>
    <w:rsid w:val="55944E37"/>
    <w:rsid w:val="5596FEE2"/>
    <w:rsid w:val="5599F33F"/>
    <w:rsid w:val="55AD7694"/>
    <w:rsid w:val="55CBBF69"/>
    <w:rsid w:val="55D3CBEE"/>
    <w:rsid w:val="55D6B897"/>
    <w:rsid w:val="55E1A76D"/>
    <w:rsid w:val="55F8436B"/>
    <w:rsid w:val="55FDEB22"/>
    <w:rsid w:val="56073713"/>
    <w:rsid w:val="562A092B"/>
    <w:rsid w:val="564461F4"/>
    <w:rsid w:val="564B3BF5"/>
    <w:rsid w:val="567E5128"/>
    <w:rsid w:val="569AA880"/>
    <w:rsid w:val="56C38D60"/>
    <w:rsid w:val="56CD7CDA"/>
    <w:rsid w:val="56D4A5CC"/>
    <w:rsid w:val="57164C90"/>
    <w:rsid w:val="5718ACDC"/>
    <w:rsid w:val="5723661C"/>
    <w:rsid w:val="5723E49E"/>
    <w:rsid w:val="573C3EE9"/>
    <w:rsid w:val="5741660E"/>
    <w:rsid w:val="575CC78D"/>
    <w:rsid w:val="57692DF9"/>
    <w:rsid w:val="5770E7A2"/>
    <w:rsid w:val="57856B8C"/>
    <w:rsid w:val="5792E939"/>
    <w:rsid w:val="57A5E2AB"/>
    <w:rsid w:val="57ADED31"/>
    <w:rsid w:val="57B2859E"/>
    <w:rsid w:val="57E134AF"/>
    <w:rsid w:val="57F57552"/>
    <w:rsid w:val="57F7520F"/>
    <w:rsid w:val="57FB47A3"/>
    <w:rsid w:val="580016FB"/>
    <w:rsid w:val="58113006"/>
    <w:rsid w:val="5811CA1F"/>
    <w:rsid w:val="58128AF0"/>
    <w:rsid w:val="5818A988"/>
    <w:rsid w:val="5827EEAD"/>
    <w:rsid w:val="584248DE"/>
    <w:rsid w:val="5854F280"/>
    <w:rsid w:val="585C312A"/>
    <w:rsid w:val="58635F42"/>
    <w:rsid w:val="58727E77"/>
    <w:rsid w:val="58848BB8"/>
    <w:rsid w:val="58865B7C"/>
    <w:rsid w:val="58BA753D"/>
    <w:rsid w:val="58BE18B9"/>
    <w:rsid w:val="58BE8F6E"/>
    <w:rsid w:val="58D0026C"/>
    <w:rsid w:val="58ED6ABC"/>
    <w:rsid w:val="58FC18E8"/>
    <w:rsid w:val="5906F7C0"/>
    <w:rsid w:val="590877B4"/>
    <w:rsid w:val="59234FAF"/>
    <w:rsid w:val="5928816C"/>
    <w:rsid w:val="592CA893"/>
    <w:rsid w:val="592EDE3A"/>
    <w:rsid w:val="59358BE4"/>
    <w:rsid w:val="594E55FF"/>
    <w:rsid w:val="5959637D"/>
    <w:rsid w:val="596907B2"/>
    <w:rsid w:val="59737445"/>
    <w:rsid w:val="597A1E6F"/>
    <w:rsid w:val="5995BC0E"/>
    <w:rsid w:val="59BAB20A"/>
    <w:rsid w:val="59C18BC5"/>
    <w:rsid w:val="59D24942"/>
    <w:rsid w:val="59D38AD4"/>
    <w:rsid w:val="59E8918A"/>
    <w:rsid w:val="59EB6B91"/>
    <w:rsid w:val="59F11308"/>
    <w:rsid w:val="5A069F9D"/>
    <w:rsid w:val="5A0734B7"/>
    <w:rsid w:val="5A0BEE14"/>
    <w:rsid w:val="5A205C19"/>
    <w:rsid w:val="5A25127E"/>
    <w:rsid w:val="5A407475"/>
    <w:rsid w:val="5A43D90C"/>
    <w:rsid w:val="5A4B498C"/>
    <w:rsid w:val="5A59E91A"/>
    <w:rsid w:val="5A622FB4"/>
    <w:rsid w:val="5A8541D9"/>
    <w:rsid w:val="5ABAF6B2"/>
    <w:rsid w:val="5AD13B82"/>
    <w:rsid w:val="5AE24361"/>
    <w:rsid w:val="5AE9AA82"/>
    <w:rsid w:val="5AEAC8B0"/>
    <w:rsid w:val="5B04D813"/>
    <w:rsid w:val="5B2CCA39"/>
    <w:rsid w:val="5B2D793F"/>
    <w:rsid w:val="5B32AD9A"/>
    <w:rsid w:val="5B43461E"/>
    <w:rsid w:val="5B49EE89"/>
    <w:rsid w:val="5B591CB9"/>
    <w:rsid w:val="5B60CBF4"/>
    <w:rsid w:val="5B66AD53"/>
    <w:rsid w:val="5B90DDA0"/>
    <w:rsid w:val="5BAB3DB0"/>
    <w:rsid w:val="5BB6F3BC"/>
    <w:rsid w:val="5BC0E2DF"/>
    <w:rsid w:val="5BF6D73F"/>
    <w:rsid w:val="5C07A32E"/>
    <w:rsid w:val="5C0D4830"/>
    <w:rsid w:val="5C0EB489"/>
    <w:rsid w:val="5C1C907E"/>
    <w:rsid w:val="5C33B9AA"/>
    <w:rsid w:val="5C45924D"/>
    <w:rsid w:val="5C46E87B"/>
    <w:rsid w:val="5C58DCAF"/>
    <w:rsid w:val="5C59EF10"/>
    <w:rsid w:val="5C67122D"/>
    <w:rsid w:val="5C81E87A"/>
    <w:rsid w:val="5C91043F"/>
    <w:rsid w:val="5C923DC7"/>
    <w:rsid w:val="5C986DD7"/>
    <w:rsid w:val="5C9C18F3"/>
    <w:rsid w:val="5CA0A874"/>
    <w:rsid w:val="5CB3B6EC"/>
    <w:rsid w:val="5CCAC332"/>
    <w:rsid w:val="5CCBBB31"/>
    <w:rsid w:val="5CE5BEEA"/>
    <w:rsid w:val="5CE7EB35"/>
    <w:rsid w:val="5CF9C1A1"/>
    <w:rsid w:val="5CFC9C55"/>
    <w:rsid w:val="5D107B0B"/>
    <w:rsid w:val="5D1D06D7"/>
    <w:rsid w:val="5D230C53"/>
    <w:rsid w:val="5D2A40A3"/>
    <w:rsid w:val="5D2C8C75"/>
    <w:rsid w:val="5D2E0EB6"/>
    <w:rsid w:val="5D3FBA18"/>
    <w:rsid w:val="5D470E11"/>
    <w:rsid w:val="5D5FEA61"/>
    <w:rsid w:val="5D781537"/>
    <w:rsid w:val="5D7BEA75"/>
    <w:rsid w:val="5D92A7A0"/>
    <w:rsid w:val="5D9F601C"/>
    <w:rsid w:val="5DA50524"/>
    <w:rsid w:val="5DAA48BD"/>
    <w:rsid w:val="5DB7B5F6"/>
    <w:rsid w:val="5DC3711A"/>
    <w:rsid w:val="5DCFCB94"/>
    <w:rsid w:val="5DD94B06"/>
    <w:rsid w:val="5DF1ABFE"/>
    <w:rsid w:val="5DF5BF71"/>
    <w:rsid w:val="5DFFA548"/>
    <w:rsid w:val="5E064725"/>
    <w:rsid w:val="5E19E423"/>
    <w:rsid w:val="5E1BE76E"/>
    <w:rsid w:val="5E1C95BE"/>
    <w:rsid w:val="5E2612FF"/>
    <w:rsid w:val="5E44E90B"/>
    <w:rsid w:val="5E4D8F92"/>
    <w:rsid w:val="5E5125FF"/>
    <w:rsid w:val="5E8472BF"/>
    <w:rsid w:val="5E8D3513"/>
    <w:rsid w:val="5E923A61"/>
    <w:rsid w:val="5E93230F"/>
    <w:rsid w:val="5E9992CD"/>
    <w:rsid w:val="5EAD15F3"/>
    <w:rsid w:val="5EB5E1B9"/>
    <w:rsid w:val="5EB97869"/>
    <w:rsid w:val="5EBF61DB"/>
    <w:rsid w:val="5ED52B0A"/>
    <w:rsid w:val="5EDD59A7"/>
    <w:rsid w:val="5F1EBAAF"/>
    <w:rsid w:val="5F2DB2D0"/>
    <w:rsid w:val="5F36EFD7"/>
    <w:rsid w:val="5F37EF47"/>
    <w:rsid w:val="5F576EDC"/>
    <w:rsid w:val="5F58B2FC"/>
    <w:rsid w:val="5F6FC2C2"/>
    <w:rsid w:val="5F77B938"/>
    <w:rsid w:val="5FA21786"/>
    <w:rsid w:val="5FA7D4E5"/>
    <w:rsid w:val="5FBC910C"/>
    <w:rsid w:val="5FBE39D3"/>
    <w:rsid w:val="5FC20CFC"/>
    <w:rsid w:val="5FFA83D9"/>
    <w:rsid w:val="60020B50"/>
    <w:rsid w:val="600874BD"/>
    <w:rsid w:val="600AF1DF"/>
    <w:rsid w:val="6029F38E"/>
    <w:rsid w:val="6032BDFA"/>
    <w:rsid w:val="6035632E"/>
    <w:rsid w:val="603CF752"/>
    <w:rsid w:val="604EDA74"/>
    <w:rsid w:val="6051B21A"/>
    <w:rsid w:val="60792A08"/>
    <w:rsid w:val="609F00F9"/>
    <w:rsid w:val="60A2B980"/>
    <w:rsid w:val="60A612E0"/>
    <w:rsid w:val="60AC2912"/>
    <w:rsid w:val="60B268FA"/>
    <w:rsid w:val="60D2C038"/>
    <w:rsid w:val="60DA9304"/>
    <w:rsid w:val="60F44A2A"/>
    <w:rsid w:val="60FEA18B"/>
    <w:rsid w:val="61072ACD"/>
    <w:rsid w:val="611970C6"/>
    <w:rsid w:val="61197E29"/>
    <w:rsid w:val="611A04CE"/>
    <w:rsid w:val="612B6E83"/>
    <w:rsid w:val="613566F2"/>
    <w:rsid w:val="613B9C7F"/>
    <w:rsid w:val="6158EC06"/>
    <w:rsid w:val="6190B447"/>
    <w:rsid w:val="61A4A849"/>
    <w:rsid w:val="61B02C3C"/>
    <w:rsid w:val="61B34252"/>
    <w:rsid w:val="61CD32C4"/>
    <w:rsid w:val="61D1338F"/>
    <w:rsid w:val="61E03403"/>
    <w:rsid w:val="6203D332"/>
    <w:rsid w:val="623E89E1"/>
    <w:rsid w:val="62400BED"/>
    <w:rsid w:val="62482F26"/>
    <w:rsid w:val="6264FAFF"/>
    <w:rsid w:val="62669745"/>
    <w:rsid w:val="62729A3A"/>
    <w:rsid w:val="627DF60D"/>
    <w:rsid w:val="62A7CD5A"/>
    <w:rsid w:val="62B54E8A"/>
    <w:rsid w:val="62B8223D"/>
    <w:rsid w:val="63016F8D"/>
    <w:rsid w:val="630EB311"/>
    <w:rsid w:val="632C3888"/>
    <w:rsid w:val="634078AA"/>
    <w:rsid w:val="635337AB"/>
    <w:rsid w:val="635CD165"/>
    <w:rsid w:val="6365AB84"/>
    <w:rsid w:val="637C0464"/>
    <w:rsid w:val="637D8210"/>
    <w:rsid w:val="63808716"/>
    <w:rsid w:val="638952DC"/>
    <w:rsid w:val="63CF2BE5"/>
    <w:rsid w:val="63DA5A42"/>
    <w:rsid w:val="63DE2E9B"/>
    <w:rsid w:val="63E827A9"/>
    <w:rsid w:val="63F33904"/>
    <w:rsid w:val="6422242C"/>
    <w:rsid w:val="642A6597"/>
    <w:rsid w:val="6430878F"/>
    <w:rsid w:val="644333E5"/>
    <w:rsid w:val="6451A590"/>
    <w:rsid w:val="6453F29E"/>
    <w:rsid w:val="6456A9D5"/>
    <w:rsid w:val="64654E7B"/>
    <w:rsid w:val="64720095"/>
    <w:rsid w:val="647E7FF4"/>
    <w:rsid w:val="64908CC8"/>
    <w:rsid w:val="6491AAF6"/>
    <w:rsid w:val="64A2C3BE"/>
    <w:rsid w:val="64AA8372"/>
    <w:rsid w:val="64D10007"/>
    <w:rsid w:val="64F50508"/>
    <w:rsid w:val="64FA3BAB"/>
    <w:rsid w:val="65001C15"/>
    <w:rsid w:val="6504D386"/>
    <w:rsid w:val="651E1612"/>
    <w:rsid w:val="652B4431"/>
    <w:rsid w:val="654D8584"/>
    <w:rsid w:val="65568E41"/>
    <w:rsid w:val="655CBEE5"/>
    <w:rsid w:val="656BA33C"/>
    <w:rsid w:val="6570F2F1"/>
    <w:rsid w:val="65762AA3"/>
    <w:rsid w:val="65850FAA"/>
    <w:rsid w:val="6585DA1D"/>
    <w:rsid w:val="6589155B"/>
    <w:rsid w:val="658F9B9B"/>
    <w:rsid w:val="65991515"/>
    <w:rsid w:val="659C9BC1"/>
    <w:rsid w:val="65A99F7E"/>
    <w:rsid w:val="65AB828C"/>
    <w:rsid w:val="65AE0427"/>
    <w:rsid w:val="65AFF9F3"/>
    <w:rsid w:val="65B40665"/>
    <w:rsid w:val="65E45CEB"/>
    <w:rsid w:val="660E101E"/>
    <w:rsid w:val="663B9336"/>
    <w:rsid w:val="664A4D41"/>
    <w:rsid w:val="6653CE59"/>
    <w:rsid w:val="6663D94A"/>
    <w:rsid w:val="6675A51E"/>
    <w:rsid w:val="6677B641"/>
    <w:rsid w:val="667A3363"/>
    <w:rsid w:val="66903165"/>
    <w:rsid w:val="66A539CC"/>
    <w:rsid w:val="66C3D42E"/>
    <w:rsid w:val="66D74455"/>
    <w:rsid w:val="66E86B8C"/>
    <w:rsid w:val="66F25AAF"/>
    <w:rsid w:val="66FFA2AC"/>
    <w:rsid w:val="67039586"/>
    <w:rsid w:val="670EE989"/>
    <w:rsid w:val="6721AA7E"/>
    <w:rsid w:val="67290BAA"/>
    <w:rsid w:val="672FE2DD"/>
    <w:rsid w:val="674E95C8"/>
    <w:rsid w:val="674FFAD7"/>
    <w:rsid w:val="677DBBA4"/>
    <w:rsid w:val="67834797"/>
    <w:rsid w:val="678AB8A3"/>
    <w:rsid w:val="678E4A97"/>
    <w:rsid w:val="67A06C5D"/>
    <w:rsid w:val="67A5C4D2"/>
    <w:rsid w:val="67AADE03"/>
    <w:rsid w:val="67BD62DE"/>
    <w:rsid w:val="67D2D558"/>
    <w:rsid w:val="67E0F045"/>
    <w:rsid w:val="67E9E9C1"/>
    <w:rsid w:val="67EE17A6"/>
    <w:rsid w:val="67FDB79D"/>
    <w:rsid w:val="680D993A"/>
    <w:rsid w:val="6841B09A"/>
    <w:rsid w:val="6855B6D4"/>
    <w:rsid w:val="68622C0B"/>
    <w:rsid w:val="68685FC3"/>
    <w:rsid w:val="68815E68"/>
    <w:rsid w:val="6885FEBE"/>
    <w:rsid w:val="688A79E3"/>
    <w:rsid w:val="689A5001"/>
    <w:rsid w:val="68A29D08"/>
    <w:rsid w:val="68AAB9EA"/>
    <w:rsid w:val="68B0C16A"/>
    <w:rsid w:val="68EBCB38"/>
    <w:rsid w:val="6914031A"/>
    <w:rsid w:val="69268904"/>
    <w:rsid w:val="692A581E"/>
    <w:rsid w:val="69358ECE"/>
    <w:rsid w:val="696498FA"/>
    <w:rsid w:val="6970B111"/>
    <w:rsid w:val="6973DD3B"/>
    <w:rsid w:val="69762FB2"/>
    <w:rsid w:val="697A0470"/>
    <w:rsid w:val="6982FB78"/>
    <w:rsid w:val="6985BA22"/>
    <w:rsid w:val="6989E807"/>
    <w:rsid w:val="69A1661F"/>
    <w:rsid w:val="69A9699B"/>
    <w:rsid w:val="69C8C110"/>
    <w:rsid w:val="69D4033A"/>
    <w:rsid w:val="69E0BE57"/>
    <w:rsid w:val="69F5BCBA"/>
    <w:rsid w:val="6A0CAFB0"/>
    <w:rsid w:val="6A20D0C9"/>
    <w:rsid w:val="6A27959A"/>
    <w:rsid w:val="6A3E6D69"/>
    <w:rsid w:val="6A468A4B"/>
    <w:rsid w:val="6A541CA7"/>
    <w:rsid w:val="6A583CBC"/>
    <w:rsid w:val="6A8EBAA0"/>
    <w:rsid w:val="6A9E58E0"/>
    <w:rsid w:val="6AB037E2"/>
    <w:rsid w:val="6ABA94C5"/>
    <w:rsid w:val="6AD80D1F"/>
    <w:rsid w:val="6B049607"/>
    <w:rsid w:val="6B13452E"/>
    <w:rsid w:val="6B218A83"/>
    <w:rsid w:val="6B2B7FDE"/>
    <w:rsid w:val="6B3EB594"/>
    <w:rsid w:val="6B491641"/>
    <w:rsid w:val="6B4B8A8F"/>
    <w:rsid w:val="6B558824"/>
    <w:rsid w:val="6B813193"/>
    <w:rsid w:val="6B815A23"/>
    <w:rsid w:val="6B899434"/>
    <w:rsid w:val="6B918D1B"/>
    <w:rsid w:val="6B9A85B5"/>
    <w:rsid w:val="6BCC0069"/>
    <w:rsid w:val="6BE8622C"/>
    <w:rsid w:val="6BF0B34B"/>
    <w:rsid w:val="6BF42C4E"/>
    <w:rsid w:val="6C05C835"/>
    <w:rsid w:val="6C109EC8"/>
    <w:rsid w:val="6C32095F"/>
    <w:rsid w:val="6C355C28"/>
    <w:rsid w:val="6C3A2941"/>
    <w:rsid w:val="6C3D6502"/>
    <w:rsid w:val="6C3F238A"/>
    <w:rsid w:val="6C595D76"/>
    <w:rsid w:val="6C6D2DFB"/>
    <w:rsid w:val="6CCD0336"/>
    <w:rsid w:val="6CCFEAC7"/>
    <w:rsid w:val="6CD43799"/>
    <w:rsid w:val="6CD94420"/>
    <w:rsid w:val="6CDD4730"/>
    <w:rsid w:val="6CDF66AC"/>
    <w:rsid w:val="6CDF6D6A"/>
    <w:rsid w:val="6CE2BA57"/>
    <w:rsid w:val="6CE4E6A2"/>
    <w:rsid w:val="6CEE601F"/>
    <w:rsid w:val="6CFB9C75"/>
    <w:rsid w:val="6D499B0F"/>
    <w:rsid w:val="6D4BF2B5"/>
    <w:rsid w:val="6D57A437"/>
    <w:rsid w:val="6D67D0CA"/>
    <w:rsid w:val="6D6DAAEB"/>
    <w:rsid w:val="6D75E192"/>
    <w:rsid w:val="6D7DDB15"/>
    <w:rsid w:val="6D8BBD69"/>
    <w:rsid w:val="6D8C83AC"/>
    <w:rsid w:val="6D926D61"/>
    <w:rsid w:val="6DA27D91"/>
    <w:rsid w:val="6DAE14CB"/>
    <w:rsid w:val="6DAFF440"/>
    <w:rsid w:val="6DB4B163"/>
    <w:rsid w:val="6DBA0800"/>
    <w:rsid w:val="6DC883A9"/>
    <w:rsid w:val="6DD607BA"/>
    <w:rsid w:val="6DE7D8A4"/>
    <w:rsid w:val="6DEEA324"/>
    <w:rsid w:val="6DF80131"/>
    <w:rsid w:val="6E068312"/>
    <w:rsid w:val="6E0FADE1"/>
    <w:rsid w:val="6E2797E1"/>
    <w:rsid w:val="6E2A1909"/>
    <w:rsid w:val="6E3C36C9"/>
    <w:rsid w:val="6E407AC2"/>
    <w:rsid w:val="6E4216DC"/>
    <w:rsid w:val="6E6320A0"/>
    <w:rsid w:val="6E78D3D4"/>
    <w:rsid w:val="6E82BEF1"/>
    <w:rsid w:val="6E8AF5C4"/>
    <w:rsid w:val="6E8D28E6"/>
    <w:rsid w:val="6EC92DDD"/>
    <w:rsid w:val="6ECB9AB2"/>
    <w:rsid w:val="6ECCA737"/>
    <w:rsid w:val="6EF82DC8"/>
    <w:rsid w:val="6F06678F"/>
    <w:rsid w:val="6F073DEC"/>
    <w:rsid w:val="6F0EDB32"/>
    <w:rsid w:val="6F10CECA"/>
    <w:rsid w:val="6F117F0B"/>
    <w:rsid w:val="6F128582"/>
    <w:rsid w:val="6F168B1D"/>
    <w:rsid w:val="6F232AB9"/>
    <w:rsid w:val="6F2C502F"/>
    <w:rsid w:val="6F3E4DF2"/>
    <w:rsid w:val="6F4ECFC8"/>
    <w:rsid w:val="6F5081C4"/>
    <w:rsid w:val="6F6E763C"/>
    <w:rsid w:val="6F71CA03"/>
    <w:rsid w:val="6F83449E"/>
    <w:rsid w:val="6F865062"/>
    <w:rsid w:val="6F88CD89"/>
    <w:rsid w:val="6F8E05E8"/>
    <w:rsid w:val="6F95CA88"/>
    <w:rsid w:val="6F9999A2"/>
    <w:rsid w:val="6FB08A64"/>
    <w:rsid w:val="6FCFDAD8"/>
    <w:rsid w:val="6FDFF295"/>
    <w:rsid w:val="6FE0FE8B"/>
    <w:rsid w:val="6FFBBF95"/>
    <w:rsid w:val="6FFEF101"/>
    <w:rsid w:val="7028F947"/>
    <w:rsid w:val="70415F0F"/>
    <w:rsid w:val="704C1C12"/>
    <w:rsid w:val="7060DB31"/>
    <w:rsid w:val="7062C8D7"/>
    <w:rsid w:val="70684645"/>
    <w:rsid w:val="70888150"/>
    <w:rsid w:val="708F4DD2"/>
    <w:rsid w:val="70958BC8"/>
    <w:rsid w:val="70AD8254"/>
    <w:rsid w:val="70C0CCF9"/>
    <w:rsid w:val="70C35E2B"/>
    <w:rsid w:val="70D0AEDA"/>
    <w:rsid w:val="70D37429"/>
    <w:rsid w:val="70DEE965"/>
    <w:rsid w:val="70E06C2C"/>
    <w:rsid w:val="70F3A5D5"/>
    <w:rsid w:val="711294AD"/>
    <w:rsid w:val="712220C3"/>
    <w:rsid w:val="71236C9C"/>
    <w:rsid w:val="7129493F"/>
    <w:rsid w:val="71356A03"/>
    <w:rsid w:val="713D6EED"/>
    <w:rsid w:val="713E23D4"/>
    <w:rsid w:val="714565F9"/>
    <w:rsid w:val="71474EA3"/>
    <w:rsid w:val="7165359F"/>
    <w:rsid w:val="7177A3AA"/>
    <w:rsid w:val="718A1947"/>
    <w:rsid w:val="718C817C"/>
    <w:rsid w:val="71978FF6"/>
    <w:rsid w:val="71A35515"/>
    <w:rsid w:val="71C9B266"/>
    <w:rsid w:val="71D2E40C"/>
    <w:rsid w:val="71DBDC26"/>
    <w:rsid w:val="71E385AC"/>
    <w:rsid w:val="71E60813"/>
    <w:rsid w:val="720A299E"/>
    <w:rsid w:val="720B17FE"/>
    <w:rsid w:val="7211B4BF"/>
    <w:rsid w:val="72245EEA"/>
    <w:rsid w:val="722FF770"/>
    <w:rsid w:val="724E2BDF"/>
    <w:rsid w:val="725DAE15"/>
    <w:rsid w:val="725E1D3D"/>
    <w:rsid w:val="72729584"/>
    <w:rsid w:val="727571B4"/>
    <w:rsid w:val="727AB9C6"/>
    <w:rsid w:val="7282E538"/>
    <w:rsid w:val="72850338"/>
    <w:rsid w:val="72882286"/>
    <w:rsid w:val="728E9A11"/>
    <w:rsid w:val="729935F5"/>
    <w:rsid w:val="729A9B04"/>
    <w:rsid w:val="729DD427"/>
    <w:rsid w:val="72AE650E"/>
    <w:rsid w:val="72BAE560"/>
    <w:rsid w:val="72BB8231"/>
    <w:rsid w:val="72BF3CFD"/>
    <w:rsid w:val="72C5DEAA"/>
    <w:rsid w:val="72C6571E"/>
    <w:rsid w:val="72E656D8"/>
    <w:rsid w:val="72F480AC"/>
    <w:rsid w:val="72FB0904"/>
    <w:rsid w:val="736B7D25"/>
    <w:rsid w:val="7374D715"/>
    <w:rsid w:val="7381D874"/>
    <w:rsid w:val="73864E49"/>
    <w:rsid w:val="73E5F6A5"/>
    <w:rsid w:val="73F86DBB"/>
    <w:rsid w:val="740E8CCC"/>
    <w:rsid w:val="742A6A72"/>
    <w:rsid w:val="742FEA38"/>
    <w:rsid w:val="74355703"/>
    <w:rsid w:val="745DC250"/>
    <w:rsid w:val="7461770B"/>
    <w:rsid w:val="7472C2A4"/>
    <w:rsid w:val="748C8C59"/>
    <w:rsid w:val="748F20CB"/>
    <w:rsid w:val="7496D965"/>
    <w:rsid w:val="749CD661"/>
    <w:rsid w:val="749D23E4"/>
    <w:rsid w:val="74AC6763"/>
    <w:rsid w:val="74B1A061"/>
    <w:rsid w:val="74C0D50E"/>
    <w:rsid w:val="74D17731"/>
    <w:rsid w:val="74F4DE66"/>
    <w:rsid w:val="751F8D35"/>
    <w:rsid w:val="75213A02"/>
    <w:rsid w:val="75646AA2"/>
    <w:rsid w:val="75679832"/>
    <w:rsid w:val="75AA5D2D"/>
    <w:rsid w:val="75C5421B"/>
    <w:rsid w:val="75CA4E40"/>
    <w:rsid w:val="75D12764"/>
    <w:rsid w:val="75D574E9"/>
    <w:rsid w:val="75EDFA3B"/>
    <w:rsid w:val="75F5EAB9"/>
    <w:rsid w:val="7606EFDE"/>
    <w:rsid w:val="766ED8B2"/>
    <w:rsid w:val="7676CD0D"/>
    <w:rsid w:val="767EBA93"/>
    <w:rsid w:val="7681EA9A"/>
    <w:rsid w:val="7689B6A5"/>
    <w:rsid w:val="768D5A21"/>
    <w:rsid w:val="7690AEC7"/>
    <w:rsid w:val="76983ACB"/>
    <w:rsid w:val="76A6552F"/>
    <w:rsid w:val="76C402E2"/>
    <w:rsid w:val="76DE138E"/>
    <w:rsid w:val="76E0815F"/>
    <w:rsid w:val="76E525E2"/>
    <w:rsid w:val="76F483BC"/>
    <w:rsid w:val="76F9A9BC"/>
    <w:rsid w:val="76FE8F56"/>
    <w:rsid w:val="7702CE53"/>
    <w:rsid w:val="771C90F0"/>
    <w:rsid w:val="77247C2F"/>
    <w:rsid w:val="77300E7D"/>
    <w:rsid w:val="77459BAF"/>
    <w:rsid w:val="77620B34"/>
    <w:rsid w:val="7767E5D8"/>
    <w:rsid w:val="776874A1"/>
    <w:rsid w:val="776CA718"/>
    <w:rsid w:val="7791A3FF"/>
    <w:rsid w:val="779CF736"/>
    <w:rsid w:val="77AC990D"/>
    <w:rsid w:val="77AE8171"/>
    <w:rsid w:val="77B4A77D"/>
    <w:rsid w:val="77C1E149"/>
    <w:rsid w:val="77C7F1CF"/>
    <w:rsid w:val="77CE7A27"/>
    <w:rsid w:val="77CFD0C5"/>
    <w:rsid w:val="77F574E7"/>
    <w:rsid w:val="77F7055A"/>
    <w:rsid w:val="780AA913"/>
    <w:rsid w:val="780CB4DB"/>
    <w:rsid w:val="782728E5"/>
    <w:rsid w:val="78292A82"/>
    <w:rsid w:val="782BAA8A"/>
    <w:rsid w:val="78409526"/>
    <w:rsid w:val="78484838"/>
    <w:rsid w:val="7852BB33"/>
    <w:rsid w:val="786DDABC"/>
    <w:rsid w:val="787C51C0"/>
    <w:rsid w:val="7880F643"/>
    <w:rsid w:val="788B2A70"/>
    <w:rsid w:val="7897BA5C"/>
    <w:rsid w:val="789F38F4"/>
    <w:rsid w:val="78A311B8"/>
    <w:rsid w:val="78B5BD78"/>
    <w:rsid w:val="78C081BF"/>
    <w:rsid w:val="78CCBFAC"/>
    <w:rsid w:val="78CD5EC1"/>
    <w:rsid w:val="78D2E294"/>
    <w:rsid w:val="78D9F403"/>
    <w:rsid w:val="78E9C48E"/>
    <w:rsid w:val="78EB1CA5"/>
    <w:rsid w:val="7906F925"/>
    <w:rsid w:val="792D8B7B"/>
    <w:rsid w:val="7935202E"/>
    <w:rsid w:val="794A51D2"/>
    <w:rsid w:val="795ABBCE"/>
    <w:rsid w:val="7963C230"/>
    <w:rsid w:val="7976BD1E"/>
    <w:rsid w:val="79781CEB"/>
    <w:rsid w:val="797EE970"/>
    <w:rsid w:val="7992FBE7"/>
    <w:rsid w:val="79962887"/>
    <w:rsid w:val="79A2A1DB"/>
    <w:rsid w:val="79A436BE"/>
    <w:rsid w:val="79A67974"/>
    <w:rsid w:val="79AE66FA"/>
    <w:rsid w:val="79CFE575"/>
    <w:rsid w:val="79E41899"/>
    <w:rsid w:val="79F807F5"/>
    <w:rsid w:val="7A311DFE"/>
    <w:rsid w:val="7A330596"/>
    <w:rsid w:val="7A3C43C5"/>
    <w:rsid w:val="7A5006C5"/>
    <w:rsid w:val="7A518DD9"/>
    <w:rsid w:val="7A5431B2"/>
    <w:rsid w:val="7A578523"/>
    <w:rsid w:val="7A649B9B"/>
    <w:rsid w:val="7A6582CB"/>
    <w:rsid w:val="7A868025"/>
    <w:rsid w:val="7A86DF8A"/>
    <w:rsid w:val="7A92247F"/>
    <w:rsid w:val="7A9F2BBC"/>
    <w:rsid w:val="7AA01563"/>
    <w:rsid w:val="7AA77DBD"/>
    <w:rsid w:val="7AC95BDC"/>
    <w:rsid w:val="7AF33D0B"/>
    <w:rsid w:val="7AF8902A"/>
    <w:rsid w:val="7AFB806A"/>
    <w:rsid w:val="7B0124D6"/>
    <w:rsid w:val="7B0611CD"/>
    <w:rsid w:val="7B075D20"/>
    <w:rsid w:val="7B0C17E5"/>
    <w:rsid w:val="7B1B554F"/>
    <w:rsid w:val="7B1F68D9"/>
    <w:rsid w:val="7B22A757"/>
    <w:rsid w:val="7B33E22E"/>
    <w:rsid w:val="7B42169A"/>
    <w:rsid w:val="7B48BF8B"/>
    <w:rsid w:val="7B725592"/>
    <w:rsid w:val="7B768F0A"/>
    <w:rsid w:val="7B7FE8FA"/>
    <w:rsid w:val="7B8A5BF5"/>
    <w:rsid w:val="7B907B86"/>
    <w:rsid w:val="7BA163B1"/>
    <w:rsid w:val="7BA4E978"/>
    <w:rsid w:val="7BA57B7E"/>
    <w:rsid w:val="7BAF9E6B"/>
    <w:rsid w:val="7BB89705"/>
    <w:rsid w:val="7BDE7FD8"/>
    <w:rsid w:val="7BE02BF5"/>
    <w:rsid w:val="7BE0AC63"/>
    <w:rsid w:val="7BED5E3A"/>
    <w:rsid w:val="7BF82281"/>
    <w:rsid w:val="7C37A856"/>
    <w:rsid w:val="7C3A62E6"/>
    <w:rsid w:val="7C3AFC1D"/>
    <w:rsid w:val="7C3CAD29"/>
    <w:rsid w:val="7C53B427"/>
    <w:rsid w:val="7C5A3B8F"/>
    <w:rsid w:val="7C5C767B"/>
    <w:rsid w:val="7C608E48"/>
    <w:rsid w:val="7C81F294"/>
    <w:rsid w:val="7C94608B"/>
    <w:rsid w:val="7C99207F"/>
    <w:rsid w:val="7CB68A32"/>
    <w:rsid w:val="7CB68E25"/>
    <w:rsid w:val="7CC05B8A"/>
    <w:rsid w:val="7CC8E60A"/>
    <w:rsid w:val="7CD2F822"/>
    <w:rsid w:val="7D140649"/>
    <w:rsid w:val="7D143944"/>
    <w:rsid w:val="7D155A86"/>
    <w:rsid w:val="7D1D8439"/>
    <w:rsid w:val="7D4B6ECC"/>
    <w:rsid w:val="7D5E9B93"/>
    <w:rsid w:val="7D72AA17"/>
    <w:rsid w:val="7D90484C"/>
    <w:rsid w:val="7D995417"/>
    <w:rsid w:val="7DA68E7F"/>
    <w:rsid w:val="7DBE20E7"/>
    <w:rsid w:val="7DC559F3"/>
    <w:rsid w:val="7DC9C541"/>
    <w:rsid w:val="7DD7B625"/>
    <w:rsid w:val="7DDE1E56"/>
    <w:rsid w:val="7DE7BD26"/>
    <w:rsid w:val="7DFE34D8"/>
    <w:rsid w:val="7E07CB25"/>
    <w:rsid w:val="7E1F087A"/>
    <w:rsid w:val="7E200EDA"/>
    <w:rsid w:val="7E2357DD"/>
    <w:rsid w:val="7E23CAB3"/>
    <w:rsid w:val="7E33A967"/>
    <w:rsid w:val="7E373353"/>
    <w:rsid w:val="7E3830D7"/>
    <w:rsid w:val="7E414958"/>
    <w:rsid w:val="7E4A171D"/>
    <w:rsid w:val="7E4FF4BC"/>
    <w:rsid w:val="7E7DA781"/>
    <w:rsid w:val="7E81D81D"/>
    <w:rsid w:val="7E8A0918"/>
    <w:rsid w:val="7E8F2814"/>
    <w:rsid w:val="7EABE74E"/>
    <w:rsid w:val="7EB009A5"/>
    <w:rsid w:val="7EB16714"/>
    <w:rsid w:val="7EB6DB0D"/>
    <w:rsid w:val="7EB789BC"/>
    <w:rsid w:val="7EC39FFE"/>
    <w:rsid w:val="7ED8329D"/>
    <w:rsid w:val="7F0362FC"/>
    <w:rsid w:val="7F0E7A78"/>
    <w:rsid w:val="7F0F9D84"/>
    <w:rsid w:val="7F118EC1"/>
    <w:rsid w:val="7F17CCB7"/>
    <w:rsid w:val="7F2FC343"/>
    <w:rsid w:val="7F31D9E6"/>
    <w:rsid w:val="7F5A5E29"/>
    <w:rsid w:val="7F5E5B1A"/>
    <w:rsid w:val="7F6714B6"/>
    <w:rsid w:val="7F6BFC2B"/>
    <w:rsid w:val="7F6D1D19"/>
    <w:rsid w:val="7F7BDCFA"/>
    <w:rsid w:val="7F9C742C"/>
    <w:rsid w:val="7FA1384D"/>
    <w:rsid w:val="7FAA8021"/>
    <w:rsid w:val="7FAB4CAF"/>
    <w:rsid w:val="7FAC9681"/>
    <w:rsid w:val="7FDF60CF"/>
    <w:rsid w:val="7FE9748F"/>
    <w:rsid w:val="7FED2C77"/>
    <w:rsid w:val="7FF45F8B"/>
    <w:rsid w:val="7FFCB96F"/>
    <w:rsid w:val="7FFF9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999AE"/>
  <w15:chartTrackingRefBased/>
  <w15:docId w15:val="{1C20EEE3-D3FA-44D1-B66E-2E189F643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microsoft.com/office/2019/09/relationships/intelligence" Target="intelligence.xml" Id="R2b9084329e394d29"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Tracy John (2111993)</dc:creator>
  <keywords/>
  <dc:description/>
  <lastModifiedBy>Tracy John (2111993)</lastModifiedBy>
  <revision>44</revision>
  <lastPrinted>2022-04-23T11:46:00.0000000Z</lastPrinted>
  <dcterms:created xsi:type="dcterms:W3CDTF">2022-04-06T10:41:00.0000000Z</dcterms:created>
  <dcterms:modified xsi:type="dcterms:W3CDTF">2022-04-29T12:34:47.6015206Z</dcterms:modified>
</coreProperties>
</file>