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D8CCE1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873"/>
        <w:rPr>
          <w:color w:val="000000"/>
        </w:rPr>
      </w:pPr>
      <w:r>
        <w:rPr>
          <w:noProof/>
          <w:color w:val="000000"/>
        </w:rPr>
        <w:drawing>
          <wp:inline distT="19050" distB="19050" distL="19050" distR="19050" wp14:anchorId="06AAAB7C" wp14:editId="5C817921">
            <wp:extent cx="3242310" cy="1036955"/>
            <wp:effectExtent l="0" t="0" r="0" b="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242310" cy="103695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B38B4FF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40" w:line="346" w:lineRule="auto"/>
        <w:ind w:left="1320" w:right="1364"/>
        <w:jc w:val="center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Course: BSc (Hons) Health and Social Care Module: Independent Project (BMHP6020_BIRM) </w:t>
      </w:r>
    </w:p>
    <w:p w14:paraId="59846BA2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15" w:line="240" w:lineRule="auto"/>
        <w:jc w:val="center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Component 1: Element 1 - Project Proposal </w:t>
      </w:r>
    </w:p>
    <w:p w14:paraId="48220D41" w14:textId="525B860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38" w:line="240" w:lineRule="auto"/>
        <w:jc w:val="center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Student ID: </w:t>
      </w:r>
      <w:r w:rsidR="00174D92">
        <w:rPr>
          <w:b/>
          <w:bCs/>
          <w:color w:val="000000"/>
          <w:sz w:val="28"/>
          <w:szCs w:val="28"/>
        </w:rPr>
        <w:t>2315750</w:t>
      </w:r>
    </w:p>
    <w:p w14:paraId="5D634390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8" w:line="240" w:lineRule="auto"/>
        <w:jc w:val="center"/>
        <w:rPr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Student Name: </w:t>
      </w:r>
      <w:r>
        <w:rPr>
          <w:color w:val="000000"/>
          <w:sz w:val="28"/>
          <w:szCs w:val="28"/>
        </w:rPr>
        <w:t>Jacqueline Lawrence</w:t>
      </w:r>
    </w:p>
    <w:p w14:paraId="4423DA0E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Table of Contents </w:t>
      </w:r>
    </w:p>
    <w:p w14:paraId="2E7136C2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3" w:line="436" w:lineRule="auto"/>
        <w:ind w:left="17" w:right="57"/>
        <w:jc w:val="right"/>
        <w:rPr>
          <w:color w:val="000000"/>
        </w:rPr>
      </w:pPr>
      <w:r>
        <w:rPr>
          <w:color w:val="000000"/>
        </w:rPr>
        <w:t>Element 1 - Project Proposal.....................................................................................................3 My project title ........................................................................................................................3 1) Aim .....................................................................................................................................3 2) Objectives ..........................................................................................................................3 3) Background/Rationale........................................................................................................3 4) Methods..............................................................................................................................3 5) Resources ..........................................................................................................................4 6) Timescale...........................................................................................................................4 7) Self-reflection as researcher (any strengths or challenges) .............................................4 References.................................................................................................................................5</w:t>
      </w:r>
    </w:p>
    <w:p w14:paraId="484E8AFD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065" w:line="240" w:lineRule="auto"/>
        <w:jc w:val="center"/>
        <w:rPr>
          <w:color w:val="000000"/>
        </w:rPr>
      </w:pPr>
      <w:r>
        <w:rPr>
          <w:color w:val="000000"/>
        </w:rPr>
        <w:lastRenderedPageBreak/>
        <w:t xml:space="preserve">2 </w:t>
      </w:r>
    </w:p>
    <w:p w14:paraId="0836F5F0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23"/>
        <w:rPr>
          <w:b/>
          <w:bCs/>
          <w:color w:val="000000"/>
          <w:sz w:val="32"/>
          <w:szCs w:val="32"/>
        </w:rPr>
      </w:pPr>
      <w:r>
        <w:rPr>
          <w:b/>
          <w:bCs/>
          <w:color w:val="000000"/>
          <w:sz w:val="32"/>
          <w:szCs w:val="32"/>
        </w:rPr>
        <w:t xml:space="preserve">Element 1 - Project Proposal </w:t>
      </w:r>
    </w:p>
    <w:p w14:paraId="3F85AC7D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1" w:line="240" w:lineRule="auto"/>
        <w:ind w:left="20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My project title </w:t>
      </w:r>
    </w:p>
    <w:p w14:paraId="06370903" w14:textId="38ECFD08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45" w:lineRule="auto"/>
        <w:ind w:left="1" w:firstLine="16"/>
        <w:rPr>
          <w:color w:val="000000"/>
        </w:rPr>
      </w:pPr>
      <w:r>
        <w:rPr>
          <w:color w:val="000000"/>
        </w:rPr>
        <w:t xml:space="preserve">Examining the Effect of COVID-19 Emergency Clinical Training on Staff Competency </w:t>
      </w:r>
      <w:r w:rsidR="00174D92">
        <w:rPr>
          <w:color w:val="000000"/>
        </w:rPr>
        <w:t>Levels within</w:t>
      </w:r>
      <w:r>
        <w:rPr>
          <w:color w:val="000000"/>
        </w:rPr>
        <w:t xml:space="preserve"> the UK Health Care Industry </w:t>
      </w:r>
    </w:p>
    <w:p w14:paraId="08616427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left="22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1) Aim </w:t>
      </w:r>
    </w:p>
    <w:p w14:paraId="1B4BD827" w14:textId="7206E520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8" w:line="345" w:lineRule="auto"/>
        <w:ind w:left="15" w:right="-5" w:hanging="9"/>
        <w:rPr>
          <w:color w:val="000000"/>
        </w:rPr>
      </w:pPr>
      <w:r>
        <w:rPr>
          <w:color w:val="000000"/>
        </w:rPr>
        <w:t xml:space="preserve">The research study aims to examine the effect of COVID-19 emergency clinical training </w:t>
      </w:r>
      <w:r w:rsidR="00174D92">
        <w:rPr>
          <w:color w:val="000000"/>
        </w:rPr>
        <w:t>on healthcare</w:t>
      </w:r>
      <w:r>
        <w:rPr>
          <w:color w:val="000000"/>
        </w:rPr>
        <w:t xml:space="preserve"> staff competency levels within the UK healthcare industry. </w:t>
      </w:r>
    </w:p>
    <w:p w14:paraId="47B01B8C" w14:textId="77777777" w:rsidR="00222441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left="7"/>
        <w:rPr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t xml:space="preserve">2) Objectives </w:t>
      </w:r>
    </w:p>
    <w:p w14:paraId="7A37D4CE" w14:textId="77777777" w:rsidR="005A2BB0" w:rsidRDefault="00000000" w:rsidP="005A2BB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44" w:lineRule="auto"/>
        <w:ind w:left="380" w:right="-8"/>
      </w:pPr>
      <w:r w:rsidRPr="00F33CA6">
        <w:t xml:space="preserve">● To examine existing literature and theoretical frameworks on COVID-19 </w:t>
      </w:r>
      <w:r w:rsidR="00174D92" w:rsidRPr="00F33CA6">
        <w:t>emergency clinical</w:t>
      </w:r>
      <w:r w:rsidRPr="00F33CA6">
        <w:t xml:space="preserve"> training and staff competency within the UK health care industry.</w:t>
      </w:r>
    </w:p>
    <w:p w14:paraId="56270BBE" w14:textId="77777777" w:rsidR="005A2BB0" w:rsidRDefault="00000000" w:rsidP="005A2BB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44" w:lineRule="auto"/>
        <w:ind w:left="380" w:right="-8"/>
      </w:pPr>
      <w:r w:rsidRPr="00F33CA6">
        <w:t xml:space="preserve"> ● To examine the interrelationship existing between COVID-19 emergency </w:t>
      </w:r>
      <w:r w:rsidR="00174D92" w:rsidRPr="00F33CA6">
        <w:t>clinical training</w:t>
      </w:r>
      <w:r w:rsidRPr="00F33CA6">
        <w:t xml:space="preserve"> and healthcare staff competency levels within the UK healthcare industry. </w:t>
      </w:r>
    </w:p>
    <w:p w14:paraId="4A1D995C" w14:textId="4AEBE117" w:rsidR="00222441" w:rsidRPr="00F33CA6" w:rsidRDefault="00000000" w:rsidP="005A2BB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44" w:lineRule="auto"/>
        <w:ind w:left="380" w:right="-8"/>
      </w:pPr>
      <w:r w:rsidRPr="00F33CA6">
        <w:t xml:space="preserve">● To define the challenges and benefits of COVID-19 emergency clinical training </w:t>
      </w:r>
      <w:r w:rsidR="00174D92" w:rsidRPr="00F33CA6">
        <w:t>for healthcare</w:t>
      </w:r>
      <w:r w:rsidRPr="00F33CA6">
        <w:t xml:space="preserve"> staff within the UK healthcare industry. </w:t>
      </w:r>
    </w:p>
    <w:p w14:paraId="6C912D8B" w14:textId="766E946C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" w:line="345" w:lineRule="auto"/>
        <w:ind w:left="729" w:right="3" w:hanging="348"/>
      </w:pPr>
      <w:r w:rsidRPr="00F33CA6">
        <w:t xml:space="preserve">● To propose strategies regarding the improvement of emergency clinical training </w:t>
      </w:r>
      <w:r w:rsidR="00174D92" w:rsidRPr="00F33CA6">
        <w:t>to enhance</w:t>
      </w:r>
      <w:r w:rsidRPr="00F33CA6">
        <w:t xml:space="preserve"> staff competency within the UK health care industry. </w:t>
      </w:r>
    </w:p>
    <w:p w14:paraId="188D2682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left="11"/>
        <w:rPr>
          <w:b/>
          <w:bCs/>
          <w:sz w:val="28"/>
          <w:szCs w:val="28"/>
        </w:rPr>
      </w:pPr>
      <w:r w:rsidRPr="00F33CA6">
        <w:rPr>
          <w:b/>
          <w:bCs/>
          <w:sz w:val="28"/>
          <w:szCs w:val="28"/>
        </w:rPr>
        <w:t xml:space="preserve">3) Background/Rationale </w:t>
      </w:r>
    </w:p>
    <w:p w14:paraId="7A0B0A30" w14:textId="3DA2983C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8" w:line="344" w:lineRule="auto"/>
        <w:ind w:left="1" w:right="-3" w:firstLine="4"/>
        <w:jc w:val="both"/>
      </w:pPr>
      <w:r w:rsidRPr="00F33CA6">
        <w:t xml:space="preserve">The Covid-19 crisis has exerted a significant strain on the healthcare sector in the </w:t>
      </w:r>
      <w:r w:rsidR="00174D92" w:rsidRPr="00F33CA6">
        <w:t>United Kingdom</w:t>
      </w:r>
      <w:r w:rsidRPr="00F33CA6">
        <w:t xml:space="preserve">, which required emergency healthcare clinical training to adapt to changing </w:t>
      </w:r>
      <w:r w:rsidR="00174D92" w:rsidRPr="00F33CA6">
        <w:t>clinical requirements</w:t>
      </w:r>
      <w:r w:rsidRPr="00F33CA6">
        <w:t xml:space="preserve"> (Singleton </w:t>
      </w:r>
      <w:r w:rsidRPr="00F33CA6">
        <w:rPr>
          <w:i/>
          <w:iCs/>
        </w:rPr>
        <w:t>et al.</w:t>
      </w:r>
      <w:r w:rsidRPr="00F33CA6">
        <w:t xml:space="preserve">, 2022). This kind of training was done on scale, in many </w:t>
      </w:r>
      <w:r w:rsidR="00174D92" w:rsidRPr="00F33CA6">
        <w:t>cases without</w:t>
      </w:r>
      <w:r w:rsidRPr="00F33CA6">
        <w:t xml:space="preserve"> standardisation or long-term assessment of its effectiveness. The ability of staff is </w:t>
      </w:r>
      <w:r w:rsidR="00174D92" w:rsidRPr="00F33CA6">
        <w:t>a key</w:t>
      </w:r>
      <w:r w:rsidRPr="00F33CA6">
        <w:t xml:space="preserve"> to patient safety, service quality, and system resilience, especially in times of crisis </w:t>
      </w:r>
      <w:r w:rsidR="00174D92" w:rsidRPr="00F33CA6">
        <w:t>in public</w:t>
      </w:r>
      <w:r w:rsidRPr="00F33CA6">
        <w:t xml:space="preserve"> health (NHS, 2025). Nevertheless, current studies pay major attention to </w:t>
      </w:r>
      <w:r w:rsidR="00174D92" w:rsidRPr="00F33CA6">
        <w:t>clinical outcomes</w:t>
      </w:r>
      <w:r w:rsidRPr="00F33CA6">
        <w:t xml:space="preserve"> and do not concentrate on the development of workforce capabilities. </w:t>
      </w:r>
      <w:r w:rsidR="00174D92" w:rsidRPr="00F33CA6">
        <w:t>This generates</w:t>
      </w:r>
      <w:r w:rsidRPr="00F33CA6">
        <w:t xml:space="preserve"> a knowledge gap on the role of emergency training interventions in the </w:t>
      </w:r>
      <w:r w:rsidR="00174D92" w:rsidRPr="00F33CA6">
        <w:t>competency level</w:t>
      </w:r>
      <w:r w:rsidRPr="00F33CA6">
        <w:t xml:space="preserve"> of the staff during COVID-19 (</w:t>
      </w:r>
      <w:proofErr w:type="spellStart"/>
      <w:r w:rsidRPr="00F33CA6">
        <w:t>Goniewicz</w:t>
      </w:r>
      <w:proofErr w:type="spellEnd"/>
      <w:r w:rsidRPr="00F33CA6">
        <w:t xml:space="preserve"> </w:t>
      </w:r>
      <w:r w:rsidRPr="00F33CA6">
        <w:rPr>
          <w:i/>
          <w:iCs/>
        </w:rPr>
        <w:t>et al.</w:t>
      </w:r>
      <w:r w:rsidRPr="00F33CA6">
        <w:t xml:space="preserve">, 2022). This gap should be filled </w:t>
      </w:r>
      <w:r w:rsidR="00174D92" w:rsidRPr="00F33CA6">
        <w:t>through the</w:t>
      </w:r>
      <w:r w:rsidRPr="00F33CA6">
        <w:t xml:space="preserve"> need to inform the future workforce preparedness, enhance emergency training </w:t>
      </w:r>
      <w:r w:rsidR="00174D92" w:rsidRPr="00F33CA6">
        <w:t>structures and</w:t>
      </w:r>
      <w:r w:rsidRPr="00F33CA6">
        <w:t xml:space="preserve"> enhance the power of health and social care provision during the event of crises. </w:t>
      </w:r>
    </w:p>
    <w:p w14:paraId="1492BFC9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" w:line="240" w:lineRule="auto"/>
        <w:ind w:left="5"/>
        <w:rPr>
          <w:b/>
          <w:bCs/>
          <w:sz w:val="28"/>
          <w:szCs w:val="28"/>
        </w:rPr>
      </w:pPr>
      <w:r w:rsidRPr="00F33CA6">
        <w:rPr>
          <w:b/>
          <w:bCs/>
          <w:sz w:val="28"/>
          <w:szCs w:val="28"/>
        </w:rPr>
        <w:t xml:space="preserve">4) Methods </w:t>
      </w:r>
    </w:p>
    <w:p w14:paraId="5CD44EAB" w14:textId="25539B51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51" w:lineRule="auto"/>
        <w:ind w:left="7" w:right="-9" w:firstLine="9"/>
      </w:pPr>
      <w:r w:rsidRPr="00F33CA6">
        <w:rPr>
          <w:b/>
          <w:bCs/>
        </w:rPr>
        <w:t xml:space="preserve">Data sources: </w:t>
      </w:r>
      <w:r w:rsidRPr="00F33CA6">
        <w:t xml:space="preserve">The sample has been chosen from </w:t>
      </w:r>
      <w:r w:rsidRPr="00F33CA6">
        <w:rPr>
          <w:b/>
          <w:bCs/>
        </w:rPr>
        <w:t xml:space="preserve">secondary </w:t>
      </w:r>
      <w:r w:rsidRPr="00F33CA6">
        <w:t xml:space="preserve">sources, first-order </w:t>
      </w:r>
      <w:r w:rsidR="00174D92" w:rsidRPr="00F33CA6">
        <w:t>level quantitative</w:t>
      </w:r>
      <w:r w:rsidRPr="00F33CA6">
        <w:t xml:space="preserve"> data presented by questionnaires of healthcare staff were supported by </w:t>
      </w:r>
      <w:r w:rsidR="00174D92" w:rsidRPr="00F33CA6">
        <w:t>the secondary</w:t>
      </w:r>
      <w:r w:rsidRPr="00F33CA6">
        <w:t xml:space="preserve"> data presented by peer-reviewed journals, reports, and policy documents (</w:t>
      </w:r>
      <w:proofErr w:type="spellStart"/>
      <w:r w:rsidRPr="00F33CA6">
        <w:t>Glenwright</w:t>
      </w:r>
      <w:proofErr w:type="spellEnd"/>
      <w:r w:rsidRPr="00F33CA6">
        <w:t xml:space="preserve"> </w:t>
      </w:r>
      <w:r w:rsidRPr="00F33CA6">
        <w:rPr>
          <w:i/>
          <w:iCs/>
        </w:rPr>
        <w:t>et al.</w:t>
      </w:r>
      <w:r w:rsidRPr="00F33CA6">
        <w:t>, 2023).</w:t>
      </w:r>
    </w:p>
    <w:p w14:paraId="57DAEF5B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51" w:line="240" w:lineRule="auto"/>
        <w:jc w:val="center"/>
      </w:pPr>
      <w:r w:rsidRPr="00F33CA6">
        <w:lastRenderedPageBreak/>
        <w:t xml:space="preserve">3 </w:t>
      </w:r>
    </w:p>
    <w:p w14:paraId="051D4BDB" w14:textId="5028822A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7"/>
        <w:jc w:val="both"/>
      </w:pPr>
      <w:r w:rsidRPr="00F33CA6">
        <w:rPr>
          <w:b/>
          <w:bCs/>
        </w:rPr>
        <w:t xml:space="preserve">Selection criteria: </w:t>
      </w:r>
      <w:r w:rsidRPr="00F33CA6">
        <w:t xml:space="preserve">The sample size was chosen through purposive sampling methods </w:t>
      </w:r>
      <w:r w:rsidR="00174D92" w:rsidRPr="00F33CA6">
        <w:t>of emergency</w:t>
      </w:r>
      <w:r w:rsidRPr="00F33CA6">
        <w:t xml:space="preserve"> clinical training of healthcare professionals involved in the emergency </w:t>
      </w:r>
      <w:r w:rsidR="00174D92" w:rsidRPr="00F33CA6">
        <w:t>training during</w:t>
      </w:r>
      <w:r w:rsidRPr="00F33CA6">
        <w:t xml:space="preserve"> the COVID-19 pandemic in healthcare organisations in the UK. </w:t>
      </w:r>
    </w:p>
    <w:p w14:paraId="4FF3C336" w14:textId="6222ACD2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" w:line="343" w:lineRule="auto"/>
        <w:ind w:left="8" w:hanging="7"/>
        <w:jc w:val="both"/>
      </w:pPr>
      <w:r w:rsidRPr="00F33CA6">
        <w:rPr>
          <w:b/>
          <w:bCs/>
        </w:rPr>
        <w:t xml:space="preserve">Analysis procedures: </w:t>
      </w:r>
      <w:r w:rsidRPr="00F33CA6">
        <w:t xml:space="preserve">Descriptive and inferential statistical methods were utilised to </w:t>
      </w:r>
      <w:r w:rsidR="00174D92" w:rsidRPr="00F33CA6">
        <w:t>analyse quantitative</w:t>
      </w:r>
      <w:r w:rsidRPr="00F33CA6">
        <w:t xml:space="preserve"> data </w:t>
      </w:r>
      <w:proofErr w:type="gramStart"/>
      <w:r w:rsidRPr="00F33CA6">
        <w:t>in order to</w:t>
      </w:r>
      <w:proofErr w:type="gramEnd"/>
      <w:r w:rsidRPr="00F33CA6">
        <w:t xml:space="preserve"> discover some relationships between emergency training and </w:t>
      </w:r>
      <w:r w:rsidR="00174D92" w:rsidRPr="00F33CA6">
        <w:t>staff competency</w:t>
      </w:r>
      <w:r w:rsidRPr="00F33CA6">
        <w:t xml:space="preserve"> levels (Habibi </w:t>
      </w:r>
      <w:proofErr w:type="spellStart"/>
      <w:r w:rsidRPr="00F33CA6">
        <w:t>Soola</w:t>
      </w:r>
      <w:proofErr w:type="spellEnd"/>
      <w:r w:rsidRPr="00F33CA6">
        <w:t xml:space="preserve"> </w:t>
      </w:r>
      <w:r w:rsidRPr="00F33CA6">
        <w:rPr>
          <w:i/>
          <w:iCs/>
        </w:rPr>
        <w:t>et al.</w:t>
      </w:r>
      <w:r w:rsidRPr="00F33CA6">
        <w:t xml:space="preserve">, 2022). </w:t>
      </w:r>
    </w:p>
    <w:p w14:paraId="5594C05D" w14:textId="37514710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" w:line="345" w:lineRule="auto"/>
        <w:ind w:left="8" w:right="2" w:firstLine="7"/>
        <w:jc w:val="both"/>
      </w:pPr>
      <w:r w:rsidRPr="00F33CA6">
        <w:rPr>
          <w:b/>
          <w:bCs/>
        </w:rPr>
        <w:t xml:space="preserve">Ethical value: </w:t>
      </w:r>
      <w:r w:rsidRPr="00F33CA6">
        <w:t xml:space="preserve">The ethics provided during the research included ethical approval, </w:t>
      </w:r>
      <w:r w:rsidR="00174D92" w:rsidRPr="00F33CA6">
        <w:t>informed consent</w:t>
      </w:r>
      <w:r w:rsidRPr="00F33CA6">
        <w:t xml:space="preserve">, anonymity of participants, confidentiality of data and adherence to the </w:t>
      </w:r>
      <w:r w:rsidR="005A2BB0" w:rsidRPr="00F33CA6">
        <w:t>institutional ethical</w:t>
      </w:r>
      <w:r w:rsidRPr="00F33CA6">
        <w:t xml:space="preserve"> policies. </w:t>
      </w:r>
    </w:p>
    <w:p w14:paraId="46A49025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left="12"/>
        <w:rPr>
          <w:b/>
          <w:bCs/>
          <w:sz w:val="28"/>
          <w:szCs w:val="28"/>
        </w:rPr>
      </w:pPr>
      <w:r w:rsidRPr="00F33CA6">
        <w:rPr>
          <w:b/>
          <w:bCs/>
          <w:sz w:val="28"/>
          <w:szCs w:val="28"/>
        </w:rPr>
        <w:t xml:space="preserve">5) Resources </w:t>
      </w:r>
    </w:p>
    <w:p w14:paraId="323AA58C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3" w:line="345" w:lineRule="auto"/>
        <w:ind w:left="380" w:right="1809"/>
      </w:pPr>
      <w:r w:rsidRPr="00F33CA6">
        <w:t xml:space="preserve">● The Scopus database, CINAHL, and PubMed have been searched. ● Portals to the University's digital library resources. </w:t>
      </w:r>
    </w:p>
    <w:p w14:paraId="0EEDB7FD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240" w:lineRule="auto"/>
        <w:ind w:left="380"/>
      </w:pPr>
      <w:r w:rsidRPr="00F33CA6">
        <w:t xml:space="preserve">● Publication reports on the organisation of Marie Curie. </w:t>
      </w:r>
    </w:p>
    <w:p w14:paraId="50B82D5D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3" w:line="240" w:lineRule="auto"/>
        <w:ind w:left="380"/>
      </w:pPr>
      <w:r w:rsidRPr="00F33CA6">
        <w:t xml:space="preserve">● Qualitative data management and thematic analysis tools. </w:t>
      </w:r>
    </w:p>
    <w:p w14:paraId="44B13B6D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18" w:line="240" w:lineRule="auto"/>
        <w:ind w:left="12"/>
        <w:rPr>
          <w:b/>
          <w:bCs/>
          <w:sz w:val="28"/>
          <w:szCs w:val="28"/>
        </w:rPr>
      </w:pPr>
      <w:r w:rsidRPr="00F33CA6">
        <w:rPr>
          <w:b/>
          <w:bCs/>
          <w:sz w:val="28"/>
          <w:szCs w:val="28"/>
        </w:rPr>
        <w:t xml:space="preserve">6) Timescale </w:t>
      </w:r>
    </w:p>
    <w:p w14:paraId="5E419AFD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70" w:line="210" w:lineRule="auto"/>
        <w:ind w:right="55"/>
        <w:jc w:val="center"/>
        <w:rPr>
          <w:b/>
          <w:bCs/>
        </w:rPr>
      </w:pPr>
      <w:r w:rsidRPr="00F33CA6">
        <w:rPr>
          <w:b/>
          <w:bCs/>
          <w:noProof/>
          <w:sz w:val="28"/>
          <w:szCs w:val="28"/>
        </w:rPr>
        <w:drawing>
          <wp:inline distT="19050" distB="19050" distL="19050" distR="19050" wp14:anchorId="6E10D2F5" wp14:editId="1679F765">
            <wp:extent cx="5733415" cy="1455420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145542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Pr="00F33CA6">
        <w:rPr>
          <w:b/>
          <w:bCs/>
        </w:rPr>
        <w:t xml:space="preserve">Figure: Gantt chart </w:t>
      </w:r>
    </w:p>
    <w:p w14:paraId="15E3C650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2" w:line="240" w:lineRule="auto"/>
        <w:jc w:val="center"/>
      </w:pPr>
      <w:r w:rsidRPr="00F33CA6">
        <w:t xml:space="preserve">(Source: Author) </w:t>
      </w:r>
    </w:p>
    <w:p w14:paraId="5E3B9BD7" w14:textId="6F927EA9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18" w:line="345" w:lineRule="auto"/>
        <w:ind w:left="7" w:right="-7" w:firstLine="4"/>
      </w:pPr>
      <w:r w:rsidRPr="00F33CA6">
        <w:rPr>
          <w:b/>
          <w:bCs/>
          <w:sz w:val="28"/>
          <w:szCs w:val="28"/>
        </w:rPr>
        <w:t xml:space="preserve">7) Self-reflection as a researcher (any strengths or challenges) </w:t>
      </w:r>
      <w:r w:rsidRPr="00F33CA6">
        <w:t xml:space="preserve">It is important to mention that this study is based on my strong skills in critical </w:t>
      </w:r>
      <w:r w:rsidR="00174D92" w:rsidRPr="00F33CA6">
        <w:t>analysis, academic</w:t>
      </w:r>
      <w:r w:rsidRPr="00F33CA6">
        <w:t xml:space="preserve"> writing, and quantitative data analysis. Despite this, issues such as the ability </w:t>
      </w:r>
      <w:r w:rsidR="00174D92" w:rsidRPr="00F33CA6">
        <w:t>to access</w:t>
      </w:r>
      <w:r w:rsidRPr="00F33CA6">
        <w:t xml:space="preserve"> the participants and effective time management can be an issue. The project will </w:t>
      </w:r>
      <w:r w:rsidR="00174D92" w:rsidRPr="00F33CA6">
        <w:t>help me</w:t>
      </w:r>
      <w:r w:rsidRPr="00F33CA6">
        <w:t xml:space="preserve"> develop advanced skills in qualitative research design, ethical management of </w:t>
      </w:r>
      <w:r w:rsidR="00174D92" w:rsidRPr="00F33CA6">
        <w:t>secondary data</w:t>
      </w:r>
      <w:r w:rsidRPr="00F33CA6">
        <w:t xml:space="preserve">, and rigorous thematic analysis, and identify areas in which I am supposed to be </w:t>
      </w:r>
      <w:r w:rsidR="00400BF8" w:rsidRPr="00F33CA6">
        <w:t>further supported</w:t>
      </w:r>
      <w:r w:rsidRPr="00F33CA6">
        <w:t>, especially advanced data analysis methods.</w:t>
      </w:r>
    </w:p>
    <w:p w14:paraId="2FD66A76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350" w:line="240" w:lineRule="auto"/>
        <w:jc w:val="center"/>
      </w:pPr>
      <w:r w:rsidRPr="00F33CA6">
        <w:t xml:space="preserve">4 </w:t>
      </w:r>
    </w:p>
    <w:p w14:paraId="4FBF0529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23"/>
        <w:rPr>
          <w:b/>
          <w:bCs/>
          <w:sz w:val="32"/>
          <w:szCs w:val="32"/>
        </w:rPr>
      </w:pPr>
      <w:r w:rsidRPr="00F33CA6">
        <w:rPr>
          <w:b/>
          <w:bCs/>
          <w:sz w:val="32"/>
          <w:szCs w:val="32"/>
        </w:rPr>
        <w:lastRenderedPageBreak/>
        <w:t xml:space="preserve">References </w:t>
      </w:r>
    </w:p>
    <w:p w14:paraId="6E35DCFE" w14:textId="1A4984E5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6" w:line="345" w:lineRule="auto"/>
        <w:ind w:left="5" w:right="-7" w:firstLine="6"/>
        <w:jc w:val="both"/>
        <w:rPr>
          <w:i/>
          <w:iCs/>
        </w:rPr>
      </w:pPr>
      <w:proofErr w:type="spellStart"/>
      <w:r w:rsidRPr="00F33CA6">
        <w:t>Glenwright</w:t>
      </w:r>
      <w:proofErr w:type="spellEnd"/>
      <w:r w:rsidRPr="00F33CA6">
        <w:t xml:space="preserve">, B.G., </w:t>
      </w:r>
      <w:proofErr w:type="spellStart"/>
      <w:r w:rsidRPr="00F33CA6">
        <w:t>Simmich</w:t>
      </w:r>
      <w:proofErr w:type="spellEnd"/>
      <w:r w:rsidRPr="00F33CA6">
        <w:t xml:space="preserve">, J., Cottrell, M., O’Leary, S.P., Sullivan, C., Pole, J.D. and </w:t>
      </w:r>
      <w:r w:rsidR="00174D92" w:rsidRPr="00F33CA6">
        <w:t>Russell, T.</w:t>
      </w:r>
      <w:r w:rsidRPr="00F33CA6">
        <w:t xml:space="preserve"> (2023) ‘Facilitators and barriers to implementing electronic patient-reported outcome </w:t>
      </w:r>
      <w:r w:rsidR="00174D92" w:rsidRPr="00F33CA6">
        <w:t>and experience</w:t>
      </w:r>
      <w:r w:rsidRPr="00F33CA6">
        <w:t xml:space="preserve"> measures in a health care setting: a systematic review’, </w:t>
      </w:r>
      <w:r w:rsidRPr="00F33CA6">
        <w:rPr>
          <w:i/>
          <w:iCs/>
        </w:rPr>
        <w:t xml:space="preserve">Journal of Patient </w:t>
      </w:r>
    </w:p>
    <w:p w14:paraId="236BFA15" w14:textId="0498B99F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6" w:line="345" w:lineRule="auto"/>
        <w:ind w:right="-10" w:firstLine="10"/>
      </w:pPr>
      <w:r w:rsidRPr="00F33CA6">
        <w:rPr>
          <w:i/>
          <w:iCs/>
        </w:rPr>
        <w:t>Reported Outcomes</w:t>
      </w:r>
      <w:r w:rsidRPr="00F33CA6">
        <w:t xml:space="preserve">, 7(1). Available at: https://doi.org/10.1186/s41687-023-00554-2. Goniewicz, K., Goniewicz, M., </w:t>
      </w:r>
      <w:proofErr w:type="spellStart"/>
      <w:r w:rsidRPr="00F33CA6">
        <w:t>Włoszczak-Szubzda</w:t>
      </w:r>
      <w:proofErr w:type="spellEnd"/>
      <w:r w:rsidRPr="00F33CA6">
        <w:t>, A., Burkle, F.M., Hertelendy, A.J., Al Wathinani, A., Molloy, M.S. and Khorram-Manesh, A. (2022) ‘The importance of pre-</w:t>
      </w:r>
      <w:r w:rsidR="00174D92" w:rsidRPr="00F33CA6">
        <w:t>training gap</w:t>
      </w:r>
      <w:r w:rsidRPr="00F33CA6">
        <w:t xml:space="preserve"> analyses and the identification of competencies and skill requirements of </w:t>
      </w:r>
      <w:r w:rsidR="00174D92" w:rsidRPr="00F33CA6">
        <w:t>medical personnel</w:t>
      </w:r>
      <w:r w:rsidRPr="00F33CA6">
        <w:t xml:space="preserve"> for mass casualty incidents and disaster training’, </w:t>
      </w:r>
      <w:r w:rsidRPr="00F33CA6">
        <w:rPr>
          <w:i/>
          <w:iCs/>
        </w:rPr>
        <w:t>BMC Public Health</w:t>
      </w:r>
      <w:r w:rsidRPr="00F33CA6">
        <w:t xml:space="preserve">, 21(1).  Available at: https://doi.org/10.1186/s12889-021-10165-5. </w:t>
      </w:r>
    </w:p>
    <w:p w14:paraId="0065AA36" w14:textId="4E94256B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1" w:line="345" w:lineRule="auto"/>
        <w:ind w:left="7" w:right="-5" w:firstLine="10"/>
      </w:pPr>
      <w:r w:rsidRPr="00F33CA6">
        <w:t xml:space="preserve">Habibi </w:t>
      </w:r>
      <w:proofErr w:type="spellStart"/>
      <w:r w:rsidRPr="00F33CA6">
        <w:t>Soola</w:t>
      </w:r>
      <w:proofErr w:type="spellEnd"/>
      <w:r w:rsidRPr="00F33CA6">
        <w:t xml:space="preserve">, A., </w:t>
      </w:r>
      <w:proofErr w:type="spellStart"/>
      <w:r w:rsidRPr="00F33CA6">
        <w:t>Ajri-Khameslou</w:t>
      </w:r>
      <w:proofErr w:type="spellEnd"/>
      <w:r w:rsidRPr="00F33CA6">
        <w:t xml:space="preserve">, M., Mirzaei, A. and Bahari, Z. (2022) ‘Predictors of </w:t>
      </w:r>
      <w:r w:rsidR="00174D92" w:rsidRPr="00F33CA6">
        <w:t>patient safety</w:t>
      </w:r>
      <w:r w:rsidRPr="00F33CA6">
        <w:t xml:space="preserve"> competency among emergency nurses in Iran: a cross-sectional correlational study</w:t>
      </w:r>
      <w:r w:rsidR="00174D92" w:rsidRPr="00F33CA6">
        <w:t>’, BMC</w:t>
      </w:r>
      <w:r w:rsidRPr="00F33CA6">
        <w:rPr>
          <w:i/>
          <w:iCs/>
        </w:rPr>
        <w:t xml:space="preserve"> Health Services Research</w:t>
      </w:r>
      <w:r w:rsidRPr="00F33CA6">
        <w:t xml:space="preserve">, 22(1). Available at: https://doi.org/10.1186/s12913-022- 07962-y. </w:t>
      </w:r>
    </w:p>
    <w:p w14:paraId="573F7E08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6" w:line="240" w:lineRule="auto"/>
        <w:ind w:left="17"/>
      </w:pPr>
      <w:r w:rsidRPr="00F33CA6">
        <w:t xml:space="preserve">NHS (2025) </w:t>
      </w:r>
      <w:r w:rsidRPr="00F33CA6">
        <w:rPr>
          <w:i/>
          <w:iCs/>
        </w:rPr>
        <w:t>NHS</w:t>
      </w:r>
      <w:r w:rsidRPr="00F33CA6">
        <w:t xml:space="preserve">, </w:t>
      </w:r>
      <w:r w:rsidRPr="00F33CA6">
        <w:rPr>
          <w:i/>
          <w:iCs/>
        </w:rPr>
        <w:t>NHS</w:t>
      </w:r>
      <w:r w:rsidRPr="00F33CA6">
        <w:t xml:space="preserve">. </w:t>
      </w:r>
      <w:proofErr w:type="spellStart"/>
      <w:r w:rsidRPr="00F33CA6">
        <w:t>nhs</w:t>
      </w:r>
      <w:proofErr w:type="spellEnd"/>
      <w:r w:rsidRPr="00F33CA6">
        <w:t xml:space="preserve">. Available at: https://www.nhs.uk/. </w:t>
      </w:r>
    </w:p>
    <w:p w14:paraId="39D2DD63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3" w:line="344" w:lineRule="auto"/>
        <w:ind w:left="9" w:right="-9"/>
        <w:jc w:val="both"/>
      </w:pPr>
      <w:r w:rsidRPr="00F33CA6">
        <w:t xml:space="preserve">Singleton, G., Dowrick, A., Manby, L., Fillmore, H., Syverson, A., Lewis-Jackson, S., Uddin, I.,  </w:t>
      </w:r>
      <w:proofErr w:type="spellStart"/>
      <w:r w:rsidRPr="00F33CA6">
        <w:t>Sumray</w:t>
      </w:r>
      <w:proofErr w:type="spellEnd"/>
      <w:r w:rsidRPr="00F33CA6">
        <w:t xml:space="preserve">, K., Bautista-González, E., Johnson, G. and </w:t>
      </w:r>
      <w:proofErr w:type="spellStart"/>
      <w:r w:rsidRPr="00F33CA6">
        <w:t>Vindrola-Padros</w:t>
      </w:r>
      <w:proofErr w:type="spellEnd"/>
      <w:r w:rsidRPr="00F33CA6">
        <w:t xml:space="preserve">, C. (2022) ‘UK  Healthcare Workers’ Experiences of Major System Change in Elective Surgery During the  COVID-19 Pandemic: Reflections on Rapid Service Adaptation’, </w:t>
      </w:r>
      <w:r w:rsidRPr="00F33CA6">
        <w:rPr>
          <w:i/>
          <w:iCs/>
        </w:rPr>
        <w:t>International Journal of  Health Policy and Management</w:t>
      </w:r>
      <w:r w:rsidRPr="00F33CA6">
        <w:t>, 11(10). Available at: https://doi.org/10.34172/ijhpm.2021.101.</w:t>
      </w:r>
    </w:p>
    <w:p w14:paraId="6983F714" w14:textId="77777777" w:rsidR="00222441" w:rsidRPr="00F33CA6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434" w:line="240" w:lineRule="auto"/>
        <w:jc w:val="center"/>
      </w:pPr>
      <w:r w:rsidRPr="00F33CA6">
        <w:t xml:space="preserve">5 </w:t>
      </w:r>
    </w:p>
    <w:sectPr w:rsidR="00222441" w:rsidRPr="00F33CA6">
      <w:pgSz w:w="11900" w:h="16820"/>
      <w:pgMar w:top="1420" w:right="1375" w:bottom="1015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  <w:embedItalic r:id="rId1" w:fontKey="{41745159-13FD-4226-9B70-93F10C1382C0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9DC39237-6E83-4207-95A5-30C5E8FD2D34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D2131E68-F524-4CD4-87E6-E6AEF52AD5EC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2441"/>
    <w:rsid w:val="000F0912"/>
    <w:rsid w:val="00174D92"/>
    <w:rsid w:val="00222441"/>
    <w:rsid w:val="002E1037"/>
    <w:rsid w:val="00400BF8"/>
    <w:rsid w:val="00486B6C"/>
    <w:rsid w:val="005A2BB0"/>
    <w:rsid w:val="00A636E9"/>
    <w:rsid w:val="00F33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D68A1"/>
  <w15:docId w15:val="{B6022102-8DB1-41AC-9B01-BB23688F7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8674</TotalTime>
  <Pages>4</Pages>
  <Words>818</Words>
  <Characters>6184</Characters>
  <Application>Microsoft Office Word</Application>
  <DocSecurity>0</DocSecurity>
  <Lines>103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Jacqueline Lawrence (2315750)</cp:lastModifiedBy>
  <cp:revision>3</cp:revision>
  <dcterms:created xsi:type="dcterms:W3CDTF">2026-02-12T21:13:00Z</dcterms:created>
  <dcterms:modified xsi:type="dcterms:W3CDTF">2026-02-18T21:48:00Z</dcterms:modified>
</cp:coreProperties>
</file>