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4"/>
        <w:keepNext w:val="0"/>
        <w:keepLines w:val="0"/>
        <w:spacing w:before="0" w:after="0" w:line="480" w:lineRule="auto"/>
        <w:outlineLvl w:val="9"/>
        <w:rPr>
          <w:rFonts w:ascii="Times New Roman" w:cs="Times New Roman" w:hAnsi="Times New Roman" w:eastAsia="Times New Roman"/>
          <w:b w:val="0"/>
          <w:bCs w:val="0"/>
          <w:outline w:val="0"/>
          <w:color w:val="0e101a"/>
          <w:sz w:val="30"/>
          <w:szCs w:val="30"/>
          <w:u w:color="0e101a"/>
          <w:lang w:val="en-US"/>
          <w14:textFill>
            <w14:solidFill>
              <w14:srgbClr w14:val="0E101A"/>
            </w14:solidFill>
          </w14:textFill>
        </w:rPr>
      </w:pPr>
      <w:r>
        <w:rPr>
          <w:rFonts w:ascii="Times New Roman" w:cs="Times New Roman" w:hAnsi="Times New Roman" w:eastAsia="Times New Roman"/>
          <w:b w:val="0"/>
          <w:bCs w:val="0"/>
          <w:sz w:val="30"/>
          <w:szCs w:val="30"/>
          <w:lang w:val="en-US"/>
        </w:rPr>
        <w:drawing xmlns:a="http://schemas.openxmlformats.org/drawingml/2006/main">
          <wp:anchor distT="152400" distB="152400" distL="152400" distR="152400" simplePos="0" relativeHeight="251659264" behindDoc="0" locked="0" layoutInCell="1" allowOverlap="1">
            <wp:simplePos x="0" y="0"/>
            <wp:positionH relativeFrom="margin">
              <wp:posOffset>-612784</wp:posOffset>
            </wp:positionH>
            <wp:positionV relativeFrom="line">
              <wp:posOffset>-152400</wp:posOffset>
            </wp:positionV>
            <wp:extent cx="2450499" cy="810551"/>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450499" cy="810551"/>
                    </a:xfrm>
                    <a:prstGeom prst="rect">
                      <a:avLst/>
                    </a:prstGeom>
                    <a:ln w="12700" cap="flat">
                      <a:noFill/>
                      <a:miter lim="400000"/>
                    </a:ln>
                    <a:effectLst/>
                  </pic:spPr>
                </pic:pic>
              </a:graphicData>
            </a:graphic>
          </wp:anchor>
        </w:drawing>
      </w:r>
    </w:p>
    <w:p>
      <w:pPr>
        <w:pStyle w:val="Body"/>
        <w:spacing w:after="0" w:line="240" w:lineRule="auto"/>
        <w:rPr>
          <w:rFonts w:ascii="Helvetica Neue" w:cs="Helvetica Neue" w:hAnsi="Helvetica Neue" w:eastAsia="Helvetica Neue"/>
          <w:sz w:val="30"/>
          <w:szCs w:val="30"/>
          <w14:textOutline w14:w="12700" w14:cap="flat">
            <w14:noFill/>
            <w14:miter w14:lim="400000"/>
          </w14:textOutline>
        </w:rPr>
      </w:pPr>
    </w:p>
    <w:p>
      <w:pPr>
        <w:pStyle w:val="Body"/>
        <w:spacing w:after="0" w:line="240" w:lineRule="auto"/>
        <w:rPr>
          <w:rFonts w:ascii="Helvetica Neue" w:cs="Helvetica Neue" w:hAnsi="Helvetica Neue" w:eastAsia="Helvetica Neue"/>
          <w:sz w:val="30"/>
          <w:szCs w:val="30"/>
          <w14:textOutline w14:w="12700" w14:cap="flat">
            <w14:noFill/>
            <w14:miter w14:lim="400000"/>
          </w14:textOutline>
        </w:rPr>
      </w:pPr>
    </w:p>
    <w:p>
      <w:pPr>
        <w:pStyle w:val="Body"/>
        <w:spacing w:after="0" w:line="240" w:lineRule="auto"/>
        <w:rPr>
          <w:rFonts w:ascii="Arial" w:cs="Arial" w:hAnsi="Arial" w:eastAsia="Arial"/>
          <w:b w:val="1"/>
          <w:bCs w:val="1"/>
          <w:sz w:val="32"/>
          <w:szCs w:val="32"/>
          <w14:textOutline w14:w="12700" w14:cap="flat">
            <w14:noFill/>
            <w14:miter w14:lim="400000"/>
          </w14:textOutline>
        </w:rPr>
      </w:pPr>
    </w:p>
    <w:p>
      <w:pPr>
        <w:pStyle w:val="Subtitle"/>
        <w:bidi w:val="0"/>
        <w:ind w:left="0" w:right="0" w:firstLine="0"/>
        <w:jc w:val="center"/>
        <w:rPr>
          <w:b w:val="1"/>
          <w:bCs w:val="1"/>
          <w:sz w:val="32"/>
          <w:szCs w:val="32"/>
          <w:u w:color="000000"/>
          <w:rtl w:val="0"/>
          <w:lang w:val="en-US"/>
          <w14:textOutline w14:w="12700" w14:cap="flat">
            <w14:noFill/>
            <w14:miter w14:lim="400000"/>
          </w14:textOutline>
        </w:rPr>
      </w:pPr>
      <w:r>
        <w:rPr>
          <w:b w:val="1"/>
          <w:bCs w:val="1"/>
          <w:sz w:val="32"/>
          <w:szCs w:val="32"/>
          <w:u w:color="000000"/>
          <w:rtl w:val="0"/>
          <w:lang w:val="en-US"/>
          <w14:textOutline w14:w="12700" w14:cap="flat">
            <w14:noFill/>
            <w14:miter w14:lim="400000"/>
          </w14:textOutline>
        </w:rPr>
        <w:t>Managing People</w:t>
      </w:r>
    </w:p>
    <w:p>
      <w:pPr>
        <w:pStyle w:val="Subtitle"/>
        <w:bidi w:val="0"/>
        <w:ind w:left="0" w:right="0" w:firstLine="0"/>
        <w:jc w:val="center"/>
        <w:rPr>
          <w:b w:val="1"/>
          <w:bCs w:val="1"/>
          <w:sz w:val="32"/>
          <w:szCs w:val="32"/>
          <w:u w:color="000000"/>
          <w:rtl w:val="0"/>
          <w:lang w:val="en-US"/>
          <w14:textOutline w14:w="12700" w14:cap="flat">
            <w14:noFill/>
            <w14:miter w14:lim="400000"/>
          </w14:textOutline>
        </w:rPr>
      </w:pPr>
      <w:r>
        <w:rPr>
          <w:b w:val="1"/>
          <w:bCs w:val="1"/>
          <w:sz w:val="32"/>
          <w:szCs w:val="32"/>
          <w:u w:color="000000"/>
          <w:rtl w:val="0"/>
          <w:lang w:val="en-US"/>
          <w14:textOutline w14:w="12700" w14:cap="flat">
            <w14:noFill/>
            <w14:miter w14:lim="400000"/>
          </w14:textOutline>
        </w:rPr>
        <w:t xml:space="preserve"> </w:t>
      </w:r>
      <w:r>
        <w:rPr>
          <w:b w:val="1"/>
          <w:bCs w:val="1"/>
          <w:sz w:val="32"/>
          <w:szCs w:val="32"/>
          <w:u w:color="000000"/>
          <w:rtl w:val="0"/>
          <w:lang w:val="en-US"/>
          <w14:textOutline w14:w="12700" w14:cap="flat">
            <w14:noFill/>
            <w14:miter w14:lim="400000"/>
          </w14:textOutline>
        </w:rPr>
        <w:t xml:space="preserve"> (LCBB</w:t>
      </w:r>
      <w:r>
        <w:rPr>
          <w:b w:val="1"/>
          <w:bCs w:val="1"/>
          <w:sz w:val="32"/>
          <w:szCs w:val="32"/>
          <w:u w:color="000000"/>
          <w:rtl w:val="0"/>
          <w:lang w:val="en-US"/>
          <w14:textOutline w14:w="12700" w14:cap="flat">
            <w14:noFill/>
            <w14:miter w14:lim="400000"/>
          </w14:textOutline>
        </w:rPr>
        <w:t>5</w:t>
      </w:r>
      <w:r>
        <w:rPr>
          <w:b w:val="1"/>
          <w:bCs w:val="1"/>
          <w:sz w:val="32"/>
          <w:szCs w:val="32"/>
          <w:u w:color="000000"/>
          <w:rtl w:val="0"/>
          <w:lang w:val="en-US"/>
          <w14:textOutline w14:w="12700" w14:cap="flat">
            <w14:noFill/>
            <w14:miter w14:lim="400000"/>
          </w14:textOutline>
        </w:rPr>
        <w:t>00</w:t>
      </w:r>
      <w:r>
        <w:rPr>
          <w:b w:val="1"/>
          <w:bCs w:val="1"/>
          <w:sz w:val="32"/>
          <w:szCs w:val="32"/>
          <w:u w:color="000000"/>
          <w:rtl w:val="0"/>
          <w:lang w:val="en-US"/>
          <w14:textOutline w14:w="12700" w14:cap="flat">
            <w14:noFill/>
            <w14:miter w14:lim="400000"/>
          </w14:textOutline>
        </w:rPr>
        <w:t>4</w:t>
      </w:r>
      <w:r>
        <w:rPr>
          <w:b w:val="1"/>
          <w:bCs w:val="1"/>
          <w:sz w:val="32"/>
          <w:szCs w:val="32"/>
          <w:u w:color="000000"/>
          <w:rtl w:val="0"/>
          <w:lang w:val="en-US"/>
          <w14:textOutline w14:w="12700" w14:cap="flat">
            <w14:noFill/>
            <w14:miter w14:lim="400000"/>
          </w14:textOutline>
        </w:rPr>
        <w:t>)</w:t>
      </w:r>
    </w:p>
    <w:p>
      <w:pPr>
        <w:pStyle w:val="Subtitle"/>
        <w:bidi w:val="0"/>
        <w:ind w:left="0" w:right="0" w:firstLine="0"/>
        <w:jc w:val="center"/>
        <w:rPr>
          <w:b w:val="1"/>
          <w:bCs w:val="1"/>
          <w:sz w:val="32"/>
          <w:szCs w:val="32"/>
          <w:u w:color="000000"/>
          <w:rtl w:val="0"/>
          <w:lang w:val="en-US"/>
          <w14:textOutline w14:w="12700" w14:cap="flat">
            <w14:noFill/>
            <w14:miter w14:lim="400000"/>
          </w14:textOutline>
        </w:rPr>
      </w:pPr>
    </w:p>
    <w:p>
      <w:pPr>
        <w:pStyle w:val="Subtitle"/>
        <w:bidi w:val="0"/>
        <w:ind w:left="0" w:right="0" w:firstLine="0"/>
        <w:jc w:val="center"/>
        <w:rPr>
          <w:b w:val="1"/>
          <w:bCs w:val="1"/>
          <w:sz w:val="32"/>
          <w:szCs w:val="32"/>
          <w:u w:color="000000"/>
          <w:rtl w:val="0"/>
          <w:lang w:val="en-US"/>
          <w14:textOutline w14:w="12700" w14:cap="flat">
            <w14:noFill/>
            <w14:miter w14:lim="400000"/>
          </w14:textOutline>
        </w:rPr>
      </w:pPr>
      <w:r>
        <w:rPr>
          <w:b w:val="1"/>
          <w:bCs w:val="1"/>
          <w:sz w:val="32"/>
          <w:szCs w:val="32"/>
          <w:u w:color="000000"/>
          <w:rtl w:val="0"/>
          <w:lang w:val="en-US"/>
          <w14:textOutline w14:w="12700" w14:cap="flat">
            <w14:noFill/>
            <w14:miter w14:lim="400000"/>
          </w14:textOutline>
        </w:rPr>
        <w:t>Lecture Names:</w:t>
      </w:r>
      <w:r>
        <w:rPr>
          <w:b w:val="1"/>
          <w:bCs w:val="1"/>
          <w:sz w:val="32"/>
          <w:szCs w:val="32"/>
          <w:u w:color="000000"/>
          <w:rtl w:val="0"/>
          <w:lang w:val="en-US"/>
          <w14:textOutline w14:w="12700" w14:cap="flat">
            <w14:noFill/>
            <w14:miter w14:lim="400000"/>
          </w14:textOutline>
        </w:rPr>
        <w:t xml:space="preserve"> </w:t>
      </w:r>
      <w:r>
        <w:rPr>
          <w:b w:val="1"/>
          <w:bCs w:val="1"/>
          <w:sz w:val="32"/>
          <w:szCs w:val="32"/>
          <w:u w:color="000000"/>
          <w:rtl w:val="0"/>
          <w:lang w:val="en-US"/>
          <w14:textOutline w14:w="12700" w14:cap="flat">
            <w14:noFill/>
            <w14:miter w14:lim="400000"/>
          </w14:textOutline>
        </w:rPr>
        <w:t>Ze Zook</w:t>
      </w:r>
      <w:r>
        <w:rPr>
          <w:b w:val="1"/>
          <w:bCs w:val="1"/>
          <w:sz w:val="32"/>
          <w:szCs w:val="32"/>
          <w:u w:color="000000"/>
          <w:rtl w:val="0"/>
          <w:lang w:val="en-US"/>
          <w14:textOutline w14:w="12700" w14:cap="flat">
            <w14:noFill/>
            <w14:miter w14:lim="400000"/>
          </w14:textOutline>
        </w:rPr>
        <w:br w:type="textWrapping"/>
      </w:r>
    </w:p>
    <w:p>
      <w:pPr>
        <w:pStyle w:val="Body"/>
        <w:spacing w:after="0" w:line="240" w:lineRule="auto"/>
        <w:rPr>
          <w:rFonts w:ascii="Arial" w:cs="Arial" w:hAnsi="Arial" w:eastAsia="Arial"/>
          <w:sz w:val="30"/>
          <w:szCs w:val="30"/>
          <w14:textOutline w14:w="12700" w14:cap="flat">
            <w14:noFill/>
            <w14:miter w14:lim="400000"/>
          </w14:textOutline>
        </w:rPr>
      </w:pPr>
    </w:p>
    <w:p>
      <w:pPr>
        <w:pStyle w:val="Body"/>
        <w:spacing w:after="0" w:line="240" w:lineRule="auto"/>
        <w:rPr>
          <w:rFonts w:ascii="Arial" w:cs="Arial" w:hAnsi="Arial" w:eastAsia="Arial"/>
          <w:sz w:val="30"/>
          <w:szCs w:val="30"/>
          <w14:textOutline w14:w="12700" w14:cap="flat">
            <w14:noFill/>
            <w14:miter w14:lim="400000"/>
          </w14:textOutline>
        </w:rPr>
      </w:pPr>
    </w:p>
    <w:p>
      <w:pPr>
        <w:pStyle w:val="Body"/>
        <w:spacing w:after="0" w:line="240" w:lineRule="auto"/>
        <w:rPr>
          <w:rFonts w:ascii="Arial" w:cs="Arial" w:hAnsi="Arial" w:eastAsia="Arial"/>
          <w:sz w:val="30"/>
          <w:szCs w:val="30"/>
          <w14:textOutline w14:w="12700" w14:cap="flat">
            <w14:noFill/>
            <w14:miter w14:lim="400000"/>
          </w14:textOutline>
        </w:rPr>
      </w:pPr>
    </w:p>
    <w:p>
      <w:pPr>
        <w:pStyle w:val="Title"/>
        <w:bidi w:val="0"/>
        <w:ind w:left="0" w:right="0" w:firstLine="0"/>
        <w:jc w:val="center"/>
        <w:rPr>
          <w:sz w:val="30"/>
          <w:szCs w:val="30"/>
          <w:u w:color="000000"/>
          <w:rtl w:val="0"/>
          <w:lang w:val="en-US"/>
          <w14:textOutline w14:w="12700" w14:cap="flat">
            <w14:noFill/>
            <w14:miter w14:lim="400000"/>
          </w14:textOutline>
        </w:rPr>
      </w:pPr>
      <w:r>
        <w:rPr>
          <w:sz w:val="32"/>
          <w:szCs w:val="32"/>
          <w:u w:color="000000"/>
          <w:rtl w:val="0"/>
          <w:lang w:val="en-US"/>
          <w14:textOutline w14:w="12700" w14:cap="flat">
            <w14:noFill/>
            <w14:miter w14:lim="400000"/>
          </w14:textOutline>
        </w:rPr>
        <w:t xml:space="preserve">Assessment </w:t>
      </w:r>
      <w:r>
        <w:rPr>
          <w:sz w:val="32"/>
          <w:szCs w:val="32"/>
          <w:u w:color="000000"/>
          <w:rtl w:val="0"/>
          <w:lang w:val="en-US"/>
          <w14:textOutline w14:w="12700" w14:cap="flat">
            <w14:noFill/>
            <w14:miter w14:lim="400000"/>
          </w14:textOutline>
        </w:rPr>
        <w:t>2</w:t>
      </w:r>
      <w:r>
        <w:rPr>
          <w:sz w:val="30"/>
          <w:szCs w:val="30"/>
          <w:u w:color="000000"/>
          <w:rtl w:val="0"/>
          <w:lang w:val="en-US"/>
          <w14:textOutline w14:w="12700" w14:cap="flat">
            <w14:noFill/>
            <w14:miter w14:lim="400000"/>
          </w14:textOutline>
        </w:rPr>
        <w:t xml:space="preserve"> </w:t>
      </w:r>
    </w:p>
    <w:p>
      <w:pPr>
        <w:pStyle w:val="Title"/>
        <w:bidi w:val="0"/>
        <w:ind w:left="0" w:right="0" w:firstLine="0"/>
        <w:jc w:val="center"/>
        <w:rPr>
          <w:sz w:val="30"/>
          <w:szCs w:val="30"/>
          <w:u w:color="000000"/>
          <w:rtl w:val="0"/>
          <w:lang w:val="en-US"/>
          <w14:textOutline w14:w="12700" w14:cap="flat">
            <w14:noFill/>
            <w14:miter w14:lim="400000"/>
          </w14:textOutline>
        </w:rPr>
      </w:pPr>
    </w:p>
    <w:p>
      <w:pPr>
        <w:pStyle w:val="Title"/>
        <w:bidi w:val="0"/>
        <w:ind w:left="0" w:right="0" w:firstLine="0"/>
        <w:jc w:val="center"/>
        <w:rPr>
          <w:sz w:val="30"/>
          <w:szCs w:val="30"/>
          <w:u w:color="000000"/>
          <w:rtl w:val="0"/>
          <w:lang w:val="en-US"/>
          <w14:textOutline w14:w="12700" w14:cap="flat">
            <w14:noFill/>
            <w14:miter w14:lim="400000"/>
          </w14:textOutline>
        </w:rPr>
      </w:pPr>
    </w:p>
    <w:p>
      <w:pPr>
        <w:pStyle w:val="Title"/>
        <w:bidi w:val="0"/>
        <w:ind w:left="0" w:right="0" w:firstLine="0"/>
        <w:jc w:val="center"/>
        <w:rPr>
          <w:sz w:val="38"/>
          <w:szCs w:val="38"/>
          <w:u w:color="000000"/>
          <w:rtl w:val="0"/>
          <w:lang w:val="en-US"/>
          <w14:textOutline w14:w="12700" w14:cap="flat">
            <w14:noFill/>
            <w14:miter w14:lim="400000"/>
          </w14:textOutline>
        </w:rPr>
      </w:pPr>
    </w:p>
    <w:p>
      <w:pPr>
        <w:pStyle w:val="Title"/>
        <w:bidi w:val="0"/>
        <w:ind w:left="0" w:right="0" w:firstLine="0"/>
        <w:jc w:val="center"/>
        <w:rPr>
          <w:rFonts w:ascii="Times Roman" w:cs="Times Roman" w:hAnsi="Times Roman" w:eastAsia="Times Roman"/>
          <w:b w:val="0"/>
          <w:bCs w:val="0"/>
          <w:outline w:val="0"/>
          <w:color w:val="0e101a"/>
          <w:sz w:val="24"/>
          <w:szCs w:val="24"/>
          <w:u w:color="0e101a"/>
          <w:rtl w:val="0"/>
          <w:lang w:val="en-US"/>
          <w14:textOutline w14:w="12700" w14:cap="flat">
            <w14:noFill/>
            <w14:miter w14:lim="400000"/>
          </w14:textOutline>
          <w14:textFill>
            <w14:solidFill>
              <w14:srgbClr w14:val="0E101A"/>
            </w14:solidFill>
          </w14:textFill>
        </w:rPr>
      </w:pPr>
      <w:r>
        <w:rPr>
          <w:rFonts w:ascii="Times New Roman" w:hAnsi="Times New Roman"/>
          <w:outline w:val="0"/>
          <w:color w:val="0e101a"/>
          <w:sz w:val="30"/>
          <w:szCs w:val="30"/>
          <w:u w:color="0e101a"/>
          <w:rtl w:val="0"/>
          <w:lang w:val="en-US"/>
          <w14:textOutline w14:w="12700" w14:cap="flat">
            <w14:noFill/>
            <w14:miter w14:lim="400000"/>
          </w14:textOutline>
          <w14:textFill>
            <w14:solidFill>
              <w14:srgbClr w14:val="0E101A"/>
            </w14:solidFill>
          </w14:textFill>
        </w:rPr>
        <w:t xml:space="preserve">Part 1: </w:t>
      </w:r>
      <w:r>
        <w:rPr>
          <w:rFonts w:ascii="Times New Roman" w:hAnsi="Times New Roman"/>
          <w:outline w:val="0"/>
          <w:color w:val="0e101a"/>
          <w:sz w:val="30"/>
          <w:szCs w:val="30"/>
          <w:u w:color="0e101a"/>
          <w:rtl w:val="0"/>
          <w:lang w:val="en-US"/>
          <w14:textOutline w14:w="12700" w14:cap="flat">
            <w14:noFill/>
            <w14:miter w14:lim="400000"/>
          </w14:textOutline>
          <w14:textFill>
            <w14:solidFill>
              <w14:srgbClr w14:val="0E101A"/>
            </w14:solidFill>
          </w14:textFill>
        </w:rPr>
        <w:t xml:space="preserve">Referring to the current CIPD Profession Map: </w:t>
      </w:r>
    </w:p>
    <w:p>
      <w:pPr>
        <w:pStyle w:val="Default"/>
        <w:bidi w:val="0"/>
        <w:spacing w:before="0"/>
        <w:ind w:left="0" w:right="0" w:firstLine="0"/>
        <w:jc w:val="left"/>
        <w:rPr>
          <w:rFonts w:ascii="Times Roman" w:cs="Times Roman" w:hAnsi="Times Roman" w:eastAsia="Times Roman"/>
          <w:shd w:val="clear" w:color="auto" w:fill="ffffff"/>
          <w:rtl w:val="0"/>
        </w:rPr>
      </w:pPr>
      <w:r>
        <w:rPr>
          <w:rFonts w:ascii="Times Roman" w:cs="Times Roman" w:hAnsi="Times Roman" w:eastAsia="Times Roman"/>
          <w:shd w:val="clear" w:color="auto" w:fill="ffffff"/>
          <w:rtl w:val="0"/>
        </w:rPr>
        <w:drawing xmlns:a="http://schemas.openxmlformats.org/drawingml/2006/main">
          <wp:inline distT="0" distB="0" distL="0" distR="0">
            <wp:extent cx="1473200" cy="254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ge2image51713280.png"/>
                    <pic:cNvPicPr>
                      <a:picLocks noChangeAspect="1"/>
                    </pic:cNvPicPr>
                  </pic:nvPicPr>
                  <pic:blipFill>
                    <a:blip r:embed="rId5">
                      <a:extLst/>
                    </a:blip>
                    <a:stretch>
                      <a:fillRect/>
                    </a:stretch>
                  </pic:blipFill>
                  <pic:spPr>
                    <a:xfrm>
                      <a:off x="0" y="0"/>
                      <a:ext cx="1473200" cy="25400"/>
                    </a:xfrm>
                    <a:prstGeom prst="rect">
                      <a:avLst/>
                    </a:prstGeom>
                    <a:ln w="12700" cap="flat">
                      <a:noFill/>
                      <a:miter lim="400000"/>
                    </a:ln>
                    <a:effectLst/>
                  </pic:spPr>
                </pic:pic>
              </a:graphicData>
            </a:graphic>
          </wp:inline>
        </w:drawing>
      </w:r>
      <w:r>
        <w:rPr>
          <w:rFonts w:ascii="Times Roman" w:hAnsi="Times Roman"/>
          <w:shd w:val="clear" w:color="auto" w:fill="ffffff"/>
          <w:rtl w:val="0"/>
        </w:rPr>
        <w:t xml:space="preserve"> </w:t>
      </w:r>
    </w:p>
    <w:p>
      <w:pPr>
        <w:pStyle w:val="Default"/>
        <w:numPr>
          <w:ilvl w:val="0"/>
          <w:numId w:val="2"/>
        </w:numPr>
        <w:bidi w:val="0"/>
        <w:spacing w:before="0" w:after="240"/>
        <w:ind w:right="0"/>
        <w:jc w:val="left"/>
        <w:rPr>
          <w:rFonts w:ascii="Arial" w:hAnsi="Arial"/>
          <w:sz w:val="28"/>
          <w:szCs w:val="28"/>
          <w:shd w:val="clear" w:color="auto" w:fill="ffffff"/>
          <w:rtl w:val="0"/>
          <w:lang w:val="en-US"/>
        </w:rPr>
      </w:pPr>
      <w:r>
        <w:rPr>
          <w:rFonts w:ascii="Arial" w:hAnsi="Arial"/>
          <w:sz w:val="28"/>
          <w:szCs w:val="28"/>
          <w:shd w:val="clear" w:color="auto" w:fill="ffffff"/>
          <w:rtl w:val="0"/>
          <w:lang w:val="en-US"/>
        </w:rPr>
        <w:t xml:space="preserve">Explain how important these behaviours are for effective HR professionals working in the </w:t>
      </w:r>
      <w:r>
        <w:rPr>
          <w:rFonts w:ascii="Arial" w:hAnsi="Arial"/>
          <w:sz w:val="28"/>
          <w:szCs w:val="28"/>
          <w:shd w:val="clear" w:color="auto" w:fill="ffffff"/>
          <w:rtl w:val="0"/>
          <w:lang w:val="en-US"/>
        </w:rPr>
        <w:t>UK</w:t>
      </w:r>
    </w:p>
    <w:p>
      <w:pPr>
        <w:pStyle w:val="Default"/>
        <w:numPr>
          <w:ilvl w:val="0"/>
          <w:numId w:val="2"/>
        </w:numPr>
        <w:bidi w:val="0"/>
        <w:spacing w:before="0" w:after="240"/>
        <w:ind w:right="0"/>
        <w:jc w:val="left"/>
        <w:rPr>
          <w:rFonts w:ascii="Arial" w:hAnsi="Arial"/>
          <w:sz w:val="28"/>
          <w:szCs w:val="28"/>
          <w:shd w:val="clear" w:color="auto" w:fill="ffffff"/>
          <w:rtl w:val="0"/>
          <w:lang w:val="en-US"/>
        </w:rPr>
      </w:pPr>
      <w:r>
        <w:rPr>
          <w:rFonts w:ascii="Arial" w:hAnsi="Arial"/>
          <w:sz w:val="28"/>
          <w:szCs w:val="28"/>
          <w:shd w:val="clear" w:color="auto" w:fill="ffffff"/>
          <w:rtl w:val="0"/>
          <w:lang w:val="en-US"/>
        </w:rPr>
        <w:t xml:space="preserve"> Explain to what extent that this map could be applied to HR professionals working on a global scale regardless of sectors and sizes of organisations. </w:t>
      </w:r>
    </w:p>
    <w:p>
      <w:pPr>
        <w:pStyle w:val="Title"/>
        <w:jc w:val="left"/>
      </w:pPr>
      <w:r>
        <w:rPr>
          <w:rtl w:val="0"/>
          <w:lang w:val="en-US"/>
        </w:rPr>
        <w:t xml:space="preserve">      </w:t>
      </w:r>
      <w:r>
        <w:rPr>
          <w:sz w:val="30"/>
          <w:szCs w:val="30"/>
          <w:rtl w:val="0"/>
          <w:lang w:val="en-US"/>
        </w:rPr>
        <w:t xml:space="preserve"> </w:t>
      </w:r>
      <w:r>
        <w:rPr>
          <w:rFonts w:ascii="Times New Roman" w:hAnsi="Times New Roman"/>
          <w:sz w:val="30"/>
          <w:szCs w:val="30"/>
          <w:rtl w:val="0"/>
          <w:lang w:val="en-US"/>
        </w:rPr>
        <w:t>Part 2:</w:t>
      </w:r>
      <w:r>
        <w:rPr>
          <w:rtl w:val="0"/>
          <w:lang w:val="en-US"/>
        </w:rPr>
        <w:t xml:space="preserve"> </w:t>
      </w:r>
    </w:p>
    <w:p>
      <w:pPr>
        <w:pStyle w:val="Body.0"/>
        <w:bidi w:val="0"/>
      </w:pPr>
    </w:p>
    <w:p>
      <w:pPr>
        <w:pStyle w:val="Default"/>
        <w:bidi w:val="0"/>
        <w:spacing w:before="0" w:after="240"/>
        <w:ind w:left="0" w:right="0" w:firstLine="0"/>
        <w:jc w:val="left"/>
        <w:rPr>
          <w:rFonts w:ascii="Times Roman" w:cs="Times Roman" w:hAnsi="Times Roman" w:eastAsia="Times Roman"/>
          <w:sz w:val="28"/>
          <w:szCs w:val="28"/>
          <w:shd w:val="clear" w:color="auto" w:fill="ffffff"/>
          <w:rtl w:val="0"/>
        </w:rPr>
      </w:pPr>
      <w:r>
        <w:rPr>
          <w:rFonts w:ascii="Arial" w:hAnsi="Arial"/>
          <w:sz w:val="28"/>
          <w:szCs w:val="28"/>
          <w:shd w:val="clear" w:color="auto" w:fill="ffffff"/>
          <w:rtl w:val="0"/>
          <w:lang w:val="en-US"/>
        </w:rPr>
        <w:t xml:space="preserve">(a) Explain why do public sector in the UK is facing skills shortages despite the high unemployment rate. </w:t>
      </w:r>
    </w:p>
    <w:p>
      <w:pPr>
        <w:pStyle w:val="Default"/>
        <w:bidi w:val="0"/>
        <w:spacing w:before="0" w:after="240"/>
        <w:ind w:left="0" w:right="0" w:firstLine="0"/>
        <w:jc w:val="left"/>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hAnsi="Arial"/>
          <w:sz w:val="28"/>
          <w:szCs w:val="28"/>
          <w:shd w:val="clear" w:color="auto" w:fill="ffffff"/>
          <w:rtl w:val="0"/>
          <w:lang w:val="en-US"/>
        </w:rPr>
        <w:t xml:space="preserve">(b) Identify and discuss long-term labour market developments to address the skills shortages in healthcare sector professions in the UK. </w:t>
      </w:r>
    </w:p>
    <w:p>
      <w:pPr>
        <w:pStyle w:val="Body"/>
        <w:spacing w:after="0" w:line="240" w:lineRule="auto"/>
        <w:rPr>
          <w:rFonts w:ascii="Arial" w:cs="Arial" w:hAnsi="Arial" w:eastAsia="Arial"/>
          <w:caps w:val="0"/>
          <w:smallCaps w:val="0"/>
          <w:strike w:val="0"/>
          <w:dstrike w:val="0"/>
          <w:outline w:val="0"/>
          <w:color w:val="000000"/>
          <w:spacing w:val="0"/>
          <w:kern w:val="0"/>
          <w:position w:val="0"/>
          <w:sz w:val="40"/>
          <w:szCs w:val="4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spacing w:after="0" w:line="240" w:lineRule="auto"/>
        <w:rPr>
          <w:rFonts w:ascii="Arial" w:cs="Arial" w:hAnsi="Arial" w:eastAsia="Arial"/>
          <w:caps w:val="0"/>
          <w:smallCaps w:val="0"/>
          <w:strike w:val="0"/>
          <w:dstrike w:val="0"/>
          <w:outline w:val="0"/>
          <w:color w:val="000000"/>
          <w:spacing w:val="0"/>
          <w:kern w:val="0"/>
          <w:position w:val="0"/>
          <w:sz w:val="40"/>
          <w:szCs w:val="4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spacing w:after="0" w:line="240" w:lineRule="auto"/>
        <w:rPr>
          <w:rFonts w:ascii="Arial" w:cs="Arial" w:hAnsi="Arial" w:eastAsia="Arial"/>
          <w:sz w:val="32"/>
          <w:szCs w:val="32"/>
          <w14:textOutline w14:w="12700" w14:cap="flat">
            <w14:noFill/>
            <w14:miter w14:lim="400000"/>
          </w14:textOutline>
        </w:rPr>
      </w:pPr>
    </w:p>
    <w:p>
      <w:pPr>
        <w:pStyle w:val="Body"/>
        <w:spacing w:after="0" w:line="240" w:lineRule="auto"/>
        <w:rPr>
          <w:rFonts w:ascii="Arial" w:cs="Arial" w:hAnsi="Arial" w:eastAsia="Arial"/>
          <w:sz w:val="32"/>
          <w:szCs w:val="32"/>
          <w14:textOutline w14:w="12700" w14:cap="flat">
            <w14:noFill/>
            <w14:miter w14:lim="400000"/>
          </w14:textOutline>
        </w:rPr>
      </w:pPr>
      <w:r>
        <w:rPr>
          <w:rFonts w:ascii="Arial" w:hAnsi="Arial"/>
          <w:sz w:val="32"/>
          <w:szCs w:val="32"/>
          <w:rtl w:val="0"/>
          <w:lang w:val="en-US"/>
          <w14:textOutline w14:w="12700" w14:cap="flat">
            <w14:noFill/>
            <w14:miter w14:lim="400000"/>
          </w14:textOutline>
        </w:rPr>
        <w:t>Student Names: Manuela Manolova</w:t>
      </w:r>
    </w:p>
    <w:p>
      <w:pPr>
        <w:pStyle w:val="Body"/>
        <w:spacing w:after="0" w:line="240" w:lineRule="auto"/>
        <w:rPr>
          <w:rFonts w:ascii="Times New Roman" w:cs="Times New Roman" w:hAnsi="Times New Roman" w:eastAsia="Times New Roman"/>
          <w:caps w:val="0"/>
          <w:smallCaps w:val="0"/>
          <w:strike w:val="0"/>
          <w:dstrike w:val="0"/>
          <w:sz w:val="32"/>
          <w:szCs w:val="32"/>
          <w:u w:val="none"/>
          <w:shd w:val="nil" w:color="auto" w:fill="auto"/>
          <w:vertAlign w:val="baseline"/>
        </w:rPr>
      </w:pPr>
      <w:r>
        <w:rPr>
          <w:rFonts w:ascii="Arial" w:hAnsi="Arial"/>
          <w:sz w:val="32"/>
          <w:szCs w:val="32"/>
          <w:rtl w:val="0"/>
          <w:lang w:val="en-US"/>
          <w14:textOutline w14:w="12700" w14:cap="flat">
            <w14:noFill/>
            <w14:miter w14:lim="400000"/>
          </w14:textOutline>
        </w:rPr>
        <w:t>Student ID: 2018271</w:t>
      </w:r>
    </w:p>
    <w:p>
      <w:pPr>
        <w:pStyle w:val="Body"/>
        <w:keepNext w:val="1"/>
        <w:keepLines w:val="1"/>
        <w:spacing w:before="480" w:after="0"/>
        <w:jc w:val="center"/>
        <w:rPr>
          <w:rFonts w:ascii="Times New Roman" w:cs="Times New Roman" w:hAnsi="Times New Roman" w:eastAsia="Times New Roman"/>
          <w:b w:val="1"/>
          <w:bCs w:val="1"/>
          <w:caps w:val="0"/>
          <w:smallCaps w:val="0"/>
          <w:strike w:val="0"/>
          <w:dstrike w:val="0"/>
          <w:sz w:val="32"/>
          <w:szCs w:val="32"/>
          <w:u w:val="none"/>
          <w:shd w:val="nil" w:color="auto" w:fill="auto"/>
          <w:vertAlign w:val="baseline"/>
        </w:rPr>
      </w:pPr>
      <w:r>
        <w:rPr>
          <w:rFonts w:ascii="Times New Roman" w:hAnsi="Times New Roman"/>
          <w:b w:val="1"/>
          <w:bCs w:val="1"/>
          <w:caps w:val="0"/>
          <w:smallCaps w:val="0"/>
          <w:strike w:val="0"/>
          <w:dstrike w:val="0"/>
          <w:sz w:val="32"/>
          <w:szCs w:val="32"/>
          <w:u w:val="none"/>
          <w:shd w:val="nil" w:color="auto" w:fill="auto"/>
          <w:vertAlign w:val="baseline"/>
          <w:rtl w:val="0"/>
          <w:lang w:val="en-US"/>
        </w:rPr>
        <w:t>Table of Contents</w:t>
      </w:r>
    </w:p>
    <w:p>
      <w:pPr>
        <w:pStyle w:val="Body"/>
        <w:tabs>
          <w:tab w:val="right" w:pos="9000"/>
        </w:tabs>
        <w:spacing w:before="80" w:line="240" w:lineRule="auto"/>
        <w:rPr>
          <w:rStyle w:val="Hyperlink.0"/>
        </w:rPr>
      </w:pPr>
      <w:r>
        <w:rPr>
          <w:rStyle w:val="Hyperlink.0"/>
        </w:rPr>
        <w:fldChar w:fldCharType="begin" w:fldLock="0"/>
      </w:r>
      <w:r>
        <w:rPr>
          <w:rStyle w:val="Hyperlink.0"/>
        </w:rPr>
        <w:instrText xml:space="preserve"> HYPERLINK \l "ay23owqq4n57" </w:instrText>
      </w:r>
      <w:r>
        <w:rPr>
          <w:rStyle w:val="Hyperlink.0"/>
        </w:rPr>
        <w:fldChar w:fldCharType="separate" w:fldLock="0"/>
      </w:r>
      <w:r>
        <w:rPr>
          <w:rStyle w:val="Hyperlink.0"/>
          <w:rtl w:val="0"/>
          <w:lang w:val="en-US"/>
        </w:rPr>
        <w:t>Task 1: CIPD Professional Map</w:t>
      </w:r>
      <w:r>
        <w:rPr/>
        <w:fldChar w:fldCharType="end" w:fldLock="0"/>
      </w:r>
      <w:r>
        <w:rPr>
          <w:rStyle w:val="Hyperlink.0"/>
          <w:rtl w:val="0"/>
        </w:rPr>
        <w:tab/>
        <w:t>3</w:t>
      </w:r>
    </w:p>
    <w:p>
      <w:pPr>
        <w:pStyle w:val="Body"/>
        <w:tabs>
          <w:tab w:val="right" w:pos="9000"/>
        </w:tabs>
        <w:spacing w:before="60" w:line="240" w:lineRule="auto"/>
        <w:ind w:left="360" w:firstLine="0"/>
        <w:rPr>
          <w:rStyle w:val="Hyperlink.0"/>
        </w:rPr>
      </w:pPr>
      <w:r>
        <w:rPr>
          <w:rStyle w:val="Hyperlink.0"/>
        </w:rPr>
        <w:fldChar w:fldCharType="begin" w:fldLock="0"/>
      </w:r>
      <w:r>
        <w:rPr>
          <w:rStyle w:val="Hyperlink.0"/>
        </w:rPr>
        <w:instrText xml:space="preserve"> HYPERLINK \l "fob9te" </w:instrText>
      </w:r>
      <w:r>
        <w:rPr>
          <w:rStyle w:val="Hyperlink.0"/>
        </w:rPr>
        <w:fldChar w:fldCharType="separate" w:fldLock="0"/>
      </w:r>
      <w:r>
        <w:rPr>
          <w:rStyle w:val="Hyperlink.0"/>
          <w:rtl w:val="0"/>
          <w:lang w:val="en-US"/>
        </w:rPr>
        <w:t>The importance of these behaviours to HR professionals</w:t>
      </w:r>
      <w:r>
        <w:rPr/>
        <w:fldChar w:fldCharType="end" w:fldLock="0"/>
      </w:r>
      <w:r>
        <w:rPr>
          <w:rStyle w:val="Hyperlink.0"/>
          <w:rtl w:val="0"/>
        </w:rPr>
        <w:tab/>
        <w:t>3</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"znysh7" </w:instrText>
      </w:r>
      <w:r>
        <w:rPr>
          <w:rStyle w:val="Hyperlink.0"/>
        </w:rPr>
        <w:fldChar w:fldCharType="separate" w:fldLock="0"/>
      </w:r>
      <w:r>
        <w:rPr>
          <w:rStyle w:val="Hyperlink.0"/>
          <w:rtl w:val="0"/>
          <w:lang w:val="en-US"/>
        </w:rPr>
        <w:t>Ethical practice</w:t>
      </w:r>
      <w:r>
        <w:rPr/>
        <w:fldChar w:fldCharType="end" w:fldLock="0"/>
      </w:r>
      <w:r>
        <w:rPr>
          <w:rStyle w:val="Hyperlink.0"/>
          <w:rtl w:val="0"/>
        </w:rPr>
        <w:tab/>
        <w:t>3</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"et92p0" </w:instrText>
      </w:r>
      <w:r>
        <w:rPr>
          <w:rStyle w:val="Hyperlink.0"/>
        </w:rPr>
        <w:fldChar w:fldCharType="separate" w:fldLock="0"/>
      </w:r>
      <w:r>
        <w:rPr>
          <w:rStyle w:val="Hyperlink.0"/>
          <w:rtl w:val="0"/>
          <w:lang w:val="en-US"/>
        </w:rPr>
        <w:t>Professional courage and influence</w:t>
      </w:r>
      <w:r>
        <w:rPr/>
        <w:fldChar w:fldCharType="end" w:fldLock="0"/>
      </w:r>
      <w:r>
        <w:rPr>
          <w:rStyle w:val="Hyperlink.0"/>
          <w:rtl w:val="0"/>
        </w:rPr>
        <w:tab/>
        <w:t>3</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"tyjcwt" </w:instrText>
      </w:r>
      <w:r>
        <w:rPr>
          <w:rStyle w:val="Hyperlink.0"/>
        </w:rPr>
        <w:fldChar w:fldCharType="separate" w:fldLock="0"/>
      </w:r>
      <w:r>
        <w:rPr>
          <w:rStyle w:val="Hyperlink.0"/>
          <w:rtl w:val="0"/>
          <w:lang w:val="en-US"/>
        </w:rPr>
        <w:t>Valuing people</w:t>
      </w:r>
      <w:r>
        <w:rPr/>
        <w:fldChar w:fldCharType="end" w:fldLock="0"/>
      </w:r>
      <w:r>
        <w:rPr>
          <w:rStyle w:val="Hyperlink.0"/>
          <w:rtl w:val="0"/>
        </w:rPr>
        <w:tab/>
        <w:t>4</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"dy6vkm" </w:instrText>
      </w:r>
      <w:r>
        <w:rPr>
          <w:rStyle w:val="Hyperlink.0"/>
        </w:rPr>
        <w:fldChar w:fldCharType="separate" w:fldLock="0"/>
      </w:r>
      <w:r>
        <w:rPr>
          <w:rStyle w:val="Hyperlink.0"/>
          <w:rtl w:val="0"/>
          <w:lang w:val="en-US"/>
        </w:rPr>
        <w:t>Working Inclusively</w:t>
      </w:r>
      <w:r>
        <w:rPr/>
        <w:fldChar w:fldCharType="end" w:fldLock="0"/>
      </w:r>
      <w:r>
        <w:rPr>
          <w:rStyle w:val="Hyperlink.0"/>
          <w:rtl w:val="0"/>
        </w:rPr>
        <w:tab/>
        <w:t>4</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"t3h5sf" </w:instrText>
      </w:r>
      <w:r>
        <w:rPr>
          <w:rStyle w:val="Hyperlink.0"/>
        </w:rPr>
        <w:fldChar w:fldCharType="separate" w:fldLock="0"/>
      </w:r>
      <w:r>
        <w:rPr>
          <w:rStyle w:val="Hyperlink.0"/>
          <w:rtl w:val="0"/>
          <w:lang w:val="en-US"/>
        </w:rPr>
        <w:t>Commercial Drive</w:t>
      </w:r>
      <w:r>
        <w:rPr/>
        <w:fldChar w:fldCharType="end" w:fldLock="0"/>
      </w:r>
      <w:r>
        <w:rPr>
          <w:rStyle w:val="Hyperlink.0"/>
          <w:rtl w:val="0"/>
        </w:rPr>
        <w:tab/>
        <w:t>4</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"d34og8" </w:instrText>
      </w:r>
      <w:r>
        <w:rPr>
          <w:rStyle w:val="Hyperlink.0"/>
        </w:rPr>
        <w:fldChar w:fldCharType="separate" w:fldLock="0"/>
      </w:r>
      <w:r>
        <w:rPr>
          <w:rStyle w:val="Hyperlink.0"/>
          <w:rtl w:val="0"/>
          <w:lang w:val="en-US"/>
        </w:rPr>
        <w:t>Passion for learning</w:t>
      </w:r>
      <w:r>
        <w:rPr/>
        <w:fldChar w:fldCharType="end" w:fldLock="0"/>
      </w:r>
      <w:r>
        <w:rPr>
          <w:rStyle w:val="Hyperlink.0"/>
        </w:rPr>
        <w:tab/>
      </w:r>
      <w:r>
        <w:rPr>
          <w:rStyle w:val="Hyperlink.0"/>
          <w:rtl w:val="0"/>
          <w:lang w:val="en-US"/>
        </w:rPr>
        <w:t>5</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"s8eyo1" </w:instrText>
      </w:r>
      <w:r>
        <w:rPr>
          <w:rStyle w:val="Hyperlink.0"/>
        </w:rPr>
        <w:fldChar w:fldCharType="separate" w:fldLock="0"/>
      </w:r>
      <w:r>
        <w:rPr>
          <w:rStyle w:val="Hyperlink.0"/>
          <w:rtl w:val="0"/>
          <w:lang w:val="en-US"/>
        </w:rPr>
        <w:t>Insight Focused</w:t>
      </w:r>
      <w:r>
        <w:rPr/>
        <w:fldChar w:fldCharType="end" w:fldLock="0"/>
      </w:r>
      <w:r>
        <w:rPr>
          <w:rStyle w:val="Hyperlink.0"/>
          <w:rtl w:val="0"/>
        </w:rPr>
        <w:tab/>
        <w:t>5</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"dp8vu" </w:instrText>
      </w:r>
      <w:r>
        <w:rPr>
          <w:rStyle w:val="Hyperlink.0"/>
        </w:rPr>
        <w:fldChar w:fldCharType="separate" w:fldLock="0"/>
      </w:r>
      <w:r>
        <w:rPr>
          <w:rStyle w:val="Hyperlink.0"/>
          <w:rtl w:val="0"/>
          <w:lang w:val="en-US"/>
        </w:rPr>
        <w:t>Situational decision-making</w:t>
      </w:r>
      <w:r>
        <w:rPr/>
        <w:fldChar w:fldCharType="end" w:fldLock="0"/>
      </w:r>
      <w:r>
        <w:rPr>
          <w:rStyle w:val="Hyperlink.0"/>
          <w:rtl w:val="0"/>
        </w:rPr>
        <w:tab/>
        <w:t>5</w:t>
      </w:r>
    </w:p>
    <w:p>
      <w:pPr>
        <w:pStyle w:val="Body"/>
        <w:tabs>
          <w:tab w:val="right" w:pos="9000"/>
        </w:tabs>
        <w:spacing w:before="60" w:line="240" w:lineRule="auto"/>
        <w:ind w:left="360" w:firstLine="0"/>
        <w:rPr>
          <w:rStyle w:val="Hyperlink.0"/>
        </w:rPr>
      </w:pPr>
      <w:r>
        <w:rPr>
          <w:rStyle w:val="Hyperlink.0"/>
        </w:rPr>
        <w:fldChar w:fldCharType="begin" w:fldLock="0"/>
      </w:r>
      <w:r>
        <w:rPr>
          <w:rStyle w:val="Hyperlink.0"/>
        </w:rPr>
        <w:instrText xml:space="preserve"> HYPERLINK \l "rdcrjn" </w:instrText>
      </w:r>
      <w:r>
        <w:rPr>
          <w:rStyle w:val="Hyperlink.0"/>
        </w:rPr>
        <w:fldChar w:fldCharType="separate" w:fldLock="0"/>
      </w:r>
      <w:r>
        <w:rPr>
          <w:rStyle w:val="Hyperlink.0"/>
          <w:rtl w:val="0"/>
          <w:lang w:val="en-US"/>
        </w:rPr>
        <w:t>The extent to which this map could be applied by HR professionals working on a global scale</w:t>
      </w:r>
      <w:r>
        <w:rPr/>
        <w:fldChar w:fldCharType="end" w:fldLock="0"/>
      </w:r>
      <w:r>
        <w:rPr>
          <w:rStyle w:val="Hyperlink.0"/>
        </w:rPr>
        <w:tab/>
      </w:r>
      <w:r>
        <w:rPr>
          <w:rStyle w:val="Hyperlink.0"/>
          <w:rtl w:val="0"/>
          <w:lang w:val="en-US"/>
        </w:rPr>
        <w:t>6</w:t>
      </w:r>
    </w:p>
    <w:p>
      <w:pPr>
        <w:pStyle w:val="Body"/>
        <w:tabs>
          <w:tab w:val="right" w:pos="9000"/>
        </w:tabs>
        <w:spacing w:before="200" w:line="240" w:lineRule="auto"/>
        <w:rPr>
          <w:rStyle w:val="Hyperlink.0"/>
        </w:rPr>
      </w:pPr>
      <w:r>
        <w:rPr>
          <w:rStyle w:val="Hyperlink.0"/>
        </w:rPr>
        <w:fldChar w:fldCharType="begin" w:fldLock="0"/>
      </w:r>
      <w:r>
        <w:rPr>
          <w:rStyle w:val="Hyperlink.0"/>
        </w:rPr>
        <w:instrText xml:space="preserve"> HYPERLINK \l "in1rg" </w:instrText>
      </w:r>
      <w:r>
        <w:rPr>
          <w:rStyle w:val="Hyperlink.0"/>
        </w:rPr>
        <w:fldChar w:fldCharType="separate" w:fldLock="0"/>
      </w:r>
      <w:r>
        <w:rPr>
          <w:rStyle w:val="Hyperlink.0"/>
          <w:rtl w:val="0"/>
          <w:lang w:val="en-US"/>
        </w:rPr>
        <w:t>Task 2: Labour Market Outlook</w:t>
      </w:r>
      <w:r>
        <w:rPr/>
        <w:fldChar w:fldCharType="end" w:fldLock="0"/>
      </w:r>
      <w:r>
        <w:rPr>
          <w:rStyle w:val="Hyperlink.0"/>
          <w:rtl w:val="0"/>
        </w:rPr>
        <w:tab/>
        <w:t>6</w:t>
      </w:r>
    </w:p>
    <w:p>
      <w:pPr>
        <w:pStyle w:val="Body"/>
        <w:tabs>
          <w:tab w:val="right" w:pos="9000"/>
        </w:tabs>
        <w:spacing w:before="60" w:line="240" w:lineRule="auto"/>
        <w:ind w:left="360" w:firstLine="0"/>
        <w:rPr>
          <w:rStyle w:val="Hyperlink.0"/>
        </w:rPr>
      </w:pPr>
      <w:r>
        <w:rPr>
          <w:rStyle w:val="Hyperlink.0"/>
        </w:rPr>
        <w:fldChar w:fldCharType="begin" w:fldLock="0"/>
      </w:r>
      <w:r>
        <w:rPr>
          <w:rStyle w:val="Hyperlink.0"/>
        </w:rPr>
        <w:instrText xml:space="preserve"> HYPERLINK \l "lnxbz9" </w:instrText>
      </w:r>
      <w:r>
        <w:rPr>
          <w:rStyle w:val="Hyperlink.0"/>
        </w:rPr>
        <w:fldChar w:fldCharType="separate" w:fldLock="0"/>
      </w:r>
      <w:r>
        <w:rPr>
          <w:rStyle w:val="Hyperlink.0"/>
          <w:rtl w:val="0"/>
          <w:lang w:val="en-US"/>
        </w:rPr>
        <w:t>Why public sector in the UK is facing a skill shortage despite a high unemployment rate</w:t>
      </w:r>
      <w:r>
        <w:rPr/>
        <w:fldChar w:fldCharType="end" w:fldLock="0"/>
      </w:r>
      <w:r>
        <w:rPr>
          <w:rStyle w:val="Hyperlink.0"/>
          <w:rtl w:val="0"/>
        </w:rPr>
        <w:tab/>
        <w:t>6</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"nkun2" </w:instrText>
      </w:r>
      <w:r>
        <w:rPr>
          <w:rStyle w:val="Hyperlink.0"/>
        </w:rPr>
        <w:fldChar w:fldCharType="separate" w:fldLock="0"/>
      </w:r>
      <w:r>
        <w:rPr>
          <w:rStyle w:val="Hyperlink.0"/>
          <w:rtl w:val="0"/>
          <w:lang w:val="en-US"/>
        </w:rPr>
        <w:t>Brexit</w:t>
      </w:r>
      <w:r>
        <w:rPr/>
        <w:fldChar w:fldCharType="end" w:fldLock="0"/>
      </w:r>
      <w:r>
        <w:rPr>
          <w:rStyle w:val="Hyperlink.0"/>
        </w:rPr>
        <w:tab/>
      </w:r>
      <w:r>
        <w:rPr>
          <w:rStyle w:val="Hyperlink.0"/>
          <w:rtl w:val="0"/>
          <w:lang w:val="en-US"/>
        </w:rPr>
        <w:t>7</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"ksv4uv" </w:instrText>
      </w:r>
      <w:r>
        <w:rPr>
          <w:rStyle w:val="Hyperlink.0"/>
        </w:rPr>
        <w:fldChar w:fldCharType="separate" w:fldLock="0"/>
      </w:r>
      <w:r>
        <w:rPr>
          <w:rStyle w:val="Hyperlink.0"/>
          <w:rtl w:val="0"/>
          <w:lang w:val="it-IT"/>
        </w:rPr>
        <w:t>The coronavirus pandemic</w:t>
      </w:r>
      <w:r>
        <w:rPr/>
        <w:fldChar w:fldCharType="end" w:fldLock="0"/>
      </w:r>
      <w:r>
        <w:rPr>
          <w:rStyle w:val="Hyperlink.0"/>
          <w:rtl w:val="0"/>
        </w:rPr>
        <w:tab/>
        <w:t>7</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"sinio" </w:instrText>
      </w:r>
      <w:r>
        <w:rPr>
          <w:rStyle w:val="Hyperlink.0"/>
        </w:rPr>
        <w:fldChar w:fldCharType="separate" w:fldLock="0"/>
      </w:r>
      <w:r>
        <w:rPr>
          <w:rStyle w:val="Hyperlink.0"/>
          <w:rtl w:val="0"/>
          <w:lang w:val="en-US"/>
        </w:rPr>
        <w:t>The stagnant wage offering</w:t>
      </w:r>
      <w:r>
        <w:rPr/>
        <w:fldChar w:fldCharType="end" w:fldLock="0"/>
      </w:r>
      <w:r>
        <w:rPr>
          <w:rStyle w:val="Hyperlink.0"/>
        </w:rPr>
        <w:tab/>
      </w:r>
      <w:r>
        <w:rPr>
          <w:rStyle w:val="Hyperlink.0"/>
          <w:rtl w:val="0"/>
          <w:lang w:val="en-US"/>
        </w:rPr>
        <w:t>8</w:t>
      </w:r>
    </w:p>
    <w:p>
      <w:pPr>
        <w:pStyle w:val="Body"/>
        <w:tabs>
          <w:tab w:val="right" w:pos="9000"/>
        </w:tabs>
        <w:spacing w:before="60" w:line="240" w:lineRule="auto"/>
        <w:ind w:left="360" w:firstLine="0"/>
        <w:rPr>
          <w:rStyle w:val="Hyperlink.0"/>
        </w:rPr>
      </w:pPr>
      <w:r>
        <w:rPr>
          <w:rStyle w:val="Hyperlink.0"/>
        </w:rPr>
        <w:fldChar w:fldCharType="begin" w:fldLock="0"/>
      </w:r>
      <w:r>
        <w:rPr>
          <w:rStyle w:val="Hyperlink.0"/>
        </w:rPr>
        <w:instrText xml:space="preserve"> HYPERLINK \l "jxsxqh" </w:instrText>
      </w:r>
      <w:r>
        <w:rPr>
          <w:rStyle w:val="Hyperlink.0"/>
        </w:rPr>
        <w:fldChar w:fldCharType="separate" w:fldLock="0"/>
      </w:r>
      <w:r>
        <w:rPr>
          <w:rStyle w:val="Hyperlink.0"/>
          <w:rtl w:val="0"/>
          <w:lang w:val="en-US"/>
        </w:rPr>
        <w:t>Long-term labour market developments to address the skill shortages in the healthcare sector</w:t>
      </w:r>
      <w:r>
        <w:rPr/>
        <w:fldChar w:fldCharType="end" w:fldLock="0"/>
      </w:r>
      <w:r>
        <w:rPr>
          <w:rStyle w:val="Hyperlink.0"/>
          <w:rtl w:val="0"/>
        </w:rPr>
        <w:tab/>
        <w:t>8</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"z337ya" </w:instrText>
      </w:r>
      <w:r>
        <w:rPr>
          <w:rStyle w:val="Hyperlink.0"/>
        </w:rPr>
        <w:fldChar w:fldCharType="separate" w:fldLock="0"/>
      </w:r>
      <w:r>
        <w:rPr>
          <w:rStyle w:val="Hyperlink.0"/>
          <w:rtl w:val="0"/>
          <w:lang w:val="en-US"/>
        </w:rPr>
        <w:t>Adapting the youth mobility scheme</w:t>
      </w:r>
      <w:r>
        <w:rPr/>
        <w:fldChar w:fldCharType="end" w:fldLock="0"/>
      </w:r>
      <w:r>
        <w:rPr>
          <w:rStyle w:val="Hyperlink.0"/>
          <w:rtl w:val="0"/>
        </w:rPr>
        <w:tab/>
        <w:t>8</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"j2qqm3" </w:instrText>
      </w:r>
      <w:r>
        <w:rPr>
          <w:rStyle w:val="Hyperlink.0"/>
        </w:rPr>
        <w:fldChar w:fldCharType="separate" w:fldLock="0"/>
      </w:r>
      <w:r>
        <w:rPr>
          <w:rStyle w:val="Hyperlink.0"/>
          <w:rtl w:val="0"/>
          <w:lang w:val="en-US"/>
        </w:rPr>
        <w:t>Unlocking skills potential</w:t>
      </w:r>
      <w:r>
        <w:rPr/>
        <w:fldChar w:fldCharType="end" w:fldLock="0"/>
      </w:r>
      <w:r>
        <w:rPr>
          <w:rStyle w:val="Hyperlink.0"/>
        </w:rPr>
        <w:tab/>
      </w:r>
      <w:r>
        <w:rPr>
          <w:rStyle w:val="Hyperlink.0"/>
          <w:rtl w:val="0"/>
          <w:lang w:val="en-US"/>
        </w:rPr>
        <w:t>9</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"y810tw" </w:instrText>
      </w:r>
      <w:r>
        <w:rPr>
          <w:rStyle w:val="Hyperlink.0"/>
        </w:rPr>
        <w:fldChar w:fldCharType="separate" w:fldLock="0"/>
      </w:r>
      <w:r>
        <w:rPr>
          <w:rStyle w:val="Hyperlink.0"/>
          <w:rtl w:val="0"/>
          <w:lang w:val="en-US"/>
        </w:rPr>
        <w:t>Continuing existing employment schemes</w:t>
      </w:r>
      <w:r>
        <w:rPr/>
        <w:fldChar w:fldCharType="end" w:fldLock="0"/>
      </w:r>
      <w:r>
        <w:rPr>
          <w:rStyle w:val="Hyperlink.0"/>
        </w:rPr>
        <w:tab/>
      </w:r>
      <w:r>
        <w:rPr>
          <w:rStyle w:val="Hyperlink.0"/>
          <w:rtl w:val="0"/>
          <w:lang w:val="en-US"/>
        </w:rPr>
        <w:t>9</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"i7ojhp" </w:instrText>
      </w:r>
      <w:r>
        <w:rPr>
          <w:rStyle w:val="Hyperlink.0"/>
        </w:rPr>
        <w:fldChar w:fldCharType="separate" w:fldLock="0"/>
      </w:r>
      <w:r>
        <w:rPr>
          <w:rStyle w:val="Hyperlink.0"/>
          <w:rtl w:val="0"/>
          <w:lang w:val="en-US"/>
        </w:rPr>
        <w:t>Pay and financial wellbeing</w:t>
      </w:r>
      <w:r>
        <w:rPr/>
        <w:fldChar w:fldCharType="end" w:fldLock="0"/>
      </w:r>
      <w:r>
        <w:rPr>
          <w:rStyle w:val="Hyperlink.0"/>
          <w:rtl w:val="0"/>
        </w:rPr>
        <w:tab/>
        <w:t>9</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"xcytpi" </w:instrText>
      </w:r>
      <w:r>
        <w:rPr>
          <w:rStyle w:val="Hyperlink.0"/>
        </w:rPr>
        <w:fldChar w:fldCharType="separate" w:fldLock="0"/>
      </w:r>
      <w:r>
        <w:rPr>
          <w:rStyle w:val="Hyperlink.0"/>
          <w:rtl w:val="0"/>
          <w:lang w:val="en-US"/>
        </w:rPr>
        <w:t>Employment contracts</w:t>
      </w:r>
      <w:r>
        <w:rPr/>
        <w:fldChar w:fldCharType="end" w:fldLock="0"/>
      </w:r>
      <w:r>
        <w:rPr>
          <w:rStyle w:val="Hyperlink.0"/>
          <w:rtl w:val="0"/>
        </w:rPr>
        <w:tab/>
        <w:t>9</w:t>
      </w:r>
    </w:p>
    <w:p>
      <w:pPr>
        <w:pStyle w:val="Body"/>
        <w:tabs>
          <w:tab w:val="right" w:pos="9000"/>
        </w:tabs>
        <w:spacing w:before="60" w:line="240" w:lineRule="auto"/>
        <w:ind w:left="720" w:firstLine="0"/>
        <w:rPr>
          <w:rStyle w:val="Hyperlink.0"/>
        </w:rPr>
      </w:pPr>
      <w:r>
        <w:rPr>
          <w:rStyle w:val="Hyperlink.0"/>
        </w:rPr>
        <w:fldChar w:fldCharType="begin" w:fldLock="0"/>
      </w:r>
      <w:r>
        <w:rPr>
          <w:rStyle w:val="Hyperlink.0"/>
        </w:rPr>
        <w:instrText xml:space="preserve"> HYPERLINK \l "ci93xb" </w:instrText>
      </w:r>
      <w:r>
        <w:rPr>
          <w:rStyle w:val="Hyperlink.0"/>
        </w:rPr>
        <w:fldChar w:fldCharType="separate" w:fldLock="0"/>
      </w:r>
      <w:r>
        <w:rPr>
          <w:rStyle w:val="Hyperlink.0"/>
          <w:rtl w:val="0"/>
          <w:lang w:val="en-US"/>
        </w:rPr>
        <w:t>Recruitment channels and methods</w:t>
      </w:r>
      <w:r>
        <w:rPr/>
        <w:fldChar w:fldCharType="end" w:fldLock="0"/>
      </w:r>
      <w:r>
        <w:rPr>
          <w:rStyle w:val="Hyperlink.0"/>
        </w:rPr>
        <w:tab/>
      </w:r>
      <w:r>
        <w:rPr>
          <w:rStyle w:val="Hyperlink.0"/>
          <w:rtl w:val="0"/>
          <w:lang w:val="en-US"/>
        </w:rPr>
        <w:t>10</w:t>
      </w:r>
    </w:p>
    <w:p>
      <w:pPr>
        <w:pStyle w:val="Body"/>
        <w:tabs>
          <w:tab w:val="right" w:pos="9000"/>
        </w:tabs>
        <w:spacing w:before="200" w:after="80" w:line="240" w:lineRule="auto"/>
        <w:rPr>
          <w:rStyle w:val="Hyperlink.1"/>
        </w:rPr>
      </w:pPr>
      <w:r>
        <w:rPr>
          <w:rStyle w:val="Hyperlink.1"/>
        </w:rPr>
        <w:fldChar w:fldCharType="begin" w:fldLock="0"/>
      </w:r>
      <w:r>
        <w:rPr>
          <w:rStyle w:val="Hyperlink.1"/>
        </w:rPr>
        <w:instrText xml:space="preserve"> HYPERLINK \l "lj0vb3y6ljzl" </w:instrText>
      </w:r>
      <w:r>
        <w:rPr>
          <w:rStyle w:val="Hyperlink.1"/>
        </w:rPr>
        <w:fldChar w:fldCharType="separate" w:fldLock="0"/>
      </w:r>
      <w:r>
        <w:rPr>
          <w:rStyle w:val="Hyperlink.1"/>
          <w:rtl w:val="0"/>
          <w:lang w:val="fr-FR"/>
        </w:rPr>
        <w:t>References</w:t>
      </w:r>
      <w:r>
        <w:rPr/>
        <w:fldChar w:fldCharType="end" w:fldLock="0"/>
      </w:r>
      <w:r>
        <w:rPr>
          <w:rStyle w:val="Hyperlink.1"/>
          <w:rtl w:val="0"/>
        </w:rPr>
        <w:tab/>
        <w:t>1</w:t>
      </w:r>
      <w:r>
        <w:rPr>
          <w:rStyle w:val="Hyperlink.1"/>
          <w:rtl w:val="0"/>
          <w:lang w:val="en-US"/>
        </w:rPr>
        <w:t>1</w:t>
      </w:r>
    </w:p>
    <w:p>
      <w:pPr>
        <w:pStyle w:val="Heading"/>
        <w:rPr>
          <w:rStyle w:val="None"/>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p>
    <w:p>
      <w:pPr>
        <w:pStyle w:val="Body"/>
        <w:rPr>
          <w:rStyle w:val="None"/>
          <w:rFonts w:ascii="Times New Roman" w:cs="Times New Roman" w:hAnsi="Times New Roman" w:eastAsia="Times New Roman"/>
          <w:sz w:val="24"/>
          <w:szCs w:val="24"/>
          <w:shd w:val="clear" w:color="auto" w:fill="ffffff"/>
        </w:rPr>
      </w:pPr>
    </w:p>
    <w:p>
      <w:pPr>
        <w:pStyle w:val="Body"/>
        <w:rPr>
          <w:rStyle w:val="None"/>
          <w:rFonts w:ascii="Times New Roman" w:cs="Times New Roman" w:hAnsi="Times New Roman" w:eastAsia="Times New Roman"/>
          <w:sz w:val="24"/>
          <w:szCs w:val="24"/>
          <w:shd w:val="clear" w:color="auto" w:fill="ffffff"/>
        </w:rPr>
      </w:pPr>
    </w:p>
    <w:p>
      <w:pPr>
        <w:pStyle w:val="Body"/>
        <w:rPr>
          <w:rStyle w:val="None"/>
          <w:rFonts w:ascii="Times New Roman" w:cs="Times New Roman" w:hAnsi="Times New Roman" w:eastAsia="Times New Roman"/>
          <w:sz w:val="24"/>
          <w:szCs w:val="24"/>
        </w:rPr>
      </w:pPr>
    </w:p>
    <w:p>
      <w:pPr>
        <w:pStyle w:val="Heading"/>
        <w:spacing w:line="360" w:lineRule="auto"/>
        <w:jc w:val="center"/>
        <w:rPr>
          <w:rStyle w:val="None"/>
          <w:rFonts w:ascii="Times New Roman" w:cs="Times New Roman" w:hAnsi="Times New Roman" w:eastAsia="Times New Roman"/>
          <w:outline w:val="0"/>
          <w:color w:val="000000"/>
          <w:sz w:val="32"/>
          <w:szCs w:val="32"/>
          <w:u w:color="000000"/>
          <w:shd w:val="clear" w:color="auto" w:fill="ffffff"/>
          <w14:textFill>
            <w14:solidFill>
              <w14:srgbClr w14:val="000000"/>
            </w14:solidFill>
          </w14:textFill>
        </w:rPr>
      </w:pPr>
      <w:bookmarkStart w:name="_ay23owqq4n57" w:id="0"/>
      <w:bookmarkEnd w:id="0"/>
      <w:r>
        <w:rPr>
          <w:rStyle w:val="None"/>
          <w:rFonts w:ascii="Times New Roman" w:hAnsi="Times New Roman"/>
          <w:outline w:val="0"/>
          <w:color w:val="000000"/>
          <w:sz w:val="32"/>
          <w:szCs w:val="32"/>
          <w:u w:color="000000"/>
          <w:shd w:val="clear" w:color="auto" w:fill="ffffff"/>
          <w:rtl w:val="0"/>
          <w14:textFill>
            <w14:solidFill>
              <w14:srgbClr w14:val="000000"/>
            </w14:solidFill>
          </w14:textFill>
        </w:rPr>
        <w:t>T</w:t>
      </w:r>
      <w:r>
        <w:rPr>
          <w:rStyle w:val="None"/>
          <w:rFonts w:ascii="Times New Roman" w:hAnsi="Times New Roman"/>
          <w:outline w:val="0"/>
          <w:color w:val="000000"/>
          <w:sz w:val="32"/>
          <w:szCs w:val="32"/>
          <w:u w:color="000000"/>
          <w:shd w:val="clear" w:color="auto" w:fill="ffffff"/>
          <w:rtl w:val="0"/>
          <w:lang w:val="en-US"/>
          <w14:textFill>
            <w14:solidFill>
              <w14:srgbClr w14:val="000000"/>
            </w14:solidFill>
          </w14:textFill>
        </w:rPr>
        <w:t>ask 1: CIPD Professional Map</w:t>
      </w:r>
    </w:p>
    <w:p>
      <w:pPr>
        <w:pStyle w:val="Heading 2"/>
        <w:spacing w:line="360" w:lineRule="auto"/>
        <w:rPr>
          <w:rStyle w:val="None"/>
          <w:rFonts w:ascii="Times New Roman" w:cs="Times New Roman" w:hAnsi="Times New Roman" w:eastAsia="Times New Roman"/>
          <w:outline w:val="0"/>
          <w:color w:val="000000"/>
          <w:sz w:val="28"/>
          <w:szCs w:val="28"/>
          <w:u w:color="000000"/>
          <w14:textFill>
            <w14:solidFill>
              <w14:srgbClr w14:val="000000"/>
            </w14:solidFill>
          </w14:textFill>
        </w:rPr>
      </w:pPr>
      <w:bookmarkStart w:name="_fob9te" w:id="1"/>
      <w:bookmarkEnd w:id="1"/>
      <w:r>
        <w:rPr>
          <w:rStyle w:val="None"/>
          <w:rFonts w:ascii="Times New Roman" w:hAnsi="Times New Roman"/>
          <w:outline w:val="0"/>
          <w:color w:val="000000"/>
          <w:sz w:val="28"/>
          <w:szCs w:val="28"/>
          <w:u w:color="000000"/>
          <w:rtl w:val="0"/>
          <w14:textFill>
            <w14:solidFill>
              <w14:srgbClr w14:val="000000"/>
            </w14:solidFill>
          </w14:textFill>
        </w:rPr>
        <w:t>T</w:t>
      </w:r>
      <w:r>
        <w:rPr>
          <w:rStyle w:val="None"/>
          <w:rFonts w:ascii="Times New Roman" w:hAnsi="Times New Roman"/>
          <w:outline w:val="0"/>
          <w:color w:val="000000"/>
          <w:sz w:val="28"/>
          <w:szCs w:val="28"/>
          <w:u w:color="000000"/>
          <w:rtl w:val="0"/>
          <w:lang w:val="en-US"/>
          <w14:textFill>
            <w14:solidFill>
              <w14:srgbClr w14:val="000000"/>
            </w14:solidFill>
          </w14:textFill>
        </w:rPr>
        <w:t>he importance of these behaviours to HR professionals</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CIPD map provides the human resource (HR) profession with defining behaviours that empower professionals to create value for people, organisations, companies, society and the profession. These behaviours define the qualities of an effective professional and standardise certain ways of thinking and acting even in challenging situations. They include:</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znysh7" w:id="2"/>
      <w:bookmarkEnd w:id="2"/>
      <w:r>
        <w:rPr>
          <w:rStyle w:val="None"/>
          <w:rFonts w:ascii="Times New Roman" w:hAnsi="Times New Roman"/>
          <w:outline w:val="0"/>
          <w:color w:val="000000"/>
          <w:sz w:val="26"/>
          <w:szCs w:val="26"/>
          <w:u w:color="000000"/>
          <w:rtl w:val="0"/>
          <w14:textFill>
            <w14:solidFill>
              <w14:srgbClr w14:val="000000"/>
            </w14:solidFill>
          </w14:textFill>
        </w:rPr>
        <w:t>E</w:t>
      </w:r>
      <w:r>
        <w:rPr>
          <w:rStyle w:val="None"/>
          <w:rFonts w:ascii="Times New Roman" w:hAnsi="Times New Roman"/>
          <w:outline w:val="0"/>
          <w:color w:val="000000"/>
          <w:sz w:val="26"/>
          <w:szCs w:val="26"/>
          <w:u w:color="000000"/>
          <w:rtl w:val="0"/>
          <w:lang w:val="en-US"/>
          <w14:textFill>
            <w14:solidFill>
              <w14:srgbClr w14:val="000000"/>
            </w14:solidFill>
          </w14:textFill>
        </w:rPr>
        <w:t>thical practice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Ethical practice entails building trust by setting an example of ethical behaviour and applying the provided values and principles in decision-making. Ethical values provide the moral standards that govern our decision making thus they tell the HR professional the right thing to do (</w:t>
      </w:r>
      <w:r>
        <w:rPr>
          <w:rStyle w:val="None"/>
          <w:rFonts w:ascii="Times New Roman" w:hAnsi="Times New Roman"/>
          <w:sz w:val="24"/>
          <w:szCs w:val="24"/>
          <w:shd w:val="clear" w:color="auto" w:fill="ffffff"/>
          <w:rtl w:val="0"/>
        </w:rPr>
        <w:t>Emmott, 2016)</w:t>
      </w:r>
      <w:r>
        <w:rPr>
          <w:rStyle w:val="None"/>
          <w:rFonts w:ascii="Times New Roman" w:hAnsi="Times New Roman"/>
          <w:sz w:val="24"/>
          <w:szCs w:val="24"/>
          <w:rtl w:val="0"/>
          <w:lang w:val="en-US"/>
        </w:rPr>
        <w:t xml:space="preserve">. With these principles, HR professionals understand that right or wrong decisions have consequences that affect both the individuals and the reputation of the institution. Therefore basing decision-making on good principles and the right values imposes the right working culture that improves the lives of other employees and their experiences at work.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et92p0" w:id="3"/>
      <w:bookmarkEnd w:id="3"/>
      <w:r>
        <w:rPr>
          <w:rStyle w:val="None"/>
          <w:rFonts w:ascii="Times New Roman" w:hAnsi="Times New Roman"/>
          <w:outline w:val="0"/>
          <w:color w:val="000000"/>
          <w:sz w:val="26"/>
          <w:szCs w:val="26"/>
          <w:u w:color="000000"/>
          <w:rtl w:val="0"/>
          <w14:textFill>
            <w14:solidFill>
              <w14:srgbClr w14:val="000000"/>
            </w14:solidFill>
          </w14:textFill>
        </w:rPr>
        <w:t>P</w:t>
      </w:r>
      <w:r>
        <w:rPr>
          <w:rStyle w:val="None"/>
          <w:rFonts w:ascii="Times New Roman" w:hAnsi="Times New Roman"/>
          <w:outline w:val="0"/>
          <w:color w:val="000000"/>
          <w:sz w:val="26"/>
          <w:szCs w:val="26"/>
          <w:u w:color="000000"/>
          <w:rtl w:val="0"/>
          <w:lang w:val="en-US"/>
          <w14:textFill>
            <w14:solidFill>
              <w14:srgbClr w14:val="000000"/>
            </w14:solidFill>
          </w14:textFill>
        </w:rPr>
        <w:t>rofessional courage and influence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behaviour involves showing courage to speak up and proficiently persuading others to support your vision. People professionals need two key behaviours every day at work; they include the ability to influence others and the courage to challenge decisions and actions. HR professionals need to influence others to make a change, contribute new ideas, get stakeholders to support their mission, etc. Influencing others requires courage (</w:t>
      </w:r>
      <w:r>
        <w:rPr>
          <w:rStyle w:val="None"/>
          <w:rFonts w:ascii="Times New Roman" w:hAnsi="Times New Roman"/>
          <w:sz w:val="24"/>
          <w:szCs w:val="24"/>
          <w:shd w:val="clear" w:color="auto" w:fill="ffffff"/>
          <w:rtl w:val="0"/>
        </w:rPr>
        <w:t>Emmott, 2016)</w:t>
      </w:r>
      <w:r>
        <w:rPr>
          <w:rStyle w:val="None"/>
          <w:rFonts w:ascii="Times New Roman" w:hAnsi="Times New Roman"/>
          <w:sz w:val="24"/>
          <w:szCs w:val="24"/>
          <w:rtl w:val="0"/>
          <w:lang w:val="en-US"/>
        </w:rPr>
        <w:t>. People professionals also need to speak up with courage when things are not going right and the ability to take a stand when it is the right thing to do. Courage also helps HR professionals to know when they have made mistakes and take responsibility for the errors and consequences in order to learn how to do better in the future.</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tyjcwt" w:id="4"/>
      <w:bookmarkEnd w:id="4"/>
      <w:r>
        <w:rPr>
          <w:rStyle w:val="None"/>
          <w:rFonts w:ascii="Times New Roman" w:hAnsi="Times New Roman"/>
          <w:outline w:val="0"/>
          <w:color w:val="000000"/>
          <w:sz w:val="26"/>
          <w:szCs w:val="26"/>
          <w:u w:color="000000"/>
          <w:rtl w:val="0"/>
          <w14:textFill>
            <w14:solidFill>
              <w14:srgbClr w14:val="000000"/>
            </w14:solidFill>
          </w14:textFill>
        </w:rPr>
        <w:t>V</w:t>
      </w:r>
      <w:r>
        <w:rPr>
          <w:rStyle w:val="None"/>
          <w:rFonts w:ascii="Times New Roman" w:hAnsi="Times New Roman"/>
          <w:outline w:val="0"/>
          <w:color w:val="000000"/>
          <w:sz w:val="26"/>
          <w:szCs w:val="26"/>
          <w:u w:color="000000"/>
          <w:rtl w:val="0"/>
          <w:lang w:val="en-US"/>
          <w14:textFill>
            <w14:solidFill>
              <w14:srgbClr w14:val="000000"/>
            </w14:solidFill>
          </w14:textFill>
        </w:rPr>
        <w:t>aluing people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behaviour entails creating a shared purpose and supporting people's development, opinion, and wellness. People professionals value other people</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contributions to the organisation and their primary role is to bring people</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opinions to business decisions (</w:t>
      </w:r>
      <w:r>
        <w:rPr>
          <w:rStyle w:val="None"/>
          <w:rFonts w:ascii="Times New Roman" w:hAnsi="Times New Roman"/>
          <w:sz w:val="24"/>
          <w:szCs w:val="24"/>
          <w:shd w:val="clear" w:color="auto" w:fill="ffffff"/>
          <w:rtl w:val="0"/>
          <w:lang w:val="de-DE"/>
        </w:rPr>
        <w:t>Coetzer et al., 2017)</w:t>
      </w:r>
      <w:r>
        <w:rPr>
          <w:rStyle w:val="None"/>
          <w:rFonts w:ascii="Times New Roman" w:hAnsi="Times New Roman"/>
          <w:sz w:val="24"/>
          <w:szCs w:val="24"/>
          <w:rtl w:val="0"/>
          <w:lang w:val="en-US"/>
        </w:rPr>
        <w:t>. This behaviour helps HR professionals approach people</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opinions with compassion, fairness, equality and team spirit to encourage others to do the same. These professionals also have a role to give people a meaningful voice and advocacy, especially on issues affecting their lives.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dy6vkm" w:id="5"/>
      <w:bookmarkEnd w:id="5"/>
      <w:r>
        <w:rPr>
          <w:rStyle w:val="None"/>
          <w:rFonts w:ascii="Times New Roman" w:hAnsi="Times New Roman"/>
          <w:outline w:val="0"/>
          <w:color w:val="000000"/>
          <w:sz w:val="26"/>
          <w:szCs w:val="26"/>
          <w:u w:color="000000"/>
          <w:rtl w:val="0"/>
          <w:lang w:val="de-DE"/>
          <w14:textFill>
            <w14:solidFill>
              <w14:srgbClr w14:val="000000"/>
            </w14:solidFill>
          </w14:textFill>
        </w:rPr>
        <w:t>W</w:t>
      </w:r>
      <w:r>
        <w:rPr>
          <w:rStyle w:val="None"/>
          <w:rFonts w:ascii="Times New Roman" w:hAnsi="Times New Roman"/>
          <w:outline w:val="0"/>
          <w:color w:val="000000"/>
          <w:sz w:val="26"/>
          <w:szCs w:val="26"/>
          <w:u w:color="000000"/>
          <w:rtl w:val="0"/>
          <w:lang w:val="en-US"/>
          <w14:textFill>
            <w14:solidFill>
              <w14:srgbClr w14:val="000000"/>
            </w14:solidFill>
          </w14:textFill>
        </w:rPr>
        <w:t>orking Inclusively</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behaviour entails effectively and inclusively working with professionals from other departments to accomplish positive results. This behaviour encourages people professionals to listen to diverse opinions in the planning and implementation of activities within the organisation. When people are working across different boundaries, cultures and geographical locations, listening to people is critical to enable teamwork (</w:t>
      </w:r>
      <w:r>
        <w:rPr>
          <w:rStyle w:val="None"/>
          <w:rFonts w:ascii="Times New Roman" w:hAnsi="Times New Roman"/>
          <w:sz w:val="24"/>
          <w:szCs w:val="24"/>
          <w:shd w:val="clear" w:color="auto" w:fill="ffffff"/>
          <w:rtl w:val="0"/>
          <w:lang w:val="es-ES_tradnl"/>
        </w:rPr>
        <w:t>Mayo, 2016)</w:t>
      </w:r>
      <w:r>
        <w:rPr>
          <w:rStyle w:val="None"/>
          <w:rFonts w:ascii="Times New Roman" w:hAnsi="Times New Roman"/>
          <w:sz w:val="24"/>
          <w:szCs w:val="24"/>
          <w:rtl w:val="0"/>
          <w:lang w:val="en-US"/>
        </w:rPr>
        <w:t>. People professionals have a key role to collaborate and encourage inclusivity and building trust in work relationships and conflict resolution to promote a positive working environment.</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t3h5sf" w:id="6"/>
      <w:bookmarkEnd w:id="6"/>
      <w:r>
        <w:rPr>
          <w:rStyle w:val="None"/>
          <w:rFonts w:ascii="Times New Roman" w:hAnsi="Times New Roman"/>
          <w:outline w:val="0"/>
          <w:color w:val="000000"/>
          <w:sz w:val="26"/>
          <w:szCs w:val="26"/>
          <w:u w:color="000000"/>
          <w:rtl w:val="0"/>
          <w14:textFill>
            <w14:solidFill>
              <w14:srgbClr w14:val="000000"/>
            </w14:solidFill>
          </w14:textFill>
        </w:rPr>
        <w:t>C</w:t>
      </w:r>
      <w:r>
        <w:rPr>
          <w:rStyle w:val="None"/>
          <w:rFonts w:ascii="Times New Roman" w:hAnsi="Times New Roman"/>
          <w:outline w:val="0"/>
          <w:color w:val="000000"/>
          <w:sz w:val="26"/>
          <w:szCs w:val="26"/>
          <w:u w:color="000000"/>
          <w:rtl w:val="0"/>
          <w:lang w:val="en-US"/>
          <w14:textFill>
            <w14:solidFill>
              <w14:srgbClr w14:val="000000"/>
            </w14:solidFill>
          </w14:textFill>
        </w:rPr>
        <w:t>ommercial Drive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behaviour entails using a commercial attitude; demonstrating motivation and facilitating change to create value. A commercial attitude means implementing a customer-focused approach and being committed to achieving results that add value to the organisation (</w:t>
      </w:r>
      <w:r>
        <w:rPr>
          <w:rStyle w:val="None"/>
          <w:rFonts w:ascii="Times New Roman" w:hAnsi="Times New Roman"/>
          <w:sz w:val="24"/>
          <w:szCs w:val="24"/>
          <w:shd w:val="clear" w:color="auto" w:fill="ffffff"/>
          <w:rtl w:val="0"/>
        </w:rPr>
        <w:t>Carlson et al., 2020)</w:t>
      </w:r>
      <w:r>
        <w:rPr>
          <w:rStyle w:val="None"/>
          <w:rFonts w:ascii="Times New Roman" w:hAnsi="Times New Roman"/>
          <w:sz w:val="24"/>
          <w:szCs w:val="24"/>
          <w:rtl w:val="0"/>
          <w:lang w:val="en-US"/>
        </w:rPr>
        <w:t xml:space="preserve">. People professionals, therefore, have a responsibility to focus on things that create more value for the employee and the company.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d34og8" w:id="7"/>
      <w:bookmarkEnd w:id="7"/>
      <w:r>
        <w:rPr>
          <w:rStyle w:val="None"/>
          <w:rFonts w:ascii="Times New Roman" w:hAnsi="Times New Roman"/>
          <w:outline w:val="0"/>
          <w:color w:val="000000"/>
          <w:sz w:val="26"/>
          <w:szCs w:val="26"/>
          <w:u w:color="000000"/>
          <w:rtl w:val="0"/>
          <w14:textFill>
            <w14:solidFill>
              <w14:srgbClr w14:val="000000"/>
            </w14:solidFill>
          </w14:textFill>
        </w:rPr>
        <w:t>P</w:t>
      </w:r>
      <w:r>
        <w:rPr>
          <w:rStyle w:val="None"/>
          <w:rFonts w:ascii="Times New Roman" w:hAnsi="Times New Roman"/>
          <w:outline w:val="0"/>
          <w:color w:val="000000"/>
          <w:sz w:val="26"/>
          <w:szCs w:val="26"/>
          <w:u w:color="000000"/>
          <w:rtl w:val="0"/>
          <w:lang w:val="en-US"/>
          <w14:textFill>
            <w14:solidFill>
              <w14:srgbClr w14:val="000000"/>
            </w14:solidFill>
          </w14:textFill>
        </w:rPr>
        <w:t>assion for learning</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behaviour involves showing curiosity and making the most of chances to learn, improve and innovate. Professionalism has a core element of commitment to ongoing development and this fosters continuous professional development for us and others. People professionals need to take a broad perspective of their learning, not just being curious but connecting with others and asking for daily feedback to help reflect on daily learning (</w:t>
      </w:r>
      <w:r>
        <w:rPr>
          <w:rStyle w:val="None"/>
          <w:rFonts w:ascii="Times New Roman" w:hAnsi="Times New Roman"/>
          <w:sz w:val="24"/>
          <w:szCs w:val="24"/>
          <w:shd w:val="clear" w:color="auto" w:fill="ffffff"/>
          <w:rtl w:val="0"/>
          <w:lang w:val="de-DE"/>
        </w:rPr>
        <w:t>Coetzer et al., 2017)</w:t>
      </w:r>
      <w:r>
        <w:rPr>
          <w:rStyle w:val="None"/>
          <w:rFonts w:ascii="Times New Roman" w:hAnsi="Times New Roman"/>
          <w:sz w:val="24"/>
          <w:szCs w:val="24"/>
          <w:rtl w:val="0"/>
          <w:lang w:val="en-US"/>
        </w:rPr>
        <w:t xml:space="preserve">. A learning mindset helps to seek innovation and improvement opportunities for self, others and the organisation.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s8eyo1" w:id="8"/>
      <w:bookmarkEnd w:id="8"/>
      <w:r>
        <w:rPr>
          <w:rStyle w:val="None"/>
          <w:rFonts w:ascii="Times New Roman" w:hAnsi="Times New Roman"/>
          <w:outline w:val="0"/>
          <w:color w:val="000000"/>
          <w:sz w:val="26"/>
          <w:szCs w:val="26"/>
          <w:u w:color="000000"/>
          <w:rtl w:val="0"/>
          <w14:textFill>
            <w14:solidFill>
              <w14:srgbClr w14:val="000000"/>
            </w14:solidFill>
          </w14:textFill>
        </w:rPr>
        <w:t>I</w:t>
      </w:r>
      <w:r>
        <w:rPr>
          <w:rStyle w:val="None"/>
          <w:rFonts w:ascii="Times New Roman" w:hAnsi="Times New Roman"/>
          <w:outline w:val="0"/>
          <w:color w:val="000000"/>
          <w:sz w:val="26"/>
          <w:szCs w:val="26"/>
          <w:u w:color="000000"/>
          <w:rtl w:val="0"/>
          <w:lang w:val="en-US"/>
          <w14:textFill>
            <w14:solidFill>
              <w14:srgbClr w14:val="000000"/>
            </w14:solidFill>
          </w14:textFill>
        </w:rPr>
        <w:t>nsight Focused</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This behaviour comprises asking questions and assessing evidence and ideas to comprehend an idea. People professionals must come up with a disciplined strategy for diagnosing and comprehending problems and application of evidence-based solutions to insight people. HR professionals thus ask questions to acquire evidence which is critically assessed to understand the whole issue and the subsequent consequences( </w:t>
      </w:r>
      <w:r>
        <w:rPr>
          <w:rStyle w:val="None"/>
          <w:rFonts w:ascii="Times New Roman" w:hAnsi="Times New Roman"/>
          <w:sz w:val="24"/>
          <w:szCs w:val="24"/>
          <w:shd w:val="clear" w:color="auto" w:fill="ffffff"/>
          <w:rtl w:val="0"/>
        </w:rPr>
        <w:t>Markoulli et al., 2017)</w:t>
      </w:r>
      <w:r>
        <w:rPr>
          <w:rStyle w:val="None"/>
          <w:rFonts w:ascii="Times New Roman" w:hAnsi="Times New Roman"/>
          <w:sz w:val="24"/>
          <w:szCs w:val="24"/>
          <w:rtl w:val="0"/>
          <w:lang w:val="en-US"/>
        </w:rPr>
        <w:t xml:space="preserve">. This helps people professionals to gain an understanding of the nature and magnitude of a challenge in order to devise the best approach and how to make more effective decisions.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dp8vu" w:id="9"/>
      <w:bookmarkEnd w:id="9"/>
      <w:r>
        <w:rPr>
          <w:rStyle w:val="None"/>
          <w:rFonts w:ascii="Times New Roman" w:hAnsi="Times New Roman"/>
          <w:outline w:val="0"/>
          <w:color w:val="000000"/>
          <w:sz w:val="26"/>
          <w:szCs w:val="26"/>
          <w:u w:color="000000"/>
          <w:rtl w:val="0"/>
          <w14:textFill>
            <w14:solidFill>
              <w14:srgbClr w14:val="000000"/>
            </w14:solidFill>
          </w14:textFill>
        </w:rPr>
        <w:t>S</w:t>
      </w:r>
      <w:r>
        <w:rPr>
          <w:rStyle w:val="None"/>
          <w:rFonts w:ascii="Times New Roman" w:hAnsi="Times New Roman"/>
          <w:outline w:val="0"/>
          <w:color w:val="000000"/>
          <w:sz w:val="26"/>
          <w:szCs w:val="26"/>
          <w:u w:color="000000"/>
          <w:rtl w:val="0"/>
          <w:lang w:val="en-US"/>
          <w14:textFill>
            <w14:solidFill>
              <w14:srgbClr w14:val="000000"/>
            </w14:solidFill>
          </w14:textFill>
        </w:rPr>
        <w:t>ituational decision-making</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Situational decision-making entails making effective and logical decisions depending on the situation or context. It involves making the right choices considering the circumstances to avoid a multipurpose approach. Professionals identify different options and approaches that align with professional principles and values and evaluate their benefits and risks to determine the best </w:t>
      </w:r>
      <w:r>
        <w:rPr>
          <w:rStyle w:val="None"/>
          <w:rFonts w:ascii="Times New Roman" w:hAnsi="Times New Roman"/>
          <w:sz w:val="24"/>
          <w:szCs w:val="24"/>
          <w:shd w:val="clear" w:color="auto" w:fill="ffffff"/>
          <w:rtl w:val="0"/>
          <w:lang w:val="de-DE"/>
        </w:rPr>
        <w:t>Coetzer et al., 2017)</w:t>
      </w:r>
      <w:r>
        <w:rPr>
          <w:rStyle w:val="None"/>
          <w:rFonts w:ascii="Times New Roman" w:hAnsi="Times New Roman"/>
          <w:sz w:val="24"/>
          <w:szCs w:val="24"/>
          <w:rtl w:val="0"/>
          <w:lang w:val="en-US"/>
        </w:rPr>
        <w:t xml:space="preserve">. The ever-changing work environment places make the working environment so flexible and thus situational decision-making helps people professionals adapt to flexibility in decision-making. </w:t>
      </w:r>
    </w:p>
    <w:p>
      <w:pPr>
        <w:pStyle w:val="Body"/>
        <w:spacing w:line="360" w:lineRule="auto"/>
        <w:ind w:firstLine="720"/>
        <w:rPr>
          <w:rStyle w:val="None"/>
          <w:rFonts w:ascii="Times New Roman" w:cs="Times New Roman" w:hAnsi="Times New Roman" w:eastAsia="Times New Roman"/>
          <w:sz w:val="24"/>
          <w:szCs w:val="24"/>
        </w:rPr>
      </w:pPr>
    </w:p>
    <w:p>
      <w:pPr>
        <w:pStyle w:val="Heading 2"/>
        <w:spacing w:line="360" w:lineRule="auto"/>
        <w:rPr>
          <w:rStyle w:val="None"/>
          <w:rFonts w:ascii="Times New Roman" w:cs="Times New Roman" w:hAnsi="Times New Roman" w:eastAsia="Times New Roman"/>
          <w:outline w:val="0"/>
          <w:color w:val="000000"/>
          <w:sz w:val="28"/>
          <w:szCs w:val="28"/>
          <w:u w:color="000000"/>
          <w14:textFill>
            <w14:solidFill>
              <w14:srgbClr w14:val="000000"/>
            </w14:solidFill>
          </w14:textFill>
        </w:rPr>
      </w:pPr>
      <w:bookmarkStart w:name="_rdcrjn" w:id="10"/>
      <w:bookmarkEnd w:id="10"/>
      <w:r>
        <w:rPr>
          <w:rStyle w:val="None"/>
          <w:rFonts w:ascii="Times New Roman" w:hAnsi="Times New Roman"/>
          <w:outline w:val="0"/>
          <w:color w:val="000000"/>
          <w:sz w:val="28"/>
          <w:szCs w:val="28"/>
          <w:u w:color="000000"/>
          <w:rtl w:val="0"/>
          <w14:textFill>
            <w14:solidFill>
              <w14:srgbClr w14:val="000000"/>
            </w14:solidFill>
          </w14:textFill>
        </w:rPr>
        <w:t>T</w:t>
      </w:r>
      <w:r>
        <w:rPr>
          <w:rStyle w:val="None"/>
          <w:rFonts w:ascii="Times New Roman" w:hAnsi="Times New Roman"/>
          <w:outline w:val="0"/>
          <w:color w:val="000000"/>
          <w:sz w:val="28"/>
          <w:szCs w:val="28"/>
          <w:u w:color="000000"/>
          <w:rtl w:val="0"/>
          <w:lang w:val="en-US"/>
          <w14:textFill>
            <w14:solidFill>
              <w14:srgbClr w14:val="000000"/>
            </w14:solidFill>
          </w14:textFill>
        </w:rPr>
        <w:t>he extent to which this map could be applied by HR professionals working on a global scale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CIPD Professional Map serves as a guideline for people professionals, especially human resource people.  It is an online tool which helps people with personal and professional development. It sets an international benchmark for professionals in HR. The best thing about this too is that it covers the whole scope of the HR profession and can be organised regardless of practice, size or specialisation (</w:t>
      </w:r>
      <w:r>
        <w:rPr>
          <w:rStyle w:val="None"/>
          <w:rFonts w:ascii="Times New Roman" w:hAnsi="Times New Roman"/>
          <w:sz w:val="24"/>
          <w:szCs w:val="24"/>
          <w:shd w:val="clear" w:color="auto" w:fill="ffffff"/>
          <w:rtl w:val="0"/>
        </w:rPr>
        <w:t>Ahammad, 2017)</w:t>
      </w:r>
      <w:r>
        <w:rPr>
          <w:rStyle w:val="None"/>
          <w:rFonts w:ascii="Times New Roman" w:hAnsi="Times New Roman"/>
          <w:sz w:val="24"/>
          <w:szCs w:val="24"/>
          <w:rtl w:val="0"/>
          <w:lang w:val="en-US"/>
        </w:rPr>
        <w:t>. The design of this map focuses on professional competence and not organisation structure, role, job or culture making its applicability possible. Therefore it is applied to provide clarity and transparency concerning skills, knowledge and competence needed in every role and employment level. This map is applied across all organisational teams to align them to relevant specialist knowledge areas to help with career development and exploration of future moves. The map is about the impact and not activity thus can be implemented by HR professionals in any organisation to outline the behaviours and knowledge they should have that will create value and positively impact the organisation. Additionally, the map focuses on keeping the future fit and therefore t it evolves with the changing setting of the people's profession (</w:t>
      </w:r>
      <w:r>
        <w:rPr>
          <w:rStyle w:val="None"/>
          <w:rFonts w:ascii="Times New Roman" w:hAnsi="Times New Roman"/>
          <w:sz w:val="24"/>
          <w:szCs w:val="24"/>
          <w:shd w:val="clear" w:color="auto" w:fill="ffffff"/>
          <w:rtl w:val="0"/>
        </w:rPr>
        <w:t>Ahammad, 2017)</w:t>
      </w:r>
      <w:r>
        <w:rPr>
          <w:rStyle w:val="None"/>
          <w:rFonts w:ascii="Times New Roman" w:hAnsi="Times New Roman"/>
          <w:sz w:val="24"/>
          <w:szCs w:val="24"/>
          <w:rtl w:val="0"/>
          <w:lang w:val="en-US"/>
        </w:rPr>
        <w:t xml:space="preserve">. The core values and motivation factors set the same professional standards for individuals in the profession regardless of the organisational structure, culture or size of the organisation. </w:t>
      </w:r>
    </w:p>
    <w:p>
      <w:pPr>
        <w:pStyle w:val="Body"/>
        <w:spacing w:line="360" w:lineRule="auto"/>
        <w:ind w:firstLine="720"/>
        <w:rPr>
          <w:rStyle w:val="None"/>
          <w:rFonts w:ascii="Times New Roman" w:cs="Times New Roman" w:hAnsi="Times New Roman" w:eastAsia="Times New Roman"/>
          <w:sz w:val="24"/>
          <w:szCs w:val="24"/>
        </w:rPr>
      </w:pPr>
    </w:p>
    <w:p>
      <w:pPr>
        <w:pStyle w:val="Heading"/>
        <w:spacing w:line="360" w:lineRule="auto"/>
        <w:jc w:val="center"/>
        <w:rPr>
          <w:rStyle w:val="None"/>
          <w:rFonts w:ascii="Times New Roman" w:cs="Times New Roman" w:hAnsi="Times New Roman" w:eastAsia="Times New Roman"/>
          <w:outline w:val="0"/>
          <w:color w:val="000000"/>
          <w:sz w:val="32"/>
          <w:szCs w:val="32"/>
          <w:u w:color="000000"/>
          <w14:textFill>
            <w14:solidFill>
              <w14:srgbClr w14:val="000000"/>
            </w14:solidFill>
          </w14:textFill>
        </w:rPr>
      </w:pPr>
      <w:bookmarkStart w:name="_in1rg" w:id="11"/>
      <w:bookmarkEnd w:id="11"/>
      <w:r>
        <w:rPr>
          <w:rStyle w:val="None"/>
          <w:rFonts w:ascii="Times New Roman" w:hAnsi="Times New Roman"/>
          <w:outline w:val="0"/>
          <w:color w:val="000000"/>
          <w:sz w:val="32"/>
          <w:szCs w:val="32"/>
          <w:u w:color="000000"/>
          <w:rtl w:val="0"/>
          <w14:textFill>
            <w14:solidFill>
              <w14:srgbClr w14:val="000000"/>
            </w14:solidFill>
          </w14:textFill>
        </w:rPr>
        <w:t>T</w:t>
      </w:r>
      <w:r>
        <w:rPr>
          <w:rStyle w:val="None"/>
          <w:rFonts w:ascii="Times New Roman" w:hAnsi="Times New Roman"/>
          <w:outline w:val="0"/>
          <w:color w:val="000000"/>
          <w:sz w:val="32"/>
          <w:szCs w:val="32"/>
          <w:u w:color="000000"/>
          <w:rtl w:val="0"/>
          <w:lang w:val="en-US"/>
          <w14:textFill>
            <w14:solidFill>
              <w14:srgbClr w14:val="000000"/>
            </w14:solidFill>
          </w14:textFill>
        </w:rPr>
        <w:t>ask 2: Labour Market Outlook</w:t>
      </w:r>
    </w:p>
    <w:p>
      <w:pPr>
        <w:pStyle w:val="Heading 2"/>
        <w:spacing w:line="360" w:lineRule="auto"/>
        <w:rPr>
          <w:rStyle w:val="None"/>
          <w:rFonts w:ascii="Times New Roman" w:cs="Times New Roman" w:hAnsi="Times New Roman" w:eastAsia="Times New Roman"/>
          <w:outline w:val="0"/>
          <w:color w:val="000000"/>
          <w:sz w:val="28"/>
          <w:szCs w:val="28"/>
          <w:u w:color="000000"/>
          <w14:textFill>
            <w14:solidFill>
              <w14:srgbClr w14:val="000000"/>
            </w14:solidFill>
          </w14:textFill>
        </w:rPr>
      </w:pPr>
      <w:bookmarkStart w:name="_lnxbz9" w:id="12"/>
      <w:bookmarkEnd w:id="12"/>
      <w:r>
        <w:rPr>
          <w:rStyle w:val="None"/>
          <w:rFonts w:ascii="Times New Roman" w:hAnsi="Times New Roman"/>
          <w:outline w:val="0"/>
          <w:color w:val="000000"/>
          <w:sz w:val="28"/>
          <w:szCs w:val="28"/>
          <w:u w:color="000000"/>
          <w:rtl w:val="0"/>
          <w:lang w:val="de-DE"/>
          <w14:textFill>
            <w14:solidFill>
              <w14:srgbClr w14:val="000000"/>
            </w14:solidFill>
          </w14:textFill>
        </w:rPr>
        <w:t>W</w:t>
      </w:r>
      <w:r>
        <w:rPr>
          <w:rStyle w:val="None"/>
          <w:rFonts w:ascii="Times New Roman" w:hAnsi="Times New Roman"/>
          <w:outline w:val="0"/>
          <w:color w:val="000000"/>
          <w:sz w:val="28"/>
          <w:szCs w:val="28"/>
          <w:u w:color="000000"/>
          <w:rtl w:val="0"/>
          <w:lang w:val="en-US"/>
          <w14:textFill>
            <w14:solidFill>
              <w14:srgbClr w14:val="000000"/>
            </w14:solidFill>
          </w14:textFill>
        </w:rPr>
        <w:t>hy public sector in the UK is facing a skill shortage despite a high unemployment rate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UK is facing its worst labour shortage since the late nineties, and the big question is how the nation found itself in this situation. Research shows, in the past 12 months, that 91% of organisations in the UK find it hard to find people with the right skills to employ (</w:t>
      </w:r>
      <w:r>
        <w:rPr>
          <w:rStyle w:val="None"/>
          <w:rFonts w:ascii="Times New Roman" w:hAnsi="Times New Roman"/>
          <w:sz w:val="24"/>
          <w:szCs w:val="24"/>
          <w:shd w:val="clear" w:color="auto" w:fill="ffffff"/>
          <w:rtl w:val="0"/>
          <w:lang w:val="fr-FR"/>
        </w:rPr>
        <w:t>Idris et al., 2020)</w:t>
      </w:r>
      <w:r>
        <w:rPr>
          <w:rStyle w:val="None"/>
          <w:rFonts w:ascii="Times New Roman" w:hAnsi="Times New Roman"/>
          <w:sz w:val="24"/>
          <w:szCs w:val="24"/>
          <w:rtl w:val="0"/>
          <w:lang w:val="en-US"/>
        </w:rPr>
        <w:t xml:space="preserve">. Accordingly, over one million jobs across the economy are vacant and the most affected industries include transport, manufacturing and cleaning. Several factors have contributed to the labour shortage including Brexit, covid-19 pandemic and stagnant wage offerings.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nkun2" w:id="13"/>
      <w:bookmarkEnd w:id="13"/>
      <w:r>
        <w:rPr>
          <w:rStyle w:val="None"/>
          <w:rFonts w:ascii="Times New Roman" w:hAnsi="Times New Roman"/>
          <w:outline w:val="0"/>
          <w:color w:val="000000"/>
          <w:sz w:val="26"/>
          <w:szCs w:val="26"/>
          <w:u w:color="000000"/>
          <w:rtl w:val="0"/>
          <w14:textFill>
            <w14:solidFill>
              <w14:srgbClr w14:val="000000"/>
            </w14:solidFill>
          </w14:textFill>
        </w:rPr>
        <w:t>B</w:t>
      </w:r>
      <w:r>
        <w:rPr>
          <w:rStyle w:val="None"/>
          <w:rFonts w:ascii="Times New Roman" w:hAnsi="Times New Roman"/>
          <w:outline w:val="0"/>
          <w:color w:val="000000"/>
          <w:sz w:val="26"/>
          <w:szCs w:val="26"/>
          <w:u w:color="000000"/>
          <w:rtl w:val="0"/>
          <w:lang w:val="en-US"/>
          <w14:textFill>
            <w14:solidFill>
              <w14:srgbClr w14:val="000000"/>
            </w14:solidFill>
          </w14:textFill>
        </w:rPr>
        <w:t>rexit</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Brexit is among the leading factors which has affected the demand and supply of labour in the UK. The cessation of the movement of labour between the European countries and the UK cuts off the supply of labour in the UK creating a huge demand for the same in the country. This means employers can no longer fill the gaps in their staff from the EU and this created a shortage of labour (</w:t>
      </w:r>
      <w:r>
        <w:rPr>
          <w:rStyle w:val="None"/>
          <w:rFonts w:ascii="Times New Roman" w:hAnsi="Times New Roman"/>
          <w:sz w:val="24"/>
          <w:szCs w:val="24"/>
          <w:shd w:val="clear" w:color="auto" w:fill="ffffff"/>
          <w:rtl w:val="0"/>
        </w:rPr>
        <w:t>Bloom et al., 2019)</w:t>
      </w:r>
      <w:r>
        <w:rPr>
          <w:rStyle w:val="None"/>
          <w:rFonts w:ascii="Times New Roman" w:hAnsi="Times New Roman"/>
          <w:sz w:val="24"/>
          <w:szCs w:val="24"/>
          <w:rtl w:val="0"/>
          <w:lang w:val="en-US"/>
        </w:rPr>
        <w:t>. Besides, employers cannot recruit from the locals because local workers lack the talent that they cannot find the right staff. Brexit also came with new policies that complicate the EU citizen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process for entering the country and applying for work. For instance, new schemes like point-based systems where job seekers must meet some definite criteria before they are allowed to start looking for work (</w:t>
      </w:r>
      <w:r>
        <w:rPr>
          <w:rStyle w:val="None"/>
          <w:rFonts w:ascii="Times New Roman" w:hAnsi="Times New Roman"/>
          <w:sz w:val="24"/>
          <w:szCs w:val="24"/>
          <w:shd w:val="clear" w:color="auto" w:fill="ffffff"/>
          <w:rtl w:val="0"/>
          <w:lang w:val="en-US"/>
        </w:rPr>
        <w:t>Gumbrell-McCormick and Hyman, 2017)</w:t>
      </w:r>
      <w:r>
        <w:rPr>
          <w:rStyle w:val="None"/>
          <w:rFonts w:ascii="Times New Roman" w:hAnsi="Times New Roman"/>
          <w:sz w:val="24"/>
          <w:szCs w:val="24"/>
          <w:rtl w:val="0"/>
          <w:lang w:val="en-US"/>
        </w:rPr>
        <w:t xml:space="preserve">. As a result, many job seekers in the EU become less interested in UK jobs and instead search for new careers and opportunities in other countries. For this reason, UK employers are forced to depend on domestic applicants as the labour shortage continues to rise.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ksv4uv" w:id="14"/>
      <w:bookmarkEnd w:id="14"/>
      <w:r>
        <w:rPr>
          <w:rStyle w:val="None"/>
          <w:rFonts w:ascii="Times New Roman" w:hAnsi="Times New Roman"/>
          <w:outline w:val="0"/>
          <w:color w:val="000000"/>
          <w:sz w:val="26"/>
          <w:szCs w:val="26"/>
          <w:u w:color="000000"/>
          <w:rtl w:val="0"/>
          <w14:textFill>
            <w14:solidFill>
              <w14:srgbClr w14:val="000000"/>
            </w14:solidFill>
          </w14:textFill>
        </w:rPr>
        <w:t>T</w:t>
      </w:r>
      <w:r>
        <w:rPr>
          <w:rStyle w:val="None"/>
          <w:rFonts w:ascii="Times New Roman" w:hAnsi="Times New Roman"/>
          <w:outline w:val="0"/>
          <w:color w:val="000000"/>
          <w:sz w:val="26"/>
          <w:szCs w:val="26"/>
          <w:u w:color="000000"/>
          <w:rtl w:val="0"/>
          <w:lang w:val="it-IT"/>
          <w14:textFill>
            <w14:solidFill>
              <w14:srgbClr w14:val="000000"/>
            </w14:solidFill>
          </w14:textFill>
        </w:rPr>
        <w:t xml:space="preserve">he coronavirus pandemic </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coronavirus pandemic caused a global standstill that brought uncertainty to the globe. The effects of the pandemic have been reflected in the UK</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job market. The UK was among the countries worst hit by the pandemic. Recent research shows that the UK has documented a high number of job vacancies however; the rate of employment has been found to be the lowest ever (</w:t>
      </w:r>
      <w:r>
        <w:rPr>
          <w:rStyle w:val="None"/>
          <w:rFonts w:ascii="Times New Roman" w:hAnsi="Times New Roman"/>
          <w:sz w:val="24"/>
          <w:szCs w:val="24"/>
          <w:shd w:val="clear" w:color="auto" w:fill="ffffff"/>
          <w:rtl w:val="0"/>
          <w:lang w:val="en-US"/>
        </w:rPr>
        <w:t>Du and Shepotylo, 2022)</w:t>
      </w:r>
      <w:r>
        <w:rPr>
          <w:rStyle w:val="None"/>
          <w:rFonts w:ascii="Times New Roman" w:hAnsi="Times New Roman"/>
          <w:sz w:val="24"/>
          <w:szCs w:val="24"/>
          <w:rtl w:val="0"/>
          <w:lang w:val="en-US"/>
        </w:rPr>
        <w:t>. Lockdowns, border closures and high dismissal rates contribute to skill scarcity with many organisations claiming there is an incongruity between the skill set of employees rendered jobless and those that need it. It is estimated that more than a million migrant workers have moved out of the country since the beginning of the pandemic and may opt not to return to their workplaces. This means the pandemic has robbed the country of a considerable amount of workforce and which employers are finding hard to replace (</w:t>
      </w:r>
      <w:r>
        <w:rPr>
          <w:rStyle w:val="None"/>
          <w:rFonts w:ascii="Times New Roman" w:hAnsi="Times New Roman"/>
          <w:sz w:val="24"/>
          <w:szCs w:val="24"/>
          <w:shd w:val="clear" w:color="auto" w:fill="ffffff"/>
          <w:rtl w:val="0"/>
          <w:lang w:val="en-US"/>
        </w:rPr>
        <w:t>Office of National Statistics, 2022)</w:t>
      </w:r>
      <w:r>
        <w:rPr>
          <w:rStyle w:val="None"/>
          <w:rFonts w:ascii="Times New Roman" w:hAnsi="Times New Roman"/>
          <w:sz w:val="24"/>
          <w:szCs w:val="24"/>
          <w:rtl w:val="0"/>
          <w:lang w:val="en-US"/>
        </w:rPr>
        <w:t xml:space="preserve">. In world organisations, the covid 19 response measure of social distancing has limited employers from recruiting more employees to fill the vacant positions. This is because the structures cannot accommodate more people with social distancing techniques and provide the necessary training required before employees start working in certain areas.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sinio" w:id="15"/>
      <w:bookmarkEnd w:id="15"/>
      <w:r>
        <w:rPr>
          <w:rStyle w:val="None"/>
          <w:rFonts w:ascii="Times New Roman" w:hAnsi="Times New Roman"/>
          <w:outline w:val="0"/>
          <w:color w:val="000000"/>
          <w:sz w:val="26"/>
          <w:szCs w:val="26"/>
          <w:u w:color="000000"/>
          <w:rtl w:val="0"/>
          <w14:textFill>
            <w14:solidFill>
              <w14:srgbClr w14:val="000000"/>
            </w14:solidFill>
          </w14:textFill>
        </w:rPr>
        <w:t>T</w:t>
      </w:r>
      <w:r>
        <w:rPr>
          <w:rStyle w:val="None"/>
          <w:rFonts w:ascii="Times New Roman" w:hAnsi="Times New Roman"/>
          <w:outline w:val="0"/>
          <w:color w:val="000000"/>
          <w:sz w:val="26"/>
          <w:szCs w:val="26"/>
          <w:u w:color="000000"/>
          <w:rtl w:val="0"/>
          <w:lang w:val="en-US"/>
          <w14:textFill>
            <w14:solidFill>
              <w14:srgbClr w14:val="000000"/>
            </w14:solidFill>
          </w14:textFill>
        </w:rPr>
        <w:t>he stagnant wage offering</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stagnant wage offering is keeping job seekers away from seeking employment in the UK workforce. The labour market in the country has thriving inequalities that have contributed to the division of labour depending on earnings. The lowest employees earn the minimum wage. The prolonged stagnation of real wagers is surpassed by the high inflation which has increased the cost of living, hurting the living standards of the workers (Guipponi et al., 2022). Even when the living standards of low earners are protected by law, a big increase in minimum wage attracts high tax credits thus this law has more cuts than gains for the workers. This policy poses a challenge to the labour market because job seeks to opt out of the UK and incline their search towards other countries. </w:t>
      </w:r>
    </w:p>
    <w:p>
      <w:pPr>
        <w:pStyle w:val="Body"/>
        <w:spacing w:line="360" w:lineRule="auto"/>
        <w:ind w:firstLine="720"/>
        <w:rPr>
          <w:rStyle w:val="None"/>
          <w:rFonts w:ascii="Times New Roman" w:cs="Times New Roman" w:hAnsi="Times New Roman" w:eastAsia="Times New Roman"/>
          <w:sz w:val="24"/>
          <w:szCs w:val="24"/>
        </w:rPr>
      </w:pPr>
    </w:p>
    <w:p>
      <w:pPr>
        <w:pStyle w:val="Heading 2"/>
        <w:spacing w:line="360" w:lineRule="auto"/>
        <w:rPr>
          <w:rStyle w:val="None"/>
          <w:rFonts w:ascii="Times New Roman" w:cs="Times New Roman" w:hAnsi="Times New Roman" w:eastAsia="Times New Roman"/>
          <w:outline w:val="0"/>
          <w:color w:val="000000"/>
          <w:sz w:val="28"/>
          <w:szCs w:val="28"/>
          <w:u w:color="000000"/>
          <w14:textFill>
            <w14:solidFill>
              <w14:srgbClr w14:val="000000"/>
            </w14:solidFill>
          </w14:textFill>
        </w:rPr>
      </w:pPr>
      <w:bookmarkStart w:name="_jxsxqh" w:id="16"/>
      <w:bookmarkEnd w:id="16"/>
      <w:r>
        <w:rPr>
          <w:rStyle w:val="None"/>
          <w:rFonts w:ascii="Times New Roman" w:hAnsi="Times New Roman"/>
          <w:outline w:val="0"/>
          <w:color w:val="000000"/>
          <w:sz w:val="28"/>
          <w:szCs w:val="28"/>
          <w:u w:color="000000"/>
          <w:rtl w:val="0"/>
          <w14:textFill>
            <w14:solidFill>
              <w14:srgbClr w14:val="000000"/>
            </w14:solidFill>
          </w14:textFill>
        </w:rPr>
        <w:t>L</w:t>
      </w:r>
      <w:r>
        <w:rPr>
          <w:rStyle w:val="None"/>
          <w:rFonts w:ascii="Times New Roman" w:hAnsi="Times New Roman"/>
          <w:outline w:val="0"/>
          <w:color w:val="000000"/>
          <w:sz w:val="28"/>
          <w:szCs w:val="28"/>
          <w:u w:color="000000"/>
          <w:rtl w:val="0"/>
          <w:lang w:val="en-US"/>
          <w14:textFill>
            <w14:solidFill>
              <w14:srgbClr w14:val="000000"/>
            </w14:solidFill>
          </w14:textFill>
        </w:rPr>
        <w:t xml:space="preserve">ong-term labour market developments to address the skill shortages in the healthcare sector </w:t>
      </w: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z337ya" w:id="17"/>
      <w:bookmarkEnd w:id="17"/>
      <w:r>
        <w:rPr>
          <w:rStyle w:val="None"/>
          <w:rFonts w:ascii="Times New Roman" w:hAnsi="Times New Roman"/>
          <w:outline w:val="0"/>
          <w:color w:val="000000"/>
          <w:sz w:val="26"/>
          <w:szCs w:val="26"/>
          <w:u w:color="000000"/>
          <w:rtl w:val="0"/>
          <w14:textFill>
            <w14:solidFill>
              <w14:srgbClr w14:val="000000"/>
            </w14:solidFill>
          </w14:textFill>
        </w:rPr>
        <w:t>A</w:t>
      </w:r>
      <w:r>
        <w:rPr>
          <w:rStyle w:val="None"/>
          <w:rFonts w:ascii="Times New Roman" w:hAnsi="Times New Roman"/>
          <w:outline w:val="0"/>
          <w:color w:val="000000"/>
          <w:sz w:val="26"/>
          <w:szCs w:val="26"/>
          <w:u w:color="000000"/>
          <w:rtl w:val="0"/>
          <w:lang w:val="en-US"/>
          <w14:textFill>
            <w14:solidFill>
              <w14:srgbClr w14:val="000000"/>
            </w14:solidFill>
          </w14:textFill>
        </w:rPr>
        <w:t>dapting the youth mobility scheme</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approach entails relaxing some immigration rules temporarily to facilitate emigrant workers for some sectors such as hospitality, manufacturing and transport. This would also entail extending the youth mobility scheme (YMS) to EU nationals (</w:t>
      </w:r>
      <w:r>
        <w:rPr>
          <w:rStyle w:val="None"/>
          <w:rFonts w:ascii="Times New Roman" w:hAnsi="Times New Roman"/>
          <w:sz w:val="24"/>
          <w:szCs w:val="24"/>
          <w:shd w:val="clear" w:color="auto" w:fill="ffffff"/>
          <w:rtl w:val="0"/>
          <w:lang w:val="en-US"/>
        </w:rPr>
        <w:t>Davies and Rolfe, 2021)</w:t>
      </w:r>
      <w:r>
        <w:rPr>
          <w:rStyle w:val="None"/>
          <w:rFonts w:ascii="Times New Roman" w:hAnsi="Times New Roman"/>
          <w:sz w:val="24"/>
          <w:szCs w:val="24"/>
          <w:rtl w:val="0"/>
          <w:lang w:val="en-US"/>
        </w:rPr>
        <w:t>. This program would allow youths between 18 and 30 years to live and work in the UK for two years without a job offer. This approach is less structural, tiresome and costly and would increase the mobility of young and energetic youths in response to workforce demand.</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j2qqm3" w:id="18"/>
      <w:bookmarkEnd w:id="18"/>
      <w:r>
        <w:rPr>
          <w:rStyle w:val="None"/>
          <w:rFonts w:ascii="Times New Roman" w:hAnsi="Times New Roman"/>
          <w:outline w:val="0"/>
          <w:color w:val="000000"/>
          <w:sz w:val="26"/>
          <w:szCs w:val="26"/>
          <w:u w:color="000000"/>
          <w:rtl w:val="0"/>
          <w14:textFill>
            <w14:solidFill>
              <w14:srgbClr w14:val="000000"/>
            </w14:solidFill>
          </w14:textFill>
        </w:rPr>
        <w:t>U</w:t>
      </w:r>
      <w:r>
        <w:rPr>
          <w:rStyle w:val="None"/>
          <w:rFonts w:ascii="Times New Roman" w:hAnsi="Times New Roman"/>
          <w:outline w:val="0"/>
          <w:color w:val="000000"/>
          <w:sz w:val="26"/>
          <w:szCs w:val="26"/>
          <w:u w:color="000000"/>
          <w:rtl w:val="0"/>
          <w:lang w:val="en-US"/>
          <w14:textFill>
            <w14:solidFill>
              <w14:srgbClr w14:val="000000"/>
            </w14:solidFill>
          </w14:textFill>
        </w:rPr>
        <w:t>nlocking skills potential</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is a policy that helps in changing the skills to help unlock potential job seekers who may want to change their careers. This can be done through apprenticeships. Apprenticeships could play a stronger role in addressing labour shortages and some employers have used them in response to job difficulties (</w:t>
      </w:r>
      <w:r>
        <w:rPr>
          <w:rStyle w:val="None"/>
          <w:rFonts w:ascii="Times New Roman" w:hAnsi="Times New Roman"/>
          <w:sz w:val="24"/>
          <w:szCs w:val="24"/>
          <w:shd w:val="clear" w:color="auto" w:fill="ffffff"/>
          <w:rtl w:val="0"/>
          <w:lang w:val="it-IT"/>
        </w:rPr>
        <w:t>Cappelli, 2015)</w:t>
      </w:r>
      <w:r>
        <w:rPr>
          <w:rStyle w:val="None"/>
          <w:rFonts w:ascii="Times New Roman" w:hAnsi="Times New Roman"/>
          <w:sz w:val="24"/>
          <w:szCs w:val="24"/>
          <w:rtl w:val="0"/>
          <w:lang w:val="en-US"/>
        </w:rPr>
        <w:t xml:space="preserve">. The government should make apprenticeships more appealing to candidates and increase the apprentice rate to counter the perception of job seekers that the apprentice is too low.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y810tw" w:id="19"/>
      <w:bookmarkEnd w:id="19"/>
      <w:r>
        <w:rPr>
          <w:rStyle w:val="None"/>
          <w:rFonts w:ascii="Times New Roman" w:hAnsi="Times New Roman"/>
          <w:outline w:val="0"/>
          <w:color w:val="000000"/>
          <w:sz w:val="26"/>
          <w:szCs w:val="26"/>
          <w:u w:color="000000"/>
          <w:rtl w:val="0"/>
          <w14:textFill>
            <w14:solidFill>
              <w14:srgbClr w14:val="000000"/>
            </w14:solidFill>
          </w14:textFill>
        </w:rPr>
        <w:t>C</w:t>
      </w:r>
      <w:r>
        <w:rPr>
          <w:rStyle w:val="None"/>
          <w:rFonts w:ascii="Times New Roman" w:hAnsi="Times New Roman"/>
          <w:outline w:val="0"/>
          <w:color w:val="000000"/>
          <w:sz w:val="26"/>
          <w:szCs w:val="26"/>
          <w:u w:color="000000"/>
          <w:rtl w:val="0"/>
          <w:lang w:val="en-US"/>
          <w14:textFill>
            <w14:solidFill>
              <w14:srgbClr w14:val="000000"/>
            </w14:solidFill>
          </w14:textFill>
        </w:rPr>
        <w:t>ontinuing existing employment schemes</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Hiring levels should be enhanced by a continuation of different employment schemes using financial incentives for traineeships (</w:t>
      </w:r>
      <w:r>
        <w:rPr>
          <w:rStyle w:val="None"/>
          <w:rFonts w:ascii="Times New Roman" w:hAnsi="Times New Roman"/>
          <w:sz w:val="24"/>
          <w:szCs w:val="24"/>
          <w:shd w:val="clear" w:color="auto" w:fill="ffffff"/>
          <w:rtl w:val="0"/>
          <w:lang w:val="en-US"/>
        </w:rPr>
        <w:t>Davies and Rolfe, 2021)</w:t>
      </w:r>
      <w:r>
        <w:rPr>
          <w:rStyle w:val="None"/>
          <w:rFonts w:ascii="Times New Roman" w:hAnsi="Times New Roman"/>
          <w:sz w:val="24"/>
          <w:szCs w:val="24"/>
          <w:rtl w:val="0"/>
          <w:lang w:val="en-US"/>
        </w:rPr>
        <w:t xml:space="preserve">. Government should find ways to invest in the future domestic workforce so as to increase the supply of domestic labour and increase the domestic outlook of job seekers more so for young people. </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i7ojhp" w:id="20"/>
      <w:bookmarkEnd w:id="20"/>
      <w:r>
        <w:rPr>
          <w:rStyle w:val="None"/>
          <w:rFonts w:ascii="Times New Roman" w:hAnsi="Times New Roman"/>
          <w:outline w:val="0"/>
          <w:color w:val="000000"/>
          <w:sz w:val="26"/>
          <w:szCs w:val="26"/>
          <w:u w:color="000000"/>
          <w:rtl w:val="0"/>
          <w14:textFill>
            <w14:solidFill>
              <w14:srgbClr w14:val="000000"/>
            </w14:solidFill>
          </w14:textFill>
        </w:rPr>
        <w:t>P</w:t>
      </w:r>
      <w:r>
        <w:rPr>
          <w:rStyle w:val="None"/>
          <w:rFonts w:ascii="Times New Roman" w:hAnsi="Times New Roman"/>
          <w:outline w:val="0"/>
          <w:color w:val="000000"/>
          <w:sz w:val="26"/>
          <w:szCs w:val="26"/>
          <w:u w:color="000000"/>
          <w:rtl w:val="0"/>
          <w:lang w:val="en-US"/>
          <w14:textFill>
            <w14:solidFill>
              <w14:srgbClr w14:val="000000"/>
            </w14:solidFill>
          </w14:textFill>
        </w:rPr>
        <w:t>ay and financial wellbeing</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Low payment is one of the reasons why job seekers do not find some jobs attractive. Employers have a difficult task of managing the workforce but the cost of low wagers in an organisation should not be overlooked. Low payments lower morale, decreases motivation, encourages absenteeism and promotes high rates of turnover (</w:t>
      </w:r>
      <w:r>
        <w:rPr>
          <w:rStyle w:val="None"/>
          <w:rFonts w:ascii="Times New Roman" w:hAnsi="Times New Roman"/>
          <w:sz w:val="24"/>
          <w:szCs w:val="24"/>
          <w:shd w:val="clear" w:color="auto" w:fill="ffffff"/>
          <w:rtl w:val="0"/>
          <w:lang w:val="en-US"/>
        </w:rPr>
        <w:t>Davies and Rolfe, 2021)</w:t>
      </w:r>
      <w:r>
        <w:rPr>
          <w:rStyle w:val="None"/>
          <w:rFonts w:ascii="Times New Roman" w:hAnsi="Times New Roman"/>
          <w:sz w:val="24"/>
          <w:szCs w:val="24"/>
          <w:rtl w:val="0"/>
          <w:lang w:val="en-US"/>
        </w:rPr>
        <w:t>. As a result, the organisation incurs more in the hiring and training process and the company might be losing more than gaining. Therefore, organisations should cater for employees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financial well-being by providing benefits that stretch their purchasing power. Employers can also institute benefits that protect employee incomes through programmes such as occupational sick pay or paid bereavement/paternity leave.</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xcytpi" w:id="21"/>
      <w:bookmarkEnd w:id="21"/>
      <w:r>
        <w:rPr>
          <w:rStyle w:val="None"/>
          <w:rFonts w:ascii="Times New Roman" w:hAnsi="Times New Roman"/>
          <w:outline w:val="0"/>
          <w:color w:val="000000"/>
          <w:sz w:val="26"/>
          <w:szCs w:val="26"/>
          <w:u w:color="000000"/>
          <w:rtl w:val="0"/>
          <w14:textFill>
            <w14:solidFill>
              <w14:srgbClr w14:val="000000"/>
            </w14:solidFill>
          </w14:textFill>
        </w:rPr>
        <w:t>E</w:t>
      </w:r>
      <w:r>
        <w:rPr>
          <w:rStyle w:val="None"/>
          <w:rFonts w:ascii="Times New Roman" w:hAnsi="Times New Roman"/>
          <w:outline w:val="0"/>
          <w:color w:val="000000"/>
          <w:sz w:val="26"/>
          <w:szCs w:val="26"/>
          <w:u w:color="000000"/>
          <w:rtl w:val="0"/>
          <w:lang w:val="en-US"/>
          <w14:textFill>
            <w14:solidFill>
              <w14:srgbClr w14:val="000000"/>
            </w14:solidFill>
          </w14:textFill>
        </w:rPr>
        <w:t>mployment contracts</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Employers should refocus on how to improve the working terms for atypical and temporary workers. With too many job seekers, permanent terms of employment are preferable to temporary and employers should take this into account when recruiting (</w:t>
      </w:r>
      <w:r>
        <w:rPr>
          <w:rStyle w:val="None"/>
          <w:rFonts w:ascii="Times New Roman" w:hAnsi="Times New Roman"/>
          <w:sz w:val="24"/>
          <w:szCs w:val="24"/>
          <w:shd w:val="clear" w:color="auto" w:fill="ffffff"/>
          <w:rtl w:val="0"/>
        </w:rPr>
        <w:t>Dawson et al., 2017)</w:t>
      </w:r>
      <w:r>
        <w:rPr>
          <w:rStyle w:val="None"/>
          <w:rFonts w:ascii="Times New Roman" w:hAnsi="Times New Roman"/>
          <w:sz w:val="24"/>
          <w:szCs w:val="24"/>
          <w:rtl w:val="0"/>
          <w:lang w:val="en-US"/>
        </w:rPr>
        <w:t>. While addressing labour shortages, employers should provide flexible working practices for employees to take up other roles.  Such working arrangements encourage workers to work in both temporary and permanent employment terms in different jobs thus responding to the labour shortage.</w:t>
      </w:r>
    </w:p>
    <w:p>
      <w:pPr>
        <w:pStyle w:val="Body"/>
        <w:spacing w:line="360" w:lineRule="auto"/>
        <w:ind w:firstLine="720"/>
        <w:rPr>
          <w:rStyle w:val="None"/>
          <w:rFonts w:ascii="Times New Roman" w:cs="Times New Roman" w:hAnsi="Times New Roman" w:eastAsia="Times New Roman"/>
          <w:sz w:val="24"/>
          <w:szCs w:val="24"/>
        </w:rPr>
      </w:pPr>
    </w:p>
    <w:p>
      <w:pPr>
        <w:pStyle w:val="Heading 3"/>
        <w:spacing w:line="360" w:lineRule="auto"/>
        <w:ind w:firstLine="720"/>
        <w:rPr>
          <w:rStyle w:val="None"/>
          <w:rFonts w:ascii="Times New Roman" w:cs="Times New Roman" w:hAnsi="Times New Roman" w:eastAsia="Times New Roman"/>
          <w:outline w:val="0"/>
          <w:color w:val="000000"/>
          <w:sz w:val="26"/>
          <w:szCs w:val="26"/>
          <w:u w:color="000000"/>
          <w14:textFill>
            <w14:solidFill>
              <w14:srgbClr w14:val="000000"/>
            </w14:solidFill>
          </w14:textFill>
        </w:rPr>
      </w:pPr>
      <w:bookmarkStart w:name="_ci93xb" w:id="22"/>
      <w:bookmarkEnd w:id="22"/>
      <w:r>
        <w:rPr>
          <w:rStyle w:val="None"/>
          <w:rFonts w:ascii="Times New Roman" w:hAnsi="Times New Roman"/>
          <w:outline w:val="0"/>
          <w:color w:val="000000"/>
          <w:sz w:val="26"/>
          <w:szCs w:val="26"/>
          <w:u w:color="000000"/>
          <w:rtl w:val="0"/>
          <w14:textFill>
            <w14:solidFill>
              <w14:srgbClr w14:val="000000"/>
            </w14:solidFill>
          </w14:textFill>
        </w:rPr>
        <w:t>R</w:t>
      </w:r>
      <w:r>
        <w:rPr>
          <w:rStyle w:val="None"/>
          <w:rFonts w:ascii="Times New Roman" w:hAnsi="Times New Roman"/>
          <w:outline w:val="0"/>
          <w:color w:val="000000"/>
          <w:sz w:val="26"/>
          <w:szCs w:val="26"/>
          <w:u w:color="000000"/>
          <w:rtl w:val="0"/>
          <w:lang w:val="en-US"/>
          <w14:textFill>
            <w14:solidFill>
              <w14:srgbClr w14:val="000000"/>
            </w14:solidFill>
          </w14:textFill>
        </w:rPr>
        <w:t>ecruitment channels and methods</w:t>
      </w:r>
    </w:p>
    <w:p>
      <w:pPr>
        <w:pStyle w:val="Body"/>
        <w:spacing w:line="360" w:lineRule="auto"/>
        <w:ind w:firstLine="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Employers could improve recruitment through in-house strategies that seek to collaborate with local groups. This connection helps reach out to potential job seekers through building connections with local schools and other higher education institutions or even through word of mouth. Employers can also target underutilised groups like refugees, ex-offenders and people living with disabilities to help counterbalance labour shortages. </w:t>
      </w:r>
    </w:p>
    <w:p>
      <w:pPr>
        <w:pStyle w:val="Body"/>
        <w:spacing w:line="360" w:lineRule="auto"/>
      </w:pPr>
      <w:r>
        <w:rPr>
          <w:rStyle w:val="None"/>
          <w:rFonts w:ascii="Arial Unicode MS" w:cs="Arial Unicode MS" w:hAnsi="Arial Unicode MS" w:eastAsia="Arial Unicode MS"/>
          <w:b w:val="0"/>
          <w:bCs w:val="0"/>
          <w:i w:val="0"/>
          <w:iCs w:val="0"/>
        </w:rPr>
        <w:br w:type="page"/>
      </w:r>
    </w:p>
    <w:p>
      <w:pPr>
        <w:pStyle w:val="Body"/>
        <w:rPr>
          <w:rStyle w:val="None"/>
          <w:rFonts w:ascii="Times New Roman" w:cs="Times New Roman" w:hAnsi="Times New Roman" w:eastAsia="Times New Roman"/>
          <w:sz w:val="24"/>
          <w:szCs w:val="24"/>
        </w:rPr>
      </w:pPr>
    </w:p>
    <w:p>
      <w:pPr>
        <w:pStyle w:val="Heading"/>
        <w:jc w:val="center"/>
        <w:rPr>
          <w:rStyle w:val="None"/>
          <w:rFonts w:ascii="Times New Roman" w:cs="Times New Roman" w:hAnsi="Times New Roman" w:eastAsia="Times New Roman"/>
          <w:outline w:val="0"/>
          <w:color w:val="000000"/>
          <w:sz w:val="32"/>
          <w:szCs w:val="32"/>
          <w:u w:color="000000"/>
          <w14:textFill>
            <w14:solidFill>
              <w14:srgbClr w14:val="000000"/>
            </w14:solidFill>
          </w14:textFill>
        </w:rPr>
      </w:pPr>
      <w:bookmarkStart w:name="_lj0vb3y6ljzl" w:id="23"/>
      <w:bookmarkEnd w:id="23"/>
      <w:r>
        <w:rPr>
          <w:rStyle w:val="None"/>
          <w:rFonts w:ascii="Times New Roman" w:hAnsi="Times New Roman"/>
          <w:outline w:val="0"/>
          <w:color w:val="000000"/>
          <w:sz w:val="32"/>
          <w:szCs w:val="32"/>
          <w:u w:color="000000"/>
          <w:rtl w:val="0"/>
          <w14:textFill>
            <w14:solidFill>
              <w14:srgbClr w14:val="000000"/>
            </w14:solidFill>
          </w14:textFill>
        </w:rPr>
        <w:t>R</w:t>
      </w:r>
      <w:r>
        <w:rPr>
          <w:rStyle w:val="None"/>
          <w:rFonts w:ascii="Times New Roman" w:hAnsi="Times New Roman"/>
          <w:outline w:val="0"/>
          <w:color w:val="000000"/>
          <w:sz w:val="32"/>
          <w:szCs w:val="32"/>
          <w:u w:color="000000"/>
          <w:rtl w:val="0"/>
          <w:lang w:val="fr-FR"/>
          <w14:textFill>
            <w14:solidFill>
              <w14:srgbClr w14:val="000000"/>
            </w14:solidFill>
          </w14:textFill>
        </w:rPr>
        <w:t>eferences</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Ahammad, T., 2017. Personnel management to human resource management (HRM): How HRM functions.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Modern Accounting and Auditing</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13</w:t>
      </w:r>
      <w:r>
        <w:rPr>
          <w:rStyle w:val="None"/>
          <w:rFonts w:ascii="Times New Roman" w:hAnsi="Times New Roman"/>
          <w:sz w:val="24"/>
          <w:szCs w:val="24"/>
          <w:shd w:val="clear" w:color="auto" w:fill="ffffff"/>
          <w:rtl w:val="0"/>
        </w:rPr>
        <w:t>(9), pp.412-420.</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Bloom, N., Bunn, P., Chen, S., Mizen, P., Smietanka, P. and Thwaites, G., 2019.</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The impact of Brexit on UK firms</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(No. w26218). National Bureau of Economic Research.</w:t>
      </w:r>
    </w:p>
    <w:p>
      <w:pPr>
        <w:pStyle w:val="Body"/>
        <w:spacing w:after="320"/>
        <w:ind w:left="720" w:hanging="720"/>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Cappelli, P.H., 2015. Skill gaps, skill shortages, and skill mismatches: Evidence and arguments for the United States.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ILR review</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68</w:t>
      </w:r>
      <w:r>
        <w:rPr>
          <w:rStyle w:val="None"/>
          <w:rFonts w:ascii="Times New Roman" w:hAnsi="Times New Roman"/>
          <w:sz w:val="24"/>
          <w:szCs w:val="24"/>
          <w:shd w:val="clear" w:color="auto" w:fill="ffffff"/>
          <w:rtl w:val="0"/>
        </w:rPr>
        <w:t>(2), pp.251-290.</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Carlson, B.D., Donavan, D.T., Deitz, G.D., Bauer, B.C. and Lala, V., 2020. A customer-focused approach to improve celebrity endorser effectiveness.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Business Research</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109</w:t>
      </w:r>
      <w:r>
        <w:rPr>
          <w:rStyle w:val="None"/>
          <w:rFonts w:ascii="Times New Roman" w:hAnsi="Times New Roman"/>
          <w:sz w:val="24"/>
          <w:szCs w:val="24"/>
          <w:shd w:val="clear" w:color="auto" w:fill="ffffff"/>
          <w:rtl w:val="0"/>
        </w:rPr>
        <w:t>, pp.221-235.</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Coetzer, A., Ryan, M.M., Susomrith, P. and Suseno, Y., 2017. Challenges in addressing professional competence expectations in human resource management courses.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Asia Pacific Journal of Human Resources</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55</w:t>
      </w:r>
      <w:r>
        <w:rPr>
          <w:rStyle w:val="None"/>
          <w:rFonts w:ascii="Times New Roman" w:hAnsi="Times New Roman"/>
          <w:sz w:val="24"/>
          <w:szCs w:val="24"/>
          <w:shd w:val="clear" w:color="auto" w:fill="ffffff"/>
          <w:rtl w:val="0"/>
        </w:rPr>
        <w:t>(4), pp.454-475.</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 xml:space="preserve">Davies, G. and Rolfe, H., 2021. Skills and labour shortages post-Brexit. CIPD. </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Dawson, C., Veliziotis, M. and Hopkins, B., 2017. Temporary employment, job satisfaction and subjective well-being.</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Economic and industrial democracy</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38</w:t>
      </w:r>
      <w:r>
        <w:rPr>
          <w:rStyle w:val="None"/>
          <w:rFonts w:ascii="Times New Roman" w:hAnsi="Times New Roman"/>
          <w:sz w:val="24"/>
          <w:szCs w:val="24"/>
          <w:shd w:val="clear" w:color="auto" w:fill="ffffff"/>
          <w:rtl w:val="0"/>
        </w:rPr>
        <w:t>(1), pp.69-98.</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Du, J. and Shepotylo, O., 2022. UK trade in the time of COVID</w:t>
      </w:r>
      <w:r>
        <w:rPr>
          <w:rStyle w:val="None"/>
          <w:rFonts w:ascii="Arial Unicode MS" w:cs="Arial Unicode MS" w:hAnsi="Arial Unicode MS" w:eastAsia="Arial Unicode MS" w:hint="default"/>
          <w:b w:val="0"/>
          <w:bCs w:val="0"/>
          <w:i w:val="0"/>
          <w:iCs w:val="0"/>
          <w:sz w:val="24"/>
          <w:szCs w:val="24"/>
          <w:shd w:val="clear" w:color="auto" w:fill="ffffff"/>
          <w:rtl w:val="0"/>
          <w:lang w:val="en-US"/>
        </w:rPr>
        <w:t>‐</w:t>
      </w:r>
      <w:r>
        <w:rPr>
          <w:rStyle w:val="None"/>
          <w:rFonts w:ascii="Times New Roman" w:hAnsi="Times New Roman"/>
          <w:sz w:val="24"/>
          <w:szCs w:val="24"/>
          <w:shd w:val="clear" w:color="auto" w:fill="ffffff"/>
          <w:rtl w:val="0"/>
          <w:lang w:val="it-IT"/>
        </w:rPr>
        <w:t>19: A review.</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The World Economy</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45</w:t>
      </w:r>
      <w:r>
        <w:rPr>
          <w:rStyle w:val="None"/>
          <w:rFonts w:ascii="Times New Roman" w:hAnsi="Times New Roman"/>
          <w:sz w:val="24"/>
          <w:szCs w:val="24"/>
          <w:shd w:val="clear" w:color="auto" w:fill="ffffff"/>
          <w:rtl w:val="0"/>
        </w:rPr>
        <w:t>(5), pp.1409-1446.</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rPr>
        <w:t>Emmott, M., 2016. CIPD. In</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Encyclopedia of Human Resource Management</w:t>
      </w:r>
      <w:r>
        <w:rPr>
          <w:rStyle w:val="None"/>
          <w:rFonts w:ascii="Times New Roman" w:hAnsi="Times New Roman"/>
          <w:sz w:val="24"/>
          <w:szCs w:val="24"/>
          <w:shd w:val="clear" w:color="auto" w:fill="ffffff"/>
          <w:rtl w:val="0"/>
          <w:lang w:val="en-US"/>
        </w:rPr>
        <w:t>. Edward Elgar Publishing Limited.</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Guipponi, G., Joyce, R., and Machin, S., 2022. Labour market inequalities show a need to boost wage growth of middle earners and low earners in non-traditional employment. IFS. </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Gumbrell-McCormick, R. and Hyman, R., 2017. What about the workers? The implications of Brexit for British and European labour.</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Competition &amp; Change</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21</w:t>
      </w:r>
      <w:r>
        <w:rPr>
          <w:rStyle w:val="None"/>
          <w:rFonts w:ascii="Times New Roman" w:hAnsi="Times New Roman"/>
          <w:sz w:val="24"/>
          <w:szCs w:val="24"/>
          <w:shd w:val="clear" w:color="auto" w:fill="ffffff"/>
          <w:rtl w:val="0"/>
        </w:rPr>
        <w:t>(3), pp.169-184.</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Idris, B., Saridakis, G. and Johnstone, S., 2020. Training and performance in SMEs: Empirical evidence from large-scale data from the UK.</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Journal of Small Business Management</w:t>
      </w:r>
      <w:r>
        <w:rPr>
          <w:rStyle w:val="None"/>
          <w:rFonts w:ascii="Times New Roman" w:hAnsi="Times New Roman"/>
          <w:sz w:val="24"/>
          <w:szCs w:val="24"/>
          <w:shd w:val="clear" w:color="auto" w:fill="ffffff"/>
          <w:rtl w:val="0"/>
        </w:rPr>
        <w:t>, pp.1-33.</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n-US"/>
        </w:rPr>
        <w:t>Markoulli, M.P., Lee, C.I., Byington, E. and Felps, W.A., 2017. Mapping Human Resource Management: Reviewing the field and charting future directions.</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Human Resource Management Review</w:t>
      </w:r>
      <w:r>
        <w:rPr>
          <w:rStyle w:val="None"/>
          <w:rFonts w:ascii="Times New Roman" w:hAnsi="Times New Roman"/>
          <w:sz w:val="24"/>
          <w:szCs w:val="24"/>
          <w:shd w:val="clear" w:color="auto" w:fill="ffffff"/>
          <w:rtl w:val="0"/>
        </w:rPr>
        <w:t>,</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rPr>
        <w:t>27</w:t>
      </w:r>
      <w:r>
        <w:rPr>
          <w:rStyle w:val="None"/>
          <w:rFonts w:ascii="Times New Roman" w:hAnsi="Times New Roman"/>
          <w:sz w:val="24"/>
          <w:szCs w:val="24"/>
          <w:shd w:val="clear" w:color="auto" w:fill="ffffff"/>
          <w:rtl w:val="0"/>
        </w:rPr>
        <w:t>(3), pp.367-396.</w:t>
      </w:r>
    </w:p>
    <w:p>
      <w:pPr>
        <w:pStyle w:val="Body"/>
        <w:spacing w:after="320"/>
        <w:ind w:left="720" w:hanging="720"/>
        <w:rPr>
          <w:rStyle w:val="None"/>
          <w:rFonts w:ascii="Times New Roman" w:cs="Times New Roman" w:hAnsi="Times New Roman" w:eastAsia="Times New Roman"/>
          <w:sz w:val="24"/>
          <w:szCs w:val="24"/>
        </w:rPr>
      </w:pPr>
      <w:r>
        <w:rPr>
          <w:rStyle w:val="None"/>
          <w:rFonts w:ascii="Times New Roman" w:hAnsi="Times New Roman"/>
          <w:sz w:val="24"/>
          <w:szCs w:val="24"/>
          <w:shd w:val="clear" w:color="auto" w:fill="ffffff"/>
          <w:rtl w:val="0"/>
          <w:lang w:val="es-ES_tradnl"/>
        </w:rPr>
        <w:t>Mayo, A., 2016.</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Human resources or human capital?: Managing people as assets</w:t>
      </w:r>
      <w:r>
        <w:rPr>
          <w:rStyle w:val="None"/>
          <w:rFonts w:ascii="Times New Roman" w:hAnsi="Times New Roman"/>
          <w:sz w:val="24"/>
          <w:szCs w:val="24"/>
          <w:shd w:val="clear" w:color="auto" w:fill="ffffff"/>
          <w:rtl w:val="0"/>
          <w:lang w:val="en-US"/>
        </w:rPr>
        <w:t>. Routledge.</w:t>
      </w:r>
    </w:p>
    <w:p>
      <w:pPr>
        <w:pStyle w:val="Body"/>
        <w:spacing w:after="320"/>
        <w:ind w:left="720" w:hanging="720"/>
      </w:pPr>
      <w:r>
        <w:rPr>
          <w:rStyle w:val="None"/>
          <w:rFonts w:ascii="Times New Roman" w:hAnsi="Times New Roman"/>
          <w:sz w:val="24"/>
          <w:szCs w:val="24"/>
          <w:shd w:val="clear" w:color="auto" w:fill="ffffff"/>
          <w:rtl w:val="0"/>
          <w:lang w:val="en-US"/>
        </w:rPr>
        <w:t>Office of National Statistics. 2022. Changing trends and recent shortages in the labour markets. UK: 2016 to 2021.</w:t>
      </w:r>
      <w:r>
        <w:rPr>
          <w:rStyle w:val="None"/>
          <w:rFonts w:ascii="Times New Roman" w:hAnsi="Times New Roman"/>
          <w:sz w:val="24"/>
          <w:szCs w:val="24"/>
          <w:rtl w:val="0"/>
        </w:rPr>
        <w:t xml:space="preserve"> </w:t>
      </w:r>
      <w:r>
        <w:rPr>
          <w:rStyle w:val="None"/>
          <w:rFonts w:ascii="Times New Roman" w:hAnsi="Times New Roman"/>
          <w:sz w:val="24"/>
          <w:szCs w:val="24"/>
          <w:shd w:val="clear" w:color="auto" w:fill="ffffff"/>
          <w:rtl w:val="0"/>
          <w:lang w:val="en-US"/>
        </w:rPr>
        <w:t xml:space="preserve">[Online] Available at: </w:t>
      </w:r>
      <w:r>
        <w:rPr>
          <w:rStyle w:val="Hyperlink.2"/>
        </w:rPr>
        <w:fldChar w:fldCharType="begin" w:fldLock="0"/>
      </w:r>
      <w:r>
        <w:rPr>
          <w:rStyle w:val="Hyperlink.2"/>
        </w:rPr>
        <w:instrText xml:space="preserve"> HYPERLINK "https://www.ons.gov.uk/employmentandlabourmarket/peopleinwork/employmentandemployeetypes/articles/changingtrendsandrecentshortagesinthelabourmarketuk/2016to2021"</w:instrText>
      </w:r>
      <w:r>
        <w:rPr>
          <w:rStyle w:val="Hyperlink.2"/>
        </w:rPr>
        <w:fldChar w:fldCharType="separate" w:fldLock="0"/>
      </w:r>
      <w:r>
        <w:rPr>
          <w:rStyle w:val="Hyperlink.2"/>
          <w:rtl w:val="0"/>
          <w:lang w:val="en-US"/>
        </w:rPr>
        <w:t>https://www.ons.gov.uk/employmentandlabourmarket/peopleinwork/employmentandemployeetypes/articles/changingtrendsandrecentshortagesinthelabourmarketuk/2016to2021</w:t>
      </w:r>
      <w:r>
        <w:rPr/>
        <w:fldChar w:fldCharType="end" w:fldLock="0"/>
      </w:r>
      <w:r>
        <w:rPr>
          <w:rStyle w:val="None"/>
          <w:rFonts w:ascii="Times New Roman" w:hAnsi="Times New Roman"/>
          <w:sz w:val="24"/>
          <w:szCs w:val="24"/>
          <w:shd w:val="clear" w:color="auto" w:fill="ffffff"/>
          <w:rtl w:val="0"/>
          <w:lang w:val="en-US"/>
        </w:rPr>
        <w:t xml:space="preserve"> [Accessed on: 05/01/2023]</w:t>
      </w:r>
    </w:p>
    <w:sectPr>
      <w:headerReference w:type="default" r:id="rId6"/>
      <w:footerReference w:type="default" r:id="rId7"/>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Times Roman">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513"/>
        <w:tab w:val="right" w:pos="9000"/>
      </w:tabs>
      <w:spacing w:after="0" w:line="240" w:lineRule="auto"/>
      <w:jc w:val="right"/>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Managing People </w: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begin"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instrText xml:space="preserve"> PAGE </w:instrTex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separate"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end"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lowerLetter"/>
      <w:suff w:val="tab"/>
      <w:lvlText w:val="(%1)"/>
      <w:lvlJc w:val="left"/>
      <w:pPr>
        <w:ind w:left="368" w:hanging="36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368" w:hanging="3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2368" w:hanging="36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3368" w:hanging="3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68" w:hanging="3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5368" w:hanging="36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6368" w:hanging="3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7368" w:hanging="3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8368" w:hanging="36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4">
    <w:name w:val="heading 4"/>
    <w:next w:val="Body"/>
    <w:pPr>
      <w:keepNext w:val="1"/>
      <w:keepLines w:val="1"/>
      <w:pageBreakBefore w:val="0"/>
      <w:widowControl w:val="1"/>
      <w:shd w:val="clear" w:color="auto" w:fill="auto"/>
      <w:suppressAutoHyphens w:val="0"/>
      <w:bidi w:val="0"/>
      <w:spacing w:before="240" w:after="40"/>
      <w:ind w:left="0" w:right="0" w:firstLine="0"/>
      <w:jc w:val="left"/>
      <w:outlineLvl w:val="2"/>
    </w:pP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ubtitle">
    <w:name w:val="Subtitle"/>
    <w:next w:val="Body.0"/>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itle">
    <w:name w:val="Title"/>
    <w:next w:val="Body.0"/>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Lettered">
    <w:name w:val="Lettered"/>
    <w:pPr>
      <w:numPr>
        <w:numId w:val="1"/>
      </w:numPr>
    </w:pPr>
  </w:style>
  <w:style w:type="character" w:styleId="None">
    <w:name w:val="None"/>
  </w:style>
  <w:style w:type="character" w:styleId="Hyperlink.0">
    <w:name w:val="Hyperlink.0"/>
    <w:basedOn w:val="None"/>
    <w:next w:val="Hyperlink.0"/>
    <w:rPr>
      <w:rFonts w:ascii="Times New Roman" w:cs="Times New Roman" w:hAnsi="Times New Roman" w:eastAsia="Times New Roman"/>
      <w:caps w:val="0"/>
      <w:smallCaps w:val="0"/>
      <w:strike w:val="0"/>
      <w:dstrike w:val="0"/>
      <w:outline w:val="0"/>
      <w:color w:val="000000"/>
      <w:u w:val="none" w:color="000000"/>
      <w:shd w:val="nil" w:color="auto" w:fill="auto"/>
      <w:vertAlign w:val="baseline"/>
      <w14:textFill>
        <w14:solidFill>
          <w14:srgbClr w14:val="000000"/>
        </w14:solidFill>
      </w14:textFill>
    </w:rPr>
  </w:style>
  <w:style w:type="character" w:styleId="Hyperlink.1">
    <w:name w:val="Hyperlink.1"/>
    <w:basedOn w:val="None"/>
    <w:next w:val="Hyperlink.1"/>
    <w:rPr>
      <w:rFonts w:ascii="Times New Roman" w:cs="Times New Roman" w:hAnsi="Times New Roman" w:eastAsia="Times New Roman"/>
      <w:outline w:val="0"/>
      <w:color w:val="000000"/>
      <w:u w:color="000000"/>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mbria" w:cs="Cambria" w:hAnsi="Cambria" w:eastAsia="Cambria"/>
      <w:b w:val="1"/>
      <w:bCs w:val="1"/>
      <w:i w:val="0"/>
      <w:iCs w:val="0"/>
      <w:caps w:val="0"/>
      <w:smallCaps w:val="0"/>
      <w:strike w:val="0"/>
      <w:dstrike w:val="0"/>
      <w:outline w:val="0"/>
      <w:color w:val="366091"/>
      <w:spacing w:val="0"/>
      <w:kern w:val="0"/>
      <w:position w:val="0"/>
      <w:sz w:val="28"/>
      <w:szCs w:val="28"/>
      <w:u w:val="none" w:color="366091"/>
      <w:shd w:val="nil" w:color="auto" w:fill="auto"/>
      <w:vertAlign w:val="baseline"/>
      <w14:textOutline>
        <w14:noFill/>
      </w14:textOutline>
      <w14:textFill>
        <w14:solidFill>
          <w14:srgbClr w14:val="366091"/>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1"/>
    </w:pPr>
    <w:rPr>
      <w:rFonts w:ascii="Cambria" w:cs="Cambria" w:hAnsi="Cambria" w:eastAsia="Cambria"/>
      <w:b w:val="1"/>
      <w:bCs w:val="1"/>
      <w:i w:val="0"/>
      <w:iCs w:val="0"/>
      <w:caps w:val="0"/>
      <w:smallCaps w:val="0"/>
      <w:strike w:val="0"/>
      <w:dstrike w:val="0"/>
      <w:outline w:val="0"/>
      <w:color w:val="4f81bd"/>
      <w:spacing w:val="0"/>
      <w:kern w:val="0"/>
      <w:position w:val="0"/>
      <w:sz w:val="26"/>
      <w:szCs w:val="26"/>
      <w:u w:val="none" w:color="4f81bd"/>
      <w:shd w:val="nil" w:color="auto" w:fill="auto"/>
      <w:vertAlign w:val="baseline"/>
      <w14:textOutline>
        <w14:noFill/>
      </w14:textOutline>
      <w14:textFill>
        <w14:solidFill>
          <w14:srgbClr w14:val="4F81BD"/>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2"/>
    </w:pPr>
    <w:rPr>
      <w:rFonts w:ascii="Cambria" w:cs="Cambria" w:hAnsi="Cambria" w:eastAsia="Cambria"/>
      <w:b w:val="1"/>
      <w:bCs w:val="1"/>
      <w:i w:val="0"/>
      <w:iCs w:val="0"/>
      <w:caps w:val="0"/>
      <w:smallCaps w:val="0"/>
      <w:strike w:val="0"/>
      <w:dstrike w:val="0"/>
      <w:outline w:val="0"/>
      <w:color w:val="4f81bd"/>
      <w:spacing w:val="0"/>
      <w:kern w:val="0"/>
      <w:position w:val="0"/>
      <w:sz w:val="22"/>
      <w:szCs w:val="22"/>
      <w:u w:val="none" w:color="4f81bd"/>
      <w:shd w:val="nil" w:color="auto" w:fill="auto"/>
      <w:vertAlign w:val="baseline"/>
      <w14:textOutline>
        <w14:noFill/>
      </w14:textOutline>
      <w14:textFill>
        <w14:solidFill>
          <w14:srgbClr w14:val="4F81BD"/>
        </w14:solidFill>
      </w14:textFill>
    </w:rPr>
  </w:style>
  <w:style w:type="character" w:styleId="Hyperlink.2">
    <w:name w:val="Hyperlink.2"/>
    <w:basedOn w:val="None"/>
    <w:next w:val="Hyperlink.2"/>
    <w:rPr>
      <w:rFonts w:ascii="Times New Roman" w:cs="Times New Roman" w:hAnsi="Times New Roman" w:eastAsia="Times New Roman"/>
      <w:sz w:val="24"/>
      <w:szCs w:val="24"/>
      <w:u w:val="single"/>
      <w:shd w:val="clear" w:color="auto" w:fill="ffff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