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031F2A" w14:textId="7056D984" w:rsidR="00D83F86" w:rsidRPr="00D83F86" w:rsidRDefault="00D83F86" w:rsidP="00D65688">
      <w:pPr>
        <w:spacing w:line="480" w:lineRule="auto"/>
        <w:jc w:val="right"/>
        <w:rPr>
          <w:rFonts w:ascii="Arial" w:hAnsi="Arial" w:cs="Arial"/>
        </w:rPr>
      </w:pPr>
      <w:r w:rsidRPr="00D83F86">
        <w:rPr>
          <w:rFonts w:ascii="Arial" w:hAnsi="Arial" w:cs="Arial"/>
          <w:noProof/>
        </w:rPr>
        <w:drawing>
          <wp:inline distT="0" distB="0" distL="0" distR="0" wp14:anchorId="3CBB174C" wp14:editId="2A00314D">
            <wp:extent cx="3302000" cy="1498565"/>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hatsApp Image 2025-12-10 at 3.38.49 PM.jpeg"/>
                    <pic:cNvPicPr/>
                  </pic:nvPicPr>
                  <pic:blipFill>
                    <a:blip r:embed="rId8">
                      <a:extLst>
                        <a:ext uri="{28A0092B-C50C-407E-A947-70E740481C1C}">
                          <a14:useLocalDpi xmlns:a14="http://schemas.microsoft.com/office/drawing/2010/main" val="0"/>
                        </a:ext>
                      </a:extLst>
                    </a:blip>
                    <a:stretch>
                      <a:fillRect/>
                    </a:stretch>
                  </pic:blipFill>
                  <pic:spPr>
                    <a:xfrm>
                      <a:off x="0" y="0"/>
                      <a:ext cx="3356716" cy="1523397"/>
                    </a:xfrm>
                    <a:prstGeom prst="rect">
                      <a:avLst/>
                    </a:prstGeom>
                  </pic:spPr>
                </pic:pic>
              </a:graphicData>
            </a:graphic>
          </wp:inline>
        </w:drawing>
      </w:r>
    </w:p>
    <w:p w14:paraId="38F7A9FE" w14:textId="4EE37EBC" w:rsidR="00F55A98" w:rsidRDefault="00F55A98" w:rsidP="00D65688">
      <w:pPr>
        <w:spacing w:line="480" w:lineRule="auto"/>
        <w:jc w:val="center"/>
        <w:rPr>
          <w:rFonts w:ascii="Arial" w:hAnsi="Arial" w:cs="Arial"/>
          <w:sz w:val="40"/>
          <w:szCs w:val="40"/>
        </w:rPr>
      </w:pPr>
      <w:r>
        <w:rPr>
          <w:rFonts w:ascii="Arial" w:hAnsi="Arial" w:cs="Arial"/>
          <w:noProof/>
          <w:sz w:val="40"/>
          <w:szCs w:val="40"/>
        </w:rPr>
        <mc:AlternateContent>
          <mc:Choice Requires="wps">
            <w:drawing>
              <wp:anchor distT="0" distB="0" distL="114300" distR="114300" simplePos="0" relativeHeight="251655168" behindDoc="0" locked="0" layoutInCell="1" allowOverlap="1" wp14:anchorId="5C3E5F12" wp14:editId="277E11F6">
                <wp:simplePos x="0" y="0"/>
                <wp:positionH relativeFrom="column">
                  <wp:posOffset>-406400</wp:posOffset>
                </wp:positionH>
                <wp:positionV relativeFrom="paragraph">
                  <wp:posOffset>311150</wp:posOffset>
                </wp:positionV>
                <wp:extent cx="6826250" cy="1143000"/>
                <wp:effectExtent l="19050" t="19050" r="31750" b="38100"/>
                <wp:wrapNone/>
                <wp:docPr id="17439675" name="Arrow: Left-Right 4"/>
                <wp:cNvGraphicFramePr/>
                <a:graphic xmlns:a="http://schemas.openxmlformats.org/drawingml/2006/main">
                  <a:graphicData uri="http://schemas.microsoft.com/office/word/2010/wordprocessingShape">
                    <wps:wsp>
                      <wps:cNvSpPr/>
                      <wps:spPr>
                        <a:xfrm>
                          <a:off x="0" y="0"/>
                          <a:ext cx="6826250" cy="1143000"/>
                        </a:xfrm>
                        <a:prstGeom prst="leftRightArrow">
                          <a:avLst/>
                        </a:prstGeom>
                        <a:noFill/>
                        <a:ln>
                          <a:solidFill>
                            <a:srgbClr val="00B0F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8D0DE76" id="_x0000_t69" coordsize="21600,21600" o:spt="69" adj="4320,5400" path="m,10800l@0,21600@0@3@2@3@2,21600,21600,10800@2,0@2@1@0@1@0,xe">
                <v:stroke joinstyle="miter"/>
                <v:formulas>
                  <v:f eqn="val #0"/>
                  <v:f eqn="val #1"/>
                  <v:f eqn="sum 21600 0 #0"/>
                  <v:f eqn="sum 21600 0 #1"/>
                  <v:f eqn="prod #0 #1 10800"/>
                  <v:f eqn="sum #0 0 @4"/>
                  <v:f eqn="sum 21600 0 @5"/>
                </v:formulas>
                <v:path o:connecttype="custom" o:connectlocs="@2,0;10800,@1;@0,0;0,10800;@0,21600;10800,@3;@2,21600;21600,10800" o:connectangles="270,270,270,180,90,90,90,0" textboxrect="@5,@1,@6,@3"/>
                <v:handles>
                  <v:h position="#0,#1" xrange="0,10800" yrange="0,10800"/>
                </v:handles>
              </v:shapetype>
              <v:shape id="Arrow: Left-Right 4" o:spid="_x0000_s1026" type="#_x0000_t69" style="position:absolute;margin-left:-32pt;margin-top:24.5pt;width:537.5pt;height:90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" adj="1808" filled="f" strokecolor="#00b0f0" strokeweight="1pt"/>
            </w:pict>
          </mc:Fallback>
        </mc:AlternateContent>
      </w:r>
    </w:p>
    <w:p w14:paraId="12BE5D0B" w14:textId="0C411CB9" w:rsidR="00D65688" w:rsidRPr="00D65688" w:rsidRDefault="00D65688" w:rsidP="00D65688">
      <w:pPr>
        <w:spacing w:line="480" w:lineRule="auto"/>
        <w:jc w:val="center"/>
        <w:rPr>
          <w:rFonts w:ascii="Arial" w:hAnsi="Arial" w:cs="Arial"/>
          <w:sz w:val="40"/>
          <w:szCs w:val="40"/>
        </w:rPr>
      </w:pPr>
      <w:r w:rsidRPr="00D65688">
        <w:rPr>
          <w:rFonts w:ascii="Arial" w:hAnsi="Arial" w:cs="Arial"/>
          <w:sz w:val="40"/>
          <w:szCs w:val="40"/>
        </w:rPr>
        <w:t>Assignment Title: Component 2 Analytical Report</w:t>
      </w:r>
    </w:p>
    <w:p w14:paraId="6DBC46ED" w14:textId="6822F0D8" w:rsidR="00F55A98" w:rsidRDefault="00F55A98" w:rsidP="00D65688">
      <w:pPr>
        <w:spacing w:after="0" w:line="360" w:lineRule="auto"/>
        <w:jc w:val="center"/>
        <w:rPr>
          <w:rFonts w:ascii="Arial" w:hAnsi="Arial" w:cs="Arial"/>
          <w:sz w:val="28"/>
          <w:szCs w:val="28"/>
        </w:rPr>
      </w:pPr>
      <w:r>
        <w:rPr>
          <w:rFonts w:ascii="Arial" w:hAnsi="Arial" w:cs="Arial"/>
          <w:noProof/>
          <w:sz w:val="28"/>
          <w:szCs w:val="28"/>
        </w:rPr>
        <mc:AlternateContent>
          <mc:Choice Requires="wps">
            <w:drawing>
              <wp:anchor distT="0" distB="0" distL="114300" distR="114300" simplePos="0" relativeHeight="251664384" behindDoc="0" locked="0" layoutInCell="1" allowOverlap="1" wp14:anchorId="51767BB1" wp14:editId="0946EAD9">
                <wp:simplePos x="0" y="0"/>
                <wp:positionH relativeFrom="column">
                  <wp:posOffset>0</wp:posOffset>
                </wp:positionH>
                <wp:positionV relativeFrom="paragraph">
                  <wp:posOffset>269662</wp:posOffset>
                </wp:positionV>
                <wp:extent cx="5927725" cy="1497330"/>
                <wp:effectExtent l="0" t="0" r="15875" b="26670"/>
                <wp:wrapNone/>
                <wp:docPr id="1198169281" name="Scroll: Horizontal 5"/>
                <wp:cNvGraphicFramePr/>
                <a:graphic xmlns:a="http://schemas.openxmlformats.org/drawingml/2006/main">
                  <a:graphicData uri="http://schemas.microsoft.com/office/word/2010/wordprocessingShape">
                    <wps:wsp>
                      <wps:cNvSpPr/>
                      <wps:spPr>
                        <a:xfrm>
                          <a:off x="0" y="0"/>
                          <a:ext cx="5927725" cy="1497330"/>
                        </a:xfrm>
                        <a:prstGeom prst="horizontalScroll">
                          <a:avLst/>
                        </a:prstGeom>
                        <a:noFill/>
                        <a:ln>
                          <a:solidFill>
                            <a:srgbClr val="0070C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2BA2F87" id="_x0000_t98" coordsize="21600,21600" o:spt="98" adj="2700" path="m0@5qy@2@1l@0@1@0@2qy@7,,21600@2l21600@9qy@7@10l@1@10@1@11qy@2,21600,0@11xem0@5nfqy@2@6@1@5@3@4@2@5l@2@6em@1@5nfl@1@10em21600@2nfqy@7@1l@0@1em@0@2nfqy@8@3@7@2l@7@1e">
                <v:formulas>
                  <v:f eqn="sum width 0 #0"/>
                  <v:f eqn="val #0"/>
                  <v:f eqn="prod @1 1 2"/>
                  <v:f eqn="prod @1 3 4"/>
                  <v:f eqn="prod @1 5 4"/>
                  <v:f eqn="prod @1 3 2"/>
                  <v:f eqn="prod @1 2 1"/>
                  <v:f eqn="sum width 0 @2"/>
                  <v:f eqn="sum width 0 @3"/>
                  <v:f eqn="sum height 0 @5"/>
                  <v:f eqn="sum height 0 @1"/>
                  <v:f eqn="sum height 0 @2"/>
                  <v:f eqn="val width"/>
                  <v:f eqn="prod width 1 2"/>
                  <v:f eqn="prod height 1 2"/>
                </v:formulas>
                <v:path o:extrusionok="f" limo="10800,10800" o:connecttype="custom" o:connectlocs="@13,@1;0,@14;@13,@10;@12,@14" o:connectangles="270,180,90,0" textboxrect="@1,@1,@7,@10"/>
                <v:handles>
                  <v:h position="#0,topLeft" xrange="0,5400"/>
                </v:handles>
                <o:complex v:ext="view"/>
              </v:shapetype>
              <v:shape id="Scroll: Horizontal 5" o:spid="_x0000_s1026" type="#_x0000_t98" style="position:absolute;margin-left:0;margin-top:21.25pt;width:466.75pt;height:117.9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" filled="f" strokecolor="#0070c0" strokeweight="1pt">
                <v:stroke joinstyle="miter"/>
              </v:shape>
            </w:pict>
          </mc:Fallback>
        </mc:AlternateContent>
      </w:r>
    </w:p>
    <w:p w14:paraId="0E928B2C" w14:textId="40FA9495" w:rsidR="00F55A98" w:rsidRDefault="00F55A98" w:rsidP="00D65688">
      <w:pPr>
        <w:spacing w:after="0" w:line="360" w:lineRule="auto"/>
        <w:jc w:val="center"/>
        <w:rPr>
          <w:rFonts w:ascii="Arial" w:hAnsi="Arial" w:cs="Arial"/>
          <w:sz w:val="28"/>
          <w:szCs w:val="28"/>
        </w:rPr>
      </w:pPr>
    </w:p>
    <w:p w14:paraId="6B6DC022" w14:textId="57E91FC7" w:rsidR="00D65688" w:rsidRPr="00D65688" w:rsidRDefault="00D65688" w:rsidP="00D65688">
      <w:pPr>
        <w:spacing w:after="0" w:line="360" w:lineRule="auto"/>
        <w:jc w:val="center"/>
        <w:rPr>
          <w:rFonts w:ascii="Arial" w:hAnsi="Arial" w:cs="Arial"/>
          <w:sz w:val="28"/>
          <w:szCs w:val="28"/>
        </w:rPr>
      </w:pPr>
      <w:proofErr w:type="spellStart"/>
      <w:r w:rsidRPr="00D65688">
        <w:rPr>
          <w:rFonts w:ascii="Arial" w:hAnsi="Arial" w:cs="Arial"/>
          <w:sz w:val="28"/>
          <w:szCs w:val="28"/>
        </w:rPr>
        <w:t>Programme</w:t>
      </w:r>
      <w:proofErr w:type="spellEnd"/>
      <w:r w:rsidRPr="00D65688">
        <w:rPr>
          <w:rFonts w:ascii="Arial" w:hAnsi="Arial" w:cs="Arial"/>
          <w:sz w:val="28"/>
          <w:szCs w:val="28"/>
        </w:rPr>
        <w:t>: MSc Public Health and Social Care in Practice</w:t>
      </w:r>
    </w:p>
    <w:p w14:paraId="6C70C5E5" w14:textId="0FC387BD" w:rsidR="00D65688" w:rsidRPr="00D65688" w:rsidRDefault="00D65688" w:rsidP="00D65688">
      <w:pPr>
        <w:spacing w:after="0" w:line="360" w:lineRule="auto"/>
        <w:jc w:val="center"/>
        <w:rPr>
          <w:rFonts w:ascii="Arial" w:hAnsi="Arial" w:cs="Arial"/>
          <w:sz w:val="28"/>
          <w:szCs w:val="28"/>
        </w:rPr>
      </w:pPr>
      <w:r w:rsidRPr="00D65688">
        <w:rPr>
          <w:rFonts w:ascii="Arial" w:hAnsi="Arial" w:cs="Arial"/>
          <w:sz w:val="28"/>
          <w:szCs w:val="28"/>
        </w:rPr>
        <w:t>Module: Social Epidemiology and Public Health Development</w:t>
      </w:r>
    </w:p>
    <w:p w14:paraId="42F9D780" w14:textId="77777777" w:rsidR="00F55A98" w:rsidRDefault="00F55A98" w:rsidP="00D65688">
      <w:pPr>
        <w:spacing w:after="0" w:line="360" w:lineRule="auto"/>
        <w:jc w:val="center"/>
        <w:rPr>
          <w:rFonts w:ascii="Arial" w:hAnsi="Arial" w:cs="Arial"/>
          <w:sz w:val="28"/>
          <w:szCs w:val="28"/>
        </w:rPr>
      </w:pPr>
    </w:p>
    <w:p w14:paraId="26CC5511" w14:textId="4FD5D4C6" w:rsidR="00F55A98" w:rsidRDefault="00F55A98" w:rsidP="00D65688">
      <w:pPr>
        <w:spacing w:after="0" w:line="360" w:lineRule="auto"/>
        <w:jc w:val="center"/>
        <w:rPr>
          <w:rFonts w:ascii="Arial" w:hAnsi="Arial" w:cs="Arial"/>
          <w:sz w:val="28"/>
          <w:szCs w:val="28"/>
        </w:rPr>
      </w:pPr>
    </w:p>
    <w:p w14:paraId="744F9DC1" w14:textId="6075EA0C" w:rsidR="00F55A98" w:rsidRPr="00D65688" w:rsidRDefault="00F55A98" w:rsidP="00D65688">
      <w:pPr>
        <w:spacing w:after="0" w:line="360" w:lineRule="auto"/>
        <w:jc w:val="center"/>
        <w:rPr>
          <w:rFonts w:ascii="Arial" w:hAnsi="Arial" w:cs="Arial"/>
          <w:sz w:val="28"/>
          <w:szCs w:val="28"/>
        </w:rPr>
      </w:pPr>
    </w:p>
    <w:p w14:paraId="2C1A9477" w14:textId="18C4E7A9" w:rsidR="00D65688" w:rsidRDefault="00F55A98" w:rsidP="00D83F86">
      <w:pPr>
        <w:spacing w:line="480" w:lineRule="auto"/>
        <w:jc w:val="both"/>
        <w:rPr>
          <w:rFonts w:ascii="Arial" w:hAnsi="Arial" w:cs="Arial"/>
        </w:rPr>
      </w:pPr>
      <w:r>
        <w:rPr>
          <w:rFonts w:ascii="Arial" w:hAnsi="Arial" w:cs="Arial"/>
          <w:noProof/>
        </w:rPr>
        <mc:AlternateContent>
          <mc:Choice Requires="wps">
            <w:drawing>
              <wp:anchor distT="0" distB="0" distL="114300" distR="114300" simplePos="0" relativeHeight="251660288" behindDoc="0" locked="0" layoutInCell="1" allowOverlap="1" wp14:anchorId="28E75714" wp14:editId="444BE889">
                <wp:simplePos x="0" y="0"/>
                <wp:positionH relativeFrom="column">
                  <wp:posOffset>3524250</wp:posOffset>
                </wp:positionH>
                <wp:positionV relativeFrom="paragraph">
                  <wp:posOffset>177587</wp:posOffset>
                </wp:positionV>
                <wp:extent cx="2628900" cy="1143000"/>
                <wp:effectExtent l="0" t="0" r="19050" b="19050"/>
                <wp:wrapNone/>
                <wp:docPr id="683081315" name="Flowchart: Punched Tape 3"/>
                <wp:cNvGraphicFramePr/>
                <a:graphic xmlns:a="http://schemas.openxmlformats.org/drawingml/2006/main">
                  <a:graphicData uri="http://schemas.microsoft.com/office/word/2010/wordprocessingShape">
                    <wps:wsp>
                      <wps:cNvSpPr/>
                      <wps:spPr>
                        <a:xfrm>
                          <a:off x="0" y="0"/>
                          <a:ext cx="2628900" cy="1143000"/>
                        </a:xfrm>
                        <a:prstGeom prst="flowChartPunchedTape">
                          <a:avLst/>
                        </a:prstGeom>
                        <a:noFill/>
                        <a:ln>
                          <a:solidFill>
                            <a:schemeClr val="accent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A54D96A" id="_x0000_t122" coordsize="21600,21600" o:spt="122" path="m21597,19450v-225,-558,-750,-1073,-1650,-1545c18897,17605,17585,17347,16197,17260v-1500,87,-2700,345,-3787,645c11472,18377,10910,18892,10800,19450v-188,515,-750,1075,-1613,1460c8100,21210,6825,21425,5400,21597,3937,21425,2700,21210,1612,20910,675,20525,150,19965,,19450l,2147v150,558,675,1073,1612,1460c2700,3950,3937,4165,5400,4337,6825,4165,8100,3950,9187,3607v863,-387,1425,-902,1613,-1460c10910,1632,11472,1072,12410,600,13497,300,14697,85,16197,v1388,85,2700,300,3750,600c20847,1072,21372,1632,21597,2147xe">
                <v:stroke joinstyle="miter"/>
                <v:path o:connecttype="custom" o:connectlocs="10800,2147;0,10800;10800,19450;21600,10800" textboxrect="0,4337,21600,17260"/>
              </v:shapetype>
              <v:shape id="Flowchart: Punched Tape 3" o:spid="_x0000_s1026" type="#_x0000_t122" style="position:absolute;margin-left:277.5pt;margin-top:14pt;width:207pt;height:90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" filled="f" strokecolor="#4472c4 [3204]" strokeweight="1pt"/>
            </w:pict>
          </mc:Fallback>
        </mc:AlternateContent>
      </w:r>
      <w:r>
        <w:rPr>
          <w:rFonts w:ascii="Arial" w:hAnsi="Arial" w:cs="Arial"/>
          <w:noProof/>
        </w:rPr>
        <mc:AlternateContent>
          <mc:Choice Requires="wps">
            <w:drawing>
              <wp:anchor distT="0" distB="0" distL="114300" distR="114300" simplePos="0" relativeHeight="251652096" behindDoc="0" locked="0" layoutInCell="1" allowOverlap="1" wp14:anchorId="31309455" wp14:editId="5B254896">
                <wp:simplePos x="0" y="0"/>
                <wp:positionH relativeFrom="column">
                  <wp:posOffset>-196850</wp:posOffset>
                </wp:positionH>
                <wp:positionV relativeFrom="paragraph">
                  <wp:posOffset>146472</wp:posOffset>
                </wp:positionV>
                <wp:extent cx="2628900" cy="1143000"/>
                <wp:effectExtent l="0" t="0" r="19050" b="19050"/>
                <wp:wrapNone/>
                <wp:docPr id="758813831" name="Flowchart: Punched Tape 3"/>
                <wp:cNvGraphicFramePr/>
                <a:graphic xmlns:a="http://schemas.openxmlformats.org/drawingml/2006/main">
                  <a:graphicData uri="http://schemas.microsoft.com/office/word/2010/wordprocessingShape">
                    <wps:wsp>
                      <wps:cNvSpPr/>
                      <wps:spPr>
                        <a:xfrm>
                          <a:off x="0" y="0"/>
                          <a:ext cx="2628900" cy="1143000"/>
                        </a:xfrm>
                        <a:prstGeom prst="flowChartPunchedTape">
                          <a:avLst/>
                        </a:prstGeom>
                        <a:noFill/>
                        <a:ln>
                          <a:solidFill>
                            <a:schemeClr val="accent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3A7FF3E" id="Flowchart: Punched Tape 3" o:spid="_x0000_s1026" type="#_x0000_t122" style="position:absolute;margin-left:-15.5pt;margin-top:11.55pt;width:207pt;height:90pt;z-index:2516520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" filled="f" strokecolor="#4472c4 [3204]" strokeweight="1pt"/>
            </w:pict>
          </mc:Fallback>
        </mc:AlternateContent>
      </w:r>
    </w:p>
    <w:p w14:paraId="7EAB6BAB" w14:textId="1A22F74B" w:rsidR="00F55A98" w:rsidRPr="00D65688" w:rsidRDefault="00D83F86" w:rsidP="00F55A98">
      <w:pPr>
        <w:spacing w:after="0" w:line="360" w:lineRule="auto"/>
        <w:rPr>
          <w:rFonts w:ascii="Arial" w:hAnsi="Arial" w:cs="Arial"/>
          <w:sz w:val="28"/>
          <w:szCs w:val="28"/>
        </w:rPr>
      </w:pPr>
      <w:r w:rsidRPr="00F55A98">
        <w:rPr>
          <w:rFonts w:ascii="Arial" w:hAnsi="Arial" w:cs="Arial"/>
          <w:sz w:val="28"/>
          <w:szCs w:val="28"/>
        </w:rPr>
        <w:t>Name:</w:t>
      </w:r>
      <w:r w:rsidR="00A75B0A" w:rsidRPr="00F55A98">
        <w:rPr>
          <w:rFonts w:ascii="Arial" w:hAnsi="Arial" w:cs="Arial"/>
          <w:sz w:val="28"/>
          <w:szCs w:val="28"/>
        </w:rPr>
        <w:t xml:space="preserve"> MD SIZAN</w:t>
      </w:r>
      <w:r w:rsidR="00F55A98">
        <w:rPr>
          <w:rFonts w:ascii="Arial" w:hAnsi="Arial" w:cs="Arial"/>
          <w:sz w:val="28"/>
          <w:szCs w:val="28"/>
        </w:rPr>
        <w:tab/>
      </w:r>
      <w:r w:rsidR="00F55A98">
        <w:rPr>
          <w:rFonts w:ascii="Arial" w:hAnsi="Arial" w:cs="Arial"/>
          <w:sz w:val="28"/>
          <w:szCs w:val="28"/>
        </w:rPr>
        <w:tab/>
      </w:r>
      <w:r w:rsidR="00F55A98">
        <w:rPr>
          <w:rFonts w:ascii="Arial" w:hAnsi="Arial" w:cs="Arial"/>
          <w:sz w:val="28"/>
          <w:szCs w:val="28"/>
        </w:rPr>
        <w:tab/>
      </w:r>
      <w:r w:rsidR="00F55A98">
        <w:rPr>
          <w:rFonts w:ascii="Arial" w:hAnsi="Arial" w:cs="Arial"/>
          <w:sz w:val="28"/>
          <w:szCs w:val="28"/>
        </w:rPr>
        <w:tab/>
      </w:r>
      <w:r w:rsidR="00F55A98">
        <w:rPr>
          <w:rFonts w:ascii="Arial" w:hAnsi="Arial" w:cs="Arial"/>
          <w:sz w:val="28"/>
          <w:szCs w:val="28"/>
        </w:rPr>
        <w:tab/>
      </w:r>
      <w:r w:rsidR="00F55A98" w:rsidRPr="00D65688">
        <w:rPr>
          <w:rFonts w:ascii="Arial" w:hAnsi="Arial" w:cs="Arial"/>
          <w:sz w:val="28"/>
          <w:szCs w:val="28"/>
        </w:rPr>
        <w:t>Module code: LCHS7000</w:t>
      </w:r>
    </w:p>
    <w:p w14:paraId="114E84DF" w14:textId="55C2BA0B" w:rsidR="00F55A98" w:rsidRDefault="00F55A98" w:rsidP="00F55A98">
      <w:pPr>
        <w:spacing w:after="0" w:line="360" w:lineRule="auto"/>
        <w:rPr>
          <w:rFonts w:ascii="Arial" w:hAnsi="Arial" w:cs="Arial"/>
          <w:sz w:val="28"/>
          <w:szCs w:val="28"/>
        </w:rPr>
      </w:pPr>
      <w:r w:rsidRPr="00F55A98">
        <w:rPr>
          <w:rFonts w:ascii="Arial" w:hAnsi="Arial" w:cs="Arial"/>
          <w:sz w:val="28"/>
          <w:szCs w:val="28"/>
        </w:rPr>
        <w:t>ID: 2510690</w:t>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sidRPr="00D65688">
        <w:rPr>
          <w:rFonts w:ascii="Arial" w:hAnsi="Arial" w:cs="Arial"/>
          <w:sz w:val="28"/>
          <w:szCs w:val="28"/>
        </w:rPr>
        <w:t xml:space="preserve">Lecturer: Dr </w:t>
      </w:r>
      <w:proofErr w:type="spellStart"/>
      <w:r w:rsidRPr="00D65688">
        <w:rPr>
          <w:rFonts w:ascii="Arial" w:hAnsi="Arial" w:cs="Arial"/>
          <w:sz w:val="28"/>
          <w:szCs w:val="28"/>
        </w:rPr>
        <w:t>Itse</w:t>
      </w:r>
      <w:proofErr w:type="spellEnd"/>
      <w:r w:rsidRPr="00D65688">
        <w:rPr>
          <w:rFonts w:ascii="Arial" w:hAnsi="Arial" w:cs="Arial"/>
          <w:sz w:val="28"/>
          <w:szCs w:val="28"/>
        </w:rPr>
        <w:t xml:space="preserve"> Olaoye</w:t>
      </w:r>
    </w:p>
    <w:p w14:paraId="51A28FB3" w14:textId="26451836" w:rsidR="00D83F86" w:rsidRPr="00F55A98" w:rsidRDefault="00D65688" w:rsidP="00F55A98">
      <w:pPr>
        <w:tabs>
          <w:tab w:val="left" w:pos="5950"/>
          <w:tab w:val="left" w:pos="6280"/>
        </w:tabs>
        <w:spacing w:before="0" w:after="0" w:line="360" w:lineRule="auto"/>
        <w:jc w:val="both"/>
        <w:rPr>
          <w:rFonts w:ascii="Arial" w:hAnsi="Arial" w:cs="Arial"/>
          <w:sz w:val="28"/>
          <w:szCs w:val="28"/>
        </w:rPr>
      </w:pPr>
      <w:r>
        <w:rPr>
          <w:rFonts w:ascii="Arial" w:hAnsi="Arial" w:cs="Arial"/>
        </w:rPr>
        <w:tab/>
      </w:r>
    </w:p>
    <w:p w14:paraId="7A520D7F" w14:textId="77777777" w:rsidR="00D83F86" w:rsidRPr="00D83F86" w:rsidRDefault="00D83F86" w:rsidP="00D83F86">
      <w:pPr>
        <w:spacing w:line="480" w:lineRule="auto"/>
        <w:jc w:val="both"/>
        <w:rPr>
          <w:rFonts w:ascii="Arial" w:hAnsi="Arial" w:cs="Arial"/>
        </w:rPr>
      </w:pPr>
    </w:p>
    <w:p w14:paraId="38DCB713" w14:textId="77777777" w:rsidR="00D83F86" w:rsidRPr="00D83F86" w:rsidRDefault="00D83F86" w:rsidP="00D83F86">
      <w:pPr>
        <w:spacing w:line="480" w:lineRule="auto"/>
        <w:jc w:val="both"/>
        <w:rPr>
          <w:rFonts w:ascii="Arial" w:hAnsi="Arial" w:cs="Arial"/>
        </w:rPr>
      </w:pPr>
      <w:r w:rsidRPr="00D83F86">
        <w:rPr>
          <w:rFonts w:ascii="Arial" w:hAnsi="Arial" w:cs="Arial"/>
        </w:rPr>
        <w:br w:type="page"/>
      </w:r>
    </w:p>
    <w:sdt>
      <w:sdtPr>
        <w:rPr>
          <w:rFonts w:ascii="Arial" w:eastAsiaTheme="minorHAnsi" w:hAnsi="Arial" w:cs="Arial"/>
          <w:b/>
          <w:bCs/>
          <w:color w:val="auto"/>
        </w:rPr>
        <w:id w:val="864493649"/>
        <w:docPartObj>
          <w:docPartGallery w:val="Table of Contents"/>
          <w:docPartUnique/>
        </w:docPartObj>
      </w:sdtPr>
      <w:sdtEndPr>
        <w:rPr>
          <w:rFonts w:eastAsiaTheme="minorEastAsia"/>
          <w:b w:val="0"/>
          <w:bCs w:val="0"/>
          <w:caps w:val="0"/>
          <w:noProof/>
          <w:spacing w:val="0"/>
          <w:sz w:val="20"/>
          <w:szCs w:val="20"/>
        </w:rPr>
      </w:sdtEndPr>
      <w:sdtContent>
        <w:p w14:paraId="06682A26" w14:textId="77777777" w:rsidR="00D83F86" w:rsidRPr="00D83F86" w:rsidRDefault="00D83F86" w:rsidP="00D83F86">
          <w:pPr>
            <w:pStyle w:val="TOCHeading"/>
            <w:spacing w:line="480" w:lineRule="auto"/>
            <w:jc w:val="both"/>
            <w:rPr>
              <w:rFonts w:ascii="Arial" w:hAnsi="Arial" w:cs="Arial"/>
            </w:rPr>
          </w:pPr>
          <w:r w:rsidRPr="00D83F86">
            <w:rPr>
              <w:rFonts w:ascii="Arial" w:hAnsi="Arial" w:cs="Arial"/>
            </w:rPr>
            <w:t>Table of Contents</w:t>
          </w:r>
        </w:p>
        <w:p w14:paraId="6525A9E7" w14:textId="77777777" w:rsidR="00D83F86" w:rsidRDefault="00D83F86">
          <w:pPr>
            <w:pStyle w:val="TOC1"/>
            <w:tabs>
              <w:tab w:val="right" w:leader="dot" w:pos="9350"/>
            </w:tabs>
            <w:rPr>
              <w:noProof/>
            </w:rPr>
          </w:pPr>
          <w:r w:rsidRPr="00D83F86">
            <w:rPr>
              <w:rFonts w:ascii="Arial" w:hAnsi="Arial" w:cs="Arial"/>
            </w:rPr>
            <w:fldChar w:fldCharType="begin"/>
          </w:r>
          <w:r w:rsidRPr="00D83F86">
            <w:rPr>
              <w:rFonts w:ascii="Arial" w:hAnsi="Arial" w:cs="Arial"/>
            </w:rPr>
            <w:instrText xml:space="preserve"> TOC \o "1-3" \h \z \u </w:instrText>
          </w:r>
          <w:r w:rsidRPr="00D83F86">
            <w:rPr>
              <w:rFonts w:ascii="Arial" w:hAnsi="Arial" w:cs="Arial"/>
            </w:rPr>
            <w:fldChar w:fldCharType="separate"/>
          </w:r>
          <w:hyperlink w:anchor="_Toc216559310" w:history="1">
            <w:r w:rsidRPr="00B82D62">
              <w:rPr>
                <w:rStyle w:val="Hyperlink"/>
                <w:rFonts w:cs="Arial"/>
                <w:noProof/>
              </w:rPr>
              <w:t>Task 1</w:t>
            </w:r>
            <w:r>
              <w:rPr>
                <w:noProof/>
                <w:webHidden/>
              </w:rPr>
              <w:tab/>
            </w:r>
            <w:r>
              <w:rPr>
                <w:noProof/>
                <w:webHidden/>
              </w:rPr>
              <w:fldChar w:fldCharType="begin"/>
            </w:r>
            <w:r>
              <w:rPr>
                <w:noProof/>
                <w:webHidden/>
              </w:rPr>
              <w:instrText xml:space="preserve"> PAGEREF _Toc216559310 \h </w:instrText>
            </w:r>
            <w:r>
              <w:rPr>
                <w:noProof/>
                <w:webHidden/>
              </w:rPr>
            </w:r>
            <w:r>
              <w:rPr>
                <w:noProof/>
                <w:webHidden/>
              </w:rPr>
              <w:fldChar w:fldCharType="separate"/>
            </w:r>
            <w:r>
              <w:rPr>
                <w:noProof/>
                <w:webHidden/>
              </w:rPr>
              <w:t>3</w:t>
            </w:r>
            <w:r>
              <w:rPr>
                <w:noProof/>
                <w:webHidden/>
              </w:rPr>
              <w:fldChar w:fldCharType="end"/>
            </w:r>
          </w:hyperlink>
        </w:p>
        <w:p w14:paraId="70F3E24D" w14:textId="77777777" w:rsidR="00D83F86" w:rsidRDefault="00D83F86">
          <w:pPr>
            <w:pStyle w:val="TOC1"/>
            <w:tabs>
              <w:tab w:val="right" w:leader="dot" w:pos="9350"/>
            </w:tabs>
            <w:rPr>
              <w:noProof/>
            </w:rPr>
          </w:pPr>
          <w:hyperlink w:anchor="_Toc216559311" w:history="1">
            <w:r w:rsidRPr="00B82D62">
              <w:rPr>
                <w:rStyle w:val="Hyperlink"/>
                <w:rFonts w:cs="Arial"/>
                <w:noProof/>
              </w:rPr>
              <w:t>Introduction</w:t>
            </w:r>
            <w:r>
              <w:rPr>
                <w:noProof/>
                <w:webHidden/>
              </w:rPr>
              <w:tab/>
            </w:r>
            <w:r>
              <w:rPr>
                <w:noProof/>
                <w:webHidden/>
              </w:rPr>
              <w:fldChar w:fldCharType="begin"/>
            </w:r>
            <w:r>
              <w:rPr>
                <w:noProof/>
                <w:webHidden/>
              </w:rPr>
              <w:instrText xml:space="preserve"> PAGEREF _Toc216559311 \h </w:instrText>
            </w:r>
            <w:r>
              <w:rPr>
                <w:noProof/>
                <w:webHidden/>
              </w:rPr>
            </w:r>
            <w:r>
              <w:rPr>
                <w:noProof/>
                <w:webHidden/>
              </w:rPr>
              <w:fldChar w:fldCharType="separate"/>
            </w:r>
            <w:r>
              <w:rPr>
                <w:noProof/>
                <w:webHidden/>
              </w:rPr>
              <w:t>3</w:t>
            </w:r>
            <w:r>
              <w:rPr>
                <w:noProof/>
                <w:webHidden/>
              </w:rPr>
              <w:fldChar w:fldCharType="end"/>
            </w:r>
          </w:hyperlink>
        </w:p>
        <w:p w14:paraId="573D8694" w14:textId="77777777" w:rsidR="00D83F86" w:rsidRDefault="00D83F86">
          <w:pPr>
            <w:pStyle w:val="TOC1"/>
            <w:tabs>
              <w:tab w:val="right" w:leader="dot" w:pos="9350"/>
            </w:tabs>
            <w:rPr>
              <w:noProof/>
            </w:rPr>
          </w:pPr>
          <w:hyperlink w:anchor="_Toc216559312" w:history="1">
            <w:r w:rsidRPr="00B82D62">
              <w:rPr>
                <w:rStyle w:val="Hyperlink"/>
                <w:rFonts w:cs="Arial"/>
                <w:noProof/>
              </w:rPr>
              <w:t>Contextual Background and Underlying Factors</w:t>
            </w:r>
            <w:r>
              <w:rPr>
                <w:noProof/>
                <w:webHidden/>
              </w:rPr>
              <w:tab/>
            </w:r>
            <w:r>
              <w:rPr>
                <w:noProof/>
                <w:webHidden/>
              </w:rPr>
              <w:fldChar w:fldCharType="begin"/>
            </w:r>
            <w:r>
              <w:rPr>
                <w:noProof/>
                <w:webHidden/>
              </w:rPr>
              <w:instrText xml:space="preserve"> PAGEREF _Toc216559312 \h </w:instrText>
            </w:r>
            <w:r>
              <w:rPr>
                <w:noProof/>
                <w:webHidden/>
              </w:rPr>
            </w:r>
            <w:r>
              <w:rPr>
                <w:noProof/>
                <w:webHidden/>
              </w:rPr>
              <w:fldChar w:fldCharType="separate"/>
            </w:r>
            <w:r>
              <w:rPr>
                <w:noProof/>
                <w:webHidden/>
              </w:rPr>
              <w:t>3</w:t>
            </w:r>
            <w:r>
              <w:rPr>
                <w:noProof/>
                <w:webHidden/>
              </w:rPr>
              <w:fldChar w:fldCharType="end"/>
            </w:r>
          </w:hyperlink>
        </w:p>
        <w:p w14:paraId="6E60B71A" w14:textId="77777777" w:rsidR="00D83F86" w:rsidRDefault="00D83F86">
          <w:pPr>
            <w:pStyle w:val="TOC2"/>
            <w:tabs>
              <w:tab w:val="right" w:leader="dot" w:pos="9350"/>
            </w:tabs>
            <w:rPr>
              <w:noProof/>
            </w:rPr>
          </w:pPr>
          <w:hyperlink w:anchor="_Toc216559313" w:history="1">
            <w:r w:rsidRPr="00B82D62">
              <w:rPr>
                <w:rStyle w:val="Hyperlink"/>
                <w:rFonts w:cs="Arial"/>
                <w:noProof/>
              </w:rPr>
              <w:t>Higher Rates of Mental Health Disorders among Women</w:t>
            </w:r>
            <w:r>
              <w:rPr>
                <w:noProof/>
                <w:webHidden/>
              </w:rPr>
              <w:tab/>
            </w:r>
            <w:r>
              <w:rPr>
                <w:noProof/>
                <w:webHidden/>
              </w:rPr>
              <w:fldChar w:fldCharType="begin"/>
            </w:r>
            <w:r>
              <w:rPr>
                <w:noProof/>
                <w:webHidden/>
              </w:rPr>
              <w:instrText xml:space="preserve"> PAGEREF _Toc216559313 \h </w:instrText>
            </w:r>
            <w:r>
              <w:rPr>
                <w:noProof/>
                <w:webHidden/>
              </w:rPr>
            </w:r>
            <w:r>
              <w:rPr>
                <w:noProof/>
                <w:webHidden/>
              </w:rPr>
              <w:fldChar w:fldCharType="separate"/>
            </w:r>
            <w:r>
              <w:rPr>
                <w:noProof/>
                <w:webHidden/>
              </w:rPr>
              <w:t>3</w:t>
            </w:r>
            <w:r>
              <w:rPr>
                <w:noProof/>
                <w:webHidden/>
              </w:rPr>
              <w:fldChar w:fldCharType="end"/>
            </w:r>
          </w:hyperlink>
        </w:p>
        <w:p w14:paraId="0F5D4A66" w14:textId="77777777" w:rsidR="00D83F86" w:rsidRDefault="00D83F86">
          <w:pPr>
            <w:pStyle w:val="TOC2"/>
            <w:tabs>
              <w:tab w:val="right" w:leader="dot" w:pos="9350"/>
            </w:tabs>
            <w:rPr>
              <w:noProof/>
            </w:rPr>
          </w:pPr>
          <w:hyperlink w:anchor="_Toc216559314" w:history="1">
            <w:r w:rsidRPr="00B82D62">
              <w:rPr>
                <w:rStyle w:val="Hyperlink"/>
                <w:rFonts w:cs="Arial"/>
                <w:noProof/>
              </w:rPr>
              <w:t>Cardiovascular Disease and Delayed Diagnosis in Women</w:t>
            </w:r>
            <w:r>
              <w:rPr>
                <w:noProof/>
                <w:webHidden/>
              </w:rPr>
              <w:tab/>
            </w:r>
            <w:r>
              <w:rPr>
                <w:noProof/>
                <w:webHidden/>
              </w:rPr>
              <w:fldChar w:fldCharType="begin"/>
            </w:r>
            <w:r>
              <w:rPr>
                <w:noProof/>
                <w:webHidden/>
              </w:rPr>
              <w:instrText xml:space="preserve"> PAGEREF _Toc216559314 \h </w:instrText>
            </w:r>
            <w:r>
              <w:rPr>
                <w:noProof/>
                <w:webHidden/>
              </w:rPr>
            </w:r>
            <w:r>
              <w:rPr>
                <w:noProof/>
                <w:webHidden/>
              </w:rPr>
              <w:fldChar w:fldCharType="separate"/>
            </w:r>
            <w:r>
              <w:rPr>
                <w:noProof/>
                <w:webHidden/>
              </w:rPr>
              <w:t>4</w:t>
            </w:r>
            <w:r>
              <w:rPr>
                <w:noProof/>
                <w:webHidden/>
              </w:rPr>
              <w:fldChar w:fldCharType="end"/>
            </w:r>
          </w:hyperlink>
        </w:p>
        <w:p w14:paraId="08FBD88A" w14:textId="77777777" w:rsidR="00D83F86" w:rsidRDefault="00D83F86">
          <w:pPr>
            <w:pStyle w:val="TOC2"/>
            <w:tabs>
              <w:tab w:val="right" w:leader="dot" w:pos="9350"/>
            </w:tabs>
            <w:rPr>
              <w:noProof/>
            </w:rPr>
          </w:pPr>
          <w:hyperlink w:anchor="_Toc216559315" w:history="1">
            <w:r w:rsidRPr="00B82D62">
              <w:rPr>
                <w:rStyle w:val="Hyperlink"/>
                <w:rFonts w:cs="Arial"/>
                <w:noProof/>
              </w:rPr>
              <w:t>Suicide and Risk-taking Behavior in Men</w:t>
            </w:r>
            <w:r>
              <w:rPr>
                <w:noProof/>
                <w:webHidden/>
              </w:rPr>
              <w:tab/>
            </w:r>
            <w:r>
              <w:rPr>
                <w:noProof/>
                <w:webHidden/>
              </w:rPr>
              <w:fldChar w:fldCharType="begin"/>
            </w:r>
            <w:r>
              <w:rPr>
                <w:noProof/>
                <w:webHidden/>
              </w:rPr>
              <w:instrText xml:space="preserve"> PAGEREF _Toc216559315 \h </w:instrText>
            </w:r>
            <w:r>
              <w:rPr>
                <w:noProof/>
                <w:webHidden/>
              </w:rPr>
            </w:r>
            <w:r>
              <w:rPr>
                <w:noProof/>
                <w:webHidden/>
              </w:rPr>
              <w:fldChar w:fldCharType="separate"/>
            </w:r>
            <w:r>
              <w:rPr>
                <w:noProof/>
                <w:webHidden/>
              </w:rPr>
              <w:t>4</w:t>
            </w:r>
            <w:r>
              <w:rPr>
                <w:noProof/>
                <w:webHidden/>
              </w:rPr>
              <w:fldChar w:fldCharType="end"/>
            </w:r>
          </w:hyperlink>
        </w:p>
        <w:p w14:paraId="40AEE36D" w14:textId="77777777" w:rsidR="00D83F86" w:rsidRDefault="00D83F86">
          <w:pPr>
            <w:pStyle w:val="TOC2"/>
            <w:tabs>
              <w:tab w:val="right" w:leader="dot" w:pos="9350"/>
            </w:tabs>
            <w:rPr>
              <w:noProof/>
            </w:rPr>
          </w:pPr>
          <w:hyperlink w:anchor="_Toc216559316" w:history="1">
            <w:r w:rsidRPr="00B82D62">
              <w:rPr>
                <w:rStyle w:val="Hyperlink"/>
                <w:rFonts w:cs="Arial"/>
                <w:noProof/>
              </w:rPr>
              <w:t>Gender Pay Gap and Poverty</w:t>
            </w:r>
            <w:r>
              <w:rPr>
                <w:noProof/>
                <w:webHidden/>
              </w:rPr>
              <w:tab/>
            </w:r>
            <w:r>
              <w:rPr>
                <w:noProof/>
                <w:webHidden/>
              </w:rPr>
              <w:fldChar w:fldCharType="begin"/>
            </w:r>
            <w:r>
              <w:rPr>
                <w:noProof/>
                <w:webHidden/>
              </w:rPr>
              <w:instrText xml:space="preserve"> PAGEREF _Toc216559316 \h </w:instrText>
            </w:r>
            <w:r>
              <w:rPr>
                <w:noProof/>
                <w:webHidden/>
              </w:rPr>
            </w:r>
            <w:r>
              <w:rPr>
                <w:noProof/>
                <w:webHidden/>
              </w:rPr>
              <w:fldChar w:fldCharType="separate"/>
            </w:r>
            <w:r>
              <w:rPr>
                <w:noProof/>
                <w:webHidden/>
              </w:rPr>
              <w:t>5</w:t>
            </w:r>
            <w:r>
              <w:rPr>
                <w:noProof/>
                <w:webHidden/>
              </w:rPr>
              <w:fldChar w:fldCharType="end"/>
            </w:r>
          </w:hyperlink>
        </w:p>
        <w:p w14:paraId="10579668" w14:textId="77777777" w:rsidR="00D83F86" w:rsidRDefault="00D83F86">
          <w:pPr>
            <w:pStyle w:val="TOC2"/>
            <w:tabs>
              <w:tab w:val="right" w:leader="dot" w:pos="9350"/>
            </w:tabs>
            <w:rPr>
              <w:noProof/>
            </w:rPr>
          </w:pPr>
          <w:hyperlink w:anchor="_Toc216559317" w:history="1">
            <w:r w:rsidRPr="00B82D62">
              <w:rPr>
                <w:rStyle w:val="Hyperlink"/>
                <w:rFonts w:cs="Arial"/>
                <w:noProof/>
              </w:rPr>
              <w:t>Gender-Based Violence and Abuse</w:t>
            </w:r>
            <w:r>
              <w:rPr>
                <w:noProof/>
                <w:webHidden/>
              </w:rPr>
              <w:tab/>
            </w:r>
            <w:r>
              <w:rPr>
                <w:noProof/>
                <w:webHidden/>
              </w:rPr>
              <w:fldChar w:fldCharType="begin"/>
            </w:r>
            <w:r>
              <w:rPr>
                <w:noProof/>
                <w:webHidden/>
              </w:rPr>
              <w:instrText xml:space="preserve"> PAGEREF _Toc216559317 \h </w:instrText>
            </w:r>
            <w:r>
              <w:rPr>
                <w:noProof/>
                <w:webHidden/>
              </w:rPr>
            </w:r>
            <w:r>
              <w:rPr>
                <w:noProof/>
                <w:webHidden/>
              </w:rPr>
              <w:fldChar w:fldCharType="separate"/>
            </w:r>
            <w:r>
              <w:rPr>
                <w:noProof/>
                <w:webHidden/>
              </w:rPr>
              <w:t>5</w:t>
            </w:r>
            <w:r>
              <w:rPr>
                <w:noProof/>
                <w:webHidden/>
              </w:rPr>
              <w:fldChar w:fldCharType="end"/>
            </w:r>
          </w:hyperlink>
        </w:p>
        <w:p w14:paraId="0B31C40A" w14:textId="77777777" w:rsidR="00D83F86" w:rsidRDefault="00D83F86">
          <w:pPr>
            <w:pStyle w:val="TOC2"/>
            <w:tabs>
              <w:tab w:val="right" w:leader="dot" w:pos="9350"/>
            </w:tabs>
            <w:rPr>
              <w:noProof/>
            </w:rPr>
          </w:pPr>
          <w:hyperlink w:anchor="_Toc216559318" w:history="1">
            <w:r w:rsidRPr="00B82D62">
              <w:rPr>
                <w:rStyle w:val="Hyperlink"/>
                <w:rFonts w:cs="Arial"/>
                <w:noProof/>
              </w:rPr>
              <w:t>Unequal Access to Healthcare Services</w:t>
            </w:r>
            <w:r>
              <w:rPr>
                <w:noProof/>
                <w:webHidden/>
              </w:rPr>
              <w:tab/>
            </w:r>
            <w:r>
              <w:rPr>
                <w:noProof/>
                <w:webHidden/>
              </w:rPr>
              <w:fldChar w:fldCharType="begin"/>
            </w:r>
            <w:r>
              <w:rPr>
                <w:noProof/>
                <w:webHidden/>
              </w:rPr>
              <w:instrText xml:space="preserve"> PAGEREF _Toc216559318 \h </w:instrText>
            </w:r>
            <w:r>
              <w:rPr>
                <w:noProof/>
                <w:webHidden/>
              </w:rPr>
            </w:r>
            <w:r>
              <w:rPr>
                <w:noProof/>
                <w:webHidden/>
              </w:rPr>
              <w:fldChar w:fldCharType="separate"/>
            </w:r>
            <w:r>
              <w:rPr>
                <w:noProof/>
                <w:webHidden/>
              </w:rPr>
              <w:t>6</w:t>
            </w:r>
            <w:r>
              <w:rPr>
                <w:noProof/>
                <w:webHidden/>
              </w:rPr>
              <w:fldChar w:fldCharType="end"/>
            </w:r>
          </w:hyperlink>
        </w:p>
        <w:p w14:paraId="0F3A6636" w14:textId="77777777" w:rsidR="00D83F86" w:rsidRDefault="00D83F86">
          <w:pPr>
            <w:pStyle w:val="TOC1"/>
            <w:tabs>
              <w:tab w:val="right" w:leader="dot" w:pos="9350"/>
            </w:tabs>
            <w:rPr>
              <w:noProof/>
            </w:rPr>
          </w:pPr>
          <w:hyperlink w:anchor="_Toc216559319" w:history="1">
            <w:r w:rsidRPr="00B82D62">
              <w:rPr>
                <w:rStyle w:val="Hyperlink"/>
                <w:rFonts w:cs="Arial"/>
                <w:noProof/>
              </w:rPr>
              <w:t>National Responses to Reduce Gender Health Inequalities</w:t>
            </w:r>
            <w:r>
              <w:rPr>
                <w:noProof/>
                <w:webHidden/>
              </w:rPr>
              <w:tab/>
            </w:r>
            <w:r>
              <w:rPr>
                <w:noProof/>
                <w:webHidden/>
              </w:rPr>
              <w:fldChar w:fldCharType="begin"/>
            </w:r>
            <w:r>
              <w:rPr>
                <w:noProof/>
                <w:webHidden/>
              </w:rPr>
              <w:instrText xml:space="preserve"> PAGEREF _Toc216559319 \h </w:instrText>
            </w:r>
            <w:r>
              <w:rPr>
                <w:noProof/>
                <w:webHidden/>
              </w:rPr>
            </w:r>
            <w:r>
              <w:rPr>
                <w:noProof/>
                <w:webHidden/>
              </w:rPr>
              <w:fldChar w:fldCharType="separate"/>
            </w:r>
            <w:r>
              <w:rPr>
                <w:noProof/>
                <w:webHidden/>
              </w:rPr>
              <w:t>6</w:t>
            </w:r>
            <w:r>
              <w:rPr>
                <w:noProof/>
                <w:webHidden/>
              </w:rPr>
              <w:fldChar w:fldCharType="end"/>
            </w:r>
          </w:hyperlink>
        </w:p>
        <w:p w14:paraId="4E6FF065" w14:textId="77777777" w:rsidR="00D83F86" w:rsidRDefault="00D83F86">
          <w:pPr>
            <w:pStyle w:val="TOC2"/>
            <w:tabs>
              <w:tab w:val="right" w:leader="dot" w:pos="9350"/>
            </w:tabs>
            <w:rPr>
              <w:noProof/>
            </w:rPr>
          </w:pPr>
          <w:hyperlink w:anchor="_Toc216559320" w:history="1">
            <w:r w:rsidRPr="00B82D62">
              <w:rPr>
                <w:rStyle w:val="Hyperlink"/>
                <w:rFonts w:cs="Arial"/>
                <w:noProof/>
              </w:rPr>
              <w:t>Organisations Supporting Gender Health Equality</w:t>
            </w:r>
            <w:r>
              <w:rPr>
                <w:noProof/>
                <w:webHidden/>
              </w:rPr>
              <w:tab/>
            </w:r>
            <w:r>
              <w:rPr>
                <w:noProof/>
                <w:webHidden/>
              </w:rPr>
              <w:fldChar w:fldCharType="begin"/>
            </w:r>
            <w:r>
              <w:rPr>
                <w:noProof/>
                <w:webHidden/>
              </w:rPr>
              <w:instrText xml:space="preserve"> PAGEREF _Toc216559320 \h </w:instrText>
            </w:r>
            <w:r>
              <w:rPr>
                <w:noProof/>
                <w:webHidden/>
              </w:rPr>
            </w:r>
            <w:r>
              <w:rPr>
                <w:noProof/>
                <w:webHidden/>
              </w:rPr>
              <w:fldChar w:fldCharType="separate"/>
            </w:r>
            <w:r>
              <w:rPr>
                <w:noProof/>
                <w:webHidden/>
              </w:rPr>
              <w:t>7</w:t>
            </w:r>
            <w:r>
              <w:rPr>
                <w:noProof/>
                <w:webHidden/>
              </w:rPr>
              <w:fldChar w:fldCharType="end"/>
            </w:r>
          </w:hyperlink>
        </w:p>
        <w:p w14:paraId="3766372C" w14:textId="77777777" w:rsidR="00D83F86" w:rsidRDefault="00D83F86">
          <w:pPr>
            <w:pStyle w:val="TOC1"/>
            <w:tabs>
              <w:tab w:val="right" w:leader="dot" w:pos="9350"/>
            </w:tabs>
            <w:rPr>
              <w:noProof/>
            </w:rPr>
          </w:pPr>
          <w:hyperlink w:anchor="_Toc216559321" w:history="1">
            <w:r w:rsidRPr="00B82D62">
              <w:rPr>
                <w:rStyle w:val="Hyperlink"/>
                <w:rFonts w:cs="Arial"/>
                <w:noProof/>
              </w:rPr>
              <w:t>Conclusion</w:t>
            </w:r>
            <w:r>
              <w:rPr>
                <w:noProof/>
                <w:webHidden/>
              </w:rPr>
              <w:tab/>
            </w:r>
            <w:r>
              <w:rPr>
                <w:noProof/>
                <w:webHidden/>
              </w:rPr>
              <w:fldChar w:fldCharType="begin"/>
            </w:r>
            <w:r>
              <w:rPr>
                <w:noProof/>
                <w:webHidden/>
              </w:rPr>
              <w:instrText xml:space="preserve"> PAGEREF _Toc216559321 \h </w:instrText>
            </w:r>
            <w:r>
              <w:rPr>
                <w:noProof/>
                <w:webHidden/>
              </w:rPr>
            </w:r>
            <w:r>
              <w:rPr>
                <w:noProof/>
                <w:webHidden/>
              </w:rPr>
              <w:fldChar w:fldCharType="separate"/>
            </w:r>
            <w:r>
              <w:rPr>
                <w:noProof/>
                <w:webHidden/>
              </w:rPr>
              <w:t>7</w:t>
            </w:r>
            <w:r>
              <w:rPr>
                <w:noProof/>
                <w:webHidden/>
              </w:rPr>
              <w:fldChar w:fldCharType="end"/>
            </w:r>
          </w:hyperlink>
        </w:p>
        <w:p w14:paraId="675F5CB6" w14:textId="77777777" w:rsidR="00D83F86" w:rsidRDefault="00D83F86">
          <w:pPr>
            <w:pStyle w:val="TOC1"/>
            <w:tabs>
              <w:tab w:val="right" w:leader="dot" w:pos="9350"/>
            </w:tabs>
            <w:rPr>
              <w:noProof/>
            </w:rPr>
          </w:pPr>
          <w:hyperlink w:anchor="_Toc216559322" w:history="1">
            <w:r w:rsidRPr="00B82D62">
              <w:rPr>
                <w:rStyle w:val="Hyperlink"/>
                <w:rFonts w:cs="Arial"/>
                <w:noProof/>
              </w:rPr>
              <w:t>Task 2</w:t>
            </w:r>
            <w:r>
              <w:rPr>
                <w:noProof/>
                <w:webHidden/>
              </w:rPr>
              <w:tab/>
            </w:r>
            <w:r>
              <w:rPr>
                <w:noProof/>
                <w:webHidden/>
              </w:rPr>
              <w:fldChar w:fldCharType="begin"/>
            </w:r>
            <w:r>
              <w:rPr>
                <w:noProof/>
                <w:webHidden/>
              </w:rPr>
              <w:instrText xml:space="preserve"> PAGEREF _Toc216559322 \h </w:instrText>
            </w:r>
            <w:r>
              <w:rPr>
                <w:noProof/>
                <w:webHidden/>
              </w:rPr>
            </w:r>
            <w:r>
              <w:rPr>
                <w:noProof/>
                <w:webHidden/>
              </w:rPr>
              <w:fldChar w:fldCharType="separate"/>
            </w:r>
            <w:r>
              <w:rPr>
                <w:noProof/>
                <w:webHidden/>
              </w:rPr>
              <w:t>8</w:t>
            </w:r>
            <w:r>
              <w:rPr>
                <w:noProof/>
                <w:webHidden/>
              </w:rPr>
              <w:fldChar w:fldCharType="end"/>
            </w:r>
          </w:hyperlink>
        </w:p>
        <w:p w14:paraId="5074A821" w14:textId="77777777" w:rsidR="00D83F86" w:rsidRDefault="00D83F86">
          <w:pPr>
            <w:pStyle w:val="TOC1"/>
            <w:tabs>
              <w:tab w:val="right" w:leader="dot" w:pos="9350"/>
            </w:tabs>
            <w:rPr>
              <w:noProof/>
            </w:rPr>
          </w:pPr>
          <w:hyperlink w:anchor="_Toc216559323" w:history="1">
            <w:r w:rsidRPr="00B82D62">
              <w:rPr>
                <w:rStyle w:val="Hyperlink"/>
                <w:rFonts w:cs="Arial"/>
                <w:noProof/>
              </w:rPr>
              <w:t>Introduction</w:t>
            </w:r>
            <w:r>
              <w:rPr>
                <w:noProof/>
                <w:webHidden/>
              </w:rPr>
              <w:tab/>
            </w:r>
            <w:r>
              <w:rPr>
                <w:noProof/>
                <w:webHidden/>
              </w:rPr>
              <w:fldChar w:fldCharType="begin"/>
            </w:r>
            <w:r>
              <w:rPr>
                <w:noProof/>
                <w:webHidden/>
              </w:rPr>
              <w:instrText xml:space="preserve"> PAGEREF _Toc216559323 \h </w:instrText>
            </w:r>
            <w:r>
              <w:rPr>
                <w:noProof/>
                <w:webHidden/>
              </w:rPr>
            </w:r>
            <w:r>
              <w:rPr>
                <w:noProof/>
                <w:webHidden/>
              </w:rPr>
              <w:fldChar w:fldCharType="separate"/>
            </w:r>
            <w:r>
              <w:rPr>
                <w:noProof/>
                <w:webHidden/>
              </w:rPr>
              <w:t>8</w:t>
            </w:r>
            <w:r>
              <w:rPr>
                <w:noProof/>
                <w:webHidden/>
              </w:rPr>
              <w:fldChar w:fldCharType="end"/>
            </w:r>
          </w:hyperlink>
        </w:p>
        <w:p w14:paraId="2662D70D" w14:textId="77777777" w:rsidR="00D83F86" w:rsidRDefault="00D83F86">
          <w:pPr>
            <w:pStyle w:val="TOC1"/>
            <w:tabs>
              <w:tab w:val="right" w:leader="dot" w:pos="9350"/>
            </w:tabs>
            <w:rPr>
              <w:noProof/>
            </w:rPr>
          </w:pPr>
          <w:hyperlink w:anchor="_Toc216559324" w:history="1">
            <w:r w:rsidRPr="00B82D62">
              <w:rPr>
                <w:rStyle w:val="Hyperlink"/>
                <w:rFonts w:cs="Arial"/>
                <w:noProof/>
              </w:rPr>
              <w:t>Definition of the Health Problem and its Consequences</w:t>
            </w:r>
            <w:r>
              <w:rPr>
                <w:noProof/>
                <w:webHidden/>
              </w:rPr>
              <w:tab/>
            </w:r>
            <w:r>
              <w:rPr>
                <w:noProof/>
                <w:webHidden/>
              </w:rPr>
              <w:fldChar w:fldCharType="begin"/>
            </w:r>
            <w:r>
              <w:rPr>
                <w:noProof/>
                <w:webHidden/>
              </w:rPr>
              <w:instrText xml:space="preserve"> PAGEREF _Toc216559324 \h </w:instrText>
            </w:r>
            <w:r>
              <w:rPr>
                <w:noProof/>
                <w:webHidden/>
              </w:rPr>
            </w:r>
            <w:r>
              <w:rPr>
                <w:noProof/>
                <w:webHidden/>
              </w:rPr>
              <w:fldChar w:fldCharType="separate"/>
            </w:r>
            <w:r>
              <w:rPr>
                <w:noProof/>
                <w:webHidden/>
              </w:rPr>
              <w:t>8</w:t>
            </w:r>
            <w:r>
              <w:rPr>
                <w:noProof/>
                <w:webHidden/>
              </w:rPr>
              <w:fldChar w:fldCharType="end"/>
            </w:r>
          </w:hyperlink>
        </w:p>
        <w:p w14:paraId="38E0D821" w14:textId="77777777" w:rsidR="00D83F86" w:rsidRDefault="00D83F86">
          <w:pPr>
            <w:pStyle w:val="TOC2"/>
            <w:tabs>
              <w:tab w:val="right" w:leader="dot" w:pos="9350"/>
            </w:tabs>
            <w:rPr>
              <w:noProof/>
            </w:rPr>
          </w:pPr>
          <w:hyperlink w:anchor="_Toc216559325" w:history="1">
            <w:r w:rsidRPr="00B82D62">
              <w:rPr>
                <w:rStyle w:val="Hyperlink"/>
                <w:rFonts w:cs="Arial"/>
                <w:noProof/>
              </w:rPr>
              <w:t>Incidence and Prevalence of Depression (UK and Global Perspective)</w:t>
            </w:r>
            <w:r>
              <w:rPr>
                <w:noProof/>
                <w:webHidden/>
              </w:rPr>
              <w:tab/>
            </w:r>
            <w:r>
              <w:rPr>
                <w:noProof/>
                <w:webHidden/>
              </w:rPr>
              <w:fldChar w:fldCharType="begin"/>
            </w:r>
            <w:r>
              <w:rPr>
                <w:noProof/>
                <w:webHidden/>
              </w:rPr>
              <w:instrText xml:space="preserve"> PAGEREF _Toc216559325 \h </w:instrText>
            </w:r>
            <w:r>
              <w:rPr>
                <w:noProof/>
                <w:webHidden/>
              </w:rPr>
            </w:r>
            <w:r>
              <w:rPr>
                <w:noProof/>
                <w:webHidden/>
              </w:rPr>
              <w:fldChar w:fldCharType="separate"/>
            </w:r>
            <w:r>
              <w:rPr>
                <w:noProof/>
                <w:webHidden/>
              </w:rPr>
              <w:t>9</w:t>
            </w:r>
            <w:r>
              <w:rPr>
                <w:noProof/>
                <w:webHidden/>
              </w:rPr>
              <w:fldChar w:fldCharType="end"/>
            </w:r>
          </w:hyperlink>
        </w:p>
        <w:p w14:paraId="24D02BA1" w14:textId="77777777" w:rsidR="00D83F86" w:rsidRDefault="00D83F86">
          <w:pPr>
            <w:pStyle w:val="TOC2"/>
            <w:tabs>
              <w:tab w:val="right" w:leader="dot" w:pos="9350"/>
            </w:tabs>
            <w:rPr>
              <w:noProof/>
            </w:rPr>
          </w:pPr>
          <w:hyperlink w:anchor="_Toc216559326" w:history="1">
            <w:r w:rsidRPr="00B82D62">
              <w:rPr>
                <w:rStyle w:val="Hyperlink"/>
                <w:rFonts w:cs="Arial"/>
                <w:noProof/>
              </w:rPr>
              <w:t>Public Health Measures Using the 3 Ps (Prevention, Protection, Promotion)</w:t>
            </w:r>
            <w:r>
              <w:rPr>
                <w:noProof/>
                <w:webHidden/>
              </w:rPr>
              <w:tab/>
            </w:r>
            <w:r>
              <w:rPr>
                <w:noProof/>
                <w:webHidden/>
              </w:rPr>
              <w:fldChar w:fldCharType="begin"/>
            </w:r>
            <w:r>
              <w:rPr>
                <w:noProof/>
                <w:webHidden/>
              </w:rPr>
              <w:instrText xml:space="preserve"> PAGEREF _Toc216559326 \h </w:instrText>
            </w:r>
            <w:r>
              <w:rPr>
                <w:noProof/>
                <w:webHidden/>
              </w:rPr>
            </w:r>
            <w:r>
              <w:rPr>
                <w:noProof/>
                <w:webHidden/>
              </w:rPr>
              <w:fldChar w:fldCharType="separate"/>
            </w:r>
            <w:r>
              <w:rPr>
                <w:noProof/>
                <w:webHidden/>
              </w:rPr>
              <w:t>10</w:t>
            </w:r>
            <w:r>
              <w:rPr>
                <w:noProof/>
                <w:webHidden/>
              </w:rPr>
              <w:fldChar w:fldCharType="end"/>
            </w:r>
          </w:hyperlink>
        </w:p>
        <w:p w14:paraId="61267775" w14:textId="77777777" w:rsidR="00D83F86" w:rsidRDefault="00D83F86">
          <w:pPr>
            <w:pStyle w:val="TOC2"/>
            <w:tabs>
              <w:tab w:val="right" w:leader="dot" w:pos="9350"/>
            </w:tabs>
            <w:rPr>
              <w:noProof/>
            </w:rPr>
          </w:pPr>
          <w:hyperlink w:anchor="_Toc216559327" w:history="1">
            <w:r w:rsidRPr="00B82D62">
              <w:rPr>
                <w:rStyle w:val="Hyperlink"/>
                <w:rFonts w:cs="Arial"/>
                <w:noProof/>
              </w:rPr>
              <w:t>Key Determinants and Risk Factors</w:t>
            </w:r>
            <w:r>
              <w:rPr>
                <w:noProof/>
                <w:webHidden/>
              </w:rPr>
              <w:tab/>
            </w:r>
            <w:r>
              <w:rPr>
                <w:noProof/>
                <w:webHidden/>
              </w:rPr>
              <w:fldChar w:fldCharType="begin"/>
            </w:r>
            <w:r>
              <w:rPr>
                <w:noProof/>
                <w:webHidden/>
              </w:rPr>
              <w:instrText xml:space="preserve"> PAGEREF _Toc216559327 \h </w:instrText>
            </w:r>
            <w:r>
              <w:rPr>
                <w:noProof/>
                <w:webHidden/>
              </w:rPr>
            </w:r>
            <w:r>
              <w:rPr>
                <w:noProof/>
                <w:webHidden/>
              </w:rPr>
              <w:fldChar w:fldCharType="separate"/>
            </w:r>
            <w:r>
              <w:rPr>
                <w:noProof/>
                <w:webHidden/>
              </w:rPr>
              <w:t>10</w:t>
            </w:r>
            <w:r>
              <w:rPr>
                <w:noProof/>
                <w:webHidden/>
              </w:rPr>
              <w:fldChar w:fldCharType="end"/>
            </w:r>
          </w:hyperlink>
        </w:p>
        <w:p w14:paraId="1BC1B7A5" w14:textId="77777777" w:rsidR="00D83F86" w:rsidRDefault="00D83F86">
          <w:pPr>
            <w:pStyle w:val="TOC2"/>
            <w:tabs>
              <w:tab w:val="right" w:leader="dot" w:pos="9350"/>
            </w:tabs>
            <w:rPr>
              <w:noProof/>
            </w:rPr>
          </w:pPr>
          <w:hyperlink w:anchor="_Toc216559328" w:history="1">
            <w:r w:rsidRPr="00B82D62">
              <w:rPr>
                <w:rStyle w:val="Hyperlink"/>
                <w:rFonts w:cs="Arial"/>
                <w:noProof/>
              </w:rPr>
              <w:t>Identifying Populations at Risk Using Epidemiological Studies and Health Needs Assessments</w:t>
            </w:r>
            <w:r>
              <w:rPr>
                <w:noProof/>
                <w:webHidden/>
              </w:rPr>
              <w:tab/>
            </w:r>
            <w:r>
              <w:rPr>
                <w:noProof/>
                <w:webHidden/>
              </w:rPr>
              <w:fldChar w:fldCharType="begin"/>
            </w:r>
            <w:r>
              <w:rPr>
                <w:noProof/>
                <w:webHidden/>
              </w:rPr>
              <w:instrText xml:space="preserve"> PAGEREF _Toc216559328 \h </w:instrText>
            </w:r>
            <w:r>
              <w:rPr>
                <w:noProof/>
                <w:webHidden/>
              </w:rPr>
            </w:r>
            <w:r>
              <w:rPr>
                <w:noProof/>
                <w:webHidden/>
              </w:rPr>
              <w:fldChar w:fldCharType="separate"/>
            </w:r>
            <w:r>
              <w:rPr>
                <w:noProof/>
                <w:webHidden/>
              </w:rPr>
              <w:t>11</w:t>
            </w:r>
            <w:r>
              <w:rPr>
                <w:noProof/>
                <w:webHidden/>
              </w:rPr>
              <w:fldChar w:fldCharType="end"/>
            </w:r>
          </w:hyperlink>
        </w:p>
        <w:p w14:paraId="71AEFD3F" w14:textId="77777777" w:rsidR="00D83F86" w:rsidRDefault="00D83F86">
          <w:pPr>
            <w:pStyle w:val="TOC2"/>
            <w:tabs>
              <w:tab w:val="right" w:leader="dot" w:pos="9350"/>
            </w:tabs>
            <w:rPr>
              <w:noProof/>
            </w:rPr>
          </w:pPr>
          <w:hyperlink w:anchor="_Toc216559329" w:history="1">
            <w:r w:rsidRPr="00B82D62">
              <w:rPr>
                <w:rStyle w:val="Hyperlink"/>
                <w:rFonts w:cs="Arial"/>
                <w:noProof/>
              </w:rPr>
              <w:t>Monitoring and Surveillance of Depression</w:t>
            </w:r>
            <w:r>
              <w:rPr>
                <w:noProof/>
                <w:webHidden/>
              </w:rPr>
              <w:tab/>
            </w:r>
            <w:r>
              <w:rPr>
                <w:noProof/>
                <w:webHidden/>
              </w:rPr>
              <w:fldChar w:fldCharType="begin"/>
            </w:r>
            <w:r>
              <w:rPr>
                <w:noProof/>
                <w:webHidden/>
              </w:rPr>
              <w:instrText xml:space="preserve"> PAGEREF _Toc216559329 \h </w:instrText>
            </w:r>
            <w:r>
              <w:rPr>
                <w:noProof/>
                <w:webHidden/>
              </w:rPr>
            </w:r>
            <w:r>
              <w:rPr>
                <w:noProof/>
                <w:webHidden/>
              </w:rPr>
              <w:fldChar w:fldCharType="separate"/>
            </w:r>
            <w:r>
              <w:rPr>
                <w:noProof/>
                <w:webHidden/>
              </w:rPr>
              <w:t>12</w:t>
            </w:r>
            <w:r>
              <w:rPr>
                <w:noProof/>
                <w:webHidden/>
              </w:rPr>
              <w:fldChar w:fldCharType="end"/>
            </w:r>
          </w:hyperlink>
        </w:p>
        <w:p w14:paraId="61363E97" w14:textId="77777777" w:rsidR="00D83F86" w:rsidRDefault="00D83F86">
          <w:pPr>
            <w:pStyle w:val="TOC2"/>
            <w:tabs>
              <w:tab w:val="right" w:leader="dot" w:pos="9350"/>
            </w:tabs>
            <w:rPr>
              <w:noProof/>
            </w:rPr>
          </w:pPr>
          <w:hyperlink w:anchor="_Toc216559330" w:history="1">
            <w:r w:rsidRPr="00B82D62">
              <w:rPr>
                <w:rStyle w:val="Hyperlink"/>
                <w:rFonts w:cs="Arial"/>
                <w:noProof/>
              </w:rPr>
              <w:t>Public Health Impact and Short- and Long-Term Consequences</w:t>
            </w:r>
            <w:r>
              <w:rPr>
                <w:noProof/>
                <w:webHidden/>
              </w:rPr>
              <w:tab/>
            </w:r>
            <w:r>
              <w:rPr>
                <w:noProof/>
                <w:webHidden/>
              </w:rPr>
              <w:fldChar w:fldCharType="begin"/>
            </w:r>
            <w:r>
              <w:rPr>
                <w:noProof/>
                <w:webHidden/>
              </w:rPr>
              <w:instrText xml:space="preserve"> PAGEREF _Toc216559330 \h </w:instrText>
            </w:r>
            <w:r>
              <w:rPr>
                <w:noProof/>
                <w:webHidden/>
              </w:rPr>
            </w:r>
            <w:r>
              <w:rPr>
                <w:noProof/>
                <w:webHidden/>
              </w:rPr>
              <w:fldChar w:fldCharType="separate"/>
            </w:r>
            <w:r>
              <w:rPr>
                <w:noProof/>
                <w:webHidden/>
              </w:rPr>
              <w:t>12</w:t>
            </w:r>
            <w:r>
              <w:rPr>
                <w:noProof/>
                <w:webHidden/>
              </w:rPr>
              <w:fldChar w:fldCharType="end"/>
            </w:r>
          </w:hyperlink>
        </w:p>
        <w:p w14:paraId="790C057D" w14:textId="77777777" w:rsidR="00D83F86" w:rsidRDefault="00D83F86">
          <w:pPr>
            <w:pStyle w:val="TOC2"/>
            <w:tabs>
              <w:tab w:val="right" w:leader="dot" w:pos="9350"/>
            </w:tabs>
            <w:rPr>
              <w:noProof/>
            </w:rPr>
          </w:pPr>
          <w:hyperlink w:anchor="_Toc216559331" w:history="1">
            <w:r w:rsidRPr="00B82D62">
              <w:rPr>
                <w:rStyle w:val="Hyperlink"/>
                <w:rFonts w:cs="Arial"/>
                <w:noProof/>
              </w:rPr>
              <w:t>Designing and Evaluating an Intervention Programme</w:t>
            </w:r>
            <w:r>
              <w:rPr>
                <w:noProof/>
                <w:webHidden/>
              </w:rPr>
              <w:tab/>
            </w:r>
            <w:r>
              <w:rPr>
                <w:noProof/>
                <w:webHidden/>
              </w:rPr>
              <w:fldChar w:fldCharType="begin"/>
            </w:r>
            <w:r>
              <w:rPr>
                <w:noProof/>
                <w:webHidden/>
              </w:rPr>
              <w:instrText xml:space="preserve"> PAGEREF _Toc216559331 \h </w:instrText>
            </w:r>
            <w:r>
              <w:rPr>
                <w:noProof/>
                <w:webHidden/>
              </w:rPr>
            </w:r>
            <w:r>
              <w:rPr>
                <w:noProof/>
                <w:webHidden/>
              </w:rPr>
              <w:fldChar w:fldCharType="separate"/>
            </w:r>
            <w:r>
              <w:rPr>
                <w:noProof/>
                <w:webHidden/>
              </w:rPr>
              <w:t>13</w:t>
            </w:r>
            <w:r>
              <w:rPr>
                <w:noProof/>
                <w:webHidden/>
              </w:rPr>
              <w:fldChar w:fldCharType="end"/>
            </w:r>
          </w:hyperlink>
        </w:p>
        <w:p w14:paraId="5D3B760F" w14:textId="77777777" w:rsidR="00D83F86" w:rsidRDefault="00D83F86">
          <w:pPr>
            <w:pStyle w:val="TOC2"/>
            <w:tabs>
              <w:tab w:val="right" w:leader="dot" w:pos="9350"/>
            </w:tabs>
            <w:rPr>
              <w:noProof/>
            </w:rPr>
          </w:pPr>
          <w:hyperlink w:anchor="_Toc216559332" w:history="1">
            <w:r w:rsidRPr="00B82D62">
              <w:rPr>
                <w:rStyle w:val="Hyperlink"/>
                <w:rFonts w:cs="Arial"/>
                <w:noProof/>
              </w:rPr>
              <w:t>Strengths and Weaknesses of the Epidemiological Approach</w:t>
            </w:r>
            <w:r>
              <w:rPr>
                <w:noProof/>
                <w:webHidden/>
              </w:rPr>
              <w:tab/>
            </w:r>
            <w:r>
              <w:rPr>
                <w:noProof/>
                <w:webHidden/>
              </w:rPr>
              <w:fldChar w:fldCharType="begin"/>
            </w:r>
            <w:r>
              <w:rPr>
                <w:noProof/>
                <w:webHidden/>
              </w:rPr>
              <w:instrText xml:space="preserve"> PAGEREF _Toc216559332 \h </w:instrText>
            </w:r>
            <w:r>
              <w:rPr>
                <w:noProof/>
                <w:webHidden/>
              </w:rPr>
            </w:r>
            <w:r>
              <w:rPr>
                <w:noProof/>
                <w:webHidden/>
              </w:rPr>
              <w:fldChar w:fldCharType="separate"/>
            </w:r>
            <w:r>
              <w:rPr>
                <w:noProof/>
                <w:webHidden/>
              </w:rPr>
              <w:t>13</w:t>
            </w:r>
            <w:r>
              <w:rPr>
                <w:noProof/>
                <w:webHidden/>
              </w:rPr>
              <w:fldChar w:fldCharType="end"/>
            </w:r>
          </w:hyperlink>
        </w:p>
        <w:p w14:paraId="4D2CFBC9" w14:textId="77777777" w:rsidR="00D83F86" w:rsidRDefault="00D83F86">
          <w:pPr>
            <w:pStyle w:val="TOC1"/>
            <w:tabs>
              <w:tab w:val="right" w:leader="dot" w:pos="9350"/>
            </w:tabs>
            <w:rPr>
              <w:noProof/>
            </w:rPr>
          </w:pPr>
          <w:hyperlink w:anchor="_Toc216559333" w:history="1">
            <w:r w:rsidRPr="00B82D62">
              <w:rPr>
                <w:rStyle w:val="Hyperlink"/>
                <w:rFonts w:cs="Arial"/>
                <w:noProof/>
              </w:rPr>
              <w:t>Conclusion</w:t>
            </w:r>
            <w:r>
              <w:rPr>
                <w:noProof/>
                <w:webHidden/>
              </w:rPr>
              <w:tab/>
            </w:r>
            <w:r>
              <w:rPr>
                <w:noProof/>
                <w:webHidden/>
              </w:rPr>
              <w:fldChar w:fldCharType="begin"/>
            </w:r>
            <w:r>
              <w:rPr>
                <w:noProof/>
                <w:webHidden/>
              </w:rPr>
              <w:instrText xml:space="preserve"> PAGEREF _Toc216559333 \h </w:instrText>
            </w:r>
            <w:r>
              <w:rPr>
                <w:noProof/>
                <w:webHidden/>
              </w:rPr>
            </w:r>
            <w:r>
              <w:rPr>
                <w:noProof/>
                <w:webHidden/>
              </w:rPr>
              <w:fldChar w:fldCharType="separate"/>
            </w:r>
            <w:r>
              <w:rPr>
                <w:noProof/>
                <w:webHidden/>
              </w:rPr>
              <w:t>15</w:t>
            </w:r>
            <w:r>
              <w:rPr>
                <w:noProof/>
                <w:webHidden/>
              </w:rPr>
              <w:fldChar w:fldCharType="end"/>
            </w:r>
          </w:hyperlink>
        </w:p>
        <w:p w14:paraId="51C41BCB" w14:textId="77777777" w:rsidR="00D83F86" w:rsidRDefault="00D83F86">
          <w:pPr>
            <w:pStyle w:val="TOC1"/>
            <w:tabs>
              <w:tab w:val="right" w:leader="dot" w:pos="9350"/>
            </w:tabs>
            <w:rPr>
              <w:noProof/>
            </w:rPr>
          </w:pPr>
          <w:hyperlink w:anchor="_Toc216559334" w:history="1">
            <w:r w:rsidRPr="00B82D62">
              <w:rPr>
                <w:rStyle w:val="Hyperlink"/>
                <w:rFonts w:cs="Arial"/>
                <w:noProof/>
              </w:rPr>
              <w:t>Reference list</w:t>
            </w:r>
            <w:r>
              <w:rPr>
                <w:noProof/>
                <w:webHidden/>
              </w:rPr>
              <w:tab/>
            </w:r>
            <w:r>
              <w:rPr>
                <w:noProof/>
                <w:webHidden/>
              </w:rPr>
              <w:fldChar w:fldCharType="begin"/>
            </w:r>
            <w:r>
              <w:rPr>
                <w:noProof/>
                <w:webHidden/>
              </w:rPr>
              <w:instrText xml:space="preserve"> PAGEREF _Toc216559334 \h </w:instrText>
            </w:r>
            <w:r>
              <w:rPr>
                <w:noProof/>
                <w:webHidden/>
              </w:rPr>
            </w:r>
            <w:r>
              <w:rPr>
                <w:noProof/>
                <w:webHidden/>
              </w:rPr>
              <w:fldChar w:fldCharType="separate"/>
            </w:r>
            <w:r>
              <w:rPr>
                <w:noProof/>
                <w:webHidden/>
              </w:rPr>
              <w:t>16</w:t>
            </w:r>
            <w:r>
              <w:rPr>
                <w:noProof/>
                <w:webHidden/>
              </w:rPr>
              <w:fldChar w:fldCharType="end"/>
            </w:r>
          </w:hyperlink>
        </w:p>
        <w:p w14:paraId="6B6B296A" w14:textId="77777777" w:rsidR="00D83F86" w:rsidRPr="00D83F86" w:rsidRDefault="00D83F86" w:rsidP="00D83F86">
          <w:pPr>
            <w:spacing w:line="480" w:lineRule="auto"/>
            <w:jc w:val="both"/>
            <w:rPr>
              <w:rFonts w:ascii="Arial" w:hAnsi="Arial" w:cs="Arial"/>
            </w:rPr>
          </w:pPr>
          <w:r w:rsidRPr="00D83F86">
            <w:rPr>
              <w:rFonts w:ascii="Arial" w:hAnsi="Arial" w:cs="Arial"/>
              <w:b/>
              <w:bCs/>
              <w:noProof/>
            </w:rPr>
            <w:fldChar w:fldCharType="end"/>
          </w:r>
        </w:p>
      </w:sdtContent>
    </w:sdt>
    <w:p w14:paraId="0920AC37" w14:textId="77777777" w:rsidR="00AE0E03" w:rsidRPr="00D83F86" w:rsidRDefault="00AE0E03" w:rsidP="00D83F86">
      <w:pPr>
        <w:spacing w:line="480" w:lineRule="auto"/>
        <w:jc w:val="both"/>
        <w:rPr>
          <w:rFonts w:ascii="Arial" w:eastAsiaTheme="majorEastAsia" w:hAnsi="Arial" w:cs="Arial"/>
          <w:b/>
          <w:bCs/>
          <w:color w:val="2F5496" w:themeColor="accent1" w:themeShade="BF"/>
          <w:sz w:val="32"/>
          <w:szCs w:val="28"/>
        </w:rPr>
      </w:pPr>
      <w:r w:rsidRPr="00D83F86">
        <w:rPr>
          <w:rFonts w:ascii="Arial" w:hAnsi="Arial" w:cs="Arial"/>
        </w:rPr>
        <w:br w:type="page"/>
      </w:r>
    </w:p>
    <w:p w14:paraId="457B7240" w14:textId="77777777" w:rsidR="00D83F86" w:rsidRPr="00D83F86" w:rsidRDefault="00D83F86" w:rsidP="00D83F86">
      <w:pPr>
        <w:pStyle w:val="Heading1"/>
        <w:spacing w:line="480" w:lineRule="auto"/>
        <w:rPr>
          <w:rFonts w:cs="Arial"/>
        </w:rPr>
      </w:pPr>
      <w:bookmarkStart w:id="0" w:name="_Toc216559310"/>
      <w:r w:rsidRPr="00D83F86">
        <w:rPr>
          <w:rFonts w:cs="Arial"/>
        </w:rPr>
        <w:lastRenderedPageBreak/>
        <w:t>Task 1</w:t>
      </w:r>
      <w:bookmarkEnd w:id="0"/>
    </w:p>
    <w:p w14:paraId="2BDAEAE7" w14:textId="77777777" w:rsidR="00A7161F" w:rsidRPr="00D83F86" w:rsidRDefault="00A7161F" w:rsidP="00D83F86">
      <w:pPr>
        <w:pStyle w:val="Heading1"/>
        <w:spacing w:line="480" w:lineRule="auto"/>
        <w:rPr>
          <w:rFonts w:cs="Arial"/>
        </w:rPr>
      </w:pPr>
      <w:bookmarkStart w:id="1" w:name="_Toc216559311"/>
      <w:r w:rsidRPr="00D83F86">
        <w:rPr>
          <w:rFonts w:cs="Arial"/>
        </w:rPr>
        <w:t>Introduction</w:t>
      </w:r>
      <w:bookmarkEnd w:id="1"/>
    </w:p>
    <w:p w14:paraId="259CD3DD" w14:textId="4359E6B5" w:rsidR="00A7161F" w:rsidRPr="00D83F86" w:rsidRDefault="00A7161F" w:rsidP="00D83F86">
      <w:pPr>
        <w:spacing w:line="480" w:lineRule="auto"/>
        <w:jc w:val="both"/>
        <w:rPr>
          <w:rFonts w:ascii="Arial" w:hAnsi="Arial" w:cs="Arial"/>
        </w:rPr>
      </w:pPr>
      <w:r w:rsidRPr="00D83F86">
        <w:rPr>
          <w:rFonts w:ascii="Arial" w:hAnsi="Arial" w:cs="Arial"/>
        </w:rPr>
        <w:t xml:space="preserve">Gender is defined as social construction of roles, </w:t>
      </w:r>
      <w:r w:rsidR="00AE0E03" w:rsidRPr="00D83F86">
        <w:rPr>
          <w:rFonts w:ascii="Arial" w:hAnsi="Arial" w:cs="Arial"/>
        </w:rPr>
        <w:t>behaviors</w:t>
      </w:r>
      <w:r w:rsidRPr="00D83F86">
        <w:rPr>
          <w:rFonts w:ascii="Arial" w:hAnsi="Arial" w:cs="Arial"/>
        </w:rPr>
        <w:t xml:space="preserve">, and expectations of being a male, female, or gender diverse. Gender, as opposed to biological sex, is socially, culturally and economically constructed and determines health results greatly. Gender health inequalities are created when gaps in the health status of individuals are unavoidable, unavoidable, and unjust in terms of inequality between power and access to resources. Gender continues to be one of the greatest determinants of health in the UK affecting prevalence of diseases, healthcare, and social risk exposure factors. Women tend to have increased rates of mental health issues and later diagnosis of physical health issues whereas men have higher rates of premature deaths and suicide. There are other barriers facing gender-different people which are associated with discrimination and social exclusion. The social determinants that support these inequalities include the inequality in income, violence, work conditions, and access to healthcare. This section analyses some of the key disease trends and societal concerns to create inequalities in gender health, national response, and </w:t>
      </w:r>
      <w:r w:rsidR="00AE0E03" w:rsidRPr="00D83F86">
        <w:rPr>
          <w:rFonts w:ascii="Arial" w:hAnsi="Arial" w:cs="Arial"/>
        </w:rPr>
        <w:t>organizational</w:t>
      </w:r>
      <w:r w:rsidRPr="00D83F86">
        <w:rPr>
          <w:rFonts w:ascii="Arial" w:hAnsi="Arial" w:cs="Arial"/>
        </w:rPr>
        <w:t xml:space="preserve"> support.</w:t>
      </w:r>
    </w:p>
    <w:p w14:paraId="0C7895D6" w14:textId="77777777" w:rsidR="00A7161F" w:rsidRPr="00D83F86" w:rsidRDefault="00A7161F" w:rsidP="00D83F86">
      <w:pPr>
        <w:pStyle w:val="Heading1"/>
        <w:spacing w:line="480" w:lineRule="auto"/>
        <w:rPr>
          <w:rFonts w:cs="Arial"/>
        </w:rPr>
      </w:pPr>
      <w:bookmarkStart w:id="2" w:name="_Toc216559312"/>
      <w:r w:rsidRPr="00D83F86">
        <w:rPr>
          <w:rStyle w:val="Strong"/>
          <w:rFonts w:cs="Arial"/>
        </w:rPr>
        <w:t>Contextual Background and Underlying Factors</w:t>
      </w:r>
      <w:bookmarkEnd w:id="2"/>
    </w:p>
    <w:p w14:paraId="0918F056" w14:textId="77777777" w:rsidR="00A7161F" w:rsidRPr="00D83F86" w:rsidRDefault="00A7161F" w:rsidP="00D83F86">
      <w:pPr>
        <w:pStyle w:val="Heading2"/>
        <w:spacing w:line="480" w:lineRule="auto"/>
        <w:rPr>
          <w:rStyle w:val="Strong"/>
          <w:rFonts w:cs="Arial"/>
          <w:b w:val="0"/>
          <w:bCs w:val="0"/>
        </w:rPr>
      </w:pPr>
      <w:bookmarkStart w:id="3" w:name="_Toc216559313"/>
      <w:r w:rsidRPr="00D83F86">
        <w:rPr>
          <w:rStyle w:val="Strong"/>
          <w:rFonts w:cs="Arial"/>
        </w:rPr>
        <w:t>Higher Rates of Mental Health Disorders among Women</w:t>
      </w:r>
      <w:bookmarkEnd w:id="3"/>
    </w:p>
    <w:p w14:paraId="1CC8D28F" w14:textId="77777777" w:rsidR="00A7161F" w:rsidRPr="00280589" w:rsidRDefault="00A7161F" w:rsidP="00D83F86">
      <w:pPr>
        <w:spacing w:line="480" w:lineRule="auto"/>
        <w:jc w:val="both"/>
        <w:rPr>
          <w:rFonts w:ascii="Arial" w:eastAsia="Times New Roman" w:hAnsi="Arial" w:cs="Arial"/>
        </w:rPr>
      </w:pPr>
      <w:r w:rsidRPr="00280589">
        <w:rPr>
          <w:rFonts w:ascii="Arial" w:hAnsi="Arial" w:cs="Arial"/>
        </w:rPr>
        <w:t>Common mental illnesses such as anxiety and depression are much more prevalent among women than men. According to social epidemiological studies, such disparity is not only biological but strongly entrenched in gendered social role</w:t>
      </w:r>
      <w:r w:rsidR="00D83F86" w:rsidRPr="00280589">
        <w:rPr>
          <w:rFonts w:ascii="Arial" w:hAnsi="Arial" w:cs="Arial"/>
        </w:rPr>
        <w:t xml:space="preserve"> </w:t>
      </w:r>
      <w:r w:rsidR="00D83F86" w:rsidRPr="00280589">
        <w:rPr>
          <w:rFonts w:ascii="Arial" w:eastAsia="Times New Roman" w:hAnsi="Arial" w:cs="Arial"/>
        </w:rPr>
        <w:t>(Ying, 2017)</w:t>
      </w:r>
      <w:r w:rsidRPr="00280589">
        <w:rPr>
          <w:rFonts w:ascii="Arial" w:hAnsi="Arial" w:cs="Arial"/>
        </w:rPr>
        <w:t>. Women tend to take up unpaid care giving roles, have work life imbalance and are more likely to be financially insecure. Psychological distress is further heightened by exposure to domestic abuse, sexual violence and compulsive control</w:t>
      </w:r>
      <w:r w:rsidR="00D83F86" w:rsidRPr="00280589">
        <w:rPr>
          <w:rFonts w:ascii="Arial" w:hAnsi="Arial" w:cs="Arial"/>
        </w:rPr>
        <w:t xml:space="preserve"> </w:t>
      </w:r>
      <w:r w:rsidR="00D83F86" w:rsidRPr="00280589">
        <w:rPr>
          <w:rFonts w:ascii="Arial" w:eastAsia="Times New Roman" w:hAnsi="Arial" w:cs="Arial"/>
        </w:rPr>
        <w:t>(Armen Yuri Gasparyan, 2012)</w:t>
      </w:r>
      <w:r w:rsidRPr="00280589">
        <w:rPr>
          <w:rFonts w:ascii="Arial" w:hAnsi="Arial" w:cs="Arial"/>
        </w:rPr>
        <w:t>. The vulnerability of mental ill-health could also be increased due to reproductive life events like pregnancy, postnatal periods, and menopause. Both biological and social entities are intertwined and put women at higher risk of mental health disparities, showing the importance of providing gender-specific mental health services.</w:t>
      </w:r>
    </w:p>
    <w:p w14:paraId="5F427E15" w14:textId="77777777" w:rsidR="00A7161F" w:rsidRPr="00D83F86" w:rsidRDefault="00A7161F" w:rsidP="00D83F86">
      <w:pPr>
        <w:pStyle w:val="Heading2"/>
        <w:spacing w:line="480" w:lineRule="auto"/>
        <w:rPr>
          <w:rFonts w:cs="Arial"/>
        </w:rPr>
      </w:pPr>
      <w:bookmarkStart w:id="4" w:name="_Toc216559314"/>
      <w:r w:rsidRPr="00D83F86">
        <w:rPr>
          <w:rStyle w:val="Strong"/>
          <w:rFonts w:cs="Arial"/>
        </w:rPr>
        <w:lastRenderedPageBreak/>
        <w:t>Cardiovascular Disease and Delayed Diagnosis in Women</w:t>
      </w:r>
      <w:bookmarkEnd w:id="4"/>
    </w:p>
    <w:p w14:paraId="14EBC612" w14:textId="77777777" w:rsidR="00A7161F" w:rsidRPr="00D83F86" w:rsidRDefault="00A7161F" w:rsidP="00D83F86">
      <w:pPr>
        <w:spacing w:line="480" w:lineRule="auto"/>
        <w:jc w:val="both"/>
        <w:rPr>
          <w:rFonts w:ascii="Arial" w:hAnsi="Arial" w:cs="Arial"/>
        </w:rPr>
      </w:pPr>
    </w:p>
    <w:p w14:paraId="341A5D3B" w14:textId="77777777" w:rsidR="00A7161F" w:rsidRPr="00280589" w:rsidRDefault="00A7161F" w:rsidP="00D83F86">
      <w:pPr>
        <w:spacing w:line="480" w:lineRule="auto"/>
        <w:jc w:val="both"/>
        <w:rPr>
          <w:rFonts w:ascii="Arial" w:eastAsia="Times New Roman" w:hAnsi="Arial" w:cs="Arial"/>
        </w:rPr>
      </w:pPr>
      <w:r w:rsidRPr="00280589">
        <w:rPr>
          <w:rFonts w:ascii="Arial" w:hAnsi="Arial" w:cs="Arial"/>
        </w:rPr>
        <w:t>Cardiovascular disease (CVD) is a condition that causes death in women in the UK; nevertheless, it is a largely underdiagnosed disease. Medical research and clinical practice have historically biased gender and therefore CVD was framed as a male disease and, as a consequence, the symptoms of this disease were not given enough attention to female differences</w:t>
      </w:r>
      <w:r w:rsidR="00D83F86" w:rsidRPr="00280589">
        <w:rPr>
          <w:rFonts w:ascii="Arial" w:hAnsi="Arial" w:cs="Arial"/>
        </w:rPr>
        <w:t xml:space="preserve"> </w:t>
      </w:r>
      <w:r w:rsidR="00D83F86" w:rsidRPr="00280589">
        <w:rPr>
          <w:rFonts w:ascii="Arial" w:eastAsia="Times New Roman" w:hAnsi="Arial" w:cs="Arial"/>
        </w:rPr>
        <w:t>(World Health Organization, 2023)</w:t>
      </w:r>
      <w:r w:rsidRPr="00280589">
        <w:rPr>
          <w:rFonts w:ascii="Arial" w:hAnsi="Arial" w:cs="Arial"/>
        </w:rPr>
        <w:t>. Women have typical symptoms that are usually off-putting, thus making them misdiagnosed or even not treated promptly</w:t>
      </w:r>
      <w:r w:rsidR="00D83F86" w:rsidRPr="00280589">
        <w:rPr>
          <w:rFonts w:ascii="Arial" w:hAnsi="Arial" w:cs="Arial"/>
        </w:rPr>
        <w:t xml:space="preserve"> </w:t>
      </w:r>
      <w:r w:rsidR="00D83F86" w:rsidRPr="00280589">
        <w:rPr>
          <w:rFonts w:ascii="Arial" w:eastAsia="Times New Roman" w:hAnsi="Arial" w:cs="Arial"/>
        </w:rPr>
        <w:t>(</w:t>
      </w:r>
      <w:proofErr w:type="spellStart"/>
      <w:r w:rsidR="00D83F86" w:rsidRPr="00280589">
        <w:rPr>
          <w:rFonts w:ascii="Arial" w:eastAsia="Times New Roman" w:hAnsi="Arial" w:cs="Arial"/>
        </w:rPr>
        <w:t>Bährer-Kohler</w:t>
      </w:r>
      <w:proofErr w:type="spellEnd"/>
      <w:r w:rsidR="00D83F86" w:rsidRPr="00280589">
        <w:rPr>
          <w:rFonts w:ascii="Arial" w:eastAsia="Times New Roman" w:hAnsi="Arial" w:cs="Arial"/>
        </w:rPr>
        <w:t xml:space="preserve"> and Bolea-</w:t>
      </w:r>
      <w:proofErr w:type="spellStart"/>
      <w:r w:rsidR="00D83F86" w:rsidRPr="00280589">
        <w:rPr>
          <w:rFonts w:ascii="Arial" w:eastAsia="Times New Roman" w:hAnsi="Arial" w:cs="Arial"/>
        </w:rPr>
        <w:t>Alamanac</w:t>
      </w:r>
      <w:proofErr w:type="spellEnd"/>
      <w:r w:rsidR="00D83F86" w:rsidRPr="00280589">
        <w:rPr>
          <w:rFonts w:ascii="Arial" w:eastAsia="Times New Roman" w:hAnsi="Arial" w:cs="Arial"/>
        </w:rPr>
        <w:t>, 2019)</w:t>
      </w:r>
      <w:r w:rsidRPr="00280589">
        <w:rPr>
          <w:rFonts w:ascii="Arial" w:hAnsi="Arial" w:cs="Arial"/>
        </w:rPr>
        <w:t>. This complication will heighten the risk of complications and death. Social epidemiology has established structural inequalities of healthcare systems as a significant factor of these outcomes. To solve this inequality issue, it is necessary to enhance professional training and gender-inclusive research.</w:t>
      </w:r>
    </w:p>
    <w:p w14:paraId="72777F37" w14:textId="77777777" w:rsidR="00A7161F" w:rsidRPr="00D83F86" w:rsidRDefault="00A7161F" w:rsidP="00D83F86">
      <w:pPr>
        <w:pStyle w:val="Heading2"/>
        <w:spacing w:line="480" w:lineRule="auto"/>
        <w:rPr>
          <w:rFonts w:cs="Arial"/>
        </w:rPr>
      </w:pPr>
      <w:bookmarkStart w:id="5" w:name="_Toc216559315"/>
      <w:r w:rsidRPr="00D83F86">
        <w:rPr>
          <w:rFonts w:cs="Arial"/>
        </w:rPr>
        <w:t xml:space="preserve">Suicide and Risk-taking </w:t>
      </w:r>
      <w:r w:rsidR="00AE0E03" w:rsidRPr="00D83F86">
        <w:rPr>
          <w:rFonts w:cs="Arial"/>
        </w:rPr>
        <w:t>Behavior in Men</w:t>
      </w:r>
      <w:bookmarkEnd w:id="5"/>
    </w:p>
    <w:p w14:paraId="6D585890" w14:textId="77777777" w:rsidR="00AE0E03" w:rsidRPr="00D83F86" w:rsidRDefault="00AE0E03" w:rsidP="00D83F86">
      <w:pPr>
        <w:spacing w:line="480" w:lineRule="auto"/>
        <w:jc w:val="both"/>
        <w:rPr>
          <w:rFonts w:ascii="Arial" w:hAnsi="Arial" w:cs="Arial"/>
        </w:rPr>
      </w:pPr>
    </w:p>
    <w:p w14:paraId="714A889E" w14:textId="77777777" w:rsidR="00A7161F" w:rsidRDefault="00A7161F" w:rsidP="00D83F86">
      <w:pPr>
        <w:spacing w:line="480" w:lineRule="auto"/>
        <w:jc w:val="both"/>
        <w:rPr>
          <w:rFonts w:ascii="Arial" w:hAnsi="Arial" w:cs="Arial"/>
        </w:rPr>
      </w:pPr>
      <w:r w:rsidRPr="00280589">
        <w:rPr>
          <w:rFonts w:ascii="Arial" w:hAnsi="Arial" w:cs="Arial"/>
        </w:rPr>
        <w:t xml:space="preserve">The suicide rate between men and women is also very high among men, and this is a major gender health inequity. Masculine social norms tend to prevent emotional expression and reducing help-seeking </w:t>
      </w:r>
      <w:proofErr w:type="spellStart"/>
      <w:r w:rsidRPr="00280589">
        <w:rPr>
          <w:rFonts w:ascii="Arial" w:hAnsi="Arial" w:cs="Arial"/>
        </w:rPr>
        <w:t>behaviour</w:t>
      </w:r>
      <w:proofErr w:type="spellEnd"/>
      <w:r w:rsidRPr="00280589">
        <w:rPr>
          <w:rFonts w:ascii="Arial" w:hAnsi="Arial" w:cs="Arial"/>
        </w:rPr>
        <w:t xml:space="preserve">. Men tend to deal with stress through alcohol abuse, substance abuse and other </w:t>
      </w:r>
      <w:proofErr w:type="spellStart"/>
      <w:r w:rsidRPr="00280589">
        <w:rPr>
          <w:rFonts w:ascii="Arial" w:hAnsi="Arial" w:cs="Arial"/>
        </w:rPr>
        <w:t>behaviours</w:t>
      </w:r>
      <w:proofErr w:type="spellEnd"/>
      <w:r w:rsidRPr="00280589">
        <w:rPr>
          <w:rFonts w:ascii="Arial" w:hAnsi="Arial" w:cs="Arial"/>
        </w:rPr>
        <w:t xml:space="preserve"> that are associated with taking risks</w:t>
      </w:r>
      <w:r w:rsidR="00D83F86" w:rsidRPr="00280589">
        <w:rPr>
          <w:rFonts w:ascii="Arial" w:hAnsi="Arial" w:cs="Arial"/>
        </w:rPr>
        <w:t xml:space="preserve"> </w:t>
      </w:r>
      <w:r w:rsidR="00D83F86" w:rsidRPr="00280589">
        <w:rPr>
          <w:rFonts w:ascii="Arial" w:eastAsia="Times New Roman" w:hAnsi="Arial" w:cs="Arial"/>
        </w:rPr>
        <w:t>(Bhopal, 2016)</w:t>
      </w:r>
      <w:r w:rsidRPr="00280589">
        <w:rPr>
          <w:rFonts w:ascii="Arial" w:hAnsi="Arial" w:cs="Arial"/>
        </w:rPr>
        <w:t>. Vulnerability is further contributed by workplace demands especially in male dominated occupations, and loneliness</w:t>
      </w:r>
      <w:r w:rsidR="00D83F86" w:rsidRPr="00280589">
        <w:rPr>
          <w:rFonts w:ascii="Arial" w:hAnsi="Arial" w:cs="Arial"/>
        </w:rPr>
        <w:t xml:space="preserve"> </w:t>
      </w:r>
      <w:r w:rsidR="00D83F86" w:rsidRPr="00280589">
        <w:rPr>
          <w:rFonts w:ascii="Arial" w:eastAsia="Times New Roman" w:hAnsi="Arial" w:cs="Arial"/>
        </w:rPr>
        <w:t>(Thrusfield, 2018)</w:t>
      </w:r>
      <w:r w:rsidRPr="00280589">
        <w:rPr>
          <w:rFonts w:ascii="Arial" w:hAnsi="Arial" w:cs="Arial"/>
        </w:rPr>
        <w:t>. These risks are increased by insufficient use of mental health services. To decrease the male suicide, it is necessary to break the negative gender norms and enhance mental health access among men</w:t>
      </w:r>
      <w:r w:rsidR="00D83F86" w:rsidRPr="00280589">
        <w:rPr>
          <w:rFonts w:ascii="Arial" w:hAnsi="Arial" w:cs="Arial"/>
        </w:rPr>
        <w:t xml:space="preserve"> </w:t>
      </w:r>
      <w:r w:rsidR="00D83F86" w:rsidRPr="00280589">
        <w:rPr>
          <w:rFonts w:ascii="Arial" w:eastAsia="Times New Roman" w:hAnsi="Arial" w:cs="Arial"/>
        </w:rPr>
        <w:t>(Wadsworth, Maughan and Pickles, 2007)</w:t>
      </w:r>
      <w:r w:rsidRPr="00280589">
        <w:rPr>
          <w:rFonts w:ascii="Arial" w:hAnsi="Arial" w:cs="Arial"/>
        </w:rPr>
        <w:t>.</w:t>
      </w:r>
    </w:p>
    <w:p w14:paraId="402B391A" w14:textId="77777777" w:rsidR="00F55A98" w:rsidRDefault="00F55A98" w:rsidP="00D83F86">
      <w:pPr>
        <w:spacing w:line="480" w:lineRule="auto"/>
        <w:jc w:val="both"/>
        <w:rPr>
          <w:rFonts w:ascii="Arial" w:hAnsi="Arial" w:cs="Arial"/>
        </w:rPr>
      </w:pPr>
    </w:p>
    <w:p w14:paraId="3C4D000F" w14:textId="77777777" w:rsidR="00F55A98" w:rsidRDefault="00F55A98" w:rsidP="00D83F86">
      <w:pPr>
        <w:spacing w:line="480" w:lineRule="auto"/>
        <w:jc w:val="both"/>
        <w:rPr>
          <w:rFonts w:ascii="Arial" w:hAnsi="Arial" w:cs="Arial"/>
        </w:rPr>
      </w:pPr>
    </w:p>
    <w:p w14:paraId="73DFB53C" w14:textId="77777777" w:rsidR="00F55A98" w:rsidRPr="00280589" w:rsidRDefault="00F55A98" w:rsidP="00D83F86">
      <w:pPr>
        <w:spacing w:line="480" w:lineRule="auto"/>
        <w:jc w:val="both"/>
        <w:rPr>
          <w:rFonts w:ascii="Arial" w:eastAsia="Times New Roman" w:hAnsi="Arial" w:cs="Arial"/>
        </w:rPr>
      </w:pPr>
    </w:p>
    <w:p w14:paraId="5367FC6D" w14:textId="77777777" w:rsidR="00A7161F" w:rsidRPr="00D83F86" w:rsidRDefault="00A7161F" w:rsidP="00D83F86">
      <w:pPr>
        <w:pStyle w:val="Heading2"/>
        <w:spacing w:line="480" w:lineRule="auto"/>
        <w:rPr>
          <w:rFonts w:cs="Arial"/>
        </w:rPr>
      </w:pPr>
      <w:bookmarkStart w:id="6" w:name="_Toc216559316"/>
      <w:r w:rsidRPr="00D83F86">
        <w:rPr>
          <w:rFonts w:cs="Arial"/>
        </w:rPr>
        <w:lastRenderedPageBreak/>
        <w:t>Gender Pay Gap and Poverty</w:t>
      </w:r>
      <w:bookmarkEnd w:id="6"/>
    </w:p>
    <w:p w14:paraId="574BB225" w14:textId="77777777" w:rsidR="00A7161F" w:rsidRPr="00D83F86" w:rsidRDefault="00A7161F" w:rsidP="00D83F86">
      <w:pPr>
        <w:spacing w:line="480" w:lineRule="auto"/>
        <w:jc w:val="both"/>
        <w:rPr>
          <w:rFonts w:ascii="Arial" w:hAnsi="Arial" w:cs="Arial"/>
        </w:rPr>
      </w:pPr>
    </w:p>
    <w:p w14:paraId="0DFE1966" w14:textId="77777777" w:rsidR="00A7161F" w:rsidRPr="00280589" w:rsidRDefault="00A7161F" w:rsidP="00D83F86">
      <w:pPr>
        <w:spacing w:line="480" w:lineRule="auto"/>
        <w:jc w:val="both"/>
        <w:rPr>
          <w:rFonts w:ascii="Arial" w:eastAsia="Times New Roman" w:hAnsi="Arial" w:cs="Arial"/>
        </w:rPr>
      </w:pPr>
      <w:r w:rsidRPr="00280589">
        <w:rPr>
          <w:rFonts w:ascii="Arial" w:hAnsi="Arial" w:cs="Arial"/>
        </w:rPr>
        <w:t>Gender health inequality is largely fuelled by economic inequality. The gender pay gap, occupation segregation, and occupational interruptions attributed to caregiving issues make women earn lower than their male counterparts</w:t>
      </w:r>
      <w:r w:rsidR="00D83F86" w:rsidRPr="00280589">
        <w:rPr>
          <w:rFonts w:ascii="Arial" w:hAnsi="Arial" w:cs="Arial"/>
        </w:rPr>
        <w:t xml:space="preserve"> </w:t>
      </w:r>
      <w:r w:rsidR="00D83F86" w:rsidRPr="00280589">
        <w:rPr>
          <w:rFonts w:ascii="Arial" w:eastAsia="Times New Roman" w:hAnsi="Arial" w:cs="Arial"/>
        </w:rPr>
        <w:t>(Calow, 2009)</w:t>
      </w:r>
      <w:r w:rsidRPr="00280589">
        <w:rPr>
          <w:rFonts w:ascii="Arial" w:hAnsi="Arial" w:cs="Arial"/>
        </w:rPr>
        <w:t>. Some of the conditions linked to low income include poor housing conditions, food insecurity and accessibility to healthcare services. The health risks associated with poverty are more prone to single mothers and women of foreign age</w:t>
      </w:r>
      <w:r w:rsidR="00D83F86" w:rsidRPr="00280589">
        <w:rPr>
          <w:rFonts w:ascii="Arial" w:hAnsi="Arial" w:cs="Arial"/>
        </w:rPr>
        <w:t xml:space="preserve"> </w:t>
      </w:r>
      <w:r w:rsidR="00D83F86" w:rsidRPr="00280589">
        <w:rPr>
          <w:rFonts w:ascii="Arial" w:eastAsia="Times New Roman" w:hAnsi="Arial" w:cs="Arial"/>
        </w:rPr>
        <w:t>(</w:t>
      </w:r>
      <w:proofErr w:type="spellStart"/>
      <w:r w:rsidR="00D83F86" w:rsidRPr="00280589">
        <w:rPr>
          <w:rFonts w:ascii="Arial" w:eastAsia="Times New Roman" w:hAnsi="Arial" w:cs="Arial"/>
        </w:rPr>
        <w:t>Smys</w:t>
      </w:r>
      <w:proofErr w:type="spellEnd"/>
      <w:r w:rsidR="00D83F86" w:rsidRPr="00280589">
        <w:rPr>
          <w:rFonts w:ascii="Arial" w:eastAsia="Times New Roman" w:hAnsi="Arial" w:cs="Arial"/>
        </w:rPr>
        <w:t xml:space="preserve"> et al., 2022)</w:t>
      </w:r>
      <w:r w:rsidRPr="00280589">
        <w:rPr>
          <w:rFonts w:ascii="Arial" w:hAnsi="Arial" w:cs="Arial"/>
        </w:rPr>
        <w:t>. These economic disparities are part of the physical and mental health issues, which proves that structural disadvantage can be directly transformed into health inequality.</w:t>
      </w:r>
    </w:p>
    <w:p w14:paraId="68211D5E" w14:textId="77777777" w:rsidR="00A7161F" w:rsidRPr="00D83F86" w:rsidRDefault="00A7161F" w:rsidP="00D83F86">
      <w:pPr>
        <w:pStyle w:val="Heading2"/>
        <w:spacing w:line="480" w:lineRule="auto"/>
        <w:rPr>
          <w:rFonts w:cs="Arial"/>
        </w:rPr>
      </w:pPr>
      <w:bookmarkStart w:id="7" w:name="_Toc216559317"/>
      <w:r w:rsidRPr="00D83F86">
        <w:rPr>
          <w:rStyle w:val="Strong"/>
          <w:rFonts w:cs="Arial"/>
        </w:rPr>
        <w:t>Gender-Based Violence and Abuse</w:t>
      </w:r>
      <w:bookmarkEnd w:id="7"/>
    </w:p>
    <w:p w14:paraId="59708BA5" w14:textId="77777777" w:rsidR="00A7161F" w:rsidRPr="00D83F86" w:rsidRDefault="00A7161F" w:rsidP="00D83F86">
      <w:pPr>
        <w:spacing w:line="480" w:lineRule="auto"/>
        <w:jc w:val="both"/>
        <w:rPr>
          <w:rFonts w:ascii="Arial" w:hAnsi="Arial" w:cs="Arial"/>
        </w:rPr>
      </w:pPr>
    </w:p>
    <w:p w14:paraId="4DAA1361" w14:textId="77777777" w:rsidR="00A7161F" w:rsidRPr="00280589" w:rsidRDefault="00A7161F" w:rsidP="00D83F86">
      <w:pPr>
        <w:spacing w:line="480" w:lineRule="auto"/>
        <w:jc w:val="both"/>
        <w:rPr>
          <w:rFonts w:ascii="Arial" w:eastAsia="Times New Roman" w:hAnsi="Arial" w:cs="Arial"/>
        </w:rPr>
      </w:pPr>
      <w:r w:rsidRPr="00280589">
        <w:rPr>
          <w:rFonts w:ascii="Arial" w:hAnsi="Arial" w:cs="Arial"/>
        </w:rPr>
        <w:t>Gender-based violence is a significant concern in the domain of the population with an increased number of people of the gender in question. The victims of domestic abuse and sexual violence report long-term physical injuries, persistent pain, mental health problems, and the tendency to substance abuse</w:t>
      </w:r>
      <w:r w:rsidR="00D83F86" w:rsidRPr="00280589">
        <w:rPr>
          <w:rFonts w:ascii="Arial" w:hAnsi="Arial" w:cs="Arial"/>
        </w:rPr>
        <w:t xml:space="preserve"> </w:t>
      </w:r>
      <w:r w:rsidR="00D83F86" w:rsidRPr="00280589">
        <w:rPr>
          <w:rFonts w:ascii="Arial" w:eastAsia="Times New Roman" w:hAnsi="Arial" w:cs="Arial"/>
        </w:rPr>
        <w:t>(Cheever, Rosen and Carrier, 2015)</w:t>
      </w:r>
      <w:r w:rsidRPr="00280589">
        <w:rPr>
          <w:rFonts w:ascii="Arial" w:hAnsi="Arial" w:cs="Arial"/>
        </w:rPr>
        <w:t>. Stigmatization and ineffective governmental response are two factors that usually result in lack of access to support services. Social epidemiology highlights that gender based violence is based on disparity in power relations and social constructs, therefore, it is both an etiological and effect of inequality in health</w:t>
      </w:r>
      <w:r w:rsidR="00D83F86" w:rsidRPr="00280589">
        <w:rPr>
          <w:rFonts w:ascii="Arial" w:hAnsi="Arial" w:cs="Arial"/>
        </w:rPr>
        <w:t xml:space="preserve"> </w:t>
      </w:r>
      <w:r w:rsidR="00D83F86" w:rsidRPr="00280589">
        <w:rPr>
          <w:rFonts w:ascii="Arial" w:eastAsia="Times New Roman" w:hAnsi="Arial" w:cs="Arial"/>
        </w:rPr>
        <w:t>(Sergeant and Perkins, 2015)</w:t>
      </w:r>
      <w:r w:rsidRPr="00280589">
        <w:rPr>
          <w:rFonts w:ascii="Arial" w:hAnsi="Arial" w:cs="Arial"/>
        </w:rPr>
        <w:t>.</w:t>
      </w:r>
    </w:p>
    <w:p w14:paraId="10B6534C" w14:textId="77777777" w:rsidR="00A7161F" w:rsidRPr="00D83F86" w:rsidRDefault="00A7161F" w:rsidP="00D83F86">
      <w:pPr>
        <w:pStyle w:val="Heading2"/>
        <w:spacing w:line="480" w:lineRule="auto"/>
        <w:rPr>
          <w:rFonts w:cs="Arial"/>
        </w:rPr>
      </w:pPr>
      <w:bookmarkStart w:id="8" w:name="_Toc216559318"/>
      <w:r w:rsidRPr="00D83F86">
        <w:rPr>
          <w:rStyle w:val="Strong"/>
          <w:rFonts w:cs="Arial"/>
        </w:rPr>
        <w:t>Unequal Access to Healthcare Services</w:t>
      </w:r>
      <w:bookmarkEnd w:id="8"/>
    </w:p>
    <w:p w14:paraId="2E665B21" w14:textId="77777777" w:rsidR="00A7161F" w:rsidRPr="00280589" w:rsidRDefault="00A7161F" w:rsidP="00D83F86">
      <w:pPr>
        <w:spacing w:line="480" w:lineRule="auto"/>
        <w:jc w:val="both"/>
        <w:rPr>
          <w:rFonts w:ascii="Arial" w:eastAsia="Times New Roman" w:hAnsi="Arial" w:cs="Arial"/>
        </w:rPr>
      </w:pPr>
      <w:r w:rsidRPr="00280589">
        <w:rPr>
          <w:rFonts w:ascii="Arial" w:hAnsi="Arial" w:cs="Arial"/>
        </w:rPr>
        <w:t>The healthcare accessibility is vastly different among the gender groups. Complaints of women are often downplayed or ignored especially in matters involving pain and reproductive health. Men, in their turn, show a lower interest in preventive health services, which worsens the late diagnosis of a disease</w:t>
      </w:r>
      <w:r w:rsidR="00D83F86" w:rsidRPr="00280589">
        <w:rPr>
          <w:rFonts w:ascii="Arial" w:hAnsi="Arial" w:cs="Arial"/>
        </w:rPr>
        <w:t xml:space="preserve"> </w:t>
      </w:r>
      <w:r w:rsidR="00D83F86" w:rsidRPr="00280589">
        <w:rPr>
          <w:rFonts w:ascii="Arial" w:eastAsia="Times New Roman" w:hAnsi="Arial" w:cs="Arial"/>
        </w:rPr>
        <w:t>(Deslandes, 2009)</w:t>
      </w:r>
      <w:r w:rsidRPr="00280589">
        <w:rPr>
          <w:rFonts w:ascii="Arial" w:hAnsi="Arial" w:cs="Arial"/>
        </w:rPr>
        <w:t>. Gender diversity subjects individuals to discrimination, physician ignorance, and apprehension of adverse medical experiences. Such obstacles help to prolong treatment and achieve worse outcomes, which strengthens health disparities.</w:t>
      </w:r>
    </w:p>
    <w:p w14:paraId="27C2D6EF" w14:textId="77777777" w:rsidR="00A7161F" w:rsidRPr="00D83F86" w:rsidRDefault="00A7161F" w:rsidP="00D83F86">
      <w:pPr>
        <w:spacing w:line="480" w:lineRule="auto"/>
        <w:jc w:val="both"/>
        <w:rPr>
          <w:rFonts w:ascii="Arial" w:hAnsi="Arial" w:cs="Arial"/>
        </w:rPr>
      </w:pPr>
    </w:p>
    <w:p w14:paraId="78BC4F69" w14:textId="77777777" w:rsidR="00A7161F" w:rsidRPr="00D83F86" w:rsidRDefault="00A7161F" w:rsidP="00D83F86">
      <w:pPr>
        <w:pStyle w:val="Heading1"/>
        <w:spacing w:line="480" w:lineRule="auto"/>
        <w:rPr>
          <w:rFonts w:cs="Arial"/>
        </w:rPr>
      </w:pPr>
      <w:bookmarkStart w:id="9" w:name="_Toc216559319"/>
      <w:r w:rsidRPr="00D83F86">
        <w:rPr>
          <w:rStyle w:val="Strong"/>
          <w:rFonts w:cs="Arial"/>
        </w:rPr>
        <w:t>National Responses to Reduce Gender Health Inequalities</w:t>
      </w:r>
      <w:bookmarkEnd w:id="9"/>
    </w:p>
    <w:p w14:paraId="6B3F5F03" w14:textId="77777777" w:rsidR="00A7161F" w:rsidRPr="00D83F86" w:rsidRDefault="00A7161F" w:rsidP="00D83F86">
      <w:pPr>
        <w:spacing w:line="480" w:lineRule="auto"/>
        <w:jc w:val="both"/>
        <w:rPr>
          <w:rFonts w:ascii="Arial" w:hAnsi="Arial" w:cs="Arial"/>
        </w:rPr>
      </w:pPr>
    </w:p>
    <w:p w14:paraId="792CD745" w14:textId="77777777" w:rsidR="00A7161F" w:rsidRPr="00280589" w:rsidRDefault="00A7161F" w:rsidP="00D83F86">
      <w:pPr>
        <w:spacing w:line="480" w:lineRule="auto"/>
        <w:jc w:val="both"/>
        <w:rPr>
          <w:rFonts w:ascii="Arial" w:eastAsia="Times New Roman" w:hAnsi="Arial" w:cs="Arial"/>
        </w:rPr>
      </w:pPr>
      <w:r w:rsidRPr="00280589">
        <w:rPr>
          <w:rFonts w:ascii="Arial" w:hAnsi="Arial" w:cs="Arial"/>
        </w:rPr>
        <w:t>UK government has also implemented national programs to eliminate gender health inequalities. Women health strategy of England aims at enhancing health outcomes across life course, such as reproductive health, menopause, and mental wellbeing. Reduction of health inequalities through enhancing accessibility and social determinants is a priority in the NHS Long Term Plan. National efforts are also emphasized in the campaigns that address male mental health and suicide prevention</w:t>
      </w:r>
      <w:r w:rsidR="00D83F86" w:rsidRPr="00280589">
        <w:rPr>
          <w:rFonts w:ascii="Arial" w:hAnsi="Arial" w:cs="Arial"/>
        </w:rPr>
        <w:t xml:space="preserve"> </w:t>
      </w:r>
      <w:r w:rsidR="00D83F86" w:rsidRPr="00280589">
        <w:rPr>
          <w:rFonts w:ascii="Arial" w:eastAsia="Times New Roman" w:hAnsi="Arial" w:cs="Arial"/>
        </w:rPr>
        <w:t>(Detels et al., 2021)</w:t>
      </w:r>
      <w:r w:rsidRPr="00280589">
        <w:rPr>
          <w:rFonts w:ascii="Arial" w:hAnsi="Arial" w:cs="Arial"/>
        </w:rPr>
        <w:t>. Nevertheless, it is necessary to have long-term funding and implementation.</w:t>
      </w:r>
    </w:p>
    <w:p w14:paraId="484B6289" w14:textId="77777777" w:rsidR="00A7161F" w:rsidRPr="00D83F86" w:rsidRDefault="00A7161F" w:rsidP="00D83F86">
      <w:pPr>
        <w:spacing w:line="480" w:lineRule="auto"/>
        <w:jc w:val="both"/>
        <w:rPr>
          <w:rFonts w:ascii="Arial" w:hAnsi="Arial" w:cs="Arial"/>
        </w:rPr>
      </w:pPr>
    </w:p>
    <w:p w14:paraId="0F0FEDFA" w14:textId="77777777" w:rsidR="00A7161F" w:rsidRPr="00D83F86" w:rsidRDefault="00A7161F" w:rsidP="00D83F86">
      <w:pPr>
        <w:pStyle w:val="Heading2"/>
        <w:spacing w:line="480" w:lineRule="auto"/>
        <w:rPr>
          <w:rStyle w:val="Strong"/>
          <w:rFonts w:cs="Arial"/>
          <w:b w:val="0"/>
          <w:bCs w:val="0"/>
        </w:rPr>
      </w:pPr>
      <w:bookmarkStart w:id="10" w:name="_Toc216559320"/>
      <w:proofErr w:type="spellStart"/>
      <w:r w:rsidRPr="00D83F86">
        <w:rPr>
          <w:rStyle w:val="Strong"/>
          <w:rFonts w:cs="Arial"/>
        </w:rPr>
        <w:t>Organisations</w:t>
      </w:r>
      <w:proofErr w:type="spellEnd"/>
      <w:r w:rsidRPr="00D83F86">
        <w:rPr>
          <w:rStyle w:val="Strong"/>
          <w:rFonts w:cs="Arial"/>
        </w:rPr>
        <w:t xml:space="preserve"> Supporting Gender Health Equality</w:t>
      </w:r>
      <w:bookmarkEnd w:id="10"/>
    </w:p>
    <w:p w14:paraId="712938E1" w14:textId="77777777" w:rsidR="00ED5D25" w:rsidRPr="00280589" w:rsidRDefault="00ED5D25" w:rsidP="00D83F86">
      <w:pPr>
        <w:spacing w:line="480" w:lineRule="auto"/>
        <w:jc w:val="both"/>
        <w:rPr>
          <w:rFonts w:ascii="Arial" w:hAnsi="Arial" w:cs="Arial"/>
        </w:rPr>
      </w:pPr>
    </w:p>
    <w:p w14:paraId="5577FE42" w14:textId="77777777" w:rsidR="00A7161F" w:rsidRPr="00280589" w:rsidRDefault="00A7161F" w:rsidP="00D83F86">
      <w:pPr>
        <w:spacing w:line="480" w:lineRule="auto"/>
        <w:jc w:val="both"/>
        <w:rPr>
          <w:rFonts w:ascii="Arial" w:eastAsia="Times New Roman" w:hAnsi="Arial" w:cs="Arial"/>
        </w:rPr>
      </w:pPr>
      <w:r w:rsidRPr="00280589">
        <w:rPr>
          <w:rFonts w:ascii="Arial" w:hAnsi="Arial" w:cs="Arial"/>
        </w:rPr>
        <w:t xml:space="preserve">Charitable </w:t>
      </w:r>
      <w:r w:rsidR="00AE0E03" w:rsidRPr="00280589">
        <w:rPr>
          <w:rFonts w:ascii="Arial" w:hAnsi="Arial" w:cs="Arial"/>
        </w:rPr>
        <w:t>organisation</w:t>
      </w:r>
      <w:r w:rsidRPr="00280589">
        <w:rPr>
          <w:rFonts w:ascii="Arial" w:hAnsi="Arial" w:cs="Arial"/>
        </w:rPr>
        <w:t xml:space="preserve"> </w:t>
      </w:r>
      <w:proofErr w:type="gramStart"/>
      <w:r w:rsidRPr="00280589">
        <w:rPr>
          <w:rFonts w:ascii="Arial" w:hAnsi="Arial" w:cs="Arial"/>
        </w:rPr>
        <w:t>are</w:t>
      </w:r>
      <w:proofErr w:type="gramEnd"/>
      <w:r w:rsidRPr="00280589">
        <w:rPr>
          <w:rFonts w:ascii="Arial" w:hAnsi="Arial" w:cs="Arial"/>
        </w:rPr>
        <w:t xml:space="preserve"> crucial in solving gender health disparities. Women Aid aids victims of domestic violence by providing advocacy, research and direct services. The organisation creates awareness of the health consequences of abuse and impacts the policy in society. Women Aid assists in decreasing the health consequences in the long term by offering safe accommodation, counselling and legal assistance</w:t>
      </w:r>
      <w:r w:rsidR="00D83F86" w:rsidRPr="00280589">
        <w:rPr>
          <w:rFonts w:ascii="Arial" w:hAnsi="Arial" w:cs="Arial"/>
        </w:rPr>
        <w:t xml:space="preserve"> </w:t>
      </w:r>
      <w:r w:rsidR="00D83F86" w:rsidRPr="00280589">
        <w:rPr>
          <w:rFonts w:ascii="Arial" w:eastAsia="Times New Roman" w:hAnsi="Arial" w:cs="Arial"/>
        </w:rPr>
        <w:t>(Duncan, 2014)</w:t>
      </w:r>
      <w:r w:rsidRPr="00280589">
        <w:rPr>
          <w:rFonts w:ascii="Arial" w:hAnsi="Arial" w:cs="Arial"/>
        </w:rPr>
        <w:t xml:space="preserve">. These </w:t>
      </w:r>
      <w:proofErr w:type="spellStart"/>
      <w:r w:rsidRPr="00280589">
        <w:rPr>
          <w:rFonts w:ascii="Arial" w:hAnsi="Arial" w:cs="Arial"/>
        </w:rPr>
        <w:t>organisations</w:t>
      </w:r>
      <w:proofErr w:type="spellEnd"/>
      <w:r w:rsidRPr="00280589">
        <w:rPr>
          <w:rFonts w:ascii="Arial" w:hAnsi="Arial" w:cs="Arial"/>
        </w:rPr>
        <w:t xml:space="preserve"> are imperative in supplementing the statutory services and ensuring gender health equity.</w:t>
      </w:r>
    </w:p>
    <w:p w14:paraId="776200D1" w14:textId="77777777" w:rsidR="00A7161F" w:rsidRPr="00D83F86" w:rsidRDefault="00A7161F" w:rsidP="00D83F86">
      <w:pPr>
        <w:pStyle w:val="Heading1"/>
        <w:spacing w:line="480" w:lineRule="auto"/>
        <w:rPr>
          <w:rFonts w:cs="Arial"/>
        </w:rPr>
      </w:pPr>
      <w:bookmarkStart w:id="11" w:name="_Toc216559321"/>
      <w:r w:rsidRPr="00D83F86">
        <w:rPr>
          <w:rFonts w:cs="Arial"/>
        </w:rPr>
        <w:t>Conclusion</w:t>
      </w:r>
      <w:bookmarkEnd w:id="11"/>
      <w:r w:rsidRPr="00D83F86">
        <w:rPr>
          <w:rFonts w:cs="Arial"/>
        </w:rPr>
        <w:t xml:space="preserve"> </w:t>
      </w:r>
    </w:p>
    <w:p w14:paraId="05C63FC6" w14:textId="77777777" w:rsidR="00A7161F" w:rsidRPr="00D83F86" w:rsidRDefault="00A7161F" w:rsidP="00D83F86">
      <w:pPr>
        <w:spacing w:line="480" w:lineRule="auto"/>
        <w:jc w:val="both"/>
        <w:rPr>
          <w:rFonts w:ascii="Arial" w:hAnsi="Arial" w:cs="Arial"/>
        </w:rPr>
      </w:pPr>
      <w:r w:rsidRPr="00D83F86">
        <w:rPr>
          <w:rFonts w:ascii="Arial" w:hAnsi="Arial" w:cs="Arial"/>
        </w:rPr>
        <w:t xml:space="preserve">The UK has gender health inequalities that develop under the influence of complex interplay on biological, social, and structural systems. Women have disproportionate mental health issues and are diagnosed with physical illnesses later than men are, whereas men are more prone to suicide and earlier death. </w:t>
      </w:r>
      <w:r w:rsidR="008C0D1B">
        <w:rPr>
          <w:rFonts w:ascii="Arial" w:hAnsi="Arial" w:cs="Arial"/>
        </w:rPr>
        <w:t xml:space="preserve">This makes a serious impact on the society and also the people behavior. </w:t>
      </w:r>
      <w:r w:rsidRPr="00D83F86">
        <w:rPr>
          <w:rFonts w:ascii="Arial" w:hAnsi="Arial" w:cs="Arial"/>
        </w:rPr>
        <w:br w:type="page"/>
      </w:r>
    </w:p>
    <w:p w14:paraId="21894D7F" w14:textId="77777777" w:rsidR="00AE0E03" w:rsidRPr="00D83F86" w:rsidRDefault="00AE0E03" w:rsidP="00D83F86">
      <w:pPr>
        <w:pStyle w:val="Heading1"/>
        <w:spacing w:line="480" w:lineRule="auto"/>
        <w:rPr>
          <w:rFonts w:cs="Arial"/>
        </w:rPr>
      </w:pPr>
      <w:bookmarkStart w:id="12" w:name="_Toc216559322"/>
      <w:r w:rsidRPr="00D83F86">
        <w:rPr>
          <w:rFonts w:cs="Arial"/>
        </w:rPr>
        <w:lastRenderedPageBreak/>
        <w:t>Task 2</w:t>
      </w:r>
      <w:bookmarkEnd w:id="12"/>
    </w:p>
    <w:p w14:paraId="2B6ECE50" w14:textId="77777777" w:rsidR="00A7161F" w:rsidRPr="00D83F86" w:rsidRDefault="00A7161F" w:rsidP="00D83F86">
      <w:pPr>
        <w:pStyle w:val="Heading1"/>
        <w:spacing w:line="480" w:lineRule="auto"/>
        <w:rPr>
          <w:rFonts w:cs="Arial"/>
        </w:rPr>
      </w:pPr>
      <w:bookmarkStart w:id="13" w:name="_Toc216559323"/>
      <w:r w:rsidRPr="00D83F86">
        <w:rPr>
          <w:rFonts w:cs="Arial"/>
        </w:rPr>
        <w:t>Introduction</w:t>
      </w:r>
      <w:bookmarkEnd w:id="13"/>
    </w:p>
    <w:p w14:paraId="54EDB059" w14:textId="77777777" w:rsidR="00A7161F" w:rsidRPr="00D83F86" w:rsidRDefault="008C0D1B" w:rsidP="00D83F86">
      <w:pPr>
        <w:spacing w:line="480" w:lineRule="auto"/>
        <w:jc w:val="both"/>
        <w:rPr>
          <w:rFonts w:ascii="Arial" w:hAnsi="Arial" w:cs="Arial"/>
        </w:rPr>
      </w:pPr>
      <w:r>
        <w:rPr>
          <w:rFonts w:ascii="Arial" w:hAnsi="Arial" w:cs="Arial"/>
        </w:rPr>
        <w:t xml:space="preserve">Depression is known as the bad condition of mind of the people. It is a serious health issues across the world. For this, many people are attempting suicidal activities.  People can be depressed with societal, cultural and others norms and regulation.  </w:t>
      </w:r>
      <w:r w:rsidR="00A7161F" w:rsidRPr="00D83F86">
        <w:rPr>
          <w:rFonts w:ascii="Arial" w:hAnsi="Arial" w:cs="Arial"/>
        </w:rPr>
        <w:t>The socioeconomic deprivation, housing pressures, migration, and population diversities in the cities like London boroughs are other challenges that tend to complicate the circumstances in the UK. The report is concerned with depression among women in a London borough and looks at the epidemiological procedures in the identification, assessment, monitoring, and management of this key health issue on the public.</w:t>
      </w:r>
    </w:p>
    <w:p w14:paraId="3D9325A4" w14:textId="77777777" w:rsidR="00D83F86" w:rsidRDefault="00D83F86" w:rsidP="00D83F86">
      <w:pPr>
        <w:pStyle w:val="Heading1"/>
        <w:spacing w:line="480" w:lineRule="auto"/>
        <w:rPr>
          <w:rFonts w:cs="Arial"/>
        </w:rPr>
      </w:pPr>
      <w:bookmarkStart w:id="14" w:name="_Toc216559324"/>
    </w:p>
    <w:p w14:paraId="5117E037" w14:textId="77777777" w:rsidR="00A7161F" w:rsidRPr="00D83F86" w:rsidRDefault="00A7161F" w:rsidP="00D83F86">
      <w:pPr>
        <w:pStyle w:val="Heading1"/>
        <w:spacing w:line="480" w:lineRule="auto"/>
        <w:rPr>
          <w:rFonts w:cs="Arial"/>
        </w:rPr>
      </w:pPr>
      <w:r w:rsidRPr="00D83F86">
        <w:rPr>
          <w:rFonts w:cs="Arial"/>
        </w:rPr>
        <w:t>Definition of the Health Problem and its Consequences</w:t>
      </w:r>
      <w:bookmarkEnd w:id="14"/>
    </w:p>
    <w:p w14:paraId="1C017D71" w14:textId="77777777" w:rsidR="00AE0E03" w:rsidRPr="00D83F86" w:rsidRDefault="00AE0E03" w:rsidP="00D83F86">
      <w:pPr>
        <w:spacing w:line="480" w:lineRule="auto"/>
        <w:jc w:val="both"/>
        <w:rPr>
          <w:rFonts w:ascii="Arial" w:hAnsi="Arial" w:cs="Arial"/>
        </w:rPr>
      </w:pPr>
    </w:p>
    <w:p w14:paraId="00361B44" w14:textId="77777777" w:rsidR="00A7161F" w:rsidRPr="00D83F86" w:rsidRDefault="00A7161F" w:rsidP="00D83F86">
      <w:pPr>
        <w:spacing w:line="480" w:lineRule="auto"/>
        <w:jc w:val="both"/>
        <w:rPr>
          <w:rFonts w:ascii="Arial" w:hAnsi="Arial" w:cs="Arial"/>
        </w:rPr>
      </w:pPr>
      <w:r w:rsidRPr="00D83F86">
        <w:rPr>
          <w:rFonts w:ascii="Arial" w:hAnsi="Arial" w:cs="Arial"/>
        </w:rPr>
        <w:t>Depression is a common mental disorder, which may be mild or severe in nature. It is clinically diagnosed through duration, severity and impairment of functions. Depression has a social impact in terms of employment, education, the ability to parent, and social relationships. The woman with depression will be more susceptible to stigma, less income, and social isolation, which will further deteriorate health outcomes.</w:t>
      </w:r>
    </w:p>
    <w:p w14:paraId="36C0B08F" w14:textId="77777777" w:rsidR="00A7161F" w:rsidRDefault="00A7161F" w:rsidP="00D83F86">
      <w:pPr>
        <w:spacing w:line="480" w:lineRule="auto"/>
        <w:jc w:val="both"/>
        <w:rPr>
          <w:rFonts w:ascii="Arial" w:hAnsi="Arial" w:cs="Arial"/>
        </w:rPr>
      </w:pPr>
      <w:r w:rsidRPr="00D83F86">
        <w:rPr>
          <w:rFonts w:ascii="Arial" w:hAnsi="Arial" w:cs="Arial"/>
        </w:rPr>
        <w:t xml:space="preserve">In terms of culture, understanding of mental illness can make women unwilling to seek assistance especially where ethnic groups have a poor understanding of mental illness or where the </w:t>
      </w:r>
      <w:proofErr w:type="spellStart"/>
      <w:r w:rsidRPr="00D83F86">
        <w:rPr>
          <w:rFonts w:ascii="Arial" w:hAnsi="Arial" w:cs="Arial"/>
        </w:rPr>
        <w:t>stigmatisation</w:t>
      </w:r>
      <w:proofErr w:type="spellEnd"/>
      <w:r w:rsidRPr="00D83F86">
        <w:rPr>
          <w:rFonts w:ascii="Arial" w:hAnsi="Arial" w:cs="Arial"/>
        </w:rPr>
        <w:t xml:space="preserve"> of mental illness is excessive. Health effects refer to the high risk of chronic physical diseases like cardiovascular disease, diabetes and obesity. Self-harm and suicide are also closely related to depression and, therefore, it has become a crucial issue in public health.</w:t>
      </w:r>
    </w:p>
    <w:p w14:paraId="51CAC5B5" w14:textId="77777777" w:rsidR="00F55A98" w:rsidRDefault="00F55A98" w:rsidP="00D83F86">
      <w:pPr>
        <w:spacing w:line="480" w:lineRule="auto"/>
        <w:jc w:val="both"/>
        <w:rPr>
          <w:rFonts w:ascii="Arial" w:hAnsi="Arial" w:cs="Arial"/>
        </w:rPr>
      </w:pPr>
    </w:p>
    <w:p w14:paraId="4CE04AED" w14:textId="77777777" w:rsidR="00F55A98" w:rsidRPr="00D83F86" w:rsidRDefault="00F55A98" w:rsidP="00D83F86">
      <w:pPr>
        <w:spacing w:line="480" w:lineRule="auto"/>
        <w:jc w:val="both"/>
        <w:rPr>
          <w:rFonts w:ascii="Arial" w:hAnsi="Arial" w:cs="Arial"/>
        </w:rPr>
      </w:pPr>
    </w:p>
    <w:p w14:paraId="194221EA" w14:textId="77777777" w:rsidR="00ED5D25" w:rsidRPr="00D83F86" w:rsidRDefault="00ED5D25" w:rsidP="00D83F86">
      <w:pPr>
        <w:pStyle w:val="Heading2"/>
        <w:spacing w:line="480" w:lineRule="auto"/>
        <w:rPr>
          <w:rFonts w:cs="Arial"/>
        </w:rPr>
      </w:pPr>
      <w:bookmarkStart w:id="15" w:name="_Toc216559325"/>
      <w:r w:rsidRPr="00D83F86">
        <w:rPr>
          <w:rStyle w:val="Strong"/>
          <w:rFonts w:cs="Arial"/>
        </w:rPr>
        <w:lastRenderedPageBreak/>
        <w:t>Incidence and Prevalence of Depression (UK and Global Perspective)</w:t>
      </w:r>
      <w:bookmarkEnd w:id="15"/>
    </w:p>
    <w:p w14:paraId="191BC635" w14:textId="77777777" w:rsidR="00ED5D25" w:rsidRPr="00D83F86" w:rsidRDefault="00ED5D25" w:rsidP="00D83F86">
      <w:pPr>
        <w:spacing w:line="480" w:lineRule="auto"/>
        <w:jc w:val="both"/>
        <w:rPr>
          <w:rFonts w:ascii="Arial" w:hAnsi="Arial" w:cs="Arial"/>
        </w:rPr>
      </w:pPr>
    </w:p>
    <w:p w14:paraId="598F9B92" w14:textId="77777777" w:rsidR="00A7161F" w:rsidRPr="00280589" w:rsidRDefault="00A7161F" w:rsidP="00D83F86">
      <w:pPr>
        <w:spacing w:line="480" w:lineRule="auto"/>
        <w:jc w:val="both"/>
        <w:rPr>
          <w:rFonts w:ascii="Arial" w:eastAsia="Times New Roman" w:hAnsi="Arial" w:cs="Arial"/>
        </w:rPr>
      </w:pPr>
      <w:r w:rsidRPr="00280589">
        <w:rPr>
          <w:rFonts w:ascii="Arial" w:hAnsi="Arial" w:cs="Arial"/>
        </w:rPr>
        <w:t>Depression is very prevalent with more than 280 million around the world, and it is a major cause of disability. The epidemiological data constantly indicate that compared to men, women are nearly twice prone to depression throughout the life period</w:t>
      </w:r>
      <w:r w:rsidR="00D83F86" w:rsidRPr="00280589">
        <w:rPr>
          <w:rFonts w:ascii="Arial" w:hAnsi="Arial" w:cs="Arial"/>
        </w:rPr>
        <w:t xml:space="preserve"> </w:t>
      </w:r>
      <w:r w:rsidR="00D83F86" w:rsidRPr="00280589">
        <w:rPr>
          <w:rFonts w:ascii="Arial" w:eastAsia="Times New Roman" w:hAnsi="Arial" w:cs="Arial"/>
        </w:rPr>
        <w:t>(Dykes and Renée Flacking, 2015)</w:t>
      </w:r>
      <w:r w:rsidRPr="00280589">
        <w:rPr>
          <w:rFonts w:ascii="Arial" w:hAnsi="Arial" w:cs="Arial"/>
        </w:rPr>
        <w:t>. This trend is being presented in various nations, cultures, socioeconomic environments, indicating a high impact of gender.</w:t>
      </w:r>
    </w:p>
    <w:p w14:paraId="75501258" w14:textId="77777777" w:rsidR="00A7161F" w:rsidRPr="00280589" w:rsidRDefault="00A7161F" w:rsidP="00D83F86">
      <w:pPr>
        <w:spacing w:line="480" w:lineRule="auto"/>
        <w:jc w:val="both"/>
        <w:rPr>
          <w:rFonts w:ascii="Arial" w:eastAsia="Times New Roman" w:hAnsi="Arial" w:cs="Arial"/>
        </w:rPr>
      </w:pPr>
      <w:r w:rsidRPr="00280589">
        <w:rPr>
          <w:rFonts w:ascii="Arial" w:hAnsi="Arial" w:cs="Arial"/>
        </w:rPr>
        <w:t>National surveys in the UK show women to have a higher level of depressive symptoms than men especially in the period of early adulthood, postnatal period and later on in life. The data provided by NHS Digital indicate that women have higher rates of antidepressants prescription and use of mental health services</w:t>
      </w:r>
      <w:r w:rsidR="00D83F86" w:rsidRPr="00280589">
        <w:rPr>
          <w:rFonts w:ascii="Arial" w:hAnsi="Arial" w:cs="Arial"/>
        </w:rPr>
        <w:t xml:space="preserve"> </w:t>
      </w:r>
      <w:r w:rsidR="00D83F86" w:rsidRPr="00280589">
        <w:rPr>
          <w:rFonts w:ascii="Arial" w:eastAsia="Times New Roman" w:hAnsi="Arial" w:cs="Arial"/>
        </w:rPr>
        <w:t>(Fan, Conner and Villarreal, 2011)</w:t>
      </w:r>
      <w:r w:rsidRPr="00280589">
        <w:rPr>
          <w:rFonts w:ascii="Arial" w:hAnsi="Arial" w:cs="Arial"/>
        </w:rPr>
        <w:t>. In London boroughs, it is common to find higher prevalence in those areas that are socioeconomically deprived, jobless, have poor housing security, and are ethnically mixed. These facts demonstrate the seriousness and magnitude of depression as a gendered health challenge that needs a specific intervention.</w:t>
      </w:r>
    </w:p>
    <w:p w14:paraId="1BDC9FCD" w14:textId="77777777" w:rsidR="00ED5D25" w:rsidRPr="00D83F86" w:rsidRDefault="00ED5D25" w:rsidP="00D83F86">
      <w:pPr>
        <w:pStyle w:val="Heading2"/>
        <w:spacing w:line="480" w:lineRule="auto"/>
        <w:rPr>
          <w:rFonts w:cs="Arial"/>
        </w:rPr>
      </w:pPr>
      <w:bookmarkStart w:id="16" w:name="_Toc216559326"/>
      <w:r w:rsidRPr="00D83F86">
        <w:rPr>
          <w:rStyle w:val="Strong"/>
          <w:rFonts w:cs="Arial"/>
        </w:rPr>
        <w:t>Public Health Measures Using the 3 Ps (Prevention, Protection, Promotion)</w:t>
      </w:r>
      <w:bookmarkEnd w:id="16"/>
    </w:p>
    <w:p w14:paraId="79EB2940" w14:textId="77777777" w:rsidR="00ED5D25" w:rsidRPr="00D83F86" w:rsidRDefault="00ED5D25" w:rsidP="00D83F86">
      <w:pPr>
        <w:spacing w:line="480" w:lineRule="auto"/>
        <w:jc w:val="both"/>
        <w:rPr>
          <w:rFonts w:ascii="Arial" w:hAnsi="Arial" w:cs="Arial"/>
        </w:rPr>
      </w:pPr>
    </w:p>
    <w:p w14:paraId="4D9A7BC7" w14:textId="77777777" w:rsidR="00A7161F" w:rsidRPr="00280589" w:rsidRDefault="00A7161F" w:rsidP="00D83F86">
      <w:pPr>
        <w:spacing w:line="480" w:lineRule="auto"/>
        <w:jc w:val="both"/>
        <w:rPr>
          <w:rFonts w:ascii="Arial" w:eastAsia="Times New Roman" w:hAnsi="Arial" w:cs="Arial"/>
        </w:rPr>
      </w:pPr>
      <w:r w:rsidRPr="00280589">
        <w:rPr>
          <w:rFonts w:ascii="Arial" w:hAnsi="Arial" w:cs="Arial"/>
        </w:rPr>
        <w:t>The most widely used approach to developing public health strategies in dealing with depression in women is based on the 3 Ps of preventing, protecting, and promoting</w:t>
      </w:r>
      <w:r w:rsidR="00D83F86" w:rsidRPr="00280589">
        <w:rPr>
          <w:rFonts w:ascii="Arial" w:hAnsi="Arial" w:cs="Arial"/>
        </w:rPr>
        <w:t xml:space="preserve"> </w:t>
      </w:r>
      <w:r w:rsidR="00D83F86" w:rsidRPr="00280589">
        <w:rPr>
          <w:rFonts w:ascii="Arial" w:eastAsia="Times New Roman" w:hAnsi="Arial" w:cs="Arial"/>
        </w:rPr>
        <w:t>(Fanie Cloete, Rabie and Christo De Coning, 2014)</w:t>
      </w:r>
      <w:r w:rsidRPr="00280589">
        <w:rPr>
          <w:rFonts w:ascii="Arial" w:hAnsi="Arial" w:cs="Arial"/>
        </w:rPr>
        <w:t>.</w:t>
      </w:r>
    </w:p>
    <w:p w14:paraId="3A8B6120" w14:textId="77777777" w:rsidR="00A7161F" w:rsidRPr="00280589" w:rsidRDefault="00A7161F" w:rsidP="00D83F86">
      <w:pPr>
        <w:spacing w:line="480" w:lineRule="auto"/>
        <w:jc w:val="both"/>
        <w:rPr>
          <w:rFonts w:ascii="Arial" w:eastAsia="Times New Roman" w:hAnsi="Arial" w:cs="Arial"/>
        </w:rPr>
      </w:pPr>
      <w:r w:rsidRPr="00280589">
        <w:rPr>
          <w:rFonts w:ascii="Arial" w:hAnsi="Arial" w:cs="Arial"/>
        </w:rPr>
        <w:t xml:space="preserve">Prevention is concerned with lowering the development of depression through risk factors. These encompass prenatal mental health services, primary-care mental screening, workplace mental screening services and school emotional wellbeing </w:t>
      </w:r>
      <w:proofErr w:type="spellStart"/>
      <w:r w:rsidRPr="00280589">
        <w:rPr>
          <w:rFonts w:ascii="Arial" w:hAnsi="Arial" w:cs="Arial"/>
        </w:rPr>
        <w:t>programmes</w:t>
      </w:r>
      <w:proofErr w:type="spellEnd"/>
      <w:r w:rsidR="00D83F86" w:rsidRPr="00280589">
        <w:rPr>
          <w:rFonts w:ascii="Arial" w:hAnsi="Arial" w:cs="Arial"/>
        </w:rPr>
        <w:t xml:space="preserve"> </w:t>
      </w:r>
      <w:r w:rsidR="00D83F86" w:rsidRPr="00280589">
        <w:rPr>
          <w:rFonts w:ascii="Arial" w:eastAsia="Times New Roman" w:hAnsi="Arial" w:cs="Arial"/>
        </w:rPr>
        <w:t xml:space="preserve">(Go </w:t>
      </w:r>
      <w:proofErr w:type="spellStart"/>
      <w:r w:rsidR="00D83F86" w:rsidRPr="00280589">
        <w:rPr>
          <w:rFonts w:ascii="Arial" w:eastAsia="Times New Roman" w:hAnsi="Arial" w:cs="Arial"/>
        </w:rPr>
        <w:t>Tamakoshi</w:t>
      </w:r>
      <w:proofErr w:type="spellEnd"/>
      <w:r w:rsidR="00D83F86" w:rsidRPr="00280589">
        <w:rPr>
          <w:rFonts w:ascii="Arial" w:eastAsia="Times New Roman" w:hAnsi="Arial" w:cs="Arial"/>
        </w:rPr>
        <w:t xml:space="preserve"> and Shigeyuki Hamori, 2018)</w:t>
      </w:r>
      <w:r w:rsidRPr="00280589">
        <w:rPr>
          <w:rFonts w:ascii="Arial" w:hAnsi="Arial" w:cs="Arial"/>
        </w:rPr>
        <w:t>. Preventive measures are aimed at detecting the symptoms in the early stages and slow down the development of serious disease.</w:t>
      </w:r>
    </w:p>
    <w:p w14:paraId="1019EEAE" w14:textId="77777777" w:rsidR="00A7161F" w:rsidRPr="00280589" w:rsidRDefault="00A7161F" w:rsidP="00D83F86">
      <w:pPr>
        <w:spacing w:line="480" w:lineRule="auto"/>
        <w:jc w:val="both"/>
        <w:rPr>
          <w:rFonts w:ascii="Arial" w:eastAsia="Times New Roman" w:hAnsi="Arial" w:cs="Arial"/>
        </w:rPr>
      </w:pPr>
      <w:r w:rsidRPr="00280589">
        <w:rPr>
          <w:rFonts w:ascii="Arial" w:hAnsi="Arial" w:cs="Arial"/>
        </w:rPr>
        <w:lastRenderedPageBreak/>
        <w:t>Protection refers to protecting the already at-risk women</w:t>
      </w:r>
      <w:r w:rsidR="00D83F86" w:rsidRPr="00280589">
        <w:rPr>
          <w:rFonts w:ascii="Arial" w:hAnsi="Arial" w:cs="Arial"/>
        </w:rPr>
        <w:t xml:space="preserve"> </w:t>
      </w:r>
      <w:r w:rsidR="00D83F86" w:rsidRPr="00280589">
        <w:rPr>
          <w:rFonts w:ascii="Arial" w:eastAsia="Times New Roman" w:hAnsi="Arial" w:cs="Arial"/>
        </w:rPr>
        <w:t>(Guliš et al., 2014)</w:t>
      </w:r>
      <w:r w:rsidRPr="00280589">
        <w:rPr>
          <w:rFonts w:ascii="Arial" w:hAnsi="Arial" w:cs="Arial"/>
        </w:rPr>
        <w:t>. These consist of support of domestic violence survivors, low income families, housing, and crisis mental health services. Special care is especially necessary in urban boroughs where social stressors are being concentrated.</w:t>
      </w:r>
    </w:p>
    <w:p w14:paraId="4DE64BD2" w14:textId="77777777" w:rsidR="00A7161F" w:rsidRPr="00280589" w:rsidRDefault="00A7161F" w:rsidP="00D83F86">
      <w:pPr>
        <w:spacing w:line="480" w:lineRule="auto"/>
        <w:jc w:val="both"/>
        <w:rPr>
          <w:rFonts w:ascii="Arial" w:hAnsi="Arial" w:cs="Arial"/>
        </w:rPr>
      </w:pPr>
      <w:r w:rsidRPr="00280589">
        <w:rPr>
          <w:rFonts w:ascii="Arial" w:hAnsi="Arial" w:cs="Arial"/>
        </w:rPr>
        <w:t xml:space="preserve">Promotion is meant to enhance the mental wellbeing on the population level. Mental health awareness, community support and stigma reduction programs promote help seeking </w:t>
      </w:r>
      <w:proofErr w:type="spellStart"/>
      <w:r w:rsidRPr="00280589">
        <w:rPr>
          <w:rFonts w:ascii="Arial" w:hAnsi="Arial" w:cs="Arial"/>
        </w:rPr>
        <w:t>behaviour</w:t>
      </w:r>
      <w:proofErr w:type="spellEnd"/>
      <w:r w:rsidRPr="00280589">
        <w:rPr>
          <w:rFonts w:ascii="Arial" w:hAnsi="Arial" w:cs="Arial"/>
        </w:rPr>
        <w:t xml:space="preserve"> and inclusion into society. All these measures constitute a holistic response to public health.</w:t>
      </w:r>
    </w:p>
    <w:p w14:paraId="16F7A37D" w14:textId="77777777" w:rsidR="00ED5D25" w:rsidRPr="00D83F86" w:rsidRDefault="00ED5D25" w:rsidP="00D83F86">
      <w:pPr>
        <w:pStyle w:val="Heading2"/>
        <w:spacing w:line="480" w:lineRule="auto"/>
        <w:rPr>
          <w:rFonts w:cs="Arial"/>
        </w:rPr>
      </w:pPr>
      <w:bookmarkStart w:id="17" w:name="_Toc216559327"/>
      <w:r w:rsidRPr="00D83F86">
        <w:rPr>
          <w:rStyle w:val="Strong"/>
          <w:rFonts w:cs="Arial"/>
        </w:rPr>
        <w:t>Key Determinants and Risk Factors</w:t>
      </w:r>
      <w:bookmarkEnd w:id="17"/>
    </w:p>
    <w:p w14:paraId="3547B0FA" w14:textId="77777777" w:rsidR="00ED5D25" w:rsidRPr="00280589" w:rsidRDefault="00ED5D25" w:rsidP="00D83F86">
      <w:pPr>
        <w:spacing w:line="480" w:lineRule="auto"/>
        <w:jc w:val="both"/>
        <w:rPr>
          <w:rFonts w:ascii="Arial" w:hAnsi="Arial" w:cs="Arial"/>
        </w:rPr>
      </w:pPr>
    </w:p>
    <w:p w14:paraId="1A5D3400" w14:textId="77777777" w:rsidR="00A7161F" w:rsidRPr="00280589" w:rsidRDefault="00A7161F" w:rsidP="00D83F86">
      <w:pPr>
        <w:spacing w:line="480" w:lineRule="auto"/>
        <w:jc w:val="both"/>
        <w:rPr>
          <w:rFonts w:ascii="Arial" w:eastAsia="Times New Roman" w:hAnsi="Arial" w:cs="Arial"/>
        </w:rPr>
      </w:pPr>
      <w:r w:rsidRPr="00280589">
        <w:rPr>
          <w:rFonts w:ascii="Arial" w:hAnsi="Arial" w:cs="Arial"/>
        </w:rPr>
        <w:t>There are varied multi-factorial determinants of depression in women. There are strong associations between high risk levels and socioeconomic factors like poverty, unemployment and insecure housing. The gender pay gap, part employment and unpaid caring duties make women more prone to financial insecurity</w:t>
      </w:r>
      <w:r w:rsidR="00D83F86" w:rsidRPr="00280589">
        <w:rPr>
          <w:rFonts w:ascii="Arial" w:hAnsi="Arial" w:cs="Arial"/>
        </w:rPr>
        <w:t xml:space="preserve"> </w:t>
      </w:r>
      <w:r w:rsidR="00D83F86" w:rsidRPr="00280589">
        <w:rPr>
          <w:rFonts w:ascii="Arial" w:eastAsia="Times New Roman" w:hAnsi="Arial" w:cs="Arial"/>
        </w:rPr>
        <w:t>(Jayman et al., 2024)</w:t>
      </w:r>
      <w:r w:rsidRPr="00280589">
        <w:rPr>
          <w:rFonts w:ascii="Arial" w:hAnsi="Arial" w:cs="Arial"/>
        </w:rPr>
        <w:t>.</w:t>
      </w:r>
    </w:p>
    <w:p w14:paraId="04A09AED" w14:textId="77777777" w:rsidR="00A7161F" w:rsidRPr="00280589" w:rsidRDefault="00A7161F" w:rsidP="00D83F86">
      <w:pPr>
        <w:spacing w:line="480" w:lineRule="auto"/>
        <w:jc w:val="both"/>
        <w:rPr>
          <w:rFonts w:ascii="Arial" w:eastAsia="Times New Roman" w:hAnsi="Arial" w:cs="Arial"/>
        </w:rPr>
      </w:pPr>
      <w:r w:rsidRPr="00280589">
        <w:rPr>
          <w:rFonts w:ascii="Arial" w:hAnsi="Arial" w:cs="Arial"/>
        </w:rPr>
        <w:t xml:space="preserve">Domestic violence and sexual violence are gender-based forms of violence that are among the key risks of depression. The survivors tend to develop psychological trauma, anxiety and low </w:t>
      </w:r>
      <w:r w:rsidR="00D83F86" w:rsidRPr="00280589">
        <w:rPr>
          <w:rFonts w:ascii="Arial" w:hAnsi="Arial" w:cs="Arial"/>
        </w:rPr>
        <w:t>self-esteem</w:t>
      </w:r>
      <w:r w:rsidRPr="00280589">
        <w:rPr>
          <w:rFonts w:ascii="Arial" w:hAnsi="Arial" w:cs="Arial"/>
        </w:rPr>
        <w:t xml:space="preserve"> in the long run. Biological causes are also involved and especially hormonal alterations at the time of pregnancy and child birth and during menopause</w:t>
      </w:r>
      <w:r w:rsidR="00D83F86" w:rsidRPr="00280589">
        <w:rPr>
          <w:rFonts w:ascii="Arial" w:hAnsi="Arial" w:cs="Arial"/>
        </w:rPr>
        <w:t xml:space="preserve"> </w:t>
      </w:r>
      <w:r w:rsidR="00D83F86" w:rsidRPr="00280589">
        <w:rPr>
          <w:rFonts w:ascii="Arial" w:eastAsia="Times New Roman" w:hAnsi="Arial" w:cs="Arial"/>
        </w:rPr>
        <w:t>(Kim, 2020)</w:t>
      </w:r>
      <w:r w:rsidRPr="00280589">
        <w:rPr>
          <w:rFonts w:ascii="Arial" w:hAnsi="Arial" w:cs="Arial"/>
        </w:rPr>
        <w:t>. Moreover, vulnerability is heightened by social isolation, status of migration and discrimination, particularly in women of ethnic minority origin.</w:t>
      </w:r>
    </w:p>
    <w:p w14:paraId="20642F0C" w14:textId="77777777" w:rsidR="00ED5D25" w:rsidRPr="00D83F86" w:rsidRDefault="00ED5D25" w:rsidP="00D83F86">
      <w:pPr>
        <w:pStyle w:val="Heading2"/>
        <w:spacing w:line="480" w:lineRule="auto"/>
        <w:rPr>
          <w:rFonts w:cs="Arial"/>
        </w:rPr>
      </w:pPr>
      <w:bookmarkStart w:id="18" w:name="_Toc216559328"/>
      <w:r w:rsidRPr="00D83F86">
        <w:rPr>
          <w:rStyle w:val="Strong"/>
          <w:rFonts w:cs="Arial"/>
        </w:rPr>
        <w:t>Identifying Populations at Risk Using Epidemiological Studies and Health Needs Assessments</w:t>
      </w:r>
      <w:bookmarkEnd w:id="18"/>
    </w:p>
    <w:p w14:paraId="3E6D94A2" w14:textId="77777777" w:rsidR="00ED5D25" w:rsidRPr="00D83F86" w:rsidRDefault="00ED5D25" w:rsidP="00D83F86">
      <w:pPr>
        <w:spacing w:line="480" w:lineRule="auto"/>
        <w:jc w:val="both"/>
        <w:rPr>
          <w:rFonts w:ascii="Arial" w:hAnsi="Arial" w:cs="Arial"/>
        </w:rPr>
      </w:pPr>
    </w:p>
    <w:p w14:paraId="0CEBEA50" w14:textId="77777777" w:rsidR="00A7161F" w:rsidRPr="00280589" w:rsidRDefault="00A7161F" w:rsidP="00D83F86">
      <w:pPr>
        <w:spacing w:line="480" w:lineRule="auto"/>
        <w:jc w:val="both"/>
        <w:rPr>
          <w:rFonts w:ascii="Arial" w:eastAsia="Times New Roman" w:hAnsi="Arial" w:cs="Arial"/>
        </w:rPr>
      </w:pPr>
      <w:r w:rsidRPr="00280589">
        <w:rPr>
          <w:rFonts w:ascii="Arial" w:hAnsi="Arial" w:cs="Arial"/>
        </w:rPr>
        <w:t xml:space="preserve">Local health needs assessment and epidemiological research are the resources needed to determine the women who are most at risk of being depressed in a London borough. The GP record, mental health services, and the community surveys help to identify the high-prevalence groups, </w:t>
      </w:r>
      <w:r w:rsidR="00D83F86" w:rsidRPr="00280589">
        <w:rPr>
          <w:rFonts w:ascii="Arial" w:hAnsi="Arial" w:cs="Arial"/>
        </w:rPr>
        <w:t xml:space="preserve">such as, </w:t>
      </w:r>
      <w:r w:rsidRPr="00280589">
        <w:rPr>
          <w:rFonts w:ascii="Arial" w:hAnsi="Arial" w:cs="Arial"/>
        </w:rPr>
        <w:t xml:space="preserve">single mother, unemployed women, migrants, and those living in deprived </w:t>
      </w:r>
      <w:r w:rsidR="00D83F86" w:rsidRPr="00280589">
        <w:rPr>
          <w:rFonts w:ascii="Arial" w:hAnsi="Arial" w:cs="Arial"/>
        </w:rPr>
        <w:t xml:space="preserve">neighborhoods </w:t>
      </w:r>
      <w:r w:rsidR="00D83F86" w:rsidRPr="00280589">
        <w:rPr>
          <w:rFonts w:ascii="Arial" w:eastAsia="Times New Roman" w:hAnsi="Arial" w:cs="Arial"/>
        </w:rPr>
        <w:t>(Kim, 2020).</w:t>
      </w:r>
    </w:p>
    <w:p w14:paraId="5188C246" w14:textId="77777777" w:rsidR="00A7161F" w:rsidRPr="00280589" w:rsidRDefault="00A7161F" w:rsidP="00D83F86">
      <w:pPr>
        <w:spacing w:line="480" w:lineRule="auto"/>
        <w:jc w:val="both"/>
        <w:rPr>
          <w:rFonts w:ascii="Arial" w:eastAsia="Times New Roman" w:hAnsi="Arial" w:cs="Arial"/>
        </w:rPr>
      </w:pPr>
      <w:r w:rsidRPr="00280589">
        <w:rPr>
          <w:rFonts w:ascii="Arial" w:hAnsi="Arial" w:cs="Arial"/>
        </w:rPr>
        <w:lastRenderedPageBreak/>
        <w:t>Health needs assessment enables local authorities to investigate population characteristics, gaps in services and unmet needs of the population. Such evaluations guide specific interventions, resource placement and commissioning</w:t>
      </w:r>
      <w:r w:rsidR="00D83F86" w:rsidRPr="00280589">
        <w:rPr>
          <w:rFonts w:ascii="Arial" w:hAnsi="Arial" w:cs="Arial"/>
        </w:rPr>
        <w:t xml:space="preserve"> </w:t>
      </w:r>
      <w:r w:rsidR="00D83F86" w:rsidRPr="00280589">
        <w:rPr>
          <w:rFonts w:ascii="Arial" w:eastAsia="Times New Roman" w:hAnsi="Arial" w:cs="Arial"/>
        </w:rPr>
        <w:t>(Lai, So and Chan, 2008)</w:t>
      </w:r>
      <w:r w:rsidRPr="00280589">
        <w:rPr>
          <w:rFonts w:ascii="Arial" w:hAnsi="Arial" w:cs="Arial"/>
        </w:rPr>
        <w:t>. Through the disaggregated data, the professionals in the field of public health will be able to better tackle inequalities, as well as services are provided to the neediest populations.</w:t>
      </w:r>
    </w:p>
    <w:p w14:paraId="0691CEA6" w14:textId="77777777" w:rsidR="00ED5D25" w:rsidRPr="00D83F86" w:rsidRDefault="00ED5D25" w:rsidP="00D83F86">
      <w:pPr>
        <w:pStyle w:val="Heading2"/>
        <w:spacing w:line="480" w:lineRule="auto"/>
        <w:rPr>
          <w:rFonts w:cs="Arial"/>
        </w:rPr>
      </w:pPr>
      <w:bookmarkStart w:id="19" w:name="_Toc216559329"/>
      <w:r w:rsidRPr="00D83F86">
        <w:rPr>
          <w:rStyle w:val="Strong"/>
          <w:rFonts w:cs="Arial"/>
        </w:rPr>
        <w:t>Monitoring and Surveillance of Depression</w:t>
      </w:r>
      <w:bookmarkEnd w:id="19"/>
    </w:p>
    <w:p w14:paraId="22B17A44" w14:textId="77777777" w:rsidR="00ED5D25" w:rsidRPr="00D83F86" w:rsidRDefault="00ED5D25" w:rsidP="00D83F86">
      <w:pPr>
        <w:spacing w:line="480" w:lineRule="auto"/>
        <w:jc w:val="both"/>
        <w:rPr>
          <w:rFonts w:ascii="Arial" w:hAnsi="Arial" w:cs="Arial"/>
        </w:rPr>
      </w:pPr>
    </w:p>
    <w:p w14:paraId="0DAC52E1" w14:textId="77777777" w:rsidR="00A7161F" w:rsidRPr="00280589" w:rsidRDefault="00A7161F" w:rsidP="00D83F86">
      <w:pPr>
        <w:spacing w:line="480" w:lineRule="auto"/>
        <w:jc w:val="both"/>
        <w:rPr>
          <w:rFonts w:ascii="Arial" w:eastAsia="Times New Roman" w:hAnsi="Arial" w:cs="Arial"/>
        </w:rPr>
      </w:pPr>
      <w:r w:rsidRPr="00280589">
        <w:rPr>
          <w:rFonts w:ascii="Arial" w:hAnsi="Arial" w:cs="Arial"/>
        </w:rPr>
        <w:t>Surveillance of depression depends on several surveillance systems at both the national and local levels. The NHS Digital presents regularly gathered information on diagnoses, treatment uptake and prescribing patterns</w:t>
      </w:r>
      <w:r w:rsidR="00D83F86" w:rsidRPr="00280589">
        <w:rPr>
          <w:rFonts w:ascii="Arial" w:hAnsi="Arial" w:cs="Arial"/>
        </w:rPr>
        <w:t xml:space="preserve"> </w:t>
      </w:r>
      <w:r w:rsidR="00D83F86" w:rsidRPr="00280589">
        <w:rPr>
          <w:rFonts w:ascii="Arial" w:eastAsia="Times New Roman" w:hAnsi="Arial" w:cs="Arial"/>
        </w:rPr>
        <w:t>(Mark Cameron Edberg, 2007)</w:t>
      </w:r>
      <w:r w:rsidRPr="00280589">
        <w:rPr>
          <w:rFonts w:ascii="Arial" w:hAnsi="Arial" w:cs="Arial"/>
        </w:rPr>
        <w:t>. Hospital episode statistics are those that record admissions based on mental health crisis whereas the primary care records give the information on prevalence and service utilization.</w:t>
      </w:r>
    </w:p>
    <w:p w14:paraId="26F442DA" w14:textId="77777777" w:rsidR="00A7161F" w:rsidRPr="00280589" w:rsidRDefault="00A7161F" w:rsidP="00D83F86">
      <w:pPr>
        <w:spacing w:line="480" w:lineRule="auto"/>
        <w:jc w:val="both"/>
        <w:rPr>
          <w:rFonts w:ascii="Arial" w:eastAsia="Times New Roman" w:hAnsi="Arial" w:cs="Arial"/>
        </w:rPr>
      </w:pPr>
      <w:r w:rsidRPr="00280589">
        <w:rPr>
          <w:rFonts w:ascii="Arial" w:hAnsi="Arial" w:cs="Arial"/>
        </w:rPr>
        <w:t>Mental health prevalence studies are population-based surveys, which give more comprehensive epidemiological data, including cases not diagnosed. These sources of data are integrated by local public health teams in order to track trends over time</w:t>
      </w:r>
      <w:r w:rsidR="00D83F86" w:rsidRPr="00280589">
        <w:rPr>
          <w:rFonts w:ascii="Arial" w:hAnsi="Arial" w:cs="Arial"/>
        </w:rPr>
        <w:t xml:space="preserve"> </w:t>
      </w:r>
      <w:r w:rsidR="00D83F86" w:rsidRPr="00280589">
        <w:rPr>
          <w:rFonts w:ascii="Arial" w:eastAsia="Times New Roman" w:hAnsi="Arial" w:cs="Arial"/>
        </w:rPr>
        <w:t>(Mitchell, Hill and Elbourne, 2023)</w:t>
      </w:r>
      <w:r w:rsidRPr="00280589">
        <w:rPr>
          <w:rFonts w:ascii="Arial" w:hAnsi="Arial" w:cs="Arial"/>
        </w:rPr>
        <w:t xml:space="preserve">. Yet, underdiagnosis and underreporting still are also the issues, especially with </w:t>
      </w:r>
      <w:r w:rsidR="00D83F86" w:rsidRPr="00280589">
        <w:rPr>
          <w:rFonts w:ascii="Arial" w:hAnsi="Arial" w:cs="Arial"/>
        </w:rPr>
        <w:t>marginalized</w:t>
      </w:r>
      <w:r w:rsidRPr="00280589">
        <w:rPr>
          <w:rFonts w:ascii="Arial" w:hAnsi="Arial" w:cs="Arial"/>
        </w:rPr>
        <w:t xml:space="preserve"> populations who might have the hindrance to access care.</w:t>
      </w:r>
    </w:p>
    <w:p w14:paraId="03B5791E" w14:textId="77777777" w:rsidR="00ED5D25" w:rsidRPr="00D83F86" w:rsidRDefault="00ED5D25" w:rsidP="00D83F86">
      <w:pPr>
        <w:pStyle w:val="Heading2"/>
        <w:spacing w:line="480" w:lineRule="auto"/>
        <w:rPr>
          <w:rFonts w:cs="Arial"/>
        </w:rPr>
      </w:pPr>
      <w:bookmarkStart w:id="20" w:name="_Toc216559330"/>
      <w:r w:rsidRPr="00D83F86">
        <w:rPr>
          <w:rStyle w:val="Strong"/>
          <w:rFonts w:cs="Arial"/>
        </w:rPr>
        <w:t>Public Health Impact and Short- and Long-Term Consequences</w:t>
      </w:r>
      <w:bookmarkEnd w:id="20"/>
    </w:p>
    <w:p w14:paraId="63F43828" w14:textId="77777777" w:rsidR="00ED5D25" w:rsidRPr="00D83F86" w:rsidRDefault="00ED5D25" w:rsidP="00D83F86">
      <w:pPr>
        <w:spacing w:line="480" w:lineRule="auto"/>
        <w:jc w:val="both"/>
        <w:rPr>
          <w:rFonts w:ascii="Arial" w:hAnsi="Arial" w:cs="Arial"/>
        </w:rPr>
      </w:pPr>
    </w:p>
    <w:p w14:paraId="2B1B4294" w14:textId="77777777" w:rsidR="00A7161F" w:rsidRPr="00280589" w:rsidRDefault="00A7161F" w:rsidP="00D83F86">
      <w:pPr>
        <w:spacing w:line="480" w:lineRule="auto"/>
        <w:jc w:val="both"/>
        <w:rPr>
          <w:rFonts w:ascii="Arial" w:eastAsia="Times New Roman" w:hAnsi="Arial" w:cs="Arial"/>
        </w:rPr>
      </w:pPr>
      <w:r w:rsidRPr="00280589">
        <w:rPr>
          <w:rFonts w:ascii="Arial" w:hAnsi="Arial" w:cs="Arial"/>
        </w:rPr>
        <w:t>Depression has a significant effect on the health of women. Depression in the short-term influences the daily functioning, employment engagement, and family relations</w:t>
      </w:r>
      <w:r w:rsidR="00D83F86" w:rsidRPr="00280589">
        <w:rPr>
          <w:rFonts w:ascii="Arial" w:hAnsi="Arial" w:cs="Arial"/>
        </w:rPr>
        <w:t xml:space="preserve"> </w:t>
      </w:r>
      <w:r w:rsidR="00D83F86" w:rsidRPr="00280589">
        <w:rPr>
          <w:rFonts w:ascii="Arial" w:eastAsia="Times New Roman" w:hAnsi="Arial" w:cs="Arial"/>
        </w:rPr>
        <w:t>(Morin and Espie, 2012)</w:t>
      </w:r>
      <w:r w:rsidRPr="00280589">
        <w:rPr>
          <w:rFonts w:ascii="Arial" w:hAnsi="Arial" w:cs="Arial"/>
        </w:rPr>
        <w:t>. Depressed women can have difficulties in parenting, which poses a high probability of poor results in children.</w:t>
      </w:r>
    </w:p>
    <w:p w14:paraId="4FD5FEC2" w14:textId="77777777" w:rsidR="00A7161F" w:rsidRPr="00280589" w:rsidRDefault="00A7161F" w:rsidP="00D83F86">
      <w:pPr>
        <w:spacing w:line="480" w:lineRule="auto"/>
        <w:jc w:val="both"/>
        <w:rPr>
          <w:rFonts w:ascii="Arial" w:hAnsi="Arial" w:cs="Arial"/>
        </w:rPr>
      </w:pPr>
      <w:r w:rsidRPr="00280589">
        <w:rPr>
          <w:rFonts w:ascii="Arial" w:hAnsi="Arial" w:cs="Arial"/>
        </w:rPr>
        <w:t xml:space="preserve">The long-term effects are chronic mental illness, physical health conditions risk, and decreased life expectancy. Depression is also one factor that adds to the demand of health services, high cost of </w:t>
      </w:r>
      <w:r w:rsidRPr="00280589">
        <w:rPr>
          <w:rFonts w:ascii="Arial" w:hAnsi="Arial" w:cs="Arial"/>
        </w:rPr>
        <w:lastRenderedPageBreak/>
        <w:t>healthcare and economic lost. The maternal depression intergenerational effect also enhances life course health disparities.</w:t>
      </w:r>
    </w:p>
    <w:p w14:paraId="5F9B2DE5" w14:textId="77777777" w:rsidR="00ED5D25" w:rsidRPr="00D83F86" w:rsidRDefault="00ED5D25" w:rsidP="00D83F86">
      <w:pPr>
        <w:pStyle w:val="Heading2"/>
        <w:spacing w:line="480" w:lineRule="auto"/>
        <w:rPr>
          <w:rFonts w:cs="Arial"/>
        </w:rPr>
      </w:pPr>
      <w:bookmarkStart w:id="21" w:name="_Toc216559331"/>
      <w:r w:rsidRPr="00D83F86">
        <w:rPr>
          <w:rStyle w:val="Strong"/>
          <w:rFonts w:cs="Arial"/>
        </w:rPr>
        <w:t>Designing and Evaluating an Intervention Programme</w:t>
      </w:r>
      <w:bookmarkEnd w:id="21"/>
    </w:p>
    <w:p w14:paraId="5F3C86BA" w14:textId="77777777" w:rsidR="00ED5D25" w:rsidRPr="00D83F86" w:rsidRDefault="00ED5D25" w:rsidP="00D83F86">
      <w:pPr>
        <w:spacing w:line="480" w:lineRule="auto"/>
        <w:jc w:val="both"/>
        <w:rPr>
          <w:rFonts w:ascii="Arial" w:hAnsi="Arial" w:cs="Arial"/>
        </w:rPr>
      </w:pPr>
    </w:p>
    <w:p w14:paraId="300973EC" w14:textId="77777777" w:rsidR="00A7161F" w:rsidRPr="00280589" w:rsidRDefault="00A7161F" w:rsidP="00D83F86">
      <w:pPr>
        <w:spacing w:line="480" w:lineRule="auto"/>
        <w:jc w:val="both"/>
        <w:rPr>
          <w:rFonts w:ascii="Arial" w:eastAsia="Times New Roman" w:hAnsi="Arial" w:cs="Arial"/>
        </w:rPr>
      </w:pPr>
      <w:r w:rsidRPr="00D83F86">
        <w:rPr>
          <w:rFonts w:ascii="Arial" w:hAnsi="Arial" w:cs="Arial"/>
        </w:rPr>
        <w:t xml:space="preserve">A multi-component approach should be used in the borough level intervention programme. </w:t>
      </w:r>
      <w:r w:rsidRPr="00280589">
        <w:rPr>
          <w:rFonts w:ascii="Arial" w:hAnsi="Arial" w:cs="Arial"/>
        </w:rPr>
        <w:t>These may involve increasing the availability of NHS Talking Therapies, ensuring the inclusion of mental health assistance in primary healthcare, and the development of community-based groups of peers</w:t>
      </w:r>
      <w:r w:rsidR="00D83F86" w:rsidRPr="00280589">
        <w:rPr>
          <w:rFonts w:ascii="Arial" w:hAnsi="Arial" w:cs="Arial"/>
        </w:rPr>
        <w:t xml:space="preserve"> </w:t>
      </w:r>
      <w:r w:rsidR="00D83F86" w:rsidRPr="00280589">
        <w:rPr>
          <w:rFonts w:ascii="Arial" w:eastAsia="Times New Roman" w:hAnsi="Arial" w:cs="Arial"/>
        </w:rPr>
        <w:t>(Parker and Sommer, 2010)</w:t>
      </w:r>
      <w:r w:rsidRPr="00280589">
        <w:rPr>
          <w:rFonts w:ascii="Arial" w:hAnsi="Arial" w:cs="Arial"/>
        </w:rPr>
        <w:t>. The services must be culturally sensitive and affordable to various groups of people.</w:t>
      </w:r>
    </w:p>
    <w:p w14:paraId="75B10337" w14:textId="77777777" w:rsidR="00A7161F" w:rsidRPr="00280589" w:rsidRDefault="00A7161F" w:rsidP="00D83F86">
      <w:pPr>
        <w:spacing w:line="480" w:lineRule="auto"/>
        <w:jc w:val="both"/>
        <w:rPr>
          <w:rFonts w:ascii="Arial" w:eastAsia="Times New Roman" w:hAnsi="Arial" w:cs="Arial"/>
        </w:rPr>
      </w:pPr>
      <w:r w:rsidRPr="00280589">
        <w:rPr>
          <w:rFonts w:ascii="Arial" w:hAnsi="Arial" w:cs="Arial"/>
        </w:rPr>
        <w:t>The programme would be evaluated using a change in depression prevalence, service uptake, the severity of the symptoms, and life quality. There should be both quantitative indicators and qualitative feedback of service users</w:t>
      </w:r>
      <w:r w:rsidR="00D83F86" w:rsidRPr="00280589">
        <w:rPr>
          <w:rFonts w:ascii="Arial" w:hAnsi="Arial" w:cs="Arial"/>
        </w:rPr>
        <w:t xml:space="preserve"> </w:t>
      </w:r>
      <w:r w:rsidR="00D83F86" w:rsidRPr="00280589">
        <w:rPr>
          <w:rFonts w:ascii="Arial" w:eastAsia="Times New Roman" w:hAnsi="Arial" w:cs="Arial"/>
        </w:rPr>
        <w:t>(Parvanta, Nelson and Harner, 2017)</w:t>
      </w:r>
      <w:r w:rsidRPr="00280589">
        <w:rPr>
          <w:rFonts w:ascii="Arial" w:hAnsi="Arial" w:cs="Arial"/>
        </w:rPr>
        <w:t>. An ongoing assessment process will keep the interventions relevant and efficient to the needs of the population.</w:t>
      </w:r>
    </w:p>
    <w:p w14:paraId="22D5570F" w14:textId="77777777" w:rsidR="00ED5D25" w:rsidRPr="00D83F86" w:rsidRDefault="00ED5D25" w:rsidP="00D83F86">
      <w:pPr>
        <w:pStyle w:val="Heading2"/>
        <w:spacing w:line="480" w:lineRule="auto"/>
        <w:rPr>
          <w:rFonts w:cs="Arial"/>
        </w:rPr>
      </w:pPr>
      <w:bookmarkStart w:id="22" w:name="_Toc216559332"/>
      <w:r w:rsidRPr="00D83F86">
        <w:rPr>
          <w:rStyle w:val="Strong"/>
          <w:rFonts w:cs="Arial"/>
        </w:rPr>
        <w:t>Strengths and Weaknesses of the Epidemiological Approach</w:t>
      </w:r>
      <w:bookmarkEnd w:id="22"/>
    </w:p>
    <w:p w14:paraId="6D799A83" w14:textId="77777777" w:rsidR="00ED5D25" w:rsidRPr="00280589" w:rsidRDefault="00ED5D25" w:rsidP="00D83F86">
      <w:pPr>
        <w:spacing w:line="480" w:lineRule="auto"/>
        <w:jc w:val="both"/>
        <w:rPr>
          <w:rFonts w:ascii="Arial" w:hAnsi="Arial" w:cs="Arial"/>
        </w:rPr>
      </w:pPr>
    </w:p>
    <w:p w14:paraId="6D29790A" w14:textId="77777777" w:rsidR="00A7161F" w:rsidRPr="00280589" w:rsidRDefault="00A7161F" w:rsidP="00D83F86">
      <w:pPr>
        <w:spacing w:line="480" w:lineRule="auto"/>
        <w:jc w:val="both"/>
        <w:rPr>
          <w:rFonts w:ascii="Arial" w:eastAsia="Times New Roman" w:hAnsi="Arial" w:cs="Arial"/>
        </w:rPr>
      </w:pPr>
      <w:r w:rsidRPr="00280589">
        <w:rPr>
          <w:rFonts w:ascii="Arial" w:hAnsi="Arial" w:cs="Arial"/>
        </w:rPr>
        <w:t>Epidemiology is a systematic approach of comprehending the distribution and determinants of depression. Its advantages are its capacity to identify the patterns, to track the trends, and inform the evidence-based policy. Epidemiological data are used in order to plan the resources and design the intervention at the population level</w:t>
      </w:r>
      <w:r w:rsidR="00D83F86" w:rsidRPr="00280589">
        <w:rPr>
          <w:rFonts w:ascii="Arial" w:hAnsi="Arial" w:cs="Arial"/>
        </w:rPr>
        <w:t xml:space="preserve"> </w:t>
      </w:r>
      <w:r w:rsidR="00D83F86" w:rsidRPr="00280589">
        <w:rPr>
          <w:rFonts w:ascii="Arial" w:eastAsia="Times New Roman" w:hAnsi="Arial" w:cs="Arial"/>
        </w:rPr>
        <w:t>(Parvanta, Nelson and Harner, 2018)</w:t>
      </w:r>
      <w:r w:rsidRPr="00280589">
        <w:rPr>
          <w:rFonts w:ascii="Arial" w:hAnsi="Arial" w:cs="Arial"/>
        </w:rPr>
        <w:t>.</w:t>
      </w:r>
    </w:p>
    <w:p w14:paraId="6B1572BC" w14:textId="77777777" w:rsidR="00A7161F" w:rsidRPr="00D83F86" w:rsidRDefault="00A7161F" w:rsidP="00D83F86">
      <w:pPr>
        <w:spacing w:line="480" w:lineRule="auto"/>
        <w:jc w:val="both"/>
        <w:rPr>
          <w:rFonts w:ascii="Arial" w:eastAsia="Times New Roman" w:hAnsi="Arial" w:cs="Arial"/>
          <w:sz w:val="24"/>
          <w:szCs w:val="24"/>
        </w:rPr>
      </w:pPr>
      <w:r w:rsidRPr="00280589">
        <w:rPr>
          <w:rFonts w:ascii="Arial" w:hAnsi="Arial" w:cs="Arial"/>
        </w:rPr>
        <w:t>However, limitations exist. The routine data can underrepresent women who do not seek healthcare services resulting in underestimation of prevalence. Data quality may be influenced by diagnostic bias, stigma and culture</w:t>
      </w:r>
      <w:r w:rsidR="00D83F86" w:rsidRPr="00280589">
        <w:rPr>
          <w:rFonts w:ascii="Arial" w:hAnsi="Arial" w:cs="Arial"/>
        </w:rPr>
        <w:t xml:space="preserve"> </w:t>
      </w:r>
      <w:r w:rsidR="00D83F86" w:rsidRPr="00280589">
        <w:rPr>
          <w:rFonts w:ascii="Arial" w:eastAsia="Times New Roman" w:hAnsi="Arial" w:cs="Arial"/>
        </w:rPr>
        <w:t>(Phalen and Phalen, 2013)</w:t>
      </w:r>
      <w:r w:rsidRPr="00280589">
        <w:rPr>
          <w:rFonts w:ascii="Arial" w:hAnsi="Arial" w:cs="Arial"/>
        </w:rPr>
        <w:t xml:space="preserve">. These are the weaknesses that should be </w:t>
      </w:r>
      <w:r w:rsidR="00D83F86" w:rsidRPr="00280589">
        <w:rPr>
          <w:rFonts w:ascii="Arial" w:hAnsi="Arial" w:cs="Arial"/>
        </w:rPr>
        <w:t>recognized</w:t>
      </w:r>
      <w:r w:rsidRPr="00280589">
        <w:rPr>
          <w:rFonts w:ascii="Arial" w:hAnsi="Arial" w:cs="Arial"/>
        </w:rPr>
        <w:t xml:space="preserve"> in interpreting findings and enhance surveillance systems</w:t>
      </w:r>
      <w:r w:rsidR="00D83F86" w:rsidRPr="00280589">
        <w:rPr>
          <w:rFonts w:ascii="Arial" w:hAnsi="Arial" w:cs="Arial"/>
        </w:rPr>
        <w:t xml:space="preserve"> </w:t>
      </w:r>
      <w:r w:rsidR="00D83F86" w:rsidRPr="00280589">
        <w:rPr>
          <w:rFonts w:ascii="Arial" w:eastAsia="Times New Roman" w:hAnsi="Arial" w:cs="Arial"/>
        </w:rPr>
        <w:t>(Rolfe and Partlow, 2022)</w:t>
      </w:r>
      <w:r w:rsidRPr="00D83F86">
        <w:rPr>
          <w:rFonts w:ascii="Arial" w:hAnsi="Arial" w:cs="Arial"/>
        </w:rPr>
        <w:t>.</w:t>
      </w:r>
    </w:p>
    <w:p w14:paraId="30DF8B1D" w14:textId="77777777" w:rsidR="00ED5D25" w:rsidRPr="00D83F86" w:rsidRDefault="00ED5D25" w:rsidP="00D83F86">
      <w:pPr>
        <w:spacing w:line="480" w:lineRule="auto"/>
        <w:jc w:val="both"/>
        <w:rPr>
          <w:rFonts w:ascii="Arial" w:eastAsiaTheme="majorEastAsia" w:hAnsi="Arial" w:cs="Arial"/>
          <w:b/>
          <w:bCs/>
          <w:color w:val="2F5496" w:themeColor="accent1" w:themeShade="BF"/>
          <w:sz w:val="32"/>
          <w:szCs w:val="28"/>
        </w:rPr>
      </w:pPr>
      <w:r w:rsidRPr="00D83F86">
        <w:rPr>
          <w:rFonts w:ascii="Arial" w:hAnsi="Arial" w:cs="Arial"/>
        </w:rPr>
        <w:br w:type="page"/>
      </w:r>
    </w:p>
    <w:p w14:paraId="0AE891E8" w14:textId="77777777" w:rsidR="00A7161F" w:rsidRPr="00D83F86" w:rsidRDefault="00A7161F" w:rsidP="00D83F86">
      <w:pPr>
        <w:pStyle w:val="Heading1"/>
        <w:spacing w:line="480" w:lineRule="auto"/>
        <w:rPr>
          <w:rFonts w:cs="Arial"/>
        </w:rPr>
      </w:pPr>
      <w:bookmarkStart w:id="23" w:name="_Toc216559333"/>
      <w:r w:rsidRPr="00D83F86">
        <w:rPr>
          <w:rFonts w:cs="Arial"/>
        </w:rPr>
        <w:lastRenderedPageBreak/>
        <w:t>Conclusion</w:t>
      </w:r>
      <w:bookmarkEnd w:id="23"/>
    </w:p>
    <w:p w14:paraId="173237DE" w14:textId="77777777" w:rsidR="00446EE8" w:rsidRPr="00D83F86" w:rsidRDefault="00446EE8" w:rsidP="00D83F86">
      <w:pPr>
        <w:spacing w:line="480" w:lineRule="auto"/>
        <w:jc w:val="both"/>
        <w:rPr>
          <w:rFonts w:ascii="Arial" w:hAnsi="Arial" w:cs="Arial"/>
        </w:rPr>
      </w:pPr>
    </w:p>
    <w:p w14:paraId="7C95F72B" w14:textId="77777777" w:rsidR="00D83F86" w:rsidRPr="00D83F86" w:rsidRDefault="00A7161F" w:rsidP="00D83F86">
      <w:pPr>
        <w:spacing w:line="480" w:lineRule="auto"/>
        <w:jc w:val="both"/>
        <w:rPr>
          <w:rFonts w:ascii="Arial" w:hAnsi="Arial" w:cs="Arial"/>
        </w:rPr>
      </w:pPr>
      <w:r w:rsidRPr="00D83F86">
        <w:rPr>
          <w:rFonts w:ascii="Arial" w:hAnsi="Arial" w:cs="Arial"/>
        </w:rPr>
        <w:t xml:space="preserve">The issue of depression in women in a London borough can be considered an extremely important and multifaceted public health problem. Epidemiological analysis identifies </w:t>
      </w:r>
      <w:r w:rsidR="00D83F86" w:rsidRPr="00D83F86">
        <w:rPr>
          <w:rFonts w:ascii="Arial" w:hAnsi="Arial" w:cs="Arial"/>
        </w:rPr>
        <w:t>the</w:t>
      </w:r>
      <w:r w:rsidRPr="00D83F86">
        <w:rPr>
          <w:rFonts w:ascii="Arial" w:hAnsi="Arial" w:cs="Arial"/>
        </w:rPr>
        <w:t xml:space="preserve"> gender, social determinants and structural inequalities as the factors affecting the mental health outcomes. Proper prevention, protection and promotion plans with the support of sound data and community participation bring about effective public health responses. Through the implementation of epidemiological concepts and gender-sensitive policies, the professionals in the field of public health will be able to decrease inequalities and enhance mental health in women.</w:t>
      </w:r>
    </w:p>
    <w:p w14:paraId="20381D51" w14:textId="77777777" w:rsidR="00D83F86" w:rsidRPr="00D83F86" w:rsidRDefault="00D83F86" w:rsidP="00D83F86">
      <w:pPr>
        <w:spacing w:line="480" w:lineRule="auto"/>
        <w:jc w:val="both"/>
        <w:rPr>
          <w:rFonts w:ascii="Arial" w:hAnsi="Arial" w:cs="Arial"/>
        </w:rPr>
      </w:pPr>
      <w:r w:rsidRPr="00D83F86">
        <w:rPr>
          <w:rFonts w:ascii="Arial" w:hAnsi="Arial" w:cs="Arial"/>
        </w:rPr>
        <w:br w:type="page"/>
      </w:r>
    </w:p>
    <w:p w14:paraId="23C96719" w14:textId="77777777" w:rsidR="00D83F86" w:rsidRPr="00D83F86" w:rsidRDefault="00D83F86" w:rsidP="00D83F86">
      <w:pPr>
        <w:pStyle w:val="Heading1"/>
        <w:spacing w:before="0" w:after="240" w:line="480" w:lineRule="auto"/>
        <w:rPr>
          <w:rFonts w:cs="Arial"/>
          <w:sz w:val="36"/>
          <w:szCs w:val="36"/>
        </w:rPr>
      </w:pPr>
      <w:bookmarkStart w:id="24" w:name="_Toc216559334"/>
      <w:r w:rsidRPr="00D83F86">
        <w:rPr>
          <w:rFonts w:cs="Arial"/>
          <w:sz w:val="36"/>
          <w:szCs w:val="36"/>
        </w:rPr>
        <w:lastRenderedPageBreak/>
        <w:t>Reference list</w:t>
      </w:r>
      <w:bookmarkEnd w:id="24"/>
    </w:p>
    <w:p w14:paraId="0084E62E" w14:textId="77777777" w:rsidR="00D83F86" w:rsidRPr="00280589" w:rsidRDefault="00D83F86" w:rsidP="00D83F86">
      <w:pPr>
        <w:pStyle w:val="NormalWeb"/>
        <w:numPr>
          <w:ilvl w:val="0"/>
          <w:numId w:val="1"/>
        </w:numPr>
        <w:spacing w:before="0" w:beforeAutospacing="0" w:after="240" w:afterAutospacing="0" w:line="480" w:lineRule="auto"/>
        <w:jc w:val="both"/>
        <w:rPr>
          <w:rFonts w:ascii="Arial" w:hAnsi="Arial" w:cs="Arial"/>
          <w:sz w:val="22"/>
          <w:szCs w:val="22"/>
        </w:rPr>
      </w:pPr>
      <w:r w:rsidRPr="00280589">
        <w:rPr>
          <w:rFonts w:ascii="Arial" w:hAnsi="Arial" w:cs="Arial"/>
          <w:sz w:val="22"/>
          <w:szCs w:val="22"/>
        </w:rPr>
        <w:t xml:space="preserve">Armen Yuri Gasparyan (2012). </w:t>
      </w:r>
      <w:r w:rsidRPr="00280589">
        <w:rPr>
          <w:rFonts w:ascii="Arial" w:hAnsi="Arial" w:cs="Arial"/>
          <w:i/>
          <w:iCs/>
          <w:sz w:val="22"/>
          <w:szCs w:val="22"/>
        </w:rPr>
        <w:t>Cardiovascular Risk Factors</w:t>
      </w:r>
      <w:r w:rsidRPr="00280589">
        <w:rPr>
          <w:rFonts w:ascii="Arial" w:hAnsi="Arial" w:cs="Arial"/>
          <w:sz w:val="22"/>
          <w:szCs w:val="22"/>
        </w:rPr>
        <w:t>. BoD – Books on Demand.</w:t>
      </w:r>
    </w:p>
    <w:p w14:paraId="057F19C1" w14:textId="77777777" w:rsidR="00D83F86" w:rsidRPr="00280589" w:rsidRDefault="00D83F86" w:rsidP="00D83F86">
      <w:pPr>
        <w:pStyle w:val="NormalWeb"/>
        <w:numPr>
          <w:ilvl w:val="0"/>
          <w:numId w:val="1"/>
        </w:numPr>
        <w:spacing w:before="0" w:beforeAutospacing="0" w:after="240" w:afterAutospacing="0" w:line="480" w:lineRule="auto"/>
        <w:jc w:val="both"/>
        <w:rPr>
          <w:rFonts w:ascii="Arial" w:hAnsi="Arial" w:cs="Arial"/>
          <w:sz w:val="22"/>
          <w:szCs w:val="22"/>
        </w:rPr>
      </w:pPr>
      <w:r w:rsidRPr="00280589">
        <w:rPr>
          <w:rFonts w:ascii="Arial" w:hAnsi="Arial" w:cs="Arial"/>
          <w:sz w:val="22"/>
          <w:szCs w:val="22"/>
        </w:rPr>
        <w:t xml:space="preserve">Bährer-KohlerS. And Bolea-Alamanac, B. (2019). </w:t>
      </w:r>
      <w:r w:rsidRPr="00280589">
        <w:rPr>
          <w:rFonts w:ascii="Arial" w:hAnsi="Arial" w:cs="Arial"/>
          <w:i/>
          <w:iCs/>
          <w:sz w:val="22"/>
          <w:szCs w:val="22"/>
        </w:rPr>
        <w:t>Diversity in global mental health: gender, lifespan, access to care, treatment and social strata</w:t>
      </w:r>
      <w:r w:rsidRPr="00280589">
        <w:rPr>
          <w:rFonts w:ascii="Arial" w:hAnsi="Arial" w:cs="Arial"/>
          <w:sz w:val="22"/>
          <w:szCs w:val="22"/>
        </w:rPr>
        <w:t>. Cham: Springer.</w:t>
      </w:r>
    </w:p>
    <w:p w14:paraId="780BA693" w14:textId="77777777" w:rsidR="00D83F86" w:rsidRPr="00280589" w:rsidRDefault="00D83F86" w:rsidP="00D83F86">
      <w:pPr>
        <w:pStyle w:val="NormalWeb"/>
        <w:numPr>
          <w:ilvl w:val="0"/>
          <w:numId w:val="1"/>
        </w:numPr>
        <w:spacing w:before="0" w:beforeAutospacing="0" w:after="240" w:afterAutospacing="0" w:line="480" w:lineRule="auto"/>
        <w:jc w:val="both"/>
        <w:rPr>
          <w:rFonts w:ascii="Arial" w:hAnsi="Arial" w:cs="Arial"/>
          <w:sz w:val="22"/>
          <w:szCs w:val="22"/>
        </w:rPr>
      </w:pPr>
      <w:r w:rsidRPr="00280589">
        <w:rPr>
          <w:rFonts w:ascii="Arial" w:hAnsi="Arial" w:cs="Arial"/>
          <w:sz w:val="22"/>
          <w:szCs w:val="22"/>
        </w:rPr>
        <w:t xml:space="preserve">Bhopal, R.S. (2016). </w:t>
      </w:r>
      <w:r w:rsidRPr="00280589">
        <w:rPr>
          <w:rFonts w:ascii="Arial" w:hAnsi="Arial" w:cs="Arial"/>
          <w:i/>
          <w:iCs/>
          <w:sz w:val="22"/>
          <w:szCs w:val="22"/>
        </w:rPr>
        <w:t>Concepts of Epidemiology</w:t>
      </w:r>
      <w:r w:rsidRPr="00280589">
        <w:rPr>
          <w:rFonts w:ascii="Arial" w:hAnsi="Arial" w:cs="Arial"/>
          <w:sz w:val="22"/>
          <w:szCs w:val="22"/>
        </w:rPr>
        <w:t>. Oxford University Press.</w:t>
      </w:r>
    </w:p>
    <w:p w14:paraId="72025A35" w14:textId="77777777" w:rsidR="00D83F86" w:rsidRPr="00280589" w:rsidRDefault="00D83F86" w:rsidP="00D83F86">
      <w:pPr>
        <w:pStyle w:val="NormalWeb"/>
        <w:numPr>
          <w:ilvl w:val="0"/>
          <w:numId w:val="1"/>
        </w:numPr>
        <w:spacing w:before="0" w:beforeAutospacing="0" w:after="240" w:afterAutospacing="0" w:line="480" w:lineRule="auto"/>
        <w:jc w:val="both"/>
        <w:rPr>
          <w:rFonts w:ascii="Arial" w:hAnsi="Arial" w:cs="Arial"/>
          <w:sz w:val="22"/>
          <w:szCs w:val="22"/>
        </w:rPr>
      </w:pPr>
      <w:r w:rsidRPr="00280589">
        <w:rPr>
          <w:rFonts w:ascii="Arial" w:hAnsi="Arial" w:cs="Arial"/>
          <w:sz w:val="22"/>
          <w:szCs w:val="22"/>
        </w:rPr>
        <w:t xml:space="preserve">Calow, P.P. (2009). </w:t>
      </w:r>
      <w:r w:rsidRPr="00280589">
        <w:rPr>
          <w:rFonts w:ascii="Arial" w:hAnsi="Arial" w:cs="Arial"/>
          <w:i/>
          <w:iCs/>
          <w:sz w:val="22"/>
          <w:szCs w:val="22"/>
        </w:rPr>
        <w:t>Handbook of Environmental Risk Assessment and Management</w:t>
      </w:r>
      <w:r w:rsidRPr="00280589">
        <w:rPr>
          <w:rFonts w:ascii="Arial" w:hAnsi="Arial" w:cs="Arial"/>
          <w:sz w:val="22"/>
          <w:szCs w:val="22"/>
        </w:rPr>
        <w:t>. John Wiley &amp; Sons.</w:t>
      </w:r>
    </w:p>
    <w:p w14:paraId="5F4B8722" w14:textId="77777777" w:rsidR="00D83F86" w:rsidRPr="00280589" w:rsidRDefault="00D83F86" w:rsidP="00D83F86">
      <w:pPr>
        <w:pStyle w:val="NormalWeb"/>
        <w:numPr>
          <w:ilvl w:val="0"/>
          <w:numId w:val="1"/>
        </w:numPr>
        <w:spacing w:before="0" w:beforeAutospacing="0" w:after="240" w:afterAutospacing="0" w:line="480" w:lineRule="auto"/>
        <w:jc w:val="both"/>
        <w:rPr>
          <w:rFonts w:ascii="Arial" w:hAnsi="Arial" w:cs="Arial"/>
          <w:sz w:val="22"/>
          <w:szCs w:val="22"/>
        </w:rPr>
      </w:pPr>
      <w:r w:rsidRPr="00280589">
        <w:rPr>
          <w:rFonts w:ascii="Arial" w:hAnsi="Arial" w:cs="Arial"/>
          <w:sz w:val="22"/>
          <w:szCs w:val="22"/>
        </w:rPr>
        <w:t xml:space="preserve">Cheever, N.A., Rosen, L.D. and Carrier, L.M. (2015). </w:t>
      </w:r>
      <w:r w:rsidRPr="00280589">
        <w:rPr>
          <w:rFonts w:ascii="Arial" w:hAnsi="Arial" w:cs="Arial"/>
          <w:i/>
          <w:iCs/>
          <w:sz w:val="22"/>
          <w:szCs w:val="22"/>
        </w:rPr>
        <w:t>The Wiley handbook of psychology, technology and society</w:t>
      </w:r>
      <w:r w:rsidRPr="00280589">
        <w:rPr>
          <w:rFonts w:ascii="Arial" w:hAnsi="Arial" w:cs="Arial"/>
          <w:sz w:val="22"/>
          <w:szCs w:val="22"/>
        </w:rPr>
        <w:t>. Malden, MA: Wiley Blackwell.</w:t>
      </w:r>
    </w:p>
    <w:p w14:paraId="6F8C0222" w14:textId="77777777" w:rsidR="00D83F86" w:rsidRPr="00280589" w:rsidRDefault="00D83F86" w:rsidP="00D83F86">
      <w:pPr>
        <w:pStyle w:val="NormalWeb"/>
        <w:numPr>
          <w:ilvl w:val="0"/>
          <w:numId w:val="1"/>
        </w:numPr>
        <w:spacing w:before="0" w:beforeAutospacing="0" w:after="240" w:afterAutospacing="0" w:line="480" w:lineRule="auto"/>
        <w:jc w:val="both"/>
        <w:rPr>
          <w:rFonts w:ascii="Arial" w:hAnsi="Arial" w:cs="Arial"/>
          <w:sz w:val="22"/>
          <w:szCs w:val="22"/>
        </w:rPr>
      </w:pPr>
      <w:r w:rsidRPr="00280589">
        <w:rPr>
          <w:rFonts w:ascii="Arial" w:hAnsi="Arial" w:cs="Arial"/>
          <w:sz w:val="22"/>
          <w:szCs w:val="22"/>
        </w:rPr>
        <w:t xml:space="preserve">Deslandes, R. (2009). </w:t>
      </w:r>
      <w:r w:rsidRPr="00280589">
        <w:rPr>
          <w:rFonts w:ascii="Arial" w:hAnsi="Arial" w:cs="Arial"/>
          <w:i/>
          <w:iCs/>
          <w:sz w:val="22"/>
          <w:szCs w:val="22"/>
        </w:rPr>
        <w:t>International Perspectives on Contexts, Communities and Evaluated Innovative Practices</w:t>
      </w:r>
      <w:r w:rsidRPr="00280589">
        <w:rPr>
          <w:rFonts w:ascii="Arial" w:hAnsi="Arial" w:cs="Arial"/>
          <w:sz w:val="22"/>
          <w:szCs w:val="22"/>
        </w:rPr>
        <w:t>. Routledge.</w:t>
      </w:r>
    </w:p>
    <w:p w14:paraId="693AC9EF" w14:textId="77777777" w:rsidR="00D83F86" w:rsidRPr="00280589" w:rsidRDefault="00D83F86" w:rsidP="00D83F86">
      <w:pPr>
        <w:pStyle w:val="NormalWeb"/>
        <w:numPr>
          <w:ilvl w:val="0"/>
          <w:numId w:val="1"/>
        </w:numPr>
        <w:spacing w:before="0" w:beforeAutospacing="0" w:after="240" w:afterAutospacing="0" w:line="480" w:lineRule="auto"/>
        <w:jc w:val="both"/>
        <w:rPr>
          <w:rFonts w:ascii="Arial" w:hAnsi="Arial" w:cs="Arial"/>
          <w:sz w:val="22"/>
          <w:szCs w:val="22"/>
        </w:rPr>
      </w:pPr>
      <w:r w:rsidRPr="00280589">
        <w:rPr>
          <w:rFonts w:ascii="Arial" w:hAnsi="Arial" w:cs="Arial"/>
          <w:sz w:val="22"/>
          <w:szCs w:val="22"/>
        </w:rPr>
        <w:t xml:space="preserve">Detels, R., </w:t>
      </w:r>
      <w:proofErr w:type="spellStart"/>
      <w:r w:rsidRPr="00280589">
        <w:rPr>
          <w:rFonts w:ascii="Arial" w:hAnsi="Arial" w:cs="Arial"/>
          <w:sz w:val="22"/>
          <w:szCs w:val="22"/>
        </w:rPr>
        <w:t>Quarraisha</w:t>
      </w:r>
      <w:proofErr w:type="spellEnd"/>
      <w:r w:rsidRPr="00280589">
        <w:rPr>
          <w:rFonts w:ascii="Arial" w:hAnsi="Arial" w:cs="Arial"/>
          <w:sz w:val="22"/>
          <w:szCs w:val="22"/>
        </w:rPr>
        <w:t xml:space="preserve"> Abdool Karim, Baum, F., Li, L. and Leyland, A.H. (2021). </w:t>
      </w:r>
      <w:r w:rsidRPr="00280589">
        <w:rPr>
          <w:rFonts w:ascii="Arial" w:hAnsi="Arial" w:cs="Arial"/>
          <w:i/>
          <w:iCs/>
          <w:sz w:val="22"/>
          <w:szCs w:val="22"/>
        </w:rPr>
        <w:t>Oxford Textbook of Global Public Health</w:t>
      </w:r>
      <w:r w:rsidRPr="00280589">
        <w:rPr>
          <w:rFonts w:ascii="Arial" w:hAnsi="Arial" w:cs="Arial"/>
          <w:sz w:val="22"/>
          <w:szCs w:val="22"/>
        </w:rPr>
        <w:t xml:space="preserve">. Oxford </w:t>
      </w:r>
      <w:proofErr w:type="spellStart"/>
      <w:r w:rsidRPr="00280589">
        <w:rPr>
          <w:rFonts w:ascii="Arial" w:hAnsi="Arial" w:cs="Arial"/>
          <w:sz w:val="22"/>
          <w:szCs w:val="22"/>
        </w:rPr>
        <w:t>Oxford</w:t>
      </w:r>
      <w:proofErr w:type="spellEnd"/>
      <w:r w:rsidRPr="00280589">
        <w:rPr>
          <w:rFonts w:ascii="Arial" w:hAnsi="Arial" w:cs="Arial"/>
          <w:sz w:val="22"/>
          <w:szCs w:val="22"/>
        </w:rPr>
        <w:t xml:space="preserve"> University Press -11-01.</w:t>
      </w:r>
    </w:p>
    <w:p w14:paraId="0F61D222" w14:textId="77777777" w:rsidR="00D83F86" w:rsidRPr="00280589" w:rsidRDefault="00D83F86" w:rsidP="00D83F86">
      <w:pPr>
        <w:pStyle w:val="NormalWeb"/>
        <w:numPr>
          <w:ilvl w:val="0"/>
          <w:numId w:val="1"/>
        </w:numPr>
        <w:spacing w:before="0" w:beforeAutospacing="0" w:after="240" w:afterAutospacing="0" w:line="480" w:lineRule="auto"/>
        <w:jc w:val="both"/>
        <w:rPr>
          <w:rFonts w:ascii="Arial" w:hAnsi="Arial" w:cs="Arial"/>
          <w:sz w:val="22"/>
          <w:szCs w:val="22"/>
        </w:rPr>
      </w:pPr>
      <w:r w:rsidRPr="00280589">
        <w:rPr>
          <w:rFonts w:ascii="Arial" w:hAnsi="Arial" w:cs="Arial"/>
          <w:sz w:val="22"/>
          <w:szCs w:val="22"/>
        </w:rPr>
        <w:t xml:space="preserve">Duncan, I.G. (2014). </w:t>
      </w:r>
      <w:r w:rsidRPr="00280589">
        <w:rPr>
          <w:rFonts w:ascii="Arial" w:hAnsi="Arial" w:cs="Arial"/>
          <w:i/>
          <w:iCs/>
          <w:sz w:val="22"/>
          <w:szCs w:val="22"/>
        </w:rPr>
        <w:t>Managing and evaluating healthcare intervention programs</w:t>
      </w:r>
      <w:r w:rsidRPr="00280589">
        <w:rPr>
          <w:rFonts w:ascii="Arial" w:hAnsi="Arial" w:cs="Arial"/>
          <w:sz w:val="22"/>
          <w:szCs w:val="22"/>
        </w:rPr>
        <w:t xml:space="preserve">. Winsted, Ct: </w:t>
      </w:r>
      <w:proofErr w:type="spellStart"/>
      <w:r w:rsidRPr="00280589">
        <w:rPr>
          <w:rFonts w:ascii="Arial" w:hAnsi="Arial" w:cs="Arial"/>
          <w:sz w:val="22"/>
          <w:szCs w:val="22"/>
        </w:rPr>
        <w:t>Actex</w:t>
      </w:r>
      <w:proofErr w:type="spellEnd"/>
      <w:r w:rsidRPr="00280589">
        <w:rPr>
          <w:rFonts w:ascii="Arial" w:hAnsi="Arial" w:cs="Arial"/>
          <w:sz w:val="22"/>
          <w:szCs w:val="22"/>
        </w:rPr>
        <w:t xml:space="preserve"> Publications, Inc.</w:t>
      </w:r>
    </w:p>
    <w:p w14:paraId="36C722F1" w14:textId="77777777" w:rsidR="00D83F86" w:rsidRPr="00280589" w:rsidRDefault="00D83F86" w:rsidP="00D83F86">
      <w:pPr>
        <w:pStyle w:val="NormalWeb"/>
        <w:numPr>
          <w:ilvl w:val="0"/>
          <w:numId w:val="1"/>
        </w:numPr>
        <w:spacing w:before="0" w:beforeAutospacing="0" w:after="240" w:afterAutospacing="0" w:line="480" w:lineRule="auto"/>
        <w:jc w:val="both"/>
        <w:rPr>
          <w:rFonts w:ascii="Arial" w:hAnsi="Arial" w:cs="Arial"/>
          <w:sz w:val="22"/>
          <w:szCs w:val="22"/>
        </w:rPr>
      </w:pPr>
      <w:r w:rsidRPr="00280589">
        <w:rPr>
          <w:rFonts w:ascii="Arial" w:hAnsi="Arial" w:cs="Arial"/>
          <w:sz w:val="22"/>
          <w:szCs w:val="22"/>
        </w:rPr>
        <w:t xml:space="preserve">Dykes, F. and Renée Flacking (2015). </w:t>
      </w:r>
      <w:r w:rsidRPr="00280589">
        <w:rPr>
          <w:rFonts w:ascii="Arial" w:hAnsi="Arial" w:cs="Arial"/>
          <w:i/>
          <w:iCs/>
          <w:sz w:val="22"/>
          <w:szCs w:val="22"/>
        </w:rPr>
        <w:t>Ethnographic Research in Maternal and Child Health</w:t>
      </w:r>
      <w:r w:rsidRPr="00280589">
        <w:rPr>
          <w:rFonts w:ascii="Arial" w:hAnsi="Arial" w:cs="Arial"/>
          <w:sz w:val="22"/>
          <w:szCs w:val="22"/>
        </w:rPr>
        <w:t>. Routledge.</w:t>
      </w:r>
    </w:p>
    <w:p w14:paraId="1094410F" w14:textId="77777777" w:rsidR="00D83F86" w:rsidRPr="00280589" w:rsidRDefault="00D83F86" w:rsidP="00D83F86">
      <w:pPr>
        <w:pStyle w:val="NormalWeb"/>
        <w:numPr>
          <w:ilvl w:val="0"/>
          <w:numId w:val="1"/>
        </w:numPr>
        <w:spacing w:before="0" w:beforeAutospacing="0" w:after="240" w:afterAutospacing="0" w:line="480" w:lineRule="auto"/>
        <w:jc w:val="both"/>
        <w:rPr>
          <w:rFonts w:ascii="Arial" w:hAnsi="Arial" w:cs="Arial"/>
          <w:sz w:val="22"/>
          <w:szCs w:val="22"/>
        </w:rPr>
      </w:pPr>
      <w:r w:rsidRPr="00280589">
        <w:rPr>
          <w:rFonts w:ascii="Arial" w:hAnsi="Arial" w:cs="Arial"/>
          <w:sz w:val="22"/>
          <w:szCs w:val="22"/>
        </w:rPr>
        <w:t xml:space="preserve">Fan, H., Conner, R.F. and Villarreal, L.P. (2011). </w:t>
      </w:r>
      <w:proofErr w:type="gramStart"/>
      <w:r w:rsidRPr="00280589">
        <w:rPr>
          <w:rFonts w:ascii="Arial" w:hAnsi="Arial" w:cs="Arial"/>
          <w:i/>
          <w:iCs/>
          <w:sz w:val="22"/>
          <w:szCs w:val="22"/>
        </w:rPr>
        <w:t>AIDS :</w:t>
      </w:r>
      <w:proofErr w:type="gramEnd"/>
      <w:r w:rsidRPr="00280589">
        <w:rPr>
          <w:rFonts w:ascii="Arial" w:hAnsi="Arial" w:cs="Arial"/>
          <w:i/>
          <w:iCs/>
          <w:sz w:val="22"/>
          <w:szCs w:val="22"/>
        </w:rPr>
        <w:t xml:space="preserve"> science and society</w:t>
      </w:r>
      <w:r w:rsidRPr="00280589">
        <w:rPr>
          <w:rFonts w:ascii="Arial" w:hAnsi="Arial" w:cs="Arial"/>
          <w:sz w:val="22"/>
          <w:szCs w:val="22"/>
        </w:rPr>
        <w:t xml:space="preserve">. Sudbury, Mass.: Jones </w:t>
      </w:r>
      <w:proofErr w:type="gramStart"/>
      <w:r w:rsidRPr="00280589">
        <w:rPr>
          <w:rFonts w:ascii="Arial" w:hAnsi="Arial" w:cs="Arial"/>
          <w:sz w:val="22"/>
          <w:szCs w:val="22"/>
        </w:rPr>
        <w:t>And</w:t>
      </w:r>
      <w:proofErr w:type="gramEnd"/>
      <w:r w:rsidRPr="00280589">
        <w:rPr>
          <w:rFonts w:ascii="Arial" w:hAnsi="Arial" w:cs="Arial"/>
          <w:sz w:val="22"/>
          <w:szCs w:val="22"/>
        </w:rPr>
        <w:t xml:space="preserve"> Bartlett Publishers.</w:t>
      </w:r>
    </w:p>
    <w:p w14:paraId="22909732" w14:textId="77777777" w:rsidR="00D83F86" w:rsidRPr="00280589" w:rsidRDefault="00D83F86" w:rsidP="00D83F86">
      <w:pPr>
        <w:pStyle w:val="NormalWeb"/>
        <w:numPr>
          <w:ilvl w:val="0"/>
          <w:numId w:val="1"/>
        </w:numPr>
        <w:spacing w:before="0" w:beforeAutospacing="0" w:after="240" w:afterAutospacing="0" w:line="480" w:lineRule="auto"/>
        <w:jc w:val="both"/>
        <w:rPr>
          <w:rFonts w:ascii="Arial" w:hAnsi="Arial" w:cs="Arial"/>
          <w:sz w:val="22"/>
          <w:szCs w:val="22"/>
        </w:rPr>
      </w:pPr>
      <w:r w:rsidRPr="00280589">
        <w:rPr>
          <w:rFonts w:ascii="Arial" w:hAnsi="Arial" w:cs="Arial"/>
          <w:sz w:val="22"/>
          <w:szCs w:val="22"/>
        </w:rPr>
        <w:lastRenderedPageBreak/>
        <w:t xml:space="preserve">Fanie Cloete, Rabie, B. and Christo De Coning (2014). </w:t>
      </w:r>
      <w:r w:rsidRPr="00280589">
        <w:rPr>
          <w:rFonts w:ascii="Arial" w:hAnsi="Arial" w:cs="Arial"/>
          <w:i/>
          <w:iCs/>
          <w:sz w:val="22"/>
          <w:szCs w:val="22"/>
        </w:rPr>
        <w:t>Evaluation Management in South Africa and Africa</w:t>
      </w:r>
      <w:r w:rsidRPr="00280589">
        <w:rPr>
          <w:rFonts w:ascii="Arial" w:hAnsi="Arial" w:cs="Arial"/>
          <w:sz w:val="22"/>
          <w:szCs w:val="22"/>
        </w:rPr>
        <w:t>. Sun Media.</w:t>
      </w:r>
    </w:p>
    <w:p w14:paraId="20051C3A" w14:textId="77777777" w:rsidR="00D83F86" w:rsidRPr="00280589" w:rsidRDefault="00D83F86" w:rsidP="00D83F86">
      <w:pPr>
        <w:pStyle w:val="NormalWeb"/>
        <w:numPr>
          <w:ilvl w:val="0"/>
          <w:numId w:val="1"/>
        </w:numPr>
        <w:spacing w:before="0" w:beforeAutospacing="0" w:after="240" w:afterAutospacing="0" w:line="480" w:lineRule="auto"/>
        <w:jc w:val="both"/>
        <w:rPr>
          <w:rFonts w:ascii="Arial" w:hAnsi="Arial" w:cs="Arial"/>
          <w:sz w:val="22"/>
          <w:szCs w:val="22"/>
        </w:rPr>
      </w:pPr>
      <w:r w:rsidRPr="00280589">
        <w:rPr>
          <w:rFonts w:ascii="Arial" w:hAnsi="Arial" w:cs="Arial"/>
          <w:sz w:val="22"/>
          <w:szCs w:val="22"/>
        </w:rPr>
        <w:t xml:space="preserve">Go </w:t>
      </w:r>
      <w:proofErr w:type="spellStart"/>
      <w:r w:rsidRPr="00280589">
        <w:rPr>
          <w:rFonts w:ascii="Arial" w:hAnsi="Arial" w:cs="Arial"/>
          <w:sz w:val="22"/>
          <w:szCs w:val="22"/>
        </w:rPr>
        <w:t>Tamakoshi</w:t>
      </w:r>
      <w:proofErr w:type="spellEnd"/>
      <w:r w:rsidRPr="00280589">
        <w:rPr>
          <w:rFonts w:ascii="Arial" w:hAnsi="Arial" w:cs="Arial"/>
          <w:sz w:val="22"/>
          <w:szCs w:val="22"/>
        </w:rPr>
        <w:t xml:space="preserve"> and Shigeyuki </w:t>
      </w:r>
      <w:proofErr w:type="spellStart"/>
      <w:r w:rsidRPr="00280589">
        <w:rPr>
          <w:rFonts w:ascii="Arial" w:hAnsi="Arial" w:cs="Arial"/>
          <w:sz w:val="22"/>
          <w:szCs w:val="22"/>
        </w:rPr>
        <w:t>Hamori</w:t>
      </w:r>
      <w:proofErr w:type="spellEnd"/>
      <w:r w:rsidRPr="00280589">
        <w:rPr>
          <w:rFonts w:ascii="Arial" w:hAnsi="Arial" w:cs="Arial"/>
          <w:sz w:val="22"/>
          <w:szCs w:val="22"/>
        </w:rPr>
        <w:t xml:space="preserve"> (2018). </w:t>
      </w:r>
      <w:r w:rsidRPr="00280589">
        <w:rPr>
          <w:rFonts w:ascii="Arial" w:hAnsi="Arial" w:cs="Arial"/>
          <w:i/>
          <w:iCs/>
          <w:sz w:val="22"/>
          <w:szCs w:val="22"/>
        </w:rPr>
        <w:t>Credit Default Swap Markets in the Global Economy</w:t>
      </w:r>
      <w:r w:rsidRPr="00280589">
        <w:rPr>
          <w:rFonts w:ascii="Arial" w:hAnsi="Arial" w:cs="Arial"/>
          <w:sz w:val="22"/>
          <w:szCs w:val="22"/>
        </w:rPr>
        <w:t>. Routledge.</w:t>
      </w:r>
    </w:p>
    <w:p w14:paraId="7F18A659" w14:textId="77777777" w:rsidR="00D83F86" w:rsidRPr="00280589" w:rsidRDefault="00D83F86" w:rsidP="00D83F86">
      <w:pPr>
        <w:pStyle w:val="NormalWeb"/>
        <w:numPr>
          <w:ilvl w:val="0"/>
          <w:numId w:val="1"/>
        </w:numPr>
        <w:spacing w:before="0" w:beforeAutospacing="0" w:after="240" w:afterAutospacing="0" w:line="480" w:lineRule="auto"/>
        <w:jc w:val="both"/>
        <w:rPr>
          <w:rFonts w:ascii="Arial" w:hAnsi="Arial" w:cs="Arial"/>
          <w:sz w:val="22"/>
          <w:szCs w:val="22"/>
        </w:rPr>
      </w:pPr>
      <w:proofErr w:type="spellStart"/>
      <w:r w:rsidRPr="00280589">
        <w:rPr>
          <w:rFonts w:ascii="Arial" w:hAnsi="Arial" w:cs="Arial"/>
          <w:sz w:val="22"/>
          <w:szCs w:val="22"/>
        </w:rPr>
        <w:t>GulišG</w:t>
      </w:r>
      <w:proofErr w:type="spellEnd"/>
      <w:r w:rsidRPr="00280589">
        <w:rPr>
          <w:rFonts w:ascii="Arial" w:hAnsi="Arial" w:cs="Arial"/>
          <w:sz w:val="22"/>
          <w:szCs w:val="22"/>
        </w:rPr>
        <w:t xml:space="preserve">., Odile Mekel, </w:t>
      </w:r>
      <w:proofErr w:type="spellStart"/>
      <w:r w:rsidRPr="00280589">
        <w:rPr>
          <w:rFonts w:ascii="Arial" w:hAnsi="Arial" w:cs="Arial"/>
          <w:sz w:val="22"/>
          <w:szCs w:val="22"/>
        </w:rPr>
        <w:t>Balázs</w:t>
      </w:r>
      <w:proofErr w:type="spellEnd"/>
      <w:r w:rsidRPr="00280589">
        <w:rPr>
          <w:rFonts w:ascii="Arial" w:hAnsi="Arial" w:cs="Arial"/>
          <w:sz w:val="22"/>
          <w:szCs w:val="22"/>
        </w:rPr>
        <w:t xml:space="preserve"> </w:t>
      </w:r>
      <w:proofErr w:type="spellStart"/>
      <w:r w:rsidRPr="00280589">
        <w:rPr>
          <w:rFonts w:ascii="Arial" w:hAnsi="Arial" w:cs="Arial"/>
          <w:sz w:val="22"/>
          <w:szCs w:val="22"/>
        </w:rPr>
        <w:t>Ádám</w:t>
      </w:r>
      <w:proofErr w:type="spellEnd"/>
      <w:r w:rsidRPr="00280589">
        <w:rPr>
          <w:rFonts w:ascii="Arial" w:hAnsi="Arial" w:cs="Arial"/>
          <w:sz w:val="22"/>
          <w:szCs w:val="22"/>
        </w:rPr>
        <w:t xml:space="preserve"> and Cori, L. (2014). </w:t>
      </w:r>
      <w:r w:rsidRPr="00280589">
        <w:rPr>
          <w:rFonts w:ascii="Arial" w:hAnsi="Arial" w:cs="Arial"/>
          <w:i/>
          <w:iCs/>
          <w:sz w:val="22"/>
          <w:szCs w:val="22"/>
        </w:rPr>
        <w:t>Assessment of Population Health Risks of Policies</w:t>
      </w:r>
      <w:r w:rsidRPr="00280589">
        <w:rPr>
          <w:rFonts w:ascii="Arial" w:hAnsi="Arial" w:cs="Arial"/>
          <w:sz w:val="22"/>
          <w:szCs w:val="22"/>
        </w:rPr>
        <w:t>. New York, Ny Springer.</w:t>
      </w:r>
    </w:p>
    <w:p w14:paraId="6FB296E5" w14:textId="77777777" w:rsidR="00D83F86" w:rsidRPr="00280589" w:rsidRDefault="00D83F86" w:rsidP="00D83F86">
      <w:pPr>
        <w:pStyle w:val="NormalWeb"/>
        <w:numPr>
          <w:ilvl w:val="0"/>
          <w:numId w:val="1"/>
        </w:numPr>
        <w:spacing w:before="0" w:beforeAutospacing="0" w:after="240" w:afterAutospacing="0" w:line="480" w:lineRule="auto"/>
        <w:jc w:val="both"/>
        <w:rPr>
          <w:rFonts w:ascii="Arial" w:hAnsi="Arial" w:cs="Arial"/>
          <w:sz w:val="22"/>
          <w:szCs w:val="22"/>
        </w:rPr>
      </w:pPr>
      <w:r w:rsidRPr="00280589">
        <w:rPr>
          <w:rFonts w:ascii="Arial" w:hAnsi="Arial" w:cs="Arial"/>
          <w:sz w:val="22"/>
          <w:szCs w:val="22"/>
        </w:rPr>
        <w:t xml:space="preserve">Jayman, M., </w:t>
      </w:r>
      <w:proofErr w:type="spellStart"/>
      <w:r w:rsidRPr="00280589">
        <w:rPr>
          <w:rFonts w:ascii="Arial" w:hAnsi="Arial" w:cs="Arial"/>
          <w:sz w:val="22"/>
          <w:szCs w:val="22"/>
        </w:rPr>
        <w:t>Glazzard</w:t>
      </w:r>
      <w:proofErr w:type="spellEnd"/>
      <w:r w:rsidRPr="00280589">
        <w:rPr>
          <w:rFonts w:ascii="Arial" w:hAnsi="Arial" w:cs="Arial"/>
          <w:sz w:val="22"/>
          <w:szCs w:val="22"/>
        </w:rPr>
        <w:t xml:space="preserve">, J., Rose, A. and Quickfall, A. (2024). </w:t>
      </w:r>
      <w:r w:rsidRPr="00280589">
        <w:rPr>
          <w:rFonts w:ascii="Arial" w:hAnsi="Arial" w:cs="Arial"/>
          <w:i/>
          <w:iCs/>
          <w:sz w:val="22"/>
          <w:szCs w:val="22"/>
        </w:rPr>
        <w:t>The BERA Guide to Mental Health and Wellbeing in Schools</w:t>
      </w:r>
      <w:r w:rsidRPr="00280589">
        <w:rPr>
          <w:rFonts w:ascii="Arial" w:hAnsi="Arial" w:cs="Arial"/>
          <w:sz w:val="22"/>
          <w:szCs w:val="22"/>
        </w:rPr>
        <w:t>. Emerald Group Publishing.</w:t>
      </w:r>
    </w:p>
    <w:p w14:paraId="3153C50E" w14:textId="77777777" w:rsidR="00D83F86" w:rsidRPr="00280589" w:rsidRDefault="00D83F86" w:rsidP="00D83F86">
      <w:pPr>
        <w:pStyle w:val="NormalWeb"/>
        <w:numPr>
          <w:ilvl w:val="0"/>
          <w:numId w:val="1"/>
        </w:numPr>
        <w:spacing w:before="0" w:beforeAutospacing="0" w:after="240" w:afterAutospacing="0" w:line="480" w:lineRule="auto"/>
        <w:jc w:val="both"/>
        <w:rPr>
          <w:rFonts w:ascii="Arial" w:hAnsi="Arial" w:cs="Arial"/>
          <w:sz w:val="22"/>
          <w:szCs w:val="22"/>
        </w:rPr>
      </w:pPr>
      <w:r w:rsidRPr="00280589">
        <w:rPr>
          <w:rFonts w:ascii="Arial" w:hAnsi="Arial" w:cs="Arial"/>
          <w:sz w:val="22"/>
          <w:szCs w:val="22"/>
        </w:rPr>
        <w:t xml:space="preserve">Kim, E.J. (2020). </w:t>
      </w:r>
      <w:r w:rsidRPr="00280589">
        <w:rPr>
          <w:rFonts w:ascii="Arial" w:hAnsi="Arial" w:cs="Arial"/>
          <w:i/>
          <w:iCs/>
          <w:sz w:val="22"/>
          <w:szCs w:val="22"/>
        </w:rPr>
        <w:t xml:space="preserve">Cities, climate change and public </w:t>
      </w:r>
      <w:proofErr w:type="gramStart"/>
      <w:r w:rsidRPr="00280589">
        <w:rPr>
          <w:rFonts w:ascii="Arial" w:hAnsi="Arial" w:cs="Arial"/>
          <w:i/>
          <w:iCs/>
          <w:sz w:val="22"/>
          <w:szCs w:val="22"/>
        </w:rPr>
        <w:t>health :</w:t>
      </w:r>
      <w:proofErr w:type="gramEnd"/>
      <w:r w:rsidRPr="00280589">
        <w:rPr>
          <w:rFonts w:ascii="Arial" w:hAnsi="Arial" w:cs="Arial"/>
          <w:i/>
          <w:iCs/>
          <w:sz w:val="22"/>
          <w:szCs w:val="22"/>
        </w:rPr>
        <w:t xml:space="preserve"> building human resilience to climate change at the local level</w:t>
      </w:r>
      <w:r w:rsidRPr="00280589">
        <w:rPr>
          <w:rFonts w:ascii="Arial" w:hAnsi="Arial" w:cs="Arial"/>
          <w:sz w:val="22"/>
          <w:szCs w:val="22"/>
        </w:rPr>
        <w:t>. London: Anthem Press.</w:t>
      </w:r>
    </w:p>
    <w:p w14:paraId="75BB7948" w14:textId="77777777" w:rsidR="00D83F86" w:rsidRPr="00280589" w:rsidRDefault="00D83F86" w:rsidP="00D83F86">
      <w:pPr>
        <w:pStyle w:val="NormalWeb"/>
        <w:numPr>
          <w:ilvl w:val="0"/>
          <w:numId w:val="1"/>
        </w:numPr>
        <w:spacing w:before="0" w:beforeAutospacing="0" w:after="240" w:afterAutospacing="0" w:line="480" w:lineRule="auto"/>
        <w:jc w:val="both"/>
        <w:rPr>
          <w:rFonts w:ascii="Arial" w:hAnsi="Arial" w:cs="Arial"/>
          <w:sz w:val="22"/>
          <w:szCs w:val="22"/>
        </w:rPr>
      </w:pPr>
      <w:r w:rsidRPr="00280589">
        <w:rPr>
          <w:rFonts w:ascii="Arial" w:hAnsi="Arial" w:cs="Arial"/>
          <w:sz w:val="22"/>
          <w:szCs w:val="22"/>
        </w:rPr>
        <w:t xml:space="preserve">Lai, P.-C., So, F.-M. and Chan, K.-W. (2008). </w:t>
      </w:r>
      <w:r w:rsidRPr="00280589">
        <w:rPr>
          <w:rFonts w:ascii="Arial" w:hAnsi="Arial" w:cs="Arial"/>
          <w:i/>
          <w:iCs/>
          <w:sz w:val="22"/>
          <w:szCs w:val="22"/>
        </w:rPr>
        <w:t>Spatial Epidemiological Approaches in Disease Mapping and Analysis</w:t>
      </w:r>
      <w:r w:rsidRPr="00280589">
        <w:rPr>
          <w:rFonts w:ascii="Arial" w:hAnsi="Arial" w:cs="Arial"/>
          <w:sz w:val="22"/>
          <w:szCs w:val="22"/>
        </w:rPr>
        <w:t>. CRC Press.</w:t>
      </w:r>
    </w:p>
    <w:p w14:paraId="3428BF23" w14:textId="77777777" w:rsidR="00D83F86" w:rsidRPr="00280589" w:rsidRDefault="00D83F86" w:rsidP="00D83F86">
      <w:pPr>
        <w:pStyle w:val="NormalWeb"/>
        <w:numPr>
          <w:ilvl w:val="0"/>
          <w:numId w:val="1"/>
        </w:numPr>
        <w:spacing w:before="0" w:beforeAutospacing="0" w:after="240" w:afterAutospacing="0" w:line="480" w:lineRule="auto"/>
        <w:jc w:val="both"/>
        <w:rPr>
          <w:rFonts w:ascii="Arial" w:hAnsi="Arial" w:cs="Arial"/>
          <w:sz w:val="22"/>
          <w:szCs w:val="22"/>
        </w:rPr>
      </w:pPr>
      <w:r w:rsidRPr="00280589">
        <w:rPr>
          <w:rFonts w:ascii="Arial" w:hAnsi="Arial" w:cs="Arial"/>
          <w:sz w:val="22"/>
          <w:szCs w:val="22"/>
        </w:rPr>
        <w:t xml:space="preserve">Mark Cameron Edberg (2007). </w:t>
      </w:r>
      <w:r w:rsidRPr="00280589">
        <w:rPr>
          <w:rFonts w:ascii="Arial" w:hAnsi="Arial" w:cs="Arial"/>
          <w:i/>
          <w:iCs/>
          <w:sz w:val="22"/>
          <w:szCs w:val="22"/>
        </w:rPr>
        <w:t xml:space="preserve">Essentials of health </w:t>
      </w:r>
      <w:proofErr w:type="gramStart"/>
      <w:r w:rsidRPr="00280589">
        <w:rPr>
          <w:rFonts w:ascii="Arial" w:hAnsi="Arial" w:cs="Arial"/>
          <w:i/>
          <w:iCs/>
          <w:sz w:val="22"/>
          <w:szCs w:val="22"/>
        </w:rPr>
        <w:t>behavior :</w:t>
      </w:r>
      <w:proofErr w:type="gramEnd"/>
      <w:r w:rsidRPr="00280589">
        <w:rPr>
          <w:rFonts w:ascii="Arial" w:hAnsi="Arial" w:cs="Arial"/>
          <w:i/>
          <w:iCs/>
          <w:sz w:val="22"/>
          <w:szCs w:val="22"/>
        </w:rPr>
        <w:t xml:space="preserve"> social and behavioral theory in public health</w:t>
      </w:r>
      <w:r w:rsidRPr="00280589">
        <w:rPr>
          <w:rFonts w:ascii="Arial" w:hAnsi="Arial" w:cs="Arial"/>
          <w:sz w:val="22"/>
          <w:szCs w:val="22"/>
        </w:rPr>
        <w:t xml:space="preserve">. Sudbury, Mass.: Jones </w:t>
      </w:r>
      <w:proofErr w:type="gramStart"/>
      <w:r w:rsidRPr="00280589">
        <w:rPr>
          <w:rFonts w:ascii="Arial" w:hAnsi="Arial" w:cs="Arial"/>
          <w:sz w:val="22"/>
          <w:szCs w:val="22"/>
        </w:rPr>
        <w:t>And</w:t>
      </w:r>
      <w:proofErr w:type="gramEnd"/>
      <w:r w:rsidRPr="00280589">
        <w:rPr>
          <w:rFonts w:ascii="Arial" w:hAnsi="Arial" w:cs="Arial"/>
          <w:sz w:val="22"/>
          <w:szCs w:val="22"/>
        </w:rPr>
        <w:t xml:space="preserve"> Bartlett.</w:t>
      </w:r>
    </w:p>
    <w:p w14:paraId="1A395E7C" w14:textId="77777777" w:rsidR="00D83F86" w:rsidRPr="00280589" w:rsidRDefault="00D83F86" w:rsidP="00D83F86">
      <w:pPr>
        <w:pStyle w:val="NormalWeb"/>
        <w:numPr>
          <w:ilvl w:val="0"/>
          <w:numId w:val="1"/>
        </w:numPr>
        <w:spacing w:before="0" w:beforeAutospacing="0" w:after="240" w:afterAutospacing="0" w:line="480" w:lineRule="auto"/>
        <w:jc w:val="both"/>
        <w:rPr>
          <w:rFonts w:ascii="Arial" w:hAnsi="Arial" w:cs="Arial"/>
          <w:sz w:val="22"/>
          <w:szCs w:val="22"/>
        </w:rPr>
      </w:pPr>
      <w:r w:rsidRPr="00280589">
        <w:rPr>
          <w:rFonts w:ascii="Arial" w:hAnsi="Arial" w:cs="Arial"/>
          <w:sz w:val="22"/>
          <w:szCs w:val="22"/>
        </w:rPr>
        <w:t xml:space="preserve">Mitchell, A., Hill, B. and Elbourne, S. (2023). </w:t>
      </w:r>
      <w:r w:rsidRPr="00280589">
        <w:rPr>
          <w:rFonts w:ascii="Arial" w:hAnsi="Arial" w:cs="Arial"/>
          <w:i/>
          <w:iCs/>
          <w:sz w:val="22"/>
          <w:szCs w:val="22"/>
        </w:rPr>
        <w:t>Long-Term Conditions in Adults at a Glance</w:t>
      </w:r>
      <w:r w:rsidRPr="00280589">
        <w:rPr>
          <w:rFonts w:ascii="Arial" w:hAnsi="Arial" w:cs="Arial"/>
          <w:sz w:val="22"/>
          <w:szCs w:val="22"/>
        </w:rPr>
        <w:t>. Wiley-Blackwell.</w:t>
      </w:r>
    </w:p>
    <w:p w14:paraId="25EA7A70" w14:textId="77777777" w:rsidR="00D83F86" w:rsidRPr="00280589" w:rsidRDefault="00D83F86" w:rsidP="00D83F86">
      <w:pPr>
        <w:pStyle w:val="NormalWeb"/>
        <w:numPr>
          <w:ilvl w:val="0"/>
          <w:numId w:val="1"/>
        </w:numPr>
        <w:spacing w:before="0" w:beforeAutospacing="0" w:after="240" w:afterAutospacing="0" w:line="480" w:lineRule="auto"/>
        <w:jc w:val="both"/>
        <w:rPr>
          <w:rFonts w:ascii="Arial" w:hAnsi="Arial" w:cs="Arial"/>
          <w:sz w:val="22"/>
          <w:szCs w:val="22"/>
        </w:rPr>
      </w:pPr>
      <w:r w:rsidRPr="00280589">
        <w:rPr>
          <w:rFonts w:ascii="Arial" w:hAnsi="Arial" w:cs="Arial"/>
          <w:sz w:val="22"/>
          <w:szCs w:val="22"/>
        </w:rPr>
        <w:t xml:space="preserve">Morin, C.M. and Espie, C.A. (2012). </w:t>
      </w:r>
      <w:r w:rsidRPr="00280589">
        <w:rPr>
          <w:rFonts w:ascii="Arial" w:hAnsi="Arial" w:cs="Arial"/>
          <w:i/>
          <w:iCs/>
          <w:sz w:val="22"/>
          <w:szCs w:val="22"/>
        </w:rPr>
        <w:t>The Oxford handbook of sleep and sleep disorders</w:t>
      </w:r>
      <w:r w:rsidRPr="00280589">
        <w:rPr>
          <w:rFonts w:ascii="Arial" w:hAnsi="Arial" w:cs="Arial"/>
          <w:sz w:val="22"/>
          <w:szCs w:val="22"/>
        </w:rPr>
        <w:t>. Oxford: Oxford University Press.</w:t>
      </w:r>
    </w:p>
    <w:p w14:paraId="2F67E7CA" w14:textId="77777777" w:rsidR="00D83F86" w:rsidRPr="00280589" w:rsidRDefault="00D83F86" w:rsidP="00D83F86">
      <w:pPr>
        <w:pStyle w:val="NormalWeb"/>
        <w:numPr>
          <w:ilvl w:val="0"/>
          <w:numId w:val="1"/>
        </w:numPr>
        <w:spacing w:before="0" w:beforeAutospacing="0" w:after="240" w:afterAutospacing="0" w:line="480" w:lineRule="auto"/>
        <w:jc w:val="both"/>
        <w:rPr>
          <w:rFonts w:ascii="Arial" w:hAnsi="Arial" w:cs="Arial"/>
          <w:sz w:val="22"/>
          <w:szCs w:val="22"/>
        </w:rPr>
      </w:pPr>
      <w:r w:rsidRPr="00280589">
        <w:rPr>
          <w:rFonts w:ascii="Arial" w:hAnsi="Arial" w:cs="Arial"/>
          <w:sz w:val="22"/>
          <w:szCs w:val="22"/>
        </w:rPr>
        <w:t xml:space="preserve">Parker, R. and Sommer, M. (2010). </w:t>
      </w:r>
      <w:r w:rsidRPr="00280589">
        <w:rPr>
          <w:rFonts w:ascii="Arial" w:hAnsi="Arial" w:cs="Arial"/>
          <w:i/>
          <w:iCs/>
          <w:sz w:val="22"/>
          <w:szCs w:val="22"/>
        </w:rPr>
        <w:t>Routledge Handbook of Global Public Health</w:t>
      </w:r>
      <w:r w:rsidRPr="00280589">
        <w:rPr>
          <w:rFonts w:ascii="Arial" w:hAnsi="Arial" w:cs="Arial"/>
          <w:sz w:val="22"/>
          <w:szCs w:val="22"/>
        </w:rPr>
        <w:t>. Routledge.</w:t>
      </w:r>
    </w:p>
    <w:p w14:paraId="403406B3" w14:textId="77777777" w:rsidR="00D83F86" w:rsidRPr="00280589" w:rsidRDefault="00D83F86" w:rsidP="00D83F86">
      <w:pPr>
        <w:pStyle w:val="NormalWeb"/>
        <w:numPr>
          <w:ilvl w:val="0"/>
          <w:numId w:val="1"/>
        </w:numPr>
        <w:spacing w:before="0" w:beforeAutospacing="0" w:after="240" w:afterAutospacing="0" w:line="480" w:lineRule="auto"/>
        <w:jc w:val="both"/>
        <w:rPr>
          <w:rFonts w:ascii="Arial" w:hAnsi="Arial" w:cs="Arial"/>
          <w:sz w:val="22"/>
          <w:szCs w:val="22"/>
        </w:rPr>
      </w:pPr>
      <w:r w:rsidRPr="00280589">
        <w:rPr>
          <w:rFonts w:ascii="Arial" w:hAnsi="Arial" w:cs="Arial"/>
          <w:sz w:val="22"/>
          <w:szCs w:val="22"/>
        </w:rPr>
        <w:lastRenderedPageBreak/>
        <w:t xml:space="preserve">Parvanta, C., Nelson, D.E. and Harner, R.N. (2017). </w:t>
      </w:r>
      <w:r w:rsidRPr="00280589">
        <w:rPr>
          <w:rFonts w:ascii="Arial" w:hAnsi="Arial" w:cs="Arial"/>
          <w:i/>
          <w:iCs/>
          <w:sz w:val="22"/>
          <w:szCs w:val="22"/>
        </w:rPr>
        <w:t>Public Health Communication</w:t>
      </w:r>
      <w:r w:rsidRPr="00280589">
        <w:rPr>
          <w:rFonts w:ascii="Arial" w:hAnsi="Arial" w:cs="Arial"/>
          <w:sz w:val="22"/>
          <w:szCs w:val="22"/>
        </w:rPr>
        <w:t>. Jones &amp; Bartlett Learning.</w:t>
      </w:r>
    </w:p>
    <w:p w14:paraId="26F1E476" w14:textId="77777777" w:rsidR="00D83F86" w:rsidRPr="00280589" w:rsidRDefault="00D83F86" w:rsidP="00D83F86">
      <w:pPr>
        <w:pStyle w:val="NormalWeb"/>
        <w:numPr>
          <w:ilvl w:val="0"/>
          <w:numId w:val="1"/>
        </w:numPr>
        <w:spacing w:before="0" w:beforeAutospacing="0" w:after="240" w:afterAutospacing="0" w:line="480" w:lineRule="auto"/>
        <w:jc w:val="both"/>
        <w:rPr>
          <w:rFonts w:ascii="Arial" w:hAnsi="Arial" w:cs="Arial"/>
          <w:sz w:val="22"/>
          <w:szCs w:val="22"/>
        </w:rPr>
      </w:pPr>
      <w:r w:rsidRPr="00280589">
        <w:rPr>
          <w:rFonts w:ascii="Arial" w:hAnsi="Arial" w:cs="Arial"/>
          <w:sz w:val="22"/>
          <w:szCs w:val="22"/>
        </w:rPr>
        <w:t xml:space="preserve">Parvanta, C.F., Nelson, D.E. and Harner, R.N. (2018). </w:t>
      </w:r>
      <w:r w:rsidRPr="00280589">
        <w:rPr>
          <w:rFonts w:ascii="Arial" w:hAnsi="Arial" w:cs="Arial"/>
          <w:i/>
          <w:iCs/>
          <w:sz w:val="22"/>
          <w:szCs w:val="22"/>
        </w:rPr>
        <w:t xml:space="preserve">Public health </w:t>
      </w:r>
      <w:proofErr w:type="gramStart"/>
      <w:r w:rsidRPr="00280589">
        <w:rPr>
          <w:rFonts w:ascii="Arial" w:hAnsi="Arial" w:cs="Arial"/>
          <w:i/>
          <w:iCs/>
          <w:sz w:val="22"/>
          <w:szCs w:val="22"/>
        </w:rPr>
        <w:t>communication :</w:t>
      </w:r>
      <w:proofErr w:type="gramEnd"/>
      <w:r w:rsidRPr="00280589">
        <w:rPr>
          <w:rFonts w:ascii="Arial" w:hAnsi="Arial" w:cs="Arial"/>
          <w:i/>
          <w:iCs/>
          <w:sz w:val="22"/>
          <w:szCs w:val="22"/>
        </w:rPr>
        <w:t xml:space="preserve"> critical tools and strategies</w:t>
      </w:r>
      <w:r w:rsidRPr="00280589">
        <w:rPr>
          <w:rFonts w:ascii="Arial" w:hAnsi="Arial" w:cs="Arial"/>
          <w:sz w:val="22"/>
          <w:szCs w:val="22"/>
        </w:rPr>
        <w:t>. Burlington, MA: Jones &amp; Bartlett Learning.</w:t>
      </w:r>
    </w:p>
    <w:p w14:paraId="28D637C5" w14:textId="77777777" w:rsidR="00D83F86" w:rsidRPr="00280589" w:rsidRDefault="00D83F86" w:rsidP="00D83F86">
      <w:pPr>
        <w:pStyle w:val="NormalWeb"/>
        <w:numPr>
          <w:ilvl w:val="0"/>
          <w:numId w:val="1"/>
        </w:numPr>
        <w:spacing w:before="0" w:beforeAutospacing="0" w:after="240" w:afterAutospacing="0" w:line="480" w:lineRule="auto"/>
        <w:jc w:val="both"/>
        <w:rPr>
          <w:rFonts w:ascii="Arial" w:hAnsi="Arial" w:cs="Arial"/>
          <w:sz w:val="22"/>
          <w:szCs w:val="22"/>
        </w:rPr>
      </w:pPr>
      <w:r w:rsidRPr="00280589">
        <w:rPr>
          <w:rFonts w:ascii="Arial" w:hAnsi="Arial" w:cs="Arial"/>
          <w:sz w:val="22"/>
          <w:szCs w:val="22"/>
        </w:rPr>
        <w:t xml:space="preserve">Phalen, R.F. and Phalen, R.N. (2013). </w:t>
      </w:r>
      <w:r w:rsidRPr="00280589">
        <w:rPr>
          <w:rFonts w:ascii="Arial" w:hAnsi="Arial" w:cs="Arial"/>
          <w:i/>
          <w:iCs/>
          <w:sz w:val="22"/>
          <w:szCs w:val="22"/>
        </w:rPr>
        <w:t xml:space="preserve">Introduction to air pollution </w:t>
      </w:r>
      <w:proofErr w:type="gramStart"/>
      <w:r w:rsidRPr="00280589">
        <w:rPr>
          <w:rFonts w:ascii="Arial" w:hAnsi="Arial" w:cs="Arial"/>
          <w:i/>
          <w:iCs/>
          <w:sz w:val="22"/>
          <w:szCs w:val="22"/>
        </w:rPr>
        <w:t>science :</w:t>
      </w:r>
      <w:proofErr w:type="gramEnd"/>
      <w:r w:rsidRPr="00280589">
        <w:rPr>
          <w:rFonts w:ascii="Arial" w:hAnsi="Arial" w:cs="Arial"/>
          <w:i/>
          <w:iCs/>
          <w:sz w:val="22"/>
          <w:szCs w:val="22"/>
        </w:rPr>
        <w:t xml:space="preserve"> a public health perspective</w:t>
      </w:r>
      <w:r w:rsidRPr="00280589">
        <w:rPr>
          <w:rFonts w:ascii="Arial" w:hAnsi="Arial" w:cs="Arial"/>
          <w:sz w:val="22"/>
          <w:szCs w:val="22"/>
        </w:rPr>
        <w:t>. Burlington, Mass.: Jones &amp; Bartlett Learning.</w:t>
      </w:r>
    </w:p>
    <w:p w14:paraId="3D263D2F" w14:textId="77777777" w:rsidR="00D83F86" w:rsidRPr="00280589" w:rsidRDefault="00D83F86" w:rsidP="00D83F86">
      <w:pPr>
        <w:pStyle w:val="NormalWeb"/>
        <w:numPr>
          <w:ilvl w:val="0"/>
          <w:numId w:val="1"/>
        </w:numPr>
        <w:spacing w:before="0" w:beforeAutospacing="0" w:after="240" w:afterAutospacing="0" w:line="480" w:lineRule="auto"/>
        <w:jc w:val="both"/>
        <w:rPr>
          <w:rFonts w:ascii="Arial" w:hAnsi="Arial" w:cs="Arial"/>
          <w:sz w:val="22"/>
          <w:szCs w:val="22"/>
        </w:rPr>
      </w:pPr>
      <w:r w:rsidRPr="00280589">
        <w:rPr>
          <w:rFonts w:ascii="Arial" w:hAnsi="Arial" w:cs="Arial"/>
          <w:sz w:val="22"/>
          <w:szCs w:val="22"/>
        </w:rPr>
        <w:t xml:space="preserve">Rolfe, U. and Partlow, D. (2022). </w:t>
      </w:r>
      <w:r w:rsidRPr="00280589">
        <w:rPr>
          <w:rFonts w:ascii="Arial" w:hAnsi="Arial" w:cs="Arial"/>
          <w:i/>
          <w:iCs/>
          <w:sz w:val="22"/>
          <w:szCs w:val="22"/>
        </w:rPr>
        <w:t>Mental Health Care in Paramedic Practice</w:t>
      </w:r>
      <w:r w:rsidRPr="00280589">
        <w:rPr>
          <w:rFonts w:ascii="Arial" w:hAnsi="Arial" w:cs="Arial"/>
          <w:sz w:val="22"/>
          <w:szCs w:val="22"/>
        </w:rPr>
        <w:t>. Class Professional Publishing.</w:t>
      </w:r>
    </w:p>
    <w:p w14:paraId="7F060BE3" w14:textId="77777777" w:rsidR="00D83F86" w:rsidRPr="00280589" w:rsidRDefault="00D83F86" w:rsidP="00D83F86">
      <w:pPr>
        <w:pStyle w:val="NormalWeb"/>
        <w:numPr>
          <w:ilvl w:val="0"/>
          <w:numId w:val="1"/>
        </w:numPr>
        <w:spacing w:before="0" w:beforeAutospacing="0" w:after="240" w:afterAutospacing="0" w:line="480" w:lineRule="auto"/>
        <w:jc w:val="both"/>
        <w:rPr>
          <w:rFonts w:ascii="Arial" w:hAnsi="Arial" w:cs="Arial"/>
          <w:sz w:val="22"/>
          <w:szCs w:val="22"/>
        </w:rPr>
      </w:pPr>
      <w:r w:rsidRPr="00280589">
        <w:rPr>
          <w:rFonts w:ascii="Arial" w:hAnsi="Arial" w:cs="Arial"/>
          <w:sz w:val="22"/>
          <w:szCs w:val="22"/>
        </w:rPr>
        <w:t xml:space="preserve">Sergeant, E. and Perkins, N. (2015). </w:t>
      </w:r>
      <w:r w:rsidRPr="00280589">
        <w:rPr>
          <w:rFonts w:ascii="Arial" w:hAnsi="Arial" w:cs="Arial"/>
          <w:i/>
          <w:iCs/>
          <w:sz w:val="22"/>
          <w:szCs w:val="22"/>
        </w:rPr>
        <w:t xml:space="preserve">Epidemiology for field </w:t>
      </w:r>
      <w:proofErr w:type="gramStart"/>
      <w:r w:rsidRPr="00280589">
        <w:rPr>
          <w:rFonts w:ascii="Arial" w:hAnsi="Arial" w:cs="Arial"/>
          <w:i/>
          <w:iCs/>
          <w:sz w:val="22"/>
          <w:szCs w:val="22"/>
        </w:rPr>
        <w:t>veterinarians :</w:t>
      </w:r>
      <w:proofErr w:type="gramEnd"/>
      <w:r w:rsidRPr="00280589">
        <w:rPr>
          <w:rFonts w:ascii="Arial" w:hAnsi="Arial" w:cs="Arial"/>
          <w:i/>
          <w:iCs/>
          <w:sz w:val="22"/>
          <w:szCs w:val="22"/>
        </w:rPr>
        <w:t xml:space="preserve"> an introduction</w:t>
      </w:r>
      <w:r w:rsidRPr="00280589">
        <w:rPr>
          <w:rFonts w:ascii="Arial" w:hAnsi="Arial" w:cs="Arial"/>
          <w:sz w:val="22"/>
          <w:szCs w:val="22"/>
        </w:rPr>
        <w:t xml:space="preserve">. Wallingford, </w:t>
      </w:r>
      <w:proofErr w:type="gramStart"/>
      <w:r w:rsidRPr="00280589">
        <w:rPr>
          <w:rFonts w:ascii="Arial" w:hAnsi="Arial" w:cs="Arial"/>
          <w:sz w:val="22"/>
          <w:szCs w:val="22"/>
        </w:rPr>
        <w:t>Oxfordshire ;</w:t>
      </w:r>
      <w:proofErr w:type="gramEnd"/>
      <w:r w:rsidRPr="00280589">
        <w:rPr>
          <w:rFonts w:ascii="Arial" w:hAnsi="Arial" w:cs="Arial"/>
          <w:sz w:val="22"/>
          <w:szCs w:val="22"/>
        </w:rPr>
        <w:t xml:space="preserve"> Boston, Ma: Cabi.</w:t>
      </w:r>
    </w:p>
    <w:p w14:paraId="2602FF2C" w14:textId="77777777" w:rsidR="00D83F86" w:rsidRPr="00280589" w:rsidRDefault="00D83F86" w:rsidP="00D83F86">
      <w:pPr>
        <w:pStyle w:val="NormalWeb"/>
        <w:numPr>
          <w:ilvl w:val="0"/>
          <w:numId w:val="1"/>
        </w:numPr>
        <w:spacing w:before="0" w:beforeAutospacing="0" w:after="240" w:afterAutospacing="0" w:line="480" w:lineRule="auto"/>
        <w:jc w:val="both"/>
        <w:rPr>
          <w:rFonts w:ascii="Arial" w:hAnsi="Arial" w:cs="Arial"/>
          <w:sz w:val="22"/>
          <w:szCs w:val="22"/>
        </w:rPr>
      </w:pPr>
      <w:proofErr w:type="spellStart"/>
      <w:r w:rsidRPr="00280589">
        <w:rPr>
          <w:rFonts w:ascii="Arial" w:hAnsi="Arial" w:cs="Arial"/>
          <w:sz w:val="22"/>
          <w:szCs w:val="22"/>
        </w:rPr>
        <w:t>Smys</w:t>
      </w:r>
      <w:proofErr w:type="spellEnd"/>
      <w:r w:rsidRPr="00280589">
        <w:rPr>
          <w:rFonts w:ascii="Arial" w:hAnsi="Arial" w:cs="Arial"/>
          <w:sz w:val="22"/>
          <w:szCs w:val="22"/>
        </w:rPr>
        <w:t xml:space="preserve">, S., </w:t>
      </w:r>
      <w:proofErr w:type="spellStart"/>
      <w:r w:rsidRPr="00280589">
        <w:rPr>
          <w:rFonts w:ascii="Arial" w:hAnsi="Arial" w:cs="Arial"/>
          <w:sz w:val="22"/>
          <w:szCs w:val="22"/>
        </w:rPr>
        <w:t>Bestak</w:t>
      </w:r>
      <w:proofErr w:type="spellEnd"/>
      <w:r w:rsidRPr="00280589">
        <w:rPr>
          <w:rFonts w:ascii="Arial" w:hAnsi="Arial" w:cs="Arial"/>
          <w:sz w:val="22"/>
          <w:szCs w:val="22"/>
        </w:rPr>
        <w:t xml:space="preserve">, R., Palanisamy, R. and </w:t>
      </w:r>
      <w:proofErr w:type="spellStart"/>
      <w:r w:rsidRPr="00280589">
        <w:rPr>
          <w:rFonts w:ascii="Arial" w:hAnsi="Arial" w:cs="Arial"/>
          <w:sz w:val="22"/>
          <w:szCs w:val="22"/>
        </w:rPr>
        <w:t>Kotuliak</w:t>
      </w:r>
      <w:proofErr w:type="spellEnd"/>
      <w:r w:rsidRPr="00280589">
        <w:rPr>
          <w:rFonts w:ascii="Arial" w:hAnsi="Arial" w:cs="Arial"/>
          <w:sz w:val="22"/>
          <w:szCs w:val="22"/>
        </w:rPr>
        <w:t xml:space="preserve">, I. (2022). </w:t>
      </w:r>
      <w:r w:rsidRPr="00280589">
        <w:rPr>
          <w:rFonts w:ascii="Arial" w:hAnsi="Arial" w:cs="Arial"/>
          <w:i/>
          <w:iCs/>
          <w:sz w:val="22"/>
          <w:szCs w:val="22"/>
        </w:rPr>
        <w:t>Computer Networks and Inventive Communication Technologies Proceedings of Fourth ICCNCT 2021</w:t>
      </w:r>
      <w:r w:rsidRPr="00280589">
        <w:rPr>
          <w:rFonts w:ascii="Arial" w:hAnsi="Arial" w:cs="Arial"/>
          <w:sz w:val="22"/>
          <w:szCs w:val="22"/>
        </w:rPr>
        <w:t xml:space="preserve">. Singapore: Springer </w:t>
      </w:r>
      <w:proofErr w:type="gramStart"/>
      <w:r w:rsidRPr="00280589">
        <w:rPr>
          <w:rFonts w:ascii="Arial" w:hAnsi="Arial" w:cs="Arial"/>
          <w:sz w:val="22"/>
          <w:szCs w:val="22"/>
        </w:rPr>
        <w:t>Singapore :</w:t>
      </w:r>
      <w:proofErr w:type="gramEnd"/>
      <w:r w:rsidRPr="00280589">
        <w:rPr>
          <w:rFonts w:ascii="Arial" w:hAnsi="Arial" w:cs="Arial"/>
          <w:sz w:val="22"/>
          <w:szCs w:val="22"/>
        </w:rPr>
        <w:t xml:space="preserve"> Imprint: Springer.</w:t>
      </w:r>
    </w:p>
    <w:p w14:paraId="5C0410A0" w14:textId="77777777" w:rsidR="00D83F86" w:rsidRPr="00280589" w:rsidRDefault="00D83F86" w:rsidP="00D83F86">
      <w:pPr>
        <w:pStyle w:val="NormalWeb"/>
        <w:numPr>
          <w:ilvl w:val="0"/>
          <w:numId w:val="1"/>
        </w:numPr>
        <w:spacing w:before="0" w:beforeAutospacing="0" w:after="240" w:afterAutospacing="0" w:line="480" w:lineRule="auto"/>
        <w:jc w:val="both"/>
        <w:rPr>
          <w:rFonts w:ascii="Arial" w:hAnsi="Arial" w:cs="Arial"/>
          <w:sz w:val="22"/>
          <w:szCs w:val="22"/>
        </w:rPr>
      </w:pPr>
      <w:r w:rsidRPr="00280589">
        <w:rPr>
          <w:rFonts w:ascii="Arial" w:hAnsi="Arial" w:cs="Arial"/>
          <w:sz w:val="22"/>
          <w:szCs w:val="22"/>
        </w:rPr>
        <w:t xml:space="preserve">Thrusfield, M. (2018). </w:t>
      </w:r>
      <w:r w:rsidRPr="00280589">
        <w:rPr>
          <w:rFonts w:ascii="Arial" w:hAnsi="Arial" w:cs="Arial"/>
          <w:i/>
          <w:iCs/>
          <w:sz w:val="22"/>
          <w:szCs w:val="22"/>
        </w:rPr>
        <w:t>Veterinary Epidemiology</w:t>
      </w:r>
      <w:r w:rsidRPr="00280589">
        <w:rPr>
          <w:rFonts w:ascii="Arial" w:hAnsi="Arial" w:cs="Arial"/>
          <w:sz w:val="22"/>
          <w:szCs w:val="22"/>
        </w:rPr>
        <w:t>. John Wiley &amp; Sons.</w:t>
      </w:r>
    </w:p>
    <w:p w14:paraId="22FEBB92" w14:textId="77777777" w:rsidR="00D83F86" w:rsidRPr="00280589" w:rsidRDefault="00D83F86" w:rsidP="00D83F86">
      <w:pPr>
        <w:pStyle w:val="NormalWeb"/>
        <w:numPr>
          <w:ilvl w:val="0"/>
          <w:numId w:val="1"/>
        </w:numPr>
        <w:spacing w:before="0" w:beforeAutospacing="0" w:after="240" w:afterAutospacing="0" w:line="480" w:lineRule="auto"/>
        <w:jc w:val="both"/>
        <w:rPr>
          <w:rFonts w:ascii="Arial" w:hAnsi="Arial" w:cs="Arial"/>
          <w:sz w:val="22"/>
          <w:szCs w:val="22"/>
        </w:rPr>
      </w:pPr>
      <w:r w:rsidRPr="00280589">
        <w:rPr>
          <w:rFonts w:ascii="Arial" w:hAnsi="Arial" w:cs="Arial"/>
          <w:sz w:val="22"/>
          <w:szCs w:val="22"/>
        </w:rPr>
        <w:t xml:space="preserve">Wadsworth, M.E.J., Maughan, B. and Pickles, A. (2007). </w:t>
      </w:r>
      <w:r w:rsidRPr="00280589">
        <w:rPr>
          <w:rFonts w:ascii="Arial" w:hAnsi="Arial" w:cs="Arial"/>
          <w:i/>
          <w:iCs/>
          <w:sz w:val="22"/>
          <w:szCs w:val="22"/>
        </w:rPr>
        <w:t>Epidemiological methods in life course research</w:t>
      </w:r>
      <w:r w:rsidRPr="00280589">
        <w:rPr>
          <w:rFonts w:ascii="Arial" w:hAnsi="Arial" w:cs="Arial"/>
          <w:sz w:val="22"/>
          <w:szCs w:val="22"/>
        </w:rPr>
        <w:t xml:space="preserve">. </w:t>
      </w:r>
      <w:proofErr w:type="gramStart"/>
      <w:r w:rsidRPr="00280589">
        <w:rPr>
          <w:rFonts w:ascii="Arial" w:hAnsi="Arial" w:cs="Arial"/>
          <w:sz w:val="22"/>
          <w:szCs w:val="22"/>
        </w:rPr>
        <w:t>Oxford ;</w:t>
      </w:r>
      <w:proofErr w:type="gramEnd"/>
      <w:r w:rsidRPr="00280589">
        <w:rPr>
          <w:rFonts w:ascii="Arial" w:hAnsi="Arial" w:cs="Arial"/>
          <w:sz w:val="22"/>
          <w:szCs w:val="22"/>
        </w:rPr>
        <w:t xml:space="preserve"> New York: Oxford University Press.</w:t>
      </w:r>
    </w:p>
    <w:p w14:paraId="216E83AB" w14:textId="77777777" w:rsidR="00D83F86" w:rsidRPr="00280589" w:rsidRDefault="00D83F86" w:rsidP="00D83F86">
      <w:pPr>
        <w:pStyle w:val="NormalWeb"/>
        <w:numPr>
          <w:ilvl w:val="0"/>
          <w:numId w:val="1"/>
        </w:numPr>
        <w:spacing w:before="0" w:beforeAutospacing="0" w:after="240" w:afterAutospacing="0" w:line="480" w:lineRule="auto"/>
        <w:jc w:val="both"/>
        <w:rPr>
          <w:rFonts w:ascii="Arial" w:hAnsi="Arial" w:cs="Arial"/>
          <w:sz w:val="22"/>
          <w:szCs w:val="22"/>
        </w:rPr>
      </w:pPr>
      <w:r w:rsidRPr="00280589">
        <w:rPr>
          <w:rFonts w:ascii="Arial" w:hAnsi="Arial" w:cs="Arial"/>
          <w:sz w:val="22"/>
          <w:szCs w:val="22"/>
        </w:rPr>
        <w:t xml:space="preserve">World Health Organization (2023). </w:t>
      </w:r>
      <w:r w:rsidRPr="00280589">
        <w:rPr>
          <w:rFonts w:ascii="Arial" w:hAnsi="Arial" w:cs="Arial"/>
          <w:i/>
          <w:iCs/>
          <w:sz w:val="22"/>
          <w:szCs w:val="22"/>
        </w:rPr>
        <w:t>Adaptation and implementation of WHO’s multisectoral accountability framework to end TB (MAF-TB)</w:t>
      </w:r>
      <w:r w:rsidRPr="00280589">
        <w:rPr>
          <w:rFonts w:ascii="Arial" w:hAnsi="Arial" w:cs="Arial"/>
          <w:sz w:val="22"/>
          <w:szCs w:val="22"/>
        </w:rPr>
        <w:t>. World Health Organization.</w:t>
      </w:r>
    </w:p>
    <w:p w14:paraId="27BDF05E" w14:textId="77777777" w:rsidR="00D83F86" w:rsidRPr="00280589" w:rsidRDefault="00D83F86" w:rsidP="00280589">
      <w:pPr>
        <w:pStyle w:val="NormalWeb"/>
        <w:numPr>
          <w:ilvl w:val="0"/>
          <w:numId w:val="1"/>
        </w:numPr>
        <w:spacing w:before="0" w:beforeAutospacing="0" w:after="240" w:afterAutospacing="0" w:line="480" w:lineRule="auto"/>
        <w:jc w:val="both"/>
        <w:rPr>
          <w:rFonts w:ascii="Arial" w:hAnsi="Arial" w:cs="Arial"/>
          <w:sz w:val="22"/>
          <w:szCs w:val="22"/>
        </w:rPr>
      </w:pPr>
      <w:r w:rsidRPr="00280589">
        <w:rPr>
          <w:rFonts w:ascii="Arial" w:hAnsi="Arial" w:cs="Arial"/>
          <w:sz w:val="22"/>
          <w:szCs w:val="22"/>
        </w:rPr>
        <w:t xml:space="preserve">Ying, E. (2017). </w:t>
      </w:r>
      <w:r w:rsidRPr="00280589">
        <w:rPr>
          <w:rFonts w:ascii="Arial" w:hAnsi="Arial" w:cs="Arial"/>
          <w:i/>
          <w:iCs/>
          <w:sz w:val="22"/>
          <w:szCs w:val="22"/>
        </w:rPr>
        <w:t>Public Health Humanitarian Responses to Natural Disasters</w:t>
      </w:r>
      <w:r w:rsidRPr="00280589">
        <w:rPr>
          <w:rFonts w:ascii="Arial" w:hAnsi="Arial" w:cs="Arial"/>
          <w:sz w:val="22"/>
          <w:szCs w:val="22"/>
        </w:rPr>
        <w:t>. Florence Taylor And Francis.</w:t>
      </w:r>
    </w:p>
    <w:sectPr w:rsidR="00D83F86" w:rsidRPr="00280589">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0F9E72" w14:textId="77777777" w:rsidR="00EA44CA" w:rsidRDefault="00EA44CA" w:rsidP="00AE0E03">
      <w:pPr>
        <w:spacing w:after="0" w:line="240" w:lineRule="auto"/>
      </w:pPr>
      <w:r>
        <w:separator/>
      </w:r>
    </w:p>
  </w:endnote>
  <w:endnote w:type="continuationSeparator" w:id="0">
    <w:p w14:paraId="08154CF1" w14:textId="77777777" w:rsidR="00EA44CA" w:rsidRDefault="00EA44CA" w:rsidP="00AE0E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61735914"/>
      <w:docPartObj>
        <w:docPartGallery w:val="Page Numbers (Bottom of Page)"/>
        <w:docPartUnique/>
      </w:docPartObj>
    </w:sdtPr>
    <w:sdtEndPr>
      <w:rPr>
        <w:noProof/>
      </w:rPr>
    </w:sdtEndPr>
    <w:sdtContent>
      <w:p w14:paraId="1CC1865C" w14:textId="77777777" w:rsidR="008C0D1B" w:rsidRDefault="008C0D1B">
        <w:pPr>
          <w:pStyle w:val="Footer"/>
          <w:jc w:val="right"/>
        </w:pPr>
        <w:r>
          <w:fldChar w:fldCharType="begin"/>
        </w:r>
        <w:r>
          <w:instrText xml:space="preserve"> PAGE   \* MERGEFORMAT </w:instrText>
        </w:r>
        <w:r>
          <w:fldChar w:fldCharType="separate"/>
        </w:r>
        <w:r w:rsidR="00280589">
          <w:rPr>
            <w:noProof/>
          </w:rPr>
          <w:t>17</w:t>
        </w:r>
        <w:r>
          <w:rPr>
            <w:noProof/>
          </w:rPr>
          <w:fldChar w:fldCharType="end"/>
        </w:r>
      </w:p>
    </w:sdtContent>
  </w:sdt>
  <w:p w14:paraId="474C28A6" w14:textId="77777777" w:rsidR="008C0D1B" w:rsidRDefault="008C0D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C2DB86" w14:textId="77777777" w:rsidR="00EA44CA" w:rsidRDefault="00EA44CA" w:rsidP="00AE0E03">
      <w:pPr>
        <w:spacing w:after="0" w:line="240" w:lineRule="auto"/>
      </w:pPr>
      <w:r>
        <w:separator/>
      </w:r>
    </w:p>
  </w:footnote>
  <w:footnote w:type="continuationSeparator" w:id="0">
    <w:p w14:paraId="27D662FC" w14:textId="77777777" w:rsidR="00EA44CA" w:rsidRDefault="00EA44CA" w:rsidP="00AE0E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4E4BB1"/>
    <w:multiLevelType w:val="multilevel"/>
    <w:tmpl w:val="261455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0A7E95"/>
    <w:multiLevelType w:val="multilevel"/>
    <w:tmpl w:val="D4E4B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7C1245"/>
    <w:multiLevelType w:val="multilevel"/>
    <w:tmpl w:val="4F70D1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FD3AC7"/>
    <w:multiLevelType w:val="multilevel"/>
    <w:tmpl w:val="5BECC2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F3B7E82"/>
    <w:multiLevelType w:val="multilevel"/>
    <w:tmpl w:val="1B5CE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276CDE"/>
    <w:multiLevelType w:val="multilevel"/>
    <w:tmpl w:val="9E046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BD7DEF"/>
    <w:multiLevelType w:val="multilevel"/>
    <w:tmpl w:val="3D601B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7896331"/>
    <w:multiLevelType w:val="multilevel"/>
    <w:tmpl w:val="1E5AA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83529F8"/>
    <w:multiLevelType w:val="multilevel"/>
    <w:tmpl w:val="91363D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BC865FC"/>
    <w:multiLevelType w:val="hybridMultilevel"/>
    <w:tmpl w:val="6E86A5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FD40D7D"/>
    <w:multiLevelType w:val="multilevel"/>
    <w:tmpl w:val="571AED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0B66A0F"/>
    <w:multiLevelType w:val="hybridMultilevel"/>
    <w:tmpl w:val="3B186F3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E847C4A"/>
    <w:multiLevelType w:val="multilevel"/>
    <w:tmpl w:val="10805D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F2F2AF8"/>
    <w:multiLevelType w:val="multilevel"/>
    <w:tmpl w:val="2A124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8AD477E"/>
    <w:multiLevelType w:val="multilevel"/>
    <w:tmpl w:val="E16A56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9103401"/>
    <w:multiLevelType w:val="multilevel"/>
    <w:tmpl w:val="9CEEE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5170E9B"/>
    <w:multiLevelType w:val="multilevel"/>
    <w:tmpl w:val="F44E0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6D61C8E"/>
    <w:multiLevelType w:val="multilevel"/>
    <w:tmpl w:val="4964F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225023B"/>
    <w:multiLevelType w:val="multilevel"/>
    <w:tmpl w:val="930C9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6645252"/>
    <w:multiLevelType w:val="multilevel"/>
    <w:tmpl w:val="D78E2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E672752"/>
    <w:multiLevelType w:val="multilevel"/>
    <w:tmpl w:val="4E9ACA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0E97119"/>
    <w:multiLevelType w:val="multilevel"/>
    <w:tmpl w:val="460CC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69E5D3A"/>
    <w:multiLevelType w:val="multilevel"/>
    <w:tmpl w:val="A1AE33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91E4AA2"/>
    <w:multiLevelType w:val="multilevel"/>
    <w:tmpl w:val="BE4048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9C00AAB"/>
    <w:multiLevelType w:val="multilevel"/>
    <w:tmpl w:val="F3F243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78637353">
    <w:abstractNumId w:val="9"/>
  </w:num>
  <w:num w:numId="2" w16cid:durableId="1956401877">
    <w:abstractNumId w:val="20"/>
  </w:num>
  <w:num w:numId="3" w16cid:durableId="1071659655">
    <w:abstractNumId w:val="0"/>
  </w:num>
  <w:num w:numId="4" w16cid:durableId="1944262901">
    <w:abstractNumId w:val="18"/>
  </w:num>
  <w:num w:numId="5" w16cid:durableId="1767071721">
    <w:abstractNumId w:val="6"/>
  </w:num>
  <w:num w:numId="6" w16cid:durableId="2073383122">
    <w:abstractNumId w:val="23"/>
  </w:num>
  <w:num w:numId="7" w16cid:durableId="2099252894">
    <w:abstractNumId w:val="3"/>
  </w:num>
  <w:num w:numId="8" w16cid:durableId="1918048594">
    <w:abstractNumId w:val="4"/>
  </w:num>
  <w:num w:numId="9" w16cid:durableId="735517674">
    <w:abstractNumId w:val="10"/>
  </w:num>
  <w:num w:numId="10" w16cid:durableId="1911498870">
    <w:abstractNumId w:val="19"/>
  </w:num>
  <w:num w:numId="11" w16cid:durableId="837843985">
    <w:abstractNumId w:val="21"/>
  </w:num>
  <w:num w:numId="12" w16cid:durableId="612594176">
    <w:abstractNumId w:val="13"/>
  </w:num>
  <w:num w:numId="13" w16cid:durableId="1543783886">
    <w:abstractNumId w:val="5"/>
  </w:num>
  <w:num w:numId="14" w16cid:durableId="1629312059">
    <w:abstractNumId w:val="24"/>
  </w:num>
  <w:num w:numId="15" w16cid:durableId="2062050153">
    <w:abstractNumId w:val="15"/>
  </w:num>
  <w:num w:numId="16" w16cid:durableId="1694577462">
    <w:abstractNumId w:val="1"/>
  </w:num>
  <w:num w:numId="17" w16cid:durableId="561334190">
    <w:abstractNumId w:val="17"/>
  </w:num>
  <w:num w:numId="18" w16cid:durableId="1175539197">
    <w:abstractNumId w:val="7"/>
  </w:num>
  <w:num w:numId="19" w16cid:durableId="2021278823">
    <w:abstractNumId w:val="11"/>
  </w:num>
  <w:num w:numId="20" w16cid:durableId="1565600343">
    <w:abstractNumId w:val="16"/>
  </w:num>
  <w:num w:numId="21" w16cid:durableId="1912038583">
    <w:abstractNumId w:val="14"/>
  </w:num>
  <w:num w:numId="22" w16cid:durableId="1133600531">
    <w:abstractNumId w:val="22"/>
  </w:num>
  <w:num w:numId="23" w16cid:durableId="1941253745">
    <w:abstractNumId w:val="12"/>
  </w:num>
  <w:num w:numId="24" w16cid:durableId="374543768">
    <w:abstractNumId w:val="8"/>
  </w:num>
  <w:num w:numId="25" w16cid:durableId="28084139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161F"/>
    <w:rsid w:val="000B0B8E"/>
    <w:rsid w:val="00244137"/>
    <w:rsid w:val="00280589"/>
    <w:rsid w:val="00446EE8"/>
    <w:rsid w:val="005304AD"/>
    <w:rsid w:val="00754BD2"/>
    <w:rsid w:val="00773B00"/>
    <w:rsid w:val="008244EB"/>
    <w:rsid w:val="00830174"/>
    <w:rsid w:val="008C0D1B"/>
    <w:rsid w:val="00996DC0"/>
    <w:rsid w:val="00A7161F"/>
    <w:rsid w:val="00A75B0A"/>
    <w:rsid w:val="00AE0E03"/>
    <w:rsid w:val="00B47FC6"/>
    <w:rsid w:val="00BB2707"/>
    <w:rsid w:val="00D65688"/>
    <w:rsid w:val="00D83F86"/>
    <w:rsid w:val="00E369F2"/>
    <w:rsid w:val="00E724D2"/>
    <w:rsid w:val="00EA05C2"/>
    <w:rsid w:val="00EA44CA"/>
    <w:rsid w:val="00ED5D25"/>
    <w:rsid w:val="00F3151B"/>
    <w:rsid w:val="00F50172"/>
    <w:rsid w:val="00F55A98"/>
    <w:rsid w:val="00F90403"/>
    <w:rsid w:val="00F92551"/>
    <w:rsid w:val="00FA4C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ACA168"/>
  <w15:docId w15:val="{C6E9A12D-C725-4147-BEFC-EE6F190AC8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US"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5B0A"/>
  </w:style>
  <w:style w:type="paragraph" w:styleId="Heading1">
    <w:name w:val="heading 1"/>
    <w:basedOn w:val="Normal"/>
    <w:next w:val="Normal"/>
    <w:link w:val="Heading1Char"/>
    <w:uiPriority w:val="9"/>
    <w:qFormat/>
    <w:rsid w:val="00A75B0A"/>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A75B0A"/>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A75B0A"/>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A75B0A"/>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A75B0A"/>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A75B0A"/>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A75B0A"/>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A75B0A"/>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A75B0A"/>
    <w:pPr>
      <w:spacing w:before="200" w:after="0"/>
      <w:outlineLvl w:val="8"/>
    </w:pPr>
    <w:rPr>
      <w:i/>
      <w:iCs/>
      <w:caps/>
      <w:spacing w:val="10"/>
      <w:sz w:val="18"/>
      <w:szCs w:val="1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5B0A"/>
    <w:rPr>
      <w:caps/>
      <w:color w:val="FFFFFF" w:themeColor="background1"/>
      <w:spacing w:val="15"/>
      <w:sz w:val="22"/>
      <w:szCs w:val="22"/>
      <w:shd w:val="clear" w:color="auto" w:fill="4472C4" w:themeFill="accent1"/>
    </w:rPr>
  </w:style>
  <w:style w:type="character" w:customStyle="1" w:styleId="Heading3Char">
    <w:name w:val="Heading 3 Char"/>
    <w:basedOn w:val="DefaultParagraphFont"/>
    <w:link w:val="Heading3"/>
    <w:uiPriority w:val="9"/>
    <w:semiHidden/>
    <w:rsid w:val="00A75B0A"/>
    <w:rPr>
      <w:caps/>
      <w:color w:val="1F3763" w:themeColor="accent1" w:themeShade="7F"/>
      <w:spacing w:val="15"/>
    </w:rPr>
  </w:style>
  <w:style w:type="character" w:customStyle="1" w:styleId="Heading2Char">
    <w:name w:val="Heading 2 Char"/>
    <w:basedOn w:val="DefaultParagraphFont"/>
    <w:link w:val="Heading2"/>
    <w:uiPriority w:val="9"/>
    <w:rsid w:val="00A75B0A"/>
    <w:rPr>
      <w:caps/>
      <w:spacing w:val="15"/>
      <w:shd w:val="clear" w:color="auto" w:fill="D9E2F3" w:themeFill="accent1" w:themeFillTint="33"/>
    </w:rPr>
  </w:style>
  <w:style w:type="character" w:styleId="Strong">
    <w:name w:val="Strong"/>
    <w:uiPriority w:val="22"/>
    <w:qFormat/>
    <w:rsid w:val="00A75B0A"/>
    <w:rPr>
      <w:b/>
      <w:bCs/>
    </w:rPr>
  </w:style>
  <w:style w:type="paragraph" w:styleId="Header">
    <w:name w:val="header"/>
    <w:basedOn w:val="Normal"/>
    <w:link w:val="HeaderChar"/>
    <w:uiPriority w:val="99"/>
    <w:unhideWhenUsed/>
    <w:rsid w:val="00AE0E03"/>
    <w:pPr>
      <w:tabs>
        <w:tab w:val="center" w:pos="4680"/>
        <w:tab w:val="right" w:pos="9360"/>
      </w:tabs>
      <w:spacing w:after="0" w:line="240" w:lineRule="auto"/>
    </w:pPr>
  </w:style>
  <w:style w:type="character" w:customStyle="1" w:styleId="HeaderChar">
    <w:name w:val="Header Char"/>
    <w:basedOn w:val="DefaultParagraphFont"/>
    <w:link w:val="Header"/>
    <w:uiPriority w:val="99"/>
    <w:rsid w:val="00AE0E03"/>
  </w:style>
  <w:style w:type="paragraph" w:styleId="Footer">
    <w:name w:val="footer"/>
    <w:basedOn w:val="Normal"/>
    <w:link w:val="FooterChar"/>
    <w:uiPriority w:val="99"/>
    <w:unhideWhenUsed/>
    <w:rsid w:val="00AE0E03"/>
    <w:pPr>
      <w:tabs>
        <w:tab w:val="center" w:pos="4680"/>
        <w:tab w:val="right" w:pos="9360"/>
      </w:tabs>
      <w:spacing w:after="0" w:line="240" w:lineRule="auto"/>
    </w:pPr>
  </w:style>
  <w:style w:type="character" w:customStyle="1" w:styleId="FooterChar">
    <w:name w:val="Footer Char"/>
    <w:basedOn w:val="DefaultParagraphFont"/>
    <w:link w:val="Footer"/>
    <w:uiPriority w:val="99"/>
    <w:rsid w:val="00AE0E03"/>
  </w:style>
  <w:style w:type="paragraph" w:styleId="NormalWeb">
    <w:name w:val="Normal (Web)"/>
    <w:basedOn w:val="Normal"/>
    <w:uiPriority w:val="99"/>
    <w:semiHidden/>
    <w:unhideWhenUsed/>
    <w:rsid w:val="00D83F86"/>
    <w:pPr>
      <w:spacing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D83F86"/>
    <w:pPr>
      <w:ind w:left="720"/>
      <w:contextualSpacing/>
    </w:pPr>
  </w:style>
  <w:style w:type="paragraph" w:styleId="TOCHeading">
    <w:name w:val="TOC Heading"/>
    <w:basedOn w:val="Heading1"/>
    <w:next w:val="Normal"/>
    <w:uiPriority w:val="39"/>
    <w:semiHidden/>
    <w:unhideWhenUsed/>
    <w:qFormat/>
    <w:rsid w:val="00A75B0A"/>
    <w:pPr>
      <w:outlineLvl w:val="9"/>
    </w:pPr>
  </w:style>
  <w:style w:type="paragraph" w:styleId="TOC1">
    <w:name w:val="toc 1"/>
    <w:basedOn w:val="Normal"/>
    <w:next w:val="Normal"/>
    <w:autoRedefine/>
    <w:uiPriority w:val="39"/>
    <w:unhideWhenUsed/>
    <w:rsid w:val="00D83F86"/>
    <w:pPr>
      <w:spacing w:after="100"/>
    </w:pPr>
  </w:style>
  <w:style w:type="paragraph" w:styleId="TOC2">
    <w:name w:val="toc 2"/>
    <w:basedOn w:val="Normal"/>
    <w:next w:val="Normal"/>
    <w:autoRedefine/>
    <w:uiPriority w:val="39"/>
    <w:unhideWhenUsed/>
    <w:rsid w:val="00D83F86"/>
    <w:pPr>
      <w:spacing w:after="100"/>
      <w:ind w:left="220"/>
    </w:pPr>
  </w:style>
  <w:style w:type="character" w:styleId="Hyperlink">
    <w:name w:val="Hyperlink"/>
    <w:basedOn w:val="DefaultParagraphFont"/>
    <w:uiPriority w:val="99"/>
    <w:unhideWhenUsed/>
    <w:rsid w:val="00D83F86"/>
    <w:rPr>
      <w:color w:val="0563C1" w:themeColor="hyperlink"/>
      <w:u w:val="single"/>
    </w:rPr>
  </w:style>
  <w:style w:type="paragraph" w:styleId="BalloonText">
    <w:name w:val="Balloon Text"/>
    <w:basedOn w:val="Normal"/>
    <w:link w:val="BalloonTextChar"/>
    <w:uiPriority w:val="99"/>
    <w:semiHidden/>
    <w:unhideWhenUsed/>
    <w:rsid w:val="00D83F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83F86"/>
    <w:rPr>
      <w:rFonts w:ascii="Tahoma" w:hAnsi="Tahoma" w:cs="Tahoma"/>
      <w:sz w:val="16"/>
      <w:szCs w:val="16"/>
    </w:rPr>
  </w:style>
  <w:style w:type="character" w:customStyle="1" w:styleId="Heading4Char">
    <w:name w:val="Heading 4 Char"/>
    <w:basedOn w:val="DefaultParagraphFont"/>
    <w:link w:val="Heading4"/>
    <w:uiPriority w:val="9"/>
    <w:semiHidden/>
    <w:rsid w:val="00A75B0A"/>
    <w:rPr>
      <w:caps/>
      <w:color w:val="2F5496" w:themeColor="accent1" w:themeShade="BF"/>
      <w:spacing w:val="10"/>
    </w:rPr>
  </w:style>
  <w:style w:type="character" w:styleId="Emphasis">
    <w:name w:val="Emphasis"/>
    <w:uiPriority w:val="20"/>
    <w:qFormat/>
    <w:rsid w:val="00A75B0A"/>
    <w:rPr>
      <w:caps/>
      <w:color w:val="1F3763" w:themeColor="accent1" w:themeShade="7F"/>
      <w:spacing w:val="5"/>
    </w:rPr>
  </w:style>
  <w:style w:type="table" w:styleId="LightShading-Accent5">
    <w:name w:val="Light Shading Accent 5"/>
    <w:basedOn w:val="TableNormal"/>
    <w:uiPriority w:val="60"/>
    <w:rsid w:val="00A75B0A"/>
    <w:pPr>
      <w:spacing w:after="0" w:line="240" w:lineRule="auto"/>
    </w:pPr>
    <w:rPr>
      <w:color w:val="2E74B5" w:themeColor="accent5" w:themeShade="BF"/>
    </w:rPr>
    <w:tblPr>
      <w:tblStyleRowBandSize w:val="1"/>
      <w:tblStyleColBandSize w:val="1"/>
      <w:tblBorders>
        <w:top w:val="single" w:sz="8" w:space="0" w:color="5B9BD5" w:themeColor="accent5"/>
        <w:bottom w:val="single" w:sz="8" w:space="0" w:color="5B9BD5" w:themeColor="accent5"/>
      </w:tblBorders>
    </w:tblPr>
    <w:tblStylePr w:type="firstRow">
      <w:pPr>
        <w:spacing w:before="0" w:after="0" w:line="240" w:lineRule="auto"/>
      </w:pPr>
      <w:rPr>
        <w:b/>
        <w:bCs/>
      </w:rPr>
      <w:tblPr/>
      <w:tcPr>
        <w:tcBorders>
          <w:top w:val="single" w:sz="8" w:space="0" w:color="5B9BD5" w:themeColor="accent5"/>
          <w:left w:val="nil"/>
          <w:bottom w:val="single" w:sz="8" w:space="0" w:color="5B9BD5" w:themeColor="accent5"/>
          <w:right w:val="nil"/>
          <w:insideH w:val="nil"/>
          <w:insideV w:val="nil"/>
        </w:tcBorders>
      </w:tcPr>
    </w:tblStylePr>
    <w:tblStylePr w:type="lastRow">
      <w:pPr>
        <w:spacing w:before="0" w:after="0" w:line="240" w:lineRule="auto"/>
      </w:pPr>
      <w:rPr>
        <w:b/>
        <w:bCs/>
      </w:rPr>
      <w:tblPr/>
      <w:tcPr>
        <w:tcBorders>
          <w:top w:val="single" w:sz="8" w:space="0" w:color="5B9BD5" w:themeColor="accent5"/>
          <w:left w:val="nil"/>
          <w:bottom w:val="single" w:sz="8" w:space="0" w:color="5B9BD5"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E6F4" w:themeFill="accent5" w:themeFillTint="3F"/>
      </w:tcPr>
    </w:tblStylePr>
    <w:tblStylePr w:type="band1Horz">
      <w:tblPr/>
      <w:tcPr>
        <w:tcBorders>
          <w:left w:val="nil"/>
          <w:right w:val="nil"/>
          <w:insideH w:val="nil"/>
          <w:insideV w:val="nil"/>
        </w:tcBorders>
        <w:shd w:val="clear" w:color="auto" w:fill="D6E6F4" w:themeFill="accent5" w:themeFillTint="3F"/>
      </w:tcPr>
    </w:tblStylePr>
  </w:style>
  <w:style w:type="character" w:customStyle="1" w:styleId="Heading5Char">
    <w:name w:val="Heading 5 Char"/>
    <w:basedOn w:val="DefaultParagraphFont"/>
    <w:link w:val="Heading5"/>
    <w:uiPriority w:val="9"/>
    <w:semiHidden/>
    <w:rsid w:val="00A75B0A"/>
    <w:rPr>
      <w:caps/>
      <w:color w:val="2F5496" w:themeColor="accent1" w:themeShade="BF"/>
      <w:spacing w:val="10"/>
    </w:rPr>
  </w:style>
  <w:style w:type="character" w:customStyle="1" w:styleId="Heading6Char">
    <w:name w:val="Heading 6 Char"/>
    <w:basedOn w:val="DefaultParagraphFont"/>
    <w:link w:val="Heading6"/>
    <w:uiPriority w:val="9"/>
    <w:semiHidden/>
    <w:rsid w:val="00A75B0A"/>
    <w:rPr>
      <w:caps/>
      <w:color w:val="2F5496" w:themeColor="accent1" w:themeShade="BF"/>
      <w:spacing w:val="10"/>
    </w:rPr>
  </w:style>
  <w:style w:type="character" w:customStyle="1" w:styleId="Heading7Char">
    <w:name w:val="Heading 7 Char"/>
    <w:basedOn w:val="DefaultParagraphFont"/>
    <w:link w:val="Heading7"/>
    <w:uiPriority w:val="9"/>
    <w:semiHidden/>
    <w:rsid w:val="00A75B0A"/>
    <w:rPr>
      <w:caps/>
      <w:color w:val="2F5496" w:themeColor="accent1" w:themeShade="BF"/>
      <w:spacing w:val="10"/>
    </w:rPr>
  </w:style>
  <w:style w:type="character" w:customStyle="1" w:styleId="Heading8Char">
    <w:name w:val="Heading 8 Char"/>
    <w:basedOn w:val="DefaultParagraphFont"/>
    <w:link w:val="Heading8"/>
    <w:uiPriority w:val="9"/>
    <w:semiHidden/>
    <w:rsid w:val="00A75B0A"/>
    <w:rPr>
      <w:caps/>
      <w:spacing w:val="10"/>
      <w:sz w:val="18"/>
      <w:szCs w:val="18"/>
    </w:rPr>
  </w:style>
  <w:style w:type="character" w:customStyle="1" w:styleId="Heading9Char">
    <w:name w:val="Heading 9 Char"/>
    <w:basedOn w:val="DefaultParagraphFont"/>
    <w:link w:val="Heading9"/>
    <w:uiPriority w:val="9"/>
    <w:semiHidden/>
    <w:rsid w:val="00A75B0A"/>
    <w:rPr>
      <w:i/>
      <w:iCs/>
      <w:caps/>
      <w:spacing w:val="10"/>
      <w:sz w:val="18"/>
      <w:szCs w:val="18"/>
    </w:rPr>
  </w:style>
  <w:style w:type="paragraph" w:styleId="Caption">
    <w:name w:val="caption"/>
    <w:basedOn w:val="Normal"/>
    <w:next w:val="Normal"/>
    <w:uiPriority w:val="35"/>
    <w:semiHidden/>
    <w:unhideWhenUsed/>
    <w:qFormat/>
    <w:rsid w:val="00A75B0A"/>
    <w:rPr>
      <w:b/>
      <w:bCs/>
      <w:color w:val="2F5496" w:themeColor="accent1" w:themeShade="BF"/>
      <w:sz w:val="16"/>
      <w:szCs w:val="16"/>
    </w:rPr>
  </w:style>
  <w:style w:type="paragraph" w:styleId="Title">
    <w:name w:val="Title"/>
    <w:basedOn w:val="Normal"/>
    <w:next w:val="Normal"/>
    <w:link w:val="TitleChar"/>
    <w:uiPriority w:val="10"/>
    <w:qFormat/>
    <w:rsid w:val="00A75B0A"/>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A75B0A"/>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A75B0A"/>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A75B0A"/>
    <w:rPr>
      <w:caps/>
      <w:color w:val="595959" w:themeColor="text1" w:themeTint="A6"/>
      <w:spacing w:val="10"/>
      <w:sz w:val="21"/>
      <w:szCs w:val="21"/>
    </w:rPr>
  </w:style>
  <w:style w:type="paragraph" w:styleId="NoSpacing">
    <w:name w:val="No Spacing"/>
    <w:uiPriority w:val="1"/>
    <w:qFormat/>
    <w:rsid w:val="00A75B0A"/>
    <w:pPr>
      <w:spacing w:after="0" w:line="240" w:lineRule="auto"/>
    </w:pPr>
  </w:style>
  <w:style w:type="paragraph" w:styleId="Quote">
    <w:name w:val="Quote"/>
    <w:basedOn w:val="Normal"/>
    <w:next w:val="Normal"/>
    <w:link w:val="QuoteChar"/>
    <w:uiPriority w:val="29"/>
    <w:qFormat/>
    <w:rsid w:val="00A75B0A"/>
    <w:rPr>
      <w:i/>
      <w:iCs/>
      <w:sz w:val="24"/>
      <w:szCs w:val="24"/>
    </w:rPr>
  </w:style>
  <w:style w:type="character" w:customStyle="1" w:styleId="QuoteChar">
    <w:name w:val="Quote Char"/>
    <w:basedOn w:val="DefaultParagraphFont"/>
    <w:link w:val="Quote"/>
    <w:uiPriority w:val="29"/>
    <w:rsid w:val="00A75B0A"/>
    <w:rPr>
      <w:i/>
      <w:iCs/>
      <w:sz w:val="24"/>
      <w:szCs w:val="24"/>
    </w:rPr>
  </w:style>
  <w:style w:type="paragraph" w:styleId="IntenseQuote">
    <w:name w:val="Intense Quote"/>
    <w:basedOn w:val="Normal"/>
    <w:next w:val="Normal"/>
    <w:link w:val="IntenseQuoteChar"/>
    <w:uiPriority w:val="30"/>
    <w:qFormat/>
    <w:rsid w:val="00A75B0A"/>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A75B0A"/>
    <w:rPr>
      <w:color w:val="4472C4" w:themeColor="accent1"/>
      <w:sz w:val="24"/>
      <w:szCs w:val="24"/>
    </w:rPr>
  </w:style>
  <w:style w:type="character" w:styleId="SubtleEmphasis">
    <w:name w:val="Subtle Emphasis"/>
    <w:uiPriority w:val="19"/>
    <w:qFormat/>
    <w:rsid w:val="00A75B0A"/>
    <w:rPr>
      <w:i/>
      <w:iCs/>
      <w:color w:val="1F3763" w:themeColor="accent1" w:themeShade="7F"/>
    </w:rPr>
  </w:style>
  <w:style w:type="character" w:styleId="IntenseEmphasis">
    <w:name w:val="Intense Emphasis"/>
    <w:uiPriority w:val="21"/>
    <w:qFormat/>
    <w:rsid w:val="00A75B0A"/>
    <w:rPr>
      <w:b/>
      <w:bCs/>
      <w:caps/>
      <w:color w:val="1F3763" w:themeColor="accent1" w:themeShade="7F"/>
      <w:spacing w:val="10"/>
    </w:rPr>
  </w:style>
  <w:style w:type="character" w:styleId="SubtleReference">
    <w:name w:val="Subtle Reference"/>
    <w:uiPriority w:val="31"/>
    <w:qFormat/>
    <w:rsid w:val="00A75B0A"/>
    <w:rPr>
      <w:b/>
      <w:bCs/>
      <w:color w:val="4472C4" w:themeColor="accent1"/>
    </w:rPr>
  </w:style>
  <w:style w:type="character" w:styleId="IntenseReference">
    <w:name w:val="Intense Reference"/>
    <w:uiPriority w:val="32"/>
    <w:qFormat/>
    <w:rsid w:val="00A75B0A"/>
    <w:rPr>
      <w:b/>
      <w:bCs/>
      <w:i/>
      <w:iCs/>
      <w:caps/>
      <w:color w:val="4472C4" w:themeColor="accent1"/>
    </w:rPr>
  </w:style>
  <w:style w:type="character" w:styleId="BookTitle">
    <w:name w:val="Book Title"/>
    <w:uiPriority w:val="33"/>
    <w:qFormat/>
    <w:rsid w:val="00A75B0A"/>
    <w:rPr>
      <w:b/>
      <w:bCs/>
      <w:i/>
      <w:iCs/>
      <w:spacing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95223">
      <w:bodyDiv w:val="1"/>
      <w:marLeft w:val="0"/>
      <w:marRight w:val="0"/>
      <w:marTop w:val="0"/>
      <w:marBottom w:val="0"/>
      <w:divBdr>
        <w:top w:val="none" w:sz="0" w:space="0" w:color="auto"/>
        <w:left w:val="none" w:sz="0" w:space="0" w:color="auto"/>
        <w:bottom w:val="none" w:sz="0" w:space="0" w:color="auto"/>
        <w:right w:val="none" w:sz="0" w:space="0" w:color="auto"/>
      </w:divBdr>
    </w:div>
    <w:div w:id="251620796">
      <w:bodyDiv w:val="1"/>
      <w:marLeft w:val="0"/>
      <w:marRight w:val="0"/>
      <w:marTop w:val="0"/>
      <w:marBottom w:val="0"/>
      <w:divBdr>
        <w:top w:val="none" w:sz="0" w:space="0" w:color="auto"/>
        <w:left w:val="none" w:sz="0" w:space="0" w:color="auto"/>
        <w:bottom w:val="none" w:sz="0" w:space="0" w:color="auto"/>
        <w:right w:val="none" w:sz="0" w:space="0" w:color="auto"/>
      </w:divBdr>
    </w:div>
    <w:div w:id="251746383">
      <w:bodyDiv w:val="1"/>
      <w:marLeft w:val="0"/>
      <w:marRight w:val="0"/>
      <w:marTop w:val="0"/>
      <w:marBottom w:val="0"/>
      <w:divBdr>
        <w:top w:val="none" w:sz="0" w:space="0" w:color="auto"/>
        <w:left w:val="none" w:sz="0" w:space="0" w:color="auto"/>
        <w:bottom w:val="none" w:sz="0" w:space="0" w:color="auto"/>
        <w:right w:val="none" w:sz="0" w:space="0" w:color="auto"/>
      </w:divBdr>
    </w:div>
    <w:div w:id="261423199">
      <w:bodyDiv w:val="1"/>
      <w:marLeft w:val="0"/>
      <w:marRight w:val="0"/>
      <w:marTop w:val="0"/>
      <w:marBottom w:val="0"/>
      <w:divBdr>
        <w:top w:val="none" w:sz="0" w:space="0" w:color="auto"/>
        <w:left w:val="none" w:sz="0" w:space="0" w:color="auto"/>
        <w:bottom w:val="none" w:sz="0" w:space="0" w:color="auto"/>
        <w:right w:val="none" w:sz="0" w:space="0" w:color="auto"/>
      </w:divBdr>
    </w:div>
    <w:div w:id="306202731">
      <w:bodyDiv w:val="1"/>
      <w:marLeft w:val="0"/>
      <w:marRight w:val="0"/>
      <w:marTop w:val="0"/>
      <w:marBottom w:val="0"/>
      <w:divBdr>
        <w:top w:val="none" w:sz="0" w:space="0" w:color="auto"/>
        <w:left w:val="none" w:sz="0" w:space="0" w:color="auto"/>
        <w:bottom w:val="none" w:sz="0" w:space="0" w:color="auto"/>
        <w:right w:val="none" w:sz="0" w:space="0" w:color="auto"/>
      </w:divBdr>
    </w:div>
    <w:div w:id="460002460">
      <w:bodyDiv w:val="1"/>
      <w:marLeft w:val="0"/>
      <w:marRight w:val="0"/>
      <w:marTop w:val="0"/>
      <w:marBottom w:val="0"/>
      <w:divBdr>
        <w:top w:val="none" w:sz="0" w:space="0" w:color="auto"/>
        <w:left w:val="none" w:sz="0" w:space="0" w:color="auto"/>
        <w:bottom w:val="none" w:sz="0" w:space="0" w:color="auto"/>
        <w:right w:val="none" w:sz="0" w:space="0" w:color="auto"/>
      </w:divBdr>
    </w:div>
    <w:div w:id="540703497">
      <w:bodyDiv w:val="1"/>
      <w:marLeft w:val="0"/>
      <w:marRight w:val="0"/>
      <w:marTop w:val="0"/>
      <w:marBottom w:val="0"/>
      <w:divBdr>
        <w:top w:val="none" w:sz="0" w:space="0" w:color="auto"/>
        <w:left w:val="none" w:sz="0" w:space="0" w:color="auto"/>
        <w:bottom w:val="none" w:sz="0" w:space="0" w:color="auto"/>
        <w:right w:val="none" w:sz="0" w:space="0" w:color="auto"/>
      </w:divBdr>
    </w:div>
    <w:div w:id="584459995">
      <w:bodyDiv w:val="1"/>
      <w:marLeft w:val="0"/>
      <w:marRight w:val="0"/>
      <w:marTop w:val="0"/>
      <w:marBottom w:val="0"/>
      <w:divBdr>
        <w:top w:val="none" w:sz="0" w:space="0" w:color="auto"/>
        <w:left w:val="none" w:sz="0" w:space="0" w:color="auto"/>
        <w:bottom w:val="none" w:sz="0" w:space="0" w:color="auto"/>
        <w:right w:val="none" w:sz="0" w:space="0" w:color="auto"/>
      </w:divBdr>
    </w:div>
    <w:div w:id="599603613">
      <w:bodyDiv w:val="1"/>
      <w:marLeft w:val="0"/>
      <w:marRight w:val="0"/>
      <w:marTop w:val="0"/>
      <w:marBottom w:val="0"/>
      <w:divBdr>
        <w:top w:val="none" w:sz="0" w:space="0" w:color="auto"/>
        <w:left w:val="none" w:sz="0" w:space="0" w:color="auto"/>
        <w:bottom w:val="none" w:sz="0" w:space="0" w:color="auto"/>
        <w:right w:val="none" w:sz="0" w:space="0" w:color="auto"/>
      </w:divBdr>
    </w:div>
    <w:div w:id="635337562">
      <w:bodyDiv w:val="1"/>
      <w:marLeft w:val="0"/>
      <w:marRight w:val="0"/>
      <w:marTop w:val="0"/>
      <w:marBottom w:val="0"/>
      <w:divBdr>
        <w:top w:val="none" w:sz="0" w:space="0" w:color="auto"/>
        <w:left w:val="none" w:sz="0" w:space="0" w:color="auto"/>
        <w:bottom w:val="none" w:sz="0" w:space="0" w:color="auto"/>
        <w:right w:val="none" w:sz="0" w:space="0" w:color="auto"/>
      </w:divBdr>
    </w:div>
    <w:div w:id="658458629">
      <w:bodyDiv w:val="1"/>
      <w:marLeft w:val="0"/>
      <w:marRight w:val="0"/>
      <w:marTop w:val="0"/>
      <w:marBottom w:val="0"/>
      <w:divBdr>
        <w:top w:val="none" w:sz="0" w:space="0" w:color="auto"/>
        <w:left w:val="none" w:sz="0" w:space="0" w:color="auto"/>
        <w:bottom w:val="none" w:sz="0" w:space="0" w:color="auto"/>
        <w:right w:val="none" w:sz="0" w:space="0" w:color="auto"/>
      </w:divBdr>
    </w:div>
    <w:div w:id="706027530">
      <w:bodyDiv w:val="1"/>
      <w:marLeft w:val="0"/>
      <w:marRight w:val="0"/>
      <w:marTop w:val="0"/>
      <w:marBottom w:val="0"/>
      <w:divBdr>
        <w:top w:val="none" w:sz="0" w:space="0" w:color="auto"/>
        <w:left w:val="none" w:sz="0" w:space="0" w:color="auto"/>
        <w:bottom w:val="none" w:sz="0" w:space="0" w:color="auto"/>
        <w:right w:val="none" w:sz="0" w:space="0" w:color="auto"/>
      </w:divBdr>
    </w:div>
    <w:div w:id="747927661">
      <w:bodyDiv w:val="1"/>
      <w:marLeft w:val="0"/>
      <w:marRight w:val="0"/>
      <w:marTop w:val="0"/>
      <w:marBottom w:val="0"/>
      <w:divBdr>
        <w:top w:val="none" w:sz="0" w:space="0" w:color="auto"/>
        <w:left w:val="none" w:sz="0" w:space="0" w:color="auto"/>
        <w:bottom w:val="none" w:sz="0" w:space="0" w:color="auto"/>
        <w:right w:val="none" w:sz="0" w:space="0" w:color="auto"/>
      </w:divBdr>
    </w:div>
    <w:div w:id="755900361">
      <w:bodyDiv w:val="1"/>
      <w:marLeft w:val="0"/>
      <w:marRight w:val="0"/>
      <w:marTop w:val="0"/>
      <w:marBottom w:val="0"/>
      <w:divBdr>
        <w:top w:val="none" w:sz="0" w:space="0" w:color="auto"/>
        <w:left w:val="none" w:sz="0" w:space="0" w:color="auto"/>
        <w:bottom w:val="none" w:sz="0" w:space="0" w:color="auto"/>
        <w:right w:val="none" w:sz="0" w:space="0" w:color="auto"/>
      </w:divBdr>
    </w:div>
    <w:div w:id="823619037">
      <w:bodyDiv w:val="1"/>
      <w:marLeft w:val="0"/>
      <w:marRight w:val="0"/>
      <w:marTop w:val="0"/>
      <w:marBottom w:val="0"/>
      <w:divBdr>
        <w:top w:val="none" w:sz="0" w:space="0" w:color="auto"/>
        <w:left w:val="none" w:sz="0" w:space="0" w:color="auto"/>
        <w:bottom w:val="none" w:sz="0" w:space="0" w:color="auto"/>
        <w:right w:val="none" w:sz="0" w:space="0" w:color="auto"/>
      </w:divBdr>
    </w:div>
    <w:div w:id="872154139">
      <w:bodyDiv w:val="1"/>
      <w:marLeft w:val="0"/>
      <w:marRight w:val="0"/>
      <w:marTop w:val="0"/>
      <w:marBottom w:val="0"/>
      <w:divBdr>
        <w:top w:val="none" w:sz="0" w:space="0" w:color="auto"/>
        <w:left w:val="none" w:sz="0" w:space="0" w:color="auto"/>
        <w:bottom w:val="none" w:sz="0" w:space="0" w:color="auto"/>
        <w:right w:val="none" w:sz="0" w:space="0" w:color="auto"/>
      </w:divBdr>
    </w:div>
    <w:div w:id="987788535">
      <w:bodyDiv w:val="1"/>
      <w:marLeft w:val="0"/>
      <w:marRight w:val="0"/>
      <w:marTop w:val="0"/>
      <w:marBottom w:val="0"/>
      <w:divBdr>
        <w:top w:val="none" w:sz="0" w:space="0" w:color="auto"/>
        <w:left w:val="none" w:sz="0" w:space="0" w:color="auto"/>
        <w:bottom w:val="none" w:sz="0" w:space="0" w:color="auto"/>
        <w:right w:val="none" w:sz="0" w:space="0" w:color="auto"/>
      </w:divBdr>
    </w:div>
    <w:div w:id="1068260838">
      <w:bodyDiv w:val="1"/>
      <w:marLeft w:val="0"/>
      <w:marRight w:val="0"/>
      <w:marTop w:val="0"/>
      <w:marBottom w:val="0"/>
      <w:divBdr>
        <w:top w:val="none" w:sz="0" w:space="0" w:color="auto"/>
        <w:left w:val="none" w:sz="0" w:space="0" w:color="auto"/>
        <w:bottom w:val="none" w:sz="0" w:space="0" w:color="auto"/>
        <w:right w:val="none" w:sz="0" w:space="0" w:color="auto"/>
      </w:divBdr>
    </w:div>
    <w:div w:id="1084304299">
      <w:bodyDiv w:val="1"/>
      <w:marLeft w:val="0"/>
      <w:marRight w:val="0"/>
      <w:marTop w:val="0"/>
      <w:marBottom w:val="0"/>
      <w:divBdr>
        <w:top w:val="none" w:sz="0" w:space="0" w:color="auto"/>
        <w:left w:val="none" w:sz="0" w:space="0" w:color="auto"/>
        <w:bottom w:val="none" w:sz="0" w:space="0" w:color="auto"/>
        <w:right w:val="none" w:sz="0" w:space="0" w:color="auto"/>
      </w:divBdr>
      <w:divsChild>
        <w:div w:id="1563633717">
          <w:marLeft w:val="0"/>
          <w:marRight w:val="0"/>
          <w:marTop w:val="0"/>
          <w:marBottom w:val="0"/>
          <w:divBdr>
            <w:top w:val="none" w:sz="0" w:space="0" w:color="auto"/>
            <w:left w:val="none" w:sz="0" w:space="0" w:color="auto"/>
            <w:bottom w:val="none" w:sz="0" w:space="0" w:color="auto"/>
            <w:right w:val="none" w:sz="0" w:space="0" w:color="auto"/>
          </w:divBdr>
          <w:divsChild>
            <w:div w:id="1782257601">
              <w:marLeft w:val="0"/>
              <w:marRight w:val="0"/>
              <w:marTop w:val="0"/>
              <w:marBottom w:val="0"/>
              <w:divBdr>
                <w:top w:val="none" w:sz="0" w:space="0" w:color="auto"/>
                <w:left w:val="none" w:sz="0" w:space="0" w:color="auto"/>
                <w:bottom w:val="none" w:sz="0" w:space="0" w:color="auto"/>
                <w:right w:val="none" w:sz="0" w:space="0" w:color="auto"/>
              </w:divBdr>
              <w:divsChild>
                <w:div w:id="960959128">
                  <w:marLeft w:val="0"/>
                  <w:marRight w:val="0"/>
                  <w:marTop w:val="0"/>
                  <w:marBottom w:val="0"/>
                  <w:divBdr>
                    <w:top w:val="none" w:sz="0" w:space="0" w:color="auto"/>
                    <w:left w:val="none" w:sz="0" w:space="0" w:color="auto"/>
                    <w:bottom w:val="none" w:sz="0" w:space="0" w:color="auto"/>
                    <w:right w:val="none" w:sz="0" w:space="0" w:color="auto"/>
                  </w:divBdr>
                  <w:divsChild>
                    <w:div w:id="1221554792">
                      <w:marLeft w:val="0"/>
                      <w:marRight w:val="0"/>
                      <w:marTop w:val="0"/>
                      <w:marBottom w:val="0"/>
                      <w:divBdr>
                        <w:top w:val="none" w:sz="0" w:space="0" w:color="auto"/>
                        <w:left w:val="none" w:sz="0" w:space="0" w:color="auto"/>
                        <w:bottom w:val="none" w:sz="0" w:space="0" w:color="auto"/>
                        <w:right w:val="none" w:sz="0" w:space="0" w:color="auto"/>
                      </w:divBdr>
                      <w:divsChild>
                        <w:div w:id="952904469">
                          <w:marLeft w:val="0"/>
                          <w:marRight w:val="0"/>
                          <w:marTop w:val="0"/>
                          <w:marBottom w:val="0"/>
                          <w:divBdr>
                            <w:top w:val="none" w:sz="0" w:space="0" w:color="auto"/>
                            <w:left w:val="none" w:sz="0" w:space="0" w:color="auto"/>
                            <w:bottom w:val="none" w:sz="0" w:space="0" w:color="auto"/>
                            <w:right w:val="none" w:sz="0" w:space="0" w:color="auto"/>
                          </w:divBdr>
                          <w:divsChild>
                            <w:div w:id="1911161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87423318">
          <w:marLeft w:val="0"/>
          <w:marRight w:val="0"/>
          <w:marTop w:val="0"/>
          <w:marBottom w:val="0"/>
          <w:divBdr>
            <w:top w:val="none" w:sz="0" w:space="0" w:color="auto"/>
            <w:left w:val="none" w:sz="0" w:space="0" w:color="auto"/>
            <w:bottom w:val="none" w:sz="0" w:space="0" w:color="auto"/>
            <w:right w:val="none" w:sz="0" w:space="0" w:color="auto"/>
          </w:divBdr>
          <w:divsChild>
            <w:div w:id="1264921382">
              <w:marLeft w:val="0"/>
              <w:marRight w:val="0"/>
              <w:marTop w:val="0"/>
              <w:marBottom w:val="0"/>
              <w:divBdr>
                <w:top w:val="none" w:sz="0" w:space="0" w:color="auto"/>
                <w:left w:val="none" w:sz="0" w:space="0" w:color="auto"/>
                <w:bottom w:val="none" w:sz="0" w:space="0" w:color="auto"/>
                <w:right w:val="none" w:sz="0" w:space="0" w:color="auto"/>
              </w:divBdr>
              <w:divsChild>
                <w:div w:id="325519072">
                  <w:marLeft w:val="0"/>
                  <w:marRight w:val="0"/>
                  <w:marTop w:val="0"/>
                  <w:marBottom w:val="0"/>
                  <w:divBdr>
                    <w:top w:val="none" w:sz="0" w:space="0" w:color="auto"/>
                    <w:left w:val="none" w:sz="0" w:space="0" w:color="auto"/>
                    <w:bottom w:val="none" w:sz="0" w:space="0" w:color="auto"/>
                    <w:right w:val="none" w:sz="0" w:space="0" w:color="auto"/>
                  </w:divBdr>
                  <w:divsChild>
                    <w:div w:id="1847207736">
                      <w:marLeft w:val="0"/>
                      <w:marRight w:val="0"/>
                      <w:marTop w:val="0"/>
                      <w:marBottom w:val="0"/>
                      <w:divBdr>
                        <w:top w:val="none" w:sz="0" w:space="0" w:color="auto"/>
                        <w:left w:val="none" w:sz="0" w:space="0" w:color="auto"/>
                        <w:bottom w:val="none" w:sz="0" w:space="0" w:color="auto"/>
                        <w:right w:val="none" w:sz="0" w:space="0" w:color="auto"/>
                      </w:divBdr>
                      <w:divsChild>
                        <w:div w:id="1468166602">
                          <w:marLeft w:val="0"/>
                          <w:marRight w:val="0"/>
                          <w:marTop w:val="0"/>
                          <w:marBottom w:val="0"/>
                          <w:divBdr>
                            <w:top w:val="none" w:sz="0" w:space="0" w:color="auto"/>
                            <w:left w:val="none" w:sz="0" w:space="0" w:color="auto"/>
                            <w:bottom w:val="none" w:sz="0" w:space="0" w:color="auto"/>
                            <w:right w:val="none" w:sz="0" w:space="0" w:color="auto"/>
                          </w:divBdr>
                          <w:divsChild>
                            <w:div w:id="682783247">
                              <w:marLeft w:val="0"/>
                              <w:marRight w:val="0"/>
                              <w:marTop w:val="0"/>
                              <w:marBottom w:val="0"/>
                              <w:divBdr>
                                <w:top w:val="none" w:sz="0" w:space="0" w:color="auto"/>
                                <w:left w:val="none" w:sz="0" w:space="0" w:color="auto"/>
                                <w:bottom w:val="none" w:sz="0" w:space="0" w:color="auto"/>
                                <w:right w:val="none" w:sz="0" w:space="0" w:color="auto"/>
                              </w:divBdr>
                              <w:divsChild>
                                <w:div w:id="54208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35618055">
          <w:marLeft w:val="0"/>
          <w:marRight w:val="0"/>
          <w:marTop w:val="0"/>
          <w:marBottom w:val="0"/>
          <w:divBdr>
            <w:top w:val="none" w:sz="0" w:space="0" w:color="auto"/>
            <w:left w:val="none" w:sz="0" w:space="0" w:color="auto"/>
            <w:bottom w:val="none" w:sz="0" w:space="0" w:color="auto"/>
            <w:right w:val="none" w:sz="0" w:space="0" w:color="auto"/>
          </w:divBdr>
          <w:divsChild>
            <w:div w:id="1319846993">
              <w:marLeft w:val="0"/>
              <w:marRight w:val="0"/>
              <w:marTop w:val="0"/>
              <w:marBottom w:val="0"/>
              <w:divBdr>
                <w:top w:val="none" w:sz="0" w:space="0" w:color="auto"/>
                <w:left w:val="none" w:sz="0" w:space="0" w:color="auto"/>
                <w:bottom w:val="none" w:sz="0" w:space="0" w:color="auto"/>
                <w:right w:val="none" w:sz="0" w:space="0" w:color="auto"/>
              </w:divBdr>
              <w:divsChild>
                <w:div w:id="1648121727">
                  <w:marLeft w:val="0"/>
                  <w:marRight w:val="0"/>
                  <w:marTop w:val="0"/>
                  <w:marBottom w:val="0"/>
                  <w:divBdr>
                    <w:top w:val="none" w:sz="0" w:space="0" w:color="auto"/>
                    <w:left w:val="none" w:sz="0" w:space="0" w:color="auto"/>
                    <w:bottom w:val="none" w:sz="0" w:space="0" w:color="auto"/>
                    <w:right w:val="none" w:sz="0" w:space="0" w:color="auto"/>
                  </w:divBdr>
                  <w:divsChild>
                    <w:div w:id="98140011">
                      <w:marLeft w:val="0"/>
                      <w:marRight w:val="0"/>
                      <w:marTop w:val="0"/>
                      <w:marBottom w:val="0"/>
                      <w:divBdr>
                        <w:top w:val="none" w:sz="0" w:space="0" w:color="auto"/>
                        <w:left w:val="none" w:sz="0" w:space="0" w:color="auto"/>
                        <w:bottom w:val="none" w:sz="0" w:space="0" w:color="auto"/>
                        <w:right w:val="none" w:sz="0" w:space="0" w:color="auto"/>
                      </w:divBdr>
                      <w:divsChild>
                        <w:div w:id="2021621449">
                          <w:marLeft w:val="0"/>
                          <w:marRight w:val="0"/>
                          <w:marTop w:val="0"/>
                          <w:marBottom w:val="0"/>
                          <w:divBdr>
                            <w:top w:val="none" w:sz="0" w:space="0" w:color="auto"/>
                            <w:left w:val="none" w:sz="0" w:space="0" w:color="auto"/>
                            <w:bottom w:val="none" w:sz="0" w:space="0" w:color="auto"/>
                            <w:right w:val="none" w:sz="0" w:space="0" w:color="auto"/>
                          </w:divBdr>
                          <w:divsChild>
                            <w:div w:id="1975216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55589423">
          <w:marLeft w:val="0"/>
          <w:marRight w:val="0"/>
          <w:marTop w:val="0"/>
          <w:marBottom w:val="0"/>
          <w:divBdr>
            <w:top w:val="none" w:sz="0" w:space="0" w:color="auto"/>
            <w:left w:val="none" w:sz="0" w:space="0" w:color="auto"/>
            <w:bottom w:val="none" w:sz="0" w:space="0" w:color="auto"/>
            <w:right w:val="none" w:sz="0" w:space="0" w:color="auto"/>
          </w:divBdr>
          <w:divsChild>
            <w:div w:id="1938056487">
              <w:marLeft w:val="0"/>
              <w:marRight w:val="0"/>
              <w:marTop w:val="0"/>
              <w:marBottom w:val="0"/>
              <w:divBdr>
                <w:top w:val="none" w:sz="0" w:space="0" w:color="auto"/>
                <w:left w:val="none" w:sz="0" w:space="0" w:color="auto"/>
                <w:bottom w:val="none" w:sz="0" w:space="0" w:color="auto"/>
                <w:right w:val="none" w:sz="0" w:space="0" w:color="auto"/>
              </w:divBdr>
              <w:divsChild>
                <w:div w:id="1328896376">
                  <w:marLeft w:val="0"/>
                  <w:marRight w:val="0"/>
                  <w:marTop w:val="0"/>
                  <w:marBottom w:val="0"/>
                  <w:divBdr>
                    <w:top w:val="none" w:sz="0" w:space="0" w:color="auto"/>
                    <w:left w:val="none" w:sz="0" w:space="0" w:color="auto"/>
                    <w:bottom w:val="none" w:sz="0" w:space="0" w:color="auto"/>
                    <w:right w:val="none" w:sz="0" w:space="0" w:color="auto"/>
                  </w:divBdr>
                  <w:divsChild>
                    <w:div w:id="138813618">
                      <w:marLeft w:val="0"/>
                      <w:marRight w:val="0"/>
                      <w:marTop w:val="0"/>
                      <w:marBottom w:val="0"/>
                      <w:divBdr>
                        <w:top w:val="none" w:sz="0" w:space="0" w:color="auto"/>
                        <w:left w:val="none" w:sz="0" w:space="0" w:color="auto"/>
                        <w:bottom w:val="none" w:sz="0" w:space="0" w:color="auto"/>
                        <w:right w:val="none" w:sz="0" w:space="0" w:color="auto"/>
                      </w:divBdr>
                      <w:divsChild>
                        <w:div w:id="679428621">
                          <w:marLeft w:val="0"/>
                          <w:marRight w:val="0"/>
                          <w:marTop w:val="0"/>
                          <w:marBottom w:val="0"/>
                          <w:divBdr>
                            <w:top w:val="none" w:sz="0" w:space="0" w:color="auto"/>
                            <w:left w:val="none" w:sz="0" w:space="0" w:color="auto"/>
                            <w:bottom w:val="none" w:sz="0" w:space="0" w:color="auto"/>
                            <w:right w:val="none" w:sz="0" w:space="0" w:color="auto"/>
                          </w:divBdr>
                          <w:divsChild>
                            <w:div w:id="159932857">
                              <w:marLeft w:val="0"/>
                              <w:marRight w:val="0"/>
                              <w:marTop w:val="0"/>
                              <w:marBottom w:val="0"/>
                              <w:divBdr>
                                <w:top w:val="none" w:sz="0" w:space="0" w:color="auto"/>
                                <w:left w:val="none" w:sz="0" w:space="0" w:color="auto"/>
                                <w:bottom w:val="none" w:sz="0" w:space="0" w:color="auto"/>
                                <w:right w:val="none" w:sz="0" w:space="0" w:color="auto"/>
                              </w:divBdr>
                              <w:divsChild>
                                <w:div w:id="647129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61565622">
          <w:marLeft w:val="0"/>
          <w:marRight w:val="0"/>
          <w:marTop w:val="0"/>
          <w:marBottom w:val="0"/>
          <w:divBdr>
            <w:top w:val="none" w:sz="0" w:space="0" w:color="auto"/>
            <w:left w:val="none" w:sz="0" w:space="0" w:color="auto"/>
            <w:bottom w:val="none" w:sz="0" w:space="0" w:color="auto"/>
            <w:right w:val="none" w:sz="0" w:space="0" w:color="auto"/>
          </w:divBdr>
          <w:divsChild>
            <w:div w:id="565647133">
              <w:marLeft w:val="0"/>
              <w:marRight w:val="0"/>
              <w:marTop w:val="0"/>
              <w:marBottom w:val="0"/>
              <w:divBdr>
                <w:top w:val="none" w:sz="0" w:space="0" w:color="auto"/>
                <w:left w:val="none" w:sz="0" w:space="0" w:color="auto"/>
                <w:bottom w:val="none" w:sz="0" w:space="0" w:color="auto"/>
                <w:right w:val="none" w:sz="0" w:space="0" w:color="auto"/>
              </w:divBdr>
              <w:divsChild>
                <w:div w:id="1709715727">
                  <w:marLeft w:val="0"/>
                  <w:marRight w:val="0"/>
                  <w:marTop w:val="0"/>
                  <w:marBottom w:val="0"/>
                  <w:divBdr>
                    <w:top w:val="none" w:sz="0" w:space="0" w:color="auto"/>
                    <w:left w:val="none" w:sz="0" w:space="0" w:color="auto"/>
                    <w:bottom w:val="none" w:sz="0" w:space="0" w:color="auto"/>
                    <w:right w:val="none" w:sz="0" w:space="0" w:color="auto"/>
                  </w:divBdr>
                  <w:divsChild>
                    <w:div w:id="504563348">
                      <w:marLeft w:val="0"/>
                      <w:marRight w:val="0"/>
                      <w:marTop w:val="0"/>
                      <w:marBottom w:val="0"/>
                      <w:divBdr>
                        <w:top w:val="none" w:sz="0" w:space="0" w:color="auto"/>
                        <w:left w:val="none" w:sz="0" w:space="0" w:color="auto"/>
                        <w:bottom w:val="none" w:sz="0" w:space="0" w:color="auto"/>
                        <w:right w:val="none" w:sz="0" w:space="0" w:color="auto"/>
                      </w:divBdr>
                      <w:divsChild>
                        <w:div w:id="357969547">
                          <w:marLeft w:val="0"/>
                          <w:marRight w:val="0"/>
                          <w:marTop w:val="0"/>
                          <w:marBottom w:val="0"/>
                          <w:divBdr>
                            <w:top w:val="none" w:sz="0" w:space="0" w:color="auto"/>
                            <w:left w:val="none" w:sz="0" w:space="0" w:color="auto"/>
                            <w:bottom w:val="none" w:sz="0" w:space="0" w:color="auto"/>
                            <w:right w:val="none" w:sz="0" w:space="0" w:color="auto"/>
                          </w:divBdr>
                          <w:divsChild>
                            <w:div w:id="1326856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14217283">
          <w:marLeft w:val="0"/>
          <w:marRight w:val="0"/>
          <w:marTop w:val="0"/>
          <w:marBottom w:val="0"/>
          <w:divBdr>
            <w:top w:val="none" w:sz="0" w:space="0" w:color="auto"/>
            <w:left w:val="none" w:sz="0" w:space="0" w:color="auto"/>
            <w:bottom w:val="none" w:sz="0" w:space="0" w:color="auto"/>
            <w:right w:val="none" w:sz="0" w:space="0" w:color="auto"/>
          </w:divBdr>
          <w:divsChild>
            <w:div w:id="228421294">
              <w:marLeft w:val="0"/>
              <w:marRight w:val="0"/>
              <w:marTop w:val="0"/>
              <w:marBottom w:val="0"/>
              <w:divBdr>
                <w:top w:val="none" w:sz="0" w:space="0" w:color="auto"/>
                <w:left w:val="none" w:sz="0" w:space="0" w:color="auto"/>
                <w:bottom w:val="none" w:sz="0" w:space="0" w:color="auto"/>
                <w:right w:val="none" w:sz="0" w:space="0" w:color="auto"/>
              </w:divBdr>
              <w:divsChild>
                <w:div w:id="1362704391">
                  <w:marLeft w:val="0"/>
                  <w:marRight w:val="0"/>
                  <w:marTop w:val="0"/>
                  <w:marBottom w:val="0"/>
                  <w:divBdr>
                    <w:top w:val="none" w:sz="0" w:space="0" w:color="auto"/>
                    <w:left w:val="none" w:sz="0" w:space="0" w:color="auto"/>
                    <w:bottom w:val="none" w:sz="0" w:space="0" w:color="auto"/>
                    <w:right w:val="none" w:sz="0" w:space="0" w:color="auto"/>
                  </w:divBdr>
                  <w:divsChild>
                    <w:div w:id="932325614">
                      <w:marLeft w:val="0"/>
                      <w:marRight w:val="0"/>
                      <w:marTop w:val="0"/>
                      <w:marBottom w:val="0"/>
                      <w:divBdr>
                        <w:top w:val="none" w:sz="0" w:space="0" w:color="auto"/>
                        <w:left w:val="none" w:sz="0" w:space="0" w:color="auto"/>
                        <w:bottom w:val="none" w:sz="0" w:space="0" w:color="auto"/>
                        <w:right w:val="none" w:sz="0" w:space="0" w:color="auto"/>
                      </w:divBdr>
                      <w:divsChild>
                        <w:div w:id="883247597">
                          <w:marLeft w:val="0"/>
                          <w:marRight w:val="0"/>
                          <w:marTop w:val="0"/>
                          <w:marBottom w:val="0"/>
                          <w:divBdr>
                            <w:top w:val="none" w:sz="0" w:space="0" w:color="auto"/>
                            <w:left w:val="none" w:sz="0" w:space="0" w:color="auto"/>
                            <w:bottom w:val="none" w:sz="0" w:space="0" w:color="auto"/>
                            <w:right w:val="none" w:sz="0" w:space="0" w:color="auto"/>
                          </w:divBdr>
                          <w:divsChild>
                            <w:div w:id="100344038">
                              <w:marLeft w:val="0"/>
                              <w:marRight w:val="0"/>
                              <w:marTop w:val="0"/>
                              <w:marBottom w:val="0"/>
                              <w:divBdr>
                                <w:top w:val="none" w:sz="0" w:space="0" w:color="auto"/>
                                <w:left w:val="none" w:sz="0" w:space="0" w:color="auto"/>
                                <w:bottom w:val="none" w:sz="0" w:space="0" w:color="auto"/>
                                <w:right w:val="none" w:sz="0" w:space="0" w:color="auto"/>
                              </w:divBdr>
                              <w:divsChild>
                                <w:div w:id="1362898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06044993">
          <w:marLeft w:val="0"/>
          <w:marRight w:val="0"/>
          <w:marTop w:val="0"/>
          <w:marBottom w:val="0"/>
          <w:divBdr>
            <w:top w:val="none" w:sz="0" w:space="0" w:color="auto"/>
            <w:left w:val="none" w:sz="0" w:space="0" w:color="auto"/>
            <w:bottom w:val="none" w:sz="0" w:space="0" w:color="auto"/>
            <w:right w:val="none" w:sz="0" w:space="0" w:color="auto"/>
          </w:divBdr>
          <w:divsChild>
            <w:div w:id="400520960">
              <w:marLeft w:val="0"/>
              <w:marRight w:val="0"/>
              <w:marTop w:val="0"/>
              <w:marBottom w:val="0"/>
              <w:divBdr>
                <w:top w:val="none" w:sz="0" w:space="0" w:color="auto"/>
                <w:left w:val="none" w:sz="0" w:space="0" w:color="auto"/>
                <w:bottom w:val="none" w:sz="0" w:space="0" w:color="auto"/>
                <w:right w:val="none" w:sz="0" w:space="0" w:color="auto"/>
              </w:divBdr>
              <w:divsChild>
                <w:div w:id="1442257569">
                  <w:marLeft w:val="0"/>
                  <w:marRight w:val="0"/>
                  <w:marTop w:val="0"/>
                  <w:marBottom w:val="0"/>
                  <w:divBdr>
                    <w:top w:val="none" w:sz="0" w:space="0" w:color="auto"/>
                    <w:left w:val="none" w:sz="0" w:space="0" w:color="auto"/>
                    <w:bottom w:val="none" w:sz="0" w:space="0" w:color="auto"/>
                    <w:right w:val="none" w:sz="0" w:space="0" w:color="auto"/>
                  </w:divBdr>
                  <w:divsChild>
                    <w:div w:id="1115825574">
                      <w:marLeft w:val="0"/>
                      <w:marRight w:val="0"/>
                      <w:marTop w:val="0"/>
                      <w:marBottom w:val="0"/>
                      <w:divBdr>
                        <w:top w:val="none" w:sz="0" w:space="0" w:color="auto"/>
                        <w:left w:val="none" w:sz="0" w:space="0" w:color="auto"/>
                        <w:bottom w:val="none" w:sz="0" w:space="0" w:color="auto"/>
                        <w:right w:val="none" w:sz="0" w:space="0" w:color="auto"/>
                      </w:divBdr>
                      <w:divsChild>
                        <w:div w:id="1280723685">
                          <w:marLeft w:val="0"/>
                          <w:marRight w:val="0"/>
                          <w:marTop w:val="0"/>
                          <w:marBottom w:val="0"/>
                          <w:divBdr>
                            <w:top w:val="none" w:sz="0" w:space="0" w:color="auto"/>
                            <w:left w:val="none" w:sz="0" w:space="0" w:color="auto"/>
                            <w:bottom w:val="none" w:sz="0" w:space="0" w:color="auto"/>
                            <w:right w:val="none" w:sz="0" w:space="0" w:color="auto"/>
                          </w:divBdr>
                          <w:divsChild>
                            <w:div w:id="1408915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19817660">
          <w:marLeft w:val="0"/>
          <w:marRight w:val="0"/>
          <w:marTop w:val="0"/>
          <w:marBottom w:val="0"/>
          <w:divBdr>
            <w:top w:val="none" w:sz="0" w:space="0" w:color="auto"/>
            <w:left w:val="none" w:sz="0" w:space="0" w:color="auto"/>
            <w:bottom w:val="none" w:sz="0" w:space="0" w:color="auto"/>
            <w:right w:val="none" w:sz="0" w:space="0" w:color="auto"/>
          </w:divBdr>
          <w:divsChild>
            <w:div w:id="2081948403">
              <w:marLeft w:val="0"/>
              <w:marRight w:val="0"/>
              <w:marTop w:val="0"/>
              <w:marBottom w:val="0"/>
              <w:divBdr>
                <w:top w:val="none" w:sz="0" w:space="0" w:color="auto"/>
                <w:left w:val="none" w:sz="0" w:space="0" w:color="auto"/>
                <w:bottom w:val="none" w:sz="0" w:space="0" w:color="auto"/>
                <w:right w:val="none" w:sz="0" w:space="0" w:color="auto"/>
              </w:divBdr>
              <w:divsChild>
                <w:div w:id="1884059229">
                  <w:marLeft w:val="0"/>
                  <w:marRight w:val="0"/>
                  <w:marTop w:val="0"/>
                  <w:marBottom w:val="0"/>
                  <w:divBdr>
                    <w:top w:val="none" w:sz="0" w:space="0" w:color="auto"/>
                    <w:left w:val="none" w:sz="0" w:space="0" w:color="auto"/>
                    <w:bottom w:val="none" w:sz="0" w:space="0" w:color="auto"/>
                    <w:right w:val="none" w:sz="0" w:space="0" w:color="auto"/>
                  </w:divBdr>
                  <w:divsChild>
                    <w:div w:id="1884825482">
                      <w:marLeft w:val="0"/>
                      <w:marRight w:val="0"/>
                      <w:marTop w:val="0"/>
                      <w:marBottom w:val="0"/>
                      <w:divBdr>
                        <w:top w:val="none" w:sz="0" w:space="0" w:color="auto"/>
                        <w:left w:val="none" w:sz="0" w:space="0" w:color="auto"/>
                        <w:bottom w:val="none" w:sz="0" w:space="0" w:color="auto"/>
                        <w:right w:val="none" w:sz="0" w:space="0" w:color="auto"/>
                      </w:divBdr>
                      <w:divsChild>
                        <w:div w:id="904216677">
                          <w:marLeft w:val="0"/>
                          <w:marRight w:val="0"/>
                          <w:marTop w:val="0"/>
                          <w:marBottom w:val="0"/>
                          <w:divBdr>
                            <w:top w:val="none" w:sz="0" w:space="0" w:color="auto"/>
                            <w:left w:val="none" w:sz="0" w:space="0" w:color="auto"/>
                            <w:bottom w:val="none" w:sz="0" w:space="0" w:color="auto"/>
                            <w:right w:val="none" w:sz="0" w:space="0" w:color="auto"/>
                          </w:divBdr>
                          <w:divsChild>
                            <w:div w:id="118842513">
                              <w:marLeft w:val="0"/>
                              <w:marRight w:val="0"/>
                              <w:marTop w:val="0"/>
                              <w:marBottom w:val="0"/>
                              <w:divBdr>
                                <w:top w:val="none" w:sz="0" w:space="0" w:color="auto"/>
                                <w:left w:val="none" w:sz="0" w:space="0" w:color="auto"/>
                                <w:bottom w:val="none" w:sz="0" w:space="0" w:color="auto"/>
                                <w:right w:val="none" w:sz="0" w:space="0" w:color="auto"/>
                              </w:divBdr>
                              <w:divsChild>
                                <w:div w:id="354119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75704712">
          <w:marLeft w:val="0"/>
          <w:marRight w:val="0"/>
          <w:marTop w:val="0"/>
          <w:marBottom w:val="0"/>
          <w:divBdr>
            <w:top w:val="none" w:sz="0" w:space="0" w:color="auto"/>
            <w:left w:val="none" w:sz="0" w:space="0" w:color="auto"/>
            <w:bottom w:val="none" w:sz="0" w:space="0" w:color="auto"/>
            <w:right w:val="none" w:sz="0" w:space="0" w:color="auto"/>
          </w:divBdr>
          <w:divsChild>
            <w:div w:id="1588881907">
              <w:marLeft w:val="0"/>
              <w:marRight w:val="0"/>
              <w:marTop w:val="0"/>
              <w:marBottom w:val="0"/>
              <w:divBdr>
                <w:top w:val="none" w:sz="0" w:space="0" w:color="auto"/>
                <w:left w:val="none" w:sz="0" w:space="0" w:color="auto"/>
                <w:bottom w:val="none" w:sz="0" w:space="0" w:color="auto"/>
                <w:right w:val="none" w:sz="0" w:space="0" w:color="auto"/>
              </w:divBdr>
              <w:divsChild>
                <w:div w:id="65955903">
                  <w:marLeft w:val="0"/>
                  <w:marRight w:val="0"/>
                  <w:marTop w:val="0"/>
                  <w:marBottom w:val="0"/>
                  <w:divBdr>
                    <w:top w:val="none" w:sz="0" w:space="0" w:color="auto"/>
                    <w:left w:val="none" w:sz="0" w:space="0" w:color="auto"/>
                    <w:bottom w:val="none" w:sz="0" w:space="0" w:color="auto"/>
                    <w:right w:val="none" w:sz="0" w:space="0" w:color="auto"/>
                  </w:divBdr>
                  <w:divsChild>
                    <w:div w:id="1310983809">
                      <w:marLeft w:val="0"/>
                      <w:marRight w:val="0"/>
                      <w:marTop w:val="0"/>
                      <w:marBottom w:val="0"/>
                      <w:divBdr>
                        <w:top w:val="none" w:sz="0" w:space="0" w:color="auto"/>
                        <w:left w:val="none" w:sz="0" w:space="0" w:color="auto"/>
                        <w:bottom w:val="none" w:sz="0" w:space="0" w:color="auto"/>
                        <w:right w:val="none" w:sz="0" w:space="0" w:color="auto"/>
                      </w:divBdr>
                      <w:divsChild>
                        <w:div w:id="1673801700">
                          <w:marLeft w:val="0"/>
                          <w:marRight w:val="0"/>
                          <w:marTop w:val="0"/>
                          <w:marBottom w:val="0"/>
                          <w:divBdr>
                            <w:top w:val="none" w:sz="0" w:space="0" w:color="auto"/>
                            <w:left w:val="none" w:sz="0" w:space="0" w:color="auto"/>
                            <w:bottom w:val="none" w:sz="0" w:space="0" w:color="auto"/>
                            <w:right w:val="none" w:sz="0" w:space="0" w:color="auto"/>
                          </w:divBdr>
                          <w:divsChild>
                            <w:div w:id="1725911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87844854">
      <w:bodyDiv w:val="1"/>
      <w:marLeft w:val="0"/>
      <w:marRight w:val="0"/>
      <w:marTop w:val="0"/>
      <w:marBottom w:val="0"/>
      <w:divBdr>
        <w:top w:val="none" w:sz="0" w:space="0" w:color="auto"/>
        <w:left w:val="none" w:sz="0" w:space="0" w:color="auto"/>
        <w:bottom w:val="none" w:sz="0" w:space="0" w:color="auto"/>
        <w:right w:val="none" w:sz="0" w:space="0" w:color="auto"/>
      </w:divBdr>
      <w:divsChild>
        <w:div w:id="1983804643">
          <w:marLeft w:val="0"/>
          <w:marRight w:val="0"/>
          <w:marTop w:val="0"/>
          <w:marBottom w:val="0"/>
          <w:divBdr>
            <w:top w:val="none" w:sz="0" w:space="0" w:color="auto"/>
            <w:left w:val="none" w:sz="0" w:space="0" w:color="auto"/>
            <w:bottom w:val="none" w:sz="0" w:space="0" w:color="auto"/>
            <w:right w:val="none" w:sz="0" w:space="0" w:color="auto"/>
          </w:divBdr>
          <w:divsChild>
            <w:div w:id="757753769">
              <w:marLeft w:val="0"/>
              <w:marRight w:val="0"/>
              <w:marTop w:val="0"/>
              <w:marBottom w:val="0"/>
              <w:divBdr>
                <w:top w:val="none" w:sz="0" w:space="0" w:color="auto"/>
                <w:left w:val="none" w:sz="0" w:space="0" w:color="auto"/>
                <w:bottom w:val="none" w:sz="0" w:space="0" w:color="auto"/>
                <w:right w:val="none" w:sz="0" w:space="0" w:color="auto"/>
              </w:divBdr>
              <w:divsChild>
                <w:div w:id="932476220">
                  <w:marLeft w:val="0"/>
                  <w:marRight w:val="0"/>
                  <w:marTop w:val="0"/>
                  <w:marBottom w:val="0"/>
                  <w:divBdr>
                    <w:top w:val="none" w:sz="0" w:space="0" w:color="auto"/>
                    <w:left w:val="none" w:sz="0" w:space="0" w:color="auto"/>
                    <w:bottom w:val="none" w:sz="0" w:space="0" w:color="auto"/>
                    <w:right w:val="none" w:sz="0" w:space="0" w:color="auto"/>
                  </w:divBdr>
                  <w:divsChild>
                    <w:div w:id="1562446717">
                      <w:marLeft w:val="0"/>
                      <w:marRight w:val="0"/>
                      <w:marTop w:val="0"/>
                      <w:marBottom w:val="0"/>
                      <w:divBdr>
                        <w:top w:val="none" w:sz="0" w:space="0" w:color="auto"/>
                        <w:left w:val="none" w:sz="0" w:space="0" w:color="auto"/>
                        <w:bottom w:val="none" w:sz="0" w:space="0" w:color="auto"/>
                        <w:right w:val="none" w:sz="0" w:space="0" w:color="auto"/>
                      </w:divBdr>
                      <w:divsChild>
                        <w:div w:id="1402294050">
                          <w:marLeft w:val="0"/>
                          <w:marRight w:val="0"/>
                          <w:marTop w:val="0"/>
                          <w:marBottom w:val="0"/>
                          <w:divBdr>
                            <w:top w:val="none" w:sz="0" w:space="0" w:color="auto"/>
                            <w:left w:val="none" w:sz="0" w:space="0" w:color="auto"/>
                            <w:bottom w:val="none" w:sz="0" w:space="0" w:color="auto"/>
                            <w:right w:val="none" w:sz="0" w:space="0" w:color="auto"/>
                          </w:divBdr>
                          <w:divsChild>
                            <w:div w:id="1186555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01993740">
          <w:marLeft w:val="0"/>
          <w:marRight w:val="0"/>
          <w:marTop w:val="0"/>
          <w:marBottom w:val="0"/>
          <w:divBdr>
            <w:top w:val="none" w:sz="0" w:space="0" w:color="auto"/>
            <w:left w:val="none" w:sz="0" w:space="0" w:color="auto"/>
            <w:bottom w:val="none" w:sz="0" w:space="0" w:color="auto"/>
            <w:right w:val="none" w:sz="0" w:space="0" w:color="auto"/>
          </w:divBdr>
          <w:divsChild>
            <w:div w:id="64107712">
              <w:marLeft w:val="0"/>
              <w:marRight w:val="0"/>
              <w:marTop w:val="0"/>
              <w:marBottom w:val="0"/>
              <w:divBdr>
                <w:top w:val="none" w:sz="0" w:space="0" w:color="auto"/>
                <w:left w:val="none" w:sz="0" w:space="0" w:color="auto"/>
                <w:bottom w:val="none" w:sz="0" w:space="0" w:color="auto"/>
                <w:right w:val="none" w:sz="0" w:space="0" w:color="auto"/>
              </w:divBdr>
              <w:divsChild>
                <w:div w:id="1739669939">
                  <w:marLeft w:val="0"/>
                  <w:marRight w:val="0"/>
                  <w:marTop w:val="0"/>
                  <w:marBottom w:val="0"/>
                  <w:divBdr>
                    <w:top w:val="none" w:sz="0" w:space="0" w:color="auto"/>
                    <w:left w:val="none" w:sz="0" w:space="0" w:color="auto"/>
                    <w:bottom w:val="none" w:sz="0" w:space="0" w:color="auto"/>
                    <w:right w:val="none" w:sz="0" w:space="0" w:color="auto"/>
                  </w:divBdr>
                  <w:divsChild>
                    <w:div w:id="410855549">
                      <w:marLeft w:val="0"/>
                      <w:marRight w:val="0"/>
                      <w:marTop w:val="0"/>
                      <w:marBottom w:val="0"/>
                      <w:divBdr>
                        <w:top w:val="none" w:sz="0" w:space="0" w:color="auto"/>
                        <w:left w:val="none" w:sz="0" w:space="0" w:color="auto"/>
                        <w:bottom w:val="none" w:sz="0" w:space="0" w:color="auto"/>
                        <w:right w:val="none" w:sz="0" w:space="0" w:color="auto"/>
                      </w:divBdr>
                      <w:divsChild>
                        <w:div w:id="872811304">
                          <w:marLeft w:val="0"/>
                          <w:marRight w:val="0"/>
                          <w:marTop w:val="0"/>
                          <w:marBottom w:val="0"/>
                          <w:divBdr>
                            <w:top w:val="none" w:sz="0" w:space="0" w:color="auto"/>
                            <w:left w:val="none" w:sz="0" w:space="0" w:color="auto"/>
                            <w:bottom w:val="none" w:sz="0" w:space="0" w:color="auto"/>
                            <w:right w:val="none" w:sz="0" w:space="0" w:color="auto"/>
                          </w:divBdr>
                          <w:divsChild>
                            <w:div w:id="149908555">
                              <w:marLeft w:val="0"/>
                              <w:marRight w:val="0"/>
                              <w:marTop w:val="0"/>
                              <w:marBottom w:val="0"/>
                              <w:divBdr>
                                <w:top w:val="none" w:sz="0" w:space="0" w:color="auto"/>
                                <w:left w:val="none" w:sz="0" w:space="0" w:color="auto"/>
                                <w:bottom w:val="none" w:sz="0" w:space="0" w:color="auto"/>
                                <w:right w:val="none" w:sz="0" w:space="0" w:color="auto"/>
                              </w:divBdr>
                              <w:divsChild>
                                <w:div w:id="1442723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99860822">
          <w:marLeft w:val="0"/>
          <w:marRight w:val="0"/>
          <w:marTop w:val="0"/>
          <w:marBottom w:val="0"/>
          <w:divBdr>
            <w:top w:val="none" w:sz="0" w:space="0" w:color="auto"/>
            <w:left w:val="none" w:sz="0" w:space="0" w:color="auto"/>
            <w:bottom w:val="none" w:sz="0" w:space="0" w:color="auto"/>
            <w:right w:val="none" w:sz="0" w:space="0" w:color="auto"/>
          </w:divBdr>
          <w:divsChild>
            <w:div w:id="325938142">
              <w:marLeft w:val="0"/>
              <w:marRight w:val="0"/>
              <w:marTop w:val="0"/>
              <w:marBottom w:val="0"/>
              <w:divBdr>
                <w:top w:val="none" w:sz="0" w:space="0" w:color="auto"/>
                <w:left w:val="none" w:sz="0" w:space="0" w:color="auto"/>
                <w:bottom w:val="none" w:sz="0" w:space="0" w:color="auto"/>
                <w:right w:val="none" w:sz="0" w:space="0" w:color="auto"/>
              </w:divBdr>
              <w:divsChild>
                <w:div w:id="953631152">
                  <w:marLeft w:val="0"/>
                  <w:marRight w:val="0"/>
                  <w:marTop w:val="0"/>
                  <w:marBottom w:val="0"/>
                  <w:divBdr>
                    <w:top w:val="none" w:sz="0" w:space="0" w:color="auto"/>
                    <w:left w:val="none" w:sz="0" w:space="0" w:color="auto"/>
                    <w:bottom w:val="none" w:sz="0" w:space="0" w:color="auto"/>
                    <w:right w:val="none" w:sz="0" w:space="0" w:color="auto"/>
                  </w:divBdr>
                  <w:divsChild>
                    <w:div w:id="1031802692">
                      <w:marLeft w:val="0"/>
                      <w:marRight w:val="0"/>
                      <w:marTop w:val="0"/>
                      <w:marBottom w:val="0"/>
                      <w:divBdr>
                        <w:top w:val="none" w:sz="0" w:space="0" w:color="auto"/>
                        <w:left w:val="none" w:sz="0" w:space="0" w:color="auto"/>
                        <w:bottom w:val="none" w:sz="0" w:space="0" w:color="auto"/>
                        <w:right w:val="none" w:sz="0" w:space="0" w:color="auto"/>
                      </w:divBdr>
                      <w:divsChild>
                        <w:div w:id="1626738017">
                          <w:marLeft w:val="0"/>
                          <w:marRight w:val="0"/>
                          <w:marTop w:val="0"/>
                          <w:marBottom w:val="0"/>
                          <w:divBdr>
                            <w:top w:val="none" w:sz="0" w:space="0" w:color="auto"/>
                            <w:left w:val="none" w:sz="0" w:space="0" w:color="auto"/>
                            <w:bottom w:val="none" w:sz="0" w:space="0" w:color="auto"/>
                            <w:right w:val="none" w:sz="0" w:space="0" w:color="auto"/>
                          </w:divBdr>
                          <w:divsChild>
                            <w:div w:id="1164052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90127914">
      <w:bodyDiv w:val="1"/>
      <w:marLeft w:val="0"/>
      <w:marRight w:val="0"/>
      <w:marTop w:val="0"/>
      <w:marBottom w:val="0"/>
      <w:divBdr>
        <w:top w:val="none" w:sz="0" w:space="0" w:color="auto"/>
        <w:left w:val="none" w:sz="0" w:space="0" w:color="auto"/>
        <w:bottom w:val="none" w:sz="0" w:space="0" w:color="auto"/>
        <w:right w:val="none" w:sz="0" w:space="0" w:color="auto"/>
      </w:divBdr>
    </w:div>
    <w:div w:id="1092822128">
      <w:bodyDiv w:val="1"/>
      <w:marLeft w:val="0"/>
      <w:marRight w:val="0"/>
      <w:marTop w:val="0"/>
      <w:marBottom w:val="0"/>
      <w:divBdr>
        <w:top w:val="none" w:sz="0" w:space="0" w:color="auto"/>
        <w:left w:val="none" w:sz="0" w:space="0" w:color="auto"/>
        <w:bottom w:val="none" w:sz="0" w:space="0" w:color="auto"/>
        <w:right w:val="none" w:sz="0" w:space="0" w:color="auto"/>
      </w:divBdr>
    </w:div>
    <w:div w:id="1133870027">
      <w:bodyDiv w:val="1"/>
      <w:marLeft w:val="0"/>
      <w:marRight w:val="0"/>
      <w:marTop w:val="0"/>
      <w:marBottom w:val="0"/>
      <w:divBdr>
        <w:top w:val="none" w:sz="0" w:space="0" w:color="auto"/>
        <w:left w:val="none" w:sz="0" w:space="0" w:color="auto"/>
        <w:bottom w:val="none" w:sz="0" w:space="0" w:color="auto"/>
        <w:right w:val="none" w:sz="0" w:space="0" w:color="auto"/>
      </w:divBdr>
    </w:div>
    <w:div w:id="1220823998">
      <w:bodyDiv w:val="1"/>
      <w:marLeft w:val="0"/>
      <w:marRight w:val="0"/>
      <w:marTop w:val="0"/>
      <w:marBottom w:val="0"/>
      <w:divBdr>
        <w:top w:val="none" w:sz="0" w:space="0" w:color="auto"/>
        <w:left w:val="none" w:sz="0" w:space="0" w:color="auto"/>
        <w:bottom w:val="none" w:sz="0" w:space="0" w:color="auto"/>
        <w:right w:val="none" w:sz="0" w:space="0" w:color="auto"/>
      </w:divBdr>
    </w:div>
    <w:div w:id="1237936885">
      <w:bodyDiv w:val="1"/>
      <w:marLeft w:val="0"/>
      <w:marRight w:val="0"/>
      <w:marTop w:val="0"/>
      <w:marBottom w:val="0"/>
      <w:divBdr>
        <w:top w:val="none" w:sz="0" w:space="0" w:color="auto"/>
        <w:left w:val="none" w:sz="0" w:space="0" w:color="auto"/>
        <w:bottom w:val="none" w:sz="0" w:space="0" w:color="auto"/>
        <w:right w:val="none" w:sz="0" w:space="0" w:color="auto"/>
      </w:divBdr>
    </w:div>
    <w:div w:id="1306817857">
      <w:bodyDiv w:val="1"/>
      <w:marLeft w:val="0"/>
      <w:marRight w:val="0"/>
      <w:marTop w:val="0"/>
      <w:marBottom w:val="0"/>
      <w:divBdr>
        <w:top w:val="none" w:sz="0" w:space="0" w:color="auto"/>
        <w:left w:val="none" w:sz="0" w:space="0" w:color="auto"/>
        <w:bottom w:val="none" w:sz="0" w:space="0" w:color="auto"/>
        <w:right w:val="none" w:sz="0" w:space="0" w:color="auto"/>
      </w:divBdr>
    </w:div>
    <w:div w:id="1349598830">
      <w:bodyDiv w:val="1"/>
      <w:marLeft w:val="0"/>
      <w:marRight w:val="0"/>
      <w:marTop w:val="0"/>
      <w:marBottom w:val="0"/>
      <w:divBdr>
        <w:top w:val="none" w:sz="0" w:space="0" w:color="auto"/>
        <w:left w:val="none" w:sz="0" w:space="0" w:color="auto"/>
        <w:bottom w:val="none" w:sz="0" w:space="0" w:color="auto"/>
        <w:right w:val="none" w:sz="0" w:space="0" w:color="auto"/>
      </w:divBdr>
    </w:div>
    <w:div w:id="1436710528">
      <w:bodyDiv w:val="1"/>
      <w:marLeft w:val="0"/>
      <w:marRight w:val="0"/>
      <w:marTop w:val="0"/>
      <w:marBottom w:val="0"/>
      <w:divBdr>
        <w:top w:val="none" w:sz="0" w:space="0" w:color="auto"/>
        <w:left w:val="none" w:sz="0" w:space="0" w:color="auto"/>
        <w:bottom w:val="none" w:sz="0" w:space="0" w:color="auto"/>
        <w:right w:val="none" w:sz="0" w:space="0" w:color="auto"/>
      </w:divBdr>
    </w:div>
    <w:div w:id="1582255534">
      <w:bodyDiv w:val="1"/>
      <w:marLeft w:val="0"/>
      <w:marRight w:val="0"/>
      <w:marTop w:val="0"/>
      <w:marBottom w:val="0"/>
      <w:divBdr>
        <w:top w:val="none" w:sz="0" w:space="0" w:color="auto"/>
        <w:left w:val="none" w:sz="0" w:space="0" w:color="auto"/>
        <w:bottom w:val="none" w:sz="0" w:space="0" w:color="auto"/>
        <w:right w:val="none" w:sz="0" w:space="0" w:color="auto"/>
      </w:divBdr>
    </w:div>
    <w:div w:id="1717123465">
      <w:bodyDiv w:val="1"/>
      <w:marLeft w:val="0"/>
      <w:marRight w:val="0"/>
      <w:marTop w:val="0"/>
      <w:marBottom w:val="0"/>
      <w:divBdr>
        <w:top w:val="none" w:sz="0" w:space="0" w:color="auto"/>
        <w:left w:val="none" w:sz="0" w:space="0" w:color="auto"/>
        <w:bottom w:val="none" w:sz="0" w:space="0" w:color="auto"/>
        <w:right w:val="none" w:sz="0" w:space="0" w:color="auto"/>
      </w:divBdr>
    </w:div>
    <w:div w:id="1730153888">
      <w:bodyDiv w:val="1"/>
      <w:marLeft w:val="0"/>
      <w:marRight w:val="0"/>
      <w:marTop w:val="0"/>
      <w:marBottom w:val="0"/>
      <w:divBdr>
        <w:top w:val="none" w:sz="0" w:space="0" w:color="auto"/>
        <w:left w:val="none" w:sz="0" w:space="0" w:color="auto"/>
        <w:bottom w:val="none" w:sz="0" w:space="0" w:color="auto"/>
        <w:right w:val="none" w:sz="0" w:space="0" w:color="auto"/>
      </w:divBdr>
    </w:div>
    <w:div w:id="1835026681">
      <w:bodyDiv w:val="1"/>
      <w:marLeft w:val="0"/>
      <w:marRight w:val="0"/>
      <w:marTop w:val="0"/>
      <w:marBottom w:val="0"/>
      <w:divBdr>
        <w:top w:val="none" w:sz="0" w:space="0" w:color="auto"/>
        <w:left w:val="none" w:sz="0" w:space="0" w:color="auto"/>
        <w:bottom w:val="none" w:sz="0" w:space="0" w:color="auto"/>
        <w:right w:val="none" w:sz="0" w:space="0" w:color="auto"/>
      </w:divBdr>
    </w:div>
    <w:div w:id="1904873249">
      <w:bodyDiv w:val="1"/>
      <w:marLeft w:val="0"/>
      <w:marRight w:val="0"/>
      <w:marTop w:val="0"/>
      <w:marBottom w:val="0"/>
      <w:divBdr>
        <w:top w:val="none" w:sz="0" w:space="0" w:color="auto"/>
        <w:left w:val="none" w:sz="0" w:space="0" w:color="auto"/>
        <w:bottom w:val="none" w:sz="0" w:space="0" w:color="auto"/>
        <w:right w:val="none" w:sz="0" w:space="0" w:color="auto"/>
      </w:divBdr>
      <w:divsChild>
        <w:div w:id="2138177979">
          <w:marLeft w:val="0"/>
          <w:marRight w:val="0"/>
          <w:marTop w:val="0"/>
          <w:marBottom w:val="0"/>
          <w:divBdr>
            <w:top w:val="none" w:sz="0" w:space="0" w:color="auto"/>
            <w:left w:val="none" w:sz="0" w:space="0" w:color="auto"/>
            <w:bottom w:val="none" w:sz="0" w:space="0" w:color="auto"/>
            <w:right w:val="none" w:sz="0" w:space="0" w:color="auto"/>
          </w:divBdr>
        </w:div>
      </w:divsChild>
    </w:div>
    <w:div w:id="2031295598">
      <w:bodyDiv w:val="1"/>
      <w:marLeft w:val="0"/>
      <w:marRight w:val="0"/>
      <w:marTop w:val="0"/>
      <w:marBottom w:val="0"/>
      <w:divBdr>
        <w:top w:val="none" w:sz="0" w:space="0" w:color="auto"/>
        <w:left w:val="none" w:sz="0" w:space="0" w:color="auto"/>
        <w:bottom w:val="none" w:sz="0" w:space="0" w:color="auto"/>
        <w:right w:val="none" w:sz="0" w:space="0" w:color="auto"/>
      </w:divBdr>
    </w:div>
    <w:div w:id="21050264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file>

<file path=customXml/itemProps1.xml><?xml version="1.0" encoding="utf-8"?>
<ds:datastoreItem xmlns:ds="http://schemas.openxmlformats.org/officeDocument/2006/customXml" ds:itemID="{65CF33B7-08A2-42BF-867D-3D46517643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3572</Words>
  <Characters>20361</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23886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ismail - [2010]</dc:creator>
  <cp:lastModifiedBy>MD SIZAN</cp:lastModifiedBy>
  <cp:revision>2</cp:revision>
  <dcterms:created xsi:type="dcterms:W3CDTF">2025-12-19T10:21:00Z</dcterms:created>
  <dcterms:modified xsi:type="dcterms:W3CDTF">2025-12-19T10:21:00Z</dcterms:modified>
</cp:coreProperties>
</file>