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0C21" w:rsidRDefault="00450C21" w:rsidP="00450C21">
      <w:pPr>
        <w:jc w:val="center"/>
      </w:pPr>
    </w:p>
    <w:p w:rsidR="00450C21" w:rsidRDefault="00450C21" w:rsidP="00450C21">
      <w:pPr>
        <w:jc w:val="center"/>
      </w:pPr>
    </w:p>
    <w:p w:rsidR="00450C21" w:rsidRDefault="00450C21" w:rsidP="00450C21">
      <w:pPr>
        <w:jc w:val="center"/>
      </w:pPr>
    </w:p>
    <w:p w:rsidR="00870859" w:rsidRPr="006F26AF" w:rsidRDefault="00870859" w:rsidP="00870859">
      <w:pPr>
        <w:jc w:val="center"/>
        <w:rPr>
          <w:b/>
        </w:rPr>
      </w:pPr>
      <w:r w:rsidRPr="006F26AF">
        <w:rPr>
          <w:b/>
        </w:rPr>
        <w:t>MODULE CODE: LCBB4001</w:t>
      </w:r>
    </w:p>
    <w:p w:rsidR="00870859" w:rsidRPr="006F26AF" w:rsidRDefault="00870859" w:rsidP="00870859">
      <w:pPr>
        <w:jc w:val="center"/>
        <w:rPr>
          <w:b/>
        </w:rPr>
      </w:pPr>
      <w:r w:rsidRPr="006F26AF">
        <w:rPr>
          <w:b/>
        </w:rPr>
        <w:t>COD Y MODWL: LCBB4001</w:t>
      </w:r>
    </w:p>
    <w:p w:rsidR="009F0C46" w:rsidRPr="006F26AF" w:rsidRDefault="00450C21" w:rsidP="00450C21">
      <w:pPr>
        <w:jc w:val="center"/>
        <w:rPr>
          <w:b/>
        </w:rPr>
      </w:pPr>
      <w:r w:rsidRPr="006F26AF">
        <w:rPr>
          <w:b/>
        </w:rPr>
        <w:t>Accounting Fundamentals</w:t>
      </w:r>
    </w:p>
    <w:p w:rsidR="00621503" w:rsidRDefault="00621503">
      <w:pPr>
        <w:spacing w:line="276" w:lineRule="auto"/>
        <w:jc w:val="left"/>
      </w:pPr>
    </w:p>
    <w:p w:rsidR="00621503" w:rsidRDefault="00621503">
      <w:pPr>
        <w:spacing w:line="276" w:lineRule="auto"/>
        <w:jc w:val="left"/>
      </w:pPr>
    </w:p>
    <w:p w:rsidR="00621503" w:rsidRDefault="00621503">
      <w:pPr>
        <w:spacing w:line="276" w:lineRule="auto"/>
        <w:jc w:val="left"/>
      </w:pPr>
    </w:p>
    <w:p w:rsidR="00621503" w:rsidRDefault="00621503">
      <w:pPr>
        <w:spacing w:line="276" w:lineRule="auto"/>
        <w:jc w:val="left"/>
      </w:pPr>
    </w:p>
    <w:p w:rsidR="00621503" w:rsidRDefault="00621503" w:rsidP="00920AB8">
      <w:pPr>
        <w:spacing w:line="276" w:lineRule="auto"/>
        <w:jc w:val="center"/>
      </w:pPr>
      <w:r>
        <w:t>Name:</w:t>
      </w:r>
      <w:r w:rsidR="0096158B">
        <w:t xml:space="preserve"> </w:t>
      </w:r>
      <w:r w:rsidR="0096158B" w:rsidRPr="0096158B">
        <w:t>ILIYA RADICHEV</w:t>
      </w:r>
    </w:p>
    <w:p w:rsidR="00621503" w:rsidRDefault="0096158B" w:rsidP="00920AB8">
      <w:pPr>
        <w:spacing w:line="276" w:lineRule="auto"/>
        <w:jc w:val="center"/>
      </w:pPr>
      <w:r>
        <w:t xml:space="preserve">Student Id: </w:t>
      </w:r>
      <w:r w:rsidRPr="0096158B">
        <w:t>2023563</w:t>
      </w:r>
    </w:p>
    <w:p w:rsidR="00D85333" w:rsidRDefault="00D85333" w:rsidP="00920AB8">
      <w:pPr>
        <w:spacing w:line="276" w:lineRule="auto"/>
        <w:jc w:val="center"/>
      </w:pPr>
      <w:bookmarkStart w:id="0" w:name="_GoBack"/>
      <w:bookmarkEnd w:id="0"/>
      <w:r>
        <w:br w:type="page"/>
      </w:r>
    </w:p>
    <w:sdt>
      <w:sdtPr>
        <w:rPr>
          <w:rFonts w:ascii="Arial" w:eastAsiaTheme="minorEastAsia" w:hAnsi="Arial" w:cstheme="minorBidi"/>
          <w:b w:val="0"/>
          <w:bCs w:val="0"/>
          <w:color w:val="auto"/>
          <w:sz w:val="24"/>
          <w:szCs w:val="22"/>
        </w:rPr>
        <w:id w:val="270879225"/>
        <w:docPartObj>
          <w:docPartGallery w:val="Table of Contents"/>
          <w:docPartUnique/>
        </w:docPartObj>
      </w:sdtPr>
      <w:sdtEndPr/>
      <w:sdtContent>
        <w:p w:rsidR="00D85333" w:rsidRDefault="00D85333">
          <w:pPr>
            <w:pStyle w:val="TOCHeading"/>
          </w:pPr>
          <w:r>
            <w:t>Table of Contents</w:t>
          </w:r>
        </w:p>
        <w:p w:rsidR="00D85333" w:rsidRDefault="00D85333">
          <w:pPr>
            <w:pStyle w:val="TOC1"/>
            <w:tabs>
              <w:tab w:val="right" w:leader="dot" w:pos="9350"/>
            </w:tabs>
            <w:rPr>
              <w:noProof/>
            </w:rPr>
          </w:pPr>
          <w:r>
            <w:fldChar w:fldCharType="begin"/>
          </w:r>
          <w:r>
            <w:instrText xml:space="preserve"> TOC \o "1-3" \h \z \u </w:instrText>
          </w:r>
          <w:r>
            <w:fldChar w:fldCharType="separate"/>
          </w:r>
          <w:hyperlink w:anchor="_Toc80970591" w:history="1">
            <w:r w:rsidRPr="001A36B6">
              <w:rPr>
                <w:rStyle w:val="Hyperlink"/>
                <w:noProof/>
              </w:rPr>
              <w:t>Question 1</w:t>
            </w:r>
            <w:r>
              <w:rPr>
                <w:noProof/>
                <w:webHidden/>
              </w:rPr>
              <w:tab/>
            </w:r>
            <w:r>
              <w:rPr>
                <w:noProof/>
                <w:webHidden/>
              </w:rPr>
              <w:fldChar w:fldCharType="begin"/>
            </w:r>
            <w:r>
              <w:rPr>
                <w:noProof/>
                <w:webHidden/>
              </w:rPr>
              <w:instrText xml:space="preserve"> PAGEREF _Toc80970591 \h </w:instrText>
            </w:r>
            <w:r>
              <w:rPr>
                <w:noProof/>
                <w:webHidden/>
              </w:rPr>
            </w:r>
            <w:r>
              <w:rPr>
                <w:noProof/>
                <w:webHidden/>
              </w:rPr>
              <w:fldChar w:fldCharType="separate"/>
            </w:r>
            <w:r>
              <w:rPr>
                <w:noProof/>
                <w:webHidden/>
              </w:rPr>
              <w:t>3</w:t>
            </w:r>
            <w:r>
              <w:rPr>
                <w:noProof/>
                <w:webHidden/>
              </w:rPr>
              <w:fldChar w:fldCharType="end"/>
            </w:r>
          </w:hyperlink>
        </w:p>
        <w:p w:rsidR="00D85333" w:rsidRDefault="0096158B">
          <w:pPr>
            <w:pStyle w:val="TOC2"/>
            <w:tabs>
              <w:tab w:val="right" w:leader="dot" w:pos="9350"/>
            </w:tabs>
            <w:rPr>
              <w:noProof/>
            </w:rPr>
          </w:pPr>
          <w:hyperlink w:anchor="_Toc80970592" w:history="1">
            <w:r w:rsidR="00D85333" w:rsidRPr="001A36B6">
              <w:rPr>
                <w:rStyle w:val="Hyperlink"/>
                <w:noProof/>
              </w:rPr>
              <w:t>(a) Calculation of Breakeven Point of Product A for Kerrigan Ltd.</w:t>
            </w:r>
            <w:r w:rsidR="00D85333">
              <w:rPr>
                <w:noProof/>
                <w:webHidden/>
              </w:rPr>
              <w:tab/>
            </w:r>
            <w:r w:rsidR="00D85333">
              <w:rPr>
                <w:noProof/>
                <w:webHidden/>
              </w:rPr>
              <w:fldChar w:fldCharType="begin"/>
            </w:r>
            <w:r w:rsidR="00D85333">
              <w:rPr>
                <w:noProof/>
                <w:webHidden/>
              </w:rPr>
              <w:instrText xml:space="preserve"> PAGEREF _Toc80970592 \h </w:instrText>
            </w:r>
            <w:r w:rsidR="00D85333">
              <w:rPr>
                <w:noProof/>
                <w:webHidden/>
              </w:rPr>
            </w:r>
            <w:r w:rsidR="00D85333">
              <w:rPr>
                <w:noProof/>
                <w:webHidden/>
              </w:rPr>
              <w:fldChar w:fldCharType="separate"/>
            </w:r>
            <w:r w:rsidR="00D85333">
              <w:rPr>
                <w:noProof/>
                <w:webHidden/>
              </w:rPr>
              <w:t>3</w:t>
            </w:r>
            <w:r w:rsidR="00D85333">
              <w:rPr>
                <w:noProof/>
                <w:webHidden/>
              </w:rPr>
              <w:fldChar w:fldCharType="end"/>
            </w:r>
          </w:hyperlink>
        </w:p>
        <w:p w:rsidR="00D85333" w:rsidRDefault="0096158B">
          <w:pPr>
            <w:pStyle w:val="TOC2"/>
            <w:tabs>
              <w:tab w:val="right" w:leader="dot" w:pos="9350"/>
            </w:tabs>
            <w:rPr>
              <w:noProof/>
            </w:rPr>
          </w:pPr>
          <w:hyperlink w:anchor="_Toc80970593" w:history="1">
            <w:r w:rsidR="00D85333" w:rsidRPr="001A36B6">
              <w:rPr>
                <w:rStyle w:val="Hyperlink"/>
                <w:noProof/>
              </w:rPr>
              <w:t>(b) Calculation of profit for 75000 units</w:t>
            </w:r>
            <w:r w:rsidR="00D85333">
              <w:rPr>
                <w:noProof/>
                <w:webHidden/>
              </w:rPr>
              <w:tab/>
            </w:r>
            <w:r w:rsidR="00D85333">
              <w:rPr>
                <w:noProof/>
                <w:webHidden/>
              </w:rPr>
              <w:fldChar w:fldCharType="begin"/>
            </w:r>
            <w:r w:rsidR="00D85333">
              <w:rPr>
                <w:noProof/>
                <w:webHidden/>
              </w:rPr>
              <w:instrText xml:space="preserve"> PAGEREF _Toc80970593 \h </w:instrText>
            </w:r>
            <w:r w:rsidR="00D85333">
              <w:rPr>
                <w:noProof/>
                <w:webHidden/>
              </w:rPr>
            </w:r>
            <w:r w:rsidR="00D85333">
              <w:rPr>
                <w:noProof/>
                <w:webHidden/>
              </w:rPr>
              <w:fldChar w:fldCharType="separate"/>
            </w:r>
            <w:r w:rsidR="00D85333">
              <w:rPr>
                <w:noProof/>
                <w:webHidden/>
              </w:rPr>
              <w:t>3</w:t>
            </w:r>
            <w:r w:rsidR="00D85333">
              <w:rPr>
                <w:noProof/>
                <w:webHidden/>
              </w:rPr>
              <w:fldChar w:fldCharType="end"/>
            </w:r>
          </w:hyperlink>
        </w:p>
        <w:p w:rsidR="00D85333" w:rsidRDefault="0096158B">
          <w:pPr>
            <w:pStyle w:val="TOC2"/>
            <w:tabs>
              <w:tab w:val="right" w:leader="dot" w:pos="9350"/>
            </w:tabs>
            <w:rPr>
              <w:noProof/>
            </w:rPr>
          </w:pPr>
          <w:hyperlink w:anchor="_Toc80970594" w:history="1">
            <w:r w:rsidR="00D85333" w:rsidRPr="001A36B6">
              <w:rPr>
                <w:rStyle w:val="Hyperlink"/>
                <w:noProof/>
              </w:rPr>
              <w:t>(c) Calculation of new profit figure for product improvement</w:t>
            </w:r>
            <w:r w:rsidR="00D85333">
              <w:rPr>
                <w:noProof/>
                <w:webHidden/>
              </w:rPr>
              <w:tab/>
            </w:r>
            <w:r w:rsidR="00D85333">
              <w:rPr>
                <w:noProof/>
                <w:webHidden/>
              </w:rPr>
              <w:fldChar w:fldCharType="begin"/>
            </w:r>
            <w:r w:rsidR="00D85333">
              <w:rPr>
                <w:noProof/>
                <w:webHidden/>
              </w:rPr>
              <w:instrText xml:space="preserve"> PAGEREF _Toc80970594 \h </w:instrText>
            </w:r>
            <w:r w:rsidR="00D85333">
              <w:rPr>
                <w:noProof/>
                <w:webHidden/>
              </w:rPr>
            </w:r>
            <w:r w:rsidR="00D85333">
              <w:rPr>
                <w:noProof/>
                <w:webHidden/>
              </w:rPr>
              <w:fldChar w:fldCharType="separate"/>
            </w:r>
            <w:r w:rsidR="00D85333">
              <w:rPr>
                <w:noProof/>
                <w:webHidden/>
              </w:rPr>
              <w:t>4</w:t>
            </w:r>
            <w:r w:rsidR="00D85333">
              <w:rPr>
                <w:noProof/>
                <w:webHidden/>
              </w:rPr>
              <w:fldChar w:fldCharType="end"/>
            </w:r>
          </w:hyperlink>
        </w:p>
        <w:p w:rsidR="00D85333" w:rsidRDefault="0096158B">
          <w:pPr>
            <w:pStyle w:val="TOC2"/>
            <w:tabs>
              <w:tab w:val="right" w:leader="dot" w:pos="9350"/>
            </w:tabs>
            <w:rPr>
              <w:noProof/>
            </w:rPr>
          </w:pPr>
          <w:hyperlink w:anchor="_Toc80970595" w:history="1">
            <w:r w:rsidR="00D85333" w:rsidRPr="001A36B6">
              <w:rPr>
                <w:rStyle w:val="Hyperlink"/>
                <w:noProof/>
              </w:rPr>
              <w:t>(d) Limitation of breakeven analyses</w:t>
            </w:r>
            <w:r w:rsidR="00D85333">
              <w:rPr>
                <w:noProof/>
                <w:webHidden/>
              </w:rPr>
              <w:tab/>
            </w:r>
            <w:r w:rsidR="00D85333">
              <w:rPr>
                <w:noProof/>
                <w:webHidden/>
              </w:rPr>
              <w:fldChar w:fldCharType="begin"/>
            </w:r>
            <w:r w:rsidR="00D85333">
              <w:rPr>
                <w:noProof/>
                <w:webHidden/>
              </w:rPr>
              <w:instrText xml:space="preserve"> PAGEREF _Toc80970595 \h </w:instrText>
            </w:r>
            <w:r w:rsidR="00D85333">
              <w:rPr>
                <w:noProof/>
                <w:webHidden/>
              </w:rPr>
            </w:r>
            <w:r w:rsidR="00D85333">
              <w:rPr>
                <w:noProof/>
                <w:webHidden/>
              </w:rPr>
              <w:fldChar w:fldCharType="separate"/>
            </w:r>
            <w:r w:rsidR="00D85333">
              <w:rPr>
                <w:noProof/>
                <w:webHidden/>
              </w:rPr>
              <w:t>4</w:t>
            </w:r>
            <w:r w:rsidR="00D85333">
              <w:rPr>
                <w:noProof/>
                <w:webHidden/>
              </w:rPr>
              <w:fldChar w:fldCharType="end"/>
            </w:r>
          </w:hyperlink>
        </w:p>
        <w:p w:rsidR="00D85333" w:rsidRDefault="0096158B">
          <w:pPr>
            <w:pStyle w:val="TOC1"/>
            <w:tabs>
              <w:tab w:val="right" w:leader="dot" w:pos="9350"/>
            </w:tabs>
            <w:rPr>
              <w:noProof/>
            </w:rPr>
          </w:pPr>
          <w:hyperlink w:anchor="_Toc80970596" w:history="1">
            <w:r w:rsidR="00D85333" w:rsidRPr="001A36B6">
              <w:rPr>
                <w:rStyle w:val="Hyperlink"/>
                <w:noProof/>
              </w:rPr>
              <w:t>Question 2</w:t>
            </w:r>
            <w:r w:rsidR="00D85333">
              <w:rPr>
                <w:noProof/>
                <w:webHidden/>
              </w:rPr>
              <w:tab/>
            </w:r>
            <w:r w:rsidR="00D85333">
              <w:rPr>
                <w:noProof/>
                <w:webHidden/>
              </w:rPr>
              <w:fldChar w:fldCharType="begin"/>
            </w:r>
            <w:r w:rsidR="00D85333">
              <w:rPr>
                <w:noProof/>
                <w:webHidden/>
              </w:rPr>
              <w:instrText xml:space="preserve"> PAGEREF _Toc80970596 \h </w:instrText>
            </w:r>
            <w:r w:rsidR="00D85333">
              <w:rPr>
                <w:noProof/>
                <w:webHidden/>
              </w:rPr>
            </w:r>
            <w:r w:rsidR="00D85333">
              <w:rPr>
                <w:noProof/>
                <w:webHidden/>
              </w:rPr>
              <w:fldChar w:fldCharType="separate"/>
            </w:r>
            <w:r w:rsidR="00D85333">
              <w:rPr>
                <w:noProof/>
                <w:webHidden/>
              </w:rPr>
              <w:t>5</w:t>
            </w:r>
            <w:r w:rsidR="00D85333">
              <w:rPr>
                <w:noProof/>
                <w:webHidden/>
              </w:rPr>
              <w:fldChar w:fldCharType="end"/>
            </w:r>
          </w:hyperlink>
        </w:p>
        <w:p w:rsidR="00D85333" w:rsidRDefault="0096158B">
          <w:pPr>
            <w:pStyle w:val="TOC2"/>
            <w:tabs>
              <w:tab w:val="right" w:leader="dot" w:pos="9350"/>
            </w:tabs>
            <w:rPr>
              <w:noProof/>
            </w:rPr>
          </w:pPr>
          <w:hyperlink w:anchor="_Toc80970597" w:history="1">
            <w:r w:rsidR="00D85333" w:rsidRPr="001A36B6">
              <w:rPr>
                <w:rStyle w:val="Hyperlink"/>
                <w:noProof/>
              </w:rPr>
              <w:t>(a) Importance of management accounting</w:t>
            </w:r>
            <w:r w:rsidR="00D85333">
              <w:rPr>
                <w:noProof/>
                <w:webHidden/>
              </w:rPr>
              <w:tab/>
            </w:r>
            <w:r w:rsidR="00D85333">
              <w:rPr>
                <w:noProof/>
                <w:webHidden/>
              </w:rPr>
              <w:fldChar w:fldCharType="begin"/>
            </w:r>
            <w:r w:rsidR="00D85333">
              <w:rPr>
                <w:noProof/>
                <w:webHidden/>
              </w:rPr>
              <w:instrText xml:space="preserve"> PAGEREF _Toc80970597 \h </w:instrText>
            </w:r>
            <w:r w:rsidR="00D85333">
              <w:rPr>
                <w:noProof/>
                <w:webHidden/>
              </w:rPr>
            </w:r>
            <w:r w:rsidR="00D85333">
              <w:rPr>
                <w:noProof/>
                <w:webHidden/>
              </w:rPr>
              <w:fldChar w:fldCharType="separate"/>
            </w:r>
            <w:r w:rsidR="00D85333">
              <w:rPr>
                <w:noProof/>
                <w:webHidden/>
              </w:rPr>
              <w:t>5</w:t>
            </w:r>
            <w:r w:rsidR="00D85333">
              <w:rPr>
                <w:noProof/>
                <w:webHidden/>
              </w:rPr>
              <w:fldChar w:fldCharType="end"/>
            </w:r>
          </w:hyperlink>
        </w:p>
        <w:p w:rsidR="00D85333" w:rsidRDefault="0096158B">
          <w:pPr>
            <w:pStyle w:val="TOC2"/>
            <w:tabs>
              <w:tab w:val="right" w:leader="dot" w:pos="9350"/>
            </w:tabs>
            <w:rPr>
              <w:noProof/>
            </w:rPr>
          </w:pPr>
          <w:hyperlink w:anchor="_Toc80970598" w:history="1">
            <w:r w:rsidR="00D85333" w:rsidRPr="001A36B6">
              <w:rPr>
                <w:rStyle w:val="Hyperlink"/>
                <w:noProof/>
              </w:rPr>
              <w:t>(b) Three techniques for achieving management accounting objective</w:t>
            </w:r>
            <w:r w:rsidR="00D85333">
              <w:rPr>
                <w:noProof/>
                <w:webHidden/>
              </w:rPr>
              <w:tab/>
            </w:r>
            <w:r w:rsidR="00D85333">
              <w:rPr>
                <w:noProof/>
                <w:webHidden/>
              </w:rPr>
              <w:fldChar w:fldCharType="begin"/>
            </w:r>
            <w:r w:rsidR="00D85333">
              <w:rPr>
                <w:noProof/>
                <w:webHidden/>
              </w:rPr>
              <w:instrText xml:space="preserve"> PAGEREF _Toc80970598 \h </w:instrText>
            </w:r>
            <w:r w:rsidR="00D85333">
              <w:rPr>
                <w:noProof/>
                <w:webHidden/>
              </w:rPr>
            </w:r>
            <w:r w:rsidR="00D85333">
              <w:rPr>
                <w:noProof/>
                <w:webHidden/>
              </w:rPr>
              <w:fldChar w:fldCharType="separate"/>
            </w:r>
            <w:r w:rsidR="00D85333">
              <w:rPr>
                <w:noProof/>
                <w:webHidden/>
              </w:rPr>
              <w:t>6</w:t>
            </w:r>
            <w:r w:rsidR="00D85333">
              <w:rPr>
                <w:noProof/>
                <w:webHidden/>
              </w:rPr>
              <w:fldChar w:fldCharType="end"/>
            </w:r>
          </w:hyperlink>
        </w:p>
        <w:p w:rsidR="00D85333" w:rsidRDefault="0096158B">
          <w:pPr>
            <w:pStyle w:val="TOC1"/>
            <w:tabs>
              <w:tab w:val="right" w:leader="dot" w:pos="9350"/>
            </w:tabs>
            <w:rPr>
              <w:noProof/>
            </w:rPr>
          </w:pPr>
          <w:hyperlink w:anchor="_Toc80970599" w:history="1">
            <w:r w:rsidR="00D85333" w:rsidRPr="001A36B6">
              <w:rPr>
                <w:rStyle w:val="Hyperlink"/>
                <w:noProof/>
              </w:rPr>
              <w:t>Reference</w:t>
            </w:r>
            <w:r w:rsidR="00D85333">
              <w:rPr>
                <w:noProof/>
                <w:webHidden/>
              </w:rPr>
              <w:tab/>
            </w:r>
            <w:r w:rsidR="00D85333">
              <w:rPr>
                <w:noProof/>
                <w:webHidden/>
              </w:rPr>
              <w:fldChar w:fldCharType="begin"/>
            </w:r>
            <w:r w:rsidR="00D85333">
              <w:rPr>
                <w:noProof/>
                <w:webHidden/>
              </w:rPr>
              <w:instrText xml:space="preserve"> PAGEREF _Toc80970599 \h </w:instrText>
            </w:r>
            <w:r w:rsidR="00D85333">
              <w:rPr>
                <w:noProof/>
                <w:webHidden/>
              </w:rPr>
            </w:r>
            <w:r w:rsidR="00D85333">
              <w:rPr>
                <w:noProof/>
                <w:webHidden/>
              </w:rPr>
              <w:fldChar w:fldCharType="separate"/>
            </w:r>
            <w:r w:rsidR="00D85333">
              <w:rPr>
                <w:noProof/>
                <w:webHidden/>
              </w:rPr>
              <w:t>7</w:t>
            </w:r>
            <w:r w:rsidR="00D85333">
              <w:rPr>
                <w:noProof/>
                <w:webHidden/>
              </w:rPr>
              <w:fldChar w:fldCharType="end"/>
            </w:r>
          </w:hyperlink>
        </w:p>
        <w:p w:rsidR="00D85333" w:rsidRDefault="00D85333">
          <w:r>
            <w:fldChar w:fldCharType="end"/>
          </w:r>
        </w:p>
      </w:sdtContent>
    </w:sdt>
    <w:p w:rsidR="00703D8E" w:rsidRDefault="00703D8E">
      <w:pPr>
        <w:spacing w:line="276" w:lineRule="auto"/>
        <w:jc w:val="left"/>
      </w:pPr>
      <w:r>
        <w:br w:type="page"/>
      </w:r>
    </w:p>
    <w:p w:rsidR="00450C21" w:rsidRDefault="00703D8E" w:rsidP="00703D8E">
      <w:pPr>
        <w:pStyle w:val="Heading1"/>
      </w:pPr>
      <w:bookmarkStart w:id="1" w:name="_Toc80970591"/>
      <w:r>
        <w:lastRenderedPageBreak/>
        <w:t>Question 1</w:t>
      </w:r>
      <w:bookmarkEnd w:id="1"/>
    </w:p>
    <w:p w:rsidR="00703D8E" w:rsidRDefault="00703D8E" w:rsidP="00703D8E">
      <w:pPr>
        <w:pStyle w:val="Heading2"/>
      </w:pPr>
      <w:bookmarkStart w:id="2" w:name="_Toc80970592"/>
      <w:r>
        <w:t>(a) Calculation of Breakeven Point of Product A for Kerrigan Ltd.</w:t>
      </w:r>
      <w:bookmarkEnd w:id="2"/>
      <w:r>
        <w:t xml:space="preserve"> </w:t>
      </w:r>
    </w:p>
    <w:p w:rsidR="00703D8E" w:rsidRDefault="00703D8E" w:rsidP="00703D8E">
      <m:oMathPara>
        <m:oMathParaPr>
          <m:jc m:val="left"/>
        </m:oMathParaPr>
        <m:oMath>
          <m:r>
            <w:rPr>
              <w:rFonts w:ascii="Cambria Math" w:hAnsi="Cambria Math"/>
            </w:rPr>
            <m:t xml:space="preserve">Breakeven point </m:t>
          </m:r>
          <m:d>
            <m:dPr>
              <m:ctrlPr>
                <w:rPr>
                  <w:rFonts w:ascii="Cambria Math" w:hAnsi="Cambria Math"/>
                  <w:i/>
                </w:rPr>
              </m:ctrlPr>
            </m:dPr>
            <m:e>
              <m:r>
                <w:rPr>
                  <w:rFonts w:ascii="Cambria Math" w:hAnsi="Cambria Math"/>
                </w:rPr>
                <m:t>Unit</m:t>
              </m:r>
            </m:e>
          </m:d>
          <m:r>
            <w:rPr>
              <w:rFonts w:ascii="Cambria Math" w:hAnsi="Cambria Math"/>
            </w:rPr>
            <m:t xml:space="preserve">= </m:t>
          </m:r>
          <m:f>
            <m:fPr>
              <m:ctrlPr>
                <w:rPr>
                  <w:rFonts w:ascii="Cambria Math" w:hAnsi="Cambria Math"/>
                  <w:i/>
                </w:rPr>
              </m:ctrlPr>
            </m:fPr>
            <m:num>
              <m:r>
                <w:rPr>
                  <w:rFonts w:ascii="Cambria Math" w:hAnsi="Cambria Math"/>
                </w:rPr>
                <m:t>Fixed cost</m:t>
              </m:r>
            </m:num>
            <m:den>
              <m:r>
                <w:rPr>
                  <w:rFonts w:ascii="Cambria Math" w:hAnsi="Cambria Math"/>
                </w:rPr>
                <m:t>Selling price per unit - Variable cost per unit</m:t>
              </m:r>
            </m:den>
          </m:f>
        </m:oMath>
      </m:oMathPara>
    </w:p>
    <w:p w:rsidR="00703D8E" w:rsidRDefault="00703D8E" w:rsidP="00703D8E">
      <w:r>
        <w:t xml:space="preserve">Fixed cost = </w:t>
      </w:r>
      <w:r>
        <w:rPr>
          <w:rFonts w:ascii="Sylfaen" w:hAnsi="Sylfaen"/>
        </w:rPr>
        <w:t>£</w:t>
      </w:r>
      <w:r>
        <w:t>350000</w:t>
      </w:r>
    </w:p>
    <w:p w:rsidR="00703D8E" w:rsidRDefault="00703D8E" w:rsidP="00703D8E">
      <w:r>
        <w:t xml:space="preserve">Selling price per unit = </w:t>
      </w:r>
      <w:r>
        <w:rPr>
          <w:rFonts w:ascii="Sylfaen" w:hAnsi="Sylfaen"/>
        </w:rPr>
        <w:t>£</w:t>
      </w:r>
      <w:r>
        <w:t>11</w:t>
      </w:r>
    </w:p>
    <w:p w:rsidR="00703D8E" w:rsidRDefault="00703D8E" w:rsidP="00703D8E">
      <w:pPr>
        <w:rPr>
          <w:rFonts w:ascii="Sylfaen" w:hAnsi="Sylfaen"/>
        </w:rPr>
      </w:pPr>
      <w:r>
        <w:t xml:space="preserve">Variable cost per unit = </w:t>
      </w:r>
      <w:r>
        <w:rPr>
          <w:rFonts w:ascii="Sylfaen" w:hAnsi="Sylfaen"/>
        </w:rPr>
        <w:t>£6</w:t>
      </w:r>
    </w:p>
    <w:p w:rsidR="00703D8E" w:rsidRDefault="00703D8E" w:rsidP="00703D8E">
      <m:oMathPara>
        <m:oMathParaPr>
          <m:jc m:val="left"/>
        </m:oMathParaPr>
        <m:oMath>
          <m:r>
            <w:rPr>
              <w:rFonts w:ascii="Cambria Math" w:hAnsi="Cambria Math"/>
            </w:rPr>
            <m:t xml:space="preserve">Breakeven point </m:t>
          </m:r>
          <m:d>
            <m:dPr>
              <m:ctrlPr>
                <w:rPr>
                  <w:rFonts w:ascii="Cambria Math" w:hAnsi="Cambria Math"/>
                  <w:i/>
                </w:rPr>
              </m:ctrlPr>
            </m:dPr>
            <m:e>
              <m:r>
                <w:rPr>
                  <w:rFonts w:ascii="Cambria Math" w:hAnsi="Cambria Math"/>
                </w:rPr>
                <m:t>Unit</m:t>
              </m:r>
            </m:e>
          </m:d>
          <m:r>
            <w:rPr>
              <w:rFonts w:ascii="Cambria Math" w:hAnsi="Cambria Math"/>
            </w:rPr>
            <m:t xml:space="preserve">= </m:t>
          </m:r>
          <m:f>
            <m:fPr>
              <m:ctrlPr>
                <w:rPr>
                  <w:rFonts w:ascii="Cambria Math" w:hAnsi="Cambria Math"/>
                  <w:i/>
                </w:rPr>
              </m:ctrlPr>
            </m:fPr>
            <m:num>
              <m:r>
                <w:rPr>
                  <w:rFonts w:ascii="Cambria Math" w:hAnsi="Cambria Math"/>
                </w:rPr>
                <m:t>350000</m:t>
              </m:r>
            </m:num>
            <m:den>
              <m:r>
                <w:rPr>
                  <w:rFonts w:ascii="Cambria Math" w:hAnsi="Cambria Math"/>
                </w:rPr>
                <m:t>11-6</m:t>
              </m:r>
            </m:den>
          </m:f>
        </m:oMath>
      </m:oMathPara>
    </w:p>
    <w:p w:rsidR="00703D8E" w:rsidRDefault="00703D8E" w:rsidP="00703D8E">
      <m:oMathPara>
        <m:oMathParaPr>
          <m:jc m:val="left"/>
        </m:oMathParaPr>
        <m:oMath>
          <m:r>
            <w:rPr>
              <w:rFonts w:ascii="Cambria Math" w:hAnsi="Cambria Math"/>
            </w:rPr>
            <m:t xml:space="preserve">Breakeven point </m:t>
          </m:r>
          <m:d>
            <m:dPr>
              <m:ctrlPr>
                <w:rPr>
                  <w:rFonts w:ascii="Cambria Math" w:hAnsi="Cambria Math"/>
                  <w:i/>
                </w:rPr>
              </m:ctrlPr>
            </m:dPr>
            <m:e>
              <m:r>
                <w:rPr>
                  <w:rFonts w:ascii="Cambria Math" w:hAnsi="Cambria Math"/>
                </w:rPr>
                <m:t>Unit</m:t>
              </m:r>
            </m:e>
          </m:d>
          <m:r>
            <w:rPr>
              <w:rFonts w:ascii="Cambria Math" w:hAnsi="Cambria Math"/>
            </w:rPr>
            <m:t xml:space="preserve">= </m:t>
          </m:r>
          <m:f>
            <m:fPr>
              <m:ctrlPr>
                <w:rPr>
                  <w:rFonts w:ascii="Cambria Math" w:hAnsi="Cambria Math"/>
                  <w:i/>
                </w:rPr>
              </m:ctrlPr>
            </m:fPr>
            <m:num>
              <m:r>
                <w:rPr>
                  <w:rFonts w:ascii="Cambria Math" w:hAnsi="Cambria Math"/>
                </w:rPr>
                <m:t>350000</m:t>
              </m:r>
            </m:num>
            <m:den>
              <m:r>
                <w:rPr>
                  <w:rFonts w:ascii="Cambria Math" w:hAnsi="Cambria Math"/>
                </w:rPr>
                <m:t>5</m:t>
              </m:r>
            </m:den>
          </m:f>
        </m:oMath>
      </m:oMathPara>
    </w:p>
    <w:p w:rsidR="00703D8E" w:rsidRDefault="00703D8E" w:rsidP="00703D8E">
      <m:oMathPara>
        <m:oMathParaPr>
          <m:jc m:val="left"/>
        </m:oMathParaPr>
        <m:oMath>
          <m:r>
            <w:rPr>
              <w:rFonts w:ascii="Cambria Math" w:hAnsi="Cambria Math"/>
            </w:rPr>
            <m:t xml:space="preserve">Breakeven point </m:t>
          </m:r>
          <m:d>
            <m:dPr>
              <m:ctrlPr>
                <w:rPr>
                  <w:rFonts w:ascii="Cambria Math" w:hAnsi="Cambria Math"/>
                  <w:i/>
                </w:rPr>
              </m:ctrlPr>
            </m:dPr>
            <m:e>
              <m:r>
                <w:rPr>
                  <w:rFonts w:ascii="Cambria Math" w:hAnsi="Cambria Math"/>
                </w:rPr>
                <m:t>Unit</m:t>
              </m:r>
            </m:e>
          </m:d>
          <m:r>
            <w:rPr>
              <w:rFonts w:ascii="Cambria Math" w:hAnsi="Cambria Math"/>
            </w:rPr>
            <m:t>= 70000 units</m:t>
          </m:r>
        </m:oMath>
      </m:oMathPara>
    </w:p>
    <w:p w:rsidR="00703D8E" w:rsidRDefault="00703D8E" w:rsidP="00703D8E">
      <m:oMathPara>
        <m:oMathParaPr>
          <m:jc m:val="left"/>
        </m:oMathParaPr>
        <m:oMath>
          <m:r>
            <w:rPr>
              <w:rFonts w:ascii="Cambria Math" w:hAnsi="Cambria Math"/>
            </w:rPr>
            <m:t xml:space="preserve">Breakeven point </m:t>
          </m:r>
          <m:d>
            <m:dPr>
              <m:ctrlPr>
                <w:rPr>
                  <w:rFonts w:ascii="Cambria Math" w:hAnsi="Cambria Math"/>
                  <w:i/>
                </w:rPr>
              </m:ctrlPr>
            </m:dPr>
            <m:e>
              <m:r>
                <w:rPr>
                  <w:rFonts w:ascii="Cambria Math" w:hAnsi="Cambria Math"/>
                </w:rPr>
                <m:t>Revenue</m:t>
              </m:r>
            </m:e>
          </m:d>
          <m:r>
            <w:rPr>
              <w:rFonts w:ascii="Cambria Math" w:hAnsi="Cambria Math"/>
            </w:rPr>
            <m:t xml:space="preserve">= </m:t>
          </m:r>
          <m:f>
            <m:fPr>
              <m:ctrlPr>
                <w:rPr>
                  <w:rFonts w:ascii="Cambria Math" w:hAnsi="Cambria Math"/>
                  <w:i/>
                </w:rPr>
              </m:ctrlPr>
            </m:fPr>
            <m:num>
              <m:r>
                <w:rPr>
                  <w:rFonts w:ascii="Cambria Math" w:hAnsi="Cambria Math"/>
                </w:rPr>
                <m:t>Fixed cost ×selling price</m:t>
              </m:r>
            </m:num>
            <m:den>
              <m:r>
                <w:rPr>
                  <w:rFonts w:ascii="Cambria Math" w:hAnsi="Cambria Math"/>
                </w:rPr>
                <m:t xml:space="preserve">Selling price  - Variable cost </m:t>
              </m:r>
            </m:den>
          </m:f>
        </m:oMath>
      </m:oMathPara>
    </w:p>
    <w:p w:rsidR="00703D8E" w:rsidRDefault="00703D8E" w:rsidP="00703D8E">
      <m:oMathPara>
        <m:oMathParaPr>
          <m:jc m:val="left"/>
        </m:oMathParaPr>
        <m:oMath>
          <m:r>
            <w:rPr>
              <w:rFonts w:ascii="Cambria Math" w:hAnsi="Cambria Math"/>
            </w:rPr>
            <m:t xml:space="preserve">Breakeven point </m:t>
          </m:r>
          <m:d>
            <m:dPr>
              <m:ctrlPr>
                <w:rPr>
                  <w:rFonts w:ascii="Cambria Math" w:hAnsi="Cambria Math"/>
                  <w:i/>
                </w:rPr>
              </m:ctrlPr>
            </m:dPr>
            <m:e>
              <m:r>
                <w:rPr>
                  <w:rFonts w:ascii="Cambria Math" w:hAnsi="Cambria Math"/>
                </w:rPr>
                <m:t>Revenue</m:t>
              </m:r>
            </m:e>
          </m:d>
          <m:r>
            <w:rPr>
              <w:rFonts w:ascii="Cambria Math" w:hAnsi="Cambria Math"/>
            </w:rPr>
            <m:t xml:space="preserve">= </m:t>
          </m:r>
          <m:f>
            <m:fPr>
              <m:ctrlPr>
                <w:rPr>
                  <w:rFonts w:ascii="Cambria Math" w:hAnsi="Cambria Math"/>
                  <w:i/>
                </w:rPr>
              </m:ctrlPr>
            </m:fPr>
            <m:num>
              <m:r>
                <w:rPr>
                  <w:rFonts w:ascii="Cambria Math" w:hAnsi="Cambria Math"/>
                </w:rPr>
                <m:t>350000 ×11</m:t>
              </m:r>
            </m:num>
            <m:den>
              <m:r>
                <w:rPr>
                  <w:rFonts w:ascii="Cambria Math" w:hAnsi="Cambria Math"/>
                </w:rPr>
                <m:t xml:space="preserve">11  - 6 </m:t>
              </m:r>
            </m:den>
          </m:f>
        </m:oMath>
      </m:oMathPara>
    </w:p>
    <w:p w:rsidR="00703D8E" w:rsidRDefault="00703D8E" w:rsidP="00703D8E">
      <m:oMathPara>
        <m:oMathParaPr>
          <m:jc m:val="left"/>
        </m:oMathParaPr>
        <m:oMath>
          <m:r>
            <w:rPr>
              <w:rFonts w:ascii="Cambria Math" w:hAnsi="Cambria Math"/>
            </w:rPr>
            <m:t xml:space="preserve">Breakeven point </m:t>
          </m:r>
          <m:d>
            <m:dPr>
              <m:ctrlPr>
                <w:rPr>
                  <w:rFonts w:ascii="Cambria Math" w:hAnsi="Cambria Math"/>
                  <w:i/>
                </w:rPr>
              </m:ctrlPr>
            </m:dPr>
            <m:e>
              <m:r>
                <w:rPr>
                  <w:rFonts w:ascii="Cambria Math" w:hAnsi="Cambria Math"/>
                </w:rPr>
                <m:t>Revenue</m:t>
              </m:r>
            </m:e>
          </m:d>
          <m:r>
            <w:rPr>
              <w:rFonts w:ascii="Cambria Math" w:hAnsi="Cambria Math"/>
            </w:rPr>
            <m:t>= £770000</m:t>
          </m:r>
        </m:oMath>
      </m:oMathPara>
    </w:p>
    <w:p w:rsidR="00703D8E" w:rsidRPr="00703D8E" w:rsidRDefault="00703D8E" w:rsidP="00703D8E"/>
    <w:p w:rsidR="00703D8E" w:rsidRDefault="00703D8E" w:rsidP="00703D8E">
      <w:pPr>
        <w:pStyle w:val="Heading2"/>
      </w:pPr>
      <w:bookmarkStart w:id="3" w:name="_Toc80970593"/>
      <w:r>
        <w:t>(b) Calculation of profit for 75000 units</w:t>
      </w:r>
      <w:bookmarkEnd w:id="3"/>
    </w:p>
    <w:tbl>
      <w:tblPr>
        <w:tblW w:w="5840" w:type="dxa"/>
        <w:tblInd w:w="93" w:type="dxa"/>
        <w:tblLook w:val="04A0" w:firstRow="1" w:lastRow="0" w:firstColumn="1" w:lastColumn="0" w:noHBand="0" w:noVBand="1"/>
      </w:tblPr>
      <w:tblGrid>
        <w:gridCol w:w="2169"/>
        <w:gridCol w:w="1163"/>
        <w:gridCol w:w="1638"/>
        <w:gridCol w:w="1017"/>
      </w:tblGrid>
      <w:tr w:rsidR="00703D8E" w:rsidRPr="00703D8E" w:rsidTr="00703D8E">
        <w:trPr>
          <w:trHeight w:val="315"/>
        </w:trPr>
        <w:tc>
          <w:tcPr>
            <w:tcW w:w="58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center"/>
              <w:rPr>
                <w:rFonts w:eastAsia="Times New Roman" w:cs="Arial"/>
                <w:b/>
                <w:bCs/>
                <w:color w:val="000000"/>
                <w:szCs w:val="24"/>
              </w:rPr>
            </w:pPr>
            <w:r w:rsidRPr="00703D8E">
              <w:rPr>
                <w:rFonts w:eastAsia="Times New Roman" w:cs="Arial"/>
                <w:b/>
                <w:bCs/>
                <w:color w:val="000000"/>
                <w:szCs w:val="24"/>
              </w:rPr>
              <w:t>Profit on sale</w:t>
            </w:r>
          </w:p>
        </w:tc>
      </w:tr>
      <w:tr w:rsidR="00703D8E" w:rsidRPr="00703D8E" w:rsidTr="00703D8E">
        <w:trPr>
          <w:trHeight w:val="315"/>
        </w:trPr>
        <w:tc>
          <w:tcPr>
            <w:tcW w:w="2169"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 </w:t>
            </w:r>
          </w:p>
        </w:tc>
        <w:tc>
          <w:tcPr>
            <w:tcW w:w="116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color w:val="000000"/>
                <w:szCs w:val="24"/>
              </w:rPr>
            </w:pPr>
            <w:r w:rsidRPr="00703D8E">
              <w:rPr>
                <w:rFonts w:eastAsia="Times New Roman" w:cs="Arial"/>
                <w:b/>
                <w:bCs/>
                <w:color w:val="000000"/>
                <w:szCs w:val="24"/>
              </w:rPr>
              <w:t>Total unit</w:t>
            </w:r>
          </w:p>
        </w:tc>
        <w:tc>
          <w:tcPr>
            <w:tcW w:w="1638"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color w:val="000000"/>
                <w:szCs w:val="24"/>
              </w:rPr>
            </w:pPr>
            <w:r w:rsidRPr="00703D8E">
              <w:rPr>
                <w:rFonts w:eastAsia="Times New Roman" w:cs="Arial"/>
                <w:b/>
                <w:bCs/>
                <w:color w:val="000000"/>
                <w:szCs w:val="24"/>
              </w:rPr>
              <w:t>Price per unit</w:t>
            </w:r>
          </w:p>
        </w:tc>
        <w:tc>
          <w:tcPr>
            <w:tcW w:w="870"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color w:val="000000"/>
                <w:szCs w:val="24"/>
              </w:rPr>
            </w:pPr>
            <w:r w:rsidRPr="00703D8E">
              <w:rPr>
                <w:rFonts w:eastAsia="Times New Roman" w:cs="Arial"/>
                <w:b/>
                <w:bCs/>
                <w:color w:val="000000"/>
                <w:szCs w:val="24"/>
              </w:rPr>
              <w:t>Value</w:t>
            </w:r>
          </w:p>
        </w:tc>
      </w:tr>
      <w:tr w:rsidR="00703D8E" w:rsidRPr="00703D8E" w:rsidTr="00703D8E">
        <w:trPr>
          <w:trHeight w:val="300"/>
        </w:trPr>
        <w:tc>
          <w:tcPr>
            <w:tcW w:w="2169"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Sales</w:t>
            </w:r>
          </w:p>
        </w:tc>
        <w:tc>
          <w:tcPr>
            <w:tcW w:w="116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75000</w:t>
            </w:r>
          </w:p>
        </w:tc>
        <w:tc>
          <w:tcPr>
            <w:tcW w:w="1638"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11</w:t>
            </w:r>
          </w:p>
        </w:tc>
        <w:tc>
          <w:tcPr>
            <w:tcW w:w="870"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825000</w:t>
            </w:r>
          </w:p>
        </w:tc>
      </w:tr>
      <w:tr w:rsidR="00703D8E" w:rsidRPr="00703D8E" w:rsidTr="00703D8E">
        <w:trPr>
          <w:trHeight w:val="300"/>
        </w:trPr>
        <w:tc>
          <w:tcPr>
            <w:tcW w:w="2169"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Less: variable Cost</w:t>
            </w:r>
          </w:p>
        </w:tc>
        <w:tc>
          <w:tcPr>
            <w:tcW w:w="116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75000</w:t>
            </w:r>
          </w:p>
        </w:tc>
        <w:tc>
          <w:tcPr>
            <w:tcW w:w="1638"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6</w:t>
            </w:r>
          </w:p>
        </w:tc>
        <w:tc>
          <w:tcPr>
            <w:tcW w:w="870"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450000</w:t>
            </w:r>
          </w:p>
        </w:tc>
      </w:tr>
      <w:tr w:rsidR="00703D8E" w:rsidRPr="00703D8E" w:rsidTr="00703D8E">
        <w:trPr>
          <w:trHeight w:val="300"/>
        </w:trPr>
        <w:tc>
          <w:tcPr>
            <w:tcW w:w="2169"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Contribution</w:t>
            </w:r>
          </w:p>
        </w:tc>
        <w:tc>
          <w:tcPr>
            <w:tcW w:w="116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 </w:t>
            </w:r>
          </w:p>
        </w:tc>
        <w:tc>
          <w:tcPr>
            <w:tcW w:w="1638"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5</w:t>
            </w:r>
          </w:p>
        </w:tc>
        <w:tc>
          <w:tcPr>
            <w:tcW w:w="870"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375000</w:t>
            </w:r>
          </w:p>
        </w:tc>
      </w:tr>
      <w:tr w:rsidR="00703D8E" w:rsidRPr="00703D8E" w:rsidTr="00703D8E">
        <w:trPr>
          <w:trHeight w:val="300"/>
        </w:trPr>
        <w:tc>
          <w:tcPr>
            <w:tcW w:w="2169"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Less: Fixed Cost</w:t>
            </w:r>
          </w:p>
        </w:tc>
        <w:tc>
          <w:tcPr>
            <w:tcW w:w="116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 </w:t>
            </w:r>
          </w:p>
        </w:tc>
        <w:tc>
          <w:tcPr>
            <w:tcW w:w="1638"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350000</w:t>
            </w:r>
          </w:p>
        </w:tc>
      </w:tr>
      <w:tr w:rsidR="00703D8E" w:rsidRPr="00703D8E" w:rsidTr="00703D8E">
        <w:trPr>
          <w:trHeight w:val="300"/>
        </w:trPr>
        <w:tc>
          <w:tcPr>
            <w:tcW w:w="2169"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i/>
                <w:iCs/>
                <w:color w:val="000000"/>
                <w:szCs w:val="24"/>
              </w:rPr>
            </w:pPr>
            <w:r w:rsidRPr="00703D8E">
              <w:rPr>
                <w:rFonts w:eastAsia="Times New Roman" w:cs="Arial"/>
                <w:b/>
                <w:bCs/>
                <w:i/>
                <w:iCs/>
                <w:color w:val="000000"/>
                <w:szCs w:val="24"/>
              </w:rPr>
              <w:t>Net profit</w:t>
            </w:r>
          </w:p>
        </w:tc>
        <w:tc>
          <w:tcPr>
            <w:tcW w:w="116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i/>
                <w:iCs/>
                <w:color w:val="000000"/>
                <w:szCs w:val="24"/>
              </w:rPr>
            </w:pPr>
            <w:r w:rsidRPr="00703D8E">
              <w:rPr>
                <w:rFonts w:eastAsia="Times New Roman" w:cs="Arial"/>
                <w:b/>
                <w:bCs/>
                <w:i/>
                <w:iCs/>
                <w:color w:val="000000"/>
                <w:szCs w:val="24"/>
              </w:rPr>
              <w:t> </w:t>
            </w:r>
          </w:p>
        </w:tc>
        <w:tc>
          <w:tcPr>
            <w:tcW w:w="1638"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i/>
                <w:iCs/>
                <w:color w:val="000000"/>
                <w:szCs w:val="24"/>
              </w:rPr>
            </w:pPr>
            <w:r w:rsidRPr="00703D8E">
              <w:rPr>
                <w:rFonts w:eastAsia="Times New Roman" w:cs="Arial"/>
                <w:b/>
                <w:bCs/>
                <w:i/>
                <w:iCs/>
                <w:color w:val="000000"/>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b/>
                <w:bCs/>
                <w:i/>
                <w:iCs/>
                <w:color w:val="000000"/>
                <w:szCs w:val="24"/>
              </w:rPr>
            </w:pPr>
            <w:r w:rsidRPr="00703D8E">
              <w:rPr>
                <w:rFonts w:eastAsia="Times New Roman" w:cs="Arial"/>
                <w:b/>
                <w:bCs/>
                <w:i/>
                <w:iCs/>
                <w:color w:val="000000"/>
                <w:szCs w:val="24"/>
              </w:rPr>
              <w:t>25000</w:t>
            </w:r>
          </w:p>
        </w:tc>
      </w:tr>
    </w:tbl>
    <w:p w:rsidR="00703D8E" w:rsidRDefault="00703D8E" w:rsidP="00703D8E"/>
    <w:p w:rsidR="00703D8E" w:rsidRPr="00703D8E" w:rsidRDefault="00703D8E" w:rsidP="00703D8E">
      <w:r>
        <w:lastRenderedPageBreak/>
        <w:t xml:space="preserve">From the calculation it is seen that profit on sale of 75000 units is </w:t>
      </w:r>
      <w:r>
        <w:rPr>
          <w:rFonts w:ascii="Sylfaen" w:hAnsi="Sylfaen"/>
        </w:rPr>
        <w:t>£</w:t>
      </w:r>
      <w:r>
        <w:t>25,000.</w:t>
      </w:r>
    </w:p>
    <w:p w:rsidR="00703D8E" w:rsidRDefault="00703D8E" w:rsidP="00703D8E">
      <w:pPr>
        <w:pStyle w:val="Heading2"/>
      </w:pPr>
      <w:bookmarkStart w:id="4" w:name="_Toc80970594"/>
      <w:r>
        <w:t>(c) Calculation of new profit figure for product improvement</w:t>
      </w:r>
      <w:bookmarkEnd w:id="4"/>
    </w:p>
    <w:tbl>
      <w:tblPr>
        <w:tblW w:w="7940" w:type="dxa"/>
        <w:tblInd w:w="93" w:type="dxa"/>
        <w:tblLook w:val="04A0" w:firstRow="1" w:lastRow="0" w:firstColumn="1" w:lastColumn="0" w:noHBand="0" w:noVBand="1"/>
      </w:tblPr>
      <w:tblGrid>
        <w:gridCol w:w="3862"/>
        <w:gridCol w:w="1244"/>
        <w:gridCol w:w="1753"/>
        <w:gridCol w:w="1151"/>
      </w:tblGrid>
      <w:tr w:rsidR="00703D8E" w:rsidRPr="00703D8E" w:rsidTr="00703D8E">
        <w:trPr>
          <w:trHeight w:val="315"/>
        </w:trPr>
        <w:tc>
          <w:tcPr>
            <w:tcW w:w="79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center"/>
              <w:rPr>
                <w:rFonts w:eastAsia="Times New Roman" w:cs="Arial"/>
                <w:b/>
                <w:bCs/>
                <w:color w:val="000000"/>
                <w:szCs w:val="24"/>
              </w:rPr>
            </w:pPr>
            <w:r w:rsidRPr="00703D8E">
              <w:rPr>
                <w:rFonts w:eastAsia="Times New Roman" w:cs="Arial"/>
                <w:b/>
                <w:bCs/>
                <w:color w:val="000000"/>
                <w:szCs w:val="24"/>
              </w:rPr>
              <w:t>Calculation new Profit figure</w:t>
            </w:r>
          </w:p>
        </w:tc>
      </w:tr>
      <w:tr w:rsidR="00703D8E" w:rsidRPr="00703D8E" w:rsidTr="00703D8E">
        <w:trPr>
          <w:trHeight w:val="315"/>
        </w:trPr>
        <w:tc>
          <w:tcPr>
            <w:tcW w:w="3862"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 </w:t>
            </w:r>
          </w:p>
        </w:tc>
        <w:tc>
          <w:tcPr>
            <w:tcW w:w="1244"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color w:val="000000"/>
                <w:szCs w:val="24"/>
              </w:rPr>
            </w:pPr>
            <w:r w:rsidRPr="00703D8E">
              <w:rPr>
                <w:rFonts w:eastAsia="Times New Roman" w:cs="Arial"/>
                <w:b/>
                <w:bCs/>
                <w:color w:val="000000"/>
                <w:szCs w:val="24"/>
              </w:rPr>
              <w:t>Total unit</w:t>
            </w:r>
          </w:p>
        </w:tc>
        <w:tc>
          <w:tcPr>
            <w:tcW w:w="175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color w:val="000000"/>
                <w:szCs w:val="24"/>
              </w:rPr>
            </w:pPr>
            <w:r w:rsidRPr="00703D8E">
              <w:rPr>
                <w:rFonts w:eastAsia="Times New Roman" w:cs="Arial"/>
                <w:b/>
                <w:bCs/>
                <w:color w:val="000000"/>
                <w:szCs w:val="24"/>
              </w:rPr>
              <w:t>Price per unit</w:t>
            </w:r>
          </w:p>
        </w:tc>
        <w:tc>
          <w:tcPr>
            <w:tcW w:w="1081"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color w:val="000000"/>
                <w:szCs w:val="24"/>
              </w:rPr>
            </w:pPr>
            <w:r w:rsidRPr="00703D8E">
              <w:rPr>
                <w:rFonts w:eastAsia="Times New Roman" w:cs="Arial"/>
                <w:b/>
                <w:bCs/>
                <w:color w:val="000000"/>
                <w:szCs w:val="24"/>
              </w:rPr>
              <w:t>Value</w:t>
            </w:r>
          </w:p>
        </w:tc>
      </w:tr>
      <w:tr w:rsidR="00703D8E" w:rsidRPr="00703D8E" w:rsidTr="00703D8E">
        <w:trPr>
          <w:trHeight w:val="300"/>
        </w:trPr>
        <w:tc>
          <w:tcPr>
            <w:tcW w:w="3862"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Sales</w:t>
            </w:r>
          </w:p>
        </w:tc>
        <w:tc>
          <w:tcPr>
            <w:tcW w:w="1244"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80000</w:t>
            </w:r>
          </w:p>
        </w:tc>
        <w:tc>
          <w:tcPr>
            <w:tcW w:w="175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13</w:t>
            </w:r>
          </w:p>
        </w:tc>
        <w:tc>
          <w:tcPr>
            <w:tcW w:w="1081"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1040000</w:t>
            </w:r>
          </w:p>
        </w:tc>
      </w:tr>
      <w:tr w:rsidR="00703D8E" w:rsidRPr="00703D8E" w:rsidTr="00703D8E">
        <w:trPr>
          <w:trHeight w:val="300"/>
        </w:trPr>
        <w:tc>
          <w:tcPr>
            <w:tcW w:w="3862"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Less: Variable Cost</w:t>
            </w:r>
          </w:p>
        </w:tc>
        <w:tc>
          <w:tcPr>
            <w:tcW w:w="1244"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80000</w:t>
            </w:r>
          </w:p>
        </w:tc>
        <w:tc>
          <w:tcPr>
            <w:tcW w:w="175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7</w:t>
            </w:r>
          </w:p>
        </w:tc>
        <w:tc>
          <w:tcPr>
            <w:tcW w:w="1081"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560000</w:t>
            </w:r>
          </w:p>
        </w:tc>
      </w:tr>
      <w:tr w:rsidR="00703D8E" w:rsidRPr="00703D8E" w:rsidTr="00703D8E">
        <w:trPr>
          <w:trHeight w:val="300"/>
        </w:trPr>
        <w:tc>
          <w:tcPr>
            <w:tcW w:w="3862"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Contribution</w:t>
            </w:r>
          </w:p>
        </w:tc>
        <w:tc>
          <w:tcPr>
            <w:tcW w:w="1244"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 </w:t>
            </w:r>
          </w:p>
        </w:tc>
        <w:tc>
          <w:tcPr>
            <w:tcW w:w="175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6</w:t>
            </w:r>
          </w:p>
        </w:tc>
        <w:tc>
          <w:tcPr>
            <w:tcW w:w="1081"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480000</w:t>
            </w:r>
          </w:p>
        </w:tc>
      </w:tr>
      <w:tr w:rsidR="00703D8E" w:rsidRPr="00703D8E" w:rsidTr="00703D8E">
        <w:trPr>
          <w:trHeight w:val="300"/>
        </w:trPr>
        <w:tc>
          <w:tcPr>
            <w:tcW w:w="3862"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Less: Fixed Cost</w:t>
            </w:r>
          </w:p>
        </w:tc>
        <w:tc>
          <w:tcPr>
            <w:tcW w:w="1244"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 </w:t>
            </w:r>
          </w:p>
        </w:tc>
        <w:tc>
          <w:tcPr>
            <w:tcW w:w="175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 </w:t>
            </w:r>
          </w:p>
        </w:tc>
        <w:tc>
          <w:tcPr>
            <w:tcW w:w="1081"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350000</w:t>
            </w:r>
          </w:p>
        </w:tc>
      </w:tr>
      <w:tr w:rsidR="00703D8E" w:rsidRPr="00703D8E" w:rsidTr="00703D8E">
        <w:trPr>
          <w:trHeight w:val="300"/>
        </w:trPr>
        <w:tc>
          <w:tcPr>
            <w:tcW w:w="3862"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Less: Advertising Campaign cost</w:t>
            </w:r>
          </w:p>
        </w:tc>
        <w:tc>
          <w:tcPr>
            <w:tcW w:w="1244"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 </w:t>
            </w:r>
          </w:p>
        </w:tc>
        <w:tc>
          <w:tcPr>
            <w:tcW w:w="175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color w:val="000000"/>
                <w:szCs w:val="24"/>
              </w:rPr>
            </w:pPr>
            <w:r w:rsidRPr="00703D8E">
              <w:rPr>
                <w:rFonts w:eastAsia="Times New Roman" w:cs="Arial"/>
                <w:color w:val="000000"/>
                <w:szCs w:val="24"/>
              </w:rPr>
              <w:t> </w:t>
            </w:r>
          </w:p>
        </w:tc>
        <w:tc>
          <w:tcPr>
            <w:tcW w:w="1081"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color w:val="000000"/>
                <w:szCs w:val="24"/>
              </w:rPr>
            </w:pPr>
            <w:r w:rsidRPr="00703D8E">
              <w:rPr>
                <w:rFonts w:eastAsia="Times New Roman" w:cs="Arial"/>
                <w:color w:val="000000"/>
                <w:szCs w:val="24"/>
              </w:rPr>
              <w:t>10000</w:t>
            </w:r>
          </w:p>
        </w:tc>
      </w:tr>
      <w:tr w:rsidR="00703D8E" w:rsidRPr="00703D8E" w:rsidTr="00703D8E">
        <w:trPr>
          <w:trHeight w:val="300"/>
        </w:trPr>
        <w:tc>
          <w:tcPr>
            <w:tcW w:w="3862" w:type="dxa"/>
            <w:tcBorders>
              <w:top w:val="nil"/>
              <w:left w:val="single" w:sz="4" w:space="0" w:color="auto"/>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i/>
                <w:iCs/>
                <w:color w:val="000000"/>
                <w:szCs w:val="24"/>
              </w:rPr>
            </w:pPr>
            <w:r w:rsidRPr="00703D8E">
              <w:rPr>
                <w:rFonts w:eastAsia="Times New Roman" w:cs="Arial"/>
                <w:b/>
                <w:bCs/>
                <w:i/>
                <w:iCs/>
                <w:color w:val="000000"/>
                <w:szCs w:val="24"/>
              </w:rPr>
              <w:t>Net Profit</w:t>
            </w:r>
          </w:p>
        </w:tc>
        <w:tc>
          <w:tcPr>
            <w:tcW w:w="1244"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i/>
                <w:iCs/>
                <w:color w:val="000000"/>
                <w:szCs w:val="24"/>
              </w:rPr>
            </w:pPr>
            <w:r w:rsidRPr="00703D8E">
              <w:rPr>
                <w:rFonts w:eastAsia="Times New Roman" w:cs="Arial"/>
                <w:b/>
                <w:bCs/>
                <w:i/>
                <w:iCs/>
                <w:color w:val="000000"/>
                <w:szCs w:val="24"/>
              </w:rPr>
              <w:t> </w:t>
            </w:r>
          </w:p>
        </w:tc>
        <w:tc>
          <w:tcPr>
            <w:tcW w:w="1753"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left"/>
              <w:rPr>
                <w:rFonts w:eastAsia="Times New Roman" w:cs="Arial"/>
                <w:b/>
                <w:bCs/>
                <w:i/>
                <w:iCs/>
                <w:color w:val="000000"/>
                <w:szCs w:val="24"/>
              </w:rPr>
            </w:pPr>
            <w:r w:rsidRPr="00703D8E">
              <w:rPr>
                <w:rFonts w:eastAsia="Times New Roman" w:cs="Arial"/>
                <w:b/>
                <w:bCs/>
                <w:i/>
                <w:iCs/>
                <w:color w:val="000000"/>
                <w:szCs w:val="24"/>
              </w:rPr>
              <w:t> </w:t>
            </w:r>
          </w:p>
        </w:tc>
        <w:tc>
          <w:tcPr>
            <w:tcW w:w="1081" w:type="dxa"/>
            <w:tcBorders>
              <w:top w:val="nil"/>
              <w:left w:val="nil"/>
              <w:bottom w:val="single" w:sz="4" w:space="0" w:color="auto"/>
              <w:right w:val="single" w:sz="4" w:space="0" w:color="auto"/>
            </w:tcBorders>
            <w:shd w:val="clear" w:color="auto" w:fill="auto"/>
            <w:noWrap/>
            <w:vAlign w:val="bottom"/>
            <w:hideMark/>
          </w:tcPr>
          <w:p w:rsidR="00703D8E" w:rsidRPr="00703D8E" w:rsidRDefault="00703D8E" w:rsidP="00703D8E">
            <w:pPr>
              <w:spacing w:after="0" w:line="240" w:lineRule="auto"/>
              <w:jc w:val="right"/>
              <w:rPr>
                <w:rFonts w:eastAsia="Times New Roman" w:cs="Arial"/>
                <w:b/>
                <w:bCs/>
                <w:i/>
                <w:iCs/>
                <w:color w:val="000000"/>
                <w:szCs w:val="24"/>
              </w:rPr>
            </w:pPr>
            <w:r w:rsidRPr="00703D8E">
              <w:rPr>
                <w:rFonts w:eastAsia="Times New Roman" w:cs="Arial"/>
                <w:b/>
                <w:bCs/>
                <w:i/>
                <w:iCs/>
                <w:color w:val="000000"/>
                <w:szCs w:val="24"/>
              </w:rPr>
              <w:t>120000</w:t>
            </w:r>
          </w:p>
        </w:tc>
      </w:tr>
    </w:tbl>
    <w:p w:rsidR="00703D8E" w:rsidRDefault="00703D8E" w:rsidP="00703D8E"/>
    <w:p w:rsidR="00703D8E" w:rsidRPr="00703D8E" w:rsidRDefault="00703D8E" w:rsidP="00703D8E">
      <w:r>
        <w:t xml:space="preserve">From the above calculation it is seen that net profit figure for the product improvement is </w:t>
      </w:r>
      <w:r>
        <w:rPr>
          <w:rFonts w:ascii="Sylfaen" w:hAnsi="Sylfaen"/>
        </w:rPr>
        <w:t>£</w:t>
      </w:r>
      <w:r>
        <w:t xml:space="preserve">120,000. </w:t>
      </w:r>
    </w:p>
    <w:p w:rsidR="00703D8E" w:rsidRDefault="00703D8E" w:rsidP="00703D8E">
      <w:pPr>
        <w:pStyle w:val="Heading2"/>
      </w:pPr>
      <w:bookmarkStart w:id="5" w:name="_Toc80970595"/>
      <w:r>
        <w:t>(d) Limitation of breakeven analyses</w:t>
      </w:r>
      <w:bookmarkEnd w:id="5"/>
    </w:p>
    <w:p w:rsidR="00703D8E" w:rsidRDefault="00703D8E" w:rsidP="00703D8E">
      <w:r>
        <w:t>Limitation of Breakeven analyses has been listed in the following section –</w:t>
      </w:r>
    </w:p>
    <w:p w:rsidR="00703D8E" w:rsidRDefault="00CE0493" w:rsidP="00CE0493">
      <w:pPr>
        <w:pStyle w:val="ListParagraph"/>
        <w:numPr>
          <w:ilvl w:val="0"/>
          <w:numId w:val="1"/>
        </w:numPr>
      </w:pPr>
      <w:r>
        <w:t>It is very difficult in the breakeven analyses to separate the variable cost and fixed cost effectively.</w:t>
      </w:r>
    </w:p>
    <w:p w:rsidR="00CE0493" w:rsidRDefault="00CE0493" w:rsidP="00CE0493">
      <w:pPr>
        <w:pStyle w:val="ListParagraph"/>
        <w:numPr>
          <w:ilvl w:val="0"/>
          <w:numId w:val="1"/>
        </w:numPr>
      </w:pPr>
      <w:r>
        <w:t xml:space="preserve">Semi-variable cost has not been taken under consideration in the breakeven analyses. </w:t>
      </w:r>
    </w:p>
    <w:p w:rsidR="00CE0493" w:rsidRDefault="00CE0493" w:rsidP="00CE0493">
      <w:pPr>
        <w:pStyle w:val="ListParagraph"/>
        <w:numPr>
          <w:ilvl w:val="0"/>
          <w:numId w:val="1"/>
        </w:numPr>
      </w:pPr>
      <w:r>
        <w:t>Breakeven analyses are not effective to provide the appropriate outcome regarding the insight of demand.</w:t>
      </w:r>
    </w:p>
    <w:p w:rsidR="00CE0493" w:rsidRDefault="00CE0493" w:rsidP="00CE0493">
      <w:pPr>
        <w:pStyle w:val="ListParagraph"/>
        <w:numPr>
          <w:ilvl w:val="0"/>
          <w:numId w:val="1"/>
        </w:numPr>
      </w:pPr>
      <w:r>
        <w:t xml:space="preserve">Breakeven analyses have the limitation that it does not concern about the competitors equation.  </w:t>
      </w:r>
    </w:p>
    <w:p w:rsidR="00CE0493" w:rsidRPr="00703D8E" w:rsidRDefault="00CE0493" w:rsidP="00CE0493">
      <w:pPr>
        <w:pStyle w:val="ListParagraph"/>
        <w:numPr>
          <w:ilvl w:val="0"/>
          <w:numId w:val="1"/>
        </w:numPr>
      </w:pPr>
      <w:r>
        <w:t xml:space="preserve">Long term period cost changes has been completely ignored in the breakeven analyses. </w:t>
      </w:r>
    </w:p>
    <w:p w:rsidR="00703D8E" w:rsidRDefault="00703D8E" w:rsidP="00703D8E">
      <w:pPr>
        <w:pStyle w:val="Heading1"/>
      </w:pPr>
      <w:bookmarkStart w:id="6" w:name="_Toc80970596"/>
      <w:r>
        <w:lastRenderedPageBreak/>
        <w:t>Question 2</w:t>
      </w:r>
      <w:bookmarkEnd w:id="6"/>
    </w:p>
    <w:p w:rsidR="00CE0493" w:rsidRDefault="00D335DF" w:rsidP="00D335DF">
      <w:pPr>
        <w:pStyle w:val="Heading2"/>
      </w:pPr>
      <w:bookmarkStart w:id="7" w:name="_Toc80970597"/>
      <w:r>
        <w:t>(a) Importance of management accounting</w:t>
      </w:r>
      <w:bookmarkEnd w:id="7"/>
    </w:p>
    <w:p w:rsidR="00D335DF" w:rsidRDefault="00D335DF" w:rsidP="00D335DF">
      <w:r>
        <w:t>Management accounting is important for an organization which directly helps in the decision making process and profitability development. Importance of management accounting has been listed below-</w:t>
      </w:r>
    </w:p>
    <w:p w:rsidR="00D335DF" w:rsidRDefault="00D335DF" w:rsidP="00D335DF">
      <w:pPr>
        <w:pStyle w:val="ListParagraph"/>
        <w:numPr>
          <w:ilvl w:val="0"/>
          <w:numId w:val="2"/>
        </w:numPr>
      </w:pPr>
      <w:r>
        <w:t>Decision making process: Management accounting is beneficial for decision making process that it allows managers to gain insight view of the business and assist them to make decision effectively.</w:t>
      </w:r>
    </w:p>
    <w:p w:rsidR="00D335DF" w:rsidRDefault="00D335DF" w:rsidP="00D335DF">
      <w:pPr>
        <w:pStyle w:val="ListParagraph"/>
        <w:numPr>
          <w:ilvl w:val="0"/>
          <w:numId w:val="2"/>
        </w:numPr>
      </w:pPr>
      <w:r>
        <w:t xml:space="preserve">Performance measurement: MA used to measure and monitor overall performance of the business through using several tools such as variance analyses. </w:t>
      </w:r>
    </w:p>
    <w:p w:rsidR="00D335DF" w:rsidRDefault="00D335DF" w:rsidP="00D335DF">
      <w:pPr>
        <w:pStyle w:val="ListParagraph"/>
        <w:numPr>
          <w:ilvl w:val="0"/>
          <w:numId w:val="2"/>
        </w:numPr>
      </w:pPr>
      <w:r>
        <w:t xml:space="preserve">Increase efficiency: Management accounting aim for the development of overall efficiency of the firm. It set the target for each division and </w:t>
      </w:r>
      <w:r w:rsidR="00621503">
        <w:t>checks</w:t>
      </w:r>
      <w:r>
        <w:t xml:space="preserve"> if the target is fulfilled or not.  </w:t>
      </w:r>
    </w:p>
    <w:p w:rsidR="00D335DF" w:rsidRDefault="00D335DF" w:rsidP="00D335DF">
      <w:pPr>
        <w:pStyle w:val="ListParagraph"/>
        <w:numPr>
          <w:ilvl w:val="0"/>
          <w:numId w:val="2"/>
        </w:numPr>
      </w:pPr>
      <w:r>
        <w:t xml:space="preserve">Provides reliability: MA provides genuine information to the management through using proper scientific tools to add reliability. </w:t>
      </w:r>
    </w:p>
    <w:p w:rsidR="00D335DF" w:rsidRDefault="00863039" w:rsidP="00D335DF">
      <w:r>
        <w:t>Difference between Financial Accounting and management accounting –</w:t>
      </w:r>
    </w:p>
    <w:tbl>
      <w:tblPr>
        <w:tblStyle w:val="TableGrid"/>
        <w:tblW w:w="0" w:type="auto"/>
        <w:tblLook w:val="04A0" w:firstRow="1" w:lastRow="0" w:firstColumn="1" w:lastColumn="0" w:noHBand="0" w:noVBand="1"/>
      </w:tblPr>
      <w:tblGrid>
        <w:gridCol w:w="2628"/>
        <w:gridCol w:w="3756"/>
        <w:gridCol w:w="3192"/>
      </w:tblGrid>
      <w:tr w:rsidR="00863039" w:rsidRPr="00863039" w:rsidTr="00863039">
        <w:tc>
          <w:tcPr>
            <w:tcW w:w="2628" w:type="dxa"/>
          </w:tcPr>
          <w:p w:rsidR="00863039" w:rsidRPr="00863039" w:rsidRDefault="00863039" w:rsidP="00863039">
            <w:pPr>
              <w:jc w:val="center"/>
              <w:rPr>
                <w:b/>
                <w:sz w:val="24"/>
              </w:rPr>
            </w:pPr>
            <w:r w:rsidRPr="00863039">
              <w:rPr>
                <w:b/>
                <w:sz w:val="24"/>
              </w:rPr>
              <w:t>Point of difference</w:t>
            </w:r>
          </w:p>
        </w:tc>
        <w:tc>
          <w:tcPr>
            <w:tcW w:w="3756" w:type="dxa"/>
          </w:tcPr>
          <w:p w:rsidR="00863039" w:rsidRPr="00863039" w:rsidRDefault="00863039" w:rsidP="00863039">
            <w:pPr>
              <w:jc w:val="center"/>
              <w:rPr>
                <w:b/>
                <w:sz w:val="24"/>
              </w:rPr>
            </w:pPr>
            <w:r w:rsidRPr="00863039">
              <w:rPr>
                <w:b/>
                <w:sz w:val="24"/>
              </w:rPr>
              <w:t>Financial Accounting</w:t>
            </w:r>
          </w:p>
        </w:tc>
        <w:tc>
          <w:tcPr>
            <w:tcW w:w="3192" w:type="dxa"/>
          </w:tcPr>
          <w:p w:rsidR="00863039" w:rsidRPr="00863039" w:rsidRDefault="00863039" w:rsidP="00863039">
            <w:pPr>
              <w:jc w:val="center"/>
              <w:rPr>
                <w:b/>
                <w:sz w:val="24"/>
              </w:rPr>
            </w:pPr>
            <w:r w:rsidRPr="00863039">
              <w:rPr>
                <w:b/>
                <w:sz w:val="24"/>
              </w:rPr>
              <w:t>Management Accounting</w:t>
            </w:r>
          </w:p>
        </w:tc>
      </w:tr>
      <w:tr w:rsidR="00863039" w:rsidRPr="00863039" w:rsidTr="00863039">
        <w:tc>
          <w:tcPr>
            <w:tcW w:w="2628" w:type="dxa"/>
          </w:tcPr>
          <w:p w:rsidR="00863039" w:rsidRPr="00863039" w:rsidRDefault="00863039" w:rsidP="00D335DF">
            <w:pPr>
              <w:rPr>
                <w:sz w:val="24"/>
              </w:rPr>
            </w:pPr>
            <w:r>
              <w:rPr>
                <w:sz w:val="24"/>
              </w:rPr>
              <w:t>Aim</w:t>
            </w:r>
          </w:p>
        </w:tc>
        <w:tc>
          <w:tcPr>
            <w:tcW w:w="3756" w:type="dxa"/>
          </w:tcPr>
          <w:p w:rsidR="00863039" w:rsidRPr="00863039" w:rsidRDefault="0088066A" w:rsidP="0088066A">
            <w:pPr>
              <w:rPr>
                <w:sz w:val="24"/>
              </w:rPr>
            </w:pPr>
            <w:r>
              <w:rPr>
                <w:sz w:val="24"/>
              </w:rPr>
              <w:t>Financial accounting aim to deliver the financial information to outsider such as customers, shareholder etc.</w:t>
            </w:r>
          </w:p>
        </w:tc>
        <w:tc>
          <w:tcPr>
            <w:tcW w:w="3192" w:type="dxa"/>
          </w:tcPr>
          <w:p w:rsidR="00863039" w:rsidRPr="00863039" w:rsidRDefault="0088066A" w:rsidP="00D335DF">
            <w:pPr>
              <w:rPr>
                <w:sz w:val="24"/>
              </w:rPr>
            </w:pPr>
            <w:r>
              <w:rPr>
                <w:sz w:val="24"/>
              </w:rPr>
              <w:t xml:space="preserve">Management Accounting delivers information for managerial decision making. </w:t>
            </w:r>
          </w:p>
        </w:tc>
      </w:tr>
      <w:tr w:rsidR="00863039" w:rsidRPr="00863039" w:rsidTr="00863039">
        <w:tc>
          <w:tcPr>
            <w:tcW w:w="2628" w:type="dxa"/>
          </w:tcPr>
          <w:p w:rsidR="00863039" w:rsidRPr="00863039" w:rsidRDefault="00863039" w:rsidP="00D335DF">
            <w:pPr>
              <w:rPr>
                <w:sz w:val="24"/>
              </w:rPr>
            </w:pPr>
            <w:r>
              <w:rPr>
                <w:sz w:val="24"/>
              </w:rPr>
              <w:t>Regulation</w:t>
            </w:r>
          </w:p>
        </w:tc>
        <w:tc>
          <w:tcPr>
            <w:tcW w:w="3756" w:type="dxa"/>
          </w:tcPr>
          <w:p w:rsidR="00863039" w:rsidRPr="00863039" w:rsidRDefault="0088066A" w:rsidP="0088066A">
            <w:pPr>
              <w:rPr>
                <w:sz w:val="24"/>
              </w:rPr>
            </w:pPr>
            <w:r>
              <w:rPr>
                <w:sz w:val="24"/>
              </w:rPr>
              <w:t>Financial Accounting is necessary by governing body that it prepared based on the GAAP principles</w:t>
            </w:r>
            <w:r w:rsidR="00B73D22">
              <w:rPr>
                <w:sz w:val="24"/>
              </w:rPr>
              <w:t xml:space="preserve"> </w:t>
            </w:r>
            <w:r w:rsidR="00B73D22" w:rsidRPr="00B73D22">
              <w:rPr>
                <w:sz w:val="28"/>
              </w:rPr>
              <w:t>(</w:t>
            </w:r>
            <w:proofErr w:type="spellStart"/>
            <w:r w:rsidR="00B73D22" w:rsidRPr="00B73D22">
              <w:rPr>
                <w:sz w:val="24"/>
              </w:rPr>
              <w:t>Weetman</w:t>
            </w:r>
            <w:proofErr w:type="spellEnd"/>
            <w:r w:rsidR="00B73D22" w:rsidRPr="00B73D22">
              <w:rPr>
                <w:sz w:val="24"/>
              </w:rPr>
              <w:t>, 2019)</w:t>
            </w:r>
            <w:r w:rsidRPr="00B73D22">
              <w:rPr>
                <w:sz w:val="28"/>
              </w:rPr>
              <w:t>.</w:t>
            </w:r>
          </w:p>
        </w:tc>
        <w:tc>
          <w:tcPr>
            <w:tcW w:w="3192" w:type="dxa"/>
          </w:tcPr>
          <w:p w:rsidR="00863039" w:rsidRPr="00863039" w:rsidRDefault="0088066A" w:rsidP="00D335DF">
            <w:pPr>
              <w:rPr>
                <w:sz w:val="24"/>
              </w:rPr>
            </w:pPr>
            <w:r>
              <w:rPr>
                <w:sz w:val="24"/>
              </w:rPr>
              <w:t xml:space="preserve">There are no standards is necessary for the management Accounting. </w:t>
            </w:r>
          </w:p>
        </w:tc>
      </w:tr>
      <w:tr w:rsidR="00863039" w:rsidRPr="00863039" w:rsidTr="00863039">
        <w:tc>
          <w:tcPr>
            <w:tcW w:w="2628" w:type="dxa"/>
          </w:tcPr>
          <w:p w:rsidR="00863039" w:rsidRPr="00863039" w:rsidRDefault="00863039" w:rsidP="00D335DF">
            <w:pPr>
              <w:rPr>
                <w:sz w:val="24"/>
              </w:rPr>
            </w:pPr>
            <w:r>
              <w:rPr>
                <w:sz w:val="24"/>
              </w:rPr>
              <w:t>Reporting beneficiary</w:t>
            </w:r>
          </w:p>
        </w:tc>
        <w:tc>
          <w:tcPr>
            <w:tcW w:w="3756" w:type="dxa"/>
          </w:tcPr>
          <w:p w:rsidR="00863039" w:rsidRPr="00863039" w:rsidRDefault="0088066A" w:rsidP="00D335DF">
            <w:pPr>
              <w:rPr>
                <w:sz w:val="24"/>
              </w:rPr>
            </w:pPr>
            <w:r>
              <w:rPr>
                <w:sz w:val="24"/>
              </w:rPr>
              <w:t xml:space="preserve">FA statement has been prepared </w:t>
            </w:r>
            <w:r>
              <w:rPr>
                <w:sz w:val="24"/>
              </w:rPr>
              <w:lastRenderedPageBreak/>
              <w:t>for the outsider of the business such as government, customers and shareholders</w:t>
            </w:r>
          </w:p>
        </w:tc>
        <w:tc>
          <w:tcPr>
            <w:tcW w:w="3192" w:type="dxa"/>
          </w:tcPr>
          <w:p w:rsidR="00863039" w:rsidRPr="00863039" w:rsidRDefault="0088066A" w:rsidP="00D335DF">
            <w:pPr>
              <w:rPr>
                <w:sz w:val="24"/>
              </w:rPr>
            </w:pPr>
            <w:r>
              <w:rPr>
                <w:sz w:val="24"/>
              </w:rPr>
              <w:lastRenderedPageBreak/>
              <w:t xml:space="preserve">MA statement has </w:t>
            </w:r>
            <w:proofErr w:type="spellStart"/>
            <w:r>
              <w:rPr>
                <w:sz w:val="24"/>
              </w:rPr>
              <w:t>ben</w:t>
            </w:r>
            <w:proofErr w:type="spellEnd"/>
            <w:r>
              <w:rPr>
                <w:sz w:val="24"/>
              </w:rPr>
              <w:t xml:space="preserve"> </w:t>
            </w:r>
            <w:r>
              <w:rPr>
                <w:sz w:val="24"/>
              </w:rPr>
              <w:lastRenderedPageBreak/>
              <w:t xml:space="preserve">prepared for the internal users of the business such as board of directors, manager and CEO. </w:t>
            </w:r>
          </w:p>
        </w:tc>
      </w:tr>
      <w:tr w:rsidR="00863039" w:rsidRPr="00863039" w:rsidTr="00863039">
        <w:tc>
          <w:tcPr>
            <w:tcW w:w="2628" w:type="dxa"/>
          </w:tcPr>
          <w:p w:rsidR="00863039" w:rsidRDefault="00863039" w:rsidP="00D335DF">
            <w:r w:rsidRPr="00863039">
              <w:rPr>
                <w:sz w:val="24"/>
              </w:rPr>
              <w:lastRenderedPageBreak/>
              <w:t>Relevancy of information</w:t>
            </w:r>
          </w:p>
        </w:tc>
        <w:tc>
          <w:tcPr>
            <w:tcW w:w="3756" w:type="dxa"/>
          </w:tcPr>
          <w:p w:rsidR="00863039" w:rsidRPr="00863039" w:rsidRDefault="0088066A" w:rsidP="00D335DF">
            <w:pPr>
              <w:rPr>
                <w:sz w:val="24"/>
              </w:rPr>
            </w:pPr>
            <w:r>
              <w:rPr>
                <w:sz w:val="24"/>
              </w:rPr>
              <w:t>In case of FA statement, 100% accuracy has been seen that it verified through the original financial statement.</w:t>
            </w:r>
          </w:p>
        </w:tc>
        <w:tc>
          <w:tcPr>
            <w:tcW w:w="3192" w:type="dxa"/>
          </w:tcPr>
          <w:p w:rsidR="00863039" w:rsidRPr="00863039" w:rsidRDefault="0088066A" w:rsidP="00D335DF">
            <w:pPr>
              <w:rPr>
                <w:sz w:val="24"/>
              </w:rPr>
            </w:pPr>
            <w:r>
              <w:rPr>
                <w:sz w:val="24"/>
              </w:rPr>
              <w:t>MA statement is not 100% accurate that it is based on the assumption</w:t>
            </w:r>
            <w:r w:rsidR="00B73D22">
              <w:rPr>
                <w:sz w:val="24"/>
              </w:rPr>
              <w:t xml:space="preserve"> </w:t>
            </w:r>
            <w:r w:rsidR="00B73D22" w:rsidRPr="00B73D22">
              <w:rPr>
                <w:sz w:val="24"/>
              </w:rPr>
              <w:t>(Wang, 2019)</w:t>
            </w:r>
            <w:r w:rsidRPr="00B73D22">
              <w:rPr>
                <w:sz w:val="24"/>
              </w:rPr>
              <w:t xml:space="preserve">. </w:t>
            </w:r>
          </w:p>
        </w:tc>
      </w:tr>
      <w:tr w:rsidR="00863039" w:rsidRPr="00863039" w:rsidTr="00863039">
        <w:tc>
          <w:tcPr>
            <w:tcW w:w="2628" w:type="dxa"/>
          </w:tcPr>
          <w:p w:rsidR="00863039" w:rsidRPr="00863039" w:rsidRDefault="00863039" w:rsidP="00D335DF">
            <w:pPr>
              <w:rPr>
                <w:sz w:val="24"/>
              </w:rPr>
            </w:pPr>
            <w:r w:rsidRPr="00863039">
              <w:rPr>
                <w:sz w:val="24"/>
              </w:rPr>
              <w:t>Secrecy</w:t>
            </w:r>
          </w:p>
        </w:tc>
        <w:tc>
          <w:tcPr>
            <w:tcW w:w="3756" w:type="dxa"/>
          </w:tcPr>
          <w:p w:rsidR="00863039" w:rsidRPr="00863039" w:rsidRDefault="0088066A" w:rsidP="0088066A">
            <w:pPr>
              <w:rPr>
                <w:sz w:val="24"/>
              </w:rPr>
            </w:pPr>
            <w:r>
              <w:rPr>
                <w:sz w:val="24"/>
              </w:rPr>
              <w:t xml:space="preserve">There have no secrecy for FA statement that it is published for people.  </w:t>
            </w:r>
          </w:p>
        </w:tc>
        <w:tc>
          <w:tcPr>
            <w:tcW w:w="3192" w:type="dxa"/>
          </w:tcPr>
          <w:p w:rsidR="00863039" w:rsidRPr="00863039" w:rsidRDefault="00784A01" w:rsidP="00D335DF">
            <w:pPr>
              <w:rPr>
                <w:sz w:val="24"/>
              </w:rPr>
            </w:pPr>
            <w:r>
              <w:rPr>
                <w:sz w:val="24"/>
              </w:rPr>
              <w:t>Confidentiality</w:t>
            </w:r>
            <w:r w:rsidR="0088066A">
              <w:rPr>
                <w:sz w:val="24"/>
              </w:rPr>
              <w:t xml:space="preserve"> has bens en for the MA statement. </w:t>
            </w:r>
          </w:p>
        </w:tc>
      </w:tr>
    </w:tbl>
    <w:p w:rsidR="00863039" w:rsidRDefault="00863039" w:rsidP="00D335DF"/>
    <w:p w:rsidR="00D335DF" w:rsidRDefault="00D335DF" w:rsidP="00532AA7">
      <w:pPr>
        <w:pStyle w:val="Heading2"/>
      </w:pPr>
      <w:bookmarkStart w:id="8" w:name="_Toc80970598"/>
      <w:r>
        <w:t xml:space="preserve">(b) </w:t>
      </w:r>
      <w:r w:rsidR="00532AA7">
        <w:t>Three techniques for achieving management accounting objective</w:t>
      </w:r>
      <w:bookmarkEnd w:id="8"/>
    </w:p>
    <w:p w:rsidR="00532AA7" w:rsidRDefault="00801CD0" w:rsidP="00532AA7">
      <w:r>
        <w:t>Three techniques that the management accountant used to achieve the management accounting objective are as follows –</w:t>
      </w:r>
    </w:p>
    <w:p w:rsidR="00801CD0" w:rsidRDefault="00801CD0" w:rsidP="00532AA7">
      <w:r w:rsidRPr="00801CD0">
        <w:rPr>
          <w:b/>
        </w:rPr>
        <w:t>Capital Budgeting techniques</w:t>
      </w:r>
      <w:r>
        <w:t>: Capital budgeting techniques have been used by the management to make the potential investment decision in the capital expenditure</w:t>
      </w:r>
      <w:r w:rsidR="00B73D22">
        <w:t xml:space="preserve"> (</w:t>
      </w:r>
      <w:proofErr w:type="spellStart"/>
      <w:r w:rsidR="00B73D22" w:rsidRPr="00B73D22">
        <w:t>Ameen</w:t>
      </w:r>
      <w:proofErr w:type="spellEnd"/>
      <w:r w:rsidR="00B73D22">
        <w:t xml:space="preserve"> </w:t>
      </w:r>
      <w:r w:rsidR="00B73D22">
        <w:rPr>
          <w:i/>
        </w:rPr>
        <w:t>et al.</w:t>
      </w:r>
      <w:r w:rsidR="00B73D22">
        <w:t xml:space="preserve"> 2018)</w:t>
      </w:r>
      <w:r>
        <w:t xml:space="preserve">. In the capital budgeting techniques, NPV, IRR, ARR and payback period has been calculated for decision making. </w:t>
      </w:r>
    </w:p>
    <w:p w:rsidR="00801CD0" w:rsidRDefault="00801CD0" w:rsidP="00532AA7">
      <w:r w:rsidRPr="00784A01">
        <w:rPr>
          <w:b/>
        </w:rPr>
        <w:t>Inventory Valuation techniques</w:t>
      </w:r>
      <w:r>
        <w:t xml:space="preserve">: </w:t>
      </w:r>
      <w:r w:rsidR="00784A01">
        <w:t xml:space="preserve">Inventory valuation methods used to determine the current value of stock in the business operation. Inflow and outflow of the inventory can also be recognized through the inventory valuation methods which allow management to make decision to the inventory management. </w:t>
      </w:r>
    </w:p>
    <w:p w:rsidR="00801CD0" w:rsidRDefault="00801CD0" w:rsidP="00532AA7">
      <w:r w:rsidRPr="00784A01">
        <w:rPr>
          <w:b/>
        </w:rPr>
        <w:t>Margin Analyses</w:t>
      </w:r>
      <w:r>
        <w:t>:</w:t>
      </w:r>
      <w:r w:rsidR="00784A01">
        <w:t xml:space="preserve"> Margin analyses have been used to get the incremental benefits for optimizing the production of the business. It is one of the fundamental methods used in management accounting to achieve the objective of MA. Breakeven analyses have been used as the marginal analyses methods for the business. </w:t>
      </w:r>
    </w:p>
    <w:p w:rsidR="00784A01" w:rsidRDefault="00784A01">
      <w:pPr>
        <w:spacing w:line="276" w:lineRule="auto"/>
        <w:jc w:val="left"/>
      </w:pPr>
      <w:r>
        <w:br w:type="page"/>
      </w:r>
    </w:p>
    <w:p w:rsidR="00784A01" w:rsidRDefault="00784A01" w:rsidP="00784A01">
      <w:pPr>
        <w:pStyle w:val="Heading1"/>
      </w:pPr>
      <w:bookmarkStart w:id="9" w:name="_Toc80970599"/>
      <w:r>
        <w:lastRenderedPageBreak/>
        <w:t>Reference</w:t>
      </w:r>
      <w:bookmarkEnd w:id="9"/>
      <w:r>
        <w:t xml:space="preserve"> </w:t>
      </w:r>
    </w:p>
    <w:p w:rsidR="00D85333" w:rsidRPr="00D335DF" w:rsidRDefault="00D85333" w:rsidP="00D335DF">
      <w:proofErr w:type="spellStart"/>
      <w:proofErr w:type="gramStart"/>
      <w:r w:rsidRPr="00B73D22">
        <w:t>Ameen</w:t>
      </w:r>
      <w:proofErr w:type="spellEnd"/>
      <w:r w:rsidRPr="00B73D22">
        <w:t xml:space="preserve">, A.M., Ahmed, M.F. and </w:t>
      </w:r>
      <w:proofErr w:type="spellStart"/>
      <w:r w:rsidRPr="00B73D22">
        <w:t>Abd</w:t>
      </w:r>
      <w:proofErr w:type="spellEnd"/>
      <w:r w:rsidRPr="00B73D22">
        <w:t xml:space="preserve"> Hafez, M.A., 2018.</w:t>
      </w:r>
      <w:proofErr w:type="gramEnd"/>
      <w:r w:rsidRPr="00B73D22">
        <w:t xml:space="preserve"> </w:t>
      </w:r>
      <w:proofErr w:type="gramStart"/>
      <w:r w:rsidRPr="00B73D22">
        <w:t>The Impact of Management Accounting and How It Can Be Implemented into the Organizational Culture.</w:t>
      </w:r>
      <w:proofErr w:type="gramEnd"/>
      <w:r w:rsidRPr="00B73D22">
        <w:t> </w:t>
      </w:r>
      <w:r w:rsidRPr="00B73D22">
        <w:rPr>
          <w:i/>
          <w:iCs/>
        </w:rPr>
        <w:t>Dutch Journal of Finance and Management</w:t>
      </w:r>
      <w:r w:rsidRPr="00B73D22">
        <w:t>, </w:t>
      </w:r>
      <w:r w:rsidRPr="00B73D22">
        <w:rPr>
          <w:i/>
          <w:iCs/>
        </w:rPr>
        <w:t>2</w:t>
      </w:r>
      <w:r w:rsidRPr="00B73D22">
        <w:t>(1), p.02.</w:t>
      </w:r>
    </w:p>
    <w:p w:rsidR="00D85333" w:rsidRDefault="00D85333" w:rsidP="00D335DF">
      <w:r w:rsidRPr="00B73D22">
        <w:t xml:space="preserve">Wang, C., 2019. </w:t>
      </w:r>
      <w:proofErr w:type="gramStart"/>
      <w:r w:rsidRPr="00B73D22">
        <w:t>Research on the Application of Management Accounting in Financial Management of Universities.</w:t>
      </w:r>
      <w:proofErr w:type="gramEnd"/>
      <w:r w:rsidRPr="00B73D22">
        <w:t> </w:t>
      </w:r>
      <w:proofErr w:type="gramStart"/>
      <w:r w:rsidRPr="00B73D22">
        <w:rPr>
          <w:i/>
          <w:iCs/>
        </w:rPr>
        <w:t>The Frontiers of Society, Science and Technology</w:t>
      </w:r>
      <w:r w:rsidRPr="00B73D22">
        <w:t>, </w:t>
      </w:r>
      <w:r w:rsidRPr="00B73D22">
        <w:rPr>
          <w:i/>
          <w:iCs/>
        </w:rPr>
        <w:t>1</w:t>
      </w:r>
      <w:r w:rsidRPr="00B73D22">
        <w:t>(5).</w:t>
      </w:r>
      <w:proofErr w:type="gramEnd"/>
    </w:p>
    <w:p w:rsidR="00D85333" w:rsidRPr="00784A01" w:rsidRDefault="00D85333" w:rsidP="00784A01">
      <w:proofErr w:type="spellStart"/>
      <w:r w:rsidRPr="00B73D22">
        <w:t>Weetman</w:t>
      </w:r>
      <w:proofErr w:type="spellEnd"/>
      <w:r w:rsidRPr="00B73D22">
        <w:t>, P., 2019. </w:t>
      </w:r>
      <w:proofErr w:type="gramStart"/>
      <w:r w:rsidRPr="00B73D22">
        <w:rPr>
          <w:i/>
          <w:iCs/>
        </w:rPr>
        <w:t>Financial and management accounting</w:t>
      </w:r>
      <w:r w:rsidRPr="00B73D22">
        <w:t>.</w:t>
      </w:r>
      <w:proofErr w:type="gramEnd"/>
      <w:r w:rsidRPr="00B73D22">
        <w:t xml:space="preserve"> Pearson UK.</w:t>
      </w:r>
    </w:p>
    <w:sectPr w:rsidR="00D85333" w:rsidRPr="00784A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Sylfaen">
    <w:panose1 w:val="010A0502050306030303"/>
    <w:charset w:val="00"/>
    <w:family w:val="roman"/>
    <w:pitch w:val="variable"/>
    <w:sig w:usb0="040006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A61B1F"/>
    <w:multiLevelType w:val="hybridMultilevel"/>
    <w:tmpl w:val="418C0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CE304BF"/>
    <w:multiLevelType w:val="hybridMultilevel"/>
    <w:tmpl w:val="7D800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2"/>
  </w:compat>
  <w:rsids>
    <w:rsidRoot w:val="00485792"/>
    <w:rsid w:val="00450C21"/>
    <w:rsid w:val="00485792"/>
    <w:rsid w:val="00532AA7"/>
    <w:rsid w:val="00621503"/>
    <w:rsid w:val="006F26AF"/>
    <w:rsid w:val="00703D8E"/>
    <w:rsid w:val="00784A01"/>
    <w:rsid w:val="00801CD0"/>
    <w:rsid w:val="00863039"/>
    <w:rsid w:val="00870859"/>
    <w:rsid w:val="0088066A"/>
    <w:rsid w:val="00920AB8"/>
    <w:rsid w:val="0096158B"/>
    <w:rsid w:val="009F0C46"/>
    <w:rsid w:val="00B73D22"/>
    <w:rsid w:val="00CE0493"/>
    <w:rsid w:val="00D335DF"/>
    <w:rsid w:val="00D853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5792"/>
    <w:pPr>
      <w:spacing w:line="360" w:lineRule="auto"/>
      <w:jc w:val="both"/>
    </w:pPr>
    <w:rPr>
      <w:rFonts w:ascii="Arial" w:hAnsi="Arial"/>
      <w:sz w:val="24"/>
    </w:rPr>
  </w:style>
  <w:style w:type="paragraph" w:styleId="Heading1">
    <w:name w:val="heading 1"/>
    <w:basedOn w:val="Normal"/>
    <w:next w:val="Normal"/>
    <w:link w:val="Heading1Char"/>
    <w:uiPriority w:val="9"/>
    <w:qFormat/>
    <w:rsid w:val="00703D8E"/>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703D8E"/>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D8E"/>
    <w:rPr>
      <w:rFonts w:ascii="Arial" w:eastAsiaTheme="majorEastAsia" w:hAnsi="Arial" w:cstheme="majorBidi"/>
      <w:b/>
      <w:bCs/>
      <w:color w:val="000000" w:themeColor="text1"/>
      <w:sz w:val="28"/>
      <w:szCs w:val="28"/>
    </w:rPr>
  </w:style>
  <w:style w:type="paragraph" w:styleId="ListParagraph">
    <w:name w:val="List Paragraph"/>
    <w:basedOn w:val="Normal"/>
    <w:uiPriority w:val="34"/>
    <w:qFormat/>
    <w:rsid w:val="00703D8E"/>
    <w:pPr>
      <w:ind w:left="720"/>
      <w:contextualSpacing/>
    </w:pPr>
  </w:style>
  <w:style w:type="character" w:customStyle="1" w:styleId="Heading2Char">
    <w:name w:val="Heading 2 Char"/>
    <w:basedOn w:val="DefaultParagraphFont"/>
    <w:link w:val="Heading2"/>
    <w:uiPriority w:val="9"/>
    <w:rsid w:val="00703D8E"/>
    <w:rPr>
      <w:rFonts w:ascii="Arial" w:eastAsiaTheme="majorEastAsia" w:hAnsi="Arial" w:cstheme="majorBidi"/>
      <w:b/>
      <w:bCs/>
      <w:color w:val="000000" w:themeColor="text1"/>
      <w:sz w:val="24"/>
      <w:szCs w:val="26"/>
    </w:rPr>
  </w:style>
  <w:style w:type="character" w:styleId="PlaceholderText">
    <w:name w:val="Placeholder Text"/>
    <w:basedOn w:val="DefaultParagraphFont"/>
    <w:uiPriority w:val="99"/>
    <w:semiHidden/>
    <w:rsid w:val="00703D8E"/>
    <w:rPr>
      <w:color w:val="808080"/>
    </w:rPr>
  </w:style>
  <w:style w:type="paragraph" w:styleId="BalloonText">
    <w:name w:val="Balloon Text"/>
    <w:basedOn w:val="Normal"/>
    <w:link w:val="BalloonTextChar"/>
    <w:uiPriority w:val="99"/>
    <w:semiHidden/>
    <w:unhideWhenUsed/>
    <w:rsid w:val="00703D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D8E"/>
    <w:rPr>
      <w:rFonts w:ascii="Tahoma" w:hAnsi="Tahoma" w:cs="Tahoma"/>
      <w:sz w:val="16"/>
      <w:szCs w:val="16"/>
    </w:rPr>
  </w:style>
  <w:style w:type="table" w:styleId="TableGrid">
    <w:name w:val="Table Grid"/>
    <w:basedOn w:val="TableNormal"/>
    <w:uiPriority w:val="59"/>
    <w:rsid w:val="0086303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D85333"/>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D85333"/>
    <w:pPr>
      <w:spacing w:after="100"/>
    </w:pPr>
  </w:style>
  <w:style w:type="paragraph" w:styleId="TOC2">
    <w:name w:val="toc 2"/>
    <w:basedOn w:val="Normal"/>
    <w:next w:val="Normal"/>
    <w:autoRedefine/>
    <w:uiPriority w:val="39"/>
    <w:unhideWhenUsed/>
    <w:rsid w:val="00D85333"/>
    <w:pPr>
      <w:spacing w:after="100"/>
      <w:ind w:left="240"/>
    </w:pPr>
  </w:style>
  <w:style w:type="character" w:styleId="Hyperlink">
    <w:name w:val="Hyperlink"/>
    <w:basedOn w:val="DefaultParagraphFont"/>
    <w:uiPriority w:val="99"/>
    <w:unhideWhenUsed/>
    <w:rsid w:val="00D8533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0026877">
      <w:bodyDiv w:val="1"/>
      <w:marLeft w:val="0"/>
      <w:marRight w:val="0"/>
      <w:marTop w:val="0"/>
      <w:marBottom w:val="0"/>
      <w:divBdr>
        <w:top w:val="none" w:sz="0" w:space="0" w:color="auto"/>
        <w:left w:val="none" w:sz="0" w:space="0" w:color="auto"/>
        <w:bottom w:val="none" w:sz="0" w:space="0" w:color="auto"/>
        <w:right w:val="none" w:sz="0" w:space="0" w:color="auto"/>
      </w:divBdr>
    </w:div>
    <w:div w:id="794829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7E2331-DE65-4970-9357-1CBC392DB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Pages>
  <Words>1002</Words>
  <Characters>5718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user</cp:lastModifiedBy>
  <cp:revision>17</cp:revision>
  <dcterms:created xsi:type="dcterms:W3CDTF">2021-08-27T08:52:00Z</dcterms:created>
  <dcterms:modified xsi:type="dcterms:W3CDTF">2021-08-27T10:13:00Z</dcterms:modified>
</cp:coreProperties>
</file>