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E83F11" w14:textId="77777777" w:rsidR="002644D7" w:rsidRPr="009E265A" w:rsidRDefault="002644D7" w:rsidP="002644D7">
      <w:pPr>
        <w:pStyle w:val="Heading1"/>
        <w:numPr>
          <w:ilvl w:val="0"/>
          <w:numId w:val="1"/>
        </w:numPr>
        <w:tabs>
          <w:tab w:val="num" w:pos="360"/>
        </w:tabs>
        <w:ind w:left="0" w:firstLine="0"/>
      </w:pPr>
      <w:bookmarkStart w:id="0" w:name="_Toc180789915"/>
      <w:r>
        <w:t>Introduction</w:t>
      </w:r>
      <w:bookmarkEnd w:id="0"/>
    </w:p>
    <w:p w14:paraId="36C847F7" w14:textId="77777777" w:rsidR="002644D7" w:rsidRDefault="002644D7" w:rsidP="002644D7">
      <w:pPr>
        <w:pStyle w:val="Heading2"/>
        <w:ind w:firstLine="720"/>
      </w:pPr>
    </w:p>
    <w:p w14:paraId="3C7DB1F0" w14:textId="77777777" w:rsidR="002644D7" w:rsidRDefault="002644D7" w:rsidP="002644D7">
      <w:pPr>
        <w:spacing w:line="360" w:lineRule="auto"/>
        <w:rPr>
          <w:rFonts w:ascii="Arial" w:hAnsi="Arial" w:cs="Arial"/>
          <w:sz w:val="24"/>
          <w:szCs w:val="24"/>
        </w:rPr>
      </w:pPr>
      <w:r w:rsidRPr="009E265A">
        <w:rPr>
          <w:rFonts w:ascii="Arial" w:hAnsi="Arial" w:cs="Arial"/>
          <w:sz w:val="24"/>
          <w:szCs w:val="24"/>
        </w:rPr>
        <w:t xml:space="preserve">How have body-worn cameras transformed the way society view policing? Since the use of </w:t>
      </w:r>
      <w:r>
        <w:rPr>
          <w:rFonts w:ascii="Arial" w:hAnsi="Arial" w:cs="Arial"/>
          <w:sz w:val="24"/>
          <w:szCs w:val="24"/>
        </w:rPr>
        <w:t xml:space="preserve">body worn cameras </w:t>
      </w:r>
      <w:r w:rsidRPr="009E265A">
        <w:rPr>
          <w:rFonts w:ascii="Arial" w:hAnsi="Arial" w:cs="Arial"/>
          <w:sz w:val="24"/>
          <w:szCs w:val="24"/>
        </w:rPr>
        <w:t>is becoming increasingly common, their impact on officer behaviour and public perceptions raises critical questions about transparency, accountability, and trust in police force.</w:t>
      </w:r>
      <w:r>
        <w:rPr>
          <w:rFonts w:ascii="Arial" w:hAnsi="Arial" w:cs="Arial"/>
          <w:sz w:val="24"/>
          <w:szCs w:val="24"/>
        </w:rPr>
        <w:t xml:space="preserve"> Body worn cameras have not been in use for long and </w:t>
      </w:r>
      <w:r w:rsidRPr="003701A7">
        <w:rPr>
          <w:rFonts w:ascii="Arial" w:hAnsi="Arial" w:cs="Arial"/>
          <w:sz w:val="24"/>
          <w:szCs w:val="24"/>
        </w:rPr>
        <w:t>are a relatively recent technology</w:t>
      </w:r>
      <w:r>
        <w:rPr>
          <w:rFonts w:ascii="Arial" w:hAnsi="Arial" w:cs="Arial"/>
          <w:sz w:val="24"/>
          <w:szCs w:val="24"/>
        </w:rPr>
        <w:t xml:space="preserve">. Their impact on society and officers is continually being evaluated, to ensure the best outcome. </w:t>
      </w:r>
      <w:r w:rsidRPr="009E265A">
        <w:rPr>
          <w:rFonts w:ascii="Arial" w:hAnsi="Arial" w:cs="Arial"/>
          <w:sz w:val="24"/>
          <w:szCs w:val="24"/>
        </w:rPr>
        <w:t>Body worn cameras were firstly introduced to enhance transparency, accountability, and public trust</w:t>
      </w:r>
      <w:r>
        <w:rPr>
          <w:rFonts w:ascii="Arial" w:hAnsi="Arial" w:cs="Arial"/>
          <w:sz w:val="24"/>
          <w:szCs w:val="24"/>
        </w:rPr>
        <w:t xml:space="preserve">, due to accusations of police brutality and false accusations made about the officers. The aim of BWC was to protect both officers and citizens by having </w:t>
      </w:r>
      <w:r w:rsidRPr="00F83611">
        <w:rPr>
          <w:rFonts w:ascii="Arial" w:hAnsi="Arial" w:cs="Arial"/>
          <w:sz w:val="24"/>
          <w:szCs w:val="24"/>
        </w:rPr>
        <w:t>constant surveillance</w:t>
      </w:r>
      <w:r>
        <w:rPr>
          <w:rFonts w:ascii="Arial" w:hAnsi="Arial" w:cs="Arial"/>
          <w:sz w:val="24"/>
          <w:szCs w:val="24"/>
        </w:rPr>
        <w:t xml:space="preserve"> during their encounters </w:t>
      </w:r>
      <w:r w:rsidRPr="00F002AA">
        <w:rPr>
          <w:rFonts w:ascii="Arial" w:hAnsi="Arial" w:cs="Arial"/>
          <w:sz w:val="24"/>
          <w:szCs w:val="24"/>
        </w:rPr>
        <w:t>(</w:t>
      </w:r>
      <w:proofErr w:type="spellStart"/>
      <w:r w:rsidRPr="00F002AA">
        <w:rPr>
          <w:rFonts w:ascii="Arial" w:hAnsi="Arial" w:cs="Arial"/>
          <w:sz w:val="24"/>
          <w:szCs w:val="24"/>
        </w:rPr>
        <w:t>Murria</w:t>
      </w:r>
      <w:proofErr w:type="spellEnd"/>
      <w:r w:rsidRPr="00F002AA">
        <w:rPr>
          <w:rFonts w:ascii="Arial" w:hAnsi="Arial" w:cs="Arial"/>
          <w:sz w:val="24"/>
          <w:szCs w:val="24"/>
        </w:rPr>
        <w:t>, 2024)</w:t>
      </w:r>
      <w:r>
        <w:rPr>
          <w:rFonts w:ascii="Arial" w:hAnsi="Arial" w:cs="Arial"/>
          <w:sz w:val="24"/>
          <w:szCs w:val="24"/>
        </w:rPr>
        <w:t xml:space="preserve">. BWC were first introduced in United Kingdom in 2005, by Metropolitan police being the first to trial them in the counties of Devon and Cornwall. Over the years BWC have increasingly been used by police forces all over United Kingdom but they are not mandatory and are not used by all officers </w:t>
      </w:r>
      <w:r w:rsidRPr="000D794C">
        <w:rPr>
          <w:rFonts w:ascii="Arial" w:hAnsi="Arial" w:cs="Arial"/>
          <w:sz w:val="24"/>
          <w:szCs w:val="24"/>
        </w:rPr>
        <w:t>(Garwood, 2022)</w:t>
      </w:r>
      <w:r>
        <w:rPr>
          <w:rFonts w:ascii="Arial" w:hAnsi="Arial" w:cs="Arial"/>
          <w:sz w:val="24"/>
          <w:szCs w:val="24"/>
        </w:rPr>
        <w:t xml:space="preserve">. BWC are essential in evidence gathering in defence of the officers when false accusations are made, as well as protecting public from having force used against them. BWC play a crucial role at court proceedings, as it acts as an independent witness, therefore providing fair verdict when sentencing criminals. Furthermore, if officers feel like they will be at risk at any point during their shift, they are able to turn on the camera at any point, for example, police officers will almost always use the camera when attending incidents, domestic abuse calls, stopping a vehicle, arresting someone, and carrying out stop search. At the end of their shift all the video data collected is uploaded unto a secure system where it can be accessed if necessary </w:t>
      </w:r>
      <w:r w:rsidRPr="00D655C3">
        <w:rPr>
          <w:rFonts w:ascii="Arial" w:hAnsi="Arial" w:cs="Arial"/>
          <w:sz w:val="24"/>
          <w:szCs w:val="24"/>
        </w:rPr>
        <w:t>(Metropolitan Police, 2021)</w:t>
      </w:r>
      <w:r>
        <w:rPr>
          <w:rFonts w:ascii="Arial" w:hAnsi="Arial" w:cs="Arial"/>
          <w:sz w:val="24"/>
          <w:szCs w:val="24"/>
        </w:rPr>
        <w:t xml:space="preserve">. Since the implementation of BWC there has been evidence that complaints from the public have exceedingly declined, therefore showing that the BWC are a good invention, by indicating potential improvement in officer conduct and their interactions with the public. Furthermore, that also takes the pressure off the workload of police investigation teams and </w:t>
      </w:r>
      <w:r w:rsidRPr="003D7F6D">
        <w:rPr>
          <w:rFonts w:ascii="Arial" w:hAnsi="Arial" w:cs="Arial"/>
          <w:sz w:val="24"/>
          <w:szCs w:val="24"/>
        </w:rPr>
        <w:t xml:space="preserve">Independent Office for Police Conduct </w:t>
      </w:r>
      <w:r>
        <w:rPr>
          <w:rFonts w:ascii="Arial" w:hAnsi="Arial" w:cs="Arial"/>
          <w:sz w:val="24"/>
          <w:szCs w:val="24"/>
        </w:rPr>
        <w:t xml:space="preserve">who deal with police misconduct reports </w:t>
      </w:r>
      <w:r w:rsidRPr="003D7F6D">
        <w:rPr>
          <w:rFonts w:ascii="Arial" w:hAnsi="Arial" w:cs="Arial"/>
          <w:sz w:val="24"/>
          <w:szCs w:val="24"/>
        </w:rPr>
        <w:t>(Ariel and Sutherland, 2016)</w:t>
      </w:r>
      <w:r>
        <w:rPr>
          <w:rFonts w:ascii="Arial" w:hAnsi="Arial" w:cs="Arial"/>
          <w:sz w:val="24"/>
          <w:szCs w:val="24"/>
        </w:rPr>
        <w:t xml:space="preserve">. </w:t>
      </w:r>
    </w:p>
    <w:p w14:paraId="3D200A8C" w14:textId="77777777" w:rsidR="002644D7" w:rsidRDefault="002644D7" w:rsidP="002644D7">
      <w:pPr>
        <w:spacing w:line="360" w:lineRule="auto"/>
        <w:rPr>
          <w:rFonts w:ascii="Arial" w:hAnsi="Arial" w:cs="Arial"/>
          <w:sz w:val="24"/>
          <w:szCs w:val="24"/>
        </w:rPr>
      </w:pPr>
    </w:p>
    <w:p w14:paraId="114165D8" w14:textId="77777777" w:rsidR="002644D7" w:rsidRDefault="002644D7" w:rsidP="002644D7">
      <w:pPr>
        <w:spacing w:line="360" w:lineRule="auto"/>
        <w:rPr>
          <w:rFonts w:ascii="Arial" w:hAnsi="Arial" w:cs="Arial"/>
          <w:sz w:val="24"/>
          <w:szCs w:val="24"/>
        </w:rPr>
      </w:pPr>
      <w:r>
        <w:rPr>
          <w:rFonts w:ascii="Arial" w:hAnsi="Arial" w:cs="Arial"/>
          <w:sz w:val="24"/>
          <w:szCs w:val="24"/>
        </w:rPr>
        <w:lastRenderedPageBreak/>
        <w:t xml:space="preserve">Additionally, research has shown that officers feel more confident when dealing with public while having their BWC. That is because by public knowing that they are being recorded or can be recorded if necessary, and they make false accusations or insult an officer, live time evidence will be in place. Police are also more than likely to act more professionally while wearing a BWC </w:t>
      </w:r>
      <w:r w:rsidRPr="006F141C">
        <w:rPr>
          <w:rFonts w:ascii="Arial" w:hAnsi="Arial" w:cs="Arial"/>
          <w:sz w:val="24"/>
          <w:szCs w:val="24"/>
        </w:rPr>
        <w:t>(Harrison et al., 2022)</w:t>
      </w:r>
      <w:r>
        <w:rPr>
          <w:rFonts w:ascii="Arial" w:hAnsi="Arial" w:cs="Arial"/>
          <w:sz w:val="24"/>
          <w:szCs w:val="24"/>
        </w:rPr>
        <w:t xml:space="preserve">. </w:t>
      </w:r>
    </w:p>
    <w:p w14:paraId="14ECBFCD" w14:textId="77777777" w:rsidR="002644D7" w:rsidRDefault="002644D7" w:rsidP="002644D7">
      <w:pPr>
        <w:spacing w:line="360" w:lineRule="auto"/>
        <w:rPr>
          <w:rFonts w:ascii="Arial" w:hAnsi="Arial" w:cs="Arial"/>
          <w:sz w:val="24"/>
          <w:szCs w:val="24"/>
        </w:rPr>
      </w:pPr>
      <w:r>
        <w:rPr>
          <w:rFonts w:ascii="Arial" w:hAnsi="Arial" w:cs="Arial"/>
          <w:sz w:val="24"/>
          <w:szCs w:val="24"/>
        </w:rPr>
        <w:t xml:space="preserve">Although there are benefits of BWC use, there has been significant evidence showing otherwise, for instance more than 150 reports of BWC misuse by police forces in England and Wales. One of the recent incidents being in 2020 during Black Lives Matter protest in London. Although BWC were meant to play a crucial part in the protest by providing transparency during intense situations between the demonstrators and the police, to improve police accountability and protect the rights of civilians, it ended up being crucial evidence showing police misconduct. The case involved two siblings </w:t>
      </w:r>
      <w:r w:rsidRPr="000619FF">
        <w:rPr>
          <w:rFonts w:ascii="Arial" w:hAnsi="Arial" w:cs="Arial"/>
          <w:sz w:val="24"/>
          <w:szCs w:val="24"/>
        </w:rPr>
        <w:t xml:space="preserve">Louisa and </w:t>
      </w:r>
      <w:proofErr w:type="spellStart"/>
      <w:r w:rsidRPr="000619FF">
        <w:rPr>
          <w:rFonts w:ascii="Arial" w:hAnsi="Arial" w:cs="Arial"/>
          <w:sz w:val="24"/>
          <w:szCs w:val="24"/>
        </w:rPr>
        <w:t>Yufial</w:t>
      </w:r>
      <w:proofErr w:type="spellEnd"/>
      <w:r w:rsidRPr="000619FF">
        <w:rPr>
          <w:rFonts w:ascii="Arial" w:hAnsi="Arial" w:cs="Arial"/>
          <w:sz w:val="24"/>
          <w:szCs w:val="24"/>
        </w:rPr>
        <w:t xml:space="preserve"> </w:t>
      </w:r>
      <w:r>
        <w:rPr>
          <w:rFonts w:ascii="Arial" w:hAnsi="Arial" w:cs="Arial"/>
          <w:sz w:val="24"/>
          <w:szCs w:val="24"/>
        </w:rPr>
        <w:t xml:space="preserve">who were participants in the protest and ended up in a two-year battle to claim their innocence. Both siblings were charged with assaulting officers, however they maintained their innocence, by trying to obtain BWC video evidence which would provide crucial evidence of police using force against them both. Mobile phone footage which was widely shared on social media shows Louisa being pressed to the ground by the officers using their force to restrain her. Another footage showed </w:t>
      </w:r>
      <w:proofErr w:type="spellStart"/>
      <w:r>
        <w:rPr>
          <w:rFonts w:ascii="Arial" w:hAnsi="Arial" w:cs="Arial"/>
          <w:sz w:val="24"/>
          <w:szCs w:val="24"/>
        </w:rPr>
        <w:t>Yufial</w:t>
      </w:r>
      <w:proofErr w:type="spellEnd"/>
      <w:r>
        <w:rPr>
          <w:rFonts w:ascii="Arial" w:hAnsi="Arial" w:cs="Arial"/>
          <w:sz w:val="24"/>
          <w:szCs w:val="24"/>
        </w:rPr>
        <w:t xml:space="preserve"> being struck by an officer. Both siblings were found not guilty after the 2-year battle, by judge stating at the hearing that prosecution seemed to deliberately not disclose relevant information and BWC footage. No action was taken against the police officers involved </w:t>
      </w:r>
      <w:r w:rsidRPr="003D56A3">
        <w:rPr>
          <w:rFonts w:ascii="Arial" w:hAnsi="Arial" w:cs="Arial"/>
          <w:sz w:val="24"/>
          <w:szCs w:val="24"/>
        </w:rPr>
        <w:t>(</w:t>
      </w:r>
      <w:proofErr w:type="spellStart"/>
      <w:r w:rsidRPr="003D56A3">
        <w:rPr>
          <w:rFonts w:ascii="Arial" w:hAnsi="Arial" w:cs="Arial"/>
          <w:sz w:val="24"/>
          <w:szCs w:val="24"/>
        </w:rPr>
        <w:t>Titheradge</w:t>
      </w:r>
      <w:proofErr w:type="spellEnd"/>
      <w:r w:rsidRPr="003D56A3">
        <w:rPr>
          <w:rFonts w:ascii="Arial" w:hAnsi="Arial" w:cs="Arial"/>
          <w:sz w:val="24"/>
          <w:szCs w:val="24"/>
        </w:rPr>
        <w:t>, 2023)</w:t>
      </w:r>
      <w:r>
        <w:rPr>
          <w:rFonts w:ascii="Arial" w:hAnsi="Arial" w:cs="Arial"/>
          <w:sz w:val="24"/>
          <w:szCs w:val="24"/>
        </w:rPr>
        <w:t>. Incidents like above cause mistrust and hate towards police forces from the public, understandably so, due to police duty being there to protect the public.</w:t>
      </w:r>
    </w:p>
    <w:p w14:paraId="5986D504" w14:textId="77777777" w:rsidR="002644D7" w:rsidRDefault="002644D7" w:rsidP="002644D7">
      <w:pPr>
        <w:spacing w:line="360" w:lineRule="auto"/>
        <w:rPr>
          <w:rFonts w:ascii="Arial" w:hAnsi="Arial" w:cs="Arial"/>
          <w:sz w:val="24"/>
          <w:szCs w:val="24"/>
        </w:rPr>
      </w:pPr>
      <w:r w:rsidRPr="006F693F">
        <w:rPr>
          <w:rFonts w:ascii="Arial" w:hAnsi="Arial" w:cs="Arial"/>
          <w:sz w:val="24"/>
          <w:szCs w:val="24"/>
        </w:rPr>
        <w:t xml:space="preserve">Lord Scarman's suggestions from four decades ago </w:t>
      </w:r>
      <w:r>
        <w:rPr>
          <w:rFonts w:ascii="Arial" w:hAnsi="Arial" w:cs="Arial"/>
          <w:sz w:val="24"/>
          <w:szCs w:val="24"/>
        </w:rPr>
        <w:t>were</w:t>
      </w:r>
      <w:r w:rsidRPr="006F693F">
        <w:rPr>
          <w:rFonts w:ascii="Arial" w:hAnsi="Arial" w:cs="Arial"/>
          <w:sz w:val="24"/>
          <w:szCs w:val="24"/>
        </w:rPr>
        <w:t xml:space="preserve"> expanded upon in the Metropolitan Police race action plan, which suggests "community panels" to improve police-community interaction. </w:t>
      </w:r>
      <w:proofErr w:type="gramStart"/>
      <w:r w:rsidRPr="006F693F">
        <w:rPr>
          <w:rFonts w:ascii="Arial" w:hAnsi="Arial" w:cs="Arial"/>
          <w:sz w:val="24"/>
          <w:szCs w:val="24"/>
        </w:rPr>
        <w:t>In order to</w:t>
      </w:r>
      <w:proofErr w:type="gramEnd"/>
      <w:r w:rsidRPr="006F693F">
        <w:rPr>
          <w:rFonts w:ascii="Arial" w:hAnsi="Arial" w:cs="Arial"/>
          <w:sz w:val="24"/>
          <w:szCs w:val="24"/>
        </w:rPr>
        <w:t xml:space="preserve"> ensure accountability, Scarman's concept of independent visitors to police cells remains in use today. </w:t>
      </w:r>
      <w:r w:rsidRPr="00AD50A4">
        <w:rPr>
          <w:rFonts w:ascii="Arial" w:hAnsi="Arial" w:cs="Arial"/>
          <w:sz w:val="24"/>
          <w:szCs w:val="24"/>
        </w:rPr>
        <w:t>Forces frequently release video footage alongside news articles that highlight the outcomes of successful operations or the prosecution of significant cases.</w:t>
      </w:r>
      <w:r>
        <w:rPr>
          <w:rFonts w:ascii="Arial" w:hAnsi="Arial" w:cs="Arial"/>
          <w:sz w:val="24"/>
          <w:szCs w:val="24"/>
        </w:rPr>
        <w:t xml:space="preserve"> </w:t>
      </w:r>
      <w:r w:rsidRPr="006F693F">
        <w:rPr>
          <w:rFonts w:ascii="Arial" w:hAnsi="Arial" w:cs="Arial"/>
          <w:sz w:val="24"/>
          <w:szCs w:val="24"/>
        </w:rPr>
        <w:t>To improve accountability and openness in operational policing in the digital age, this concept could potentially be extended to include impartial community members reviewing body-worn camera footage and other police procedures, such as stop and search</w:t>
      </w:r>
      <w:r>
        <w:rPr>
          <w:rFonts w:ascii="Arial" w:hAnsi="Arial" w:cs="Arial"/>
          <w:sz w:val="24"/>
          <w:szCs w:val="24"/>
        </w:rPr>
        <w:t xml:space="preserve"> </w:t>
      </w:r>
      <w:r w:rsidRPr="00AD50A4">
        <w:rPr>
          <w:rFonts w:ascii="Arial" w:hAnsi="Arial" w:cs="Arial"/>
          <w:sz w:val="24"/>
          <w:szCs w:val="24"/>
        </w:rPr>
        <w:t>(Beckley, 2020)</w:t>
      </w:r>
      <w:r>
        <w:rPr>
          <w:rFonts w:ascii="Arial" w:hAnsi="Arial" w:cs="Arial"/>
          <w:sz w:val="24"/>
          <w:szCs w:val="24"/>
        </w:rPr>
        <w:t xml:space="preserve">. </w:t>
      </w:r>
    </w:p>
    <w:p w14:paraId="24A6E77A" w14:textId="77777777" w:rsidR="002644D7" w:rsidRDefault="002644D7" w:rsidP="002644D7">
      <w:pPr>
        <w:spacing w:line="360" w:lineRule="auto"/>
        <w:rPr>
          <w:rFonts w:ascii="Arial" w:hAnsi="Arial" w:cs="Arial"/>
          <w:sz w:val="24"/>
          <w:szCs w:val="24"/>
        </w:rPr>
      </w:pPr>
      <w:r>
        <w:rPr>
          <w:rFonts w:ascii="Arial" w:hAnsi="Arial" w:cs="Arial"/>
          <w:sz w:val="24"/>
          <w:szCs w:val="24"/>
        </w:rPr>
        <w:lastRenderedPageBreak/>
        <w:t>Although, r</w:t>
      </w:r>
      <w:r w:rsidRPr="008B1114">
        <w:rPr>
          <w:rFonts w:ascii="Arial" w:hAnsi="Arial" w:cs="Arial"/>
          <w:sz w:val="24"/>
          <w:szCs w:val="24"/>
        </w:rPr>
        <w:t xml:space="preserve">eleasing footage </w:t>
      </w:r>
      <w:r>
        <w:rPr>
          <w:rFonts w:ascii="Arial" w:hAnsi="Arial" w:cs="Arial"/>
          <w:sz w:val="24"/>
          <w:szCs w:val="24"/>
        </w:rPr>
        <w:t>from BWC would be</w:t>
      </w:r>
      <w:r w:rsidRPr="008B1114">
        <w:rPr>
          <w:rFonts w:ascii="Arial" w:hAnsi="Arial" w:cs="Arial"/>
          <w:sz w:val="24"/>
          <w:szCs w:val="24"/>
        </w:rPr>
        <w:t xml:space="preserve"> challenging </w:t>
      </w:r>
      <w:r>
        <w:rPr>
          <w:rFonts w:ascii="Arial" w:hAnsi="Arial" w:cs="Arial"/>
          <w:sz w:val="24"/>
          <w:szCs w:val="24"/>
        </w:rPr>
        <w:t>since</w:t>
      </w:r>
      <w:r w:rsidRPr="008B1114">
        <w:rPr>
          <w:rFonts w:ascii="Arial" w:hAnsi="Arial" w:cs="Arial"/>
          <w:sz w:val="24"/>
          <w:szCs w:val="24"/>
        </w:rPr>
        <w:t xml:space="preserve"> the current legal framework</w:t>
      </w:r>
      <w:r>
        <w:rPr>
          <w:rFonts w:ascii="Arial" w:hAnsi="Arial" w:cs="Arial"/>
          <w:sz w:val="24"/>
          <w:szCs w:val="24"/>
        </w:rPr>
        <w:t xml:space="preserve"> </w:t>
      </w:r>
      <w:r w:rsidRPr="008B1114">
        <w:rPr>
          <w:rFonts w:ascii="Arial" w:hAnsi="Arial" w:cs="Arial"/>
          <w:sz w:val="24"/>
          <w:szCs w:val="24"/>
        </w:rPr>
        <w:t>which includes data protection law</w:t>
      </w:r>
      <w:r>
        <w:rPr>
          <w:rFonts w:ascii="Arial" w:hAnsi="Arial" w:cs="Arial"/>
          <w:sz w:val="24"/>
          <w:szCs w:val="24"/>
        </w:rPr>
        <w:t xml:space="preserve"> under the </w:t>
      </w:r>
      <w:r w:rsidRPr="00C54E81">
        <w:rPr>
          <w:rFonts w:ascii="Arial" w:hAnsi="Arial" w:cs="Arial"/>
          <w:sz w:val="24"/>
          <w:szCs w:val="24"/>
        </w:rPr>
        <w:t>Data Protection Act 2018</w:t>
      </w:r>
      <w:r>
        <w:rPr>
          <w:rFonts w:ascii="Arial" w:hAnsi="Arial" w:cs="Arial"/>
          <w:sz w:val="24"/>
          <w:szCs w:val="24"/>
        </w:rPr>
        <w:t xml:space="preserve"> which </w:t>
      </w:r>
      <w:r w:rsidRPr="008B1114">
        <w:rPr>
          <w:rFonts w:ascii="Arial" w:hAnsi="Arial" w:cs="Arial"/>
          <w:sz w:val="24"/>
          <w:szCs w:val="24"/>
        </w:rPr>
        <w:t>works against transparency</w:t>
      </w:r>
      <w:r>
        <w:rPr>
          <w:rFonts w:ascii="Arial" w:hAnsi="Arial" w:cs="Arial"/>
          <w:sz w:val="24"/>
          <w:szCs w:val="24"/>
        </w:rPr>
        <w:t xml:space="preserve">, and all footage must be stored securely, and no third parties are to access it unless there is a valid reason to do so (Data Protection Act, 2018). Research proves that there is a lot of negativities around the use of BWC and the above research confirms it. Nevertheless, there are also positives and research that was carried out in Scotland in 2022 regarding public’s perception of BWC, proved that public were positive about this new technology invention. Consultation survey was carried out and </w:t>
      </w:r>
      <w:r w:rsidRPr="00511A54">
        <w:rPr>
          <w:rFonts w:ascii="Arial" w:hAnsi="Arial" w:cs="Arial"/>
          <w:sz w:val="24"/>
          <w:szCs w:val="24"/>
        </w:rPr>
        <w:t>over 9,300 responses</w:t>
      </w:r>
      <w:r>
        <w:rPr>
          <w:rFonts w:ascii="Arial" w:hAnsi="Arial" w:cs="Arial"/>
          <w:sz w:val="24"/>
          <w:szCs w:val="24"/>
        </w:rPr>
        <w:t xml:space="preserve"> were received. Survey showed that 8 in 10 people support police officers always wearing BWC and it would make the public feel safer knowing that the officers were wearing BWC around them </w:t>
      </w:r>
      <w:r w:rsidRPr="00511A54">
        <w:rPr>
          <w:rFonts w:ascii="Arial" w:hAnsi="Arial" w:cs="Arial"/>
          <w:sz w:val="24"/>
          <w:szCs w:val="24"/>
        </w:rPr>
        <w:t>(Police Scotland, 2022)</w:t>
      </w:r>
      <w:r>
        <w:rPr>
          <w:rFonts w:ascii="Arial" w:hAnsi="Arial" w:cs="Arial"/>
          <w:sz w:val="24"/>
          <w:szCs w:val="24"/>
        </w:rPr>
        <w:t xml:space="preserve">. </w:t>
      </w:r>
    </w:p>
    <w:p w14:paraId="320AF1D0" w14:textId="77777777" w:rsidR="002644D7" w:rsidRDefault="002644D7" w:rsidP="002644D7">
      <w:pPr>
        <w:spacing w:line="360" w:lineRule="auto"/>
        <w:rPr>
          <w:rFonts w:ascii="Arial" w:hAnsi="Arial" w:cs="Arial"/>
          <w:sz w:val="24"/>
          <w:szCs w:val="24"/>
        </w:rPr>
      </w:pPr>
    </w:p>
    <w:p w14:paraId="68EB7EC5" w14:textId="77777777" w:rsidR="002644D7" w:rsidRPr="00E364BD" w:rsidRDefault="002644D7" w:rsidP="002644D7">
      <w:pPr>
        <w:pStyle w:val="ListParagraph"/>
        <w:numPr>
          <w:ilvl w:val="1"/>
          <w:numId w:val="1"/>
        </w:numPr>
        <w:spacing w:line="360" w:lineRule="auto"/>
        <w:rPr>
          <w:rFonts w:ascii="Arial" w:hAnsi="Arial" w:cs="Arial"/>
          <w:sz w:val="24"/>
          <w:szCs w:val="24"/>
        </w:rPr>
      </w:pPr>
      <w:r w:rsidRPr="00E364BD">
        <w:rPr>
          <w:rFonts w:ascii="Arial" w:hAnsi="Arial" w:cs="Arial"/>
          <w:sz w:val="24"/>
          <w:szCs w:val="24"/>
        </w:rPr>
        <w:t>Objectives</w:t>
      </w:r>
    </w:p>
    <w:p w14:paraId="2D6B2CFA" w14:textId="77777777" w:rsidR="002644D7" w:rsidRDefault="002644D7" w:rsidP="002644D7">
      <w:pPr>
        <w:spacing w:line="360" w:lineRule="auto"/>
        <w:rPr>
          <w:rFonts w:ascii="Arial" w:hAnsi="Arial" w:cs="Arial"/>
          <w:sz w:val="24"/>
          <w:szCs w:val="24"/>
        </w:rPr>
      </w:pPr>
      <w:r>
        <w:rPr>
          <w:rFonts w:ascii="Arial" w:hAnsi="Arial" w:cs="Arial"/>
          <w:sz w:val="24"/>
          <w:szCs w:val="24"/>
        </w:rPr>
        <w:t xml:space="preserve">The </w:t>
      </w:r>
      <w:proofErr w:type="gramStart"/>
      <w:r>
        <w:rPr>
          <w:rFonts w:ascii="Arial" w:hAnsi="Arial" w:cs="Arial"/>
          <w:sz w:val="24"/>
          <w:szCs w:val="24"/>
        </w:rPr>
        <w:t>main focus</w:t>
      </w:r>
      <w:proofErr w:type="gramEnd"/>
      <w:r>
        <w:rPr>
          <w:rFonts w:ascii="Arial" w:hAnsi="Arial" w:cs="Arial"/>
          <w:sz w:val="24"/>
          <w:szCs w:val="24"/>
        </w:rPr>
        <w:t xml:space="preserve"> of this research is to answer a question: “What is the </w:t>
      </w:r>
      <w:r w:rsidRPr="00E364BD">
        <w:rPr>
          <w:rFonts w:ascii="Arial" w:hAnsi="Arial" w:cs="Arial"/>
          <w:sz w:val="24"/>
          <w:szCs w:val="24"/>
        </w:rPr>
        <w:t>Impact of Body-worn Cameras in Policing: Effects on Officer Behaviour and Public Perceptions</w:t>
      </w:r>
      <w:r>
        <w:rPr>
          <w:rFonts w:ascii="Arial" w:hAnsi="Arial" w:cs="Arial"/>
          <w:sz w:val="24"/>
          <w:szCs w:val="24"/>
        </w:rPr>
        <w:t xml:space="preserve">”. The objectives that will be used to answer the question are: </w:t>
      </w:r>
    </w:p>
    <w:p w14:paraId="03A92B65" w14:textId="77777777" w:rsidR="002644D7" w:rsidRDefault="002644D7" w:rsidP="002644D7">
      <w:pPr>
        <w:pStyle w:val="ListParagraph"/>
        <w:numPr>
          <w:ilvl w:val="0"/>
          <w:numId w:val="2"/>
        </w:numPr>
        <w:spacing w:after="0" w:line="240" w:lineRule="auto"/>
        <w:rPr>
          <w:rFonts w:ascii="Arial" w:hAnsi="Arial" w:cs="Arial"/>
          <w:sz w:val="24"/>
          <w:szCs w:val="24"/>
        </w:rPr>
      </w:pPr>
      <w:r w:rsidRPr="005D50FB">
        <w:rPr>
          <w:rFonts w:ascii="Arial" w:hAnsi="Arial" w:cs="Arial"/>
          <w:sz w:val="24"/>
          <w:szCs w:val="24"/>
        </w:rPr>
        <w:t xml:space="preserve">To assess how well body-worn cameras work for gathering </w:t>
      </w:r>
      <w:r>
        <w:rPr>
          <w:rFonts w:ascii="Arial" w:hAnsi="Arial" w:cs="Arial"/>
          <w:sz w:val="24"/>
          <w:szCs w:val="24"/>
        </w:rPr>
        <w:t>evidence and</w:t>
      </w:r>
      <w:r w:rsidRPr="005D50FB">
        <w:rPr>
          <w:rFonts w:ascii="Arial" w:hAnsi="Arial" w:cs="Arial"/>
          <w:sz w:val="24"/>
          <w:szCs w:val="24"/>
        </w:rPr>
        <w:t xml:space="preserve"> using in court</w:t>
      </w:r>
      <w:r>
        <w:rPr>
          <w:rFonts w:ascii="Arial" w:hAnsi="Arial" w:cs="Arial"/>
          <w:sz w:val="24"/>
          <w:szCs w:val="24"/>
        </w:rPr>
        <w:t xml:space="preserve"> proceedings</w:t>
      </w:r>
      <w:r w:rsidRPr="005D50FB">
        <w:rPr>
          <w:rFonts w:ascii="Arial" w:hAnsi="Arial" w:cs="Arial"/>
          <w:sz w:val="24"/>
          <w:szCs w:val="24"/>
        </w:rPr>
        <w:t>.</w:t>
      </w:r>
    </w:p>
    <w:p w14:paraId="0BF27A7E" w14:textId="77777777" w:rsidR="002644D7" w:rsidRPr="00E364BD" w:rsidRDefault="002644D7" w:rsidP="002644D7">
      <w:pPr>
        <w:spacing w:after="0" w:line="240" w:lineRule="auto"/>
        <w:rPr>
          <w:rFonts w:ascii="Arial" w:hAnsi="Arial" w:cs="Arial"/>
          <w:sz w:val="24"/>
          <w:szCs w:val="24"/>
        </w:rPr>
      </w:pPr>
    </w:p>
    <w:p w14:paraId="7051DB1C" w14:textId="77777777" w:rsidR="002644D7" w:rsidRDefault="002644D7" w:rsidP="002644D7">
      <w:pPr>
        <w:pStyle w:val="ListParagraph"/>
        <w:numPr>
          <w:ilvl w:val="0"/>
          <w:numId w:val="2"/>
        </w:numPr>
        <w:spacing w:line="360" w:lineRule="auto"/>
        <w:rPr>
          <w:rFonts w:ascii="Arial" w:hAnsi="Arial" w:cs="Arial"/>
          <w:sz w:val="24"/>
          <w:szCs w:val="24"/>
        </w:rPr>
      </w:pPr>
      <w:r w:rsidRPr="005D50FB">
        <w:rPr>
          <w:rFonts w:ascii="Arial" w:hAnsi="Arial" w:cs="Arial"/>
          <w:sz w:val="24"/>
          <w:szCs w:val="24"/>
        </w:rPr>
        <w:t>To investigate the challenges regarding human rights and privacy that come with the use of body-worn cameras in law enforcement.</w:t>
      </w:r>
    </w:p>
    <w:p w14:paraId="0F4FA8E0" w14:textId="77777777" w:rsidR="002644D7" w:rsidRPr="00E364BD" w:rsidRDefault="002644D7" w:rsidP="002644D7">
      <w:pPr>
        <w:pStyle w:val="ListParagraph"/>
        <w:rPr>
          <w:rFonts w:ascii="Arial" w:hAnsi="Arial" w:cs="Arial"/>
          <w:sz w:val="24"/>
          <w:szCs w:val="24"/>
        </w:rPr>
      </w:pPr>
    </w:p>
    <w:p w14:paraId="7E0E5BD5" w14:textId="77777777" w:rsidR="002644D7" w:rsidRDefault="002644D7" w:rsidP="002644D7">
      <w:pPr>
        <w:pStyle w:val="ListParagraph"/>
        <w:numPr>
          <w:ilvl w:val="0"/>
          <w:numId w:val="2"/>
        </w:numPr>
        <w:spacing w:after="0" w:line="360" w:lineRule="auto"/>
        <w:rPr>
          <w:rFonts w:ascii="Arial" w:hAnsi="Arial" w:cs="Arial"/>
          <w:sz w:val="24"/>
          <w:szCs w:val="24"/>
        </w:rPr>
      </w:pPr>
      <w:r>
        <w:rPr>
          <w:rFonts w:ascii="Arial" w:hAnsi="Arial" w:cs="Arial"/>
          <w:sz w:val="24"/>
          <w:szCs w:val="24"/>
        </w:rPr>
        <w:t>Public perception on BWC and have they noticed a difference in the way police interact with them, since the introduction of them</w:t>
      </w:r>
    </w:p>
    <w:p w14:paraId="07E5FF01" w14:textId="77777777" w:rsidR="002644D7" w:rsidRPr="00144857" w:rsidRDefault="002644D7" w:rsidP="002644D7">
      <w:pPr>
        <w:pStyle w:val="ListParagraph"/>
        <w:rPr>
          <w:rFonts w:ascii="Arial" w:hAnsi="Arial" w:cs="Arial"/>
          <w:sz w:val="24"/>
          <w:szCs w:val="24"/>
        </w:rPr>
      </w:pPr>
    </w:p>
    <w:p w14:paraId="1D74902C" w14:textId="77777777" w:rsidR="002644D7" w:rsidRDefault="002644D7" w:rsidP="002644D7">
      <w:pPr>
        <w:spacing w:line="360" w:lineRule="auto"/>
        <w:rPr>
          <w:rFonts w:ascii="Arial" w:hAnsi="Arial" w:cs="Arial"/>
          <w:sz w:val="24"/>
          <w:szCs w:val="24"/>
        </w:rPr>
      </w:pPr>
      <w:r>
        <w:rPr>
          <w:rFonts w:ascii="Arial" w:hAnsi="Arial" w:cs="Arial"/>
          <w:sz w:val="24"/>
          <w:szCs w:val="24"/>
        </w:rPr>
        <w:t>Method used to gather above information will be an o</w:t>
      </w:r>
      <w:r w:rsidRPr="00163C0C">
        <w:rPr>
          <w:rFonts w:ascii="Arial" w:hAnsi="Arial" w:cs="Arial"/>
          <w:sz w:val="24"/>
          <w:szCs w:val="24"/>
        </w:rPr>
        <w:t>nline Survey</w:t>
      </w:r>
      <w:r>
        <w:rPr>
          <w:rFonts w:ascii="Arial" w:hAnsi="Arial" w:cs="Arial"/>
          <w:sz w:val="24"/>
          <w:szCs w:val="24"/>
        </w:rPr>
        <w:t xml:space="preserve">, which will include multiple choice questions. </w:t>
      </w:r>
      <w:r w:rsidRPr="00163C0C">
        <w:rPr>
          <w:rFonts w:ascii="Arial" w:hAnsi="Arial" w:cs="Arial"/>
          <w:sz w:val="24"/>
          <w:szCs w:val="24"/>
        </w:rPr>
        <w:t>By using online survey as a chosen method, a diverse range of respondents will be reached, as most people now days use internet,</w:t>
      </w:r>
      <w:r>
        <w:rPr>
          <w:rFonts w:ascii="Arial" w:hAnsi="Arial" w:cs="Arial"/>
          <w:sz w:val="24"/>
          <w:szCs w:val="24"/>
        </w:rPr>
        <w:t xml:space="preserve"> and it would be convenient as participants will be able to do it in the comfort of their home </w:t>
      </w:r>
      <w:r w:rsidRPr="00F12B58">
        <w:rPr>
          <w:rFonts w:ascii="Arial" w:hAnsi="Arial" w:cs="Arial"/>
          <w:sz w:val="24"/>
          <w:szCs w:val="24"/>
        </w:rPr>
        <w:t>(Alessi &amp; Martin, 2010).</w:t>
      </w:r>
      <w:r>
        <w:rPr>
          <w:rFonts w:ascii="Arial" w:hAnsi="Arial" w:cs="Arial"/>
          <w:sz w:val="24"/>
          <w:szCs w:val="24"/>
        </w:rPr>
        <w:t xml:space="preserve"> </w:t>
      </w:r>
    </w:p>
    <w:p w14:paraId="1BCBB46A" w14:textId="77777777" w:rsidR="002644D7" w:rsidRDefault="002644D7" w:rsidP="002644D7">
      <w:pPr>
        <w:spacing w:line="360" w:lineRule="auto"/>
        <w:rPr>
          <w:rFonts w:ascii="Arial" w:hAnsi="Arial" w:cs="Arial"/>
          <w:sz w:val="24"/>
          <w:szCs w:val="24"/>
        </w:rPr>
      </w:pPr>
    </w:p>
    <w:p w14:paraId="70D50479" w14:textId="77777777" w:rsidR="002644D7" w:rsidRPr="00144857" w:rsidRDefault="002644D7" w:rsidP="002644D7">
      <w:pPr>
        <w:spacing w:line="360" w:lineRule="auto"/>
        <w:rPr>
          <w:rFonts w:ascii="Arial" w:hAnsi="Arial" w:cs="Arial"/>
          <w:sz w:val="24"/>
          <w:szCs w:val="24"/>
        </w:rPr>
      </w:pPr>
      <w:r>
        <w:rPr>
          <w:rFonts w:ascii="Arial" w:hAnsi="Arial" w:cs="Arial"/>
          <w:sz w:val="24"/>
          <w:szCs w:val="24"/>
        </w:rPr>
        <w:lastRenderedPageBreak/>
        <w:t xml:space="preserve">The study’s remaining chapters will be structured as follows. Chapter 2 will consist of literature review, which will include research into privacy implications that could accrue through use of BWC and potential misuse of data. Furthermore, the effectiveness BWC footage has on court proceedings, whether it is against police officers themselves or the public. Moreover, research into whether public has more trust in police since the invention and has police and public behaviour changed. Chapter 3 will include research method for the chosen study, to establish public perceptions and future recommendations regarding the use of BWC. Chapter 4 will provide the findings that will be gathered from the chosen research method. Chapter 5 will conclude with a summary of the main findings. Objectives will be addressed to confirm that each one was met. Broader implications for law enforcement will be discussed and recommendations will be made. </w:t>
      </w:r>
    </w:p>
    <w:p w14:paraId="3719781D" w14:textId="77777777" w:rsidR="002644D7" w:rsidRDefault="002644D7" w:rsidP="002644D7">
      <w:pPr>
        <w:pStyle w:val="ListParagraph"/>
        <w:spacing w:line="360" w:lineRule="auto"/>
        <w:rPr>
          <w:rFonts w:ascii="Arial" w:hAnsi="Arial" w:cs="Arial"/>
          <w:sz w:val="24"/>
          <w:szCs w:val="24"/>
        </w:rPr>
      </w:pPr>
    </w:p>
    <w:p w14:paraId="6635A1E7" w14:textId="77777777" w:rsidR="00636635" w:rsidRDefault="00636635"/>
    <w:p w14:paraId="5D8081B3" w14:textId="77777777" w:rsidR="002644D7" w:rsidRDefault="002644D7"/>
    <w:p w14:paraId="65DFC8B2" w14:textId="77777777" w:rsidR="002644D7" w:rsidRDefault="002644D7"/>
    <w:p w14:paraId="44B87A22" w14:textId="77777777" w:rsidR="002644D7" w:rsidRDefault="002644D7"/>
    <w:p w14:paraId="49D0420E" w14:textId="77777777" w:rsidR="002644D7" w:rsidRDefault="002644D7"/>
    <w:p w14:paraId="1C04438C" w14:textId="77777777" w:rsidR="002644D7" w:rsidRDefault="002644D7"/>
    <w:p w14:paraId="18F67A89" w14:textId="77777777" w:rsidR="002644D7" w:rsidRDefault="002644D7"/>
    <w:p w14:paraId="7F96181F" w14:textId="77777777" w:rsidR="002644D7" w:rsidRDefault="002644D7"/>
    <w:p w14:paraId="71070D76" w14:textId="77777777" w:rsidR="002644D7" w:rsidRDefault="002644D7"/>
    <w:p w14:paraId="27600296" w14:textId="77777777" w:rsidR="002644D7" w:rsidRDefault="002644D7"/>
    <w:p w14:paraId="7CCD20DF" w14:textId="77777777" w:rsidR="002644D7" w:rsidRDefault="002644D7"/>
    <w:p w14:paraId="29B64EDB" w14:textId="77777777" w:rsidR="002644D7" w:rsidRDefault="002644D7"/>
    <w:p w14:paraId="4A4A692F" w14:textId="77777777" w:rsidR="002644D7" w:rsidRDefault="002644D7"/>
    <w:p w14:paraId="0304A739" w14:textId="77777777" w:rsidR="002644D7" w:rsidRDefault="002644D7"/>
    <w:p w14:paraId="0016E012" w14:textId="77777777" w:rsidR="002644D7" w:rsidRDefault="002644D7"/>
    <w:p w14:paraId="4F390C74" w14:textId="77777777" w:rsidR="002644D7" w:rsidRDefault="002644D7"/>
    <w:p w14:paraId="3688CDF6" w14:textId="77777777" w:rsidR="002644D7" w:rsidRDefault="002644D7"/>
    <w:p w14:paraId="21245206" w14:textId="77777777" w:rsidR="002644D7" w:rsidRDefault="002644D7"/>
    <w:p w14:paraId="2CB88AB0" w14:textId="754506E6" w:rsidR="002644D7" w:rsidRDefault="002644D7" w:rsidP="002644D7">
      <w:pPr>
        <w:pStyle w:val="NormalWeb"/>
        <w:spacing w:before="0" w:beforeAutospacing="0" w:after="240" w:afterAutospacing="0" w:line="360" w:lineRule="atLeast"/>
        <w:rPr>
          <w:color w:val="000000"/>
        </w:rPr>
      </w:pPr>
      <w:proofErr w:type="gramStart"/>
      <w:r>
        <w:rPr>
          <w:color w:val="000000"/>
        </w:rPr>
        <w:lastRenderedPageBreak/>
        <w:t>Ariel ,</w:t>
      </w:r>
      <w:proofErr w:type="gramEnd"/>
      <w:r>
        <w:rPr>
          <w:color w:val="000000"/>
        </w:rPr>
        <w:t xml:space="preserve"> B. and Sutherland, A. (2016).</w:t>
      </w:r>
      <w:r>
        <w:rPr>
          <w:rStyle w:val="apple-converted-space"/>
          <w:color w:val="000000"/>
        </w:rPr>
        <w:t> </w:t>
      </w:r>
      <w:r>
        <w:rPr>
          <w:i/>
          <w:iCs/>
          <w:color w:val="000000"/>
        </w:rPr>
        <w:t>Use of body-worn cameras sees complaints against police ‘virtually vanish’, study finds</w:t>
      </w:r>
      <w:r>
        <w:rPr>
          <w:color w:val="000000"/>
        </w:rPr>
        <w:t>. University of Cambridge. Available at: https://www.cam.ac.uk/research/news/use-of-body-worn-cameras-sees-complaints-against-police-virtually-vanish-study-finds [Accessed 24 Oct. 2024].</w:t>
      </w:r>
    </w:p>
    <w:p w14:paraId="4E7FC7BB" w14:textId="1C67FC3B" w:rsidR="002644D7" w:rsidRDefault="002644D7" w:rsidP="002644D7">
      <w:pPr>
        <w:pStyle w:val="NormalWeb"/>
        <w:spacing w:line="360" w:lineRule="auto"/>
        <w:rPr>
          <w:color w:val="000000"/>
        </w:rPr>
      </w:pPr>
      <w:r>
        <w:rPr>
          <w:color w:val="000000"/>
        </w:rPr>
        <w:t>Alessi, E.J. and Martin, J.I. (2010) ‘Conducting an internet-based survey: Benefits, Pitfalls, and lessons learned’,</w:t>
      </w:r>
      <w:r>
        <w:rPr>
          <w:rStyle w:val="apple-converted-space"/>
          <w:color w:val="000000"/>
        </w:rPr>
        <w:t> </w:t>
      </w:r>
      <w:r>
        <w:rPr>
          <w:i/>
          <w:iCs/>
          <w:color w:val="000000"/>
        </w:rPr>
        <w:t>Social Work Research</w:t>
      </w:r>
      <w:r>
        <w:rPr>
          <w:color w:val="000000"/>
        </w:rPr>
        <w:t xml:space="preserve">, 34(2), pp. 122–128. </w:t>
      </w:r>
      <w:r w:rsidRPr="00F12B58">
        <w:rPr>
          <w:color w:val="000000"/>
        </w:rPr>
        <w:t>doi:10.1093/</w:t>
      </w:r>
      <w:proofErr w:type="spellStart"/>
      <w:r w:rsidRPr="00F12B58">
        <w:rPr>
          <w:color w:val="000000"/>
        </w:rPr>
        <w:t>swr</w:t>
      </w:r>
      <w:proofErr w:type="spellEnd"/>
      <w:r w:rsidRPr="00F12B58">
        <w:rPr>
          <w:color w:val="000000"/>
        </w:rPr>
        <w:t>/34.2.122.</w:t>
      </w:r>
    </w:p>
    <w:p w14:paraId="3EAD5F99" w14:textId="26C6C5C7" w:rsidR="002644D7" w:rsidRDefault="002644D7" w:rsidP="002644D7">
      <w:pPr>
        <w:pStyle w:val="NormalWeb"/>
        <w:spacing w:before="0" w:beforeAutospacing="0" w:after="240" w:afterAutospacing="0" w:line="360" w:lineRule="atLeast"/>
        <w:rPr>
          <w:color w:val="000000"/>
        </w:rPr>
      </w:pPr>
      <w:r>
        <w:rPr>
          <w:color w:val="000000"/>
        </w:rPr>
        <w:t>Beckley, R. (2020).</w:t>
      </w:r>
      <w:r>
        <w:rPr>
          <w:rStyle w:val="apple-converted-space"/>
          <w:color w:val="000000"/>
        </w:rPr>
        <w:t> </w:t>
      </w:r>
      <w:r>
        <w:rPr>
          <w:i/>
          <w:iCs/>
          <w:color w:val="000000"/>
        </w:rPr>
        <w:t>Police cells are open to scrutiny. Now the same must happen with body cameras</w:t>
      </w:r>
      <w:r>
        <w:rPr>
          <w:color w:val="000000"/>
        </w:rPr>
        <w:t>. The Guardian. Available at: https://www.theguardian.com/commentisfree/2020/dec/06/police-cells-scrutiny-body-cameras-policing?fbclid=IwY2xjawGHkABleHRuA2FlbQIxMAABHX9sVs2VFiWe4qYuu8IN7HdPi_tec_0pGrKGb51AAfb2lQD40tkCkJbNHg_aem_nbc0RozDkYNkUnuKzvfy5A [Accessed 24 Oct. 2024].</w:t>
      </w:r>
    </w:p>
    <w:p w14:paraId="7A093F13" w14:textId="6998B997" w:rsidR="002644D7" w:rsidRDefault="002644D7" w:rsidP="002644D7">
      <w:pPr>
        <w:pStyle w:val="NormalWeb"/>
        <w:spacing w:before="0" w:beforeAutospacing="0" w:after="240" w:afterAutospacing="0" w:line="360" w:lineRule="atLeast"/>
        <w:rPr>
          <w:color w:val="000000"/>
        </w:rPr>
      </w:pPr>
      <w:r w:rsidRPr="002644D7">
        <w:rPr>
          <w:color w:val="000000"/>
        </w:rPr>
        <w:t>Data Protection Act (2018).</w:t>
      </w:r>
    </w:p>
    <w:p w14:paraId="1C394C5F" w14:textId="1F584C96" w:rsidR="002644D7" w:rsidRDefault="002644D7" w:rsidP="002644D7">
      <w:pPr>
        <w:pStyle w:val="NormalWeb"/>
        <w:spacing w:before="0" w:beforeAutospacing="0" w:after="240" w:afterAutospacing="0" w:line="360" w:lineRule="atLeast"/>
        <w:rPr>
          <w:color w:val="000000"/>
        </w:rPr>
      </w:pPr>
      <w:r>
        <w:rPr>
          <w:color w:val="000000"/>
        </w:rPr>
        <w:t>Garwood, A. (2022).</w:t>
      </w:r>
      <w:r>
        <w:rPr>
          <w:rStyle w:val="apple-converted-space"/>
          <w:color w:val="000000"/>
        </w:rPr>
        <w:t> </w:t>
      </w:r>
      <w:r>
        <w:rPr>
          <w:i/>
          <w:iCs/>
          <w:color w:val="000000"/>
        </w:rPr>
        <w:t>When Were Body Worn Cameras First Introduced?</w:t>
      </w:r>
      <w:r>
        <w:rPr>
          <w:color w:val="000000"/>
        </w:rPr>
        <w:t xml:space="preserve"> DTS. Available at: https://dts.solutions/when-were-body-worn-cameras-first-introduced/ [Accessed 22 Oct. 2024].</w:t>
      </w:r>
    </w:p>
    <w:p w14:paraId="5D339F8B" w14:textId="77777777" w:rsidR="002644D7" w:rsidRDefault="002644D7" w:rsidP="002644D7">
      <w:pPr>
        <w:pStyle w:val="NormalWeb"/>
        <w:spacing w:before="0" w:beforeAutospacing="0" w:after="240" w:afterAutospacing="0" w:line="360" w:lineRule="atLeast"/>
        <w:rPr>
          <w:color w:val="000000"/>
        </w:rPr>
      </w:pPr>
      <w:r>
        <w:rPr>
          <w:color w:val="000000"/>
        </w:rPr>
        <w:t xml:space="preserve">Harrison, K., </w:t>
      </w:r>
      <w:proofErr w:type="spellStart"/>
      <w:r>
        <w:rPr>
          <w:color w:val="000000"/>
        </w:rPr>
        <w:t>L’Hoiry</w:t>
      </w:r>
      <w:proofErr w:type="spellEnd"/>
      <w:r>
        <w:rPr>
          <w:color w:val="000000"/>
        </w:rPr>
        <w:t xml:space="preserve">, X. and </w:t>
      </w:r>
      <w:proofErr w:type="spellStart"/>
      <w:r>
        <w:rPr>
          <w:color w:val="000000"/>
        </w:rPr>
        <w:t>Santorso</w:t>
      </w:r>
      <w:proofErr w:type="spellEnd"/>
      <w:r>
        <w:rPr>
          <w:color w:val="000000"/>
        </w:rPr>
        <w:t>, S. (2022). Exploring the impact of body-worn video on the everyday behaviours of police officers.</w:t>
      </w:r>
      <w:r>
        <w:rPr>
          <w:rStyle w:val="apple-converted-space"/>
          <w:color w:val="000000"/>
        </w:rPr>
        <w:t> </w:t>
      </w:r>
      <w:r>
        <w:rPr>
          <w:i/>
          <w:iCs/>
          <w:color w:val="000000"/>
        </w:rPr>
        <w:t>The Police Journal: Theory, Practice and Principles</w:t>
      </w:r>
      <w:r>
        <w:rPr>
          <w:color w:val="000000"/>
        </w:rPr>
        <w:t>, [online] 95(2), pp.363–377. Available at: https://eprints.whiterose.ac.uk/174980/ [Accessed 24 Oct. 2024].</w:t>
      </w:r>
    </w:p>
    <w:p w14:paraId="207C78D5" w14:textId="4FCD44FF" w:rsidR="002644D7" w:rsidRDefault="002644D7" w:rsidP="002644D7">
      <w:pPr>
        <w:pStyle w:val="NormalWeb"/>
        <w:spacing w:before="0" w:beforeAutospacing="0" w:after="240" w:afterAutospacing="0" w:line="360" w:lineRule="atLeast"/>
        <w:rPr>
          <w:color w:val="000000"/>
        </w:rPr>
      </w:pPr>
      <w:r>
        <w:rPr>
          <w:color w:val="000000"/>
        </w:rPr>
        <w:t>Metropolitan Police (2021).</w:t>
      </w:r>
      <w:r>
        <w:rPr>
          <w:rStyle w:val="apple-converted-space"/>
          <w:color w:val="000000"/>
        </w:rPr>
        <w:t> </w:t>
      </w:r>
      <w:r>
        <w:rPr>
          <w:i/>
          <w:iCs/>
          <w:color w:val="000000"/>
        </w:rPr>
        <w:t>How and when BWV cameras are used</w:t>
      </w:r>
      <w:r>
        <w:rPr>
          <w:color w:val="000000"/>
        </w:rPr>
        <w:t>. Metropolitan Police. Available at: https://www.met.police.uk/advice/advice-and-information/bwv/body-worn-video-bwv/how-and-when-bwv-cameras-are-used/ [Accessed 23 Oct. 2024].</w:t>
      </w:r>
    </w:p>
    <w:p w14:paraId="623434FB" w14:textId="3718EA93" w:rsidR="002644D7" w:rsidRDefault="002644D7" w:rsidP="002644D7">
      <w:pPr>
        <w:pStyle w:val="NormalWeb"/>
        <w:spacing w:before="0" w:beforeAutospacing="0" w:after="240" w:afterAutospacing="0" w:line="360" w:lineRule="atLeast"/>
        <w:rPr>
          <w:color w:val="000000"/>
        </w:rPr>
      </w:pPr>
      <w:proofErr w:type="spellStart"/>
      <w:r>
        <w:rPr>
          <w:color w:val="000000"/>
        </w:rPr>
        <w:t>Murria</w:t>
      </w:r>
      <w:proofErr w:type="spellEnd"/>
      <w:r>
        <w:rPr>
          <w:color w:val="000000"/>
        </w:rPr>
        <w:t>, S. (2024).</w:t>
      </w:r>
      <w:r>
        <w:rPr>
          <w:rStyle w:val="apple-converted-space"/>
          <w:color w:val="000000"/>
        </w:rPr>
        <w:t> </w:t>
      </w:r>
      <w:r>
        <w:rPr>
          <w:i/>
          <w:iCs/>
          <w:color w:val="000000"/>
        </w:rPr>
        <w:t>Policing the Police: Bodycams and public scrutiny</w:t>
      </w:r>
      <w:r>
        <w:rPr>
          <w:color w:val="000000"/>
        </w:rPr>
        <w:t>.</w:t>
      </w:r>
      <w:r>
        <w:rPr>
          <w:color w:val="000000"/>
        </w:rPr>
        <w:t xml:space="preserve"> </w:t>
      </w:r>
      <w:r>
        <w:rPr>
          <w:color w:val="000000"/>
        </w:rPr>
        <w:t>Birmingham City University. Available at: https://www.bcu.ac.uk/blog/sociology-and-criminology/policing-the-police [Accessed 22 Oct. 2024].</w:t>
      </w:r>
    </w:p>
    <w:p w14:paraId="07E16478" w14:textId="3BCD4644" w:rsidR="002644D7" w:rsidRDefault="002644D7" w:rsidP="002644D7">
      <w:pPr>
        <w:pStyle w:val="NormalWeb"/>
        <w:spacing w:before="0" w:beforeAutospacing="0" w:after="240" w:afterAutospacing="0" w:line="360" w:lineRule="atLeast"/>
        <w:rPr>
          <w:color w:val="000000"/>
        </w:rPr>
      </w:pPr>
      <w:r>
        <w:rPr>
          <w:color w:val="000000"/>
        </w:rPr>
        <w:t>Police Scotland (2022).</w:t>
      </w:r>
      <w:r>
        <w:rPr>
          <w:rStyle w:val="apple-converted-space"/>
          <w:color w:val="000000"/>
        </w:rPr>
        <w:t> </w:t>
      </w:r>
      <w:r>
        <w:rPr>
          <w:i/>
          <w:iCs/>
          <w:color w:val="000000"/>
        </w:rPr>
        <w:t>Project update: Positive public support for police use of Body Worn Video - Police Scotland</w:t>
      </w:r>
      <w:r>
        <w:rPr>
          <w:color w:val="000000"/>
        </w:rPr>
        <w:t>. www.scotland.police.uk. Available at: https://www.scotland.police.uk/about-us/how-we-do-it/body-worn-video/project-update-march-2022/ [Accessed 25 Oct. 2024].</w:t>
      </w:r>
    </w:p>
    <w:p w14:paraId="6CD7F68E" w14:textId="54D4E9F3" w:rsidR="002644D7" w:rsidRDefault="002644D7" w:rsidP="002644D7">
      <w:pPr>
        <w:pStyle w:val="NormalWeb"/>
        <w:spacing w:before="0" w:beforeAutospacing="0" w:after="240" w:afterAutospacing="0" w:line="360" w:lineRule="atLeast"/>
        <w:rPr>
          <w:color w:val="000000"/>
        </w:rPr>
      </w:pPr>
      <w:proofErr w:type="spellStart"/>
      <w:r>
        <w:rPr>
          <w:color w:val="000000"/>
        </w:rPr>
        <w:lastRenderedPageBreak/>
        <w:t>Titheradge</w:t>
      </w:r>
      <w:proofErr w:type="spellEnd"/>
      <w:r>
        <w:rPr>
          <w:color w:val="000000"/>
        </w:rPr>
        <w:t>, N. (2023). Police officers widely misusing body-worn cameras.</w:t>
      </w:r>
      <w:r>
        <w:rPr>
          <w:rStyle w:val="apple-converted-space"/>
          <w:color w:val="000000"/>
        </w:rPr>
        <w:t> </w:t>
      </w:r>
      <w:r>
        <w:rPr>
          <w:i/>
          <w:iCs/>
          <w:color w:val="000000"/>
        </w:rPr>
        <w:t>BBC News</w:t>
      </w:r>
      <w:r>
        <w:rPr>
          <w:color w:val="000000"/>
        </w:rPr>
        <w:t>.</w:t>
      </w:r>
      <w:r>
        <w:rPr>
          <w:color w:val="000000"/>
        </w:rPr>
        <w:t xml:space="preserve"> </w:t>
      </w:r>
      <w:r>
        <w:rPr>
          <w:color w:val="000000"/>
        </w:rPr>
        <w:t>27 Sep. Available at: https://www.bbc.co.uk/news/uk-66809642 [Accessed 24 Oct. 2024].</w:t>
      </w:r>
    </w:p>
    <w:p w14:paraId="7936C60D" w14:textId="77777777" w:rsidR="002644D7" w:rsidRDefault="002644D7"/>
    <w:sectPr w:rsidR="002644D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DA7030F"/>
    <w:multiLevelType w:val="multilevel"/>
    <w:tmpl w:val="35B84D9A"/>
    <w:lvl w:ilvl="0">
      <w:start w:val="1"/>
      <w:numFmt w:val="decimal"/>
      <w:lvlText w:val="%1."/>
      <w:lvlJc w:val="left"/>
      <w:pPr>
        <w:ind w:left="720" w:hanging="360"/>
      </w:pPr>
    </w:lvl>
    <w:lvl w:ilvl="1">
      <w:start w:val="1"/>
      <w:numFmt w:val="decimal"/>
      <w:isLgl/>
      <w:lvlText w:val="%1.%2"/>
      <w:lvlJc w:val="left"/>
      <w:pPr>
        <w:ind w:left="76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63E170FC"/>
    <w:multiLevelType w:val="hybridMultilevel"/>
    <w:tmpl w:val="6032C64C"/>
    <w:lvl w:ilvl="0" w:tplc="4ADC6A6E">
      <w:start w:val="1"/>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45392766">
    <w:abstractNumId w:val="0"/>
  </w:num>
  <w:num w:numId="2" w16cid:durableId="39698109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44D7"/>
    <w:rsid w:val="000436C3"/>
    <w:rsid w:val="002644D7"/>
    <w:rsid w:val="006366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EDF3E93"/>
  <w15:chartTrackingRefBased/>
  <w15:docId w15:val="{DE4C336C-3DE1-3A42-A70D-91FFC59D4D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644D7"/>
    <w:pPr>
      <w:spacing w:after="160" w:line="259" w:lineRule="auto"/>
    </w:pPr>
    <w:rPr>
      <w:kern w:val="0"/>
      <w:sz w:val="22"/>
      <w:szCs w:val="22"/>
      <w14:ligatures w14:val="none"/>
    </w:rPr>
  </w:style>
  <w:style w:type="paragraph" w:styleId="Heading1">
    <w:name w:val="heading 1"/>
    <w:basedOn w:val="Normal"/>
    <w:next w:val="Normal"/>
    <w:link w:val="Heading1Char"/>
    <w:uiPriority w:val="9"/>
    <w:qFormat/>
    <w:rsid w:val="002644D7"/>
    <w:pPr>
      <w:keepNext/>
      <w:keepLines/>
      <w:spacing w:before="240" w:after="0"/>
      <w:outlineLvl w:val="0"/>
    </w:pPr>
    <w:rPr>
      <w:rFonts w:ascii="Arial" w:eastAsiaTheme="majorEastAsia" w:hAnsi="Arial"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644D7"/>
    <w:pPr>
      <w:keepNext/>
      <w:keepLines/>
      <w:spacing w:before="40" w:after="0"/>
      <w:outlineLvl w:val="1"/>
    </w:pPr>
    <w:rPr>
      <w:rFonts w:ascii="Arial" w:eastAsiaTheme="majorEastAsia" w:hAnsi="Arial"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644D7"/>
    <w:rPr>
      <w:rFonts w:ascii="Arial" w:eastAsiaTheme="majorEastAsia" w:hAnsi="Arial" w:cstheme="majorBidi"/>
      <w:color w:val="2F5496" w:themeColor="accent1" w:themeShade="BF"/>
      <w:kern w:val="0"/>
      <w:sz w:val="32"/>
      <w:szCs w:val="32"/>
      <w14:ligatures w14:val="none"/>
    </w:rPr>
  </w:style>
  <w:style w:type="character" w:customStyle="1" w:styleId="Heading2Char">
    <w:name w:val="Heading 2 Char"/>
    <w:basedOn w:val="DefaultParagraphFont"/>
    <w:link w:val="Heading2"/>
    <w:uiPriority w:val="9"/>
    <w:rsid w:val="002644D7"/>
    <w:rPr>
      <w:rFonts w:ascii="Arial" w:eastAsiaTheme="majorEastAsia" w:hAnsi="Arial" w:cstheme="majorBidi"/>
      <w:color w:val="2F5496" w:themeColor="accent1" w:themeShade="BF"/>
      <w:kern w:val="0"/>
      <w:sz w:val="26"/>
      <w:szCs w:val="26"/>
      <w14:ligatures w14:val="none"/>
    </w:rPr>
  </w:style>
  <w:style w:type="paragraph" w:styleId="ListParagraph">
    <w:name w:val="List Paragraph"/>
    <w:basedOn w:val="Normal"/>
    <w:uiPriority w:val="34"/>
    <w:qFormat/>
    <w:rsid w:val="002644D7"/>
    <w:pPr>
      <w:ind w:left="720"/>
      <w:contextualSpacing/>
    </w:pPr>
  </w:style>
  <w:style w:type="paragraph" w:styleId="NormalWeb">
    <w:name w:val="Normal (Web)"/>
    <w:basedOn w:val="Normal"/>
    <w:uiPriority w:val="99"/>
    <w:unhideWhenUsed/>
    <w:rsid w:val="002644D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2644D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7611880">
      <w:bodyDiv w:val="1"/>
      <w:marLeft w:val="0"/>
      <w:marRight w:val="0"/>
      <w:marTop w:val="0"/>
      <w:marBottom w:val="0"/>
      <w:divBdr>
        <w:top w:val="none" w:sz="0" w:space="0" w:color="auto"/>
        <w:left w:val="none" w:sz="0" w:space="0" w:color="auto"/>
        <w:bottom w:val="none" w:sz="0" w:space="0" w:color="auto"/>
        <w:right w:val="none" w:sz="0" w:space="0" w:color="auto"/>
      </w:divBdr>
      <w:divsChild>
        <w:div w:id="82405362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2013 - 2022">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6</Pages>
  <Words>906</Words>
  <Characters>9259</Characters>
  <Application>Microsoft Office Word</Application>
  <DocSecurity>0</DocSecurity>
  <Lines>168</Lines>
  <Paragraphs>57</Paragraphs>
  <ScaleCrop>false</ScaleCrop>
  <Company/>
  <LinksUpToDate>false</LinksUpToDate>
  <CharactersWithSpaces>10108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Dzeina Teresko (2107535)</dc:creator>
  <cp:keywords/>
  <dc:description/>
  <cp:lastModifiedBy>Dzeina Teresko (2107535)</cp:lastModifiedBy>
  <cp:revision>1</cp:revision>
  <dcterms:created xsi:type="dcterms:W3CDTF">2024-10-25T22:06:00Z</dcterms:created>
  <dcterms:modified xsi:type="dcterms:W3CDTF">2024-10-25T22:09:00Z</dcterms:modified>
</cp:coreProperties>
</file>