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CEED" w:themeColor="accent5" w:themeTint="33"/>
  <w:body>
    <w:p w14:paraId="01382298" w14:textId="77777777" w:rsidR="00DD5969" w:rsidRDefault="00DD5969" w:rsidP="00DD5969">
      <w:pPr>
        <w:spacing w:before="212"/>
        <w:jc w:val="center"/>
        <w:rPr>
          <w:rFonts w:ascii="Arial"/>
          <w:b/>
          <w:sz w:val="56"/>
        </w:rPr>
      </w:pPr>
      <w:r>
        <w:rPr>
          <w:rFonts w:ascii="Arial"/>
          <w:b/>
          <w:noProof/>
          <w:sz w:val="56"/>
        </w:rPr>
        <w:drawing>
          <wp:inline distT="0" distB="0" distL="0" distR="0" wp14:anchorId="508580CF" wp14:editId="2CAB5AFE">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6193D1EC" w14:textId="77777777" w:rsidR="00DD5969" w:rsidRPr="0066224E" w:rsidRDefault="00DD5969" w:rsidP="00DD5969">
      <w:pPr>
        <w:spacing w:before="212"/>
        <w:jc w:val="center"/>
        <w:rPr>
          <w:rFonts w:ascii="Arial"/>
          <w:b/>
          <w:sz w:val="36"/>
          <w:szCs w:val="36"/>
        </w:rPr>
      </w:pPr>
    </w:p>
    <w:p w14:paraId="5B9AE89A" w14:textId="77777777" w:rsidR="00DD5969" w:rsidRDefault="00DD5969" w:rsidP="00DD5969">
      <w:pPr>
        <w:spacing w:before="212"/>
        <w:rPr>
          <w:rFonts w:ascii="Arial"/>
          <w:b/>
          <w:sz w:val="56"/>
        </w:rPr>
      </w:pPr>
    </w:p>
    <w:p w14:paraId="7EE9271E" w14:textId="3A94932B" w:rsidR="00DD5969" w:rsidRDefault="00DD5969" w:rsidP="00DD5969">
      <w:pPr>
        <w:spacing w:before="212"/>
        <w:rPr>
          <w:rFonts w:ascii="Arial"/>
          <w:b/>
          <w:sz w:val="48"/>
          <w:szCs w:val="48"/>
        </w:rPr>
      </w:pPr>
      <w:r w:rsidRPr="00DD5969">
        <w:rPr>
          <w:rFonts w:ascii="Arial"/>
          <w:b/>
          <w:sz w:val="48"/>
          <w:szCs w:val="48"/>
        </w:rPr>
        <w:t>MODULE CODE:</w:t>
      </w:r>
      <w:r w:rsidR="00096D3D">
        <w:rPr>
          <w:rFonts w:ascii="Arial"/>
          <w:b/>
          <w:sz w:val="48"/>
          <w:szCs w:val="48"/>
        </w:rPr>
        <w:t xml:space="preserve"> ECDE7015</w:t>
      </w:r>
    </w:p>
    <w:p w14:paraId="5051A2D5" w14:textId="77777777" w:rsidR="00347EA1" w:rsidRDefault="00347EA1" w:rsidP="00DD5969">
      <w:pPr>
        <w:spacing w:before="212"/>
        <w:rPr>
          <w:rFonts w:ascii="Arial"/>
          <w:b/>
          <w:sz w:val="48"/>
          <w:szCs w:val="48"/>
        </w:rPr>
      </w:pPr>
    </w:p>
    <w:p w14:paraId="52D012F0" w14:textId="206C1BDC" w:rsidR="00347EA1" w:rsidRPr="00DD5969" w:rsidRDefault="00347EA1" w:rsidP="00DD5969">
      <w:pPr>
        <w:spacing w:before="212"/>
        <w:rPr>
          <w:rFonts w:ascii="Arial"/>
          <w:b/>
          <w:sz w:val="48"/>
          <w:szCs w:val="48"/>
        </w:rPr>
      </w:pPr>
      <w:r>
        <w:rPr>
          <w:rFonts w:ascii="Arial"/>
          <w:b/>
          <w:sz w:val="48"/>
          <w:szCs w:val="48"/>
        </w:rPr>
        <w:t>ASSESSMENT COMPONENT:</w:t>
      </w:r>
      <w:r w:rsidR="00096D3D">
        <w:rPr>
          <w:rFonts w:ascii="Arial"/>
          <w:b/>
          <w:sz w:val="48"/>
          <w:szCs w:val="48"/>
        </w:rPr>
        <w:t xml:space="preserve"> Journal Article </w:t>
      </w:r>
    </w:p>
    <w:p w14:paraId="6AA1A7DC" w14:textId="77777777" w:rsidR="00DD5969" w:rsidRDefault="00DD5969" w:rsidP="00DD5969">
      <w:pPr>
        <w:spacing w:before="7"/>
        <w:jc w:val="center"/>
        <w:rPr>
          <w:rFonts w:ascii="Arial"/>
          <w:b/>
          <w:sz w:val="44"/>
        </w:rPr>
      </w:pPr>
    </w:p>
    <w:p w14:paraId="7681432B" w14:textId="79421A32" w:rsidR="00DD5969" w:rsidRPr="00DD5969" w:rsidRDefault="00C6733B" w:rsidP="00DD5969">
      <w:pPr>
        <w:spacing w:before="3"/>
        <w:rPr>
          <w:rFonts w:ascii="Arial"/>
          <w:b/>
          <w:sz w:val="48"/>
          <w:szCs w:val="48"/>
        </w:rPr>
      </w:pPr>
      <w:r>
        <w:rPr>
          <w:rFonts w:ascii="Arial"/>
          <w:b/>
          <w:sz w:val="48"/>
          <w:szCs w:val="48"/>
        </w:rPr>
        <w:t>LEARNER</w:t>
      </w:r>
      <w:r w:rsidR="00DD5969" w:rsidRPr="00DD5969">
        <w:rPr>
          <w:rFonts w:ascii="Arial"/>
          <w:b/>
          <w:sz w:val="48"/>
          <w:szCs w:val="48"/>
        </w:rPr>
        <w:t xml:space="preserve"> NAME:</w:t>
      </w:r>
      <w:r w:rsidR="00096D3D">
        <w:rPr>
          <w:rFonts w:ascii="Arial"/>
          <w:b/>
          <w:sz w:val="48"/>
          <w:szCs w:val="48"/>
        </w:rPr>
        <w:t xml:space="preserve"> Sarah Rees</w:t>
      </w:r>
    </w:p>
    <w:p w14:paraId="0D16D138" w14:textId="77777777" w:rsidR="00DD5969" w:rsidRPr="00DD5969" w:rsidRDefault="00DD5969" w:rsidP="00DD5969">
      <w:pPr>
        <w:spacing w:before="3"/>
        <w:rPr>
          <w:rFonts w:ascii="Arial"/>
          <w:b/>
          <w:sz w:val="48"/>
          <w:szCs w:val="48"/>
        </w:rPr>
      </w:pPr>
    </w:p>
    <w:p w14:paraId="18107AFF" w14:textId="659DE934" w:rsidR="00DD5969" w:rsidRDefault="00C6733B" w:rsidP="00DD5969">
      <w:pPr>
        <w:spacing w:before="3"/>
        <w:rPr>
          <w:rFonts w:ascii="Arial"/>
          <w:b/>
          <w:sz w:val="48"/>
          <w:szCs w:val="48"/>
        </w:rPr>
      </w:pPr>
      <w:r>
        <w:rPr>
          <w:rFonts w:ascii="Arial"/>
          <w:b/>
          <w:sz w:val="48"/>
          <w:szCs w:val="48"/>
        </w:rPr>
        <w:t>LEARNER</w:t>
      </w:r>
      <w:r w:rsidR="00DD5969" w:rsidRPr="00DD5969">
        <w:rPr>
          <w:rFonts w:ascii="Arial"/>
          <w:b/>
          <w:sz w:val="48"/>
          <w:szCs w:val="48"/>
        </w:rPr>
        <w:t xml:space="preserve"> </w:t>
      </w:r>
      <w:r w:rsidR="007203C3">
        <w:rPr>
          <w:rFonts w:ascii="Arial"/>
          <w:b/>
          <w:sz w:val="48"/>
          <w:szCs w:val="48"/>
        </w:rPr>
        <w:t>NUMBER</w:t>
      </w:r>
      <w:r w:rsidR="00DD5969" w:rsidRPr="00DD5969">
        <w:rPr>
          <w:rFonts w:ascii="Arial"/>
          <w:b/>
          <w:sz w:val="48"/>
          <w:szCs w:val="48"/>
        </w:rPr>
        <w:t>:</w:t>
      </w:r>
      <w:r w:rsidR="00096D3D">
        <w:rPr>
          <w:rFonts w:ascii="Arial"/>
          <w:b/>
          <w:sz w:val="48"/>
          <w:szCs w:val="48"/>
        </w:rPr>
        <w:t xml:space="preserve"> 1151007</w:t>
      </w:r>
    </w:p>
    <w:p w14:paraId="22E28D8A" w14:textId="77777777" w:rsidR="00096D3D" w:rsidRDefault="00096D3D" w:rsidP="00DD5969">
      <w:pPr>
        <w:spacing w:before="3"/>
        <w:rPr>
          <w:rFonts w:ascii="Arial"/>
          <w:b/>
          <w:sz w:val="48"/>
          <w:szCs w:val="48"/>
        </w:rPr>
      </w:pPr>
    </w:p>
    <w:p w14:paraId="45985958" w14:textId="1BF627A7" w:rsidR="00096D3D" w:rsidRPr="00DD5969" w:rsidRDefault="00096D3D" w:rsidP="00DD5969">
      <w:pPr>
        <w:spacing w:before="3"/>
        <w:rPr>
          <w:rFonts w:ascii="Arial"/>
          <w:b/>
          <w:sz w:val="48"/>
          <w:szCs w:val="48"/>
        </w:rPr>
      </w:pPr>
      <w:r>
        <w:rPr>
          <w:rFonts w:ascii="Arial"/>
          <w:b/>
          <w:sz w:val="48"/>
          <w:szCs w:val="48"/>
        </w:rPr>
        <w:t xml:space="preserve">ALN </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rPr>
      </w:pPr>
    </w:p>
    <w:p w14:paraId="467BE871" w14:textId="77777777" w:rsidR="00347EA1" w:rsidRDefault="00347EA1" w:rsidP="00DD5969">
      <w:pPr>
        <w:ind w:left="100"/>
        <w:rPr>
          <w:rFonts w:ascii="Arial"/>
          <w:b/>
          <w:sz w:val="47"/>
        </w:rPr>
      </w:pPr>
    </w:p>
    <w:p w14:paraId="472E640F" w14:textId="542E752C" w:rsidR="00DD5969" w:rsidRPr="00192D3C" w:rsidRDefault="00DD5969" w:rsidP="00DD5969">
      <w:pPr>
        <w:ind w:left="100"/>
        <w:rPr>
          <w:rFonts w:ascii="Arial"/>
          <w:b/>
          <w:sz w:val="47"/>
        </w:rPr>
      </w:pPr>
      <w:r w:rsidRPr="00192D3C">
        <w:rPr>
          <w:rFonts w:ascii="Arial"/>
          <w:b/>
          <w:sz w:val="47"/>
        </w:rPr>
        <w:t>Doctorate in Education (EdD)</w:t>
      </w:r>
    </w:p>
    <w:p w14:paraId="69F83F2B" w14:textId="77777777" w:rsidR="00DD5969" w:rsidRPr="00192D3C" w:rsidRDefault="00DD5969" w:rsidP="00DD5969">
      <w:pPr>
        <w:jc w:val="center"/>
        <w:rPr>
          <w:rFonts w:ascii="Arial"/>
          <w:b/>
          <w:sz w:val="40"/>
        </w:rPr>
      </w:pPr>
    </w:p>
    <w:p w14:paraId="4C9C9B74" w14:textId="32AE2462" w:rsidR="00B103B9" w:rsidRPr="00E243A8" w:rsidRDefault="00B103B9" w:rsidP="00DD5969">
      <w:pPr>
        <w:rPr>
          <w:b/>
          <w:bCs/>
          <w:sz w:val="32"/>
          <w:szCs w:val="32"/>
          <w:u w:val="single"/>
        </w:rPr>
      </w:pPr>
      <w:r w:rsidRPr="00E243A8">
        <w:rPr>
          <w:b/>
          <w:bCs/>
          <w:sz w:val="32"/>
          <w:szCs w:val="32"/>
          <w:u w:val="single"/>
        </w:rPr>
        <w:t>AI Acknowledgement</w:t>
      </w:r>
    </w:p>
    <w:p w14:paraId="5A38292B" w14:textId="77777777" w:rsidR="00B103B9" w:rsidRDefault="00B103B9" w:rsidP="00DD5969"/>
    <w:p w14:paraId="4EE20A6B" w14:textId="77777777" w:rsidR="00E243A8" w:rsidRDefault="00E243A8" w:rsidP="00E243A8">
      <w:r w:rsidRPr="00E243A8">
        <w:t xml:space="preserve">I confirm that I have not used any AI tools in the research and creation of this assignment. </w:t>
      </w:r>
    </w:p>
    <w:p w14:paraId="768557CB" w14:textId="77777777" w:rsidR="00C2550A" w:rsidRDefault="00E243A8" w:rsidP="00E243A8">
      <w:r w:rsidRPr="00E243A8">
        <w:t xml:space="preserve">I confirm that I have not presented any AI generated materials as my own work. </w:t>
      </w:r>
    </w:p>
    <w:p w14:paraId="78B15B94" w14:textId="59458B70" w:rsidR="00E243A8" w:rsidRPr="00E243A8" w:rsidRDefault="00E243A8" w:rsidP="00E243A8">
      <w:r w:rsidRPr="00E243A8">
        <w:t xml:space="preserve">I confirm </w:t>
      </w:r>
      <w:r w:rsidR="00C2550A">
        <w:t xml:space="preserve">that </w:t>
      </w:r>
      <w:r w:rsidRPr="00E243A8">
        <w:t>I have copies of my drafts, notes, and other resources I used, which I may be asked to provide in evidence.</w:t>
      </w:r>
    </w:p>
    <w:p w14:paraId="10466C31" w14:textId="77777777" w:rsidR="00E243A8" w:rsidRDefault="00E243A8" w:rsidP="00DD5969"/>
    <w:p w14:paraId="48280710" w14:textId="6AA23995" w:rsidR="00E243A8" w:rsidRPr="00C2550A" w:rsidRDefault="00E243A8" w:rsidP="00DD5969">
      <w:pPr>
        <w:rPr>
          <w:b/>
          <w:bCs/>
        </w:rPr>
      </w:pPr>
      <w:r w:rsidRPr="00C2550A">
        <w:rPr>
          <w:b/>
          <w:bCs/>
        </w:rPr>
        <w:t>OR:</w:t>
      </w:r>
    </w:p>
    <w:p w14:paraId="35F8404C" w14:textId="77777777" w:rsidR="00E243A8" w:rsidRDefault="00E243A8" w:rsidP="00DD5969"/>
    <w:p w14:paraId="44C358F6" w14:textId="2F047CE5" w:rsidR="00DD5969" w:rsidRPr="00DD5969" w:rsidRDefault="00DD5969" w:rsidP="00DD5969">
      <w:r w:rsidRPr="00DD5969">
        <w:t xml:space="preserve">I acknowledge the use of [AI Tool] [(AI Tool </w:t>
      </w:r>
      <w:proofErr w:type="spellStart"/>
      <w:r w:rsidRPr="00DD5969">
        <w:t>url</w:t>
      </w:r>
      <w:proofErr w:type="spellEnd"/>
      <w:r w:rsidRPr="00DD5969">
        <w:t xml:space="preserve">)] on [Date] to [Purpose my work]. I used the prompt(s): </w:t>
      </w:r>
    </w:p>
    <w:p w14:paraId="15389F66" w14:textId="6305C99E" w:rsidR="00DD5969" w:rsidRPr="00DD5969" w:rsidRDefault="00DD5969" w:rsidP="00DD5969">
      <w:r w:rsidRPr="00DD5969">
        <w:t xml:space="preserve">1. </w:t>
      </w:r>
      <w:r w:rsidR="00186335" w:rsidRPr="00186335">
        <w:t xml:space="preserve">can you check this for flow and any grammar or spelling issues as </w:t>
      </w:r>
      <w:r w:rsidR="00725A3D">
        <w:t>I</w:t>
      </w:r>
      <w:r w:rsidR="00186335" w:rsidRPr="00186335">
        <w:t xml:space="preserve"> am dyslexic. Make no changes, provide me with information in a bullet point format.</w:t>
      </w:r>
      <w:r w:rsidR="00186335">
        <w:t xml:space="preserve"> 12/01/26 @ </w:t>
      </w:r>
      <w:hyperlink r:id="rId5" w:history="1">
        <w:r w:rsidR="00186335" w:rsidRPr="00186335">
          <w:rPr>
            <w:rStyle w:val="Hyperlink"/>
          </w:rPr>
          <w:t>Microsoft Copilot: Your AI companion</w:t>
        </w:r>
      </w:hyperlink>
      <w:r w:rsidR="00186335">
        <w:t xml:space="preserve"> </w:t>
      </w:r>
    </w:p>
    <w:p w14:paraId="3847D137" w14:textId="428E5450" w:rsidR="00DD5969" w:rsidRPr="00DD5969" w:rsidRDefault="00DD5969" w:rsidP="00DD5969">
      <w:r w:rsidRPr="00DD5969">
        <w:t xml:space="preserve">2. </w:t>
      </w:r>
      <w:r w:rsidR="00617E22">
        <w:t xml:space="preserve">Can you check that the paper follows 1 theme, and for spelling and Grammer, provide me a list of changes that may need to be </w:t>
      </w:r>
      <w:r w:rsidR="00E240CF">
        <w:t>made</w:t>
      </w:r>
      <w:r w:rsidR="00617E22">
        <w:t>. 19/01/26 @</w:t>
      </w:r>
      <w:r w:rsidR="00E240CF">
        <w:t xml:space="preserve"> </w:t>
      </w:r>
      <w:hyperlink r:id="rId6" w:history="1">
        <w:r w:rsidR="00E240CF" w:rsidRPr="00E240CF">
          <w:rPr>
            <w:rStyle w:val="Hyperlink"/>
          </w:rPr>
          <w:t>Chat | M365 Copilot</w:t>
        </w:r>
      </w:hyperlink>
    </w:p>
    <w:p w14:paraId="35F2F4DA" w14:textId="0FC78372" w:rsidR="00DD5969" w:rsidRPr="00DD5969" w:rsidRDefault="00DD5969" w:rsidP="00DD5969">
      <w:r w:rsidRPr="00DD5969">
        <w:t xml:space="preserve">3. [Prompt] </w:t>
      </w:r>
    </w:p>
    <w:p w14:paraId="4008D193" w14:textId="77777777" w:rsidR="00E243A8" w:rsidRDefault="00DD5969" w:rsidP="00DD5969">
      <w:r w:rsidRPr="00DD5969">
        <w:t xml:space="preserve">I confirm that I have not presented any AI generated text as my own work. </w:t>
      </w:r>
    </w:p>
    <w:p w14:paraId="44A8291C" w14:textId="080D3142" w:rsidR="00DD5969"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4121D0F7" w14:textId="77777777" w:rsidR="00B103B9" w:rsidRDefault="00B103B9" w:rsidP="00DD5969"/>
    <w:p w14:paraId="154EB214" w14:textId="77777777" w:rsidR="00E243A8" w:rsidRDefault="00E243A8" w:rsidP="00DD5969"/>
    <w:p w14:paraId="187A0FDC" w14:textId="77777777" w:rsidR="00B103B9" w:rsidRDefault="00B103B9" w:rsidP="00DD5969"/>
    <w:p w14:paraId="5DE045AC" w14:textId="77777777" w:rsidR="00E10797" w:rsidRDefault="00E10797" w:rsidP="00DD5969"/>
    <w:p w14:paraId="790AB640" w14:textId="77777777" w:rsidR="00E10797" w:rsidRDefault="00E10797" w:rsidP="00DD5969"/>
    <w:p w14:paraId="036FABCC" w14:textId="3BE6A438" w:rsidR="001E3865" w:rsidRPr="001E3865" w:rsidRDefault="001E3865" w:rsidP="00096D3D">
      <w:pPr>
        <w:pStyle w:val="Heading2"/>
        <w:rPr>
          <w:lang w:val="en-US" w:eastAsia="en-US"/>
        </w:rPr>
      </w:pPr>
      <w:r w:rsidRPr="001E3865">
        <w:rPr>
          <w:lang w:val="en-US" w:eastAsia="en-US"/>
        </w:rPr>
        <w:t xml:space="preserve">Pedagogies of Distress: Pedagogical Risk and the Production of </w:t>
      </w:r>
      <w:r w:rsidR="00C6733B">
        <w:rPr>
          <w:lang w:val="en-US" w:eastAsia="en-US"/>
        </w:rPr>
        <w:t>Learner</w:t>
      </w:r>
      <w:r w:rsidRPr="001E3865">
        <w:rPr>
          <w:lang w:val="en-US" w:eastAsia="en-US"/>
        </w:rPr>
        <w:t xml:space="preserve"> Distress in Further Education</w:t>
      </w:r>
    </w:p>
    <w:p w14:paraId="6E1E5C6A" w14:textId="77777777" w:rsidR="001E3865" w:rsidRPr="001E3865" w:rsidRDefault="001E3865" w:rsidP="001E3865">
      <w:pPr>
        <w:spacing w:after="200" w:line="276" w:lineRule="auto"/>
        <w:jc w:val="center"/>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Sarah Rees</w:t>
      </w:r>
      <w:r w:rsidRPr="001E3865">
        <w:rPr>
          <w:rFonts w:ascii="Times New Roman" w:eastAsia="MS Mincho" w:hAnsi="Times New Roman" w:cs="Times New Roman"/>
          <w:kern w:val="0"/>
          <w:szCs w:val="22"/>
          <w:lang w:val="en-US" w:eastAsia="en-US"/>
          <w14:ligatures w14:val="none"/>
        </w:rPr>
        <w:br/>
        <w:t>Yr Athrofa: Centre for Education, University of Wales Trinity Saint David, Swansea, UK</w:t>
      </w:r>
    </w:p>
    <w:p w14:paraId="1DCC4E43" w14:textId="77777777" w:rsidR="001E3865" w:rsidRDefault="001E3865" w:rsidP="001E3865">
      <w:pPr>
        <w:spacing w:after="200" w:line="276" w:lineRule="auto"/>
        <w:rPr>
          <w:rFonts w:ascii="Times New Roman" w:eastAsia="MS Mincho" w:hAnsi="Times New Roman" w:cs="Times New Roman"/>
          <w:i/>
          <w:kern w:val="0"/>
          <w:szCs w:val="22"/>
          <w:lang w:val="en-US" w:eastAsia="en-US"/>
          <w14:ligatures w14:val="none"/>
        </w:rPr>
      </w:pPr>
      <w:r w:rsidRPr="0043470E">
        <w:rPr>
          <w:rFonts w:ascii="Times New Roman" w:eastAsia="MS Mincho" w:hAnsi="Times New Roman" w:cs="Times New Roman"/>
          <w:iCs/>
          <w:kern w:val="0"/>
          <w:szCs w:val="22"/>
          <w:u w:val="single"/>
          <w:lang w:val="en-US" w:eastAsia="en-US"/>
          <w14:ligatures w14:val="none"/>
        </w:rPr>
        <w:t>Abstract</w:t>
      </w:r>
      <w:r w:rsidRPr="001E3865">
        <w:rPr>
          <w:rFonts w:ascii="Times New Roman" w:eastAsia="MS Mincho" w:hAnsi="Times New Roman" w:cs="Times New Roman"/>
          <w:i/>
          <w:kern w:val="0"/>
          <w:szCs w:val="22"/>
          <w:lang w:val="en-US" w:eastAsia="en-US"/>
          <w14:ligatures w14:val="none"/>
        </w:rPr>
        <w:t xml:space="preserve">. </w:t>
      </w:r>
    </w:p>
    <w:p w14:paraId="3913E51E" w14:textId="77777777" w:rsidR="007C128E" w:rsidRPr="0043470E" w:rsidRDefault="007C128E" w:rsidP="007C128E">
      <w:pPr>
        <w:spacing w:after="200" w:line="276" w:lineRule="auto"/>
        <w:rPr>
          <w:rFonts w:ascii="Times New Roman" w:eastAsia="MS Mincho" w:hAnsi="Times New Roman" w:cs="Times New Roman"/>
          <w:kern w:val="0"/>
          <w:szCs w:val="22"/>
          <w:lang w:eastAsia="en-US"/>
          <w14:ligatures w14:val="none"/>
        </w:rPr>
      </w:pPr>
      <w:r w:rsidRPr="0043470E">
        <w:rPr>
          <w:rFonts w:ascii="Times New Roman" w:eastAsia="MS Mincho" w:hAnsi="Times New Roman" w:cs="Times New Roman"/>
          <w:kern w:val="0"/>
          <w:szCs w:val="22"/>
          <w:lang w:eastAsia="en-US"/>
          <w14:ligatures w14:val="none"/>
        </w:rPr>
        <w:t>Across Further Education (FE) in the UK, wellbeing has become a central focus of policy and practice. Colleges are increasingly expected to demonstrate impact on learner wellbeing through inspection frameworks, funding requirements and internal monitoring, while support services, safeguarding processes and resilience-based programmes continue to expand. Despite this, FE staff report rising levels of student anxiety, disengagement, crisis referrals and staff burnout. This paper explores whether some everyday practices within FE may be contributing to the distress they are intended to reduce.</w:t>
      </w:r>
    </w:p>
    <w:p w14:paraId="4B4972CF" w14:textId="31D1817F" w:rsidR="007C128E" w:rsidRPr="0043470E" w:rsidRDefault="007C128E" w:rsidP="007C128E">
      <w:pPr>
        <w:spacing w:after="200" w:line="276" w:lineRule="auto"/>
        <w:rPr>
          <w:rFonts w:ascii="Times New Roman" w:eastAsia="MS Mincho" w:hAnsi="Times New Roman" w:cs="Times New Roman"/>
          <w:kern w:val="0"/>
          <w:szCs w:val="22"/>
          <w:lang w:eastAsia="en-US"/>
          <w14:ligatures w14:val="none"/>
        </w:rPr>
      </w:pPr>
      <w:r w:rsidRPr="0043470E">
        <w:rPr>
          <w:rFonts w:ascii="Times New Roman" w:eastAsia="MS Mincho" w:hAnsi="Times New Roman" w:cs="Times New Roman"/>
          <w:kern w:val="0"/>
          <w:szCs w:val="22"/>
          <w:lang w:eastAsia="en-US"/>
          <w14:ligatures w14:val="none"/>
        </w:rPr>
        <w:t xml:space="preserve">It argues that student distress is not only something learners bring with them into </w:t>
      </w:r>
      <w:r w:rsidR="0043470E" w:rsidRPr="0043470E">
        <w:rPr>
          <w:rFonts w:ascii="Times New Roman" w:eastAsia="MS Mincho" w:hAnsi="Times New Roman" w:cs="Times New Roman"/>
          <w:kern w:val="0"/>
          <w:szCs w:val="22"/>
          <w:lang w:eastAsia="en-US"/>
          <w14:ligatures w14:val="none"/>
        </w:rPr>
        <w:t>college but</w:t>
      </w:r>
      <w:r w:rsidRPr="0043470E">
        <w:rPr>
          <w:rFonts w:ascii="Times New Roman" w:eastAsia="MS Mincho" w:hAnsi="Times New Roman" w:cs="Times New Roman"/>
          <w:kern w:val="0"/>
          <w:szCs w:val="22"/>
          <w:lang w:eastAsia="en-US"/>
          <w14:ligatures w14:val="none"/>
        </w:rPr>
        <w:t xml:space="preserve"> is also shaped by how learning is organised and managed. Drawing on existing research, the paper examines how performance-driven assessment, attendance monitoring, compressed timetables, data-led safeguarding, deficit language, compulsory emotional disclosure and high staff workloads can generate pressure, anxiety and a sense of conditional belonging. These impacts are often addressed through individual wellbeing support, rather than by reviewing the institutional conditions that produce them.</w:t>
      </w:r>
    </w:p>
    <w:p w14:paraId="5BC650E8" w14:textId="3CFED2E6" w:rsidR="007C128E" w:rsidRPr="0043470E" w:rsidRDefault="007C128E" w:rsidP="007C128E">
      <w:pPr>
        <w:spacing w:after="200" w:line="276" w:lineRule="auto"/>
        <w:rPr>
          <w:rFonts w:ascii="Times New Roman" w:eastAsia="MS Mincho" w:hAnsi="Times New Roman" w:cs="Times New Roman"/>
          <w:kern w:val="0"/>
          <w:szCs w:val="22"/>
          <w:lang w:eastAsia="en-US"/>
          <w14:ligatures w14:val="none"/>
        </w:rPr>
      </w:pPr>
      <w:r w:rsidRPr="0043470E">
        <w:rPr>
          <w:rFonts w:ascii="Times New Roman" w:eastAsia="MS Mincho" w:hAnsi="Times New Roman" w:cs="Times New Roman"/>
          <w:kern w:val="0"/>
          <w:szCs w:val="22"/>
          <w:lang w:eastAsia="en-US"/>
          <w14:ligatures w14:val="none"/>
        </w:rPr>
        <w:t xml:space="preserve">The discussion is situated within the Welsh context, with reference to the Well-being of Future Generations (Wales) Act 2015, </w:t>
      </w:r>
      <w:r w:rsidR="0043470E" w:rsidRPr="0043470E">
        <w:rPr>
          <w:rFonts w:ascii="Times New Roman" w:eastAsia="MS Mincho" w:hAnsi="Times New Roman" w:cs="Times New Roman"/>
          <w:kern w:val="0"/>
          <w:szCs w:val="22"/>
          <w:lang w:eastAsia="en-US"/>
          <w14:ligatures w14:val="none"/>
        </w:rPr>
        <w:t>TERA</w:t>
      </w:r>
      <w:r w:rsidRPr="0043470E">
        <w:rPr>
          <w:rFonts w:ascii="Times New Roman" w:eastAsia="MS Mincho" w:hAnsi="Times New Roman" w:cs="Times New Roman"/>
          <w:kern w:val="0"/>
          <w:szCs w:val="22"/>
          <w:lang w:eastAsia="en-US"/>
          <w14:ligatures w14:val="none"/>
        </w:rPr>
        <w:t xml:space="preserve"> expectations around safe and supportive learning environments, and the establishment of the Commission for Tertiary Education and Research (MEDR). The paper concludes by outlining a practical approach to structural wellbeing in FE, including humane assessment, proportionate safeguarding, relational attendance practices, careful use of data, protected pastoral time and realistic workload expectations. It argues that wellbeing should be built into everyday educational practice rather than treated as a separate service, aligning with Welsh policy priorities around prevention, involvement and long-term sustainability.</w:t>
      </w:r>
    </w:p>
    <w:p w14:paraId="4A755913" w14:textId="77777777" w:rsidR="00FB4550" w:rsidRPr="0043470E" w:rsidRDefault="00FB4550" w:rsidP="00FB4550">
      <w:pPr>
        <w:spacing w:after="200" w:line="276" w:lineRule="auto"/>
        <w:rPr>
          <w:rFonts w:ascii="Times New Roman" w:eastAsia="MS Mincho" w:hAnsi="Times New Roman" w:cs="Times New Roman"/>
          <w:kern w:val="0"/>
          <w:szCs w:val="22"/>
          <w:lang w:eastAsia="en-US"/>
          <w14:ligatures w14:val="none"/>
        </w:rPr>
      </w:pPr>
    </w:p>
    <w:p w14:paraId="1286D01B" w14:textId="77777777" w:rsidR="00C6733B" w:rsidRDefault="00C6733B" w:rsidP="00FB4550">
      <w:pPr>
        <w:spacing w:after="200" w:line="276" w:lineRule="auto"/>
        <w:rPr>
          <w:rFonts w:ascii="Times New Roman" w:eastAsia="MS Mincho" w:hAnsi="Times New Roman" w:cs="Times New Roman"/>
          <w:i/>
          <w:iCs/>
          <w:kern w:val="0"/>
          <w:szCs w:val="22"/>
          <w:lang w:eastAsia="en-US"/>
          <w14:ligatures w14:val="none"/>
        </w:rPr>
      </w:pPr>
    </w:p>
    <w:p w14:paraId="33DE87EE" w14:textId="77777777" w:rsidR="00C6733B" w:rsidRPr="00FB4550" w:rsidRDefault="00C6733B" w:rsidP="00FB4550">
      <w:pPr>
        <w:spacing w:after="200" w:line="276" w:lineRule="auto"/>
        <w:rPr>
          <w:rFonts w:ascii="Times New Roman" w:eastAsia="MS Mincho" w:hAnsi="Times New Roman" w:cs="Times New Roman"/>
          <w:i/>
          <w:iCs/>
          <w:kern w:val="0"/>
          <w:szCs w:val="22"/>
          <w:lang w:eastAsia="en-US"/>
          <w14:ligatures w14:val="none"/>
        </w:rPr>
      </w:pPr>
    </w:p>
    <w:p w14:paraId="53A2F7D0" w14:textId="77777777" w:rsidR="00F21778" w:rsidRPr="001E3865" w:rsidRDefault="00F21778" w:rsidP="001E3865">
      <w:pPr>
        <w:spacing w:after="200" w:line="276" w:lineRule="auto"/>
        <w:rPr>
          <w:rFonts w:ascii="Times New Roman" w:eastAsia="MS Mincho" w:hAnsi="Times New Roman" w:cs="Times New Roman"/>
          <w:kern w:val="0"/>
          <w:szCs w:val="22"/>
          <w:lang w:val="en-US" w:eastAsia="en-US"/>
          <w14:ligatures w14:val="none"/>
        </w:rPr>
      </w:pPr>
    </w:p>
    <w:p w14:paraId="2828DED4" w14:textId="4F5DF708" w:rsidR="00096D3D" w:rsidRPr="001E3865" w:rsidRDefault="00096D3D" w:rsidP="00096D3D">
      <w:pPr>
        <w:pStyle w:val="Heading3"/>
        <w:rPr>
          <w:lang w:val="en-US" w:eastAsia="en-US"/>
        </w:rPr>
      </w:pPr>
      <w:r>
        <w:rPr>
          <w:lang w:val="en-US" w:eastAsia="en-US"/>
        </w:rPr>
        <w:lastRenderedPageBreak/>
        <w:t xml:space="preserve">Is FE producing the distress it aims to reduce in the </w:t>
      </w:r>
      <w:r w:rsidR="00C6733B">
        <w:rPr>
          <w:lang w:val="en-US" w:eastAsia="en-US"/>
        </w:rPr>
        <w:t>Learner</w:t>
      </w:r>
      <w:r>
        <w:rPr>
          <w:lang w:val="en-US" w:eastAsia="en-US"/>
        </w:rPr>
        <w:t xml:space="preserve"> population?</w:t>
      </w:r>
    </w:p>
    <w:p w14:paraId="564FEDB3" w14:textId="7E4BFA91" w:rsidR="00945817"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 xml:space="preserve">Wellbeing has moved from the margins of </w:t>
      </w:r>
      <w:r w:rsidR="00725A3D">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Pr="001E3865">
        <w:rPr>
          <w:rFonts w:ascii="Times New Roman" w:eastAsia="MS Mincho" w:hAnsi="Times New Roman" w:cs="Times New Roman"/>
          <w:kern w:val="0"/>
          <w:szCs w:val="22"/>
          <w:lang w:val="en-US" w:eastAsia="en-US"/>
          <w14:ligatures w14:val="none"/>
        </w:rPr>
        <w:t xml:space="preserve"> support to the </w:t>
      </w:r>
      <w:r w:rsidR="00096D3D" w:rsidRPr="001E3865">
        <w:rPr>
          <w:rFonts w:ascii="Times New Roman" w:eastAsia="MS Mincho" w:hAnsi="Times New Roman" w:cs="Times New Roman"/>
          <w:kern w:val="0"/>
          <w:szCs w:val="22"/>
          <w:lang w:val="en-US" w:eastAsia="en-US"/>
          <w14:ligatures w14:val="none"/>
        </w:rPr>
        <w:t>center</w:t>
      </w:r>
      <w:r w:rsidRPr="001E3865">
        <w:rPr>
          <w:rFonts w:ascii="Times New Roman" w:eastAsia="MS Mincho" w:hAnsi="Times New Roman" w:cs="Times New Roman"/>
          <w:kern w:val="0"/>
          <w:szCs w:val="22"/>
          <w:lang w:val="en-US" w:eastAsia="en-US"/>
          <w14:ligatures w14:val="none"/>
        </w:rPr>
        <w:t xml:space="preserve"> of institutional strategy across FE.</w:t>
      </w:r>
      <w:r w:rsidR="00945817">
        <w:rPr>
          <w:rFonts w:ascii="Times New Roman" w:eastAsia="MS Mincho" w:hAnsi="Times New Roman" w:cs="Times New Roman"/>
          <w:kern w:val="0"/>
          <w:szCs w:val="22"/>
          <w:lang w:val="en-US" w:eastAsia="en-US"/>
          <w14:ligatures w14:val="none"/>
        </w:rPr>
        <w:t xml:space="preserve"> </w:t>
      </w:r>
      <w:r w:rsidR="006A6F58" w:rsidRPr="006A6F58">
        <w:rPr>
          <w:rFonts w:ascii="Times New Roman" w:eastAsia="MS Mincho" w:hAnsi="Times New Roman" w:cs="Times New Roman"/>
          <w:kern w:val="0"/>
          <w:szCs w:val="22"/>
          <w:lang w:eastAsia="en-US"/>
          <w14:ligatures w14:val="none"/>
        </w:rPr>
        <w:t>Conceptual clarity is essential here. Recent large-scale reviews show that wellbeing is not a single or fixed idea, but a broad concept made up of several elements — such as positive emotions, a sense of purpose, how well people are functioning in their lives, and their physical health</w:t>
      </w:r>
      <w:r w:rsidR="00945817">
        <w:rPr>
          <w:rFonts w:ascii="Times New Roman" w:eastAsia="MS Mincho" w:hAnsi="Times New Roman" w:cs="Times New Roman"/>
          <w:kern w:val="0"/>
          <w:szCs w:val="22"/>
          <w:lang w:eastAsia="en-US"/>
          <w14:ligatures w14:val="none"/>
        </w:rPr>
        <w:t xml:space="preserve">. </w:t>
      </w:r>
      <w:r w:rsidR="00945817" w:rsidRPr="00945817">
        <w:rPr>
          <w:rFonts w:ascii="Times New Roman" w:eastAsia="MS Mincho" w:hAnsi="Times New Roman" w:cs="Times New Roman"/>
          <w:kern w:val="0"/>
          <w:szCs w:val="22"/>
          <w:lang w:eastAsia="en-US"/>
          <w14:ligatures w14:val="none"/>
        </w:rPr>
        <w:t>Drawing on analysis of 107 peer-reviewed studies and 69 validated wellbeing scales, the review highlights the lack of consensus in how wellbeing is defined and measured, particularly within educational contexts. This fragmentation matters: when institutions operationalise wellbeing through narrow</w:t>
      </w:r>
      <w:r w:rsidR="006A6F58">
        <w:rPr>
          <w:rFonts w:ascii="Times New Roman" w:eastAsia="MS Mincho" w:hAnsi="Times New Roman" w:cs="Times New Roman"/>
          <w:kern w:val="0"/>
          <w:szCs w:val="22"/>
          <w:lang w:eastAsia="en-US"/>
          <w14:ligatures w14:val="none"/>
        </w:rPr>
        <w:t xml:space="preserve"> </w:t>
      </w:r>
      <w:r w:rsidR="00945817" w:rsidRPr="00945817">
        <w:rPr>
          <w:rFonts w:ascii="Times New Roman" w:eastAsia="MS Mincho" w:hAnsi="Times New Roman" w:cs="Times New Roman"/>
          <w:kern w:val="0"/>
          <w:szCs w:val="22"/>
          <w:lang w:eastAsia="en-US"/>
          <w14:ligatures w14:val="none"/>
        </w:rPr>
        <w:t>indicators</w:t>
      </w:r>
      <w:r w:rsidR="0094120E">
        <w:rPr>
          <w:rFonts w:ascii="Times New Roman" w:eastAsia="MS Mincho" w:hAnsi="Times New Roman" w:cs="Times New Roman"/>
          <w:kern w:val="0"/>
          <w:szCs w:val="22"/>
          <w:lang w:eastAsia="en-US"/>
          <w14:ligatures w14:val="none"/>
        </w:rPr>
        <w:t xml:space="preserve">, </w:t>
      </w:r>
      <w:r w:rsidR="00945817" w:rsidRPr="00945817">
        <w:rPr>
          <w:rFonts w:ascii="Times New Roman" w:eastAsia="MS Mincho" w:hAnsi="Times New Roman" w:cs="Times New Roman"/>
          <w:kern w:val="0"/>
          <w:szCs w:val="22"/>
          <w:lang w:eastAsia="en-US"/>
          <w14:ligatures w14:val="none"/>
        </w:rPr>
        <w:t>such as attendance, engagement, or academic performance</w:t>
      </w:r>
      <w:r w:rsidR="0094120E">
        <w:rPr>
          <w:rFonts w:ascii="Times New Roman" w:eastAsia="MS Mincho" w:hAnsi="Times New Roman" w:cs="Times New Roman"/>
          <w:kern w:val="0"/>
          <w:szCs w:val="22"/>
          <w:lang w:eastAsia="en-US"/>
          <w14:ligatures w14:val="none"/>
        </w:rPr>
        <w:t xml:space="preserve">, </w:t>
      </w:r>
      <w:r w:rsidR="00945817" w:rsidRPr="00945817">
        <w:rPr>
          <w:rFonts w:ascii="Times New Roman" w:eastAsia="MS Mincho" w:hAnsi="Times New Roman" w:cs="Times New Roman"/>
          <w:kern w:val="0"/>
          <w:szCs w:val="22"/>
          <w:lang w:eastAsia="en-US"/>
          <w14:ligatures w14:val="none"/>
        </w:rPr>
        <w:t>they risk misrecognising distress while overstating institutional impact (Zhang et al., 2024).</w:t>
      </w:r>
      <w:r w:rsidR="00945817">
        <w:rPr>
          <w:rFonts w:ascii="Times New Roman" w:eastAsia="MS Mincho" w:hAnsi="Times New Roman" w:cs="Times New Roman"/>
          <w:kern w:val="0"/>
          <w:szCs w:val="22"/>
          <w:lang w:eastAsia="en-US"/>
          <w14:ligatures w14:val="none"/>
        </w:rPr>
        <w:t xml:space="preserve"> </w:t>
      </w:r>
    </w:p>
    <w:p w14:paraId="5AB7B220" w14:textId="590AB7EA" w:rsidR="006A6F58"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 xml:space="preserve">Funding </w:t>
      </w:r>
      <w:r w:rsidR="00725A3D">
        <w:rPr>
          <w:rFonts w:ascii="Times New Roman" w:eastAsia="MS Mincho" w:hAnsi="Times New Roman" w:cs="Times New Roman"/>
          <w:kern w:val="0"/>
          <w:szCs w:val="22"/>
          <w:lang w:val="en-US" w:eastAsia="en-US"/>
          <w14:ligatures w14:val="none"/>
        </w:rPr>
        <w:t>needs</w:t>
      </w:r>
      <w:r w:rsidRPr="001E3865">
        <w:rPr>
          <w:rFonts w:ascii="Times New Roman" w:eastAsia="MS Mincho" w:hAnsi="Times New Roman" w:cs="Times New Roman"/>
          <w:kern w:val="0"/>
          <w:szCs w:val="22"/>
          <w:lang w:val="en-US" w:eastAsia="en-US"/>
          <w14:ligatures w14:val="none"/>
        </w:rPr>
        <w:t xml:space="preserve">, inspectorate frameworks, and college plans expect providers </w:t>
      </w:r>
      <w:r w:rsidR="00096D3D" w:rsidRPr="001E3865">
        <w:rPr>
          <w:rFonts w:ascii="Times New Roman" w:eastAsia="MS Mincho" w:hAnsi="Times New Roman" w:cs="Times New Roman"/>
          <w:kern w:val="0"/>
          <w:szCs w:val="22"/>
          <w:lang w:val="en-US" w:eastAsia="en-US"/>
          <w14:ligatures w14:val="none"/>
        </w:rPr>
        <w:t>to evidence</w:t>
      </w:r>
      <w:r w:rsidRPr="001E3865">
        <w:rPr>
          <w:rFonts w:ascii="Times New Roman" w:eastAsia="MS Mincho" w:hAnsi="Times New Roman" w:cs="Times New Roman"/>
          <w:kern w:val="0"/>
          <w:szCs w:val="22"/>
          <w:lang w:val="en-US" w:eastAsia="en-US"/>
          <w14:ligatures w14:val="none"/>
        </w:rPr>
        <w:t xml:space="preserve"> </w:t>
      </w:r>
      <w:r w:rsidR="00725A3D">
        <w:rPr>
          <w:rFonts w:ascii="Times New Roman" w:eastAsia="MS Mincho" w:hAnsi="Times New Roman" w:cs="Times New Roman"/>
          <w:kern w:val="0"/>
          <w:szCs w:val="22"/>
          <w:lang w:val="en-US" w:eastAsia="en-US"/>
          <w14:ligatures w14:val="none"/>
        </w:rPr>
        <w:t xml:space="preserve">the </w:t>
      </w:r>
      <w:r w:rsidRPr="001E3865">
        <w:rPr>
          <w:rFonts w:ascii="Times New Roman" w:eastAsia="MS Mincho" w:hAnsi="Times New Roman" w:cs="Times New Roman"/>
          <w:kern w:val="0"/>
          <w:szCs w:val="22"/>
          <w:lang w:val="en-US" w:eastAsia="en-US"/>
          <w14:ligatures w14:val="none"/>
        </w:rPr>
        <w:t>impact on learners’ health and wellbeing</w:t>
      </w:r>
      <w:r w:rsidR="00725A3D">
        <w:rPr>
          <w:rFonts w:ascii="Times New Roman" w:eastAsia="MS Mincho" w:hAnsi="Times New Roman" w:cs="Times New Roman"/>
          <w:kern w:val="0"/>
          <w:szCs w:val="22"/>
          <w:lang w:val="en-US" w:eastAsia="en-US"/>
          <w14:ligatures w14:val="none"/>
        </w:rPr>
        <w:t>.</w:t>
      </w:r>
      <w:r w:rsidRPr="001E3865">
        <w:rPr>
          <w:rFonts w:ascii="Times New Roman" w:eastAsia="MS Mincho" w:hAnsi="Times New Roman" w:cs="Times New Roman"/>
          <w:kern w:val="0"/>
          <w:szCs w:val="22"/>
          <w:lang w:val="en-US" w:eastAsia="en-US"/>
          <w14:ligatures w14:val="none"/>
        </w:rPr>
        <w:t xml:space="preserve"> </w:t>
      </w:r>
      <w:r w:rsidR="00925876" w:rsidRPr="00925876">
        <w:rPr>
          <w:rFonts w:ascii="Times New Roman" w:eastAsia="MS Mincho" w:hAnsi="Times New Roman" w:cs="Times New Roman"/>
          <w:kern w:val="0"/>
          <w:szCs w:val="22"/>
          <w:lang w:eastAsia="en-US"/>
          <w14:ligatures w14:val="none"/>
        </w:rPr>
        <w:t xml:space="preserve">As resilience </w:t>
      </w:r>
      <w:r w:rsidR="006A6F58" w:rsidRPr="00925876">
        <w:rPr>
          <w:rFonts w:ascii="Times New Roman" w:eastAsia="MS Mincho" w:hAnsi="Times New Roman" w:cs="Times New Roman"/>
          <w:kern w:val="0"/>
          <w:szCs w:val="22"/>
          <w:lang w:eastAsia="en-US"/>
          <w14:ligatures w14:val="none"/>
        </w:rPr>
        <w:t>syllabuses</w:t>
      </w:r>
      <w:r w:rsidR="00925876" w:rsidRPr="00925876">
        <w:rPr>
          <w:rFonts w:ascii="Times New Roman" w:eastAsia="MS Mincho" w:hAnsi="Times New Roman" w:cs="Times New Roman"/>
          <w:kern w:val="0"/>
          <w:szCs w:val="22"/>
          <w:lang w:eastAsia="en-US"/>
          <w14:ligatures w14:val="none"/>
        </w:rPr>
        <w:t>, mental-health literacy programmes, and counselling triage services expand, demand for student support services has also risen markedly, with staff reporting ongoing increases in both overall demand and the complexity of cases presented</w:t>
      </w:r>
      <w:r w:rsidR="00925876">
        <w:rPr>
          <w:rFonts w:ascii="Times New Roman" w:eastAsia="MS Mincho" w:hAnsi="Times New Roman" w:cs="Times New Roman"/>
          <w:kern w:val="0"/>
          <w:szCs w:val="22"/>
          <w:lang w:eastAsia="en-US"/>
          <w14:ligatures w14:val="none"/>
        </w:rPr>
        <w:t xml:space="preserve"> (Hughes, 2024).</w:t>
      </w:r>
      <w:r w:rsidRPr="00925876">
        <w:rPr>
          <w:rFonts w:ascii="Times New Roman" w:eastAsia="MS Mincho" w:hAnsi="Times New Roman" w:cs="Times New Roman"/>
          <w:color w:val="4EA72E" w:themeColor="accent6"/>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This </w:t>
      </w:r>
      <w:r w:rsidR="00096D3D" w:rsidRPr="001E3865">
        <w:rPr>
          <w:rFonts w:ascii="Times New Roman" w:eastAsia="MS Mincho" w:hAnsi="Times New Roman" w:cs="Times New Roman"/>
          <w:kern w:val="0"/>
          <w:szCs w:val="22"/>
          <w:lang w:val="en-US" w:eastAsia="en-US"/>
          <w14:ligatures w14:val="none"/>
        </w:rPr>
        <w:t>strengthening</w:t>
      </w:r>
      <w:r w:rsidRPr="001E3865">
        <w:rPr>
          <w:rFonts w:ascii="Times New Roman" w:eastAsia="MS Mincho" w:hAnsi="Times New Roman" w:cs="Times New Roman"/>
          <w:kern w:val="0"/>
          <w:szCs w:val="22"/>
          <w:lang w:val="en-US" w:eastAsia="en-US"/>
          <w14:ligatures w14:val="none"/>
        </w:rPr>
        <w:t xml:space="preserve"> seems self-evidently positive; few would argue against more support for </w:t>
      </w:r>
      <w:r w:rsidR="00725A3D">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Pr="001E3865">
        <w:rPr>
          <w:rFonts w:ascii="Times New Roman" w:eastAsia="MS Mincho" w:hAnsi="Times New Roman" w:cs="Times New Roman"/>
          <w:kern w:val="0"/>
          <w:szCs w:val="22"/>
          <w:lang w:val="en-US" w:eastAsia="en-US"/>
          <w14:ligatures w14:val="none"/>
        </w:rPr>
        <w:t xml:space="preserve">s and staff. </w:t>
      </w:r>
      <w:r w:rsidR="006A6F58">
        <w:rPr>
          <w:rFonts w:ascii="Times New Roman" w:eastAsia="MS Mincho" w:hAnsi="Times New Roman" w:cs="Times New Roman"/>
          <w:kern w:val="0"/>
          <w:szCs w:val="22"/>
          <w:lang w:val="en-US" w:eastAsia="en-US"/>
          <w14:ligatures w14:val="none"/>
        </w:rPr>
        <w:t>However, p</w:t>
      </w:r>
      <w:r w:rsidR="000528DF" w:rsidRPr="00925876">
        <w:rPr>
          <w:rFonts w:ascii="Times New Roman" w:eastAsia="MS Mincho" w:hAnsi="Times New Roman" w:cs="Times New Roman"/>
          <w:kern w:val="0"/>
          <w:szCs w:val="22"/>
          <w:lang w:eastAsia="en-US"/>
          <w14:ligatures w14:val="none"/>
        </w:rPr>
        <w:t>practitioners</w:t>
      </w:r>
      <w:r w:rsidR="00925876" w:rsidRPr="00925876">
        <w:rPr>
          <w:rFonts w:ascii="Times New Roman" w:eastAsia="MS Mincho" w:hAnsi="Times New Roman" w:cs="Times New Roman"/>
          <w:kern w:val="0"/>
          <w:szCs w:val="22"/>
          <w:lang w:eastAsia="en-US"/>
          <w14:ligatures w14:val="none"/>
        </w:rPr>
        <w:t xml:space="preserve"> increasingly report parallel rises in learner anxiety, disengagement, crisis referrals, and staff burnout, with frontline staff describing how mounting emotional and administrative pressures associated with supporting distressed learners contribute to stress and diminished wellbeing among educators (Douglas, 2025)</w:t>
      </w:r>
      <w:r w:rsidRPr="001E3865">
        <w:rPr>
          <w:rFonts w:ascii="Times New Roman" w:eastAsia="MS Mincho" w:hAnsi="Times New Roman" w:cs="Times New Roman"/>
          <w:kern w:val="0"/>
          <w:szCs w:val="22"/>
          <w:lang w:val="en-US" w:eastAsia="en-US"/>
          <w14:ligatures w14:val="none"/>
        </w:rPr>
        <w:t>. The paradox invites a deeper question: what if institutional</w:t>
      </w:r>
      <w:r w:rsidR="006A6F58">
        <w:rPr>
          <w:rFonts w:ascii="Times New Roman" w:eastAsia="MS Mincho" w:hAnsi="Times New Roman" w:cs="Times New Roman"/>
          <w:kern w:val="0"/>
          <w:szCs w:val="22"/>
          <w:lang w:val="en-US" w:eastAsia="en-US"/>
          <w14:ligatures w14:val="none"/>
        </w:rPr>
        <w:t>/</w:t>
      </w:r>
      <w:r w:rsidR="000528DF">
        <w:rPr>
          <w:rFonts w:ascii="Times New Roman" w:eastAsia="MS Mincho" w:hAnsi="Times New Roman" w:cs="Times New Roman"/>
          <w:kern w:val="0"/>
          <w:szCs w:val="22"/>
          <w:lang w:val="en-US" w:eastAsia="en-US"/>
          <w14:ligatures w14:val="none"/>
        </w:rPr>
        <w:t>educational</w:t>
      </w:r>
      <w:r w:rsidRPr="001E3865">
        <w:rPr>
          <w:rFonts w:ascii="Times New Roman" w:eastAsia="MS Mincho" w:hAnsi="Times New Roman" w:cs="Times New Roman"/>
          <w:kern w:val="0"/>
          <w:szCs w:val="22"/>
          <w:lang w:val="en-US" w:eastAsia="en-US"/>
          <w14:ligatures w14:val="none"/>
        </w:rPr>
        <w:t xml:space="preserve"> practices</w:t>
      </w:r>
      <w:r w:rsidR="00096D3D">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pedagogical, </w:t>
      </w:r>
      <w:r w:rsidR="00096D3D" w:rsidRPr="001E3865">
        <w:rPr>
          <w:rFonts w:ascii="Times New Roman" w:eastAsia="MS Mincho" w:hAnsi="Times New Roman" w:cs="Times New Roman"/>
          <w:kern w:val="0"/>
          <w:szCs w:val="22"/>
          <w:lang w:val="en-US" w:eastAsia="en-US"/>
          <w14:ligatures w14:val="none"/>
        </w:rPr>
        <w:t>organizational</w:t>
      </w:r>
      <w:r w:rsidRPr="001E3865">
        <w:rPr>
          <w:rFonts w:ascii="Times New Roman" w:eastAsia="MS Mincho" w:hAnsi="Times New Roman" w:cs="Times New Roman"/>
          <w:kern w:val="0"/>
          <w:szCs w:val="22"/>
          <w:lang w:val="en-US" w:eastAsia="en-US"/>
          <w14:ligatures w14:val="none"/>
        </w:rPr>
        <w:t>, and audit</w:t>
      </w:r>
      <w:r w:rsidR="00096D3D">
        <w:rPr>
          <w:rFonts w:ascii="Times New Roman" w:eastAsia="MS Mincho" w:hAnsi="Times New Roman" w:cs="Times New Roman"/>
          <w:kern w:val="0"/>
          <w:szCs w:val="22"/>
          <w:lang w:val="en-US" w:eastAsia="en-US"/>
          <w14:ligatures w14:val="none"/>
        </w:rPr>
        <w:t xml:space="preserve">ing, </w:t>
      </w:r>
      <w:r w:rsidRPr="001E3865">
        <w:rPr>
          <w:rFonts w:ascii="Times New Roman" w:eastAsia="MS Mincho" w:hAnsi="Times New Roman" w:cs="Times New Roman"/>
          <w:kern w:val="0"/>
          <w:szCs w:val="22"/>
          <w:lang w:val="en-US" w:eastAsia="en-US"/>
          <w14:ligatures w14:val="none"/>
        </w:rPr>
        <w:t xml:space="preserve">actively produce distress, and the wellbeing apparatus then manages its symptoms? </w:t>
      </w:r>
      <w:r w:rsidR="006A6F58" w:rsidRPr="006A6F58">
        <w:rPr>
          <w:rFonts w:ascii="Times New Roman" w:eastAsia="MS Mincho" w:hAnsi="Times New Roman" w:cs="Times New Roman"/>
          <w:kern w:val="0"/>
          <w:szCs w:val="22"/>
          <w:lang w:eastAsia="en-US"/>
          <w14:ligatures w14:val="none"/>
        </w:rPr>
        <w:t>Building on work that examines the emotional focus of education and the pressure to meet performance expectations</w:t>
      </w:r>
      <w:r w:rsidR="006A6F58">
        <w:rPr>
          <w:rFonts w:ascii="Times New Roman" w:eastAsia="MS Mincho" w:hAnsi="Times New Roman" w:cs="Times New Roman"/>
          <w:kern w:val="0"/>
          <w:szCs w:val="22"/>
          <w:lang w:eastAsia="en-US"/>
          <w14:ligatures w14:val="none"/>
        </w:rPr>
        <w:t xml:space="preserve"> </w:t>
      </w:r>
      <w:r w:rsidRPr="006C0282">
        <w:rPr>
          <w:rFonts w:ascii="Times New Roman" w:eastAsia="MS Mincho" w:hAnsi="Times New Roman" w:cs="Times New Roman"/>
          <w:kern w:val="0"/>
          <w:szCs w:val="22"/>
          <w:lang w:val="en-US" w:eastAsia="en-US"/>
          <w14:ligatures w14:val="none"/>
        </w:rPr>
        <w:t xml:space="preserve">(Rawdin and Dhillon, 2025), </w:t>
      </w:r>
      <w:r w:rsidR="00FB4550">
        <w:rPr>
          <w:rFonts w:ascii="Times New Roman" w:eastAsia="MS Mincho" w:hAnsi="Times New Roman" w:cs="Times New Roman"/>
          <w:kern w:val="0"/>
          <w:szCs w:val="22"/>
          <w:lang w:val="en-US" w:eastAsia="en-US"/>
          <w14:ligatures w14:val="none"/>
        </w:rPr>
        <w:t>this paper</w:t>
      </w:r>
      <w:r w:rsidRPr="001E3865">
        <w:rPr>
          <w:rFonts w:ascii="Times New Roman" w:eastAsia="MS Mincho" w:hAnsi="Times New Roman" w:cs="Times New Roman"/>
          <w:kern w:val="0"/>
          <w:szCs w:val="22"/>
          <w:lang w:val="en-US" w:eastAsia="en-US"/>
          <w14:ligatures w14:val="none"/>
        </w:rPr>
        <w:t xml:space="preserve"> </w:t>
      </w:r>
      <w:r w:rsidR="00FB4550" w:rsidRPr="001E3865">
        <w:rPr>
          <w:rFonts w:ascii="Times New Roman" w:eastAsia="MS Mincho" w:hAnsi="Times New Roman" w:cs="Times New Roman"/>
          <w:kern w:val="0"/>
          <w:szCs w:val="22"/>
          <w:lang w:val="en-US" w:eastAsia="en-US"/>
          <w14:ligatures w14:val="none"/>
        </w:rPr>
        <w:t>argue</w:t>
      </w:r>
      <w:r w:rsidR="00FB4550">
        <w:rPr>
          <w:rFonts w:ascii="Times New Roman" w:eastAsia="MS Mincho" w:hAnsi="Times New Roman" w:cs="Times New Roman"/>
          <w:kern w:val="0"/>
          <w:szCs w:val="22"/>
          <w:lang w:val="en-US" w:eastAsia="en-US"/>
          <w14:ligatures w14:val="none"/>
        </w:rPr>
        <w:t>s</w:t>
      </w:r>
      <w:r w:rsidRPr="001E3865">
        <w:rPr>
          <w:rFonts w:ascii="Times New Roman" w:eastAsia="MS Mincho" w:hAnsi="Times New Roman" w:cs="Times New Roman"/>
          <w:kern w:val="0"/>
          <w:szCs w:val="22"/>
          <w:lang w:val="en-US" w:eastAsia="en-US"/>
          <w14:ligatures w14:val="none"/>
        </w:rPr>
        <w:t xml:space="preserve"> that FE has </w:t>
      </w:r>
      <w:r w:rsidR="00096D3D" w:rsidRPr="001E3865">
        <w:rPr>
          <w:rFonts w:ascii="Times New Roman" w:eastAsia="MS Mincho" w:hAnsi="Times New Roman" w:cs="Times New Roman"/>
          <w:kern w:val="0"/>
          <w:szCs w:val="22"/>
          <w:lang w:val="en-US" w:eastAsia="en-US"/>
          <w14:ligatures w14:val="none"/>
        </w:rPr>
        <w:t>normalized</w:t>
      </w:r>
      <w:r w:rsidRPr="001E3865">
        <w:rPr>
          <w:rFonts w:ascii="Times New Roman" w:eastAsia="MS Mincho" w:hAnsi="Times New Roman" w:cs="Times New Roman"/>
          <w:kern w:val="0"/>
          <w:szCs w:val="22"/>
          <w:lang w:val="en-US" w:eastAsia="en-US"/>
          <w14:ligatures w14:val="none"/>
        </w:rPr>
        <w:t xml:space="preserve"> a set of arrangements that reliably generate distress, then treats that distress as an individual deficit to be remediated (</w:t>
      </w:r>
      <w:r w:rsidR="00BD6C99" w:rsidRPr="001E3865">
        <w:rPr>
          <w:rFonts w:ascii="Times New Roman" w:eastAsia="MS Mincho" w:hAnsi="Times New Roman" w:cs="Times New Roman"/>
          <w:kern w:val="0"/>
          <w:szCs w:val="22"/>
          <w:lang w:val="en-US" w:eastAsia="en-US"/>
          <w14:ligatures w14:val="none"/>
        </w:rPr>
        <w:t>Ecclestone and Hayes</w:t>
      </w:r>
      <w:r w:rsidRPr="001E3865">
        <w:rPr>
          <w:rFonts w:ascii="Times New Roman" w:eastAsia="MS Mincho" w:hAnsi="Times New Roman" w:cs="Times New Roman"/>
          <w:kern w:val="0"/>
          <w:szCs w:val="22"/>
          <w:lang w:val="en-US" w:eastAsia="en-US"/>
          <w14:ligatures w14:val="none"/>
        </w:rPr>
        <w:t>, 2009; Ball, 2003).</w:t>
      </w:r>
      <w:r w:rsidR="00725A3D">
        <w:rPr>
          <w:rFonts w:ascii="Times New Roman" w:eastAsia="MS Mincho" w:hAnsi="Times New Roman" w:cs="Times New Roman"/>
          <w:kern w:val="0"/>
          <w:szCs w:val="22"/>
          <w:lang w:val="en-US" w:eastAsia="en-US"/>
          <w14:ligatures w14:val="none"/>
        </w:rPr>
        <w:t xml:space="preserve"> </w:t>
      </w:r>
      <w:r w:rsidR="00725A3D">
        <w:rPr>
          <w:rFonts w:ascii="Times New Roman" w:eastAsia="MS Mincho" w:hAnsi="Times New Roman" w:cs="Times New Roman"/>
          <w:kern w:val="0"/>
          <w:szCs w:val="22"/>
          <w:lang w:eastAsia="en-US"/>
          <w14:ligatures w14:val="none"/>
        </w:rPr>
        <w:t>This</w:t>
      </w:r>
      <w:r w:rsidR="00725A3D" w:rsidRPr="00725A3D">
        <w:rPr>
          <w:rFonts w:ascii="Times New Roman" w:eastAsia="MS Mincho" w:hAnsi="Times New Roman" w:cs="Times New Roman"/>
          <w:kern w:val="0"/>
          <w:szCs w:val="22"/>
          <w:lang w:eastAsia="en-US"/>
          <w14:ligatures w14:val="none"/>
        </w:rPr>
        <w:t xml:space="preserve"> dynamic has significant implications for teaching and learning practices, pedagogy itself is never emotionally neutral</w:t>
      </w:r>
      <w:r w:rsidR="00725A3D">
        <w:rPr>
          <w:rFonts w:ascii="Times New Roman" w:eastAsia="MS Mincho" w:hAnsi="Times New Roman" w:cs="Times New Roman"/>
          <w:kern w:val="0"/>
          <w:szCs w:val="22"/>
          <w:lang w:eastAsia="en-US"/>
          <w14:ligatures w14:val="none"/>
        </w:rPr>
        <w:t>,</w:t>
      </w:r>
      <w:r w:rsidR="001E6003" w:rsidRPr="001E6003">
        <w:rPr>
          <w:rFonts w:ascii="Times New Roman" w:eastAsia="MS Mincho" w:hAnsi="Times New Roman" w:cs="Times New Roman"/>
          <w:kern w:val="0"/>
          <w:szCs w:val="22"/>
          <w:lang w:eastAsia="en-US"/>
          <w14:ligatures w14:val="none"/>
        </w:rPr>
        <w:t xml:space="preserve"> but actively produces emotional climates that influence engagement, belonging, and power in learning spaces</w:t>
      </w:r>
      <w:r w:rsidR="001E6003" w:rsidRPr="001E6003">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(Riva et al., 2020; Murray et al., 2024). </w:t>
      </w:r>
      <w:r w:rsidR="00C6733B" w:rsidRPr="00C6733B">
        <w:rPr>
          <w:rFonts w:ascii="Times New Roman" w:eastAsia="MS Mincho" w:hAnsi="Times New Roman" w:cs="Times New Roman"/>
          <w:kern w:val="0"/>
          <w:szCs w:val="22"/>
          <w:lang w:eastAsia="en-US"/>
          <w14:ligatures w14:val="none"/>
        </w:rPr>
        <w:t>Teaching and assessment shape how time and space are used in college, how learning is valued, and who feels they belong; they also send strong messages about who is seen as capable, trusted and successful</w:t>
      </w:r>
      <w:r w:rsidR="00C6733B">
        <w:rPr>
          <w:rFonts w:ascii="Times New Roman" w:eastAsia="MS Mincho" w:hAnsi="Times New Roman" w:cs="Times New Roman"/>
          <w:kern w:val="0"/>
          <w:szCs w:val="22"/>
          <w:lang w:val="en-US" w:eastAsia="en-US"/>
          <w14:ligatures w14:val="none"/>
        </w:rPr>
        <w:t xml:space="preserve">l. </w:t>
      </w:r>
    </w:p>
    <w:p w14:paraId="4B277DD4" w14:textId="7361ABFD" w:rsidR="001E3865" w:rsidRPr="001E3865"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 xml:space="preserve">When routine </w:t>
      </w:r>
      <w:r w:rsidR="00096D3D" w:rsidRPr="001E3865">
        <w:rPr>
          <w:rFonts w:ascii="Times New Roman" w:eastAsia="MS Mincho" w:hAnsi="Times New Roman" w:cs="Times New Roman"/>
          <w:kern w:val="0"/>
          <w:szCs w:val="22"/>
          <w:lang w:val="en-US" w:eastAsia="en-US"/>
          <w14:ligatures w14:val="none"/>
        </w:rPr>
        <w:t>priorities</w:t>
      </w:r>
      <w:r w:rsidR="00096D3D">
        <w:rPr>
          <w:rFonts w:ascii="Times New Roman" w:eastAsia="MS Mincho" w:hAnsi="Times New Roman" w:cs="Times New Roman"/>
          <w:kern w:val="0"/>
          <w:szCs w:val="22"/>
          <w:lang w:val="en-US" w:eastAsia="en-US"/>
          <w14:ligatures w14:val="none"/>
        </w:rPr>
        <w:t xml:space="preserve"> favor</w:t>
      </w:r>
      <w:r w:rsidRPr="001E3865">
        <w:rPr>
          <w:rFonts w:ascii="Times New Roman" w:eastAsia="MS Mincho" w:hAnsi="Times New Roman" w:cs="Times New Roman"/>
          <w:kern w:val="0"/>
          <w:szCs w:val="22"/>
          <w:lang w:val="en-US" w:eastAsia="en-US"/>
          <w14:ligatures w14:val="none"/>
        </w:rPr>
        <w:t xml:space="preserve"> regulation over relationship, compliance over meaning, and surveillance over </w:t>
      </w:r>
      <w:r w:rsidR="00096D3D" w:rsidRPr="001E3865">
        <w:rPr>
          <w:rFonts w:ascii="Times New Roman" w:eastAsia="MS Mincho" w:hAnsi="Times New Roman" w:cs="Times New Roman"/>
          <w:kern w:val="0"/>
          <w:szCs w:val="22"/>
          <w:lang w:val="en-US" w:eastAsia="en-US"/>
          <w14:ligatures w14:val="none"/>
        </w:rPr>
        <w:t>responsibility</w:t>
      </w:r>
      <w:r w:rsidRPr="001E3865">
        <w:rPr>
          <w:rFonts w:ascii="Times New Roman" w:eastAsia="MS Mincho" w:hAnsi="Times New Roman" w:cs="Times New Roman"/>
          <w:kern w:val="0"/>
          <w:szCs w:val="22"/>
          <w:lang w:val="en-US" w:eastAsia="en-US"/>
          <w14:ligatures w14:val="none"/>
        </w:rPr>
        <w:t xml:space="preserve">, distress is not incidental but predictable. In this framing, the problem of wellbeing is not simply a burden imported from </w:t>
      </w:r>
      <w:r w:rsidR="001E6003">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Pr="001E3865">
        <w:rPr>
          <w:rFonts w:ascii="Times New Roman" w:eastAsia="MS Mincho" w:hAnsi="Times New Roman" w:cs="Times New Roman"/>
          <w:kern w:val="0"/>
          <w:szCs w:val="22"/>
          <w:lang w:val="en-US" w:eastAsia="en-US"/>
          <w14:ligatures w14:val="none"/>
        </w:rPr>
        <w:t xml:space="preserve">s’ lives; it is also a </w:t>
      </w:r>
      <w:r w:rsidR="00795EAC" w:rsidRPr="00795EAC">
        <w:rPr>
          <w:rFonts w:ascii="Times New Roman" w:eastAsia="MS Mincho" w:hAnsi="Times New Roman" w:cs="Times New Roman"/>
          <w:kern w:val="0"/>
          <w:szCs w:val="22"/>
          <w:lang w:eastAsia="en-US"/>
          <w14:ligatures w14:val="none"/>
        </w:rPr>
        <w:t>built-in</w:t>
      </w:r>
      <w:r w:rsidRPr="001E3865">
        <w:rPr>
          <w:rFonts w:ascii="Times New Roman" w:eastAsia="MS Mincho" w:hAnsi="Times New Roman" w:cs="Times New Roman"/>
          <w:kern w:val="0"/>
          <w:szCs w:val="22"/>
          <w:lang w:val="en-US" w:eastAsia="en-US"/>
          <w14:ligatures w14:val="none"/>
        </w:rPr>
        <w:t xml:space="preserve"> output of how institutions </w:t>
      </w:r>
      <w:r w:rsidR="00096D3D" w:rsidRPr="001E3865">
        <w:rPr>
          <w:rFonts w:ascii="Times New Roman" w:eastAsia="MS Mincho" w:hAnsi="Times New Roman" w:cs="Times New Roman"/>
          <w:kern w:val="0"/>
          <w:szCs w:val="22"/>
          <w:lang w:val="en-US" w:eastAsia="en-US"/>
          <w14:ligatures w14:val="none"/>
        </w:rPr>
        <w:t>organize</w:t>
      </w:r>
      <w:r w:rsidRPr="001E3865">
        <w:rPr>
          <w:rFonts w:ascii="Times New Roman" w:eastAsia="MS Mincho" w:hAnsi="Times New Roman" w:cs="Times New Roman"/>
          <w:kern w:val="0"/>
          <w:szCs w:val="22"/>
          <w:lang w:val="en-US" w:eastAsia="en-US"/>
          <w14:ligatures w14:val="none"/>
        </w:rPr>
        <w:t xml:space="preserve"> learning. </w:t>
      </w:r>
      <w:r w:rsidR="00795EAC">
        <w:rPr>
          <w:rFonts w:ascii="Times New Roman" w:hAnsi="Times New Roman" w:cs="Times New Roman"/>
        </w:rPr>
        <w:t>P</w:t>
      </w:r>
      <w:r w:rsidR="00795EAC" w:rsidRPr="00795EAC">
        <w:rPr>
          <w:rFonts w:ascii="Times New Roman" w:hAnsi="Times New Roman" w:cs="Times New Roman"/>
        </w:rPr>
        <w:t>ressure</w:t>
      </w:r>
      <w:r w:rsidR="00795EAC" w:rsidRPr="00795EAC">
        <w:rPr>
          <w:rFonts w:ascii="Times New Roman" w:hAnsi="Times New Roman" w:cs="Times New Roman"/>
        </w:rPr>
        <w:noBreakHyphen/>
        <w:t>driven assessment environments</w:t>
      </w:r>
      <w:r w:rsidR="00795EAC">
        <w:rPr>
          <w:rFonts w:ascii="Times New Roman" w:hAnsi="Times New Roman" w:cs="Times New Roman"/>
        </w:rPr>
        <w:t xml:space="preserve"> </w:t>
      </w:r>
      <w:r w:rsidR="0005733D" w:rsidRPr="0005733D">
        <w:rPr>
          <w:rFonts w:ascii="Times New Roman" w:hAnsi="Times New Roman" w:cs="Times New Roman"/>
        </w:rPr>
        <w:t>are often justified by an assumed alignment between attainment and wellbeing; however, evidence demonstrates that higher achievement does not automatically produce higher wellbeing, calling into question assessment regimes that legitimate distress as pedagogically necessary (B</w:t>
      </w:r>
      <w:r w:rsidR="0005733D">
        <w:rPr>
          <w:rFonts w:ascii="Times New Roman" w:hAnsi="Times New Roman" w:cs="Times New Roman"/>
        </w:rPr>
        <w:t>u</w:t>
      </w:r>
      <w:r w:rsidR="0005733D" w:rsidRPr="0005733D">
        <w:rPr>
          <w:rFonts w:ascii="Times New Roman" w:hAnsi="Times New Roman" w:cs="Times New Roman"/>
        </w:rPr>
        <w:t>cker et al., 2018)</w:t>
      </w:r>
      <w:r w:rsidR="0005733D">
        <w:rPr>
          <w:rFonts w:ascii="Times New Roman" w:hAnsi="Times New Roman" w:cs="Times New Roman"/>
        </w:rPr>
        <w:t>.</w:t>
      </w:r>
      <w:r w:rsidR="00096D3D" w:rsidRPr="00096D3D">
        <w:rPr>
          <w:rFonts w:ascii="Times New Roman" w:eastAsia="MS Mincho" w:hAnsi="Times New Roman" w:cs="Times New Roman"/>
          <w:kern w:val="0"/>
          <w:szCs w:val="22"/>
          <w:lang w:eastAsia="en-US"/>
          <w14:ligatures w14:val="none"/>
        </w:rPr>
        <w:t xml:space="preserve">This perspective highlights how everyday practices in FE can shape how learners see themselves, often linking their sense of worth to performance and </w:t>
      </w:r>
      <w:r w:rsidR="00096D3D" w:rsidRPr="00096D3D">
        <w:rPr>
          <w:rFonts w:ascii="Times New Roman" w:eastAsia="MS Mincho" w:hAnsi="Times New Roman" w:cs="Times New Roman"/>
          <w:kern w:val="0"/>
          <w:szCs w:val="22"/>
          <w:lang w:eastAsia="en-US"/>
          <w14:ligatures w14:val="none"/>
        </w:rPr>
        <w:lastRenderedPageBreak/>
        <w:t>constant self-monitoring</w:t>
      </w:r>
      <w:r w:rsidR="006C0282">
        <w:rPr>
          <w:rFonts w:ascii="Times New Roman" w:eastAsia="MS Mincho" w:hAnsi="Times New Roman" w:cs="Times New Roman"/>
          <w:kern w:val="0"/>
          <w:szCs w:val="22"/>
          <w:lang w:val="en-US" w:eastAsia="en-US"/>
          <w14:ligatures w14:val="none"/>
        </w:rPr>
        <w:t xml:space="preserve">. </w:t>
      </w:r>
      <w:r w:rsidR="006C0282" w:rsidRPr="006C0282">
        <w:rPr>
          <w:rFonts w:ascii="Times New Roman" w:eastAsia="MS Mincho" w:hAnsi="Times New Roman" w:cs="Times New Roman"/>
          <w:kern w:val="0"/>
          <w:szCs w:val="22"/>
          <w:lang w:eastAsia="en-US"/>
          <w14:ligatures w14:val="none"/>
        </w:rPr>
        <w:t>Recent research highlights how assessment practices and performance expectations can shape students’ sense of identity and self-worth, reinforcing connections between how learners see themselves and how they perform within educational environments (Nieminen, 2025</w:t>
      </w:r>
      <w:r w:rsidR="006C0282">
        <w:rPr>
          <w:rFonts w:ascii="Times New Roman" w:eastAsia="MS Mincho" w:hAnsi="Times New Roman" w:cs="Times New Roman"/>
          <w:kern w:val="0"/>
          <w:szCs w:val="22"/>
          <w:lang w:eastAsia="en-US"/>
          <w14:ligatures w14:val="none"/>
        </w:rPr>
        <w:t xml:space="preserve">). </w:t>
      </w:r>
    </w:p>
    <w:p w14:paraId="67E16FA2" w14:textId="535E06A5" w:rsidR="00DB3831" w:rsidRPr="00506F75" w:rsidRDefault="005A2351" w:rsidP="00DB3831">
      <w:pPr>
        <w:rPr>
          <w:rFonts w:ascii="Times New Roman" w:hAnsi="Times New Roman" w:cs="Times New Roman"/>
        </w:rPr>
      </w:pPr>
      <w:r w:rsidRPr="005A2351">
        <w:rPr>
          <w:rFonts w:ascii="Times New Roman" w:eastAsia="MS Mincho" w:hAnsi="Times New Roman" w:cs="Times New Roman"/>
          <w:kern w:val="0"/>
          <w:szCs w:val="22"/>
          <w:lang w:eastAsia="en-US"/>
          <w14:ligatures w14:val="none"/>
        </w:rPr>
        <w:t xml:space="preserve">In performance-driven </w:t>
      </w:r>
      <w:r w:rsidR="001E6003">
        <w:rPr>
          <w:rFonts w:ascii="Times New Roman" w:eastAsia="MS Mincho" w:hAnsi="Times New Roman" w:cs="Times New Roman"/>
          <w:kern w:val="0"/>
          <w:szCs w:val="22"/>
          <w:lang w:eastAsia="en-US"/>
          <w14:ligatures w14:val="none"/>
        </w:rPr>
        <w:t xml:space="preserve">educational </w:t>
      </w:r>
      <w:r w:rsidRPr="005A2351">
        <w:rPr>
          <w:rFonts w:ascii="Times New Roman" w:eastAsia="MS Mincho" w:hAnsi="Times New Roman" w:cs="Times New Roman"/>
          <w:kern w:val="0"/>
          <w:szCs w:val="22"/>
          <w:lang w:eastAsia="en-US"/>
          <w14:ligatures w14:val="none"/>
        </w:rPr>
        <w:t>systems, learners often come to feel that their value depends on grades, attendance, punctuality, progress measures and how well they comply with expectations</w:t>
      </w:r>
      <w:r w:rsidR="001E3865" w:rsidRPr="001E3865">
        <w:rPr>
          <w:rFonts w:ascii="Times New Roman" w:eastAsia="MS Mincho" w:hAnsi="Times New Roman" w:cs="Times New Roman"/>
          <w:kern w:val="0"/>
          <w:szCs w:val="22"/>
          <w:lang w:val="en-US" w:eastAsia="en-US"/>
          <w14:ligatures w14:val="none"/>
        </w:rPr>
        <w:t xml:space="preserve">. Assessment </w:t>
      </w:r>
      <w:r w:rsidRPr="001E3865">
        <w:rPr>
          <w:rFonts w:ascii="Times New Roman" w:eastAsia="MS Mincho" w:hAnsi="Times New Roman" w:cs="Times New Roman"/>
          <w:kern w:val="0"/>
          <w:szCs w:val="22"/>
          <w:lang w:val="en-US" w:eastAsia="en-US"/>
          <w14:ligatures w14:val="none"/>
        </w:rPr>
        <w:t>pace</w:t>
      </w:r>
      <w:r>
        <w:rPr>
          <w:rFonts w:ascii="Times New Roman" w:eastAsia="MS Mincho" w:hAnsi="Times New Roman" w:cs="Times New Roman"/>
          <w:kern w:val="0"/>
          <w:szCs w:val="22"/>
          <w:lang w:val="en-US"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 xml:space="preserve">frequent graded tasks, </w:t>
      </w:r>
      <w:r w:rsidR="00795EAC" w:rsidRPr="00795EAC">
        <w:rPr>
          <w:rFonts w:ascii="Times New Roman" w:eastAsia="MS Mincho" w:hAnsi="Times New Roman" w:cs="Times New Roman"/>
          <w:kern w:val="0"/>
          <w:szCs w:val="22"/>
          <w:lang w:eastAsia="en-US"/>
          <w14:ligatures w14:val="none"/>
        </w:rPr>
        <w:t xml:space="preserve">coursework that puts </w:t>
      </w:r>
      <w:r w:rsidR="00795EAC">
        <w:rPr>
          <w:rFonts w:ascii="Times New Roman" w:eastAsia="MS Mincho" w:hAnsi="Times New Roman" w:cs="Times New Roman"/>
          <w:kern w:val="0"/>
          <w:szCs w:val="22"/>
          <w:lang w:eastAsia="en-US"/>
          <w14:ligatures w14:val="none"/>
        </w:rPr>
        <w:t>learners</w:t>
      </w:r>
      <w:r w:rsidR="00795EAC" w:rsidRPr="00795EAC">
        <w:rPr>
          <w:rFonts w:ascii="Times New Roman" w:eastAsia="MS Mincho" w:hAnsi="Times New Roman" w:cs="Times New Roman"/>
          <w:kern w:val="0"/>
          <w:szCs w:val="22"/>
          <w:lang w:eastAsia="en-US"/>
          <w14:ligatures w14:val="none"/>
        </w:rPr>
        <w:t xml:space="preserve"> under a lot of pressure</w:t>
      </w:r>
      <w:r w:rsidR="001E3865" w:rsidRPr="001E3865">
        <w:rPr>
          <w:rFonts w:ascii="Times New Roman" w:eastAsia="MS Mincho" w:hAnsi="Times New Roman" w:cs="Times New Roman"/>
          <w:kern w:val="0"/>
          <w:szCs w:val="22"/>
          <w:lang w:val="en-US" w:eastAsia="en-US"/>
          <w14:ligatures w14:val="none"/>
        </w:rPr>
        <w:t xml:space="preserve">, and </w:t>
      </w:r>
      <w:r w:rsidR="001E6003">
        <w:rPr>
          <w:rFonts w:ascii="Times New Roman" w:eastAsia="MS Mincho" w:hAnsi="Times New Roman" w:cs="Times New Roman"/>
          <w:kern w:val="0"/>
          <w:szCs w:val="22"/>
          <w:lang w:val="en-US" w:eastAsia="en-US"/>
          <w14:ligatures w14:val="none"/>
        </w:rPr>
        <w:t xml:space="preserve">grade and success </w:t>
      </w:r>
      <w:r w:rsidR="001E3865" w:rsidRPr="001E3865">
        <w:rPr>
          <w:rFonts w:ascii="Times New Roman" w:eastAsia="MS Mincho" w:hAnsi="Times New Roman" w:cs="Times New Roman"/>
          <w:kern w:val="0"/>
          <w:szCs w:val="22"/>
          <w:lang w:val="en-US" w:eastAsia="en-US"/>
          <w14:ligatures w14:val="none"/>
        </w:rPr>
        <w:t>forecasts of expected progress</w:t>
      </w:r>
      <w:r>
        <w:rPr>
          <w:rFonts w:ascii="Times New Roman" w:eastAsia="MS Mincho" w:hAnsi="Times New Roman" w:cs="Times New Roman"/>
          <w:kern w:val="0"/>
          <w:szCs w:val="22"/>
          <w:lang w:val="en-US" w:eastAsia="en-US"/>
          <w14:ligatures w14:val="none"/>
        </w:rPr>
        <w:t xml:space="preserve"> all </w:t>
      </w:r>
      <w:r w:rsidRPr="001E3865">
        <w:rPr>
          <w:rFonts w:ascii="Times New Roman" w:eastAsia="MS Mincho" w:hAnsi="Times New Roman" w:cs="Times New Roman"/>
          <w:kern w:val="0"/>
          <w:szCs w:val="22"/>
          <w:lang w:val="en-US" w:eastAsia="en-US"/>
          <w14:ligatures w14:val="none"/>
        </w:rPr>
        <w:t>keep</w:t>
      </w:r>
      <w:r w:rsidR="001E3865" w:rsidRPr="001E3865">
        <w:rPr>
          <w:rFonts w:ascii="Times New Roman" w:eastAsia="MS Mincho" w:hAnsi="Times New Roman" w:cs="Times New Roman"/>
          <w:kern w:val="0"/>
          <w:szCs w:val="22"/>
          <w:lang w:val="en-US" w:eastAsia="en-US"/>
          <w14:ligatures w14:val="none"/>
        </w:rPr>
        <w:t xml:space="preserve"> </w:t>
      </w:r>
      <w:r w:rsidR="001E6003">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001E3865" w:rsidRPr="001E3865">
        <w:rPr>
          <w:rFonts w:ascii="Times New Roman" w:eastAsia="MS Mincho" w:hAnsi="Times New Roman" w:cs="Times New Roman"/>
          <w:kern w:val="0"/>
          <w:szCs w:val="22"/>
          <w:lang w:val="en-US" w:eastAsia="en-US"/>
          <w14:ligatures w14:val="none"/>
        </w:rPr>
        <w:t>s in a state of</w:t>
      </w:r>
      <w:r w:rsidR="001E6003">
        <w:rPr>
          <w:rFonts w:ascii="Times New Roman" w:eastAsia="MS Mincho" w:hAnsi="Times New Roman" w:cs="Times New Roman"/>
          <w:kern w:val="0"/>
          <w:szCs w:val="22"/>
          <w:lang w:val="en-US" w:eastAsia="en-US"/>
          <w14:ligatures w14:val="none"/>
        </w:rPr>
        <w:t xml:space="preserve"> external</w:t>
      </w:r>
      <w:r w:rsidR="001E3865" w:rsidRPr="001E3865">
        <w:rPr>
          <w:rFonts w:ascii="Times New Roman" w:eastAsia="MS Mincho" w:hAnsi="Times New Roman" w:cs="Times New Roman"/>
          <w:kern w:val="0"/>
          <w:szCs w:val="22"/>
          <w:lang w:val="en-US" w:eastAsia="en-US"/>
          <w14:ligatures w14:val="none"/>
        </w:rPr>
        <w:t xml:space="preserve"> evaluation</w:t>
      </w:r>
      <w:r w:rsidR="00795EAC">
        <w:rPr>
          <w:rFonts w:ascii="Times New Roman" w:eastAsia="MS Mincho" w:hAnsi="Times New Roman" w:cs="Times New Roman"/>
          <w:kern w:val="0"/>
          <w:szCs w:val="22"/>
          <w:lang w:val="en-US" w:eastAsia="en-US"/>
          <w14:ligatures w14:val="none"/>
        </w:rPr>
        <w:t>.</w:t>
      </w:r>
      <w:r w:rsidR="00DB3831" w:rsidRPr="00DB3831">
        <w:rPr>
          <w:rFonts w:ascii="Times New Roman" w:eastAsia="MS Mincho" w:hAnsi="Times New Roman" w:cs="Times New Roman"/>
          <w:kern w:val="0"/>
          <w:szCs w:val="22"/>
          <w:lang w:val="en-US" w:eastAsia="en-US"/>
          <w14:ligatures w14:val="none"/>
        </w:rPr>
        <w:t xml:space="preserve"> </w:t>
      </w:r>
      <w:r w:rsidR="00DB3831" w:rsidRPr="00DB3831">
        <w:rPr>
          <w:rFonts w:ascii="Times New Roman" w:hAnsi="Times New Roman" w:cs="Times New Roman"/>
        </w:rPr>
        <w:t>Meta-analytic evidence indicates only a small-to-moderate association between academic achievement and subjective wellbeing, suggesting that intensified performance monitoring is a poor proxy for learner flourishing and may instead normalise anxiety as an expected condition of success (Bücker et al, 2018).</w:t>
      </w:r>
      <w:r w:rsidR="00506F75">
        <w:rPr>
          <w:rFonts w:ascii="Times New Roman" w:hAnsi="Times New Roman" w:cs="Times New Roman"/>
        </w:rPr>
        <w:t xml:space="preserve"> </w:t>
      </w:r>
      <w:r w:rsidR="00506F75" w:rsidRPr="00506F75">
        <w:rPr>
          <w:rFonts w:ascii="Times New Roman" w:hAnsi="Times New Roman" w:cs="Times New Roman"/>
        </w:rPr>
        <w:t>Assessment feedback is another aspect of practice where we may be contributing to student distress</w:t>
      </w:r>
      <w:r w:rsidR="00506F75">
        <w:rPr>
          <w:rFonts w:ascii="Times New Roman" w:hAnsi="Times New Roman" w:cs="Times New Roman"/>
        </w:rPr>
        <w:t xml:space="preserve">. </w:t>
      </w:r>
    </w:p>
    <w:p w14:paraId="45130F46" w14:textId="45D56D52" w:rsidR="001E3865" w:rsidRPr="00F6507B"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 xml:space="preserve">Feedback often functions less as formative dialogue than as </w:t>
      </w:r>
      <w:r w:rsidR="005A2351" w:rsidRPr="001E3865">
        <w:rPr>
          <w:rFonts w:ascii="Times New Roman" w:eastAsia="MS Mincho" w:hAnsi="Times New Roman" w:cs="Times New Roman"/>
          <w:kern w:val="0"/>
          <w:szCs w:val="22"/>
          <w:lang w:val="en-US" w:eastAsia="en-US"/>
          <w14:ligatures w14:val="none"/>
        </w:rPr>
        <w:t>authorization</w:t>
      </w:r>
      <w:r w:rsidRPr="001E3865">
        <w:rPr>
          <w:rFonts w:ascii="Times New Roman" w:eastAsia="MS Mincho" w:hAnsi="Times New Roman" w:cs="Times New Roman"/>
          <w:kern w:val="0"/>
          <w:szCs w:val="22"/>
          <w:lang w:val="en-US" w:eastAsia="en-US"/>
          <w14:ligatures w14:val="none"/>
        </w:rPr>
        <w:t xml:space="preserve"> to proceed, </w:t>
      </w:r>
      <w:r w:rsidR="00506F75">
        <w:rPr>
          <w:rFonts w:ascii="Times New Roman" w:eastAsia="MS Mincho" w:hAnsi="Times New Roman" w:cs="Times New Roman"/>
          <w:kern w:val="0"/>
          <w:szCs w:val="22"/>
          <w:lang w:val="en-US" w:eastAsia="en-US"/>
          <w14:ligatures w14:val="none"/>
        </w:rPr>
        <w:t>leading</w:t>
      </w:r>
      <w:r w:rsidRPr="001E3865">
        <w:rPr>
          <w:rFonts w:ascii="Times New Roman" w:eastAsia="MS Mincho" w:hAnsi="Times New Roman" w:cs="Times New Roman"/>
          <w:kern w:val="0"/>
          <w:szCs w:val="22"/>
          <w:lang w:val="en-US" w:eastAsia="en-US"/>
          <w14:ligatures w14:val="none"/>
        </w:rPr>
        <w:t xml:space="preserve"> the self </w:t>
      </w:r>
      <w:r w:rsidR="00506F75">
        <w:rPr>
          <w:rFonts w:ascii="Times New Roman" w:eastAsia="MS Mincho" w:hAnsi="Times New Roman" w:cs="Times New Roman"/>
          <w:kern w:val="0"/>
          <w:szCs w:val="22"/>
          <w:lang w:val="en-US" w:eastAsia="en-US"/>
          <w14:ligatures w14:val="none"/>
        </w:rPr>
        <w:t>to be</w:t>
      </w:r>
      <w:r w:rsidRPr="001E3865">
        <w:rPr>
          <w:rFonts w:ascii="Times New Roman" w:eastAsia="MS Mincho" w:hAnsi="Times New Roman" w:cs="Times New Roman"/>
          <w:kern w:val="0"/>
          <w:szCs w:val="22"/>
          <w:lang w:val="en-US" w:eastAsia="en-US"/>
          <w14:ligatures w14:val="none"/>
        </w:rPr>
        <w:t xml:space="preserve"> experienced as a project under audit. In such </w:t>
      </w:r>
      <w:r w:rsidR="005A2351">
        <w:rPr>
          <w:rFonts w:ascii="Times New Roman" w:eastAsia="MS Mincho" w:hAnsi="Times New Roman" w:cs="Times New Roman"/>
          <w:kern w:val="0"/>
          <w:szCs w:val="22"/>
          <w:lang w:val="en-US" w:eastAsia="en-US"/>
          <w14:ligatures w14:val="none"/>
        </w:rPr>
        <w:t xml:space="preserve">educational </w:t>
      </w:r>
      <w:r w:rsidRPr="001E3865">
        <w:rPr>
          <w:rFonts w:ascii="Times New Roman" w:eastAsia="MS Mincho" w:hAnsi="Times New Roman" w:cs="Times New Roman"/>
          <w:kern w:val="0"/>
          <w:szCs w:val="22"/>
          <w:lang w:val="en-US" w:eastAsia="en-US"/>
          <w14:ligatures w14:val="none"/>
        </w:rPr>
        <w:t xml:space="preserve">climates, anxiety is not an outlier but the sensible </w:t>
      </w:r>
      <w:r w:rsidR="00506F75" w:rsidRPr="001E3865">
        <w:rPr>
          <w:rFonts w:ascii="Times New Roman" w:eastAsia="MS Mincho" w:hAnsi="Times New Roman" w:cs="Times New Roman"/>
          <w:kern w:val="0"/>
          <w:szCs w:val="22"/>
          <w:lang w:val="en-US" w:eastAsia="en-US"/>
          <w14:ligatures w14:val="none"/>
        </w:rPr>
        <w:t>effect</w:t>
      </w:r>
      <w:r w:rsidRPr="001E3865">
        <w:rPr>
          <w:rFonts w:ascii="Times New Roman" w:eastAsia="MS Mincho" w:hAnsi="Times New Roman" w:cs="Times New Roman"/>
          <w:kern w:val="0"/>
          <w:szCs w:val="22"/>
          <w:lang w:val="en-US" w:eastAsia="en-US"/>
          <w14:ligatures w14:val="none"/>
        </w:rPr>
        <w:t xml:space="preserve"> of life inside conditional </w:t>
      </w:r>
      <w:r w:rsidR="001E6003">
        <w:rPr>
          <w:rFonts w:ascii="Times New Roman" w:eastAsia="MS Mincho" w:hAnsi="Times New Roman" w:cs="Times New Roman"/>
          <w:kern w:val="0"/>
          <w:szCs w:val="22"/>
          <w:lang w:val="en-US" w:eastAsia="en-US"/>
          <w14:ligatures w14:val="none"/>
        </w:rPr>
        <w:t>self-</w:t>
      </w:r>
      <w:r w:rsidRPr="001E3865">
        <w:rPr>
          <w:rFonts w:ascii="Times New Roman" w:eastAsia="MS Mincho" w:hAnsi="Times New Roman" w:cs="Times New Roman"/>
          <w:kern w:val="0"/>
          <w:szCs w:val="22"/>
          <w:lang w:val="en-US" w:eastAsia="en-US"/>
          <w14:ligatures w14:val="none"/>
        </w:rPr>
        <w:t>worth (Ball, 2003</w:t>
      </w:r>
      <w:r w:rsidR="00F6507B">
        <w:rPr>
          <w:rFonts w:ascii="Times New Roman" w:eastAsia="MS Mincho" w:hAnsi="Times New Roman" w:cs="Times New Roman"/>
          <w:kern w:val="0"/>
          <w:szCs w:val="22"/>
          <w:lang w:val="en-US" w:eastAsia="en-US"/>
          <w14:ligatures w14:val="none"/>
        </w:rPr>
        <w:t xml:space="preserve">). </w:t>
      </w:r>
      <w:r w:rsidR="00F6507B" w:rsidRPr="00F6507B">
        <w:rPr>
          <w:rFonts w:ascii="Times New Roman" w:eastAsia="MS Mincho" w:hAnsi="Times New Roman" w:cs="Times New Roman"/>
          <w:kern w:val="0"/>
          <w:szCs w:val="22"/>
          <w:lang w:eastAsia="en-US"/>
          <w14:ligatures w14:val="none"/>
        </w:rPr>
        <w:t>Research shows that feedback is frequently experienced not as formative dialogue but as evaluative judgment, whereby vague or negative comments may undermine motivation and provoke emotional avoidance, effectively turning performance information into a form of judgment on students’ worth rather than support for learning (</w:t>
      </w:r>
      <w:proofErr w:type="spellStart"/>
      <w:r w:rsidR="00F6507B" w:rsidRPr="00F6507B">
        <w:rPr>
          <w:rFonts w:ascii="Times New Roman" w:eastAsia="MS Mincho" w:hAnsi="Times New Roman" w:cs="Times New Roman"/>
          <w:kern w:val="0"/>
          <w:szCs w:val="22"/>
          <w:lang w:eastAsia="en-US"/>
          <w14:ligatures w14:val="none"/>
        </w:rPr>
        <w:t>Brandmo</w:t>
      </w:r>
      <w:proofErr w:type="spellEnd"/>
      <w:r w:rsidR="00F6507B" w:rsidRPr="00F6507B">
        <w:rPr>
          <w:rFonts w:ascii="Times New Roman" w:eastAsia="MS Mincho" w:hAnsi="Times New Roman" w:cs="Times New Roman"/>
          <w:kern w:val="0"/>
          <w:szCs w:val="22"/>
          <w:lang w:eastAsia="en-US"/>
          <w14:ligatures w14:val="none"/>
        </w:rPr>
        <w:t xml:space="preserve"> &amp; </w:t>
      </w:r>
      <w:proofErr w:type="spellStart"/>
      <w:r w:rsidR="00F6507B" w:rsidRPr="00F6507B">
        <w:rPr>
          <w:rFonts w:ascii="Times New Roman" w:eastAsia="MS Mincho" w:hAnsi="Times New Roman" w:cs="Times New Roman"/>
          <w:kern w:val="0"/>
          <w:szCs w:val="22"/>
          <w:lang w:eastAsia="en-US"/>
          <w14:ligatures w14:val="none"/>
        </w:rPr>
        <w:t>Gamlem</w:t>
      </w:r>
      <w:proofErr w:type="spellEnd"/>
      <w:r w:rsidR="00F6507B" w:rsidRPr="00F6507B">
        <w:rPr>
          <w:rFonts w:ascii="Times New Roman" w:eastAsia="MS Mincho" w:hAnsi="Times New Roman" w:cs="Times New Roman"/>
          <w:kern w:val="0"/>
          <w:szCs w:val="22"/>
          <w:lang w:eastAsia="en-US"/>
          <w14:ligatures w14:val="none"/>
        </w:rPr>
        <w:t>, 2025</w:t>
      </w:r>
      <w:r w:rsidR="00F6507B">
        <w:rPr>
          <w:rFonts w:ascii="Times New Roman" w:eastAsia="MS Mincho" w:hAnsi="Times New Roman" w:cs="Times New Roman"/>
          <w:kern w:val="0"/>
          <w:szCs w:val="22"/>
          <w:lang w:eastAsia="en-US"/>
          <w14:ligatures w14:val="none"/>
        </w:rPr>
        <w:t xml:space="preserve">). </w:t>
      </w:r>
      <w:r w:rsidR="00506F75" w:rsidRPr="001E3865">
        <w:rPr>
          <w:rFonts w:ascii="Times New Roman" w:eastAsia="MS Mincho" w:hAnsi="Times New Roman" w:cs="Times New Roman"/>
          <w:kern w:val="0"/>
          <w:szCs w:val="22"/>
          <w:lang w:eastAsia="en-US"/>
          <w14:ligatures w14:val="none"/>
        </w:rPr>
        <w:t>This critique is long</w:t>
      </w:r>
      <w:r w:rsidR="00506F75" w:rsidRPr="001E3865">
        <w:rPr>
          <w:rFonts w:ascii="Times New Roman" w:eastAsia="MS Mincho" w:hAnsi="Times New Roman" w:cs="Times New Roman"/>
          <w:kern w:val="0"/>
          <w:szCs w:val="22"/>
          <w:lang w:eastAsia="en-US"/>
          <w14:ligatures w14:val="none"/>
        </w:rPr>
        <w:noBreakHyphen/>
        <w:t>standing within Welsh policy discourse</w:t>
      </w:r>
    </w:p>
    <w:p w14:paraId="073DC16E" w14:textId="27CFABB2" w:rsidR="001E3865" w:rsidRPr="001E3865" w:rsidRDefault="001E3865" w:rsidP="001E3865">
      <w:pPr>
        <w:spacing w:after="200" w:line="276" w:lineRule="auto"/>
        <w:rPr>
          <w:rFonts w:ascii="Times New Roman" w:eastAsia="MS Mincho" w:hAnsi="Times New Roman" w:cs="Times New Roman"/>
          <w:kern w:val="0"/>
          <w:szCs w:val="22"/>
          <w:lang w:eastAsia="en-US"/>
          <w14:ligatures w14:val="none"/>
        </w:rPr>
      </w:pPr>
      <w:r w:rsidRPr="001E3865">
        <w:rPr>
          <w:rFonts w:ascii="Times New Roman" w:eastAsia="MS Mincho" w:hAnsi="Times New Roman" w:cs="Times New Roman"/>
          <w:kern w:val="0"/>
          <w:szCs w:val="22"/>
          <w:lang w:eastAsia="en-US"/>
          <w14:ligatures w14:val="none"/>
        </w:rPr>
        <w:t xml:space="preserve">The </w:t>
      </w:r>
      <w:r w:rsidR="001E6003">
        <w:rPr>
          <w:rFonts w:ascii="Times New Roman" w:eastAsia="MS Mincho" w:hAnsi="Times New Roman" w:cs="Times New Roman"/>
          <w:kern w:val="0"/>
          <w:szCs w:val="22"/>
          <w:lang w:eastAsia="en-US"/>
          <w14:ligatures w14:val="none"/>
        </w:rPr>
        <w:t>s</w:t>
      </w:r>
      <w:r w:rsidRPr="001E3865">
        <w:rPr>
          <w:rFonts w:ascii="Times New Roman" w:eastAsia="MS Mincho" w:hAnsi="Times New Roman" w:cs="Times New Roman"/>
          <w:kern w:val="0"/>
          <w:szCs w:val="22"/>
          <w:lang w:eastAsia="en-US"/>
          <w14:ligatures w14:val="none"/>
        </w:rPr>
        <w:t xml:space="preserve">uccessful </w:t>
      </w:r>
      <w:r w:rsidR="001E6003">
        <w:rPr>
          <w:rFonts w:ascii="Times New Roman" w:eastAsia="MS Mincho" w:hAnsi="Times New Roman" w:cs="Times New Roman"/>
          <w:kern w:val="0"/>
          <w:szCs w:val="22"/>
          <w:lang w:eastAsia="en-US"/>
          <w14:ligatures w14:val="none"/>
        </w:rPr>
        <w:t>f</w:t>
      </w:r>
      <w:r w:rsidRPr="001E3865">
        <w:rPr>
          <w:rFonts w:ascii="Times New Roman" w:eastAsia="MS Mincho" w:hAnsi="Times New Roman" w:cs="Times New Roman"/>
          <w:kern w:val="0"/>
          <w:szCs w:val="22"/>
          <w:lang w:eastAsia="en-US"/>
          <w14:ligatures w14:val="none"/>
        </w:rPr>
        <w:t>utures review argued that highly prescribed curricula and accountability regimes narrow educational purposes, over</w:t>
      </w:r>
      <w:r w:rsidRPr="001E3865">
        <w:rPr>
          <w:rFonts w:ascii="Times New Roman" w:eastAsia="MS Mincho" w:hAnsi="Times New Roman" w:cs="Times New Roman"/>
          <w:kern w:val="0"/>
          <w:szCs w:val="22"/>
          <w:lang w:eastAsia="en-US"/>
          <w14:ligatures w14:val="none"/>
        </w:rPr>
        <w:noBreakHyphen/>
        <w:t>privilege measurable attainment, and diminish professional autonomy, with damaging consequences for learner engagement and wellbeing. Donaldson’s framework reframes wellbeing as a core purpose of education</w:t>
      </w:r>
      <w:r w:rsidR="005A2351">
        <w:rPr>
          <w:rFonts w:ascii="Times New Roman" w:eastAsia="MS Mincho" w:hAnsi="Times New Roman" w:cs="Times New Roman"/>
          <w:kern w:val="0"/>
          <w:szCs w:val="22"/>
          <w:lang w:eastAsia="en-US"/>
          <w14:ligatures w14:val="none"/>
        </w:rPr>
        <w:t xml:space="preserve">, </w:t>
      </w:r>
      <w:r w:rsidRPr="001E3865">
        <w:rPr>
          <w:rFonts w:ascii="Times New Roman" w:eastAsia="MS Mincho" w:hAnsi="Times New Roman" w:cs="Times New Roman"/>
          <w:kern w:val="0"/>
          <w:szCs w:val="22"/>
          <w:lang w:eastAsia="en-US"/>
          <w14:ligatures w14:val="none"/>
        </w:rPr>
        <w:t>embedded across curriculum, pedagogy and assessment</w:t>
      </w:r>
      <w:r w:rsidR="005A2351">
        <w:rPr>
          <w:rFonts w:ascii="Times New Roman" w:eastAsia="MS Mincho" w:hAnsi="Times New Roman" w:cs="Times New Roman"/>
          <w:kern w:val="0"/>
          <w:szCs w:val="22"/>
          <w:lang w:eastAsia="en-US"/>
          <w14:ligatures w14:val="none"/>
        </w:rPr>
        <w:t xml:space="preserve">, </w:t>
      </w:r>
      <w:r w:rsidRPr="001E3865">
        <w:rPr>
          <w:rFonts w:ascii="Times New Roman" w:eastAsia="MS Mincho" w:hAnsi="Times New Roman" w:cs="Times New Roman"/>
          <w:kern w:val="0"/>
          <w:szCs w:val="22"/>
          <w:lang w:eastAsia="en-US"/>
          <w14:ligatures w14:val="none"/>
        </w:rPr>
        <w:t>rather than an add</w:t>
      </w:r>
      <w:r w:rsidRPr="001E3865">
        <w:rPr>
          <w:rFonts w:ascii="Times New Roman" w:eastAsia="MS Mincho" w:hAnsi="Times New Roman" w:cs="Times New Roman"/>
          <w:kern w:val="0"/>
          <w:szCs w:val="22"/>
          <w:lang w:eastAsia="en-US"/>
          <w14:ligatures w14:val="none"/>
        </w:rPr>
        <w:noBreakHyphen/>
        <w:t>on intervention, insisting that education should cultivate healthy, confident individuals alongside academic capability (Donaldson, 2015).</w:t>
      </w:r>
      <w:r w:rsidR="001E6003">
        <w:rPr>
          <w:rFonts w:ascii="Times New Roman" w:eastAsia="MS Mincho" w:hAnsi="Times New Roman" w:cs="Times New Roman"/>
          <w:kern w:val="0"/>
          <w:szCs w:val="22"/>
          <w:lang w:eastAsia="en-US"/>
          <w14:ligatures w14:val="none"/>
        </w:rPr>
        <w:t xml:space="preserve"> </w:t>
      </w:r>
      <w:r w:rsidR="001E6003" w:rsidRPr="001E6003">
        <w:rPr>
          <w:rFonts w:ascii="Times New Roman" w:eastAsia="MS Mincho" w:hAnsi="Times New Roman" w:cs="Times New Roman"/>
          <w:kern w:val="0"/>
          <w:szCs w:val="22"/>
          <w:lang w:eastAsia="en-US"/>
          <w14:ligatures w14:val="none"/>
        </w:rPr>
        <w:t>Since the reform did not encompass FE, the issue continues to persist within the sector, where performance is inseparable from wider institutional responsibilities</w:t>
      </w:r>
      <w:r w:rsidR="001E6003">
        <w:rPr>
          <w:rFonts w:ascii="Times New Roman" w:eastAsia="MS Mincho" w:hAnsi="Times New Roman" w:cs="Times New Roman"/>
          <w:kern w:val="0"/>
          <w:szCs w:val="22"/>
          <w:lang w:eastAsia="en-US"/>
          <w14:ligatures w14:val="none"/>
        </w:rPr>
        <w:t>.</w:t>
      </w:r>
    </w:p>
    <w:p w14:paraId="7B6DB9C1" w14:textId="03EDE4EC" w:rsidR="009C7295"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FE increasingly frames wellbeing as a matter of personal skills</w:t>
      </w:r>
      <w:r w:rsidR="005A2351">
        <w:rPr>
          <w:rFonts w:ascii="Times New Roman" w:eastAsia="MS Mincho" w:hAnsi="Times New Roman" w:cs="Times New Roman"/>
          <w:kern w:val="0"/>
          <w:szCs w:val="22"/>
          <w:lang w:val="en-US" w:eastAsia="en-US"/>
          <w14:ligatures w14:val="none"/>
        </w:rPr>
        <w:t xml:space="preserve">, </w:t>
      </w:r>
      <w:r w:rsidR="005A2351" w:rsidRPr="001E3865">
        <w:rPr>
          <w:rFonts w:ascii="Times New Roman" w:eastAsia="MS Mincho" w:hAnsi="Times New Roman" w:cs="Times New Roman"/>
          <w:kern w:val="0"/>
          <w:szCs w:val="22"/>
          <w:lang w:val="en-US" w:eastAsia="en-US"/>
          <w14:ligatures w14:val="none"/>
        </w:rPr>
        <w:t>courage</w:t>
      </w:r>
      <w:r w:rsidRPr="001E3865">
        <w:rPr>
          <w:rFonts w:ascii="Times New Roman" w:eastAsia="MS Mincho" w:hAnsi="Times New Roman" w:cs="Times New Roman"/>
          <w:kern w:val="0"/>
          <w:szCs w:val="22"/>
          <w:lang w:val="en-US" w:eastAsia="en-US"/>
          <w14:ligatures w14:val="none"/>
        </w:rPr>
        <w:t xml:space="preserve">, growth mindset, self-regulation, mindfulness, confidence. While these tools can be helpful, the dominant grammar shifts systemic </w:t>
      </w:r>
      <w:r w:rsidR="009C7295" w:rsidRPr="001E3865">
        <w:rPr>
          <w:rFonts w:ascii="Times New Roman" w:eastAsia="MS Mincho" w:hAnsi="Times New Roman" w:cs="Times New Roman"/>
          <w:kern w:val="0"/>
          <w:szCs w:val="22"/>
          <w:lang w:val="en-US" w:eastAsia="en-US"/>
          <w14:ligatures w14:val="none"/>
        </w:rPr>
        <w:t>conflicts</w:t>
      </w:r>
      <w:r w:rsidRPr="001E3865">
        <w:rPr>
          <w:rFonts w:ascii="Times New Roman" w:eastAsia="MS Mincho" w:hAnsi="Times New Roman" w:cs="Times New Roman"/>
          <w:kern w:val="0"/>
          <w:szCs w:val="22"/>
          <w:lang w:val="en-US" w:eastAsia="en-US"/>
          <w14:ligatures w14:val="none"/>
        </w:rPr>
        <w:t xml:space="preserve"> onto the learner’s self. </w:t>
      </w:r>
      <w:r w:rsidR="00C6733B">
        <w:rPr>
          <w:rFonts w:ascii="Times New Roman" w:eastAsia="MS Mincho" w:hAnsi="Times New Roman" w:cs="Times New Roman"/>
          <w:kern w:val="0"/>
          <w:szCs w:val="22"/>
          <w:lang w:val="en-US" w:eastAsia="en-US"/>
          <w14:ligatures w14:val="none"/>
        </w:rPr>
        <w:t>Learner</w:t>
      </w:r>
      <w:r w:rsidRPr="001E3865">
        <w:rPr>
          <w:rFonts w:ascii="Times New Roman" w:eastAsia="MS Mincho" w:hAnsi="Times New Roman" w:cs="Times New Roman"/>
          <w:kern w:val="0"/>
          <w:szCs w:val="22"/>
          <w:lang w:val="en-US" w:eastAsia="en-US"/>
          <w14:ligatures w14:val="none"/>
        </w:rPr>
        <w:t xml:space="preserve">s are coached to tighten self-management to compensate for timetable compression, irregular shifts in part-time work, cost-of-living pressures, or inaccessible transport. When they falter, the narrative defaults to insufficient resilience, </w:t>
      </w:r>
      <w:r w:rsidR="005A2351" w:rsidRPr="001E3865">
        <w:rPr>
          <w:rFonts w:ascii="Times New Roman" w:eastAsia="MS Mincho" w:hAnsi="Times New Roman" w:cs="Times New Roman"/>
          <w:kern w:val="0"/>
          <w:szCs w:val="22"/>
          <w:lang w:val="en-US" w:eastAsia="en-US"/>
          <w14:ligatures w14:val="none"/>
        </w:rPr>
        <w:t>legitimizing</w:t>
      </w:r>
      <w:r w:rsidRPr="001E3865">
        <w:rPr>
          <w:rFonts w:ascii="Times New Roman" w:eastAsia="MS Mincho" w:hAnsi="Times New Roman" w:cs="Times New Roman"/>
          <w:kern w:val="0"/>
          <w:szCs w:val="22"/>
          <w:lang w:val="en-US" w:eastAsia="en-US"/>
          <w14:ligatures w14:val="none"/>
        </w:rPr>
        <w:t xml:space="preserve"> status quo demands rather than naming unreasonable conditions (Rose, 1999; Gill and Orgad, 2018).</w:t>
      </w:r>
      <w:r w:rsidR="009C7295">
        <w:rPr>
          <w:rFonts w:ascii="Times New Roman" w:eastAsia="MS Mincho" w:hAnsi="Times New Roman" w:cs="Times New Roman"/>
          <w:kern w:val="0"/>
          <w:szCs w:val="22"/>
          <w:lang w:val="en-US" w:eastAsia="en-US"/>
          <w14:ligatures w14:val="none"/>
        </w:rPr>
        <w:t xml:space="preserve"> </w:t>
      </w:r>
      <w:r w:rsidR="00DB3831" w:rsidRPr="00DB3831">
        <w:rPr>
          <w:rFonts w:ascii="Times New Roman" w:hAnsi="Times New Roman" w:cs="Times New Roman"/>
        </w:rPr>
        <w:t>Crucially, achievement cannot be treated as a reliable indicator of wellbeing. Large-scale synthesis shows that lower achievement does not equate to lower wellbeing, undermining deficit framings that interpret distress as individual failure rather than as a response to institutional conditions (B</w:t>
      </w:r>
      <w:r w:rsidR="00506F75">
        <w:rPr>
          <w:rFonts w:ascii="Times New Roman" w:hAnsi="Times New Roman" w:cs="Times New Roman"/>
        </w:rPr>
        <w:t>u</w:t>
      </w:r>
      <w:r w:rsidR="00DB3831" w:rsidRPr="00DB3831">
        <w:rPr>
          <w:rFonts w:ascii="Times New Roman" w:hAnsi="Times New Roman" w:cs="Times New Roman"/>
        </w:rPr>
        <w:t xml:space="preserve">cker </w:t>
      </w:r>
      <w:r w:rsidR="00DB3831" w:rsidRPr="00506F75">
        <w:rPr>
          <w:rFonts w:ascii="Times New Roman" w:hAnsi="Times New Roman" w:cs="Times New Roman"/>
          <w:i/>
          <w:iCs/>
        </w:rPr>
        <w:t>et al</w:t>
      </w:r>
      <w:r w:rsidR="00DB3831" w:rsidRPr="00DB3831">
        <w:rPr>
          <w:rFonts w:ascii="Times New Roman" w:hAnsi="Times New Roman" w:cs="Times New Roman"/>
        </w:rPr>
        <w:t>, 2018).</w:t>
      </w:r>
      <w:r w:rsidR="00DB3831">
        <w:rPr>
          <w:rFonts w:ascii="Times New Roman" w:hAnsi="Times New Roman" w:cs="Times New Roman"/>
        </w:rPr>
        <w:t xml:space="preserve"> </w:t>
      </w:r>
      <w:r w:rsidRPr="001E3865">
        <w:rPr>
          <w:rFonts w:ascii="Times New Roman" w:eastAsia="MS Mincho" w:hAnsi="Times New Roman" w:cs="Times New Roman"/>
          <w:kern w:val="0"/>
          <w:szCs w:val="22"/>
          <w:lang w:val="en-US" w:eastAsia="en-US"/>
          <w14:ligatures w14:val="none"/>
        </w:rPr>
        <w:t>T</w:t>
      </w:r>
      <w:r w:rsidR="005A2351">
        <w:rPr>
          <w:rFonts w:ascii="Times New Roman" w:eastAsia="MS Mincho" w:hAnsi="Times New Roman" w:cs="Times New Roman"/>
          <w:kern w:val="0"/>
          <w:szCs w:val="22"/>
          <w:lang w:val="en-US" w:eastAsia="en-US"/>
          <w14:ligatures w14:val="none"/>
        </w:rPr>
        <w:t>imetabling</w:t>
      </w:r>
      <w:r w:rsidRPr="001E3865">
        <w:rPr>
          <w:rFonts w:ascii="Times New Roman" w:eastAsia="MS Mincho" w:hAnsi="Times New Roman" w:cs="Times New Roman"/>
          <w:kern w:val="0"/>
          <w:szCs w:val="22"/>
          <w:lang w:val="en-US" w:eastAsia="en-US"/>
          <w14:ligatures w14:val="none"/>
        </w:rPr>
        <w:t xml:space="preserve"> compression further intensifies</w:t>
      </w:r>
      <w:r w:rsidR="009C7295">
        <w:rPr>
          <w:rFonts w:ascii="Times New Roman" w:eastAsia="MS Mincho" w:hAnsi="Times New Roman" w:cs="Times New Roman"/>
          <w:kern w:val="0"/>
          <w:szCs w:val="22"/>
          <w:lang w:val="en-US" w:eastAsia="en-US"/>
          <w14:ligatures w14:val="none"/>
        </w:rPr>
        <w:t xml:space="preserve"> student and staff</w:t>
      </w:r>
      <w:r w:rsidRPr="001E3865">
        <w:rPr>
          <w:rFonts w:ascii="Times New Roman" w:eastAsia="MS Mincho" w:hAnsi="Times New Roman" w:cs="Times New Roman"/>
          <w:kern w:val="0"/>
          <w:szCs w:val="22"/>
          <w:lang w:val="en-US" w:eastAsia="en-US"/>
          <w14:ligatures w14:val="none"/>
        </w:rPr>
        <w:t xml:space="preserve"> distress. FE timetables commonly compress </w:t>
      </w:r>
      <w:r w:rsidRPr="001E3865">
        <w:rPr>
          <w:rFonts w:ascii="Times New Roman" w:eastAsia="MS Mincho" w:hAnsi="Times New Roman" w:cs="Times New Roman"/>
          <w:kern w:val="0"/>
          <w:szCs w:val="22"/>
          <w:lang w:val="en-US" w:eastAsia="en-US"/>
          <w14:ligatures w14:val="none"/>
        </w:rPr>
        <w:lastRenderedPageBreak/>
        <w:t>learning into dense blocks, with multiple modules converging on similar deadlines</w:t>
      </w:r>
      <w:r w:rsidR="009C7295">
        <w:rPr>
          <w:rFonts w:ascii="Times New Roman" w:eastAsia="MS Mincho" w:hAnsi="Times New Roman" w:cs="Times New Roman"/>
          <w:kern w:val="0"/>
          <w:szCs w:val="22"/>
          <w:lang w:val="en-US" w:eastAsia="en-US"/>
          <w14:ligatures w14:val="none"/>
        </w:rPr>
        <w:t xml:space="preserve">, </w:t>
      </w:r>
      <w:r w:rsidR="009C7295" w:rsidRPr="009C7295">
        <w:rPr>
          <w:rFonts w:ascii="Times New Roman" w:eastAsia="MS Mincho" w:hAnsi="Times New Roman" w:cs="Times New Roman"/>
          <w:kern w:val="0"/>
          <w:szCs w:val="22"/>
          <w:lang w:eastAsia="en-US"/>
          <w14:ligatures w14:val="none"/>
        </w:rPr>
        <w:t>placing significant pressure on learners’ already limited time</w:t>
      </w:r>
      <w:r w:rsidR="009C7295">
        <w:rPr>
          <w:rFonts w:ascii="Times New Roman" w:eastAsia="MS Mincho" w:hAnsi="Times New Roman" w:cs="Times New Roman"/>
          <w:kern w:val="0"/>
          <w:szCs w:val="22"/>
          <w:lang w:eastAsia="en-US"/>
          <w14:ligatures w14:val="none"/>
        </w:rPr>
        <w:t xml:space="preserve">. </w:t>
      </w:r>
    </w:p>
    <w:p w14:paraId="11B37EF4" w14:textId="58B78CB8" w:rsidR="001E3865" w:rsidRPr="001E3865" w:rsidRDefault="00376A3D" w:rsidP="001E3865">
      <w:pPr>
        <w:spacing w:after="200" w:line="276" w:lineRule="auto"/>
        <w:rPr>
          <w:rFonts w:ascii="Times New Roman" w:eastAsia="MS Mincho" w:hAnsi="Times New Roman" w:cs="Times New Roman"/>
          <w:kern w:val="0"/>
          <w:szCs w:val="22"/>
          <w:lang w:val="en-US" w:eastAsia="en-US"/>
          <w14:ligatures w14:val="none"/>
        </w:rPr>
      </w:pPr>
      <w:r w:rsidRPr="00376A3D">
        <w:rPr>
          <w:rFonts w:ascii="Times New Roman" w:eastAsia="MS Mincho" w:hAnsi="Times New Roman" w:cs="Times New Roman"/>
          <w:kern w:val="0"/>
          <w:szCs w:val="22"/>
          <w:lang w:eastAsia="en-US"/>
          <w14:ligatures w14:val="none"/>
        </w:rPr>
        <w:t>Learners often navigate employment, caring responsibilities, and long commutes alongside study, and research shows that students with caring roles frequently struggle to balance these competing demands, with significant impacts on engagement and wellbeing</w:t>
      </w:r>
      <w:r w:rsidR="00A50B18">
        <w:rPr>
          <w:rFonts w:ascii="Times New Roman" w:eastAsia="MS Mincho" w:hAnsi="Times New Roman" w:cs="Times New Roman"/>
          <w:kern w:val="0"/>
          <w:szCs w:val="22"/>
          <w:lang w:eastAsia="en-US"/>
          <w14:ligatures w14:val="none"/>
        </w:rPr>
        <w:t xml:space="preserve">. </w:t>
      </w:r>
      <w:r w:rsidR="00A50B18" w:rsidRPr="00A50B18">
        <w:rPr>
          <w:rFonts w:ascii="Times New Roman" w:eastAsia="MS Mincho" w:hAnsi="Times New Roman" w:cs="Times New Roman"/>
          <w:kern w:val="0"/>
          <w:szCs w:val="22"/>
          <w:lang w:eastAsia="en-US"/>
          <w14:ligatures w14:val="none"/>
        </w:rPr>
        <w:t>Research shows that learners who juggle employment, caring responsibilities and long commutes frequently face conflicting demands that can undermine engagement and wellbeing, highlighting the significant strain involved in balancing work, life and study commitment (Spacey, Sanderson &amp; Zile, 2024</w:t>
      </w:r>
      <w:r w:rsidR="00A50B18">
        <w:rPr>
          <w:rFonts w:ascii="Times New Roman" w:eastAsia="MS Mincho" w:hAnsi="Times New Roman" w:cs="Times New Roman"/>
          <w:kern w:val="0"/>
          <w:szCs w:val="22"/>
          <w:lang w:eastAsia="en-US"/>
          <w14:ligatures w14:val="none"/>
        </w:rPr>
        <w:t xml:space="preserve">). </w:t>
      </w:r>
      <w:r w:rsidR="005A2351">
        <w:rPr>
          <w:rFonts w:ascii="Times New Roman" w:eastAsia="MS Mincho" w:hAnsi="Times New Roman" w:cs="Times New Roman"/>
          <w:kern w:val="0"/>
          <w:szCs w:val="22"/>
          <w:lang w:val="en-US" w:eastAsia="en-US"/>
          <w14:ligatures w14:val="none"/>
        </w:rPr>
        <w:t xml:space="preserve">All of which </w:t>
      </w:r>
      <w:r w:rsidR="001E3865" w:rsidRPr="001E3865">
        <w:rPr>
          <w:rFonts w:ascii="Times New Roman" w:eastAsia="MS Mincho" w:hAnsi="Times New Roman" w:cs="Times New Roman"/>
          <w:kern w:val="0"/>
          <w:szCs w:val="22"/>
          <w:lang w:val="en-US" w:eastAsia="en-US"/>
          <w14:ligatures w14:val="none"/>
        </w:rPr>
        <w:t xml:space="preserve">consumes cognitive bandwidth. Educational time becomes thin, fast, and </w:t>
      </w:r>
      <w:r w:rsidR="00506F75">
        <w:rPr>
          <w:rFonts w:ascii="Times New Roman" w:eastAsia="MS Mincho" w:hAnsi="Times New Roman" w:cs="Times New Roman"/>
          <w:kern w:val="0"/>
          <w:szCs w:val="22"/>
          <w:lang w:val="en-US" w:eastAsia="en-US"/>
          <w14:ligatures w14:val="none"/>
        </w:rPr>
        <w:t>rushed</w:t>
      </w:r>
      <w:r w:rsidR="001E3865" w:rsidRPr="001E3865">
        <w:rPr>
          <w:rFonts w:ascii="Times New Roman" w:eastAsia="MS Mincho" w:hAnsi="Times New Roman" w:cs="Times New Roman"/>
          <w:kern w:val="0"/>
          <w:szCs w:val="22"/>
          <w:lang w:val="en-US" w:eastAsia="en-US"/>
          <w14:ligatures w14:val="none"/>
        </w:rPr>
        <w:t>; emotions cluster around urgency, dread, and exhaustion</w:t>
      </w:r>
      <w:r w:rsidR="005A2351">
        <w:rPr>
          <w:rFonts w:ascii="Times New Roman" w:eastAsia="MS Mincho" w:hAnsi="Times New Roman" w:cs="Times New Roman"/>
          <w:kern w:val="0"/>
          <w:szCs w:val="22"/>
          <w:lang w:val="en-US"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classic signatures of distress that are subsequently addressed downstream rather than prevented upstream.</w:t>
      </w:r>
      <w:r w:rsidR="00686F37">
        <w:rPr>
          <w:rFonts w:ascii="Times New Roman" w:eastAsia="MS Mincho" w:hAnsi="Times New Roman" w:cs="Times New Roman"/>
          <w:kern w:val="0"/>
          <w:szCs w:val="22"/>
          <w:lang w:val="en-US" w:eastAsia="en-US"/>
          <w14:ligatures w14:val="none"/>
        </w:rPr>
        <w:t xml:space="preserve"> </w:t>
      </w:r>
      <w:r w:rsidR="00BD501D">
        <w:rPr>
          <w:rFonts w:ascii="Times New Roman" w:eastAsia="MS Mincho" w:hAnsi="Times New Roman" w:cs="Times New Roman"/>
          <w:kern w:val="0"/>
          <w:szCs w:val="22"/>
          <w:lang w:val="en-US" w:eastAsia="en-US"/>
          <w14:ligatures w14:val="none"/>
        </w:rPr>
        <w:t xml:space="preserve">Pang </w:t>
      </w:r>
      <w:r w:rsidR="00686F37" w:rsidRPr="00BD501D">
        <w:rPr>
          <w:rFonts w:ascii="Times New Roman" w:eastAsia="MS Mincho" w:hAnsi="Times New Roman" w:cs="Times New Roman"/>
          <w:i/>
          <w:iCs/>
          <w:kern w:val="0"/>
          <w:szCs w:val="22"/>
          <w:lang w:eastAsia="en-US"/>
          <w14:ligatures w14:val="none"/>
        </w:rPr>
        <w:t>et al</w:t>
      </w:r>
      <w:r w:rsidR="00686F37" w:rsidRPr="00BD501D">
        <w:rPr>
          <w:rFonts w:ascii="Times New Roman" w:eastAsia="MS Mincho" w:hAnsi="Times New Roman" w:cs="Times New Roman"/>
          <w:kern w:val="0"/>
          <w:szCs w:val="22"/>
          <w:lang w:eastAsia="en-US"/>
          <w14:ligatures w14:val="none"/>
        </w:rPr>
        <w:t xml:space="preserve"> (2025) </w:t>
      </w:r>
      <w:r w:rsidR="00686F37" w:rsidRPr="00686F37">
        <w:rPr>
          <w:rFonts w:ascii="Times New Roman" w:eastAsia="MS Mincho" w:hAnsi="Times New Roman" w:cs="Times New Roman"/>
          <w:kern w:val="0"/>
          <w:szCs w:val="22"/>
          <w:lang w:eastAsia="en-US"/>
          <w14:ligatures w14:val="none"/>
        </w:rPr>
        <w:t>found that cognitive overload including information, social, and system overload, significantly predicts fatigue and frustration in university students, impairing academic productivity and emotional wellbeing. This supports the idea that when students’ cognitive resources are depleted by constant demands and time pressure, emotional exhaustion and stress become prominent</w:t>
      </w:r>
      <w:r w:rsidR="00686F37">
        <w:rPr>
          <w:rFonts w:ascii="Times New Roman" w:eastAsia="MS Mincho" w:hAnsi="Times New Roman" w:cs="Times New Roman"/>
          <w:kern w:val="0"/>
          <w:szCs w:val="22"/>
          <w:lang w:eastAsia="en-US"/>
          <w14:ligatures w14:val="none"/>
        </w:rPr>
        <w:t xml:space="preserve">. </w:t>
      </w:r>
      <w:r w:rsidR="009C7295" w:rsidRPr="00686F37">
        <w:rPr>
          <w:rFonts w:ascii="Times New Roman" w:eastAsia="MS Mincho" w:hAnsi="Times New Roman" w:cs="Times New Roman"/>
          <w:kern w:val="0"/>
          <w:szCs w:val="22"/>
          <w:lang w:eastAsia="en-US"/>
          <w14:ligatures w14:val="none"/>
        </w:rPr>
        <w:t>These conditions can heighten vulnerability and, in some cases, develop into safeguarding concerns.</w:t>
      </w:r>
      <w:r w:rsidR="009C7295">
        <w:rPr>
          <w:rFonts w:ascii="Times New Roman" w:eastAsia="MS Mincho" w:hAnsi="Times New Roman" w:cs="Times New Roman"/>
          <w:kern w:val="0"/>
          <w:szCs w:val="22"/>
          <w:lang w:eastAsia="en-US"/>
          <w14:ligatures w14:val="none"/>
        </w:rPr>
        <w:t xml:space="preserve"> </w:t>
      </w:r>
    </w:p>
    <w:p w14:paraId="2E1A1F06" w14:textId="741FACF7" w:rsidR="001E3865" w:rsidRPr="001E3865"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 xml:space="preserve">Safeguarding </w:t>
      </w:r>
      <w:r w:rsidR="005A2351" w:rsidRPr="001E3865">
        <w:rPr>
          <w:rFonts w:ascii="Times New Roman" w:eastAsia="MS Mincho" w:hAnsi="Times New Roman" w:cs="Times New Roman"/>
          <w:kern w:val="0"/>
          <w:szCs w:val="22"/>
          <w:lang w:val="en-US" w:eastAsia="en-US"/>
          <w14:ligatures w14:val="none"/>
        </w:rPr>
        <w:t>judgement</w:t>
      </w:r>
      <w:r w:rsidRPr="001E3865">
        <w:rPr>
          <w:rFonts w:ascii="Times New Roman" w:eastAsia="MS Mincho" w:hAnsi="Times New Roman" w:cs="Times New Roman"/>
          <w:kern w:val="0"/>
          <w:szCs w:val="22"/>
          <w:lang w:val="en-US" w:eastAsia="en-US"/>
          <w14:ligatures w14:val="none"/>
        </w:rPr>
        <w:t xml:space="preserve">, while essential, </w:t>
      </w:r>
      <w:r w:rsidR="00506F75" w:rsidRPr="00506F75">
        <w:rPr>
          <w:rFonts w:ascii="Times New Roman" w:eastAsia="MS Mincho" w:hAnsi="Times New Roman" w:cs="Times New Roman"/>
          <w:kern w:val="0"/>
          <w:szCs w:val="22"/>
          <w:lang w:eastAsia="en-US"/>
          <w14:ligatures w14:val="none"/>
        </w:rPr>
        <w:t>can create situations where help</w:t>
      </w:r>
      <w:r w:rsidR="00506F75" w:rsidRPr="00506F75">
        <w:rPr>
          <w:rFonts w:ascii="Times New Roman" w:eastAsia="MS Mincho" w:hAnsi="Times New Roman" w:cs="Times New Roman"/>
          <w:kern w:val="0"/>
          <w:szCs w:val="22"/>
          <w:lang w:eastAsia="en-US"/>
          <w14:ligatures w14:val="none"/>
        </w:rPr>
        <w:noBreakHyphen/>
        <w:t>seeking ends up costing the student more than it supports them</w:t>
      </w:r>
      <w:r w:rsidR="00506F75">
        <w:rPr>
          <w:rFonts w:ascii="Times New Roman" w:eastAsia="MS Mincho" w:hAnsi="Times New Roman" w:cs="Times New Roman"/>
          <w:kern w:val="0"/>
          <w:szCs w:val="22"/>
          <w:lang w:eastAsia="en-US"/>
          <w14:ligatures w14:val="none"/>
        </w:rPr>
        <w:t>. L</w:t>
      </w:r>
      <w:r w:rsidR="005A2351" w:rsidRPr="001E3865">
        <w:rPr>
          <w:rFonts w:ascii="Times New Roman" w:eastAsia="MS Mincho" w:hAnsi="Times New Roman" w:cs="Times New Roman"/>
          <w:kern w:val="0"/>
          <w:szCs w:val="22"/>
          <w:lang w:val="en-US" w:eastAsia="en-US"/>
          <w14:ligatures w14:val="none"/>
        </w:rPr>
        <w:t>earners</w:t>
      </w:r>
      <w:r w:rsidRPr="001E3865">
        <w:rPr>
          <w:rFonts w:ascii="Times New Roman" w:eastAsia="MS Mincho" w:hAnsi="Times New Roman" w:cs="Times New Roman"/>
          <w:kern w:val="0"/>
          <w:szCs w:val="22"/>
          <w:lang w:val="en-US" w:eastAsia="en-US"/>
          <w14:ligatures w14:val="none"/>
        </w:rPr>
        <w:t xml:space="preserve"> </w:t>
      </w:r>
      <w:r w:rsidR="005A2351">
        <w:rPr>
          <w:rFonts w:ascii="Times New Roman" w:eastAsia="MS Mincho" w:hAnsi="Times New Roman" w:cs="Times New Roman"/>
          <w:kern w:val="0"/>
          <w:szCs w:val="22"/>
          <w:lang w:val="en-US" w:eastAsia="en-US"/>
          <w14:ligatures w14:val="none"/>
        </w:rPr>
        <w:t xml:space="preserve">are routed </w:t>
      </w:r>
      <w:r w:rsidRPr="001E3865">
        <w:rPr>
          <w:rFonts w:ascii="Times New Roman" w:eastAsia="MS Mincho" w:hAnsi="Times New Roman" w:cs="Times New Roman"/>
          <w:kern w:val="0"/>
          <w:szCs w:val="22"/>
          <w:lang w:val="en-US" w:eastAsia="en-US"/>
          <w14:ligatures w14:val="none"/>
        </w:rPr>
        <w:t xml:space="preserve">into bureaucratic pipelines and disclosures are valued primarily as case data. Staff are instructed to notice, record, and escalate; </w:t>
      </w:r>
      <w:r w:rsidR="009C7295">
        <w:rPr>
          <w:rFonts w:ascii="Times New Roman" w:eastAsia="MS Mincho" w:hAnsi="Times New Roman" w:cs="Times New Roman"/>
          <w:kern w:val="0"/>
          <w:szCs w:val="22"/>
          <w:lang w:eastAsia="en-US"/>
          <w14:ligatures w14:val="none"/>
        </w:rPr>
        <w:t>learner p</w:t>
      </w:r>
      <w:r w:rsidR="009C7295" w:rsidRPr="009C7295">
        <w:rPr>
          <w:rFonts w:ascii="Times New Roman" w:eastAsia="MS Mincho" w:hAnsi="Times New Roman" w:cs="Times New Roman"/>
          <w:kern w:val="0"/>
          <w:szCs w:val="22"/>
          <w:lang w:eastAsia="en-US"/>
          <w14:ligatures w14:val="none"/>
        </w:rPr>
        <w:t>astoral conversations are shaped by policy-driven systems that require standardisation, documentation, and outcome classification</w:t>
      </w:r>
      <w:r w:rsidRPr="001E3865">
        <w:rPr>
          <w:rFonts w:ascii="Times New Roman" w:eastAsia="MS Mincho" w:hAnsi="Times New Roman" w:cs="Times New Roman"/>
          <w:kern w:val="0"/>
          <w:szCs w:val="22"/>
          <w:lang w:val="en-US" w:eastAsia="en-US"/>
          <w14:ligatures w14:val="none"/>
        </w:rPr>
        <w:t xml:space="preserve">. In this </w:t>
      </w:r>
      <w:r w:rsidR="00506F75" w:rsidRPr="001E3865">
        <w:rPr>
          <w:rFonts w:ascii="Times New Roman" w:eastAsia="MS Mincho" w:hAnsi="Times New Roman" w:cs="Times New Roman"/>
          <w:kern w:val="0"/>
          <w:szCs w:val="22"/>
          <w:lang w:val="en-US" w:eastAsia="en-US"/>
          <w14:ligatures w14:val="none"/>
        </w:rPr>
        <w:t>approach</w:t>
      </w:r>
      <w:r w:rsidRPr="001E3865">
        <w:rPr>
          <w:rFonts w:ascii="Times New Roman" w:eastAsia="MS Mincho" w:hAnsi="Times New Roman" w:cs="Times New Roman"/>
          <w:kern w:val="0"/>
          <w:szCs w:val="22"/>
          <w:lang w:val="en-US" w:eastAsia="en-US"/>
          <w14:ligatures w14:val="none"/>
        </w:rPr>
        <w:t xml:space="preserve">, care becomes transactional and evidentiary; </w:t>
      </w:r>
      <w:r w:rsidR="005A2351" w:rsidRPr="001E3865">
        <w:rPr>
          <w:rFonts w:ascii="Times New Roman" w:eastAsia="MS Mincho" w:hAnsi="Times New Roman" w:cs="Times New Roman"/>
          <w:kern w:val="0"/>
          <w:szCs w:val="22"/>
          <w:lang w:val="en-US" w:eastAsia="en-US"/>
          <w14:ligatures w14:val="none"/>
        </w:rPr>
        <w:t>personal</w:t>
      </w:r>
      <w:r w:rsidRPr="001E3865">
        <w:rPr>
          <w:rFonts w:ascii="Times New Roman" w:eastAsia="MS Mincho" w:hAnsi="Times New Roman" w:cs="Times New Roman"/>
          <w:kern w:val="0"/>
          <w:szCs w:val="22"/>
          <w:lang w:val="en-US" w:eastAsia="en-US"/>
          <w14:ligatures w14:val="none"/>
        </w:rPr>
        <w:t xml:space="preserve"> discretion shrinks as procedural oversight expands. </w:t>
      </w:r>
      <w:r w:rsidR="00686F37" w:rsidRPr="00686F37">
        <w:rPr>
          <w:rFonts w:ascii="Times New Roman" w:eastAsia="MS Mincho" w:hAnsi="Times New Roman" w:cs="Times New Roman"/>
          <w:kern w:val="0"/>
          <w:szCs w:val="22"/>
          <w:lang w:eastAsia="en-US"/>
          <w14:ligatures w14:val="none"/>
        </w:rPr>
        <w:t>Many learners learn how to frame and describe their difficulties in ways that will trigger support, yet systemic and contextual barriers often remain unaddressed</w:t>
      </w:r>
      <w:r w:rsidR="00EB1895">
        <w:rPr>
          <w:rFonts w:ascii="Times New Roman" w:eastAsia="MS Mincho" w:hAnsi="Times New Roman" w:cs="Times New Roman"/>
          <w:kern w:val="0"/>
          <w:szCs w:val="22"/>
          <w:lang w:eastAsia="en-US"/>
          <w14:ligatures w14:val="none"/>
        </w:rPr>
        <w:t>. R</w:t>
      </w:r>
      <w:r w:rsidR="00686F37" w:rsidRPr="00686F37">
        <w:rPr>
          <w:rFonts w:ascii="Times New Roman" w:eastAsia="MS Mincho" w:hAnsi="Times New Roman" w:cs="Times New Roman"/>
          <w:kern w:val="0"/>
          <w:szCs w:val="22"/>
          <w:lang w:eastAsia="en-US"/>
          <w14:ligatures w14:val="none"/>
        </w:rPr>
        <w:t xml:space="preserve">esearch shows that although students’ intentions to seek help are increasing, actual help-seeking behaviours </w:t>
      </w:r>
      <w:proofErr w:type="gramStart"/>
      <w:r w:rsidR="00686F37" w:rsidRPr="00686F37">
        <w:rPr>
          <w:rFonts w:ascii="Times New Roman" w:eastAsia="MS Mincho" w:hAnsi="Times New Roman" w:cs="Times New Roman"/>
          <w:kern w:val="0"/>
          <w:szCs w:val="22"/>
          <w:lang w:eastAsia="en-US"/>
          <w14:ligatures w14:val="none"/>
        </w:rPr>
        <w:t>lag behind</w:t>
      </w:r>
      <w:proofErr w:type="gramEnd"/>
      <w:r w:rsidR="00686F37" w:rsidRPr="00686F37">
        <w:rPr>
          <w:rFonts w:ascii="Times New Roman" w:eastAsia="MS Mincho" w:hAnsi="Times New Roman" w:cs="Times New Roman"/>
          <w:kern w:val="0"/>
          <w:szCs w:val="22"/>
          <w:lang w:eastAsia="en-US"/>
          <w14:ligatures w14:val="none"/>
        </w:rPr>
        <w:t xml:space="preserve"> and are shaped by broader barriers beyond personal distress, including limited resource awareness, time constraints and systemic challenges in accessing support</w:t>
      </w:r>
      <w:r w:rsidR="00686F37" w:rsidRPr="00686F37">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w:t>
      </w:r>
      <w:r w:rsidR="00686F37" w:rsidRPr="00686F37">
        <w:rPr>
          <w:rFonts w:ascii="Times New Roman" w:eastAsia="MS Mincho" w:hAnsi="Times New Roman" w:cs="Times New Roman"/>
          <w:kern w:val="0"/>
          <w:szCs w:val="22"/>
          <w:lang w:eastAsia="en-US"/>
          <w14:ligatures w14:val="none"/>
        </w:rPr>
        <w:t>Zhao,</w:t>
      </w:r>
      <w:r w:rsidR="00686F37">
        <w:rPr>
          <w:rFonts w:ascii="Times New Roman" w:eastAsia="MS Mincho" w:hAnsi="Times New Roman" w:cs="Times New Roman"/>
          <w:kern w:val="0"/>
          <w:szCs w:val="22"/>
          <w:lang w:eastAsia="en-US"/>
          <w14:ligatures w14:val="none"/>
        </w:rPr>
        <w:t xml:space="preserve"> </w:t>
      </w:r>
      <w:r w:rsidR="00686F37">
        <w:rPr>
          <w:rFonts w:ascii="Times New Roman" w:eastAsia="MS Mincho" w:hAnsi="Times New Roman" w:cs="Times New Roman"/>
          <w:i/>
          <w:iCs/>
          <w:kern w:val="0"/>
          <w:szCs w:val="22"/>
          <w:lang w:eastAsia="en-US"/>
          <w14:ligatures w14:val="none"/>
        </w:rPr>
        <w:t>et al</w:t>
      </w:r>
      <w:r w:rsidR="00686F37">
        <w:rPr>
          <w:rFonts w:ascii="Times New Roman" w:eastAsia="MS Mincho" w:hAnsi="Times New Roman" w:cs="Times New Roman"/>
          <w:kern w:val="0"/>
          <w:szCs w:val="22"/>
          <w:lang w:eastAsia="en-US"/>
          <w14:ligatures w14:val="none"/>
        </w:rPr>
        <w:t xml:space="preserve">, </w:t>
      </w:r>
      <w:r w:rsidR="00686F37" w:rsidRPr="00686F37">
        <w:rPr>
          <w:rFonts w:ascii="Times New Roman" w:eastAsia="MS Mincho" w:hAnsi="Times New Roman" w:cs="Times New Roman"/>
          <w:kern w:val="0"/>
          <w:szCs w:val="22"/>
          <w:lang w:eastAsia="en-US"/>
          <w14:ligatures w14:val="none"/>
        </w:rPr>
        <w:t>2025</w:t>
      </w:r>
      <w:proofErr w:type="gramStart"/>
      <w:r w:rsidR="00686F37" w:rsidRPr="00686F37">
        <w:rPr>
          <w:rFonts w:ascii="Times New Roman" w:eastAsia="MS Mincho" w:hAnsi="Times New Roman" w:cs="Times New Roman"/>
          <w:kern w:val="0"/>
          <w:szCs w:val="22"/>
          <w:lang w:eastAsia="en-US"/>
          <w14:ligatures w14:val="none"/>
        </w:rPr>
        <w:t>)</w:t>
      </w:r>
      <w:r w:rsidR="00686F37">
        <w:rPr>
          <w:rFonts w:ascii="Times New Roman" w:eastAsia="MS Mincho" w:hAnsi="Times New Roman" w:cs="Times New Roman"/>
          <w:kern w:val="0"/>
          <w:szCs w:val="22"/>
          <w:lang w:eastAsia="en-US"/>
          <w14:ligatures w14:val="none"/>
        </w:rPr>
        <w:t>.</w:t>
      </w:r>
      <w:r w:rsidR="009C7295" w:rsidRPr="009C7295">
        <w:rPr>
          <w:rFonts w:ascii="Times New Roman" w:eastAsia="MS Mincho" w:hAnsi="Times New Roman" w:cs="Times New Roman"/>
          <w:kern w:val="0"/>
          <w:szCs w:val="22"/>
          <w:lang w:eastAsia="en-US"/>
          <w14:ligatures w14:val="none"/>
        </w:rPr>
        <w:t>These</w:t>
      </w:r>
      <w:proofErr w:type="gramEnd"/>
      <w:r w:rsidR="009C7295" w:rsidRPr="009C7295">
        <w:rPr>
          <w:rFonts w:ascii="Times New Roman" w:eastAsia="MS Mincho" w:hAnsi="Times New Roman" w:cs="Times New Roman"/>
          <w:kern w:val="0"/>
          <w:szCs w:val="22"/>
          <w:lang w:eastAsia="en-US"/>
          <w14:ligatures w14:val="none"/>
        </w:rPr>
        <w:t xml:space="preserve"> dynamics are further embedded through routine regulatory practices within FE</w:t>
      </w:r>
      <w:r w:rsidR="009C7295">
        <w:rPr>
          <w:rFonts w:ascii="Times New Roman" w:eastAsia="MS Mincho" w:hAnsi="Times New Roman" w:cs="Times New Roman"/>
          <w:kern w:val="0"/>
          <w:szCs w:val="22"/>
          <w:lang w:eastAsia="en-US"/>
          <w14:ligatures w14:val="none"/>
        </w:rPr>
        <w:t xml:space="preserve"> such as attendance monitoring. </w:t>
      </w:r>
      <w:r w:rsidR="00EB1895">
        <w:rPr>
          <w:rFonts w:ascii="Times New Roman" w:eastAsia="MS Mincho" w:hAnsi="Times New Roman" w:cs="Times New Roman"/>
          <w:kern w:val="0"/>
          <w:szCs w:val="22"/>
          <w:lang w:eastAsia="en-US"/>
          <w14:ligatures w14:val="none"/>
        </w:rPr>
        <w:t xml:space="preserve"> </w:t>
      </w:r>
    </w:p>
    <w:p w14:paraId="2B8C1A5D" w14:textId="257F418D" w:rsidR="00D1437E" w:rsidRDefault="00171D44" w:rsidP="001E3865">
      <w:pPr>
        <w:spacing w:after="200" w:line="276" w:lineRule="auto"/>
        <w:rPr>
          <w:rFonts w:ascii="Times New Roman" w:eastAsia="MS Mincho" w:hAnsi="Times New Roman" w:cs="Times New Roman"/>
          <w:kern w:val="0"/>
          <w:szCs w:val="22"/>
          <w:lang w:val="en-US" w:eastAsia="en-US"/>
          <w14:ligatures w14:val="none"/>
        </w:rPr>
      </w:pPr>
      <w:r w:rsidRPr="00171D44">
        <w:rPr>
          <w:rFonts w:ascii="Times New Roman" w:eastAsia="MS Mincho" w:hAnsi="Times New Roman" w:cs="Times New Roman"/>
          <w:kern w:val="0"/>
          <w:szCs w:val="22"/>
          <w:lang w:eastAsia="en-US"/>
          <w14:ligatures w14:val="none"/>
        </w:rPr>
        <w:t>Routine attendance monitoring is another common practice that can cause distress and make it seem like a normal part of college life</w:t>
      </w:r>
      <w:r>
        <w:rPr>
          <w:rFonts w:ascii="Times New Roman" w:eastAsia="MS Mincho" w:hAnsi="Times New Roman" w:cs="Times New Roman"/>
          <w:kern w:val="0"/>
          <w:szCs w:val="22"/>
          <w:lang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 xml:space="preserve">Absence triggers automated messages, compulsory meetings, and safeguarding </w:t>
      </w:r>
      <w:r>
        <w:rPr>
          <w:rFonts w:ascii="Times New Roman" w:eastAsia="MS Mincho" w:hAnsi="Times New Roman" w:cs="Times New Roman"/>
          <w:kern w:val="0"/>
          <w:szCs w:val="22"/>
          <w:lang w:val="en-US" w:eastAsia="en-US"/>
          <w14:ligatures w14:val="none"/>
        </w:rPr>
        <w:t xml:space="preserve">referrals, </w:t>
      </w:r>
      <w:r w:rsidR="001E3865" w:rsidRPr="001E3865">
        <w:rPr>
          <w:rFonts w:ascii="Times New Roman" w:eastAsia="MS Mincho" w:hAnsi="Times New Roman" w:cs="Times New Roman"/>
          <w:kern w:val="0"/>
          <w:szCs w:val="22"/>
          <w:lang w:val="en-US" w:eastAsia="en-US"/>
          <w14:ligatures w14:val="none"/>
        </w:rPr>
        <w:t xml:space="preserve">that presume attendance is primarily a matter of choice. </w:t>
      </w:r>
      <w:r w:rsidRPr="00171D44">
        <w:rPr>
          <w:rFonts w:ascii="Times New Roman" w:eastAsia="MS Mincho" w:hAnsi="Times New Roman" w:cs="Times New Roman"/>
          <w:kern w:val="0"/>
          <w:szCs w:val="22"/>
          <w:lang w:eastAsia="en-US"/>
          <w14:ligatures w14:val="none"/>
        </w:rPr>
        <w:t xml:space="preserve">For </w:t>
      </w:r>
      <w:r w:rsidR="009C7295">
        <w:rPr>
          <w:rFonts w:ascii="Times New Roman" w:eastAsia="MS Mincho" w:hAnsi="Times New Roman" w:cs="Times New Roman"/>
          <w:kern w:val="0"/>
          <w:szCs w:val="22"/>
          <w:lang w:eastAsia="en-US"/>
          <w14:ligatures w14:val="none"/>
        </w:rPr>
        <w:t>l</w:t>
      </w:r>
      <w:r w:rsidR="00C6733B">
        <w:rPr>
          <w:rFonts w:ascii="Times New Roman" w:eastAsia="MS Mincho" w:hAnsi="Times New Roman" w:cs="Times New Roman"/>
          <w:kern w:val="0"/>
          <w:szCs w:val="22"/>
          <w:lang w:eastAsia="en-US"/>
          <w14:ligatures w14:val="none"/>
        </w:rPr>
        <w:t>earner</w:t>
      </w:r>
      <w:r w:rsidRPr="00171D44">
        <w:rPr>
          <w:rFonts w:ascii="Times New Roman" w:eastAsia="MS Mincho" w:hAnsi="Times New Roman" w:cs="Times New Roman"/>
          <w:kern w:val="0"/>
          <w:szCs w:val="22"/>
          <w:lang w:eastAsia="en-US"/>
          <w14:ligatures w14:val="none"/>
        </w:rPr>
        <w:t>s living with insecure or difficult circumstances, being repeatedly asked to explain themselves can create shame and a feeling that they only belong if they can justify their situation</w:t>
      </w:r>
      <w:r>
        <w:rPr>
          <w:rFonts w:ascii="Times New Roman" w:eastAsia="MS Mincho" w:hAnsi="Times New Roman" w:cs="Times New Roman"/>
          <w:kern w:val="0"/>
          <w:szCs w:val="22"/>
          <w:lang w:eastAsia="en-US"/>
          <w14:ligatures w14:val="none"/>
        </w:rPr>
        <w:t xml:space="preserve">. </w:t>
      </w:r>
      <w:r w:rsidR="00FA3F0F" w:rsidRPr="00FA3F0F">
        <w:rPr>
          <w:rFonts w:ascii="Times New Roman" w:eastAsia="MS Mincho" w:hAnsi="Times New Roman" w:cs="Times New Roman"/>
          <w:kern w:val="0"/>
          <w:szCs w:val="22"/>
          <w:lang w:eastAsia="en-US"/>
          <w14:ligatures w14:val="none"/>
        </w:rPr>
        <w:t>Evidence from recent research into digital surveillance in higher education suggests that surveillance technologies often erode trust and engagement, promoting compliance and performance-focused behaviours rather than fostering genuine learning; the emotional cost of these effects such as anxiety and defensive disengagement is rarely recognised as pedagogical harm and is instead reframed as evidence of vulnerability that justifies further intervention. (Calderwood, 2025</w:t>
      </w:r>
      <w:r w:rsidR="00FA3F0F">
        <w:rPr>
          <w:rFonts w:ascii="Times New Roman" w:eastAsia="MS Mincho" w:hAnsi="Times New Roman" w:cs="Times New Roman"/>
          <w:kern w:val="0"/>
          <w:szCs w:val="22"/>
          <w:lang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Ecclestone and Hayes, 2009; Rose, 1999).</w:t>
      </w:r>
      <w:r>
        <w:rPr>
          <w:rFonts w:ascii="Times New Roman" w:eastAsia="MS Mincho" w:hAnsi="Times New Roman" w:cs="Times New Roman"/>
          <w:kern w:val="0"/>
          <w:szCs w:val="22"/>
          <w:lang w:val="en-US" w:eastAsia="en-US"/>
          <w14:ligatures w14:val="none"/>
        </w:rPr>
        <w:t xml:space="preserve"> </w:t>
      </w:r>
      <w:r w:rsidRPr="00171D44">
        <w:rPr>
          <w:rFonts w:ascii="Times New Roman" w:eastAsia="MS Mincho" w:hAnsi="Times New Roman" w:cs="Times New Roman"/>
          <w:kern w:val="0"/>
          <w:szCs w:val="22"/>
          <w:lang w:eastAsia="en-US"/>
          <w14:ligatures w14:val="none"/>
        </w:rPr>
        <w:t>This reframing often relies on the language used to describe learners</w:t>
      </w:r>
      <w:r>
        <w:rPr>
          <w:rFonts w:ascii="Times New Roman" w:eastAsia="MS Mincho" w:hAnsi="Times New Roman" w:cs="Times New Roman"/>
          <w:kern w:val="0"/>
          <w:szCs w:val="22"/>
          <w:lang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 xml:space="preserve">Deficit language saturates FE (Fielding et al., 2025). </w:t>
      </w:r>
    </w:p>
    <w:p w14:paraId="30B71EB8" w14:textId="780D7CA7" w:rsidR="00D1437E" w:rsidRDefault="00B93BEF" w:rsidP="001E3865">
      <w:pPr>
        <w:spacing w:after="200" w:line="276" w:lineRule="auto"/>
        <w:rPr>
          <w:rFonts w:ascii="Times New Roman" w:eastAsia="MS Mincho" w:hAnsi="Times New Roman" w:cs="Times New Roman"/>
          <w:kern w:val="0"/>
          <w:szCs w:val="22"/>
          <w:lang w:eastAsia="en-US"/>
          <w14:ligatures w14:val="none"/>
        </w:rPr>
      </w:pPr>
      <w:r w:rsidRPr="00B93BEF">
        <w:rPr>
          <w:rFonts w:ascii="Times New Roman" w:eastAsia="MS Mincho" w:hAnsi="Times New Roman" w:cs="Times New Roman"/>
          <w:kern w:val="0"/>
          <w:szCs w:val="22"/>
          <w:lang w:eastAsia="en-US"/>
          <w14:ligatures w14:val="none"/>
        </w:rPr>
        <w:lastRenderedPageBreak/>
        <w:t>Labels such as “low confidence”, “lacking resilience”, “at risk” or “challenging” can unlock access to support but also assign identities that shape self-concept and expectations; research shows that labels in educational settings are pervasive and can influence students’ behaviour and self-perceptions, acting as social cues that contribute to how learners see themselves and perform</w:t>
      </w:r>
      <w:r w:rsidR="0063186A">
        <w:rPr>
          <w:rFonts w:ascii="Times New Roman" w:eastAsia="MS Mincho" w:hAnsi="Times New Roman" w:cs="Times New Roman"/>
          <w:kern w:val="0"/>
          <w:szCs w:val="22"/>
          <w:lang w:eastAsia="en-US"/>
          <w14:ligatures w14:val="none"/>
        </w:rPr>
        <w:t xml:space="preserve"> </w:t>
      </w:r>
      <w:r w:rsidRPr="00B93BEF">
        <w:rPr>
          <w:rFonts w:ascii="Times New Roman" w:eastAsia="MS Mincho" w:hAnsi="Times New Roman" w:cs="Times New Roman"/>
          <w:kern w:val="0"/>
          <w:szCs w:val="22"/>
          <w:lang w:eastAsia="en-US"/>
          <w14:ligatures w14:val="none"/>
        </w:rPr>
        <w:t>(</w:t>
      </w:r>
      <w:proofErr w:type="spellStart"/>
      <w:r w:rsidRPr="00B93BEF">
        <w:rPr>
          <w:rFonts w:ascii="Times New Roman" w:eastAsia="MS Mincho" w:hAnsi="Times New Roman" w:cs="Times New Roman"/>
          <w:kern w:val="0"/>
          <w:szCs w:val="22"/>
          <w:lang w:eastAsia="en-US"/>
          <w14:ligatures w14:val="none"/>
        </w:rPr>
        <w:t>Takmak</w:t>
      </w:r>
      <w:proofErr w:type="spellEnd"/>
      <w:r w:rsidRPr="00B93BEF">
        <w:rPr>
          <w:rFonts w:ascii="Times New Roman" w:eastAsia="MS Mincho" w:hAnsi="Times New Roman" w:cs="Times New Roman"/>
          <w:kern w:val="0"/>
          <w:szCs w:val="22"/>
          <w:lang w:eastAsia="en-US"/>
          <w14:ligatures w14:val="none"/>
        </w:rPr>
        <w:t xml:space="preserve"> &amp; </w:t>
      </w:r>
      <w:proofErr w:type="spellStart"/>
      <w:r w:rsidRPr="00B93BEF">
        <w:rPr>
          <w:rFonts w:ascii="Times New Roman" w:eastAsia="MS Mincho" w:hAnsi="Times New Roman" w:cs="Times New Roman"/>
          <w:kern w:val="0"/>
          <w:szCs w:val="22"/>
          <w:lang w:eastAsia="en-US"/>
          <w14:ligatures w14:val="none"/>
        </w:rPr>
        <w:t>Demirkasımoğlu</w:t>
      </w:r>
      <w:proofErr w:type="spellEnd"/>
      <w:r w:rsidRPr="00B93BEF">
        <w:rPr>
          <w:rFonts w:ascii="Times New Roman" w:eastAsia="MS Mincho" w:hAnsi="Times New Roman" w:cs="Times New Roman"/>
          <w:kern w:val="0"/>
          <w:szCs w:val="22"/>
          <w:lang w:eastAsia="en-US"/>
          <w14:ligatures w14:val="none"/>
        </w:rPr>
        <w:t>, 2024)</w:t>
      </w:r>
      <w:r>
        <w:rPr>
          <w:rFonts w:ascii="Times New Roman" w:eastAsia="MS Mincho" w:hAnsi="Times New Roman" w:cs="Times New Roman"/>
          <w:kern w:val="0"/>
          <w:szCs w:val="22"/>
          <w:lang w:eastAsia="en-US"/>
          <w14:ligatures w14:val="none"/>
        </w:rPr>
        <w:t xml:space="preserve">. </w:t>
      </w:r>
      <w:r w:rsidRPr="00B93BEF">
        <w:rPr>
          <w:rFonts w:ascii="Times New Roman" w:eastAsia="MS Mincho" w:hAnsi="Times New Roman" w:cs="Times New Roman"/>
          <w:kern w:val="0"/>
          <w:szCs w:val="22"/>
          <w:lang w:eastAsia="en-US"/>
          <w14:ligatures w14:val="none"/>
        </w:rPr>
        <w:t xml:space="preserve">Over time, learners internalise institutional narratives that frame them as inadequate; personal expectations are lowered, intrinsic motivation is undermined, and </w:t>
      </w:r>
      <w:r w:rsidR="0063186A">
        <w:rPr>
          <w:rFonts w:ascii="Times New Roman" w:eastAsia="MS Mincho" w:hAnsi="Times New Roman" w:cs="Times New Roman"/>
          <w:kern w:val="0"/>
          <w:szCs w:val="22"/>
          <w:lang w:eastAsia="en-US"/>
          <w14:ligatures w14:val="none"/>
        </w:rPr>
        <w:t>self-</w:t>
      </w:r>
      <w:r w:rsidRPr="00B93BEF">
        <w:rPr>
          <w:rFonts w:ascii="Times New Roman" w:eastAsia="MS Mincho" w:hAnsi="Times New Roman" w:cs="Times New Roman"/>
          <w:kern w:val="0"/>
          <w:szCs w:val="22"/>
          <w:lang w:eastAsia="en-US"/>
          <w14:ligatures w14:val="none"/>
        </w:rPr>
        <w:t xml:space="preserve">monitoring intensifies. These deficit narratives shape identity and self-concept </w:t>
      </w:r>
      <w:r w:rsidR="0063186A">
        <w:rPr>
          <w:rFonts w:ascii="Times New Roman" w:eastAsia="MS Mincho" w:hAnsi="Times New Roman" w:cs="Times New Roman"/>
          <w:kern w:val="0"/>
          <w:szCs w:val="22"/>
          <w:lang w:eastAsia="en-US"/>
          <w14:ligatures w14:val="none"/>
        </w:rPr>
        <w:t xml:space="preserve">of learners </w:t>
      </w:r>
      <w:r w:rsidRPr="00B93BEF">
        <w:rPr>
          <w:rFonts w:ascii="Times New Roman" w:eastAsia="MS Mincho" w:hAnsi="Times New Roman" w:cs="Times New Roman"/>
          <w:kern w:val="0"/>
          <w:szCs w:val="22"/>
          <w:lang w:eastAsia="en-US"/>
          <w14:ligatures w14:val="none"/>
        </w:rPr>
        <w:t xml:space="preserve">in ways that embed failure into pedagogical design and </w:t>
      </w:r>
      <w:r w:rsidR="0063186A">
        <w:rPr>
          <w:rFonts w:ascii="Times New Roman" w:eastAsia="MS Mincho" w:hAnsi="Times New Roman" w:cs="Times New Roman"/>
          <w:kern w:val="0"/>
          <w:szCs w:val="22"/>
          <w:lang w:eastAsia="en-US"/>
          <w14:ligatures w14:val="none"/>
        </w:rPr>
        <w:t>cause</w:t>
      </w:r>
      <w:r w:rsidRPr="00B93BEF">
        <w:rPr>
          <w:rFonts w:ascii="Times New Roman" w:eastAsia="MS Mincho" w:hAnsi="Times New Roman" w:cs="Times New Roman"/>
          <w:kern w:val="0"/>
          <w:szCs w:val="22"/>
          <w:lang w:eastAsia="en-US"/>
          <w14:ligatures w14:val="none"/>
        </w:rPr>
        <w:t xml:space="preserve"> emotional harm cumulatively rather than as isolated episodes (Hinnant-Crawford &amp; Anderson, 2025</w:t>
      </w:r>
      <w:r w:rsidR="00E61177">
        <w:rPr>
          <w:rFonts w:ascii="Times New Roman" w:eastAsia="MS Mincho" w:hAnsi="Times New Roman" w:cs="Times New Roman"/>
          <w:kern w:val="0"/>
          <w:szCs w:val="22"/>
          <w:lang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Ball, 2003)</w:t>
      </w:r>
      <w:r w:rsidR="00637E8C" w:rsidRPr="00637E8C">
        <w:rPr>
          <w:rFonts w:ascii="Times New Roman" w:eastAsia="MS Mincho" w:hAnsi="Times New Roman" w:cs="Times New Roman"/>
          <w:kern w:val="0"/>
          <w:szCs w:val="22"/>
          <w:lang w:eastAsia="en-US"/>
          <w14:ligatures w14:val="none"/>
        </w:rPr>
        <w:t>.</w:t>
      </w:r>
      <w:r w:rsidR="00D1437E">
        <w:rPr>
          <w:rFonts w:ascii="Times New Roman" w:eastAsia="MS Mincho" w:hAnsi="Times New Roman" w:cs="Times New Roman"/>
          <w:kern w:val="0"/>
          <w:szCs w:val="22"/>
          <w:lang w:eastAsia="en-US"/>
          <w14:ligatures w14:val="none"/>
        </w:rPr>
        <w:t xml:space="preserve"> </w:t>
      </w:r>
      <w:r w:rsidR="00D1437E" w:rsidRPr="00D1437E">
        <w:rPr>
          <w:rFonts w:ascii="Times New Roman" w:eastAsia="MS Mincho" w:hAnsi="Times New Roman" w:cs="Times New Roman"/>
          <w:kern w:val="0"/>
          <w:szCs w:val="22"/>
          <w:lang w:eastAsia="en-US"/>
          <w14:ligatures w14:val="none"/>
        </w:rPr>
        <w:t>In practice, these dynamics shape both learner categorisation and the scope of personal information learners are expected to share.</w:t>
      </w:r>
      <w:r w:rsidR="00D951B1">
        <w:rPr>
          <w:rFonts w:ascii="Times New Roman" w:eastAsia="MS Mincho" w:hAnsi="Times New Roman" w:cs="Times New Roman"/>
          <w:kern w:val="0"/>
          <w:szCs w:val="22"/>
          <w:lang w:eastAsia="en-US"/>
          <w14:ligatures w14:val="none"/>
        </w:rPr>
        <w:t xml:space="preserve"> </w:t>
      </w:r>
    </w:p>
    <w:p w14:paraId="12DE0BED" w14:textId="3C1BF35B" w:rsidR="001E3865" w:rsidRPr="001E3865" w:rsidRDefault="00637E8C" w:rsidP="001E3865">
      <w:pPr>
        <w:spacing w:after="200" w:line="276" w:lineRule="auto"/>
        <w:rPr>
          <w:rFonts w:ascii="Times New Roman" w:eastAsia="MS Mincho" w:hAnsi="Times New Roman" w:cs="Times New Roman"/>
          <w:kern w:val="0"/>
          <w:szCs w:val="22"/>
          <w:lang w:val="en-US" w:eastAsia="en-US"/>
          <w14:ligatures w14:val="none"/>
        </w:rPr>
      </w:pPr>
      <w:r w:rsidRPr="00637E8C">
        <w:rPr>
          <w:rFonts w:ascii="Times New Roman" w:eastAsia="MS Mincho" w:hAnsi="Times New Roman" w:cs="Times New Roman"/>
          <w:kern w:val="0"/>
          <w:szCs w:val="22"/>
          <w:lang w:eastAsia="en-US"/>
          <w14:ligatures w14:val="none"/>
        </w:rPr>
        <w:t>Compulsory emotional disclosure blurs the boundary between education and therapy</w:t>
      </w:r>
      <w:r w:rsidRPr="001E3865">
        <w:rPr>
          <w:rFonts w:ascii="Times New Roman" w:eastAsia="MS Mincho" w:hAnsi="Times New Roman" w:cs="Times New Roman"/>
          <w:kern w:val="0"/>
          <w:szCs w:val="22"/>
          <w:lang w:val="en-US" w:eastAsia="en-US"/>
          <w14:ligatures w14:val="none"/>
        </w:rPr>
        <w:t xml:space="preserve"> (Foulkes and </w:t>
      </w:r>
      <w:proofErr w:type="spellStart"/>
      <w:r w:rsidRPr="001E3865">
        <w:rPr>
          <w:rFonts w:ascii="Times New Roman" w:eastAsia="MS Mincho" w:hAnsi="Times New Roman" w:cs="Times New Roman"/>
          <w:kern w:val="0"/>
          <w:szCs w:val="22"/>
          <w:lang w:val="en-US" w:eastAsia="en-US"/>
          <w14:ligatures w14:val="none"/>
        </w:rPr>
        <w:t>Stringaris</w:t>
      </w:r>
      <w:proofErr w:type="spellEnd"/>
      <w:r w:rsidRPr="001E3865">
        <w:rPr>
          <w:rFonts w:ascii="Times New Roman" w:eastAsia="MS Mincho" w:hAnsi="Times New Roman" w:cs="Times New Roman"/>
          <w:kern w:val="0"/>
          <w:szCs w:val="22"/>
          <w:lang w:val="en-US" w:eastAsia="en-US"/>
          <w14:ligatures w14:val="none"/>
        </w:rPr>
        <w:t xml:space="preserve">, 2023). Tutorials and </w:t>
      </w:r>
      <w:r w:rsidR="00D1437E">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reviews increasingly expect learners to articulate feelings, </w:t>
      </w:r>
      <w:r>
        <w:rPr>
          <w:rFonts w:ascii="Times New Roman" w:eastAsia="MS Mincho" w:hAnsi="Times New Roman" w:cs="Times New Roman"/>
          <w:kern w:val="0"/>
          <w:szCs w:val="22"/>
          <w:lang w:val="en-US" w:eastAsia="en-US"/>
          <w14:ligatures w14:val="none"/>
        </w:rPr>
        <w:t xml:space="preserve">personal </w:t>
      </w:r>
      <w:r w:rsidRPr="001E3865">
        <w:rPr>
          <w:rFonts w:ascii="Times New Roman" w:eastAsia="MS Mincho" w:hAnsi="Times New Roman" w:cs="Times New Roman"/>
          <w:kern w:val="0"/>
          <w:szCs w:val="22"/>
          <w:lang w:val="en-US" w:eastAsia="en-US"/>
          <w14:ligatures w14:val="none"/>
        </w:rPr>
        <w:t xml:space="preserve">challenges, and </w:t>
      </w:r>
      <w:r>
        <w:rPr>
          <w:rFonts w:ascii="Times New Roman" w:eastAsia="MS Mincho" w:hAnsi="Times New Roman" w:cs="Times New Roman"/>
          <w:kern w:val="0"/>
          <w:szCs w:val="22"/>
          <w:lang w:val="en-US" w:eastAsia="en-US"/>
          <w14:ligatures w14:val="none"/>
        </w:rPr>
        <w:t xml:space="preserve">private </w:t>
      </w:r>
      <w:r w:rsidRPr="001E3865">
        <w:rPr>
          <w:rFonts w:ascii="Times New Roman" w:eastAsia="MS Mincho" w:hAnsi="Times New Roman" w:cs="Times New Roman"/>
          <w:kern w:val="0"/>
          <w:szCs w:val="22"/>
          <w:lang w:val="en-US" w:eastAsia="en-US"/>
          <w14:ligatures w14:val="none"/>
        </w:rPr>
        <w:t>vulnerabilities as a condition of support</w:t>
      </w:r>
      <w:r w:rsidR="00D1437E">
        <w:rPr>
          <w:rFonts w:ascii="Times New Roman" w:eastAsia="MS Mincho" w:hAnsi="Times New Roman" w:cs="Times New Roman"/>
          <w:kern w:val="0"/>
          <w:szCs w:val="22"/>
          <w:lang w:val="en-US" w:eastAsia="en-US"/>
          <w14:ligatures w14:val="none"/>
        </w:rPr>
        <w:t xml:space="preserve"> and well-being resilience training</w:t>
      </w:r>
      <w:r w:rsidRPr="001E3865">
        <w:rPr>
          <w:rFonts w:ascii="Times New Roman" w:eastAsia="MS Mincho" w:hAnsi="Times New Roman" w:cs="Times New Roman"/>
          <w:kern w:val="0"/>
          <w:szCs w:val="22"/>
          <w:lang w:val="en-US" w:eastAsia="en-US"/>
          <w14:ligatures w14:val="none"/>
        </w:rPr>
        <w:t>. These practices are framed as caring yet impose</w:t>
      </w:r>
      <w:r>
        <w:rPr>
          <w:rFonts w:ascii="Times New Roman" w:eastAsia="MS Mincho" w:hAnsi="Times New Roman" w:cs="Times New Roman"/>
          <w:kern w:val="0"/>
          <w:szCs w:val="22"/>
          <w:lang w:val="en-US" w:eastAsia="en-US"/>
          <w14:ligatures w14:val="none"/>
        </w:rPr>
        <w:t xml:space="preserve"> emotional</w:t>
      </w:r>
      <w:r w:rsidRPr="001E3865">
        <w:rPr>
          <w:rFonts w:ascii="Times New Roman" w:eastAsia="MS Mincho" w:hAnsi="Times New Roman" w:cs="Times New Roman"/>
          <w:kern w:val="0"/>
          <w:szCs w:val="22"/>
          <w:lang w:val="en-US" w:eastAsia="en-US"/>
          <w14:ligatures w14:val="none"/>
        </w:rPr>
        <w:t xml:space="preserve"> labour and assume consent within unequal power </w:t>
      </w:r>
      <w:r w:rsidR="0063186A" w:rsidRPr="001E3865">
        <w:rPr>
          <w:rFonts w:ascii="Times New Roman" w:eastAsia="MS Mincho" w:hAnsi="Times New Roman" w:cs="Times New Roman"/>
          <w:kern w:val="0"/>
          <w:szCs w:val="22"/>
          <w:lang w:val="en-US" w:eastAsia="en-US"/>
          <w14:ligatures w14:val="none"/>
        </w:rPr>
        <w:t>relationships</w:t>
      </w:r>
      <w:r w:rsidRPr="001E3865">
        <w:rPr>
          <w:rFonts w:ascii="Times New Roman" w:eastAsia="MS Mincho" w:hAnsi="Times New Roman" w:cs="Times New Roman"/>
          <w:kern w:val="0"/>
          <w:szCs w:val="22"/>
          <w:lang w:val="en-US" w:eastAsia="en-US"/>
          <w14:ligatures w14:val="none"/>
        </w:rPr>
        <w:t>. Refusal or reticence is easily reframed as disengagement; privacy becomes a liability; silence is suspect. For some learners, particularly those with histories of trauma or institutional mistrust</w:t>
      </w:r>
      <w:r>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the demand itself is harmful (Ecclestone and Hayes, 2009).</w:t>
      </w:r>
      <w:r>
        <w:rPr>
          <w:rFonts w:ascii="Times New Roman" w:eastAsia="MS Mincho" w:hAnsi="Times New Roman" w:cs="Times New Roman"/>
          <w:kern w:val="0"/>
          <w:szCs w:val="22"/>
          <w:lang w:val="en-US" w:eastAsia="en-US"/>
          <w14:ligatures w14:val="none"/>
        </w:rPr>
        <w:t xml:space="preserve"> </w:t>
      </w:r>
      <w:r w:rsidRPr="00637E8C">
        <w:rPr>
          <w:rFonts w:ascii="Times New Roman" w:eastAsia="MS Mincho" w:hAnsi="Times New Roman" w:cs="Times New Roman"/>
          <w:kern w:val="0"/>
          <w:szCs w:val="22"/>
          <w:lang w:eastAsia="en-US"/>
          <w14:ligatures w14:val="none"/>
        </w:rPr>
        <w:t>These effects are reinforced when</w:t>
      </w:r>
      <w:r w:rsidR="0063186A">
        <w:rPr>
          <w:rFonts w:ascii="Times New Roman" w:eastAsia="MS Mincho" w:hAnsi="Times New Roman" w:cs="Times New Roman"/>
          <w:kern w:val="0"/>
          <w:szCs w:val="22"/>
          <w:lang w:eastAsia="en-US"/>
          <w14:ligatures w14:val="none"/>
        </w:rPr>
        <w:t xml:space="preserve"> the</w:t>
      </w:r>
      <w:r w:rsidRPr="00637E8C">
        <w:rPr>
          <w:rFonts w:ascii="Times New Roman" w:eastAsia="MS Mincho" w:hAnsi="Times New Roman" w:cs="Times New Roman"/>
          <w:kern w:val="0"/>
          <w:szCs w:val="22"/>
          <w:lang w:eastAsia="en-US"/>
          <w14:ligatures w14:val="none"/>
        </w:rPr>
        <w:t xml:space="preserve"> </w:t>
      </w:r>
      <w:r w:rsidR="0063186A">
        <w:rPr>
          <w:rFonts w:ascii="Times New Roman" w:eastAsia="MS Mincho" w:hAnsi="Times New Roman" w:cs="Times New Roman"/>
          <w:kern w:val="0"/>
          <w:szCs w:val="22"/>
          <w:lang w:eastAsia="en-US"/>
          <w14:ligatures w14:val="none"/>
        </w:rPr>
        <w:t>l</w:t>
      </w:r>
      <w:r w:rsidR="00C6733B">
        <w:rPr>
          <w:rFonts w:ascii="Times New Roman" w:eastAsia="MS Mincho" w:hAnsi="Times New Roman" w:cs="Times New Roman"/>
          <w:kern w:val="0"/>
          <w:szCs w:val="22"/>
          <w:lang w:eastAsia="en-US"/>
          <w14:ligatures w14:val="none"/>
        </w:rPr>
        <w:t>earner</w:t>
      </w:r>
      <w:r w:rsidRPr="00637E8C">
        <w:rPr>
          <w:rFonts w:ascii="Times New Roman" w:eastAsia="MS Mincho" w:hAnsi="Times New Roman" w:cs="Times New Roman"/>
          <w:kern w:val="0"/>
          <w:szCs w:val="22"/>
          <w:lang w:eastAsia="en-US"/>
          <w14:ligatures w14:val="none"/>
        </w:rPr>
        <w:t xml:space="preserve"> experience is increasingly translated into data</w:t>
      </w:r>
      <w:r>
        <w:rPr>
          <w:rFonts w:ascii="Times New Roman" w:eastAsia="MS Mincho" w:hAnsi="Times New Roman" w:cs="Times New Roman"/>
          <w:kern w:val="0"/>
          <w:szCs w:val="22"/>
          <w:lang w:eastAsia="en-US"/>
          <w14:ligatures w14:val="none"/>
        </w:rPr>
        <w:t xml:space="preserve">. </w:t>
      </w:r>
    </w:p>
    <w:p w14:paraId="6B7C46C1" w14:textId="75187869" w:rsidR="001E3865" w:rsidRPr="001E3865" w:rsidRDefault="00E61177" w:rsidP="001E3865">
      <w:pPr>
        <w:spacing w:after="200" w:line="276" w:lineRule="auto"/>
        <w:rPr>
          <w:rFonts w:ascii="Times New Roman" w:eastAsia="MS Mincho" w:hAnsi="Times New Roman" w:cs="Times New Roman"/>
          <w:kern w:val="0"/>
          <w:szCs w:val="22"/>
          <w:lang w:val="en-US" w:eastAsia="en-US"/>
          <w14:ligatures w14:val="none"/>
        </w:rPr>
      </w:pPr>
      <w:r w:rsidRPr="00E61177">
        <w:rPr>
          <w:rFonts w:ascii="Times New Roman" w:eastAsia="MS Mincho" w:hAnsi="Times New Roman" w:cs="Times New Roman"/>
          <w:kern w:val="0"/>
          <w:szCs w:val="22"/>
          <w:lang w:eastAsia="en-US"/>
          <w14:ligatures w14:val="none"/>
        </w:rPr>
        <w:t xml:space="preserve">Datafication transforms attendance, engagement, and emotional indicators into dashboards and risk profiles. Although promised as objective tools for early intervention, these metrics offer a limited, quantified view of student behaviour that </w:t>
      </w:r>
      <w:r w:rsidR="0063186A">
        <w:rPr>
          <w:rFonts w:ascii="Times New Roman" w:eastAsia="MS Mincho" w:hAnsi="Times New Roman" w:cs="Times New Roman"/>
          <w:kern w:val="0"/>
          <w:szCs w:val="22"/>
          <w:lang w:eastAsia="en-US"/>
          <w14:ligatures w14:val="none"/>
        </w:rPr>
        <w:t xml:space="preserve">favours </w:t>
      </w:r>
      <w:r w:rsidRPr="00E61177">
        <w:rPr>
          <w:rFonts w:ascii="Times New Roman" w:eastAsia="MS Mincho" w:hAnsi="Times New Roman" w:cs="Times New Roman"/>
          <w:kern w:val="0"/>
          <w:szCs w:val="22"/>
          <w:lang w:eastAsia="en-US"/>
          <w14:ligatures w14:val="none"/>
        </w:rPr>
        <w:t>what can be measured over what can be understood</w:t>
      </w:r>
      <w:r w:rsidR="0063186A">
        <w:rPr>
          <w:rFonts w:ascii="Times New Roman" w:eastAsia="MS Mincho" w:hAnsi="Times New Roman" w:cs="Times New Roman"/>
          <w:kern w:val="0"/>
          <w:szCs w:val="22"/>
          <w:lang w:eastAsia="en-US"/>
          <w14:ligatures w14:val="none"/>
        </w:rPr>
        <w:t>. E</w:t>
      </w:r>
      <w:r w:rsidRPr="00E61177">
        <w:rPr>
          <w:rFonts w:ascii="Times New Roman" w:eastAsia="MS Mincho" w:hAnsi="Times New Roman" w:cs="Times New Roman"/>
          <w:kern w:val="0"/>
          <w:szCs w:val="22"/>
          <w:lang w:eastAsia="en-US"/>
          <w14:ligatures w14:val="none"/>
        </w:rPr>
        <w:t xml:space="preserve">ngagement data are often used for surveillance and accountability, ignoring </w:t>
      </w:r>
      <w:r w:rsidR="0063186A">
        <w:rPr>
          <w:rFonts w:ascii="Times New Roman" w:eastAsia="MS Mincho" w:hAnsi="Times New Roman" w:cs="Times New Roman"/>
          <w:kern w:val="0"/>
          <w:szCs w:val="22"/>
          <w:lang w:eastAsia="en-US"/>
          <w14:ligatures w14:val="none"/>
        </w:rPr>
        <w:t xml:space="preserve">qualitative </w:t>
      </w:r>
      <w:r w:rsidRPr="00E61177">
        <w:rPr>
          <w:rFonts w:ascii="Times New Roman" w:eastAsia="MS Mincho" w:hAnsi="Times New Roman" w:cs="Times New Roman"/>
          <w:kern w:val="0"/>
          <w:szCs w:val="22"/>
          <w:lang w:eastAsia="en-US"/>
          <w14:ligatures w14:val="none"/>
        </w:rPr>
        <w:t xml:space="preserve">student voice and context while reshaping learning into </w:t>
      </w:r>
      <w:r w:rsidR="0063186A">
        <w:rPr>
          <w:rFonts w:ascii="Times New Roman" w:eastAsia="MS Mincho" w:hAnsi="Times New Roman" w:cs="Times New Roman"/>
          <w:kern w:val="0"/>
          <w:szCs w:val="22"/>
          <w:lang w:eastAsia="en-US"/>
          <w14:ligatures w14:val="none"/>
        </w:rPr>
        <w:t xml:space="preserve">measured </w:t>
      </w:r>
      <w:r w:rsidRPr="00E61177">
        <w:rPr>
          <w:rFonts w:ascii="Times New Roman" w:eastAsia="MS Mincho" w:hAnsi="Times New Roman" w:cs="Times New Roman"/>
          <w:kern w:val="0"/>
          <w:szCs w:val="22"/>
          <w:lang w:eastAsia="en-US"/>
          <w14:ligatures w14:val="none"/>
        </w:rPr>
        <w:t>constructs that justify control rather than address underlying causes (Zomer, 2024</w:t>
      </w:r>
      <w:r>
        <w:rPr>
          <w:rFonts w:ascii="Times New Roman" w:eastAsia="MS Mincho" w:hAnsi="Times New Roman" w:cs="Times New Roman"/>
          <w:kern w:val="0"/>
          <w:szCs w:val="22"/>
          <w:lang w:eastAsia="en-US"/>
          <w14:ligatures w14:val="none"/>
        </w:rPr>
        <w:t>).</w:t>
      </w:r>
    </w:p>
    <w:p w14:paraId="11B597B0" w14:textId="69839DEC" w:rsidR="008A479A" w:rsidRPr="008A479A" w:rsidRDefault="001E3865" w:rsidP="008A479A">
      <w:pPr>
        <w:spacing w:after="200" w:line="276" w:lineRule="auto"/>
        <w:rPr>
          <w:rFonts w:ascii="Times New Roman" w:eastAsia="MS Mincho" w:hAnsi="Times New Roman" w:cs="Times New Roman"/>
          <w:kern w:val="0"/>
          <w:szCs w:val="22"/>
          <w:lang w:eastAsia="en-US"/>
          <w14:ligatures w14:val="none"/>
        </w:rPr>
      </w:pPr>
      <w:r w:rsidRPr="00E6337B">
        <w:rPr>
          <w:rFonts w:ascii="Times New Roman" w:eastAsia="MS Mincho" w:hAnsi="Times New Roman" w:cs="Times New Roman"/>
          <w:kern w:val="0"/>
          <w:szCs w:val="22"/>
          <w:lang w:val="en-US" w:eastAsia="en-US"/>
          <w14:ligatures w14:val="none"/>
        </w:rPr>
        <w:t>Across thes</w:t>
      </w:r>
      <w:r w:rsidR="00D1437E" w:rsidRPr="00E6337B">
        <w:rPr>
          <w:rFonts w:ascii="Times New Roman" w:eastAsia="MS Mincho" w:hAnsi="Times New Roman" w:cs="Times New Roman"/>
          <w:kern w:val="0"/>
          <w:szCs w:val="22"/>
          <w:lang w:val="en-US" w:eastAsia="en-US"/>
          <w14:ligatures w14:val="none"/>
        </w:rPr>
        <w:t>e educational</w:t>
      </w:r>
      <w:r w:rsidRPr="00E6337B">
        <w:rPr>
          <w:rFonts w:ascii="Times New Roman" w:eastAsia="MS Mincho" w:hAnsi="Times New Roman" w:cs="Times New Roman"/>
          <w:kern w:val="0"/>
          <w:szCs w:val="22"/>
          <w:lang w:val="en-US" w:eastAsia="en-US"/>
          <w14:ligatures w14:val="none"/>
        </w:rPr>
        <w:t xml:space="preserve"> </w:t>
      </w:r>
      <w:r w:rsidR="00D1437E">
        <w:rPr>
          <w:rFonts w:ascii="Times New Roman" w:eastAsia="MS Mincho" w:hAnsi="Times New Roman" w:cs="Times New Roman"/>
          <w:kern w:val="0"/>
          <w:szCs w:val="22"/>
          <w:lang w:val="en-US" w:eastAsia="en-US"/>
          <w14:ligatures w14:val="none"/>
        </w:rPr>
        <w:t>practices</w:t>
      </w:r>
      <w:r w:rsidRPr="001E3865">
        <w:rPr>
          <w:rFonts w:ascii="Times New Roman" w:eastAsia="MS Mincho" w:hAnsi="Times New Roman" w:cs="Times New Roman"/>
          <w:kern w:val="0"/>
          <w:szCs w:val="22"/>
          <w:lang w:val="en-US" w:eastAsia="en-US"/>
          <w14:ligatures w14:val="none"/>
        </w:rPr>
        <w:t>, a pattern emerges</w:t>
      </w:r>
      <w:r w:rsidR="0063186A">
        <w:rPr>
          <w:rFonts w:ascii="Times New Roman" w:eastAsia="MS Mincho" w:hAnsi="Times New Roman" w:cs="Times New Roman"/>
          <w:kern w:val="0"/>
          <w:szCs w:val="22"/>
          <w:lang w:val="en-US" w:eastAsia="en-US"/>
          <w14:ligatures w14:val="none"/>
        </w:rPr>
        <w:t>,</w:t>
      </w:r>
      <w:r w:rsidRPr="001E3865">
        <w:rPr>
          <w:rFonts w:ascii="Times New Roman" w:eastAsia="MS Mincho" w:hAnsi="Times New Roman" w:cs="Times New Roman"/>
          <w:kern w:val="0"/>
          <w:szCs w:val="22"/>
          <w:lang w:val="en-US" w:eastAsia="en-US"/>
          <w14:ligatures w14:val="none"/>
        </w:rPr>
        <w:t xml:space="preserve"> FE produces distress through ordinary operations and then </w:t>
      </w:r>
      <w:r w:rsidR="00637E8C" w:rsidRPr="001E3865">
        <w:rPr>
          <w:rFonts w:ascii="Times New Roman" w:eastAsia="MS Mincho" w:hAnsi="Times New Roman" w:cs="Times New Roman"/>
          <w:kern w:val="0"/>
          <w:szCs w:val="22"/>
          <w:lang w:val="en-US" w:eastAsia="en-US"/>
          <w14:ligatures w14:val="none"/>
        </w:rPr>
        <w:t>mobilizes</w:t>
      </w:r>
      <w:r w:rsidRPr="001E3865">
        <w:rPr>
          <w:rFonts w:ascii="Times New Roman" w:eastAsia="MS Mincho" w:hAnsi="Times New Roman" w:cs="Times New Roman"/>
          <w:kern w:val="0"/>
          <w:szCs w:val="22"/>
          <w:lang w:val="en-US" w:eastAsia="en-US"/>
          <w14:ligatures w14:val="none"/>
        </w:rPr>
        <w:t xml:space="preserve"> wellbeing infrastructures to manage its effects. This is pedagogical iatrogenesis (Foulkes and </w:t>
      </w:r>
      <w:proofErr w:type="spellStart"/>
      <w:r w:rsidRPr="001E3865">
        <w:rPr>
          <w:rFonts w:ascii="Times New Roman" w:eastAsia="MS Mincho" w:hAnsi="Times New Roman" w:cs="Times New Roman"/>
          <w:kern w:val="0"/>
          <w:szCs w:val="22"/>
          <w:lang w:val="en-US" w:eastAsia="en-US"/>
          <w14:ligatures w14:val="none"/>
        </w:rPr>
        <w:t>Stringaris</w:t>
      </w:r>
      <w:proofErr w:type="spellEnd"/>
      <w:r w:rsidRPr="001E3865">
        <w:rPr>
          <w:rFonts w:ascii="Times New Roman" w:eastAsia="MS Mincho" w:hAnsi="Times New Roman" w:cs="Times New Roman"/>
          <w:kern w:val="0"/>
          <w:szCs w:val="22"/>
          <w:lang w:val="en-US" w:eastAsia="en-US"/>
          <w14:ligatures w14:val="none"/>
        </w:rPr>
        <w:t>, 2023)</w:t>
      </w:r>
      <w:r w:rsidR="00637E8C">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harm caused by the system’s own attempts to function effectively. Distress is </w:t>
      </w:r>
      <w:r w:rsidR="00637E8C" w:rsidRPr="001E3865">
        <w:rPr>
          <w:rFonts w:ascii="Times New Roman" w:eastAsia="MS Mincho" w:hAnsi="Times New Roman" w:cs="Times New Roman"/>
          <w:kern w:val="0"/>
          <w:szCs w:val="22"/>
          <w:lang w:val="en-US" w:eastAsia="en-US"/>
          <w14:ligatures w14:val="none"/>
        </w:rPr>
        <w:t>individualized</w:t>
      </w:r>
      <w:r w:rsidRPr="001E3865">
        <w:rPr>
          <w:rFonts w:ascii="Times New Roman" w:eastAsia="MS Mincho" w:hAnsi="Times New Roman" w:cs="Times New Roman"/>
          <w:kern w:val="0"/>
          <w:szCs w:val="22"/>
          <w:lang w:val="en-US" w:eastAsia="en-US"/>
          <w14:ligatures w14:val="none"/>
        </w:rPr>
        <w:t xml:space="preserve">, </w:t>
      </w:r>
      <w:r w:rsidR="00637E8C" w:rsidRPr="001E3865">
        <w:rPr>
          <w:rFonts w:ascii="Times New Roman" w:eastAsia="MS Mincho" w:hAnsi="Times New Roman" w:cs="Times New Roman"/>
          <w:kern w:val="0"/>
          <w:szCs w:val="22"/>
          <w:lang w:val="en-US" w:eastAsia="en-US"/>
          <w14:ligatures w14:val="none"/>
        </w:rPr>
        <w:t>medicalized</w:t>
      </w:r>
      <w:r w:rsidRPr="001E3865">
        <w:rPr>
          <w:rFonts w:ascii="Times New Roman" w:eastAsia="MS Mincho" w:hAnsi="Times New Roman" w:cs="Times New Roman"/>
          <w:kern w:val="0"/>
          <w:szCs w:val="22"/>
          <w:lang w:val="en-US" w:eastAsia="en-US"/>
          <w14:ligatures w14:val="none"/>
        </w:rPr>
        <w:t xml:space="preserve">, and referred onward; </w:t>
      </w:r>
      <w:r w:rsidR="0063186A">
        <w:rPr>
          <w:rFonts w:ascii="Times New Roman" w:eastAsia="MS Mincho" w:hAnsi="Times New Roman" w:cs="Times New Roman"/>
          <w:kern w:val="0"/>
          <w:szCs w:val="22"/>
          <w:lang w:val="en-US" w:eastAsia="en-US"/>
          <w14:ligatures w14:val="none"/>
        </w:rPr>
        <w:t xml:space="preserve">support </w:t>
      </w:r>
      <w:r w:rsidRPr="001E3865">
        <w:rPr>
          <w:rFonts w:ascii="Times New Roman" w:eastAsia="MS Mincho" w:hAnsi="Times New Roman" w:cs="Times New Roman"/>
          <w:kern w:val="0"/>
          <w:szCs w:val="22"/>
          <w:lang w:val="en-US" w:eastAsia="en-US"/>
          <w14:ligatures w14:val="none"/>
        </w:rPr>
        <w:t xml:space="preserve">services absorb the emotional fallout while core </w:t>
      </w:r>
      <w:r w:rsidR="0063186A">
        <w:rPr>
          <w:rFonts w:ascii="Times New Roman" w:eastAsia="MS Mincho" w:hAnsi="Times New Roman" w:cs="Times New Roman"/>
          <w:kern w:val="0"/>
          <w:szCs w:val="22"/>
          <w:lang w:val="en-US" w:eastAsia="en-US"/>
          <w14:ligatures w14:val="none"/>
        </w:rPr>
        <w:t>conditions</w:t>
      </w:r>
      <w:r w:rsidRPr="001E3865">
        <w:rPr>
          <w:rFonts w:ascii="Times New Roman" w:eastAsia="MS Mincho" w:hAnsi="Times New Roman" w:cs="Times New Roman"/>
          <w:kern w:val="0"/>
          <w:szCs w:val="22"/>
          <w:lang w:val="en-US" w:eastAsia="en-US"/>
          <w14:ligatures w14:val="none"/>
        </w:rPr>
        <w:t xml:space="preserve"> remain unchanged. Harm becomes </w:t>
      </w:r>
      <w:r w:rsidR="00637E8C" w:rsidRPr="001E3865">
        <w:rPr>
          <w:rFonts w:ascii="Times New Roman" w:eastAsia="MS Mincho" w:hAnsi="Times New Roman" w:cs="Times New Roman"/>
          <w:kern w:val="0"/>
          <w:szCs w:val="22"/>
          <w:lang w:val="en-US" w:eastAsia="en-US"/>
          <w14:ligatures w14:val="none"/>
        </w:rPr>
        <w:t>normal</w:t>
      </w:r>
      <w:r w:rsidR="00637E8C">
        <w:rPr>
          <w:rFonts w:ascii="Times New Roman" w:eastAsia="MS Mincho" w:hAnsi="Times New Roman" w:cs="Times New Roman"/>
          <w:kern w:val="0"/>
          <w:szCs w:val="22"/>
          <w:lang w:val="en-US" w:eastAsia="en-US"/>
          <w14:ligatures w14:val="none"/>
        </w:rPr>
        <w:t>ized</w:t>
      </w:r>
      <w:r w:rsidRPr="001E3865">
        <w:rPr>
          <w:rFonts w:ascii="Times New Roman" w:eastAsia="MS Mincho" w:hAnsi="Times New Roman" w:cs="Times New Roman"/>
          <w:kern w:val="0"/>
          <w:szCs w:val="22"/>
          <w:lang w:val="en-US" w:eastAsia="en-US"/>
          <w14:ligatures w14:val="none"/>
        </w:rPr>
        <w:t xml:space="preserve">, expected, and administratively managed, masking responsibility and </w:t>
      </w:r>
      <w:r w:rsidR="00637E8C" w:rsidRPr="001E3865">
        <w:rPr>
          <w:rFonts w:ascii="Times New Roman" w:eastAsia="MS Mincho" w:hAnsi="Times New Roman" w:cs="Times New Roman"/>
          <w:kern w:val="0"/>
          <w:szCs w:val="22"/>
          <w:lang w:val="en-US" w:eastAsia="en-US"/>
          <w14:ligatures w14:val="none"/>
        </w:rPr>
        <w:t>excluding</w:t>
      </w:r>
      <w:r w:rsidRPr="001E3865">
        <w:rPr>
          <w:rFonts w:ascii="Times New Roman" w:eastAsia="MS Mincho" w:hAnsi="Times New Roman" w:cs="Times New Roman"/>
          <w:kern w:val="0"/>
          <w:szCs w:val="22"/>
          <w:lang w:val="en-US" w:eastAsia="en-US"/>
          <w14:ligatures w14:val="none"/>
        </w:rPr>
        <w:t xml:space="preserve"> critique (Ball, 2003; Rose, 1999</w:t>
      </w:r>
      <w:r w:rsidR="00D1437E">
        <w:rPr>
          <w:rFonts w:ascii="Times New Roman" w:eastAsia="MS Mincho" w:hAnsi="Times New Roman" w:cs="Times New Roman"/>
          <w:kern w:val="0"/>
          <w:szCs w:val="22"/>
          <w:lang w:val="en-US" w:eastAsia="en-US"/>
          <w14:ligatures w14:val="none"/>
        </w:rPr>
        <w:t xml:space="preserve">; </w:t>
      </w:r>
      <w:r w:rsidR="00D1437E" w:rsidRPr="001E3865">
        <w:rPr>
          <w:rFonts w:ascii="Times New Roman" w:eastAsia="MS Mincho" w:hAnsi="Times New Roman" w:cs="Times New Roman"/>
          <w:kern w:val="0"/>
          <w:szCs w:val="22"/>
          <w:lang w:val="en-US" w:eastAsia="en-US"/>
          <w14:ligatures w14:val="none"/>
        </w:rPr>
        <w:t xml:space="preserve">Foulkes and </w:t>
      </w:r>
      <w:proofErr w:type="spellStart"/>
      <w:r w:rsidR="00D1437E" w:rsidRPr="001E3865">
        <w:rPr>
          <w:rFonts w:ascii="Times New Roman" w:eastAsia="MS Mincho" w:hAnsi="Times New Roman" w:cs="Times New Roman"/>
          <w:kern w:val="0"/>
          <w:szCs w:val="22"/>
          <w:lang w:val="en-US" w:eastAsia="en-US"/>
          <w14:ligatures w14:val="none"/>
        </w:rPr>
        <w:t>Stringaris</w:t>
      </w:r>
      <w:proofErr w:type="spellEnd"/>
      <w:r w:rsidR="00D1437E" w:rsidRPr="001E3865">
        <w:rPr>
          <w:rFonts w:ascii="Times New Roman" w:eastAsia="MS Mincho" w:hAnsi="Times New Roman" w:cs="Times New Roman"/>
          <w:kern w:val="0"/>
          <w:szCs w:val="22"/>
          <w:lang w:val="en-US" w:eastAsia="en-US"/>
          <w14:ligatures w14:val="none"/>
        </w:rPr>
        <w:t>, 2023</w:t>
      </w:r>
      <w:r w:rsidRPr="001E3865">
        <w:rPr>
          <w:rFonts w:ascii="Times New Roman" w:eastAsia="MS Mincho" w:hAnsi="Times New Roman" w:cs="Times New Roman"/>
          <w:kern w:val="0"/>
          <w:szCs w:val="22"/>
          <w:lang w:val="en-US" w:eastAsia="en-US"/>
          <w14:ligatures w14:val="none"/>
        </w:rPr>
        <w:t>).</w:t>
      </w:r>
      <w:r w:rsidR="00637E8C">
        <w:rPr>
          <w:rFonts w:ascii="Times New Roman" w:eastAsia="MS Mincho" w:hAnsi="Times New Roman" w:cs="Times New Roman"/>
          <w:kern w:val="0"/>
          <w:szCs w:val="22"/>
          <w:lang w:val="en-US" w:eastAsia="en-US"/>
          <w14:ligatures w14:val="none"/>
        </w:rPr>
        <w:t xml:space="preserve"> </w:t>
      </w:r>
      <w:r w:rsidR="00E6337B" w:rsidRPr="00E6337B">
        <w:rPr>
          <w:rFonts w:ascii="Times New Roman" w:eastAsia="MS Mincho" w:hAnsi="Times New Roman" w:cs="Times New Roman"/>
          <w:kern w:val="0"/>
          <w:szCs w:val="22"/>
          <w:lang w:eastAsia="en-US"/>
          <w14:ligatures w14:val="none"/>
        </w:rPr>
        <w:t xml:space="preserve">Research on institutional </w:t>
      </w:r>
      <w:r w:rsidR="008A479A">
        <w:rPr>
          <w:rFonts w:ascii="Times New Roman" w:eastAsia="MS Mincho" w:hAnsi="Times New Roman" w:cs="Times New Roman"/>
          <w:kern w:val="0"/>
          <w:szCs w:val="22"/>
          <w:lang w:eastAsia="en-US"/>
          <w14:ligatures w14:val="none"/>
        </w:rPr>
        <w:t>harm</w:t>
      </w:r>
      <w:r w:rsidR="00E6337B" w:rsidRPr="00E6337B">
        <w:rPr>
          <w:rFonts w:ascii="Times New Roman" w:eastAsia="MS Mincho" w:hAnsi="Times New Roman" w:cs="Times New Roman"/>
          <w:kern w:val="0"/>
          <w:szCs w:val="22"/>
          <w:lang w:eastAsia="en-US"/>
          <w14:ligatures w14:val="none"/>
        </w:rPr>
        <w:t xml:space="preserve"> shows that organisations can compound </w:t>
      </w:r>
      <w:r w:rsidR="008A479A" w:rsidRPr="00E6337B">
        <w:rPr>
          <w:rFonts w:ascii="Times New Roman" w:eastAsia="MS Mincho" w:hAnsi="Times New Roman" w:cs="Times New Roman"/>
          <w:kern w:val="0"/>
          <w:szCs w:val="22"/>
          <w:lang w:eastAsia="en-US"/>
          <w14:ligatures w14:val="none"/>
        </w:rPr>
        <w:t>damage</w:t>
      </w:r>
      <w:r w:rsidR="00E6337B" w:rsidRPr="00E6337B">
        <w:rPr>
          <w:rFonts w:ascii="Times New Roman" w:eastAsia="MS Mincho" w:hAnsi="Times New Roman" w:cs="Times New Roman"/>
          <w:kern w:val="0"/>
          <w:szCs w:val="22"/>
          <w:lang w:eastAsia="en-US"/>
          <w14:ligatures w14:val="none"/>
        </w:rPr>
        <w:t xml:space="preserve"> through inadequate supportive responses, effectively embedding distress in institutional practice rather than addressing systemic causes</w:t>
      </w:r>
      <w:r w:rsidR="008A479A">
        <w:rPr>
          <w:rFonts w:ascii="Times New Roman" w:eastAsia="MS Mincho" w:hAnsi="Times New Roman" w:cs="Times New Roman"/>
          <w:kern w:val="0"/>
          <w:szCs w:val="22"/>
          <w:lang w:eastAsia="en-US"/>
          <w14:ligatures w14:val="none"/>
        </w:rPr>
        <w:t xml:space="preserve"> </w:t>
      </w:r>
      <w:r w:rsidR="00E6337B" w:rsidRPr="00E6337B">
        <w:rPr>
          <w:rFonts w:ascii="Times New Roman" w:eastAsia="MS Mincho" w:hAnsi="Times New Roman" w:cs="Times New Roman"/>
          <w:kern w:val="0"/>
          <w:szCs w:val="22"/>
          <w:lang w:eastAsia="en-US"/>
          <w14:ligatures w14:val="none"/>
        </w:rPr>
        <w:t>(Dufour, 2024). Educational reforms that expand mental health support without aligning capacity and structures further illustrate how systems produce stress that is then absorbed into wellbeing infrastructures (Dabrowski, 2025),</w:t>
      </w:r>
      <w:r w:rsidR="008A479A" w:rsidRPr="008A479A">
        <w:rPr>
          <w:rFonts w:ascii="Segoe UI" w:eastAsia="Times New Roman" w:hAnsi="Segoe UI" w:cs="Segoe UI"/>
          <w:kern w:val="0"/>
          <w:sz w:val="21"/>
          <w:szCs w:val="21"/>
          <w:lang w:eastAsia="en-GB"/>
          <w14:ligatures w14:val="none"/>
        </w:rPr>
        <w:t xml:space="preserve"> </w:t>
      </w:r>
      <w:r w:rsidR="008A479A" w:rsidRPr="008A479A">
        <w:rPr>
          <w:rFonts w:ascii="Times New Roman" w:eastAsia="MS Mincho" w:hAnsi="Times New Roman" w:cs="Times New Roman"/>
          <w:kern w:val="0"/>
          <w:szCs w:val="22"/>
          <w:lang w:eastAsia="en-US"/>
          <w14:ligatures w14:val="none"/>
        </w:rPr>
        <w:t>which fits with sociological ideas about how organisations can create and sustain conditions that end up harming people</w:t>
      </w:r>
      <w:r w:rsidR="008A479A">
        <w:rPr>
          <w:rFonts w:ascii="Times New Roman" w:eastAsia="MS Mincho" w:hAnsi="Times New Roman" w:cs="Times New Roman"/>
          <w:kern w:val="0"/>
          <w:szCs w:val="22"/>
          <w:lang w:eastAsia="en-US"/>
          <w14:ligatures w14:val="none"/>
        </w:rPr>
        <w:t xml:space="preserve">. </w:t>
      </w:r>
    </w:p>
    <w:p w14:paraId="10BC45D4" w14:textId="7E88F5AE" w:rsidR="001E3865" w:rsidRPr="001E3865" w:rsidRDefault="001E3865" w:rsidP="001E3865">
      <w:pPr>
        <w:spacing w:after="200" w:line="276" w:lineRule="auto"/>
        <w:rPr>
          <w:rFonts w:ascii="Times New Roman" w:eastAsia="MS Mincho" w:hAnsi="Times New Roman" w:cs="Times New Roman"/>
          <w:kern w:val="0"/>
          <w:szCs w:val="22"/>
          <w:lang w:val="en-US" w:eastAsia="en-US"/>
          <w14:ligatures w14:val="none"/>
        </w:rPr>
      </w:pPr>
    </w:p>
    <w:p w14:paraId="21CF9003" w14:textId="79BC4485" w:rsidR="001E3865" w:rsidRPr="001E3865"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lastRenderedPageBreak/>
        <w:t>If wellbeing initiatives operate predominantly downstream (Fang et al, 2025), how might FE move care upstream? Rather than r</w:t>
      </w:r>
      <w:r w:rsidR="006316CD">
        <w:rPr>
          <w:rFonts w:ascii="Times New Roman" w:eastAsia="MS Mincho" w:hAnsi="Times New Roman" w:cs="Times New Roman"/>
          <w:kern w:val="0"/>
          <w:szCs w:val="22"/>
          <w:lang w:val="en-US" w:eastAsia="en-US"/>
          <w14:ligatures w14:val="none"/>
        </w:rPr>
        <w:t>efer</w:t>
      </w:r>
      <w:r w:rsidRPr="001E3865">
        <w:rPr>
          <w:rFonts w:ascii="Times New Roman" w:eastAsia="MS Mincho" w:hAnsi="Times New Roman" w:cs="Times New Roman"/>
          <w:kern w:val="0"/>
          <w:szCs w:val="22"/>
          <w:lang w:val="en-US" w:eastAsia="en-US"/>
          <w14:ligatures w14:val="none"/>
        </w:rPr>
        <w:t xml:space="preserve"> wellbeing</w:t>
      </w:r>
      <w:r w:rsidR="006316CD">
        <w:rPr>
          <w:rFonts w:ascii="Times New Roman" w:eastAsia="MS Mincho" w:hAnsi="Times New Roman" w:cs="Times New Roman"/>
          <w:kern w:val="0"/>
          <w:szCs w:val="22"/>
          <w:lang w:val="en-US" w:eastAsia="en-US"/>
          <w14:ligatures w14:val="none"/>
        </w:rPr>
        <w:t xml:space="preserve"> to support services, back to the learner or to the medical professional</w:t>
      </w:r>
      <w:r w:rsidRPr="001E3865">
        <w:rPr>
          <w:rFonts w:ascii="Times New Roman" w:eastAsia="MS Mincho" w:hAnsi="Times New Roman" w:cs="Times New Roman"/>
          <w:kern w:val="0"/>
          <w:szCs w:val="22"/>
          <w:lang w:val="en-US" w:eastAsia="en-US"/>
          <w14:ligatures w14:val="none"/>
        </w:rPr>
        <w:t xml:space="preserve">, the task is to rebuild it structurally by redesigning the institutional conditions that make learning </w:t>
      </w:r>
      <w:r w:rsidR="006316CD">
        <w:rPr>
          <w:rFonts w:ascii="Times New Roman" w:eastAsia="MS Mincho" w:hAnsi="Times New Roman" w:cs="Times New Roman"/>
          <w:kern w:val="0"/>
          <w:szCs w:val="22"/>
          <w:lang w:val="en-US" w:eastAsia="en-US"/>
          <w14:ligatures w14:val="none"/>
        </w:rPr>
        <w:t>viable with high levels of wellbeing embedded</w:t>
      </w:r>
      <w:r w:rsidRPr="001E3865">
        <w:rPr>
          <w:rFonts w:ascii="Times New Roman" w:eastAsia="MS Mincho" w:hAnsi="Times New Roman" w:cs="Times New Roman"/>
          <w:kern w:val="0"/>
          <w:szCs w:val="22"/>
          <w:lang w:val="en-US" w:eastAsia="en-US"/>
          <w14:ligatures w14:val="none"/>
        </w:rPr>
        <w:t>. The first move is to ret</w:t>
      </w:r>
      <w:r w:rsidR="00637E8C">
        <w:rPr>
          <w:rFonts w:ascii="Times New Roman" w:eastAsia="MS Mincho" w:hAnsi="Times New Roman" w:cs="Times New Roman"/>
          <w:kern w:val="0"/>
          <w:szCs w:val="22"/>
          <w:lang w:val="en-US" w:eastAsia="en-US"/>
          <w14:ligatures w14:val="none"/>
        </w:rPr>
        <w:t>hink how we deliver</w:t>
      </w:r>
      <w:r w:rsidRPr="001E3865">
        <w:rPr>
          <w:rFonts w:ascii="Times New Roman" w:eastAsia="MS Mincho" w:hAnsi="Times New Roman" w:cs="Times New Roman"/>
          <w:kern w:val="0"/>
          <w:szCs w:val="22"/>
          <w:lang w:val="en-US" w:eastAsia="en-US"/>
          <w14:ligatures w14:val="none"/>
        </w:rPr>
        <w:t xml:space="preserve"> the curriculum. Assessment calendars should stagger deadlines across modules, with programme-wide mapping </w:t>
      </w:r>
      <w:r w:rsidR="00637E8C">
        <w:rPr>
          <w:rFonts w:ascii="Times New Roman" w:eastAsia="MS Mincho" w:hAnsi="Times New Roman" w:cs="Times New Roman"/>
          <w:kern w:val="0"/>
          <w:szCs w:val="22"/>
          <w:lang w:val="en-US" w:eastAsia="en-US"/>
          <w14:ligatures w14:val="none"/>
        </w:rPr>
        <w:t>so to</w:t>
      </w:r>
      <w:r w:rsidRPr="001E3865">
        <w:rPr>
          <w:rFonts w:ascii="Times New Roman" w:eastAsia="MS Mincho" w:hAnsi="Times New Roman" w:cs="Times New Roman"/>
          <w:kern w:val="0"/>
          <w:szCs w:val="22"/>
          <w:lang w:val="en-US" w:eastAsia="en-US"/>
          <w14:ligatures w14:val="none"/>
        </w:rPr>
        <w:t xml:space="preserve"> eliminate </w:t>
      </w:r>
      <w:r w:rsidR="00637E8C" w:rsidRPr="001E3865">
        <w:rPr>
          <w:rFonts w:ascii="Times New Roman" w:eastAsia="MS Mincho" w:hAnsi="Times New Roman" w:cs="Times New Roman"/>
          <w:kern w:val="0"/>
          <w:szCs w:val="22"/>
          <w:lang w:val="en-US" w:eastAsia="en-US"/>
          <w14:ligatures w14:val="none"/>
        </w:rPr>
        <w:t>clustering</w:t>
      </w:r>
      <w:r w:rsidR="00637E8C">
        <w:rPr>
          <w:rFonts w:ascii="Times New Roman" w:eastAsia="MS Mincho" w:hAnsi="Times New Roman" w:cs="Times New Roman"/>
          <w:kern w:val="0"/>
          <w:szCs w:val="22"/>
          <w:lang w:val="en-US" w:eastAsia="en-US"/>
          <w14:ligatures w14:val="none"/>
        </w:rPr>
        <w:t xml:space="preserve"> of assessments</w:t>
      </w:r>
      <w:r w:rsidRPr="001E3865">
        <w:rPr>
          <w:rFonts w:ascii="Times New Roman" w:eastAsia="MS Mincho" w:hAnsi="Times New Roman" w:cs="Times New Roman"/>
          <w:kern w:val="0"/>
          <w:szCs w:val="22"/>
          <w:lang w:val="en-US" w:eastAsia="en-US"/>
          <w14:ligatures w14:val="none"/>
        </w:rPr>
        <w:t xml:space="preserve"> and </w:t>
      </w:r>
      <w:r w:rsidR="00B6491A" w:rsidRPr="001E3865">
        <w:rPr>
          <w:rFonts w:ascii="Times New Roman" w:eastAsia="MS Mincho" w:hAnsi="Times New Roman" w:cs="Times New Roman"/>
          <w:kern w:val="0"/>
          <w:szCs w:val="22"/>
          <w:lang w:val="en-US" w:eastAsia="en-US"/>
          <w14:ligatures w14:val="none"/>
        </w:rPr>
        <w:t>introduce</w:t>
      </w:r>
      <w:r w:rsidRPr="001E3865">
        <w:rPr>
          <w:rFonts w:ascii="Times New Roman" w:eastAsia="MS Mincho" w:hAnsi="Times New Roman" w:cs="Times New Roman"/>
          <w:kern w:val="0"/>
          <w:szCs w:val="22"/>
          <w:lang w:val="en-US" w:eastAsia="en-US"/>
          <w14:ligatures w14:val="none"/>
        </w:rPr>
        <w:t xml:space="preserve"> drafting </w:t>
      </w:r>
      <w:r w:rsidR="00637E8C">
        <w:rPr>
          <w:rFonts w:ascii="Times New Roman" w:eastAsia="MS Mincho" w:hAnsi="Times New Roman" w:cs="Times New Roman"/>
          <w:kern w:val="0"/>
          <w:szCs w:val="22"/>
          <w:lang w:val="en-US" w:eastAsia="en-US"/>
          <w14:ligatures w14:val="none"/>
        </w:rPr>
        <w:t>workshops</w:t>
      </w:r>
      <w:r w:rsidRPr="001E3865">
        <w:rPr>
          <w:rFonts w:ascii="Times New Roman" w:eastAsia="MS Mincho" w:hAnsi="Times New Roman" w:cs="Times New Roman"/>
          <w:kern w:val="0"/>
          <w:szCs w:val="22"/>
          <w:lang w:val="en-US" w:eastAsia="en-US"/>
          <w14:ligatures w14:val="none"/>
        </w:rPr>
        <w:t xml:space="preserve">, peer review, and low-stakes rehearsal. Quiet weeks after major submissions decompress the learning and recenter </w:t>
      </w:r>
      <w:r w:rsidR="008A479A">
        <w:rPr>
          <w:rFonts w:ascii="Times New Roman" w:eastAsia="MS Mincho" w:hAnsi="Times New Roman" w:cs="Times New Roman"/>
          <w:kern w:val="0"/>
          <w:szCs w:val="22"/>
          <w:lang w:val="en-US" w:eastAsia="en-US"/>
          <w14:ligatures w14:val="none"/>
        </w:rPr>
        <w:t xml:space="preserve">knowledge embedding. </w:t>
      </w:r>
      <w:r w:rsidRPr="001E3865">
        <w:rPr>
          <w:rFonts w:ascii="Times New Roman" w:eastAsia="MS Mincho" w:hAnsi="Times New Roman" w:cs="Times New Roman"/>
          <w:kern w:val="0"/>
          <w:szCs w:val="22"/>
          <w:lang w:val="en-US" w:eastAsia="en-US"/>
          <w14:ligatures w14:val="none"/>
        </w:rPr>
        <w:t>These shifts replace anxiety peaks with collective practice, modelling competence as iterative rather than as one-shot judgement (Berlant, 2011; Ball, 2003).</w:t>
      </w:r>
      <w:r w:rsidR="00690486">
        <w:rPr>
          <w:rFonts w:ascii="Times New Roman" w:eastAsia="MS Mincho" w:hAnsi="Times New Roman" w:cs="Times New Roman"/>
          <w:kern w:val="0"/>
          <w:szCs w:val="22"/>
          <w:lang w:val="en-US" w:eastAsia="en-US"/>
          <w14:ligatures w14:val="none"/>
        </w:rPr>
        <w:t xml:space="preserve"> </w:t>
      </w:r>
      <w:r w:rsidR="00690486" w:rsidRPr="00690486">
        <w:rPr>
          <w:rFonts w:ascii="Times New Roman" w:hAnsi="Times New Roman" w:cs="Times New Roman"/>
        </w:rPr>
        <w:t>High-stakes assessment cultures are often justified by an assumed alignment between attainment and wellbeing; however, evidence demonstrates that higher achievement does not automatically produce higher wellbeing, calling into question assessment regimes that legitimate distress as pedagogically necessary (B</w:t>
      </w:r>
      <w:r w:rsidR="0005733D">
        <w:rPr>
          <w:rFonts w:ascii="Times New Roman" w:hAnsi="Times New Roman" w:cs="Times New Roman"/>
        </w:rPr>
        <w:t>u</w:t>
      </w:r>
      <w:r w:rsidR="00690486" w:rsidRPr="00690486">
        <w:rPr>
          <w:rFonts w:ascii="Times New Roman" w:hAnsi="Times New Roman" w:cs="Times New Roman"/>
        </w:rPr>
        <w:t>cker et al., 2018).</w:t>
      </w:r>
      <w:r w:rsidR="00690486">
        <w:rPr>
          <w:rFonts w:ascii="Times New Roman" w:hAnsi="Times New Roman" w:cs="Times New Roman"/>
        </w:rPr>
        <w:t xml:space="preserve"> </w:t>
      </w:r>
    </w:p>
    <w:p w14:paraId="32D48D32" w14:textId="35E4DC9E" w:rsidR="001E3865" w:rsidRPr="001E3865" w:rsidRDefault="001E3865" w:rsidP="001E3865">
      <w:pPr>
        <w:spacing w:after="200" w:line="276" w:lineRule="auto"/>
        <w:rPr>
          <w:rFonts w:ascii="Times New Roman" w:eastAsia="MS Mincho" w:hAnsi="Times New Roman" w:cs="Times New Roman"/>
          <w:color w:val="EE0000"/>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t xml:space="preserve">A second </w:t>
      </w:r>
      <w:r w:rsidR="00855C55" w:rsidRPr="001E3865">
        <w:rPr>
          <w:rFonts w:ascii="Times New Roman" w:eastAsia="MS Mincho" w:hAnsi="Times New Roman" w:cs="Times New Roman"/>
          <w:kern w:val="0"/>
          <w:szCs w:val="22"/>
          <w:lang w:val="en-US" w:eastAsia="en-US"/>
          <w14:ligatures w14:val="none"/>
        </w:rPr>
        <w:t>shift</w:t>
      </w:r>
      <w:r w:rsidRPr="001E3865">
        <w:rPr>
          <w:rFonts w:ascii="Times New Roman" w:eastAsia="MS Mincho" w:hAnsi="Times New Roman" w:cs="Times New Roman"/>
          <w:kern w:val="0"/>
          <w:szCs w:val="22"/>
          <w:lang w:val="en-US" w:eastAsia="en-US"/>
          <w14:ligatures w14:val="none"/>
        </w:rPr>
        <w:t xml:space="preserve"> replaces surveillance with </w:t>
      </w:r>
      <w:r w:rsidR="00855C55" w:rsidRPr="001E3865">
        <w:rPr>
          <w:rFonts w:ascii="Times New Roman" w:eastAsia="MS Mincho" w:hAnsi="Times New Roman" w:cs="Times New Roman"/>
          <w:kern w:val="0"/>
          <w:szCs w:val="22"/>
          <w:lang w:val="en-US" w:eastAsia="en-US"/>
          <w14:ligatures w14:val="none"/>
        </w:rPr>
        <w:t>signals</w:t>
      </w:r>
      <w:r w:rsidRPr="001E3865">
        <w:rPr>
          <w:rFonts w:ascii="Times New Roman" w:eastAsia="MS Mincho" w:hAnsi="Times New Roman" w:cs="Times New Roman"/>
          <w:kern w:val="0"/>
          <w:szCs w:val="22"/>
          <w:lang w:val="en-US" w:eastAsia="en-US"/>
          <w14:ligatures w14:val="none"/>
        </w:rPr>
        <w:t xml:space="preserve">. Automated </w:t>
      </w:r>
      <w:r w:rsidR="00855C55" w:rsidRPr="001E3865">
        <w:rPr>
          <w:rFonts w:ascii="Times New Roman" w:eastAsia="MS Mincho" w:hAnsi="Times New Roman" w:cs="Times New Roman"/>
          <w:kern w:val="0"/>
          <w:szCs w:val="22"/>
          <w:lang w:val="en-US" w:eastAsia="en-US"/>
          <w14:ligatures w14:val="none"/>
        </w:rPr>
        <w:t>disciplinary</w:t>
      </w:r>
      <w:r w:rsidRPr="001E3865">
        <w:rPr>
          <w:rFonts w:ascii="Times New Roman" w:eastAsia="MS Mincho" w:hAnsi="Times New Roman" w:cs="Times New Roman"/>
          <w:kern w:val="0"/>
          <w:szCs w:val="22"/>
          <w:lang w:val="en-US" w:eastAsia="en-US"/>
          <w14:ligatures w14:val="none"/>
        </w:rPr>
        <w:t xml:space="preserve"> triggers for non-attendance should give way to human, relational check-ins from tutors who know the learner. Dashboards must show contextual load</w:t>
      </w:r>
      <w:r w:rsidR="00855C55">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work hours, caring responsibilities, </w:t>
      </w:r>
      <w:r w:rsidR="008A479A">
        <w:rPr>
          <w:rFonts w:ascii="Times New Roman" w:eastAsia="MS Mincho" w:hAnsi="Times New Roman" w:cs="Times New Roman"/>
          <w:kern w:val="0"/>
          <w:szCs w:val="22"/>
          <w:lang w:val="en-US" w:eastAsia="en-US"/>
          <w14:ligatures w14:val="none"/>
        </w:rPr>
        <w:t xml:space="preserve">travel </w:t>
      </w:r>
      <w:r w:rsidR="00855C55">
        <w:rPr>
          <w:rFonts w:ascii="Times New Roman" w:eastAsia="MS Mincho" w:hAnsi="Times New Roman" w:cs="Times New Roman"/>
          <w:kern w:val="0"/>
          <w:szCs w:val="22"/>
          <w:lang w:val="en-US" w:eastAsia="en-US"/>
          <w14:ligatures w14:val="none"/>
        </w:rPr>
        <w:t xml:space="preserve">information. Thus, </w:t>
      </w:r>
      <w:r w:rsidRPr="001E3865">
        <w:rPr>
          <w:rFonts w:ascii="Times New Roman" w:eastAsia="MS Mincho" w:hAnsi="Times New Roman" w:cs="Times New Roman"/>
          <w:kern w:val="0"/>
          <w:szCs w:val="22"/>
          <w:lang w:val="en-US" w:eastAsia="en-US"/>
          <w14:ligatures w14:val="none"/>
        </w:rPr>
        <w:t xml:space="preserve">staff can interpret absence within life patterns, and data </w:t>
      </w:r>
      <w:r w:rsidR="00855C55" w:rsidRPr="001E3865">
        <w:rPr>
          <w:rFonts w:ascii="Times New Roman" w:eastAsia="MS Mincho" w:hAnsi="Times New Roman" w:cs="Times New Roman"/>
          <w:kern w:val="0"/>
          <w:szCs w:val="22"/>
          <w:lang w:val="en-US" w:eastAsia="en-US"/>
          <w14:ligatures w14:val="none"/>
        </w:rPr>
        <w:t>minimization</w:t>
      </w:r>
      <w:r w:rsidRPr="001E3865">
        <w:rPr>
          <w:rFonts w:ascii="Times New Roman" w:eastAsia="MS Mincho" w:hAnsi="Times New Roman" w:cs="Times New Roman"/>
          <w:kern w:val="0"/>
          <w:szCs w:val="22"/>
          <w:lang w:val="en-US" w:eastAsia="en-US"/>
          <w14:ligatures w14:val="none"/>
        </w:rPr>
        <w:t xml:space="preserve"> should </w:t>
      </w:r>
      <w:r w:rsidR="00855C55">
        <w:rPr>
          <w:rFonts w:ascii="Times New Roman" w:eastAsia="MS Mincho" w:hAnsi="Times New Roman" w:cs="Times New Roman"/>
          <w:kern w:val="0"/>
          <w:szCs w:val="22"/>
          <w:lang w:val="en-US" w:eastAsia="en-US"/>
          <w14:ligatures w14:val="none"/>
        </w:rPr>
        <w:t xml:space="preserve">reduce </w:t>
      </w:r>
      <w:r w:rsidRPr="001E3865">
        <w:rPr>
          <w:rFonts w:ascii="Times New Roman" w:eastAsia="MS Mincho" w:hAnsi="Times New Roman" w:cs="Times New Roman"/>
          <w:kern w:val="0"/>
          <w:szCs w:val="22"/>
          <w:lang w:val="en-US" w:eastAsia="en-US"/>
          <w14:ligatures w14:val="none"/>
        </w:rPr>
        <w:t xml:space="preserve">stigmatizing labels. </w:t>
      </w:r>
      <w:r w:rsidR="00E61177" w:rsidRPr="00E61177">
        <w:rPr>
          <w:rFonts w:ascii="Times New Roman" w:eastAsia="MS Mincho" w:hAnsi="Times New Roman" w:cs="Times New Roman"/>
          <w:kern w:val="0"/>
          <w:szCs w:val="22"/>
          <w:lang w:eastAsia="en-US"/>
          <w14:ligatures w14:val="none"/>
        </w:rPr>
        <w:t xml:space="preserve">A proportionate approach to data use emphasises collecting only what </w:t>
      </w:r>
      <w:proofErr w:type="gramStart"/>
      <w:r w:rsidR="00E61177" w:rsidRPr="00E61177">
        <w:rPr>
          <w:rFonts w:ascii="Times New Roman" w:eastAsia="MS Mincho" w:hAnsi="Times New Roman" w:cs="Times New Roman"/>
          <w:kern w:val="0"/>
          <w:szCs w:val="22"/>
          <w:lang w:eastAsia="en-US"/>
          <w14:ligatures w14:val="none"/>
        </w:rPr>
        <w:t>actually enables</w:t>
      </w:r>
      <w:proofErr w:type="gramEnd"/>
      <w:r w:rsidR="00E61177" w:rsidRPr="00E61177">
        <w:rPr>
          <w:rFonts w:ascii="Times New Roman" w:eastAsia="MS Mincho" w:hAnsi="Times New Roman" w:cs="Times New Roman"/>
          <w:kern w:val="0"/>
          <w:szCs w:val="22"/>
          <w:lang w:eastAsia="en-US"/>
          <w14:ligatures w14:val="none"/>
        </w:rPr>
        <w:t xml:space="preserve"> meaningful support, designing systems so learners have agency over how their educational data is used, and restoring professional discretion where procedural data demands have overwhelmed judgement</w:t>
      </w:r>
      <w:r w:rsidR="008A479A">
        <w:rPr>
          <w:rFonts w:ascii="Times New Roman" w:eastAsia="MS Mincho" w:hAnsi="Times New Roman" w:cs="Times New Roman"/>
          <w:kern w:val="0"/>
          <w:szCs w:val="22"/>
          <w:lang w:eastAsia="en-US"/>
          <w14:ligatures w14:val="none"/>
        </w:rPr>
        <w:t>. R</w:t>
      </w:r>
      <w:r w:rsidR="00E61177" w:rsidRPr="00E61177">
        <w:rPr>
          <w:rFonts w:ascii="Times New Roman" w:eastAsia="MS Mincho" w:hAnsi="Times New Roman" w:cs="Times New Roman"/>
          <w:kern w:val="0"/>
          <w:szCs w:val="22"/>
          <w:lang w:eastAsia="en-US"/>
          <w14:ligatures w14:val="none"/>
        </w:rPr>
        <w:t xml:space="preserve">esearch on human-centred learning analytics argues that involving stakeholders especially </w:t>
      </w:r>
      <w:r w:rsidR="008A479A">
        <w:rPr>
          <w:rFonts w:ascii="Times New Roman" w:eastAsia="MS Mincho" w:hAnsi="Times New Roman" w:cs="Times New Roman"/>
          <w:kern w:val="0"/>
          <w:szCs w:val="22"/>
          <w:lang w:eastAsia="en-US"/>
          <w14:ligatures w14:val="none"/>
        </w:rPr>
        <w:t>learners</w:t>
      </w:r>
      <w:r w:rsidR="00E61177" w:rsidRPr="00E61177">
        <w:rPr>
          <w:rFonts w:ascii="Times New Roman" w:eastAsia="MS Mincho" w:hAnsi="Times New Roman" w:cs="Times New Roman"/>
          <w:kern w:val="0"/>
          <w:szCs w:val="22"/>
          <w:lang w:eastAsia="en-US"/>
          <w14:ligatures w14:val="none"/>
        </w:rPr>
        <w:t xml:space="preserve"> throughout design and implementation helps balance human control with automated processes, enhancing trust, relevance, and learner autonomy</w:t>
      </w:r>
      <w:r w:rsidR="00E61177">
        <w:rPr>
          <w:rFonts w:ascii="Times New Roman" w:eastAsia="MS Mincho" w:hAnsi="Times New Roman" w:cs="Times New Roman"/>
          <w:kern w:val="0"/>
          <w:szCs w:val="22"/>
          <w:lang w:eastAsia="en-US"/>
          <w14:ligatures w14:val="none"/>
        </w:rPr>
        <w:t xml:space="preserve"> </w:t>
      </w:r>
      <w:r w:rsidR="00E61177" w:rsidRPr="00E61177">
        <w:rPr>
          <w:rFonts w:ascii="Times New Roman" w:eastAsia="MS Mincho" w:hAnsi="Times New Roman" w:cs="Times New Roman"/>
          <w:kern w:val="0"/>
          <w:szCs w:val="22"/>
          <w:lang w:eastAsia="en-US"/>
          <w14:ligatures w14:val="none"/>
        </w:rPr>
        <w:t>(Alfredo et al., 2024</w:t>
      </w:r>
      <w:r w:rsidR="00E61177">
        <w:rPr>
          <w:rFonts w:ascii="Times New Roman" w:eastAsia="MS Mincho" w:hAnsi="Times New Roman" w:cs="Times New Roman"/>
          <w:kern w:val="0"/>
          <w:szCs w:val="22"/>
          <w:lang w:val="en-US" w:eastAsia="en-US"/>
          <w14:ligatures w14:val="none"/>
        </w:rPr>
        <w:t xml:space="preserve">). </w:t>
      </w:r>
      <w:r w:rsidR="00B6491A">
        <w:rPr>
          <w:rFonts w:ascii="Times New Roman" w:eastAsia="MS Mincho" w:hAnsi="Times New Roman" w:cs="Times New Roman"/>
          <w:color w:val="EE0000"/>
          <w:kern w:val="0"/>
          <w:szCs w:val="22"/>
          <w:lang w:val="en-US" w:eastAsia="en-US"/>
          <w14:ligatures w14:val="none"/>
        </w:rPr>
        <w:t xml:space="preserve"> </w:t>
      </w:r>
    </w:p>
    <w:p w14:paraId="39D4F016" w14:textId="4EAFBAC3" w:rsidR="004B3CAA" w:rsidRPr="004B3CAA" w:rsidRDefault="004B3CAA" w:rsidP="001E3865">
      <w:pPr>
        <w:spacing w:after="200" w:line="276" w:lineRule="auto"/>
        <w:rPr>
          <w:rFonts w:ascii="Times New Roman" w:eastAsia="MS Mincho" w:hAnsi="Times New Roman" w:cs="Times New Roman"/>
          <w:kern w:val="0"/>
          <w:szCs w:val="22"/>
          <w:lang w:val="en-US" w:eastAsia="en-US"/>
          <w14:ligatures w14:val="none"/>
        </w:rPr>
      </w:pPr>
      <w:r w:rsidRPr="004B3CAA">
        <w:rPr>
          <w:rFonts w:ascii="Times New Roman" w:eastAsia="MS Mincho" w:hAnsi="Times New Roman" w:cs="Times New Roman"/>
          <w:kern w:val="0"/>
          <w:szCs w:val="22"/>
          <w:lang w:eastAsia="en-US"/>
          <w14:ligatures w14:val="none"/>
        </w:rPr>
        <w:t>Third, FE must replace extractive care with relational care. That means protecting unstructured pastoral time in timetables, evaluating managers on the quality of interactive spaces rather than output metrics, and simplifying referral pathways while empowering frontline tutors with micro-budgets and flexible accommodations to address issues early. Relational pedagogies which prioritise meaningful encounter, mutual respect, and shared problem-</w:t>
      </w:r>
      <w:r w:rsidR="008A479A" w:rsidRPr="004B3CAA">
        <w:rPr>
          <w:rFonts w:ascii="Times New Roman" w:eastAsia="MS Mincho" w:hAnsi="Times New Roman" w:cs="Times New Roman"/>
          <w:kern w:val="0"/>
          <w:szCs w:val="22"/>
          <w:lang w:eastAsia="en-US"/>
          <w14:ligatures w14:val="none"/>
        </w:rPr>
        <w:t>solving have</w:t>
      </w:r>
      <w:r w:rsidRPr="004B3CAA">
        <w:rPr>
          <w:rFonts w:ascii="Times New Roman" w:eastAsia="MS Mincho" w:hAnsi="Times New Roman" w:cs="Times New Roman"/>
          <w:kern w:val="0"/>
          <w:szCs w:val="22"/>
          <w:lang w:eastAsia="en-US"/>
          <w14:ligatures w14:val="none"/>
        </w:rPr>
        <w:t xml:space="preserve"> been shown to foster wellbeing and engagement more effectively than compliance-driven models; restorative conferencing</w:t>
      </w:r>
      <w:proofErr w:type="gramStart"/>
      <w:r w:rsidRPr="004B3CAA">
        <w:rPr>
          <w:rFonts w:ascii="Times New Roman" w:eastAsia="MS Mincho" w:hAnsi="Times New Roman" w:cs="Times New Roman"/>
          <w:kern w:val="0"/>
          <w:szCs w:val="22"/>
          <w:lang w:eastAsia="en-US"/>
          <w14:ligatures w14:val="none"/>
        </w:rPr>
        <w:t>, in particular, treats</w:t>
      </w:r>
      <w:proofErr w:type="gramEnd"/>
      <w:r w:rsidRPr="004B3CAA">
        <w:rPr>
          <w:rFonts w:ascii="Times New Roman" w:eastAsia="MS Mincho" w:hAnsi="Times New Roman" w:cs="Times New Roman"/>
          <w:kern w:val="0"/>
          <w:szCs w:val="22"/>
          <w:lang w:eastAsia="en-US"/>
          <w14:ligatures w14:val="none"/>
        </w:rPr>
        <w:t xml:space="preserve"> conflict and disengagement as opportunities for learning rather than evidence of risk, relocating care from evidence-gathering to human encounter (Ryan &amp; Lister, 2024)</w:t>
      </w:r>
      <w:r>
        <w:rPr>
          <w:rFonts w:ascii="Times New Roman" w:eastAsia="MS Mincho" w:hAnsi="Times New Roman" w:cs="Times New Roman"/>
          <w:kern w:val="0"/>
          <w:szCs w:val="22"/>
          <w:lang w:val="en-US" w:eastAsia="en-US"/>
          <w14:ligatures w14:val="none"/>
        </w:rPr>
        <w:t xml:space="preserve">. </w:t>
      </w:r>
    </w:p>
    <w:p w14:paraId="7C6E9CB3" w14:textId="263AB8AA" w:rsidR="001E3865" w:rsidRPr="00B6491A" w:rsidRDefault="004B3CAA" w:rsidP="001E3865">
      <w:pPr>
        <w:spacing w:after="200" w:line="276" w:lineRule="auto"/>
        <w:rPr>
          <w:rFonts w:ascii="Times New Roman" w:eastAsia="MS Mincho" w:hAnsi="Times New Roman" w:cs="Times New Roman"/>
          <w:kern w:val="0"/>
          <w:szCs w:val="22"/>
          <w:lang w:eastAsia="en-US"/>
          <w14:ligatures w14:val="none"/>
        </w:rPr>
      </w:pPr>
      <w:r w:rsidRPr="004B3CAA">
        <w:rPr>
          <w:rFonts w:ascii="Times New Roman" w:eastAsia="MS Mincho" w:hAnsi="Times New Roman" w:cs="Times New Roman"/>
          <w:kern w:val="0"/>
          <w:szCs w:val="22"/>
          <w:lang w:eastAsia="en-US"/>
          <w14:ligatures w14:val="none"/>
        </w:rPr>
        <w:t xml:space="preserve">Fourth, make assessment humane. Focus on tasks that demonstrate competence rather than on detailed grading that </w:t>
      </w:r>
      <w:r w:rsidR="008A479A" w:rsidRPr="004B3CAA">
        <w:rPr>
          <w:rFonts w:ascii="Times New Roman" w:eastAsia="MS Mincho" w:hAnsi="Times New Roman" w:cs="Times New Roman"/>
          <w:kern w:val="0"/>
          <w:szCs w:val="22"/>
          <w:lang w:eastAsia="en-US"/>
          <w14:ligatures w14:val="none"/>
        </w:rPr>
        <w:t>intensifies</w:t>
      </w:r>
      <w:r w:rsidRPr="004B3CAA">
        <w:rPr>
          <w:rFonts w:ascii="Times New Roman" w:eastAsia="MS Mincho" w:hAnsi="Times New Roman" w:cs="Times New Roman"/>
          <w:kern w:val="0"/>
          <w:szCs w:val="22"/>
          <w:lang w:eastAsia="en-US"/>
          <w14:ligatures w14:val="none"/>
        </w:rPr>
        <w:t xml:space="preserve"> </w:t>
      </w:r>
      <w:r w:rsidR="008A479A" w:rsidRPr="004B3CAA">
        <w:rPr>
          <w:rFonts w:ascii="Times New Roman" w:eastAsia="MS Mincho" w:hAnsi="Times New Roman" w:cs="Times New Roman"/>
          <w:kern w:val="0"/>
          <w:szCs w:val="22"/>
          <w:lang w:eastAsia="en-US"/>
          <w14:ligatures w14:val="none"/>
        </w:rPr>
        <w:t>anxiety and</w:t>
      </w:r>
      <w:r w:rsidRPr="004B3CAA">
        <w:rPr>
          <w:rFonts w:ascii="Times New Roman" w:eastAsia="MS Mincho" w:hAnsi="Times New Roman" w:cs="Times New Roman"/>
          <w:kern w:val="0"/>
          <w:szCs w:val="22"/>
          <w:lang w:eastAsia="en-US"/>
          <w14:ligatures w14:val="none"/>
        </w:rPr>
        <w:t xml:space="preserve"> make feedback and subsequent revisions a normal part of learning rather than a one-off judgement. Research on learner-centred assessment shows that normalising cycles of feedback, amendment, and recognition enhances engagement and reduces the </w:t>
      </w:r>
      <w:r w:rsidR="008A479A">
        <w:rPr>
          <w:rFonts w:ascii="Times New Roman" w:eastAsia="MS Mincho" w:hAnsi="Times New Roman" w:cs="Times New Roman"/>
          <w:kern w:val="0"/>
          <w:szCs w:val="22"/>
          <w:lang w:eastAsia="en-US"/>
          <w14:ligatures w14:val="none"/>
        </w:rPr>
        <w:t>fear</w:t>
      </w:r>
      <w:r w:rsidRPr="004B3CAA">
        <w:rPr>
          <w:rFonts w:ascii="Times New Roman" w:eastAsia="MS Mincho" w:hAnsi="Times New Roman" w:cs="Times New Roman"/>
          <w:kern w:val="0"/>
          <w:szCs w:val="22"/>
          <w:lang w:eastAsia="en-US"/>
          <w14:ligatures w14:val="none"/>
        </w:rPr>
        <w:t xml:space="preserve"> of failure, </w:t>
      </w:r>
      <w:r w:rsidR="008A479A" w:rsidRPr="008A479A">
        <w:rPr>
          <w:rFonts w:ascii="Times New Roman" w:eastAsia="MS Mincho" w:hAnsi="Times New Roman" w:cs="Times New Roman"/>
          <w:kern w:val="0"/>
          <w:szCs w:val="22"/>
          <w:lang w:eastAsia="en-US"/>
          <w14:ligatures w14:val="none"/>
        </w:rPr>
        <w:t>supporting students to understand learning as a cycle of repetition and growth</w:t>
      </w:r>
      <w:r w:rsidR="008A479A">
        <w:rPr>
          <w:rFonts w:ascii="Times New Roman" w:eastAsia="MS Mincho" w:hAnsi="Times New Roman" w:cs="Times New Roman"/>
          <w:kern w:val="0"/>
          <w:szCs w:val="22"/>
          <w:lang w:eastAsia="en-US"/>
          <w14:ligatures w14:val="none"/>
        </w:rPr>
        <w:t xml:space="preserve">. </w:t>
      </w:r>
      <w:r w:rsidRPr="004B3CAA">
        <w:rPr>
          <w:rFonts w:ascii="Times New Roman" w:eastAsia="MS Mincho" w:hAnsi="Times New Roman" w:cs="Times New Roman"/>
          <w:kern w:val="0"/>
          <w:szCs w:val="22"/>
          <w:lang w:eastAsia="en-US"/>
          <w14:ligatures w14:val="none"/>
        </w:rPr>
        <w:t xml:space="preserve">Providing learners with choices in </w:t>
      </w:r>
      <w:r w:rsidR="008A479A">
        <w:rPr>
          <w:rFonts w:ascii="Times New Roman" w:eastAsia="MS Mincho" w:hAnsi="Times New Roman" w:cs="Times New Roman"/>
          <w:kern w:val="0"/>
          <w:szCs w:val="22"/>
          <w:lang w:eastAsia="en-US"/>
          <w14:ligatures w14:val="none"/>
        </w:rPr>
        <w:t xml:space="preserve">assessment </w:t>
      </w:r>
      <w:r w:rsidRPr="004B3CAA">
        <w:rPr>
          <w:rFonts w:ascii="Times New Roman" w:eastAsia="MS Mincho" w:hAnsi="Times New Roman" w:cs="Times New Roman"/>
          <w:kern w:val="0"/>
          <w:szCs w:val="22"/>
          <w:lang w:eastAsia="en-US"/>
          <w14:ligatures w14:val="none"/>
        </w:rPr>
        <w:t>formats</w:t>
      </w:r>
      <w:r w:rsidR="008A479A">
        <w:rPr>
          <w:rFonts w:ascii="Times New Roman" w:eastAsia="MS Mincho" w:hAnsi="Times New Roman" w:cs="Times New Roman"/>
          <w:kern w:val="0"/>
          <w:szCs w:val="22"/>
          <w:lang w:eastAsia="en-US"/>
          <w14:ligatures w14:val="none"/>
        </w:rPr>
        <w:t xml:space="preserve"> and</w:t>
      </w:r>
      <w:r w:rsidRPr="004B3CAA">
        <w:rPr>
          <w:rFonts w:ascii="Times New Roman" w:eastAsia="MS Mincho" w:hAnsi="Times New Roman" w:cs="Times New Roman"/>
          <w:kern w:val="0"/>
          <w:szCs w:val="22"/>
          <w:lang w:eastAsia="en-US"/>
          <w14:ligatures w14:val="none"/>
        </w:rPr>
        <w:t xml:space="preserve"> topics</w:t>
      </w:r>
      <w:r w:rsidR="008A479A">
        <w:rPr>
          <w:rFonts w:ascii="Times New Roman" w:eastAsia="MS Mincho" w:hAnsi="Times New Roman" w:cs="Times New Roman"/>
          <w:kern w:val="0"/>
          <w:szCs w:val="22"/>
          <w:lang w:eastAsia="en-US"/>
          <w14:ligatures w14:val="none"/>
        </w:rPr>
        <w:t xml:space="preserve"> which </w:t>
      </w:r>
      <w:r w:rsidRPr="004B3CAA">
        <w:rPr>
          <w:rFonts w:ascii="Times New Roman" w:eastAsia="MS Mincho" w:hAnsi="Times New Roman" w:cs="Times New Roman"/>
          <w:kern w:val="0"/>
          <w:szCs w:val="22"/>
          <w:lang w:eastAsia="en-US"/>
          <w14:ligatures w14:val="none"/>
        </w:rPr>
        <w:t>supports autonomy and reduces procrastination and avoidance that arise from fixed, high-</w:t>
      </w:r>
      <w:r w:rsidR="008A479A">
        <w:rPr>
          <w:rFonts w:ascii="Times New Roman" w:eastAsia="MS Mincho" w:hAnsi="Times New Roman" w:cs="Times New Roman"/>
          <w:kern w:val="0"/>
          <w:szCs w:val="22"/>
          <w:lang w:eastAsia="en-US"/>
          <w14:ligatures w14:val="none"/>
        </w:rPr>
        <w:t>pressured</w:t>
      </w:r>
      <w:r w:rsidRPr="004B3CAA">
        <w:rPr>
          <w:rFonts w:ascii="Times New Roman" w:eastAsia="MS Mincho" w:hAnsi="Times New Roman" w:cs="Times New Roman"/>
          <w:kern w:val="0"/>
          <w:szCs w:val="22"/>
          <w:lang w:eastAsia="en-US"/>
          <w14:ligatures w14:val="none"/>
        </w:rPr>
        <w:t xml:space="preserve"> assessment structures (Boud &amp; Molloy, 2024</w:t>
      </w:r>
      <w:r w:rsidR="001E3865" w:rsidRPr="001E3865">
        <w:rPr>
          <w:rFonts w:ascii="Times New Roman" w:eastAsia="MS Mincho" w:hAnsi="Times New Roman" w:cs="Times New Roman"/>
          <w:kern w:val="0"/>
          <w:szCs w:val="22"/>
          <w:lang w:val="en-US" w:eastAsia="en-US"/>
          <w14:ligatures w14:val="none"/>
        </w:rPr>
        <w:t>).</w:t>
      </w:r>
      <w:r w:rsidR="00B6491A">
        <w:rPr>
          <w:rFonts w:ascii="Times New Roman" w:eastAsia="MS Mincho" w:hAnsi="Times New Roman" w:cs="Times New Roman"/>
          <w:kern w:val="0"/>
          <w:szCs w:val="22"/>
          <w:lang w:val="en-US" w:eastAsia="en-US"/>
          <w14:ligatures w14:val="none"/>
        </w:rPr>
        <w:t xml:space="preserve">  </w:t>
      </w:r>
    </w:p>
    <w:p w14:paraId="7A170C91" w14:textId="6D50FFC4" w:rsidR="004C6E89" w:rsidRPr="004C6E89" w:rsidRDefault="001E3865" w:rsidP="001E3865">
      <w:pPr>
        <w:spacing w:after="200" w:line="276" w:lineRule="auto"/>
        <w:rPr>
          <w:rFonts w:ascii="Times New Roman" w:eastAsia="MS Mincho" w:hAnsi="Times New Roman" w:cs="Times New Roman"/>
          <w:color w:val="FF0000"/>
          <w:kern w:val="0"/>
          <w:szCs w:val="22"/>
          <w:lang w:val="en-US" w:eastAsia="en-US"/>
          <w14:ligatures w14:val="none"/>
        </w:rPr>
      </w:pPr>
      <w:r w:rsidRPr="00EF50F4">
        <w:rPr>
          <w:rFonts w:ascii="Times New Roman" w:eastAsia="MS Mincho" w:hAnsi="Times New Roman" w:cs="Times New Roman"/>
          <w:kern w:val="0"/>
          <w:szCs w:val="22"/>
          <w:lang w:val="en-US" w:eastAsia="en-US"/>
          <w14:ligatures w14:val="none"/>
        </w:rPr>
        <w:lastRenderedPageBreak/>
        <w:t xml:space="preserve">Fifth, </w:t>
      </w:r>
      <w:proofErr w:type="spellStart"/>
      <w:r w:rsidRPr="00EF50F4">
        <w:rPr>
          <w:rFonts w:ascii="Times New Roman" w:eastAsia="MS Mincho" w:hAnsi="Times New Roman" w:cs="Times New Roman"/>
          <w:kern w:val="0"/>
          <w:szCs w:val="22"/>
          <w:lang w:val="en-US" w:eastAsia="en-US"/>
          <w14:ligatures w14:val="none"/>
        </w:rPr>
        <w:t>repoliticise</w:t>
      </w:r>
      <w:proofErr w:type="spellEnd"/>
      <w:r w:rsidRPr="00EF50F4">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wellbeing</w:t>
      </w:r>
      <w:r w:rsidR="00855C55">
        <w:rPr>
          <w:rFonts w:ascii="Times New Roman" w:eastAsia="MS Mincho" w:hAnsi="Times New Roman" w:cs="Times New Roman"/>
          <w:kern w:val="0"/>
          <w:szCs w:val="22"/>
          <w:lang w:val="en-US" w:eastAsia="en-US"/>
          <w14:ligatures w14:val="none"/>
        </w:rPr>
        <w:t xml:space="preserve">, empower learners. </w:t>
      </w:r>
      <w:r w:rsidR="00855C55" w:rsidRPr="00855C55">
        <w:rPr>
          <w:rFonts w:ascii="Times New Roman" w:eastAsia="MS Mincho" w:hAnsi="Times New Roman" w:cs="Times New Roman"/>
          <w:kern w:val="0"/>
          <w:szCs w:val="22"/>
          <w:lang w:eastAsia="en-US"/>
          <w14:ligatures w14:val="none"/>
        </w:rPr>
        <w:t>Teach learners not only about mental health, but also about how wider issues such as housing, transport, debt and policy decisions affect stress, how to challenge these pressures, and how to recognise when expectations are unreasonable</w:t>
      </w:r>
      <w:r w:rsidRPr="001E3865">
        <w:rPr>
          <w:rFonts w:ascii="Times New Roman" w:eastAsia="MS Mincho" w:hAnsi="Times New Roman" w:cs="Times New Roman"/>
          <w:kern w:val="0"/>
          <w:szCs w:val="22"/>
          <w:lang w:val="en-US" w:eastAsia="en-US"/>
          <w14:ligatures w14:val="none"/>
        </w:rPr>
        <w:t xml:space="preserve">. Involve </w:t>
      </w:r>
      <w:r w:rsidR="008A479A">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Pr="001E3865">
        <w:rPr>
          <w:rFonts w:ascii="Times New Roman" w:eastAsia="MS Mincho" w:hAnsi="Times New Roman" w:cs="Times New Roman"/>
          <w:kern w:val="0"/>
          <w:szCs w:val="22"/>
          <w:lang w:val="en-US" w:eastAsia="en-US"/>
          <w14:ligatures w14:val="none"/>
        </w:rPr>
        <w:t xml:space="preserve">s in participatory budgeting for wellbeing funds so they can commission what they </w:t>
      </w:r>
      <w:proofErr w:type="gramStart"/>
      <w:r w:rsidRPr="001E3865">
        <w:rPr>
          <w:rFonts w:ascii="Times New Roman" w:eastAsia="MS Mincho" w:hAnsi="Times New Roman" w:cs="Times New Roman"/>
          <w:kern w:val="0"/>
          <w:szCs w:val="22"/>
          <w:lang w:val="en-US" w:eastAsia="en-US"/>
          <w14:ligatures w14:val="none"/>
        </w:rPr>
        <w:t>actually need</w:t>
      </w:r>
      <w:proofErr w:type="gramEnd"/>
      <w:r w:rsidR="00855C55">
        <w:rPr>
          <w:rFonts w:ascii="Times New Roman" w:eastAsia="MS Mincho" w:hAnsi="Times New Roman" w:cs="Times New Roman"/>
          <w:kern w:val="0"/>
          <w:szCs w:val="22"/>
          <w:lang w:val="en-US" w:eastAsia="en-US"/>
          <w14:ligatures w14:val="none"/>
        </w:rPr>
        <w:t xml:space="preserve"> such as </w:t>
      </w:r>
      <w:r w:rsidRPr="001E3865">
        <w:rPr>
          <w:rFonts w:ascii="Times New Roman" w:eastAsia="MS Mincho" w:hAnsi="Times New Roman" w:cs="Times New Roman"/>
          <w:kern w:val="0"/>
          <w:szCs w:val="22"/>
          <w:lang w:val="en-US" w:eastAsia="en-US"/>
          <w14:ligatures w14:val="none"/>
        </w:rPr>
        <w:t>quiet study spaces, microwaves</w:t>
      </w:r>
      <w:r w:rsidR="008A479A">
        <w:rPr>
          <w:rFonts w:ascii="Times New Roman" w:eastAsia="MS Mincho" w:hAnsi="Times New Roman" w:cs="Times New Roman"/>
          <w:kern w:val="0"/>
          <w:szCs w:val="22"/>
          <w:lang w:val="en-US" w:eastAsia="en-US"/>
          <w14:ligatures w14:val="none"/>
        </w:rPr>
        <w:t>, student lounges</w:t>
      </w:r>
      <w:r w:rsidRPr="001E3865">
        <w:rPr>
          <w:rFonts w:ascii="Times New Roman" w:eastAsia="MS Mincho" w:hAnsi="Times New Roman" w:cs="Times New Roman"/>
          <w:kern w:val="0"/>
          <w:szCs w:val="22"/>
          <w:lang w:val="en-US" w:eastAsia="en-US"/>
          <w14:ligatures w14:val="none"/>
        </w:rPr>
        <w:t xml:space="preserve">, travel bursaries, emergency </w:t>
      </w:r>
      <w:r w:rsidR="00B6491A">
        <w:rPr>
          <w:rFonts w:ascii="Times New Roman" w:eastAsia="MS Mincho" w:hAnsi="Times New Roman" w:cs="Times New Roman"/>
          <w:kern w:val="0"/>
          <w:szCs w:val="22"/>
          <w:lang w:val="en-US" w:eastAsia="en-US"/>
          <w14:ligatures w14:val="none"/>
        </w:rPr>
        <w:t>l</w:t>
      </w:r>
      <w:r w:rsidR="00CF2690">
        <w:rPr>
          <w:rFonts w:ascii="Times New Roman" w:eastAsia="MS Mincho" w:hAnsi="Times New Roman" w:cs="Times New Roman"/>
          <w:kern w:val="0"/>
          <w:szCs w:val="22"/>
          <w:lang w:val="en-US" w:eastAsia="en-US"/>
          <w14:ligatures w14:val="none"/>
        </w:rPr>
        <w:t xml:space="preserve">iving </w:t>
      </w:r>
      <w:r w:rsidRPr="001E3865">
        <w:rPr>
          <w:rFonts w:ascii="Times New Roman" w:eastAsia="MS Mincho" w:hAnsi="Times New Roman" w:cs="Times New Roman"/>
          <w:kern w:val="0"/>
          <w:szCs w:val="22"/>
          <w:lang w:val="en-US" w:eastAsia="en-US"/>
          <w14:ligatures w14:val="none"/>
        </w:rPr>
        <w:t xml:space="preserve">grants. Reframe resilience from endurance to collective capacity through </w:t>
      </w:r>
      <w:r w:rsidRPr="004C6E89">
        <w:rPr>
          <w:rFonts w:ascii="Times New Roman" w:eastAsia="MS Mincho" w:hAnsi="Times New Roman" w:cs="Times New Roman"/>
          <w:kern w:val="0"/>
          <w:szCs w:val="22"/>
          <w:lang w:val="en-US" w:eastAsia="en-US"/>
          <w14:ligatures w14:val="none"/>
        </w:rPr>
        <w:t xml:space="preserve">mutual </w:t>
      </w:r>
      <w:r w:rsidR="005252AB">
        <w:rPr>
          <w:rFonts w:ascii="Times New Roman" w:eastAsia="MS Mincho" w:hAnsi="Times New Roman" w:cs="Times New Roman"/>
          <w:kern w:val="0"/>
          <w:szCs w:val="22"/>
          <w:lang w:val="en-US" w:eastAsia="en-US"/>
          <w14:ligatures w14:val="none"/>
        </w:rPr>
        <w:t>support</w:t>
      </w:r>
      <w:r w:rsidRPr="004C6E89">
        <w:rPr>
          <w:rFonts w:ascii="Times New Roman" w:eastAsia="MS Mincho" w:hAnsi="Times New Roman" w:cs="Times New Roman"/>
          <w:kern w:val="0"/>
          <w:szCs w:val="22"/>
          <w:lang w:val="en-US" w:eastAsia="en-US"/>
          <w14:ligatures w14:val="none"/>
        </w:rPr>
        <w:t>, peer mentoring, and c</w:t>
      </w:r>
      <w:r w:rsidR="005252AB">
        <w:rPr>
          <w:rFonts w:ascii="Times New Roman" w:eastAsia="MS Mincho" w:hAnsi="Times New Roman" w:cs="Times New Roman"/>
          <w:kern w:val="0"/>
          <w:szCs w:val="22"/>
          <w:lang w:val="en-US" w:eastAsia="en-US"/>
          <w14:ligatures w14:val="none"/>
        </w:rPr>
        <w:t>ollege wide</w:t>
      </w:r>
      <w:r w:rsidRPr="004C6E89">
        <w:rPr>
          <w:rFonts w:ascii="Times New Roman" w:eastAsia="MS Mincho" w:hAnsi="Times New Roman" w:cs="Times New Roman"/>
          <w:kern w:val="0"/>
          <w:szCs w:val="22"/>
          <w:lang w:val="en-US" w:eastAsia="en-US"/>
          <w14:ligatures w14:val="none"/>
        </w:rPr>
        <w:t xml:space="preserve"> rituals that distribute care (Gill and Orgad, 2018</w:t>
      </w:r>
      <w:r w:rsidR="005252AB">
        <w:rPr>
          <w:rFonts w:ascii="Times New Roman" w:eastAsia="MS Mincho" w:hAnsi="Times New Roman" w:cs="Times New Roman"/>
          <w:kern w:val="0"/>
          <w:szCs w:val="22"/>
          <w:lang w:val="en-US" w:eastAsia="en-US"/>
          <w14:ligatures w14:val="none"/>
        </w:rPr>
        <w:t>).</w:t>
      </w:r>
      <w:r w:rsidRPr="004C6E89">
        <w:rPr>
          <w:rFonts w:ascii="Times New Roman" w:eastAsia="MS Mincho" w:hAnsi="Times New Roman" w:cs="Times New Roman"/>
          <w:kern w:val="0"/>
          <w:szCs w:val="22"/>
          <w:lang w:val="en-US" w:eastAsia="en-US"/>
          <w14:ligatures w14:val="none"/>
        </w:rPr>
        <w:t xml:space="preserve"> </w:t>
      </w:r>
      <w:r w:rsidR="004C6E89" w:rsidRPr="004C6E89">
        <w:rPr>
          <w:rFonts w:ascii="Times New Roman" w:eastAsia="MS Mincho" w:hAnsi="Times New Roman" w:cs="Times New Roman"/>
          <w:kern w:val="0"/>
          <w:szCs w:val="22"/>
          <w:lang w:eastAsia="en-US"/>
          <w14:ligatures w14:val="none"/>
        </w:rPr>
        <w:t>Research conducted by Radzik-Maruszak (2025) highlights the value of involving learners directly in decision-making processes, showing how participatory approaches can build agency, collective responsibility and more meaningful forms of wellbeing support</w:t>
      </w:r>
      <w:r w:rsidR="004C6E89" w:rsidRPr="004C6E89">
        <w:rPr>
          <w:rFonts w:ascii="Times New Roman" w:eastAsia="MS Mincho" w:hAnsi="Times New Roman" w:cs="Times New Roman"/>
          <w:kern w:val="0"/>
          <w:szCs w:val="22"/>
          <w:lang w:val="en-US" w:eastAsia="en-US"/>
          <w14:ligatures w14:val="none"/>
        </w:rPr>
        <w:t xml:space="preserve">. </w:t>
      </w:r>
      <w:r w:rsidR="005252AB">
        <w:rPr>
          <w:rFonts w:ascii="Times New Roman" w:eastAsia="MS Mincho" w:hAnsi="Times New Roman" w:cs="Times New Roman"/>
          <w:kern w:val="0"/>
          <w:szCs w:val="22"/>
          <w:lang w:val="en-US" w:eastAsia="en-US"/>
          <w14:ligatures w14:val="none"/>
        </w:rPr>
        <w:t xml:space="preserve">The academic staff also need to be considered in any well-being discussion. </w:t>
      </w:r>
    </w:p>
    <w:p w14:paraId="5EA616C4" w14:textId="45E5F073" w:rsidR="004C6E89" w:rsidRPr="004C6E89" w:rsidRDefault="004C6E89" w:rsidP="001E3865">
      <w:pPr>
        <w:spacing w:after="200" w:line="276" w:lineRule="auto"/>
        <w:rPr>
          <w:rFonts w:ascii="Times New Roman" w:eastAsia="MS Mincho" w:hAnsi="Times New Roman" w:cs="Times New Roman"/>
          <w:kern w:val="0"/>
          <w:szCs w:val="22"/>
          <w:lang w:val="en-US" w:eastAsia="en-US"/>
          <w14:ligatures w14:val="none"/>
        </w:rPr>
      </w:pPr>
      <w:r w:rsidRPr="004C6E89">
        <w:rPr>
          <w:rFonts w:ascii="Times New Roman" w:eastAsia="MS Mincho" w:hAnsi="Times New Roman" w:cs="Times New Roman"/>
          <w:kern w:val="0"/>
          <w:szCs w:val="22"/>
          <w:lang w:eastAsia="en-US"/>
          <w14:ligatures w14:val="none"/>
        </w:rPr>
        <w:t>Research conducted by Douglas (2025</w:t>
      </w:r>
      <w:r w:rsidRPr="004C6E89">
        <w:rPr>
          <w:rFonts w:ascii="Times New Roman" w:eastAsia="MS Mincho" w:hAnsi="Times New Roman" w:cs="Times New Roman"/>
          <w:b/>
          <w:bCs/>
          <w:kern w:val="0"/>
          <w:szCs w:val="22"/>
          <w:lang w:eastAsia="en-US"/>
          <w14:ligatures w14:val="none"/>
        </w:rPr>
        <w:t>)</w:t>
      </w:r>
      <w:r w:rsidRPr="004C6E89">
        <w:rPr>
          <w:rFonts w:ascii="Times New Roman" w:eastAsia="MS Mincho" w:hAnsi="Times New Roman" w:cs="Times New Roman"/>
          <w:kern w:val="0"/>
          <w:szCs w:val="22"/>
          <w:lang w:eastAsia="en-US"/>
          <w14:ligatures w14:val="none"/>
        </w:rPr>
        <w:t xml:space="preserve"> shows that staff in higher education report significant stress, burnout and mental ill-health linked to workload pressures, institutional demands and emotional labour, underscoring the need to care for staff if they are to effectively care for learners. Measures such as limiting workloads, simplifying digital systems, and avoiding policy churn during teaching periods help protect staff capacity. Recognising emotional labour, building reflection time into workloads, and creating no-meeting zones or deep-work windows support concentration and reduce burnout.</w:t>
      </w:r>
      <w:r w:rsidRPr="004C6E89">
        <w:rPr>
          <w:rFonts w:ascii="Times New Roman" w:eastAsia="MS Mincho" w:hAnsi="Times New Roman" w:cs="Times New Roman"/>
          <w:kern w:val="0"/>
          <w:szCs w:val="22"/>
          <w:lang w:val="en-US" w:eastAsia="en-US"/>
          <w14:ligatures w14:val="none"/>
        </w:rPr>
        <w:t xml:space="preserve"> </w:t>
      </w:r>
    </w:p>
    <w:p w14:paraId="2C130D96" w14:textId="1EF5A452" w:rsidR="004C6E89" w:rsidRDefault="001E3865" w:rsidP="001E3865">
      <w:pPr>
        <w:spacing w:after="200" w:line="276" w:lineRule="auto"/>
        <w:rPr>
          <w:rFonts w:ascii="Times New Roman" w:eastAsia="MS Mincho" w:hAnsi="Times New Roman" w:cs="Times New Roman"/>
          <w:color w:val="FF0000"/>
          <w:kern w:val="0"/>
          <w:szCs w:val="22"/>
          <w:lang w:eastAsia="en-US"/>
          <w14:ligatures w14:val="none"/>
        </w:rPr>
      </w:pPr>
      <w:r w:rsidRPr="001E3865">
        <w:rPr>
          <w:rFonts w:ascii="Times New Roman" w:eastAsia="MS Mincho" w:hAnsi="Times New Roman" w:cs="Times New Roman"/>
          <w:kern w:val="0"/>
          <w:szCs w:val="22"/>
          <w:lang w:val="en-US" w:eastAsia="en-US"/>
          <w14:ligatures w14:val="none"/>
        </w:rPr>
        <w:t xml:space="preserve">These design moves are not add-ons; they replace distress-producing structures with humane ones. The test of success is simple: do learners and staff report lower baseline anxiety without needing more individual coping strategies? Put differently, does the emotional climate change because conditions change, not merely because </w:t>
      </w:r>
      <w:r w:rsidR="00315E80">
        <w:rPr>
          <w:rFonts w:ascii="Times New Roman" w:eastAsia="MS Mincho" w:hAnsi="Times New Roman" w:cs="Times New Roman"/>
          <w:kern w:val="0"/>
          <w:szCs w:val="22"/>
          <w:lang w:val="en-US" w:eastAsia="en-US"/>
          <w14:ligatures w14:val="none"/>
        </w:rPr>
        <w:t xml:space="preserve">learners </w:t>
      </w:r>
      <w:r w:rsidR="00157754">
        <w:rPr>
          <w:rFonts w:ascii="Times New Roman" w:eastAsia="MS Mincho" w:hAnsi="Times New Roman" w:cs="Times New Roman"/>
          <w:kern w:val="0"/>
          <w:szCs w:val="22"/>
          <w:lang w:val="en-US" w:eastAsia="en-US"/>
          <w14:ligatures w14:val="none"/>
        </w:rPr>
        <w:t xml:space="preserve">and staff </w:t>
      </w:r>
      <w:r w:rsidR="00315E80">
        <w:rPr>
          <w:rFonts w:ascii="Times New Roman" w:eastAsia="MS Mincho" w:hAnsi="Times New Roman" w:cs="Times New Roman"/>
          <w:kern w:val="0"/>
          <w:szCs w:val="22"/>
          <w:lang w:val="en-US" w:eastAsia="en-US"/>
          <w14:ligatures w14:val="none"/>
        </w:rPr>
        <w:t>wo</w:t>
      </w:r>
      <w:r w:rsidRPr="001E3865">
        <w:rPr>
          <w:rFonts w:ascii="Times New Roman" w:eastAsia="MS Mincho" w:hAnsi="Times New Roman" w:cs="Times New Roman"/>
          <w:kern w:val="0"/>
          <w:szCs w:val="22"/>
          <w:lang w:val="en-US" w:eastAsia="en-US"/>
          <w14:ligatures w14:val="none"/>
        </w:rPr>
        <w:t>r</w:t>
      </w:r>
      <w:r w:rsidR="00315E80">
        <w:rPr>
          <w:rFonts w:ascii="Times New Roman" w:eastAsia="MS Mincho" w:hAnsi="Times New Roman" w:cs="Times New Roman"/>
          <w:kern w:val="0"/>
          <w:szCs w:val="22"/>
          <w:lang w:val="en-US" w:eastAsia="en-US"/>
          <w14:ligatures w14:val="none"/>
        </w:rPr>
        <w:t>k har</w:t>
      </w:r>
      <w:r w:rsidRPr="001E3865">
        <w:rPr>
          <w:rFonts w:ascii="Times New Roman" w:eastAsia="MS Mincho" w:hAnsi="Times New Roman" w:cs="Times New Roman"/>
          <w:kern w:val="0"/>
          <w:szCs w:val="22"/>
          <w:lang w:val="en-US" w:eastAsia="en-US"/>
          <w14:ligatures w14:val="none"/>
        </w:rPr>
        <w:t xml:space="preserve">der to endure them? In </w:t>
      </w:r>
      <w:r w:rsidR="00315E80">
        <w:rPr>
          <w:rFonts w:ascii="Times New Roman" w:eastAsia="MS Mincho" w:hAnsi="Times New Roman" w:cs="Times New Roman"/>
          <w:kern w:val="0"/>
          <w:szCs w:val="22"/>
          <w:lang w:val="en-US" w:eastAsia="en-US"/>
          <w14:ligatures w14:val="none"/>
        </w:rPr>
        <w:t xml:space="preserve">educational </w:t>
      </w:r>
      <w:r w:rsidRPr="001E3865">
        <w:rPr>
          <w:rFonts w:ascii="Times New Roman" w:eastAsia="MS Mincho" w:hAnsi="Times New Roman" w:cs="Times New Roman"/>
          <w:kern w:val="0"/>
          <w:szCs w:val="22"/>
          <w:lang w:val="en-US" w:eastAsia="en-US"/>
          <w14:ligatures w14:val="none"/>
        </w:rPr>
        <w:t xml:space="preserve">practice, small redesigns accumulate: a </w:t>
      </w:r>
      <w:r w:rsidR="00B6491A">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00CF2690">
        <w:rPr>
          <w:rFonts w:ascii="Times New Roman" w:eastAsia="MS Mincho" w:hAnsi="Times New Roman" w:cs="Times New Roman"/>
          <w:kern w:val="0"/>
          <w:szCs w:val="22"/>
          <w:lang w:val="en-US" w:eastAsia="en-US"/>
          <w14:ligatures w14:val="none"/>
        </w:rPr>
        <w:t xml:space="preserve"> workshop here</w:t>
      </w:r>
      <w:r w:rsidRPr="001E3865">
        <w:rPr>
          <w:rFonts w:ascii="Times New Roman" w:eastAsia="MS Mincho" w:hAnsi="Times New Roman" w:cs="Times New Roman"/>
          <w:kern w:val="0"/>
          <w:szCs w:val="22"/>
          <w:lang w:val="en-US" w:eastAsia="en-US"/>
          <w14:ligatures w14:val="none"/>
        </w:rPr>
        <w:t xml:space="preserve">, a </w:t>
      </w:r>
      <w:r w:rsidR="00CF2690">
        <w:rPr>
          <w:rFonts w:ascii="Times New Roman" w:eastAsia="MS Mincho" w:hAnsi="Times New Roman" w:cs="Times New Roman"/>
          <w:kern w:val="0"/>
          <w:szCs w:val="22"/>
          <w:lang w:val="en-US" w:eastAsia="en-US"/>
          <w14:ligatures w14:val="none"/>
        </w:rPr>
        <w:t>positive</w:t>
      </w:r>
      <w:r w:rsidRPr="001E3865">
        <w:rPr>
          <w:rFonts w:ascii="Times New Roman" w:eastAsia="MS Mincho" w:hAnsi="Times New Roman" w:cs="Times New Roman"/>
          <w:kern w:val="0"/>
          <w:szCs w:val="22"/>
          <w:lang w:val="en-US" w:eastAsia="en-US"/>
          <w14:ligatures w14:val="none"/>
        </w:rPr>
        <w:t xml:space="preserve"> </w:t>
      </w:r>
      <w:r w:rsidR="00315E80">
        <w:rPr>
          <w:rFonts w:ascii="Times New Roman" w:eastAsia="MS Mincho" w:hAnsi="Times New Roman" w:cs="Times New Roman"/>
          <w:kern w:val="0"/>
          <w:szCs w:val="22"/>
          <w:lang w:val="en-US" w:eastAsia="en-US"/>
          <w14:ligatures w14:val="none"/>
        </w:rPr>
        <w:t>learner</w:t>
      </w:r>
      <w:r w:rsidR="00157754">
        <w:rPr>
          <w:rFonts w:ascii="Times New Roman" w:eastAsia="MS Mincho" w:hAnsi="Times New Roman" w:cs="Times New Roman"/>
          <w:kern w:val="0"/>
          <w:szCs w:val="22"/>
          <w:lang w:val="en-US" w:eastAsia="en-US"/>
          <w14:ligatures w14:val="none"/>
        </w:rPr>
        <w:t>/</w:t>
      </w:r>
      <w:r w:rsidR="00315E80">
        <w:rPr>
          <w:rFonts w:ascii="Times New Roman" w:eastAsia="MS Mincho" w:hAnsi="Times New Roman" w:cs="Times New Roman"/>
          <w:kern w:val="0"/>
          <w:szCs w:val="22"/>
          <w:lang w:val="en-US" w:eastAsia="en-US"/>
          <w14:ligatures w14:val="none"/>
        </w:rPr>
        <w:t xml:space="preserve">lecturer interaction </w:t>
      </w:r>
      <w:r w:rsidRPr="001E3865">
        <w:rPr>
          <w:rFonts w:ascii="Times New Roman" w:eastAsia="MS Mincho" w:hAnsi="Times New Roman" w:cs="Times New Roman"/>
          <w:kern w:val="0"/>
          <w:szCs w:val="22"/>
          <w:lang w:val="en-US" w:eastAsia="en-US"/>
          <w14:ligatures w14:val="none"/>
        </w:rPr>
        <w:t xml:space="preserve">there, a rebalanced assessment </w:t>
      </w:r>
      <w:r w:rsidR="00157754">
        <w:rPr>
          <w:rFonts w:ascii="Times New Roman" w:eastAsia="MS Mincho" w:hAnsi="Times New Roman" w:cs="Times New Roman"/>
          <w:kern w:val="0"/>
          <w:szCs w:val="22"/>
          <w:lang w:val="en-US" w:eastAsia="en-US"/>
          <w14:ligatures w14:val="none"/>
        </w:rPr>
        <w:t>plan</w:t>
      </w:r>
      <w:r w:rsidRPr="001E3865">
        <w:rPr>
          <w:rFonts w:ascii="Times New Roman" w:eastAsia="MS Mincho" w:hAnsi="Times New Roman" w:cs="Times New Roman"/>
          <w:kern w:val="0"/>
          <w:szCs w:val="22"/>
          <w:lang w:val="en-US" w:eastAsia="en-US"/>
          <w14:ligatures w14:val="none"/>
        </w:rPr>
        <w:t xml:space="preserve"> and an empowered tutor budget. </w:t>
      </w:r>
      <w:r w:rsidR="00CF2690" w:rsidRPr="00CF2690">
        <w:rPr>
          <w:rFonts w:ascii="Times New Roman" w:eastAsia="MS Mincho" w:hAnsi="Times New Roman" w:cs="Times New Roman"/>
          <w:kern w:val="0"/>
          <w:szCs w:val="22"/>
          <w:lang w:eastAsia="en-US"/>
          <w14:ligatures w14:val="none"/>
        </w:rPr>
        <w:t>Over time, wellbeing becomes part of how the institution operates day to day</w:t>
      </w:r>
      <w:r w:rsidR="00CF2690">
        <w:rPr>
          <w:rFonts w:ascii="Times New Roman" w:eastAsia="MS Mincho" w:hAnsi="Times New Roman" w:cs="Times New Roman"/>
          <w:kern w:val="0"/>
          <w:szCs w:val="22"/>
          <w:lang w:eastAsia="en-US"/>
          <w14:ligatures w14:val="none"/>
        </w:rPr>
        <w:t xml:space="preserve">. </w:t>
      </w:r>
      <w:r w:rsidR="00315E80">
        <w:rPr>
          <w:rFonts w:ascii="Times New Roman" w:eastAsia="MS Mincho" w:hAnsi="Times New Roman" w:cs="Times New Roman"/>
          <w:kern w:val="0"/>
          <w:szCs w:val="22"/>
          <w:lang w:eastAsia="en-US"/>
          <w14:ligatures w14:val="none"/>
        </w:rPr>
        <w:t>T</w:t>
      </w:r>
      <w:r w:rsidR="00CF2690" w:rsidRPr="00CF2690">
        <w:rPr>
          <w:rFonts w:ascii="Times New Roman" w:eastAsia="MS Mincho" w:hAnsi="Times New Roman" w:cs="Times New Roman"/>
          <w:kern w:val="0"/>
          <w:szCs w:val="22"/>
          <w:lang w:eastAsia="en-US"/>
          <w14:ligatures w14:val="none"/>
        </w:rPr>
        <w:t xml:space="preserve">he way timetables are </w:t>
      </w:r>
      <w:r w:rsidR="00157754">
        <w:rPr>
          <w:rFonts w:ascii="Times New Roman" w:eastAsia="MS Mincho" w:hAnsi="Times New Roman" w:cs="Times New Roman"/>
          <w:kern w:val="0"/>
          <w:szCs w:val="22"/>
          <w:lang w:eastAsia="en-US"/>
          <w14:ligatures w14:val="none"/>
        </w:rPr>
        <w:t>s</w:t>
      </w:r>
      <w:r w:rsidR="00CF2690">
        <w:rPr>
          <w:rFonts w:ascii="Times New Roman" w:eastAsia="MS Mincho" w:hAnsi="Times New Roman" w:cs="Times New Roman"/>
          <w:kern w:val="0"/>
          <w:szCs w:val="22"/>
          <w:lang w:eastAsia="en-US"/>
          <w14:ligatures w14:val="none"/>
        </w:rPr>
        <w:t>tructured</w:t>
      </w:r>
      <w:r w:rsidR="00CF2690" w:rsidRPr="00CF2690">
        <w:rPr>
          <w:rFonts w:ascii="Times New Roman" w:eastAsia="MS Mincho" w:hAnsi="Times New Roman" w:cs="Times New Roman"/>
          <w:kern w:val="0"/>
          <w:szCs w:val="22"/>
          <w:lang w:eastAsia="en-US"/>
          <w14:ligatures w14:val="none"/>
        </w:rPr>
        <w:t>, how message</w:t>
      </w:r>
      <w:r w:rsidR="00CF2690" w:rsidRPr="004C6E89">
        <w:rPr>
          <w:rFonts w:ascii="Times New Roman" w:eastAsia="MS Mincho" w:hAnsi="Times New Roman" w:cs="Times New Roman"/>
          <w:kern w:val="0"/>
          <w:szCs w:val="22"/>
          <w:lang w:eastAsia="en-US"/>
          <w14:ligatures w14:val="none"/>
        </w:rPr>
        <w:t>s (written and verbal) are worded, and how much discretion staff have</w:t>
      </w:r>
      <w:r w:rsidR="004C6E89" w:rsidRPr="004C6E89">
        <w:t xml:space="preserve"> </w:t>
      </w:r>
      <w:r w:rsidR="004C6E89" w:rsidRPr="004C6E89">
        <w:rPr>
          <w:rFonts w:ascii="Times New Roman" w:eastAsia="MS Mincho" w:hAnsi="Times New Roman" w:cs="Times New Roman"/>
          <w:kern w:val="0"/>
          <w:szCs w:val="22"/>
          <w:lang w:eastAsia="en-US"/>
          <w14:ligatures w14:val="none"/>
        </w:rPr>
        <w:t>rather than something delivered as a separate support service (Fang et al., 2025; Kahu and Nelson, 2023).</w:t>
      </w:r>
      <w:r w:rsidR="00857473">
        <w:rPr>
          <w:rFonts w:ascii="Times New Roman" w:eastAsia="MS Mincho" w:hAnsi="Times New Roman" w:cs="Times New Roman"/>
          <w:kern w:val="0"/>
          <w:szCs w:val="22"/>
          <w:lang w:eastAsia="en-US"/>
          <w14:ligatures w14:val="none"/>
        </w:rPr>
        <w:t xml:space="preserve"> </w:t>
      </w:r>
      <w:r w:rsidR="00857473" w:rsidRPr="00857473">
        <w:rPr>
          <w:rFonts w:ascii="Times New Roman" w:eastAsia="MS Mincho" w:hAnsi="Times New Roman" w:cs="Times New Roman"/>
          <w:kern w:val="0"/>
          <w:szCs w:val="22"/>
          <w:lang w:eastAsia="en-US"/>
          <w14:ligatures w14:val="none"/>
        </w:rPr>
        <w:t>Research conducted by Bannigan (2025) suggests that sustainable improvements in wellbeing occur when institutions embed wellbeing across organisational structures and practices rather than relying on isolated support services, with changes to curriculum, policies, and engagement routines helping reshape the emotional climate of educational environments</w:t>
      </w:r>
      <w:r w:rsidR="00857473">
        <w:rPr>
          <w:rFonts w:ascii="Times New Roman" w:eastAsia="MS Mincho" w:hAnsi="Times New Roman" w:cs="Times New Roman"/>
          <w:kern w:val="0"/>
          <w:szCs w:val="22"/>
          <w:lang w:eastAsia="en-US"/>
          <w14:ligatures w14:val="none"/>
        </w:rPr>
        <w:t xml:space="preserve">. </w:t>
      </w:r>
    </w:p>
    <w:p w14:paraId="08928154" w14:textId="2BBE983D" w:rsidR="00857473" w:rsidRDefault="00857473" w:rsidP="001E3865">
      <w:pPr>
        <w:spacing w:after="200" w:line="276" w:lineRule="auto"/>
        <w:rPr>
          <w:rFonts w:ascii="Times New Roman" w:eastAsia="MS Mincho" w:hAnsi="Times New Roman" w:cs="Times New Roman"/>
          <w:kern w:val="0"/>
          <w:szCs w:val="22"/>
          <w:lang w:val="en-US" w:eastAsia="en-US"/>
          <w14:ligatures w14:val="none"/>
        </w:rPr>
      </w:pPr>
      <w:r w:rsidRPr="00857473">
        <w:rPr>
          <w:rFonts w:ascii="Times New Roman" w:eastAsia="MS Mincho" w:hAnsi="Times New Roman" w:cs="Times New Roman"/>
          <w:kern w:val="0"/>
          <w:szCs w:val="22"/>
          <w:lang w:eastAsia="en-US"/>
          <w14:ligatures w14:val="none"/>
        </w:rPr>
        <w:t xml:space="preserve">Research indicates that curriculum and assessment redesign that attends to student wellbeing can result in improved submission patterns and reduced stress. Student perceptions of wellbeing are shaped by curriculum processes including assessment, academic support, and peer connections (Upsher </w:t>
      </w:r>
      <w:r w:rsidRPr="00157754">
        <w:rPr>
          <w:rFonts w:ascii="Times New Roman" w:eastAsia="MS Mincho" w:hAnsi="Times New Roman" w:cs="Times New Roman"/>
          <w:i/>
          <w:iCs/>
          <w:kern w:val="0"/>
          <w:szCs w:val="22"/>
          <w:lang w:eastAsia="en-US"/>
          <w14:ligatures w14:val="none"/>
        </w:rPr>
        <w:t>et al</w:t>
      </w:r>
      <w:r w:rsidRPr="00857473">
        <w:rPr>
          <w:rFonts w:ascii="Times New Roman" w:eastAsia="MS Mincho" w:hAnsi="Times New Roman" w:cs="Times New Roman"/>
          <w:kern w:val="0"/>
          <w:szCs w:val="22"/>
          <w:lang w:eastAsia="en-US"/>
          <w14:ligatures w14:val="none"/>
        </w:rPr>
        <w:t xml:space="preserve">, 2022). Peer support interventions have been widely implemented in higher education and are valued for improving accessibility and emotional support (Pointon-Haas </w:t>
      </w:r>
      <w:r w:rsidRPr="00157754">
        <w:rPr>
          <w:rFonts w:ascii="Times New Roman" w:eastAsia="MS Mincho" w:hAnsi="Times New Roman" w:cs="Times New Roman"/>
          <w:i/>
          <w:iCs/>
          <w:kern w:val="0"/>
          <w:szCs w:val="22"/>
          <w:lang w:eastAsia="en-US"/>
          <w14:ligatures w14:val="none"/>
        </w:rPr>
        <w:t>et al</w:t>
      </w:r>
      <w:r w:rsidRPr="00857473">
        <w:rPr>
          <w:rFonts w:ascii="Times New Roman" w:eastAsia="MS Mincho" w:hAnsi="Times New Roman" w:cs="Times New Roman"/>
          <w:kern w:val="0"/>
          <w:szCs w:val="22"/>
          <w:lang w:eastAsia="en-US"/>
          <w14:ligatures w14:val="none"/>
        </w:rPr>
        <w:t>, 2024). Sector reviews of student mental health interventions emphasise holistic, context-sensitive practices that integrate early interactions, supportive relationships and personalised engagement, rather than crisis-only responses (Student Mental Health Evidence Hub, 2023</w:t>
      </w:r>
      <w:r>
        <w:rPr>
          <w:rFonts w:ascii="Times New Roman" w:eastAsia="MS Mincho" w:hAnsi="Times New Roman" w:cs="Times New Roman"/>
          <w:kern w:val="0"/>
          <w:szCs w:val="22"/>
          <w:lang w:val="en-US" w:eastAsia="en-US"/>
          <w14:ligatures w14:val="none"/>
        </w:rPr>
        <w:t>)</w:t>
      </w:r>
      <w:r w:rsidR="00157754">
        <w:rPr>
          <w:rFonts w:ascii="Times New Roman" w:eastAsia="MS Mincho" w:hAnsi="Times New Roman" w:cs="Times New Roman"/>
          <w:kern w:val="0"/>
          <w:szCs w:val="22"/>
          <w:lang w:val="en-US" w:eastAsia="en-US"/>
          <w14:ligatures w14:val="none"/>
        </w:rPr>
        <w:t xml:space="preserve">. </w:t>
      </w:r>
    </w:p>
    <w:p w14:paraId="3BF5734C" w14:textId="251FF430" w:rsidR="001E3865" w:rsidRPr="001E3865"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1E3865">
        <w:rPr>
          <w:rFonts w:ascii="Times New Roman" w:eastAsia="MS Mincho" w:hAnsi="Times New Roman" w:cs="Times New Roman"/>
          <w:kern w:val="0"/>
          <w:szCs w:val="22"/>
          <w:lang w:val="en-US" w:eastAsia="en-US"/>
          <w14:ligatures w14:val="none"/>
        </w:rPr>
        <w:lastRenderedPageBreak/>
        <w:t>The Welsh policy context adds both opportunity and responsibility. The Well-being of Future Generations (Wales) Act 2015 frames public bodies’ duties around long-term, prevention, integration, collaboration, and involvement</w:t>
      </w:r>
      <w:r w:rsidR="00157754">
        <w:rPr>
          <w:rFonts w:ascii="Times New Roman" w:eastAsia="MS Mincho" w:hAnsi="Times New Roman" w:cs="Times New Roman"/>
          <w:kern w:val="0"/>
          <w:szCs w:val="22"/>
          <w:lang w:val="en-US" w:eastAsia="en-US"/>
          <w14:ligatures w14:val="none"/>
        </w:rPr>
        <w:t xml:space="preserve"> </w:t>
      </w:r>
      <w:r w:rsidR="00157754" w:rsidRPr="001E3865">
        <w:rPr>
          <w:rFonts w:ascii="Times New Roman" w:eastAsia="MS Mincho" w:hAnsi="Times New Roman" w:cs="Times New Roman"/>
          <w:kern w:val="0"/>
          <w:szCs w:val="22"/>
          <w:lang w:val="en-US" w:eastAsia="en-US"/>
          <w14:ligatures w14:val="none"/>
        </w:rPr>
        <w:t>(Welsh Government, 2015</w:t>
      </w:r>
      <w:r w:rsidR="00157754">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 FE providers can explicitly interpret curriculum timing, assessment </w:t>
      </w:r>
      <w:r w:rsidR="007E1AB3">
        <w:rPr>
          <w:rFonts w:ascii="Times New Roman" w:eastAsia="MS Mincho" w:hAnsi="Times New Roman" w:cs="Times New Roman"/>
          <w:kern w:val="0"/>
          <w:szCs w:val="22"/>
          <w:lang w:val="en-US" w:eastAsia="en-US"/>
          <w14:ligatures w14:val="none"/>
        </w:rPr>
        <w:t xml:space="preserve">through </w:t>
      </w:r>
      <w:r w:rsidRPr="001E3865">
        <w:rPr>
          <w:rFonts w:ascii="Times New Roman" w:eastAsia="MS Mincho" w:hAnsi="Times New Roman" w:cs="Times New Roman"/>
          <w:kern w:val="0"/>
          <w:szCs w:val="22"/>
          <w:lang w:val="en-US" w:eastAsia="en-US"/>
          <w14:ligatures w14:val="none"/>
        </w:rPr>
        <w:t xml:space="preserve">humane design, and relational care as prevention in the statutory sense. </w:t>
      </w:r>
      <w:r w:rsidR="007E1AB3" w:rsidRPr="007E1AB3">
        <w:rPr>
          <w:rFonts w:ascii="Times New Roman" w:eastAsia="MS Mincho" w:hAnsi="Times New Roman" w:cs="Times New Roman"/>
          <w:kern w:val="0"/>
          <w:szCs w:val="22"/>
          <w:lang w:eastAsia="en-US"/>
          <w14:ligatures w14:val="none"/>
        </w:rPr>
        <w:t xml:space="preserve">This can be done by involving learners and </w:t>
      </w:r>
      <w:r w:rsidR="00315E80">
        <w:rPr>
          <w:rFonts w:ascii="Times New Roman" w:eastAsia="MS Mincho" w:hAnsi="Times New Roman" w:cs="Times New Roman"/>
          <w:kern w:val="0"/>
          <w:szCs w:val="22"/>
          <w:lang w:eastAsia="en-US"/>
          <w14:ligatures w14:val="none"/>
        </w:rPr>
        <w:t>l</w:t>
      </w:r>
      <w:r w:rsidR="00C6733B">
        <w:rPr>
          <w:rFonts w:ascii="Times New Roman" w:eastAsia="MS Mincho" w:hAnsi="Times New Roman" w:cs="Times New Roman"/>
          <w:kern w:val="0"/>
          <w:szCs w:val="22"/>
          <w:lang w:eastAsia="en-US"/>
          <w14:ligatures w14:val="none"/>
        </w:rPr>
        <w:t>earner</w:t>
      </w:r>
      <w:r w:rsidR="007E1AB3" w:rsidRPr="007E1AB3">
        <w:rPr>
          <w:rFonts w:ascii="Times New Roman" w:eastAsia="MS Mincho" w:hAnsi="Times New Roman" w:cs="Times New Roman"/>
          <w:kern w:val="0"/>
          <w:szCs w:val="22"/>
          <w:lang w:eastAsia="en-US"/>
          <w14:ligatures w14:val="none"/>
        </w:rPr>
        <w:t xml:space="preserve"> unions, linking wellbeing work with equality, poverty and digital plans, and working with transport and housing partners where possible</w:t>
      </w:r>
      <w:r w:rsidR="007E1AB3">
        <w:rPr>
          <w:rFonts w:ascii="Times New Roman" w:eastAsia="MS Mincho" w:hAnsi="Times New Roman" w:cs="Times New Roman"/>
          <w:kern w:val="0"/>
          <w:szCs w:val="22"/>
          <w:lang w:eastAsia="en-US"/>
          <w14:ligatures w14:val="none"/>
        </w:rPr>
        <w:t>.</w:t>
      </w:r>
      <w:r w:rsidRPr="001E3865">
        <w:rPr>
          <w:rFonts w:ascii="Times New Roman" w:eastAsia="MS Mincho" w:hAnsi="Times New Roman" w:cs="Times New Roman"/>
          <w:kern w:val="0"/>
          <w:szCs w:val="22"/>
          <w:lang w:val="en-US" w:eastAsia="en-US"/>
          <w14:ligatures w14:val="none"/>
        </w:rPr>
        <w:t xml:space="preserve"> </w:t>
      </w:r>
      <w:r w:rsidR="00157754" w:rsidRPr="00157754">
        <w:rPr>
          <w:rFonts w:ascii="Times New Roman" w:eastAsia="MS Mincho" w:hAnsi="Times New Roman" w:cs="Times New Roman"/>
          <w:kern w:val="0"/>
          <w:szCs w:val="22"/>
          <w:lang w:eastAsia="en-US"/>
          <w14:ligatures w14:val="none"/>
        </w:rPr>
        <w:t>This current way of interpreting</w:t>
      </w:r>
      <w:r w:rsidR="00157754" w:rsidRPr="00157754">
        <w:rPr>
          <w:rFonts w:ascii="Times New Roman" w:eastAsia="MS Mincho" w:hAnsi="Times New Roman" w:cs="Times New Roman"/>
          <w:kern w:val="0"/>
          <w:szCs w:val="22"/>
          <w:lang w:eastAsia="en-US"/>
          <w14:ligatures w14:val="none"/>
        </w:rPr>
        <w:t xml:space="preserve"> wellbeing position it as an issue that remains upstream and disconnected from day</w:t>
      </w:r>
      <w:r w:rsidR="00157754" w:rsidRPr="00157754">
        <w:rPr>
          <w:rFonts w:ascii="Times New Roman" w:eastAsia="MS Mincho" w:hAnsi="Times New Roman" w:cs="Times New Roman"/>
          <w:kern w:val="0"/>
          <w:szCs w:val="22"/>
          <w:lang w:eastAsia="en-US"/>
          <w14:ligatures w14:val="none"/>
        </w:rPr>
        <w:noBreakHyphen/>
        <w:t>to</w:t>
      </w:r>
      <w:r w:rsidR="00157754" w:rsidRPr="00157754">
        <w:rPr>
          <w:rFonts w:ascii="Times New Roman" w:eastAsia="MS Mincho" w:hAnsi="Times New Roman" w:cs="Times New Roman"/>
          <w:kern w:val="0"/>
          <w:szCs w:val="22"/>
          <w:lang w:eastAsia="en-US"/>
          <w14:ligatures w14:val="none"/>
        </w:rPr>
        <w:noBreakHyphen/>
        <w:t>day realities</w:t>
      </w:r>
      <w:r w:rsidR="00157754">
        <w:rPr>
          <w:rFonts w:ascii="Times New Roman" w:eastAsia="MS Mincho" w:hAnsi="Times New Roman" w:cs="Times New Roman"/>
          <w:kern w:val="0"/>
          <w:szCs w:val="22"/>
          <w:lang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and systemic rather than remedial and </w:t>
      </w:r>
      <w:r w:rsidR="007E1AB3" w:rsidRPr="001E3865">
        <w:rPr>
          <w:rFonts w:ascii="Times New Roman" w:eastAsia="MS Mincho" w:hAnsi="Times New Roman" w:cs="Times New Roman"/>
          <w:kern w:val="0"/>
          <w:szCs w:val="22"/>
          <w:lang w:val="en-US" w:eastAsia="en-US"/>
          <w14:ligatures w14:val="none"/>
        </w:rPr>
        <w:t>individualized</w:t>
      </w:r>
      <w:r w:rsidR="00157754">
        <w:rPr>
          <w:rFonts w:ascii="Times New Roman" w:eastAsia="MS Mincho" w:hAnsi="Times New Roman" w:cs="Times New Roman"/>
          <w:kern w:val="0"/>
          <w:szCs w:val="22"/>
          <w:lang w:val="en-US" w:eastAsia="en-US"/>
          <w14:ligatures w14:val="none"/>
        </w:rPr>
        <w:t xml:space="preserve">. </w:t>
      </w:r>
      <w:r w:rsidR="007E1AB3" w:rsidRPr="007E1AB3">
        <w:rPr>
          <w:rFonts w:ascii="Times New Roman" w:eastAsia="MS Mincho" w:hAnsi="Times New Roman" w:cs="Times New Roman"/>
          <w:kern w:val="0"/>
          <w:szCs w:val="22"/>
          <w:lang w:eastAsia="en-US"/>
          <w14:ligatures w14:val="none"/>
        </w:rPr>
        <w:t xml:space="preserve">However, this </w:t>
      </w:r>
      <w:r w:rsidR="00157754">
        <w:rPr>
          <w:rFonts w:ascii="Times New Roman" w:eastAsia="MS Mincho" w:hAnsi="Times New Roman" w:cs="Times New Roman"/>
          <w:kern w:val="0"/>
          <w:szCs w:val="22"/>
          <w:lang w:eastAsia="en-US"/>
          <w14:ligatures w14:val="none"/>
        </w:rPr>
        <w:t xml:space="preserve">a new </w:t>
      </w:r>
      <w:r w:rsidR="007E1AB3" w:rsidRPr="007E1AB3">
        <w:rPr>
          <w:rFonts w:ascii="Times New Roman" w:eastAsia="MS Mincho" w:hAnsi="Times New Roman" w:cs="Times New Roman"/>
          <w:kern w:val="0"/>
          <w:szCs w:val="22"/>
          <w:lang w:eastAsia="en-US"/>
          <w14:ligatures w14:val="none"/>
        </w:rPr>
        <w:t>balance is particularly important when it comes to safeguarding</w:t>
      </w:r>
      <w:r w:rsidR="007E1AB3">
        <w:rPr>
          <w:rFonts w:ascii="Times New Roman" w:eastAsia="MS Mincho" w:hAnsi="Times New Roman" w:cs="Times New Roman"/>
          <w:kern w:val="0"/>
          <w:szCs w:val="22"/>
          <w:lang w:eastAsia="en-US"/>
          <w14:ligatures w14:val="none"/>
        </w:rPr>
        <w:t xml:space="preserve">. </w:t>
      </w:r>
      <w:r w:rsidR="00315E80">
        <w:rPr>
          <w:rFonts w:ascii="Times New Roman" w:eastAsia="MS Mincho" w:hAnsi="Times New Roman" w:cs="Times New Roman"/>
          <w:kern w:val="0"/>
          <w:szCs w:val="22"/>
          <w:lang w:eastAsia="en-US"/>
          <w14:ligatures w14:val="none"/>
        </w:rPr>
        <w:t xml:space="preserve"> </w:t>
      </w:r>
    </w:p>
    <w:p w14:paraId="52550EDD" w14:textId="37FD3A68" w:rsidR="001E3865" w:rsidRPr="004C6E89" w:rsidRDefault="00157754" w:rsidP="001E3865">
      <w:pPr>
        <w:spacing w:after="200" w:line="276" w:lineRule="auto"/>
        <w:rPr>
          <w:rFonts w:ascii="Times New Roman" w:eastAsia="MS Mincho" w:hAnsi="Times New Roman" w:cs="Times New Roman"/>
          <w:color w:val="FF0000"/>
          <w:kern w:val="0"/>
          <w:szCs w:val="22"/>
          <w:lang w:val="en-US" w:eastAsia="en-US"/>
          <w14:ligatures w14:val="none"/>
        </w:rPr>
      </w:pPr>
      <w:r>
        <w:rPr>
          <w:rFonts w:ascii="Times New Roman" w:eastAsia="MS Mincho" w:hAnsi="Times New Roman" w:cs="Times New Roman"/>
          <w:kern w:val="0"/>
          <w:szCs w:val="22"/>
          <w:lang w:eastAsia="en-US"/>
          <w14:ligatures w14:val="none"/>
        </w:rPr>
        <w:t>Sixth, s</w:t>
      </w:r>
      <w:r w:rsidR="007E1AB3" w:rsidRPr="007E1AB3">
        <w:rPr>
          <w:rFonts w:ascii="Times New Roman" w:eastAsia="MS Mincho" w:hAnsi="Times New Roman" w:cs="Times New Roman"/>
          <w:kern w:val="0"/>
          <w:szCs w:val="22"/>
          <w:lang w:eastAsia="en-US"/>
          <w14:ligatures w14:val="none"/>
        </w:rPr>
        <w:t xml:space="preserve">afeguarding works best when it is proportionate. Treating everyday distress as high risk can lead to over-escalation and push </w:t>
      </w:r>
      <w:r w:rsidR="00315E80">
        <w:rPr>
          <w:rFonts w:ascii="Times New Roman" w:eastAsia="MS Mincho" w:hAnsi="Times New Roman" w:cs="Times New Roman"/>
          <w:kern w:val="0"/>
          <w:szCs w:val="22"/>
          <w:lang w:eastAsia="en-US"/>
          <w14:ligatures w14:val="none"/>
        </w:rPr>
        <w:t>l</w:t>
      </w:r>
      <w:r w:rsidR="00C6733B">
        <w:rPr>
          <w:rFonts w:ascii="Times New Roman" w:eastAsia="MS Mincho" w:hAnsi="Times New Roman" w:cs="Times New Roman"/>
          <w:kern w:val="0"/>
          <w:szCs w:val="22"/>
          <w:lang w:eastAsia="en-US"/>
          <w14:ligatures w14:val="none"/>
        </w:rPr>
        <w:t>earner</w:t>
      </w:r>
      <w:r w:rsidR="007E1AB3" w:rsidRPr="007E1AB3">
        <w:rPr>
          <w:rFonts w:ascii="Times New Roman" w:eastAsia="MS Mincho" w:hAnsi="Times New Roman" w:cs="Times New Roman"/>
          <w:kern w:val="0"/>
          <w:szCs w:val="22"/>
          <w:lang w:eastAsia="en-US"/>
          <w14:ligatures w14:val="none"/>
        </w:rPr>
        <w:t>s to frame their difficulties as crises to access suppor</w:t>
      </w:r>
      <w:r w:rsidR="007E1AB3">
        <w:rPr>
          <w:rFonts w:ascii="Times New Roman" w:eastAsia="MS Mincho" w:hAnsi="Times New Roman" w:cs="Times New Roman"/>
          <w:kern w:val="0"/>
          <w:szCs w:val="22"/>
          <w:lang w:eastAsia="en-US"/>
          <w14:ligatures w14:val="none"/>
        </w:rPr>
        <w:t xml:space="preserve">t. </w:t>
      </w:r>
      <w:r w:rsidR="00315E80">
        <w:rPr>
          <w:rFonts w:ascii="Times New Roman" w:eastAsia="MS Mincho" w:hAnsi="Times New Roman" w:cs="Times New Roman"/>
          <w:kern w:val="0"/>
          <w:szCs w:val="22"/>
          <w:lang w:eastAsia="en-US"/>
          <w14:ligatures w14:val="none"/>
        </w:rPr>
        <w:t>Staff t</w:t>
      </w:r>
      <w:r w:rsidR="001E3865" w:rsidRPr="001E3865">
        <w:rPr>
          <w:rFonts w:ascii="Times New Roman" w:eastAsia="MS Mincho" w:hAnsi="Times New Roman" w:cs="Times New Roman"/>
          <w:kern w:val="0"/>
          <w:szCs w:val="22"/>
          <w:lang w:val="en-US" w:eastAsia="en-US"/>
          <w14:ligatures w14:val="none"/>
        </w:rPr>
        <w:t>raining should</w:t>
      </w:r>
      <w:r w:rsidR="007E1AB3">
        <w:rPr>
          <w:rFonts w:ascii="Times New Roman" w:eastAsia="MS Mincho" w:hAnsi="Times New Roman" w:cs="Times New Roman"/>
          <w:kern w:val="0"/>
          <w:szCs w:val="22"/>
          <w:lang w:val="en-US" w:eastAsia="en-US"/>
          <w14:ligatures w14:val="none"/>
        </w:rPr>
        <w:t xml:space="preserve"> address how to</w:t>
      </w:r>
      <w:r w:rsidR="001E3865" w:rsidRPr="001E3865">
        <w:rPr>
          <w:rFonts w:ascii="Times New Roman" w:eastAsia="MS Mincho" w:hAnsi="Times New Roman" w:cs="Times New Roman"/>
          <w:kern w:val="0"/>
          <w:szCs w:val="22"/>
          <w:lang w:val="en-US" w:eastAsia="en-US"/>
          <w14:ligatures w14:val="none"/>
        </w:rPr>
        <w:t xml:space="preserve"> distinguish sustained distress from acute risk and equip staff to use discretion without fear of non-compliance, supported by clear protocols that value contextual judgment. Proportionate documentation</w:t>
      </w:r>
      <w:r w:rsidR="007E1AB3">
        <w:rPr>
          <w:rFonts w:ascii="Times New Roman" w:eastAsia="MS Mincho" w:hAnsi="Times New Roman" w:cs="Times New Roman"/>
          <w:kern w:val="0"/>
          <w:szCs w:val="22"/>
          <w:lang w:val="en-US"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brief, human notes that capture meaning rather than tick thresholds</w:t>
      </w:r>
      <w:r w:rsidR="007E1AB3">
        <w:rPr>
          <w:rFonts w:ascii="Times New Roman" w:eastAsia="MS Mincho" w:hAnsi="Times New Roman" w:cs="Times New Roman"/>
          <w:kern w:val="0"/>
          <w:szCs w:val="22"/>
          <w:lang w:val="en-US" w:eastAsia="en-US"/>
          <w14:ligatures w14:val="none"/>
        </w:rPr>
        <w:t xml:space="preserve">, </w:t>
      </w:r>
      <w:r w:rsidR="001E3865" w:rsidRPr="001E3865">
        <w:rPr>
          <w:rFonts w:ascii="Times New Roman" w:eastAsia="MS Mincho" w:hAnsi="Times New Roman" w:cs="Times New Roman"/>
          <w:kern w:val="0"/>
          <w:szCs w:val="22"/>
          <w:lang w:val="en-US" w:eastAsia="en-US"/>
          <w14:ligatures w14:val="none"/>
        </w:rPr>
        <w:t xml:space="preserve">reduces extractive tendencies and restores trust. </w:t>
      </w:r>
      <w:r w:rsidR="007E1AB3" w:rsidRPr="007E1AB3">
        <w:rPr>
          <w:rFonts w:ascii="Times New Roman" w:eastAsia="MS Mincho" w:hAnsi="Times New Roman" w:cs="Times New Roman"/>
          <w:kern w:val="0"/>
          <w:szCs w:val="22"/>
          <w:lang w:eastAsia="en-US"/>
          <w14:ligatures w14:val="none"/>
        </w:rPr>
        <w:t xml:space="preserve">The goal is to avoid both under-recording and </w:t>
      </w:r>
      <w:r w:rsidRPr="007E1AB3">
        <w:rPr>
          <w:rFonts w:ascii="Times New Roman" w:eastAsia="MS Mincho" w:hAnsi="Times New Roman" w:cs="Times New Roman"/>
          <w:kern w:val="0"/>
          <w:szCs w:val="22"/>
          <w:lang w:eastAsia="en-US"/>
          <w14:ligatures w14:val="none"/>
        </w:rPr>
        <w:t>over-monitoring and</w:t>
      </w:r>
      <w:r w:rsidR="007E1AB3" w:rsidRPr="007E1AB3">
        <w:rPr>
          <w:rFonts w:ascii="Times New Roman" w:eastAsia="MS Mincho" w:hAnsi="Times New Roman" w:cs="Times New Roman"/>
          <w:kern w:val="0"/>
          <w:szCs w:val="22"/>
          <w:lang w:eastAsia="en-US"/>
          <w14:ligatures w14:val="none"/>
        </w:rPr>
        <w:t xml:space="preserve"> instead take a balanced approach that puts relationships first and keeps sensible records</w:t>
      </w:r>
      <w:r w:rsidR="004D616B">
        <w:rPr>
          <w:rFonts w:ascii="Times New Roman" w:eastAsia="MS Mincho" w:hAnsi="Times New Roman" w:cs="Times New Roman"/>
          <w:kern w:val="0"/>
          <w:szCs w:val="22"/>
          <w:lang w:val="en-US" w:eastAsia="en-US"/>
          <w14:ligatures w14:val="none"/>
        </w:rPr>
        <w:t xml:space="preserve">. </w:t>
      </w:r>
      <w:r w:rsidR="004D616B" w:rsidRPr="004D616B">
        <w:rPr>
          <w:rFonts w:ascii="Times New Roman" w:eastAsia="MS Mincho" w:hAnsi="Times New Roman" w:cs="Times New Roman"/>
          <w:kern w:val="0"/>
          <w:szCs w:val="22"/>
          <w:lang w:eastAsia="en-US"/>
          <w14:ligatures w14:val="none"/>
        </w:rPr>
        <w:t>Research conducted by the Higher Education Mental Health Implementation Taskforce (Advance HE</w:t>
      </w:r>
      <w:r w:rsidR="004D616B">
        <w:rPr>
          <w:rFonts w:ascii="Times New Roman" w:eastAsia="MS Mincho" w:hAnsi="Times New Roman" w:cs="Times New Roman"/>
          <w:kern w:val="0"/>
          <w:szCs w:val="22"/>
          <w:lang w:eastAsia="en-US"/>
          <w14:ligatures w14:val="none"/>
        </w:rPr>
        <w:t>, 2025</w:t>
      </w:r>
      <w:r w:rsidR="004D616B" w:rsidRPr="004D616B">
        <w:rPr>
          <w:rFonts w:ascii="Times New Roman" w:eastAsia="MS Mincho" w:hAnsi="Times New Roman" w:cs="Times New Roman"/>
          <w:kern w:val="0"/>
          <w:szCs w:val="22"/>
          <w:lang w:eastAsia="en-US"/>
          <w14:ligatures w14:val="none"/>
        </w:rPr>
        <w:t>) demonstrates that staff training should equip student-facing professionals with the competencies to recognise and respond appropriately to distress, emphasising proportionate, context-sensitive approaches rather than reflexive escalation into crisis pathways</w:t>
      </w:r>
      <w:r w:rsidR="004D616B">
        <w:rPr>
          <w:rFonts w:ascii="Times New Roman" w:eastAsia="MS Mincho" w:hAnsi="Times New Roman" w:cs="Times New Roman"/>
          <w:kern w:val="0"/>
          <w:szCs w:val="22"/>
          <w:lang w:eastAsia="en-US"/>
          <w14:ligatures w14:val="none"/>
        </w:rPr>
        <w:t xml:space="preserve">. </w:t>
      </w:r>
    </w:p>
    <w:p w14:paraId="35BC25E0" w14:textId="66800A92" w:rsidR="001E3865" w:rsidRDefault="001E3865" w:rsidP="001E3865">
      <w:pPr>
        <w:spacing w:after="200" w:line="276" w:lineRule="auto"/>
        <w:rPr>
          <w:rFonts w:ascii="Times New Roman" w:eastAsia="MS Mincho" w:hAnsi="Times New Roman" w:cs="Times New Roman"/>
          <w:kern w:val="0"/>
          <w:szCs w:val="22"/>
          <w:lang w:val="en-US" w:eastAsia="en-US"/>
          <w14:ligatures w14:val="none"/>
        </w:rPr>
      </w:pPr>
      <w:r w:rsidRPr="00E832C4">
        <w:rPr>
          <w:rFonts w:ascii="Times New Roman" w:eastAsia="MS Mincho" w:hAnsi="Times New Roman" w:cs="Times New Roman"/>
          <w:kern w:val="0"/>
          <w:szCs w:val="22"/>
          <w:lang w:val="en-US" w:eastAsia="en-US"/>
          <w14:ligatures w14:val="none"/>
        </w:rPr>
        <w:t>Finally, equity anchors structural wellbeing</w:t>
      </w:r>
      <w:r w:rsidRPr="001E3865">
        <w:rPr>
          <w:rFonts w:ascii="Times New Roman" w:eastAsia="MS Mincho" w:hAnsi="Times New Roman" w:cs="Times New Roman"/>
          <w:kern w:val="0"/>
          <w:szCs w:val="22"/>
          <w:lang w:val="en-US" w:eastAsia="en-US"/>
          <w14:ligatures w14:val="none"/>
        </w:rPr>
        <w:t>. Institutions should monitor how redesigns are experienced across groups</w:t>
      </w:r>
      <w:r w:rsidR="00332BBF">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by </w:t>
      </w:r>
      <w:r w:rsidR="00617E22">
        <w:rPr>
          <w:rFonts w:ascii="Times New Roman" w:eastAsia="MS Mincho" w:hAnsi="Times New Roman" w:cs="Times New Roman"/>
          <w:kern w:val="0"/>
          <w:szCs w:val="22"/>
          <w:lang w:val="en-US" w:eastAsia="en-US"/>
          <w14:ligatures w14:val="none"/>
        </w:rPr>
        <w:t xml:space="preserve">all </w:t>
      </w:r>
      <w:r w:rsidRPr="001E3865">
        <w:rPr>
          <w:rFonts w:ascii="Times New Roman" w:eastAsia="MS Mincho" w:hAnsi="Times New Roman" w:cs="Times New Roman"/>
          <w:kern w:val="0"/>
          <w:szCs w:val="22"/>
          <w:lang w:val="en-US" w:eastAsia="en-US"/>
          <w14:ligatures w14:val="none"/>
        </w:rPr>
        <w:t>learners,</w:t>
      </w:r>
      <w:r w:rsidR="00332BBF">
        <w:rPr>
          <w:rFonts w:ascii="Times New Roman" w:eastAsia="MS Mincho" w:hAnsi="Times New Roman" w:cs="Times New Roman"/>
          <w:kern w:val="0"/>
          <w:szCs w:val="22"/>
          <w:lang w:val="en-US" w:eastAsia="en-US"/>
          <w14:ligatures w14:val="none"/>
        </w:rPr>
        <w:t xml:space="preserve"> young</w:t>
      </w:r>
      <w:r w:rsidRPr="001E3865">
        <w:rPr>
          <w:rFonts w:ascii="Times New Roman" w:eastAsia="MS Mincho" w:hAnsi="Times New Roman" w:cs="Times New Roman"/>
          <w:kern w:val="0"/>
          <w:szCs w:val="22"/>
          <w:lang w:val="en-US" w:eastAsia="en-US"/>
          <w14:ligatures w14:val="none"/>
        </w:rPr>
        <w:t xml:space="preserve"> carers, disabled </w:t>
      </w:r>
      <w:r w:rsidR="00315E80">
        <w:rPr>
          <w:rFonts w:ascii="Times New Roman" w:eastAsia="MS Mincho" w:hAnsi="Times New Roman" w:cs="Times New Roman"/>
          <w:kern w:val="0"/>
          <w:szCs w:val="22"/>
          <w:lang w:val="en-US" w:eastAsia="en-US"/>
          <w14:ligatures w14:val="none"/>
        </w:rPr>
        <w:t>l</w:t>
      </w:r>
      <w:r w:rsidR="00C6733B">
        <w:rPr>
          <w:rFonts w:ascii="Times New Roman" w:eastAsia="MS Mincho" w:hAnsi="Times New Roman" w:cs="Times New Roman"/>
          <w:kern w:val="0"/>
          <w:szCs w:val="22"/>
          <w:lang w:val="en-US" w:eastAsia="en-US"/>
          <w14:ligatures w14:val="none"/>
        </w:rPr>
        <w:t>earner</w:t>
      </w:r>
      <w:r w:rsidRPr="001E3865">
        <w:rPr>
          <w:rFonts w:ascii="Times New Roman" w:eastAsia="MS Mincho" w:hAnsi="Times New Roman" w:cs="Times New Roman"/>
          <w:kern w:val="0"/>
          <w:szCs w:val="22"/>
          <w:lang w:val="en-US" w:eastAsia="en-US"/>
          <w14:ligatures w14:val="none"/>
        </w:rPr>
        <w:t>s, and those in financial hardship</w:t>
      </w:r>
      <w:r w:rsidR="00332BBF">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and adjust support accordingly. Participatory budgeting can </w:t>
      </w:r>
      <w:r w:rsidR="00157754">
        <w:rPr>
          <w:rFonts w:ascii="Times New Roman" w:eastAsia="MS Mincho" w:hAnsi="Times New Roman" w:cs="Times New Roman"/>
          <w:kern w:val="0"/>
          <w:szCs w:val="22"/>
          <w:lang w:val="en-US" w:eastAsia="en-US"/>
          <w14:ligatures w14:val="none"/>
        </w:rPr>
        <w:t>address</w:t>
      </w:r>
      <w:r w:rsidRPr="001E3865">
        <w:rPr>
          <w:rFonts w:ascii="Times New Roman" w:eastAsia="MS Mincho" w:hAnsi="Times New Roman" w:cs="Times New Roman"/>
          <w:kern w:val="0"/>
          <w:szCs w:val="22"/>
          <w:lang w:val="en-US" w:eastAsia="en-US"/>
          <w14:ligatures w14:val="none"/>
        </w:rPr>
        <w:t xml:space="preserve"> practical needs that are otherwise invisible to senior teams; microgrants</w:t>
      </w:r>
      <w:r w:rsidR="00332BBF">
        <w:rPr>
          <w:rFonts w:ascii="Times New Roman" w:eastAsia="MS Mincho" w:hAnsi="Times New Roman" w:cs="Times New Roman"/>
          <w:kern w:val="0"/>
          <w:szCs w:val="22"/>
          <w:lang w:val="en-US" w:eastAsia="en-US"/>
          <w14:ligatures w14:val="none"/>
        </w:rPr>
        <w:t xml:space="preserve"> with </w:t>
      </w:r>
      <w:r w:rsidR="00617E22">
        <w:rPr>
          <w:rFonts w:ascii="Times New Roman" w:eastAsia="MS Mincho" w:hAnsi="Times New Roman" w:cs="Times New Roman"/>
          <w:kern w:val="0"/>
          <w:szCs w:val="22"/>
          <w:lang w:val="en-US" w:eastAsia="en-US"/>
          <w14:ligatures w14:val="none"/>
        </w:rPr>
        <w:t>t</w:t>
      </w:r>
      <w:r w:rsidR="00332BBF">
        <w:rPr>
          <w:rFonts w:ascii="Times New Roman" w:eastAsia="MS Mincho" w:hAnsi="Times New Roman" w:cs="Times New Roman"/>
          <w:kern w:val="0"/>
          <w:szCs w:val="22"/>
          <w:lang w:val="en-US" w:eastAsia="en-US"/>
          <w14:ligatures w14:val="none"/>
        </w:rPr>
        <w:t>utors</w:t>
      </w:r>
      <w:r w:rsidRPr="001E3865">
        <w:rPr>
          <w:rFonts w:ascii="Times New Roman" w:eastAsia="MS Mincho" w:hAnsi="Times New Roman" w:cs="Times New Roman"/>
          <w:kern w:val="0"/>
          <w:szCs w:val="22"/>
          <w:lang w:val="en-US" w:eastAsia="en-US"/>
          <w14:ligatures w14:val="none"/>
        </w:rPr>
        <w:t>, quiet spaces, and basic amenities</w:t>
      </w:r>
      <w:r w:rsidR="00332BBF">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often deliver outsized gains in </w:t>
      </w:r>
      <w:r w:rsidR="00332BBF" w:rsidRPr="001E3865">
        <w:rPr>
          <w:rFonts w:ascii="Times New Roman" w:eastAsia="MS Mincho" w:hAnsi="Times New Roman" w:cs="Times New Roman"/>
          <w:kern w:val="0"/>
          <w:szCs w:val="22"/>
          <w:lang w:val="en-US" w:eastAsia="en-US"/>
          <w14:ligatures w14:val="none"/>
        </w:rPr>
        <w:t>livability</w:t>
      </w:r>
      <w:r w:rsidRPr="001E3865">
        <w:rPr>
          <w:rFonts w:ascii="Times New Roman" w:eastAsia="MS Mincho" w:hAnsi="Times New Roman" w:cs="Times New Roman"/>
          <w:kern w:val="0"/>
          <w:szCs w:val="22"/>
          <w:lang w:val="en-US" w:eastAsia="en-US"/>
          <w14:ligatures w14:val="none"/>
        </w:rPr>
        <w:t>.</w:t>
      </w:r>
      <w:r w:rsidR="00157754">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 xml:space="preserve">When dignity becomes the </w:t>
      </w:r>
      <w:r w:rsidR="00332BBF" w:rsidRPr="001E3865">
        <w:rPr>
          <w:rFonts w:ascii="Times New Roman" w:eastAsia="MS Mincho" w:hAnsi="Times New Roman" w:cs="Times New Roman"/>
          <w:kern w:val="0"/>
          <w:szCs w:val="22"/>
          <w:lang w:val="en-US" w:eastAsia="en-US"/>
          <w14:ligatures w14:val="none"/>
        </w:rPr>
        <w:t>organizing</w:t>
      </w:r>
      <w:r w:rsidRPr="001E3865">
        <w:rPr>
          <w:rFonts w:ascii="Times New Roman" w:eastAsia="MS Mincho" w:hAnsi="Times New Roman" w:cs="Times New Roman"/>
          <w:kern w:val="0"/>
          <w:szCs w:val="22"/>
          <w:lang w:val="en-US" w:eastAsia="en-US"/>
          <w14:ligatures w14:val="none"/>
        </w:rPr>
        <w:t xml:space="preserve"> value, the atmosphere of FE shifts from managed distress to shared care</w:t>
      </w:r>
      <w:r w:rsidR="00E832C4">
        <w:rPr>
          <w:rFonts w:ascii="Times New Roman" w:eastAsia="MS Mincho" w:hAnsi="Times New Roman" w:cs="Times New Roman"/>
          <w:kern w:val="0"/>
          <w:szCs w:val="22"/>
          <w:lang w:val="en-US" w:eastAsia="en-US"/>
          <w14:ligatures w14:val="none"/>
        </w:rPr>
        <w:t xml:space="preserve">. </w:t>
      </w:r>
      <w:r w:rsidR="00E832C4" w:rsidRPr="00E832C4">
        <w:rPr>
          <w:rFonts w:ascii="Times New Roman" w:eastAsia="MS Mincho" w:hAnsi="Times New Roman" w:cs="Times New Roman"/>
          <w:kern w:val="0"/>
          <w:szCs w:val="22"/>
          <w:lang w:eastAsia="en-US"/>
          <w14:ligatures w14:val="none"/>
        </w:rPr>
        <w:t>Research on the hidden curriculum emphasises that many of the norms and values conveyed through everyday educational practices</w:t>
      </w:r>
      <w:r w:rsidR="00157754">
        <w:rPr>
          <w:rFonts w:ascii="Times New Roman" w:eastAsia="MS Mincho" w:hAnsi="Times New Roman" w:cs="Times New Roman"/>
          <w:kern w:val="0"/>
          <w:szCs w:val="22"/>
          <w:lang w:eastAsia="en-US"/>
          <w14:ligatures w14:val="none"/>
        </w:rPr>
        <w:t xml:space="preserve">, </w:t>
      </w:r>
      <w:r w:rsidR="00E832C4" w:rsidRPr="00E832C4">
        <w:rPr>
          <w:rFonts w:ascii="Times New Roman" w:eastAsia="MS Mincho" w:hAnsi="Times New Roman" w:cs="Times New Roman"/>
          <w:kern w:val="0"/>
          <w:szCs w:val="22"/>
          <w:lang w:eastAsia="en-US"/>
          <w14:ligatures w14:val="none"/>
        </w:rPr>
        <w:t>from phrasing in emails to implicit expectations around deadlines</w:t>
      </w:r>
      <w:r w:rsidR="00157754">
        <w:rPr>
          <w:rFonts w:ascii="Times New Roman" w:eastAsia="MS Mincho" w:hAnsi="Times New Roman" w:cs="Times New Roman"/>
          <w:kern w:val="0"/>
          <w:szCs w:val="22"/>
          <w:lang w:eastAsia="en-US"/>
          <w14:ligatures w14:val="none"/>
        </w:rPr>
        <w:t xml:space="preserve">, </w:t>
      </w:r>
      <w:r w:rsidR="00E832C4" w:rsidRPr="00E832C4">
        <w:rPr>
          <w:rFonts w:ascii="Times New Roman" w:eastAsia="MS Mincho" w:hAnsi="Times New Roman" w:cs="Times New Roman"/>
          <w:kern w:val="0"/>
          <w:szCs w:val="22"/>
          <w:lang w:eastAsia="en-US"/>
          <w14:ligatures w14:val="none"/>
        </w:rPr>
        <w:t>operate beneath formal intention, shaping student experience and contributing to inequity unless they are made explicit and examined by educators</w:t>
      </w:r>
      <w:r w:rsidRPr="001E3865">
        <w:rPr>
          <w:rFonts w:ascii="Times New Roman" w:eastAsia="MS Mincho" w:hAnsi="Times New Roman" w:cs="Times New Roman"/>
          <w:kern w:val="0"/>
          <w:szCs w:val="22"/>
          <w:lang w:val="en-US" w:eastAsia="en-US"/>
          <w14:ligatures w14:val="none"/>
        </w:rPr>
        <w:t xml:space="preserve"> </w:t>
      </w:r>
      <w:r w:rsidR="00E832C4">
        <w:rPr>
          <w:rFonts w:ascii="Times New Roman" w:eastAsia="MS Mincho" w:hAnsi="Times New Roman" w:cs="Times New Roman"/>
          <w:kern w:val="0"/>
          <w:szCs w:val="22"/>
          <w:lang w:val="en-US" w:eastAsia="en-US"/>
          <w14:ligatures w14:val="none"/>
        </w:rPr>
        <w:t>(Killick, 2015)</w:t>
      </w:r>
      <w:r w:rsidR="00157754">
        <w:rPr>
          <w:rFonts w:ascii="Times New Roman" w:eastAsia="MS Mincho" w:hAnsi="Times New Roman" w:cs="Times New Roman"/>
          <w:kern w:val="0"/>
          <w:szCs w:val="22"/>
          <w:lang w:val="en-US" w:eastAsia="en-US"/>
          <w14:ligatures w14:val="none"/>
        </w:rPr>
        <w:t xml:space="preserve">. </w:t>
      </w:r>
      <w:r w:rsidR="00332BBF" w:rsidRPr="001E3865">
        <w:rPr>
          <w:rFonts w:ascii="Times New Roman" w:eastAsia="MS Mincho" w:hAnsi="Times New Roman" w:cs="Times New Roman"/>
          <w:kern w:val="0"/>
          <w:szCs w:val="22"/>
          <w:lang w:val="en-US" w:eastAsia="en-US"/>
          <w14:ligatures w14:val="none"/>
        </w:rPr>
        <w:t xml:space="preserve">Further consideration concerns equity. </w:t>
      </w:r>
      <w:r w:rsidR="00C17688" w:rsidRPr="00C17688">
        <w:rPr>
          <w:rFonts w:ascii="Times New Roman" w:eastAsia="MS Mincho" w:hAnsi="Times New Roman" w:cs="Times New Roman"/>
          <w:kern w:val="0"/>
          <w:szCs w:val="22"/>
          <w:lang w:eastAsia="en-US"/>
          <w14:ligatures w14:val="none"/>
        </w:rPr>
        <w:t xml:space="preserve">Distress is not evenly distributed; learners balancing paid work, caring roles, and housing instability </w:t>
      </w:r>
      <w:r w:rsidR="00157754" w:rsidRPr="00C17688">
        <w:rPr>
          <w:rFonts w:ascii="Times New Roman" w:eastAsia="MS Mincho" w:hAnsi="Times New Roman" w:cs="Times New Roman"/>
          <w:kern w:val="0"/>
          <w:szCs w:val="22"/>
          <w:lang w:eastAsia="en-US"/>
          <w14:ligatures w14:val="none"/>
        </w:rPr>
        <w:t>(Sanborn, 2025)</w:t>
      </w:r>
      <w:r w:rsidR="00157754">
        <w:rPr>
          <w:rFonts w:ascii="Times New Roman" w:eastAsia="MS Mincho" w:hAnsi="Times New Roman" w:cs="Times New Roman"/>
          <w:kern w:val="0"/>
          <w:szCs w:val="22"/>
          <w:lang w:eastAsia="en-US"/>
          <w14:ligatures w14:val="none"/>
        </w:rPr>
        <w:t xml:space="preserve">, </w:t>
      </w:r>
      <w:r w:rsidR="00C17688" w:rsidRPr="00C17688">
        <w:rPr>
          <w:rFonts w:ascii="Times New Roman" w:eastAsia="MS Mincho" w:hAnsi="Times New Roman" w:cs="Times New Roman"/>
          <w:kern w:val="0"/>
          <w:szCs w:val="22"/>
          <w:lang w:eastAsia="en-US"/>
          <w14:ligatures w14:val="none"/>
        </w:rPr>
        <w:t>encounter sharper edges of performativity and surveillance, compounding barriers to engagement and wellbeing. Research on working student-parents highlights how institutional structures often overlook the realities of learners who juggle employment and caregiving alongside study, pointing to the need for systemic supports rather than individualized st</w:t>
      </w:r>
      <w:r w:rsidR="00157754">
        <w:rPr>
          <w:rFonts w:ascii="Times New Roman" w:eastAsia="MS Mincho" w:hAnsi="Times New Roman" w:cs="Times New Roman"/>
          <w:kern w:val="0"/>
          <w:szCs w:val="22"/>
          <w:lang w:eastAsia="en-US"/>
          <w14:ligatures w14:val="none"/>
        </w:rPr>
        <w:t>ress</w:t>
      </w:r>
      <w:r w:rsidR="00C17688" w:rsidRPr="00C17688">
        <w:rPr>
          <w:rFonts w:ascii="Times New Roman" w:eastAsia="MS Mincho" w:hAnsi="Times New Roman" w:cs="Times New Roman"/>
          <w:kern w:val="0"/>
          <w:szCs w:val="22"/>
          <w:lang w:eastAsia="en-US"/>
          <w14:ligatures w14:val="none"/>
        </w:rPr>
        <w:t xml:space="preserve"> management (Montgomery </w:t>
      </w:r>
      <w:r w:rsidR="00C17688" w:rsidRPr="00C17688">
        <w:rPr>
          <w:rFonts w:ascii="Times New Roman" w:eastAsia="MS Mincho" w:hAnsi="Times New Roman" w:cs="Times New Roman"/>
          <w:i/>
          <w:iCs/>
          <w:kern w:val="0"/>
          <w:szCs w:val="22"/>
          <w:lang w:eastAsia="en-US"/>
          <w14:ligatures w14:val="none"/>
        </w:rPr>
        <w:t>et al</w:t>
      </w:r>
      <w:r w:rsidR="00C17688" w:rsidRPr="00C17688">
        <w:rPr>
          <w:rFonts w:ascii="Times New Roman" w:eastAsia="MS Mincho" w:hAnsi="Times New Roman" w:cs="Times New Roman"/>
          <w:kern w:val="0"/>
          <w:szCs w:val="22"/>
          <w:lang w:eastAsia="en-US"/>
          <w14:ligatures w14:val="none"/>
        </w:rPr>
        <w:t xml:space="preserve">, 2025). International frameworks on equity and inclusion argue that education systems must design both universal and targeted resourcing mechanisms to meet diverse student needs, linking governance, resourcing, capacity building and school-level interventions for inclusivity and equity (OECD, </w:t>
      </w:r>
      <w:proofErr w:type="gramStart"/>
      <w:r w:rsidR="00C17688" w:rsidRPr="00C17688">
        <w:rPr>
          <w:rFonts w:ascii="Times New Roman" w:eastAsia="MS Mincho" w:hAnsi="Times New Roman" w:cs="Times New Roman"/>
          <w:kern w:val="0"/>
          <w:szCs w:val="22"/>
          <w:lang w:eastAsia="en-US"/>
          <w14:ligatures w14:val="none"/>
        </w:rPr>
        <w:t>2023</w:t>
      </w:r>
      <w:r w:rsidR="00C17688">
        <w:rPr>
          <w:rFonts w:ascii="Times New Roman" w:eastAsia="MS Mincho" w:hAnsi="Times New Roman" w:cs="Times New Roman"/>
          <w:kern w:val="0"/>
          <w:szCs w:val="22"/>
          <w:lang w:eastAsia="en-US"/>
          <w14:ligatures w14:val="none"/>
        </w:rPr>
        <w:t>,</w:t>
      </w:r>
      <w:r w:rsidR="00332BBF" w:rsidRPr="001E3865">
        <w:rPr>
          <w:rFonts w:ascii="Times New Roman" w:eastAsia="MS Mincho" w:hAnsi="Times New Roman" w:cs="Times New Roman"/>
          <w:kern w:val="0"/>
          <w:szCs w:val="22"/>
          <w:lang w:val="en-US" w:eastAsia="en-US"/>
          <w14:ligatures w14:val="none"/>
        </w:rPr>
        <w:t>Welsh</w:t>
      </w:r>
      <w:proofErr w:type="gramEnd"/>
      <w:r w:rsidR="00332BBF" w:rsidRPr="001E3865">
        <w:rPr>
          <w:rFonts w:ascii="Times New Roman" w:eastAsia="MS Mincho" w:hAnsi="Times New Roman" w:cs="Times New Roman"/>
          <w:kern w:val="0"/>
          <w:szCs w:val="22"/>
          <w:lang w:val="en-US" w:eastAsia="en-US"/>
          <w14:ligatures w14:val="none"/>
        </w:rPr>
        <w:t xml:space="preserve"> Government, 2015).</w:t>
      </w:r>
      <w:r w:rsidR="00186335">
        <w:rPr>
          <w:rFonts w:ascii="Times New Roman" w:eastAsia="MS Mincho" w:hAnsi="Times New Roman" w:cs="Times New Roman"/>
          <w:kern w:val="0"/>
          <w:szCs w:val="22"/>
          <w:lang w:val="en-US" w:eastAsia="en-US"/>
          <w14:ligatures w14:val="none"/>
        </w:rPr>
        <w:t xml:space="preserve"> </w:t>
      </w:r>
      <w:r w:rsidR="00F21778" w:rsidRPr="00F21778">
        <w:rPr>
          <w:rFonts w:ascii="Times New Roman" w:eastAsia="MS Mincho" w:hAnsi="Times New Roman" w:cs="Times New Roman"/>
          <w:kern w:val="0"/>
          <w:szCs w:val="22"/>
          <w:lang w:eastAsia="en-US"/>
          <w14:ligatures w14:val="none"/>
        </w:rPr>
        <w:t xml:space="preserve">When </w:t>
      </w:r>
      <w:r w:rsidR="00F21778" w:rsidRPr="00F21778">
        <w:rPr>
          <w:rFonts w:ascii="Times New Roman" w:eastAsia="MS Mincho" w:hAnsi="Times New Roman" w:cs="Times New Roman"/>
          <w:kern w:val="0"/>
          <w:szCs w:val="22"/>
          <w:lang w:eastAsia="en-US"/>
          <w14:ligatures w14:val="none"/>
        </w:rPr>
        <w:lastRenderedPageBreak/>
        <w:t xml:space="preserve">institutions redesign upstream, support services are free to do what they do best: meet acute need, rather than endlessly compensate for preventable harm. </w:t>
      </w:r>
    </w:p>
    <w:p w14:paraId="019F7DE2" w14:textId="086155F1" w:rsidR="00332BBF" w:rsidRPr="00C17688" w:rsidRDefault="00332BBF" w:rsidP="00332BBF">
      <w:pPr>
        <w:spacing w:after="200" w:line="276" w:lineRule="auto"/>
        <w:rPr>
          <w:rFonts w:ascii="Times New Roman" w:eastAsia="MS Mincho" w:hAnsi="Times New Roman" w:cs="Times New Roman"/>
          <w:kern w:val="0"/>
          <w:szCs w:val="22"/>
          <w:lang w:eastAsia="en-US"/>
          <w14:ligatures w14:val="none"/>
        </w:rPr>
      </w:pPr>
      <w:r w:rsidRPr="00332BBF">
        <w:rPr>
          <w:rFonts w:ascii="Times New Roman" w:eastAsia="MS Mincho" w:hAnsi="Times New Roman" w:cs="Times New Roman"/>
          <w:kern w:val="0"/>
          <w:szCs w:val="22"/>
          <w:lang w:eastAsia="en-US"/>
          <w14:ligatures w14:val="none"/>
        </w:rPr>
        <w:t xml:space="preserve">This is particularly significant in the context of the establishment of the Commission for Tertiary Education and Research (MEDR). MEDR’s emphasis on </w:t>
      </w:r>
      <w:r w:rsidR="0048601D" w:rsidRPr="00332BBF">
        <w:rPr>
          <w:rFonts w:ascii="Times New Roman" w:eastAsia="MS Mincho" w:hAnsi="Times New Roman" w:cs="Times New Roman"/>
          <w:kern w:val="0"/>
          <w:szCs w:val="22"/>
          <w:lang w:eastAsia="en-US"/>
          <w14:ligatures w14:val="none"/>
        </w:rPr>
        <w:t>consistency</w:t>
      </w:r>
      <w:r w:rsidRPr="00332BBF">
        <w:rPr>
          <w:rFonts w:ascii="Times New Roman" w:eastAsia="MS Mincho" w:hAnsi="Times New Roman" w:cs="Times New Roman"/>
          <w:kern w:val="0"/>
          <w:szCs w:val="22"/>
          <w:lang w:eastAsia="en-US"/>
          <w14:ligatures w14:val="none"/>
        </w:rPr>
        <w:t xml:space="preserve"> across the tertiary system, learner experience, </w:t>
      </w:r>
      <w:r w:rsidR="00F21778">
        <w:rPr>
          <w:rFonts w:ascii="Times New Roman" w:eastAsia="MS Mincho" w:hAnsi="Times New Roman" w:cs="Times New Roman"/>
          <w:kern w:val="0"/>
          <w:szCs w:val="22"/>
          <w:lang w:eastAsia="en-US"/>
          <w14:ligatures w14:val="none"/>
        </w:rPr>
        <w:t xml:space="preserve">educational </w:t>
      </w:r>
      <w:r w:rsidRPr="00332BBF">
        <w:rPr>
          <w:rFonts w:ascii="Times New Roman" w:eastAsia="MS Mincho" w:hAnsi="Times New Roman" w:cs="Times New Roman"/>
          <w:kern w:val="0"/>
          <w:szCs w:val="22"/>
          <w:lang w:eastAsia="en-US"/>
          <w14:ligatures w14:val="none"/>
        </w:rPr>
        <w:t xml:space="preserve">quality, and long-term sustainability creates both an opportunity and an expectation for FE providers to rethink how wellbeing is built into everyday practice. Structural wellbeing aligns closely with this direction of </w:t>
      </w:r>
      <w:r w:rsidR="00617E22">
        <w:rPr>
          <w:rFonts w:ascii="Times New Roman" w:eastAsia="MS Mincho" w:hAnsi="Times New Roman" w:cs="Times New Roman"/>
          <w:kern w:val="0"/>
          <w:szCs w:val="22"/>
          <w:lang w:eastAsia="en-US"/>
          <w14:ligatures w14:val="none"/>
        </w:rPr>
        <w:t>planning</w:t>
      </w:r>
      <w:r w:rsidRPr="00332BBF">
        <w:rPr>
          <w:rFonts w:ascii="Times New Roman" w:eastAsia="MS Mincho" w:hAnsi="Times New Roman" w:cs="Times New Roman"/>
          <w:kern w:val="0"/>
          <w:szCs w:val="22"/>
          <w:lang w:eastAsia="en-US"/>
          <w14:ligatures w14:val="none"/>
        </w:rPr>
        <w:t>, as it focuses on system design rather than short-term interventions, and on creating learning environments that are viable for both learners and staff over time</w:t>
      </w:r>
      <w:r w:rsidRPr="00C17688">
        <w:rPr>
          <w:rFonts w:ascii="Times New Roman" w:eastAsia="MS Mincho" w:hAnsi="Times New Roman" w:cs="Times New Roman"/>
          <w:kern w:val="0"/>
          <w:szCs w:val="22"/>
          <w:lang w:eastAsia="en-US"/>
          <w14:ligatures w14:val="none"/>
        </w:rPr>
        <w:t>.</w:t>
      </w:r>
      <w:r w:rsidR="00617E22" w:rsidRPr="00C17688">
        <w:rPr>
          <w:rFonts w:ascii="Times New Roman" w:eastAsia="MS Mincho" w:hAnsi="Times New Roman" w:cs="Times New Roman"/>
          <w:kern w:val="0"/>
          <w:szCs w:val="22"/>
          <w:lang w:eastAsia="en-US"/>
          <w14:ligatures w14:val="none"/>
        </w:rPr>
        <w:t xml:space="preserve"> </w:t>
      </w:r>
      <w:proofErr w:type="spellStart"/>
      <w:r w:rsidR="00C17688" w:rsidRPr="00C17688">
        <w:rPr>
          <w:rFonts w:ascii="Times New Roman" w:eastAsia="MS Mincho" w:hAnsi="Times New Roman" w:cs="Times New Roman"/>
          <w:kern w:val="0"/>
          <w:szCs w:val="22"/>
          <w:lang w:eastAsia="en-US"/>
          <w14:ligatures w14:val="none"/>
        </w:rPr>
        <w:t>Medr’s</w:t>
      </w:r>
      <w:proofErr w:type="spellEnd"/>
      <w:r w:rsidR="00C17688" w:rsidRPr="00C17688">
        <w:rPr>
          <w:rFonts w:ascii="Times New Roman" w:eastAsia="MS Mincho" w:hAnsi="Times New Roman" w:cs="Times New Roman"/>
          <w:kern w:val="0"/>
          <w:szCs w:val="22"/>
          <w:lang w:eastAsia="en-US"/>
          <w14:ligatures w14:val="none"/>
        </w:rPr>
        <w:t xml:space="preserve"> Strategic Plan 2025–2030 emphasises the creation of a flexible, joined-up tertiary system that places learner experience, quality and outcomes at the centre of planning, signalling an expectation that providers move beyond short-term interventions towards coherent system-wide improvement (</w:t>
      </w:r>
      <w:proofErr w:type="spellStart"/>
      <w:r w:rsidR="00C17688" w:rsidRPr="00C17688">
        <w:rPr>
          <w:rFonts w:ascii="Times New Roman" w:eastAsia="MS Mincho" w:hAnsi="Times New Roman" w:cs="Times New Roman"/>
          <w:kern w:val="0"/>
          <w:szCs w:val="22"/>
          <w:lang w:eastAsia="en-US"/>
          <w14:ligatures w14:val="none"/>
        </w:rPr>
        <w:t>Medr</w:t>
      </w:r>
      <w:proofErr w:type="spellEnd"/>
      <w:r w:rsidR="00C17688" w:rsidRPr="00C17688">
        <w:rPr>
          <w:rFonts w:ascii="Times New Roman" w:eastAsia="MS Mincho" w:hAnsi="Times New Roman" w:cs="Times New Roman"/>
          <w:kern w:val="0"/>
          <w:szCs w:val="22"/>
          <w:lang w:eastAsia="en-US"/>
          <w14:ligatures w14:val="none"/>
        </w:rPr>
        <w:t xml:space="preserve"> Strategic Plan, 2025). The associated Quality Framework further aligns assessment and review processes across further and higher education to support continuous enhancement of the learner experience, creating common expectations on quality across the entire tertiary sector. Under the Tertiary Education and Research (Wales) Act 2022, </w:t>
      </w:r>
      <w:proofErr w:type="spellStart"/>
      <w:r w:rsidR="00C17688" w:rsidRPr="00C17688">
        <w:rPr>
          <w:rFonts w:ascii="Times New Roman" w:eastAsia="MS Mincho" w:hAnsi="Times New Roman" w:cs="Times New Roman"/>
          <w:kern w:val="0"/>
          <w:szCs w:val="22"/>
          <w:lang w:eastAsia="en-US"/>
          <w14:ligatures w14:val="none"/>
        </w:rPr>
        <w:t>Medr</w:t>
      </w:r>
      <w:proofErr w:type="spellEnd"/>
      <w:r w:rsidR="00C17688" w:rsidRPr="00C17688">
        <w:rPr>
          <w:rFonts w:ascii="Times New Roman" w:eastAsia="MS Mincho" w:hAnsi="Times New Roman" w:cs="Times New Roman"/>
          <w:kern w:val="0"/>
          <w:szCs w:val="22"/>
          <w:lang w:eastAsia="en-US"/>
          <w14:ligatures w14:val="none"/>
        </w:rPr>
        <w:t xml:space="preserve"> is required to promote coherence, collaboration and continuous improvement throughout post-16 education</w:t>
      </w:r>
      <w:r w:rsidR="00C17688">
        <w:rPr>
          <w:rFonts w:ascii="Times New Roman" w:eastAsia="MS Mincho" w:hAnsi="Times New Roman" w:cs="Times New Roman"/>
          <w:kern w:val="0"/>
          <w:szCs w:val="22"/>
          <w:lang w:eastAsia="en-US"/>
          <w14:ligatures w14:val="none"/>
        </w:rPr>
        <w:t xml:space="preserve">, </w:t>
      </w:r>
      <w:r w:rsidR="00C17688" w:rsidRPr="00C17688">
        <w:rPr>
          <w:rFonts w:ascii="Times New Roman" w:eastAsia="MS Mincho" w:hAnsi="Times New Roman" w:cs="Times New Roman"/>
          <w:kern w:val="0"/>
          <w:szCs w:val="22"/>
          <w:lang w:eastAsia="en-US"/>
          <w14:ligatures w14:val="none"/>
        </w:rPr>
        <w:t>an approach that opens an opportunity for embedding wellbeing into everyday organisational practice rather than treating it as a peripheral service</w:t>
      </w:r>
      <w:r w:rsidR="0048601D">
        <w:rPr>
          <w:rFonts w:ascii="Times New Roman" w:eastAsia="MS Mincho" w:hAnsi="Times New Roman" w:cs="Times New Roman"/>
          <w:kern w:val="0"/>
          <w:szCs w:val="22"/>
          <w:lang w:eastAsia="en-US"/>
          <w14:ligatures w14:val="none"/>
        </w:rPr>
        <w:t xml:space="preserve">. </w:t>
      </w:r>
    </w:p>
    <w:p w14:paraId="5EAD0763" w14:textId="381396E6" w:rsidR="00332BBF" w:rsidRDefault="0094120E" w:rsidP="00332BBF">
      <w:pPr>
        <w:spacing w:after="200" w:line="276" w:lineRule="auto"/>
        <w:rPr>
          <w:rFonts w:ascii="Times New Roman" w:eastAsia="MS Mincho" w:hAnsi="Times New Roman" w:cs="Times New Roman"/>
          <w:kern w:val="0"/>
          <w:szCs w:val="22"/>
          <w:lang w:eastAsia="en-US"/>
          <w14:ligatures w14:val="none"/>
        </w:rPr>
      </w:pPr>
      <w:r>
        <w:rPr>
          <w:rFonts w:ascii="Times New Roman" w:eastAsia="MS Mincho" w:hAnsi="Times New Roman" w:cs="Times New Roman"/>
          <w:kern w:val="0"/>
          <w:szCs w:val="22"/>
          <w:lang w:eastAsia="en-US"/>
          <w14:ligatures w14:val="none"/>
        </w:rPr>
        <w:t>A</w:t>
      </w:r>
      <w:r w:rsidR="00332BBF" w:rsidRPr="00332BBF">
        <w:rPr>
          <w:rFonts w:ascii="Times New Roman" w:eastAsia="MS Mincho" w:hAnsi="Times New Roman" w:cs="Times New Roman"/>
          <w:kern w:val="0"/>
          <w:szCs w:val="22"/>
          <w:lang w:eastAsia="en-US"/>
          <w14:ligatures w14:val="none"/>
        </w:rPr>
        <w:t xml:space="preserve">lternatives already exist within the scope of FE practice and current Welsh </w:t>
      </w:r>
      <w:r w:rsidR="00617E22">
        <w:rPr>
          <w:rFonts w:ascii="Times New Roman" w:eastAsia="MS Mincho" w:hAnsi="Times New Roman" w:cs="Times New Roman"/>
          <w:kern w:val="0"/>
          <w:szCs w:val="22"/>
          <w:lang w:eastAsia="en-US"/>
          <w14:ligatures w14:val="none"/>
        </w:rPr>
        <w:t xml:space="preserve">FE educational </w:t>
      </w:r>
      <w:r w:rsidR="00332BBF" w:rsidRPr="00332BBF">
        <w:rPr>
          <w:rFonts w:ascii="Times New Roman" w:eastAsia="MS Mincho" w:hAnsi="Times New Roman" w:cs="Times New Roman"/>
          <w:kern w:val="0"/>
          <w:szCs w:val="22"/>
          <w:lang w:eastAsia="en-US"/>
          <w14:ligatures w14:val="none"/>
        </w:rPr>
        <w:t>policy. Staggered assessment calendars, proportionate safeguarding, relational approaches to attendance, careful use of data, and protected time for staff are not additional initiatives, but design choices. These choices support the preventative duty set out in the Well-being of Future Generations Act, reflect Estyn’s focus on safe and supportive learning environments, and align with MEDR’s role in promoting a more joined-up, learner-centred tertiary system</w:t>
      </w:r>
      <w:r w:rsidR="00C17688">
        <w:rPr>
          <w:rFonts w:ascii="Times New Roman" w:eastAsia="MS Mincho" w:hAnsi="Times New Roman" w:cs="Times New Roman"/>
          <w:kern w:val="0"/>
          <w:szCs w:val="22"/>
          <w:lang w:eastAsia="en-US"/>
          <w14:ligatures w14:val="none"/>
        </w:rPr>
        <w:t xml:space="preserve">, </w:t>
      </w:r>
      <w:r w:rsidR="00C17688" w:rsidRPr="00C17688">
        <w:rPr>
          <w:rFonts w:ascii="Times New Roman" w:eastAsia="MS Mincho" w:hAnsi="Times New Roman" w:cs="Times New Roman"/>
          <w:kern w:val="0"/>
          <w:szCs w:val="22"/>
          <w:lang w:eastAsia="en-US"/>
          <w14:ligatures w14:val="none"/>
        </w:rPr>
        <w:t>(</w:t>
      </w:r>
      <w:proofErr w:type="spellStart"/>
      <w:r w:rsidR="00C17688" w:rsidRPr="00C17688">
        <w:rPr>
          <w:rFonts w:ascii="Times New Roman" w:eastAsia="MS Mincho" w:hAnsi="Times New Roman" w:cs="Times New Roman"/>
          <w:kern w:val="0"/>
          <w:szCs w:val="22"/>
          <w:lang w:eastAsia="en-US"/>
          <w14:ligatures w14:val="none"/>
        </w:rPr>
        <w:t>Medr</w:t>
      </w:r>
      <w:proofErr w:type="spellEnd"/>
      <w:r w:rsidR="00C17688" w:rsidRPr="00C17688">
        <w:rPr>
          <w:rFonts w:ascii="Times New Roman" w:eastAsia="MS Mincho" w:hAnsi="Times New Roman" w:cs="Times New Roman"/>
          <w:kern w:val="0"/>
          <w:szCs w:val="22"/>
          <w:lang w:eastAsia="en-US"/>
          <w14:ligatures w14:val="none"/>
        </w:rPr>
        <w:t xml:space="preserve"> Strategic Plan, 2025</w:t>
      </w:r>
      <w:r w:rsidR="00C17688">
        <w:rPr>
          <w:rFonts w:ascii="Times New Roman" w:eastAsia="MS Mincho" w:hAnsi="Times New Roman" w:cs="Times New Roman"/>
          <w:kern w:val="0"/>
          <w:szCs w:val="22"/>
          <w:lang w:eastAsia="en-US"/>
          <w14:ligatures w14:val="none"/>
        </w:rPr>
        <w:t xml:space="preserve">; </w:t>
      </w:r>
      <w:r w:rsidR="00C17688" w:rsidRPr="00C17688">
        <w:rPr>
          <w:rFonts w:ascii="Times New Roman" w:eastAsia="MS Mincho" w:hAnsi="Times New Roman" w:cs="Times New Roman"/>
          <w:kern w:val="0"/>
          <w:szCs w:val="22"/>
          <w:lang w:eastAsia="en-US"/>
          <w14:ligatures w14:val="none"/>
        </w:rPr>
        <w:t>Tertiary Education and Research</w:t>
      </w:r>
      <w:r w:rsidR="00C17688">
        <w:rPr>
          <w:rFonts w:ascii="Times New Roman" w:eastAsia="MS Mincho" w:hAnsi="Times New Roman" w:cs="Times New Roman"/>
          <w:kern w:val="0"/>
          <w:szCs w:val="22"/>
          <w:lang w:eastAsia="en-US"/>
          <w14:ligatures w14:val="none"/>
        </w:rPr>
        <w:t>,</w:t>
      </w:r>
      <w:r w:rsidR="00C17688" w:rsidRPr="00C17688">
        <w:rPr>
          <w:rFonts w:ascii="Times New Roman" w:eastAsia="MS Mincho" w:hAnsi="Times New Roman" w:cs="Times New Roman"/>
          <w:kern w:val="0"/>
          <w:szCs w:val="22"/>
          <w:lang w:eastAsia="en-US"/>
          <w14:ligatures w14:val="none"/>
        </w:rPr>
        <w:t xml:space="preserve"> 2022</w:t>
      </w:r>
      <w:r w:rsidR="00C17688">
        <w:rPr>
          <w:rFonts w:ascii="Times New Roman" w:eastAsia="MS Mincho" w:hAnsi="Times New Roman" w:cs="Times New Roman"/>
          <w:kern w:val="0"/>
          <w:szCs w:val="22"/>
          <w:lang w:eastAsia="en-US"/>
          <w14:ligatures w14:val="none"/>
        </w:rPr>
        <w:t xml:space="preserve">; Wales Gov, 2015). </w:t>
      </w:r>
    </w:p>
    <w:p w14:paraId="2F015B53" w14:textId="26F30398" w:rsidR="00332BBF" w:rsidRDefault="00332BBF" w:rsidP="00332BBF">
      <w:pPr>
        <w:spacing w:after="200" w:line="276" w:lineRule="auto"/>
        <w:rPr>
          <w:rFonts w:ascii="Times New Roman" w:eastAsia="MS Mincho" w:hAnsi="Times New Roman" w:cs="Times New Roman"/>
          <w:kern w:val="0"/>
          <w:szCs w:val="22"/>
          <w:lang w:eastAsia="en-US"/>
          <w14:ligatures w14:val="none"/>
        </w:rPr>
      </w:pPr>
      <w:r w:rsidRPr="00332BBF">
        <w:rPr>
          <w:rFonts w:ascii="Times New Roman" w:eastAsia="MS Mincho" w:hAnsi="Times New Roman" w:cs="Times New Roman"/>
          <w:kern w:val="0"/>
          <w:szCs w:val="22"/>
          <w:lang w:eastAsia="en-US"/>
          <w14:ligatures w14:val="none"/>
        </w:rPr>
        <w:t xml:space="preserve">Importantly, structural wellbeing reframes wellbeing as a collective and organisational responsibility rather than an individual </w:t>
      </w:r>
      <w:r w:rsidR="0048601D">
        <w:rPr>
          <w:rFonts w:ascii="Times New Roman" w:eastAsia="MS Mincho" w:hAnsi="Times New Roman" w:cs="Times New Roman"/>
          <w:kern w:val="0"/>
          <w:szCs w:val="22"/>
          <w:lang w:eastAsia="en-US"/>
          <w14:ligatures w14:val="none"/>
        </w:rPr>
        <w:t xml:space="preserve">deficit in </w:t>
      </w:r>
      <w:r w:rsidRPr="00332BBF">
        <w:rPr>
          <w:rFonts w:ascii="Times New Roman" w:eastAsia="MS Mincho" w:hAnsi="Times New Roman" w:cs="Times New Roman"/>
          <w:kern w:val="0"/>
          <w:szCs w:val="22"/>
          <w:lang w:eastAsia="en-US"/>
          <w14:ligatures w14:val="none"/>
        </w:rPr>
        <w:t>coping. This reflects a shared policy direction across Welsh Government and MEDR</w:t>
      </w:r>
      <w:r w:rsidR="0048601D">
        <w:rPr>
          <w:rFonts w:ascii="Times New Roman" w:eastAsia="MS Mincho" w:hAnsi="Times New Roman" w:cs="Times New Roman"/>
          <w:kern w:val="0"/>
          <w:szCs w:val="22"/>
          <w:lang w:eastAsia="en-US"/>
          <w14:ligatures w14:val="none"/>
        </w:rPr>
        <w:t>,</w:t>
      </w:r>
      <w:r w:rsidRPr="00332BBF">
        <w:rPr>
          <w:rFonts w:ascii="Times New Roman" w:eastAsia="MS Mincho" w:hAnsi="Times New Roman" w:cs="Times New Roman"/>
          <w:kern w:val="0"/>
          <w:szCs w:val="22"/>
          <w:lang w:eastAsia="en-US"/>
          <w14:ligatures w14:val="none"/>
        </w:rPr>
        <w:t xml:space="preserve"> that wellbeing is shaped by environments, relationships and systems. When colleges organise learning in ways that are fair, realistic and humane, the need for downstream intervention is reduced. Wellbeing then becomes visible in everyday experiences</w:t>
      </w:r>
      <w:r w:rsidR="00F21778">
        <w:rPr>
          <w:rFonts w:ascii="Times New Roman" w:eastAsia="MS Mincho" w:hAnsi="Times New Roman" w:cs="Times New Roman"/>
          <w:kern w:val="0"/>
          <w:szCs w:val="22"/>
          <w:lang w:eastAsia="en-US"/>
          <w14:ligatures w14:val="none"/>
        </w:rPr>
        <w:t xml:space="preserve">, </w:t>
      </w:r>
      <w:r w:rsidRPr="00332BBF">
        <w:rPr>
          <w:rFonts w:ascii="Times New Roman" w:eastAsia="MS Mincho" w:hAnsi="Times New Roman" w:cs="Times New Roman"/>
          <w:kern w:val="0"/>
          <w:szCs w:val="22"/>
          <w:lang w:eastAsia="en-US"/>
          <w14:ligatures w14:val="none"/>
        </w:rPr>
        <w:t>calmer assessment periods, clearer expectations, respectful conversations and staff who have the capacity to care well.</w:t>
      </w:r>
    </w:p>
    <w:p w14:paraId="56D277EC" w14:textId="77A98F95" w:rsidR="00157754" w:rsidRPr="00332BBF" w:rsidRDefault="00157754" w:rsidP="00332BBF">
      <w:pPr>
        <w:spacing w:after="200" w:line="276" w:lineRule="auto"/>
        <w:rPr>
          <w:rFonts w:ascii="Times New Roman" w:eastAsia="MS Mincho" w:hAnsi="Times New Roman" w:cs="Times New Roman"/>
          <w:kern w:val="0"/>
          <w:szCs w:val="22"/>
          <w:lang w:eastAsia="en-US"/>
          <w14:ligatures w14:val="none"/>
        </w:rPr>
      </w:pPr>
      <w:r w:rsidRPr="00157754">
        <w:rPr>
          <w:rFonts w:ascii="Times New Roman" w:eastAsia="MS Mincho" w:hAnsi="Times New Roman" w:cs="Times New Roman"/>
          <w:kern w:val="0"/>
          <w:szCs w:val="22"/>
          <w:lang w:eastAsia="en-US"/>
          <w14:ligatures w14:val="none"/>
        </w:rPr>
        <w:t>This synthesis of ideas is not without its limitations</w:t>
      </w:r>
      <w:r w:rsidRPr="001E3865">
        <w:rPr>
          <w:rFonts w:ascii="Times New Roman" w:eastAsia="MS Mincho" w:hAnsi="Times New Roman" w:cs="Times New Roman"/>
          <w:kern w:val="0"/>
          <w:szCs w:val="22"/>
          <w:lang w:val="en-US" w:eastAsia="en-US"/>
          <w14:ligatures w14:val="none"/>
        </w:rPr>
        <w:t xml:space="preserve">. It cannot substitute for local co-design </w:t>
      </w:r>
      <w:r>
        <w:rPr>
          <w:rFonts w:ascii="Times New Roman" w:eastAsia="MS Mincho" w:hAnsi="Times New Roman" w:cs="Times New Roman"/>
          <w:kern w:val="0"/>
          <w:szCs w:val="22"/>
          <w:lang w:val="en-US" w:eastAsia="en-US"/>
          <w14:ligatures w14:val="none"/>
        </w:rPr>
        <w:t xml:space="preserve">wellbeing initiatives </w:t>
      </w:r>
      <w:r w:rsidRPr="001E3865">
        <w:rPr>
          <w:rFonts w:ascii="Times New Roman" w:eastAsia="MS Mincho" w:hAnsi="Times New Roman" w:cs="Times New Roman"/>
          <w:kern w:val="0"/>
          <w:szCs w:val="22"/>
          <w:lang w:val="en-US" w:eastAsia="en-US"/>
          <w14:ligatures w14:val="none"/>
        </w:rPr>
        <w:t>with learners and staff, nor can it ignore constraints: funding instability, inspectorate demands, statutory safeguarding duties, and sectoral workforce shortages. Some datafication is necessary; some risk must be documented. The ethical challenge is to minimize harm by maintaining balance, preserving caution, and foregrounding relationships. Future empirical work should examine how specific redesigns shift affective</w:t>
      </w:r>
      <w:r>
        <w:rPr>
          <w:rFonts w:ascii="Times New Roman" w:eastAsia="MS Mincho" w:hAnsi="Times New Roman" w:cs="Times New Roman"/>
          <w:kern w:val="0"/>
          <w:szCs w:val="22"/>
          <w:lang w:val="en-US" w:eastAsia="en-US"/>
          <w14:ligatures w14:val="none"/>
        </w:rPr>
        <w:t xml:space="preserve"> FE</w:t>
      </w:r>
      <w:r w:rsidRPr="001E3865">
        <w:rPr>
          <w:rFonts w:ascii="Times New Roman" w:eastAsia="MS Mincho" w:hAnsi="Times New Roman" w:cs="Times New Roman"/>
          <w:kern w:val="0"/>
          <w:szCs w:val="22"/>
          <w:lang w:val="en-US" w:eastAsia="en-US"/>
          <w14:ligatures w14:val="none"/>
        </w:rPr>
        <w:t xml:space="preserve"> environments and whether gains are equitably distributed across learner groups. Nonetheless, the central claim stands: much of what FE currently treats as well-being need</w:t>
      </w:r>
      <w:r>
        <w:rPr>
          <w:rFonts w:ascii="Times New Roman" w:eastAsia="MS Mincho" w:hAnsi="Times New Roman" w:cs="Times New Roman"/>
          <w:kern w:val="0"/>
          <w:szCs w:val="22"/>
          <w:lang w:val="en-US" w:eastAsia="en-US"/>
          <w14:ligatures w14:val="none"/>
        </w:rPr>
        <w:t>,</w:t>
      </w:r>
      <w:r w:rsidRPr="001E3865">
        <w:rPr>
          <w:rFonts w:ascii="Times New Roman" w:eastAsia="MS Mincho" w:hAnsi="Times New Roman" w:cs="Times New Roman"/>
          <w:kern w:val="0"/>
          <w:szCs w:val="22"/>
          <w:lang w:val="en-US" w:eastAsia="en-US"/>
          <w14:ligatures w14:val="none"/>
        </w:rPr>
        <w:t xml:space="preserve"> is </w:t>
      </w:r>
      <w:r w:rsidRPr="001E3865">
        <w:rPr>
          <w:rFonts w:ascii="Times New Roman" w:eastAsia="MS Mincho" w:hAnsi="Times New Roman" w:cs="Times New Roman"/>
          <w:kern w:val="0"/>
          <w:szCs w:val="22"/>
          <w:lang w:val="en-US" w:eastAsia="en-US"/>
          <w14:ligatures w14:val="none"/>
        </w:rPr>
        <w:lastRenderedPageBreak/>
        <w:t>institutionally produced and therefore preventable</w:t>
      </w:r>
      <w:r>
        <w:rPr>
          <w:rFonts w:ascii="Times New Roman" w:eastAsia="MS Mincho" w:hAnsi="Times New Roman" w:cs="Times New Roman"/>
          <w:kern w:val="0"/>
          <w:szCs w:val="22"/>
          <w:lang w:val="en-US" w:eastAsia="en-US"/>
          <w14:ligatures w14:val="none"/>
        </w:rPr>
        <w:t xml:space="preserve">. </w:t>
      </w:r>
      <w:r w:rsidRPr="00CF2690">
        <w:rPr>
          <w:rFonts w:ascii="Times New Roman" w:eastAsia="MS Mincho" w:hAnsi="Times New Roman" w:cs="Times New Roman"/>
          <w:kern w:val="0"/>
          <w:szCs w:val="22"/>
          <w:lang w:eastAsia="en-US"/>
          <w14:ligatures w14:val="none"/>
        </w:rPr>
        <w:t xml:space="preserve">Putting this into practice raises questions about leadership and responsibility. Structural wellbeing is not a one-off project, but part of how </w:t>
      </w:r>
      <w:r>
        <w:rPr>
          <w:rFonts w:ascii="Times New Roman" w:eastAsia="MS Mincho" w:hAnsi="Times New Roman" w:cs="Times New Roman"/>
          <w:kern w:val="0"/>
          <w:szCs w:val="22"/>
          <w:lang w:eastAsia="en-US"/>
          <w14:ligatures w14:val="none"/>
        </w:rPr>
        <w:t>a college is organised</w:t>
      </w:r>
      <w:r w:rsidRPr="001E3865">
        <w:rPr>
          <w:rFonts w:ascii="Times New Roman" w:eastAsia="MS Mincho" w:hAnsi="Times New Roman" w:cs="Times New Roman"/>
          <w:kern w:val="0"/>
          <w:szCs w:val="22"/>
          <w:lang w:val="en-US" w:eastAsia="en-US"/>
          <w14:ligatures w14:val="none"/>
        </w:rPr>
        <w:t xml:space="preserve">; it therefore requires shared ownership across curriculum teams, pastoral services, quality, timetabling, estates, and </w:t>
      </w:r>
      <w:r>
        <w:rPr>
          <w:rFonts w:ascii="Times New Roman" w:eastAsia="MS Mincho" w:hAnsi="Times New Roman" w:cs="Times New Roman"/>
          <w:kern w:val="0"/>
          <w:szCs w:val="22"/>
          <w:lang w:val="en-US" w:eastAsia="en-US"/>
          <w14:ligatures w14:val="none"/>
        </w:rPr>
        <w:t>learner</w:t>
      </w:r>
      <w:r w:rsidRPr="001E3865">
        <w:rPr>
          <w:rFonts w:ascii="Times New Roman" w:eastAsia="MS Mincho" w:hAnsi="Times New Roman" w:cs="Times New Roman"/>
          <w:kern w:val="0"/>
          <w:szCs w:val="22"/>
          <w:lang w:val="en-US" w:eastAsia="en-US"/>
          <w14:ligatures w14:val="none"/>
        </w:rPr>
        <w:t xml:space="preserve"> representation. A practical approach is to establish a </w:t>
      </w:r>
      <w:r>
        <w:rPr>
          <w:rFonts w:ascii="Times New Roman" w:eastAsia="MS Mincho" w:hAnsi="Times New Roman" w:cs="Times New Roman"/>
          <w:kern w:val="0"/>
          <w:szCs w:val="22"/>
          <w:lang w:val="en-US" w:eastAsia="en-US"/>
          <w14:ligatures w14:val="none"/>
        </w:rPr>
        <w:t>multi-disciplinary</w:t>
      </w:r>
      <w:r w:rsidRPr="001E3865">
        <w:rPr>
          <w:rFonts w:ascii="Times New Roman" w:eastAsia="MS Mincho" w:hAnsi="Times New Roman" w:cs="Times New Roman"/>
          <w:kern w:val="0"/>
          <w:szCs w:val="22"/>
          <w:lang w:val="en-US" w:eastAsia="en-US"/>
          <w14:ligatures w14:val="none"/>
        </w:rPr>
        <w:t xml:space="preserve"> design group that meets on a regular </w:t>
      </w:r>
      <w:r>
        <w:rPr>
          <w:rFonts w:ascii="Times New Roman" w:eastAsia="MS Mincho" w:hAnsi="Times New Roman" w:cs="Times New Roman"/>
          <w:kern w:val="0"/>
          <w:szCs w:val="22"/>
          <w:lang w:val="en-US" w:eastAsia="en-US"/>
          <w14:ligatures w14:val="none"/>
        </w:rPr>
        <w:t>schedule</w:t>
      </w:r>
      <w:r w:rsidRPr="001E3865">
        <w:rPr>
          <w:rFonts w:ascii="Times New Roman" w:eastAsia="MS Mincho" w:hAnsi="Times New Roman" w:cs="Times New Roman"/>
          <w:kern w:val="0"/>
          <w:szCs w:val="22"/>
          <w:lang w:val="en-US" w:eastAsia="en-US"/>
          <w14:ligatures w14:val="none"/>
        </w:rPr>
        <w:t xml:space="preserve"> to review assessment calendars, study space provision, transport pressures, and</w:t>
      </w:r>
      <w:r>
        <w:rPr>
          <w:rFonts w:ascii="Times New Roman" w:eastAsia="MS Mincho" w:hAnsi="Times New Roman" w:cs="Times New Roman"/>
          <w:kern w:val="0"/>
          <w:szCs w:val="22"/>
          <w:lang w:val="en-US" w:eastAsia="en-US"/>
          <w14:ligatures w14:val="none"/>
        </w:rPr>
        <w:t xml:space="preserve"> IT </w:t>
      </w:r>
      <w:r w:rsidRPr="001E3865">
        <w:rPr>
          <w:rFonts w:ascii="Times New Roman" w:eastAsia="MS Mincho" w:hAnsi="Times New Roman" w:cs="Times New Roman"/>
          <w:kern w:val="0"/>
          <w:szCs w:val="22"/>
          <w:lang w:val="en-US" w:eastAsia="en-US"/>
          <w14:ligatures w14:val="none"/>
        </w:rPr>
        <w:t xml:space="preserve">platform burdens, with authority to enact small changes within agreed parameters. Evaluations should </w:t>
      </w:r>
      <w:r>
        <w:rPr>
          <w:rFonts w:ascii="Times New Roman" w:eastAsia="MS Mincho" w:hAnsi="Times New Roman" w:cs="Times New Roman"/>
          <w:kern w:val="0"/>
          <w:szCs w:val="22"/>
          <w:lang w:val="en-US" w:eastAsia="en-US"/>
          <w14:ligatures w14:val="none"/>
        </w:rPr>
        <w:t>favor</w:t>
      </w:r>
      <w:r w:rsidRPr="001E3865">
        <w:rPr>
          <w:rFonts w:ascii="Times New Roman" w:eastAsia="MS Mincho" w:hAnsi="Times New Roman" w:cs="Times New Roman"/>
          <w:kern w:val="0"/>
          <w:szCs w:val="22"/>
          <w:lang w:val="en-US" w:eastAsia="en-US"/>
          <w14:ligatures w14:val="none"/>
        </w:rPr>
        <w:t xml:space="preserve"> lived indicators</w:t>
      </w:r>
      <w:r>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reported belonging, perceived fairness of assessment, ease of timetable navigation</w:t>
      </w:r>
      <w:r>
        <w:rPr>
          <w:rFonts w:ascii="Times New Roman" w:eastAsia="MS Mincho" w:hAnsi="Times New Roman" w:cs="Times New Roman"/>
          <w:kern w:val="0"/>
          <w:szCs w:val="22"/>
          <w:lang w:val="en-US" w:eastAsia="en-US"/>
          <w14:ligatures w14:val="none"/>
        </w:rPr>
        <w:t xml:space="preserve">, </w:t>
      </w:r>
      <w:r w:rsidRPr="001E3865">
        <w:rPr>
          <w:rFonts w:ascii="Times New Roman" w:eastAsia="MS Mincho" w:hAnsi="Times New Roman" w:cs="Times New Roman"/>
          <w:kern w:val="0"/>
          <w:szCs w:val="22"/>
          <w:lang w:val="en-US" w:eastAsia="en-US"/>
          <w14:ligatures w14:val="none"/>
        </w:rPr>
        <w:t>alongside conventional metrics. Rather than treating wellbeing as a KPI to be driven, institutions can commit to the gentler discipline of continuous redesign, where the central question is, ‘What makes learning more livable here, now?</w:t>
      </w:r>
      <w:r w:rsidRPr="00C11D93">
        <w:t xml:space="preserve"> </w:t>
      </w:r>
      <w:r w:rsidRPr="00C11D93">
        <w:rPr>
          <w:rFonts w:ascii="Times New Roman" w:eastAsia="MS Mincho" w:hAnsi="Times New Roman" w:cs="Times New Roman"/>
          <w:kern w:val="0"/>
          <w:szCs w:val="22"/>
          <w:lang w:eastAsia="en-US"/>
          <w14:ligatures w14:val="none"/>
        </w:rPr>
        <w:t xml:space="preserve">Research conducted by Wakerley </w:t>
      </w:r>
      <w:r w:rsidRPr="00C11D93">
        <w:rPr>
          <w:rFonts w:ascii="Times New Roman" w:eastAsia="MS Mincho" w:hAnsi="Times New Roman" w:cs="Times New Roman"/>
          <w:i/>
          <w:iCs/>
          <w:kern w:val="0"/>
          <w:szCs w:val="22"/>
          <w:lang w:eastAsia="en-US"/>
          <w14:ligatures w14:val="none"/>
        </w:rPr>
        <w:t>et al.</w:t>
      </w:r>
      <w:r w:rsidRPr="00C11D93">
        <w:rPr>
          <w:rFonts w:ascii="Times New Roman" w:eastAsia="MS Mincho" w:hAnsi="Times New Roman" w:cs="Times New Roman"/>
          <w:kern w:val="0"/>
          <w:szCs w:val="22"/>
          <w:lang w:eastAsia="en-US"/>
          <w14:ligatures w14:val="none"/>
        </w:rPr>
        <w:t xml:space="preserve"> (2024) highlights that partnerships between staff and learners where students are recognised as agents of change can drive cultural and pedagogical improvement, promoting belonging and collective responsibility for educational conditions rather than relying solely on institutional KPIs for wellbein</w:t>
      </w:r>
      <w:r w:rsidRPr="00157754">
        <w:rPr>
          <w:rFonts w:ascii="Times New Roman" w:eastAsia="MS Mincho" w:hAnsi="Times New Roman" w:cs="Times New Roman"/>
          <w:kern w:val="0"/>
          <w:szCs w:val="22"/>
          <w:lang w:eastAsia="en-US"/>
          <w14:ligatures w14:val="none"/>
        </w:rPr>
        <w:t>g</w:t>
      </w:r>
      <w:r w:rsidRPr="00157754">
        <w:rPr>
          <w:rFonts w:ascii="Times New Roman" w:eastAsia="MS Mincho" w:hAnsi="Times New Roman" w:cs="Times New Roman"/>
          <w:kern w:val="0"/>
          <w:szCs w:val="22"/>
          <w:lang w:val="en-US" w:eastAsia="en-US"/>
          <w14:ligatures w14:val="none"/>
        </w:rPr>
        <w:t xml:space="preserve">. </w:t>
      </w:r>
    </w:p>
    <w:p w14:paraId="3E6CD4B0" w14:textId="53618258" w:rsidR="0094120E" w:rsidRPr="0094120E" w:rsidRDefault="0094120E" w:rsidP="0094120E">
      <w:pPr>
        <w:spacing w:after="200" w:line="276" w:lineRule="auto"/>
        <w:rPr>
          <w:rFonts w:ascii="Times New Roman" w:eastAsia="MS Mincho" w:hAnsi="Times New Roman" w:cs="Times New Roman"/>
          <w:kern w:val="0"/>
          <w:szCs w:val="22"/>
          <w:lang w:eastAsia="en-US"/>
          <w14:ligatures w14:val="none"/>
        </w:rPr>
      </w:pPr>
      <w:r w:rsidRPr="0094120E">
        <w:rPr>
          <w:rFonts w:ascii="Times New Roman" w:eastAsia="MS Mincho" w:hAnsi="Times New Roman" w:cs="Times New Roman"/>
          <w:kern w:val="0"/>
          <w:szCs w:val="22"/>
          <w:lang w:eastAsia="en-US"/>
          <w14:ligatures w14:val="none"/>
        </w:rPr>
        <w:t xml:space="preserve">This paper </w:t>
      </w:r>
      <w:r w:rsidR="00C51D0F">
        <w:rPr>
          <w:rFonts w:ascii="Times New Roman" w:eastAsia="MS Mincho" w:hAnsi="Times New Roman" w:cs="Times New Roman"/>
          <w:kern w:val="0"/>
          <w:szCs w:val="22"/>
          <w:lang w:eastAsia="en-US"/>
          <w14:ligatures w14:val="none"/>
        </w:rPr>
        <w:t>provides</w:t>
      </w:r>
      <w:r w:rsidRPr="0094120E">
        <w:rPr>
          <w:rFonts w:ascii="Times New Roman" w:eastAsia="MS Mincho" w:hAnsi="Times New Roman" w:cs="Times New Roman"/>
          <w:kern w:val="0"/>
          <w:szCs w:val="22"/>
          <w:lang w:eastAsia="en-US"/>
          <w14:ligatures w14:val="none"/>
        </w:rPr>
        <w:t xml:space="preserve"> a</w:t>
      </w:r>
      <w:r w:rsidR="00C51D0F">
        <w:rPr>
          <w:rFonts w:ascii="Times New Roman" w:eastAsia="MS Mincho" w:hAnsi="Times New Roman" w:cs="Times New Roman"/>
          <w:kern w:val="0"/>
          <w:szCs w:val="22"/>
          <w:lang w:eastAsia="en-US"/>
          <w14:ligatures w14:val="none"/>
        </w:rPr>
        <w:t>n</w:t>
      </w:r>
      <w:r w:rsidRPr="0094120E">
        <w:rPr>
          <w:rFonts w:ascii="Times New Roman" w:eastAsia="MS Mincho" w:hAnsi="Times New Roman" w:cs="Times New Roman"/>
          <w:kern w:val="0"/>
          <w:szCs w:val="22"/>
          <w:lang w:eastAsia="en-US"/>
          <w14:ligatures w14:val="none"/>
        </w:rPr>
        <w:t xml:space="preserve"> account of</w:t>
      </w:r>
      <w:r w:rsidR="00C51D0F">
        <w:rPr>
          <w:rFonts w:ascii="Times New Roman" w:eastAsia="MS Mincho" w:hAnsi="Times New Roman" w:cs="Times New Roman"/>
          <w:kern w:val="0"/>
          <w:szCs w:val="22"/>
          <w:lang w:eastAsia="en-US"/>
          <w14:ligatures w14:val="none"/>
        </w:rPr>
        <w:t xml:space="preserve"> areas that cause</w:t>
      </w:r>
      <w:r w:rsidRPr="0094120E">
        <w:rPr>
          <w:rFonts w:ascii="Times New Roman" w:eastAsia="MS Mincho" w:hAnsi="Times New Roman" w:cs="Times New Roman"/>
          <w:kern w:val="0"/>
          <w:szCs w:val="22"/>
          <w:lang w:eastAsia="en-US"/>
          <w14:ligatures w14:val="none"/>
        </w:rPr>
        <w:t xml:space="preserve"> learner distress in </w:t>
      </w:r>
      <w:r w:rsidR="00C51D0F">
        <w:rPr>
          <w:rFonts w:ascii="Times New Roman" w:eastAsia="MS Mincho" w:hAnsi="Times New Roman" w:cs="Times New Roman"/>
          <w:kern w:val="0"/>
          <w:szCs w:val="22"/>
          <w:lang w:eastAsia="en-US"/>
          <w14:ligatures w14:val="none"/>
        </w:rPr>
        <w:t>FE</w:t>
      </w:r>
      <w:r w:rsidRPr="0094120E">
        <w:rPr>
          <w:rFonts w:ascii="Times New Roman" w:eastAsia="MS Mincho" w:hAnsi="Times New Roman" w:cs="Times New Roman"/>
          <w:kern w:val="0"/>
          <w:szCs w:val="22"/>
          <w:lang w:eastAsia="en-US"/>
          <w14:ligatures w14:val="none"/>
        </w:rPr>
        <w:t>, demonstrating how routine educational practices actively produce the very wellbeing needs they are later mobilised to manage. It therefore reframes wellbeing not as an individual attribute, but as an emergent property of institutional design. This paper has argued that learner distress in Further Education is often produced and normalised through ordinary educational practices</w:t>
      </w:r>
      <w:r w:rsidR="00C51D0F">
        <w:rPr>
          <w:rFonts w:ascii="Times New Roman" w:eastAsia="MS Mincho" w:hAnsi="Times New Roman" w:cs="Times New Roman"/>
          <w:kern w:val="0"/>
          <w:szCs w:val="22"/>
          <w:lang w:eastAsia="en-US"/>
          <w14:ligatures w14:val="none"/>
        </w:rPr>
        <w:t>.</w:t>
      </w:r>
      <w:r w:rsidRPr="0094120E">
        <w:rPr>
          <w:rFonts w:ascii="Times New Roman" w:eastAsia="MS Mincho" w:hAnsi="Times New Roman" w:cs="Times New Roman"/>
          <w:kern w:val="0"/>
          <w:szCs w:val="22"/>
          <w:lang w:eastAsia="en-US"/>
          <w14:ligatures w14:val="none"/>
        </w:rPr>
        <w:t xml:space="preserve"> Performance-driven assessment, compressed timetables, surveillance monitoring, deficit language and escalating workloads generate predictable outcomes: anxiety, exhaustion, disengagement and conditional belonging. When these effects are managed through wellbeing infrastructures without corresponding institutional redesign, FE risks pedagogical iatrogenesis</w:t>
      </w:r>
      <w:r w:rsidR="00C51D0F">
        <w:rPr>
          <w:rFonts w:ascii="Times New Roman" w:eastAsia="MS Mincho" w:hAnsi="Times New Roman" w:cs="Times New Roman"/>
          <w:kern w:val="0"/>
          <w:szCs w:val="22"/>
          <w:lang w:eastAsia="en-US"/>
          <w14:ligatures w14:val="none"/>
        </w:rPr>
        <w:t xml:space="preserve">, </w:t>
      </w:r>
      <w:r w:rsidRPr="0094120E">
        <w:rPr>
          <w:rFonts w:ascii="Times New Roman" w:eastAsia="MS Mincho" w:hAnsi="Times New Roman" w:cs="Times New Roman"/>
          <w:kern w:val="0"/>
          <w:szCs w:val="22"/>
          <w:lang w:eastAsia="en-US"/>
          <w14:ligatures w14:val="none"/>
        </w:rPr>
        <w:t>harm generated by the system’s own attempts to function.</w:t>
      </w:r>
    </w:p>
    <w:p w14:paraId="50642928" w14:textId="03EF6C7B" w:rsidR="0094120E" w:rsidRPr="0094120E" w:rsidRDefault="0094120E" w:rsidP="0094120E">
      <w:pPr>
        <w:spacing w:after="200" w:line="276" w:lineRule="auto"/>
        <w:rPr>
          <w:rFonts w:ascii="Times New Roman" w:eastAsia="MS Mincho" w:hAnsi="Times New Roman" w:cs="Times New Roman"/>
          <w:kern w:val="0"/>
          <w:szCs w:val="22"/>
          <w:lang w:eastAsia="en-US"/>
          <w14:ligatures w14:val="none"/>
        </w:rPr>
      </w:pPr>
      <w:r w:rsidRPr="0094120E">
        <w:rPr>
          <w:rFonts w:ascii="Times New Roman" w:eastAsia="MS Mincho" w:hAnsi="Times New Roman" w:cs="Times New Roman"/>
          <w:kern w:val="0"/>
          <w:szCs w:val="22"/>
          <w:lang w:eastAsia="en-US"/>
          <w14:ligatures w14:val="none"/>
        </w:rPr>
        <w:t xml:space="preserve">The paper’s contribution is to reposition wellbeing as a structural property of </w:t>
      </w:r>
      <w:r w:rsidR="00C51D0F">
        <w:rPr>
          <w:rFonts w:ascii="Times New Roman" w:eastAsia="MS Mincho" w:hAnsi="Times New Roman" w:cs="Times New Roman"/>
          <w:kern w:val="0"/>
          <w:szCs w:val="22"/>
          <w:lang w:eastAsia="en-US"/>
          <w14:ligatures w14:val="none"/>
        </w:rPr>
        <w:t>FE</w:t>
      </w:r>
      <w:r w:rsidRPr="0094120E">
        <w:rPr>
          <w:rFonts w:ascii="Times New Roman" w:eastAsia="MS Mincho" w:hAnsi="Times New Roman" w:cs="Times New Roman"/>
          <w:kern w:val="0"/>
          <w:szCs w:val="22"/>
          <w:lang w:eastAsia="en-US"/>
          <w14:ligatures w14:val="none"/>
        </w:rPr>
        <w:t xml:space="preserve"> design, not an individual capacity</w:t>
      </w:r>
      <w:r w:rsidR="00C51D0F">
        <w:rPr>
          <w:rFonts w:ascii="Times New Roman" w:eastAsia="MS Mincho" w:hAnsi="Times New Roman" w:cs="Times New Roman"/>
          <w:kern w:val="0"/>
          <w:szCs w:val="22"/>
          <w:lang w:eastAsia="en-US"/>
          <w14:ligatures w14:val="none"/>
        </w:rPr>
        <w:t xml:space="preserve">, </w:t>
      </w:r>
      <w:r w:rsidRPr="0094120E">
        <w:rPr>
          <w:rFonts w:ascii="Times New Roman" w:eastAsia="MS Mincho" w:hAnsi="Times New Roman" w:cs="Times New Roman"/>
          <w:kern w:val="0"/>
          <w:szCs w:val="22"/>
          <w:lang w:eastAsia="en-US"/>
          <w14:ligatures w14:val="none"/>
        </w:rPr>
        <w:t>it shows how distress becomes individualised and referred onward while responsibility for its production remains obscured. Support services absorb the emotional fallout, but core arrangements often remain unchanged.</w:t>
      </w:r>
      <w:r w:rsidR="00C51D0F">
        <w:rPr>
          <w:rFonts w:ascii="Times New Roman" w:eastAsia="MS Mincho" w:hAnsi="Times New Roman" w:cs="Times New Roman"/>
          <w:kern w:val="0"/>
          <w:szCs w:val="22"/>
          <w:lang w:eastAsia="en-US"/>
          <w14:ligatures w14:val="none"/>
        </w:rPr>
        <w:t xml:space="preserve"> </w:t>
      </w:r>
      <w:r w:rsidRPr="0094120E">
        <w:rPr>
          <w:rFonts w:ascii="Times New Roman" w:eastAsia="MS Mincho" w:hAnsi="Times New Roman" w:cs="Times New Roman"/>
          <w:kern w:val="0"/>
          <w:szCs w:val="22"/>
          <w:lang w:eastAsia="en-US"/>
          <w14:ligatures w14:val="none"/>
        </w:rPr>
        <w:t xml:space="preserve">This is not an argument against safeguarding, data or student support. It is an argument for proportion, discretion and </w:t>
      </w:r>
      <w:r w:rsidR="00C51D0F" w:rsidRPr="0094120E">
        <w:rPr>
          <w:rFonts w:ascii="Times New Roman" w:eastAsia="MS Mincho" w:hAnsi="Times New Roman" w:cs="Times New Roman"/>
          <w:kern w:val="0"/>
          <w:szCs w:val="22"/>
          <w:lang w:eastAsia="en-US"/>
          <w14:ligatures w14:val="none"/>
        </w:rPr>
        <w:t>personal</w:t>
      </w:r>
      <w:r w:rsidRPr="0094120E">
        <w:rPr>
          <w:rFonts w:ascii="Times New Roman" w:eastAsia="MS Mincho" w:hAnsi="Times New Roman" w:cs="Times New Roman"/>
          <w:kern w:val="0"/>
          <w:szCs w:val="22"/>
          <w:lang w:eastAsia="en-US"/>
          <w14:ligatures w14:val="none"/>
        </w:rPr>
        <w:t xml:space="preserve"> judgement. Safeguarding works best when sustained distress is distinguished from acute risk</w:t>
      </w:r>
      <w:r w:rsidR="00C51D0F">
        <w:rPr>
          <w:rFonts w:ascii="Times New Roman" w:eastAsia="MS Mincho" w:hAnsi="Times New Roman" w:cs="Times New Roman"/>
          <w:kern w:val="0"/>
          <w:szCs w:val="22"/>
          <w:lang w:eastAsia="en-US"/>
          <w14:ligatures w14:val="none"/>
        </w:rPr>
        <w:t>. D</w:t>
      </w:r>
      <w:r w:rsidRPr="0094120E">
        <w:rPr>
          <w:rFonts w:ascii="Times New Roman" w:eastAsia="MS Mincho" w:hAnsi="Times New Roman" w:cs="Times New Roman"/>
          <w:kern w:val="0"/>
          <w:szCs w:val="22"/>
          <w:lang w:eastAsia="en-US"/>
          <w14:ligatures w14:val="none"/>
        </w:rPr>
        <w:t>ata supports care when it enables understanding rather than surveillance</w:t>
      </w:r>
      <w:r w:rsidR="00C51D0F">
        <w:rPr>
          <w:rFonts w:ascii="Times New Roman" w:eastAsia="MS Mincho" w:hAnsi="Times New Roman" w:cs="Times New Roman"/>
          <w:kern w:val="0"/>
          <w:szCs w:val="22"/>
          <w:lang w:eastAsia="en-US"/>
          <w14:ligatures w14:val="none"/>
        </w:rPr>
        <w:t>. As</w:t>
      </w:r>
      <w:r w:rsidRPr="0094120E">
        <w:rPr>
          <w:rFonts w:ascii="Times New Roman" w:eastAsia="MS Mincho" w:hAnsi="Times New Roman" w:cs="Times New Roman"/>
          <w:kern w:val="0"/>
          <w:szCs w:val="22"/>
          <w:lang w:eastAsia="en-US"/>
          <w14:ligatures w14:val="none"/>
        </w:rPr>
        <w:t>sessment becomes humane when it evidences competence without normalising anxiety. Small redesigns</w:t>
      </w:r>
      <w:r w:rsidR="00C51D0F">
        <w:rPr>
          <w:rFonts w:ascii="Times New Roman" w:eastAsia="MS Mincho" w:hAnsi="Times New Roman" w:cs="Times New Roman"/>
          <w:kern w:val="0"/>
          <w:szCs w:val="22"/>
          <w:lang w:eastAsia="en-US"/>
          <w14:ligatures w14:val="none"/>
        </w:rPr>
        <w:t xml:space="preserve"> </w:t>
      </w:r>
      <w:r w:rsidRPr="0094120E">
        <w:rPr>
          <w:rFonts w:ascii="Times New Roman" w:eastAsia="MS Mincho" w:hAnsi="Times New Roman" w:cs="Times New Roman"/>
          <w:kern w:val="0"/>
          <w:szCs w:val="22"/>
          <w:lang w:eastAsia="en-US"/>
          <w14:ligatures w14:val="none"/>
        </w:rPr>
        <w:t>can shift emotional climates without increasing demands on individual coping.</w:t>
      </w:r>
    </w:p>
    <w:p w14:paraId="2D8BCCF5" w14:textId="4F594F2B" w:rsidR="0094120E" w:rsidRPr="0094120E" w:rsidRDefault="0094120E" w:rsidP="0094120E">
      <w:pPr>
        <w:spacing w:after="200" w:line="276" w:lineRule="auto"/>
        <w:rPr>
          <w:rFonts w:ascii="Times New Roman" w:eastAsia="MS Mincho" w:hAnsi="Times New Roman" w:cs="Times New Roman"/>
          <w:kern w:val="0"/>
          <w:szCs w:val="22"/>
          <w:lang w:eastAsia="en-US"/>
          <w14:ligatures w14:val="none"/>
        </w:rPr>
      </w:pPr>
      <w:r w:rsidRPr="0094120E">
        <w:rPr>
          <w:rFonts w:ascii="Times New Roman" w:eastAsia="MS Mincho" w:hAnsi="Times New Roman" w:cs="Times New Roman"/>
          <w:kern w:val="0"/>
          <w:szCs w:val="22"/>
          <w:lang w:eastAsia="en-US"/>
          <w14:ligatures w14:val="none"/>
        </w:rPr>
        <w:t xml:space="preserve">The Welsh policy context reinforces this case. The Well-being of Future Generations (Wales) Act 2015 and the establishment of MEDR both emphasise prevention, coherence and long-term sustainability across the tertiary system. Structural wellbeing aligns with this </w:t>
      </w:r>
      <w:r w:rsidR="00C51D0F">
        <w:rPr>
          <w:rFonts w:ascii="Times New Roman" w:eastAsia="MS Mincho" w:hAnsi="Times New Roman" w:cs="Times New Roman"/>
          <w:kern w:val="0"/>
          <w:szCs w:val="22"/>
          <w:lang w:eastAsia="en-US"/>
          <w14:ligatures w14:val="none"/>
        </w:rPr>
        <w:t xml:space="preserve">policy </w:t>
      </w:r>
      <w:r w:rsidRPr="0094120E">
        <w:rPr>
          <w:rFonts w:ascii="Times New Roman" w:eastAsia="MS Mincho" w:hAnsi="Times New Roman" w:cs="Times New Roman"/>
          <w:kern w:val="0"/>
          <w:szCs w:val="22"/>
          <w:lang w:eastAsia="en-US"/>
          <w14:ligatures w14:val="none"/>
        </w:rPr>
        <w:t>direction, embedding care into everyday practice rather than delivering it as a discrete service.</w:t>
      </w:r>
    </w:p>
    <w:p w14:paraId="017268BA" w14:textId="1686CAC6" w:rsidR="0094120E" w:rsidRPr="0094120E" w:rsidRDefault="0094120E" w:rsidP="0094120E">
      <w:pPr>
        <w:spacing w:after="200" w:line="276" w:lineRule="auto"/>
        <w:rPr>
          <w:rFonts w:ascii="Times New Roman" w:eastAsia="MS Mincho" w:hAnsi="Times New Roman" w:cs="Times New Roman"/>
          <w:kern w:val="0"/>
          <w:szCs w:val="22"/>
          <w:lang w:eastAsia="en-US"/>
          <w14:ligatures w14:val="none"/>
        </w:rPr>
      </w:pPr>
      <w:r w:rsidRPr="0094120E">
        <w:rPr>
          <w:rFonts w:ascii="Times New Roman" w:eastAsia="MS Mincho" w:hAnsi="Times New Roman" w:cs="Times New Roman"/>
          <w:kern w:val="0"/>
          <w:szCs w:val="22"/>
          <w:lang w:eastAsia="en-US"/>
          <w14:ligatures w14:val="none"/>
        </w:rPr>
        <w:lastRenderedPageBreak/>
        <w:t>Equity is central. Distress is unevenly distributed, with learners balancing work, care, disability or housing insecurity encountering sharper edges of surveillance and performativity. Structural wellbeing therefore requires universal design with targeted protections, alongside attention to the hidden curriculum of tone, timing and trust. Whether interactions feel punitive or curious shapes belonging as much as formal policy.</w:t>
      </w:r>
      <w:r w:rsidR="00C51D0F">
        <w:rPr>
          <w:rFonts w:ascii="Times New Roman" w:eastAsia="MS Mincho" w:hAnsi="Times New Roman" w:cs="Times New Roman"/>
          <w:kern w:val="0"/>
          <w:szCs w:val="22"/>
          <w:lang w:eastAsia="en-US"/>
          <w14:ligatures w14:val="none"/>
        </w:rPr>
        <w:t xml:space="preserve"> </w:t>
      </w:r>
      <w:r w:rsidRPr="0094120E">
        <w:rPr>
          <w:rFonts w:ascii="Times New Roman" w:eastAsia="MS Mincho" w:hAnsi="Times New Roman" w:cs="Times New Roman"/>
          <w:kern w:val="0"/>
          <w:szCs w:val="22"/>
          <w:lang w:eastAsia="en-US"/>
          <w14:ligatures w14:val="none"/>
        </w:rPr>
        <w:t xml:space="preserve">Every timetable, dashboard and assessment policy already </w:t>
      </w:r>
      <w:r w:rsidR="00C51D0F" w:rsidRPr="0094120E">
        <w:rPr>
          <w:rFonts w:ascii="Times New Roman" w:eastAsia="MS Mincho" w:hAnsi="Times New Roman" w:cs="Times New Roman"/>
          <w:kern w:val="0"/>
          <w:szCs w:val="22"/>
          <w:lang w:eastAsia="en-US"/>
          <w14:ligatures w14:val="none"/>
        </w:rPr>
        <w:t>teach</w:t>
      </w:r>
      <w:r w:rsidRPr="0094120E">
        <w:rPr>
          <w:rFonts w:ascii="Times New Roman" w:eastAsia="MS Mincho" w:hAnsi="Times New Roman" w:cs="Times New Roman"/>
          <w:kern w:val="0"/>
          <w:szCs w:val="22"/>
          <w:lang w:eastAsia="en-US"/>
          <w14:ligatures w14:val="none"/>
        </w:rPr>
        <w:t xml:space="preserve"> something about what matters. Institutions can teach endurance and compliance, or care and </w:t>
      </w:r>
      <w:r w:rsidR="00C51D0F" w:rsidRPr="0094120E">
        <w:rPr>
          <w:rFonts w:ascii="Times New Roman" w:eastAsia="MS Mincho" w:hAnsi="Times New Roman" w:cs="Times New Roman"/>
          <w:kern w:val="0"/>
          <w:szCs w:val="22"/>
          <w:lang w:eastAsia="en-US"/>
          <w14:ligatures w14:val="none"/>
        </w:rPr>
        <w:t>sustainability</w:t>
      </w:r>
      <w:r w:rsidRPr="0094120E">
        <w:rPr>
          <w:rFonts w:ascii="Times New Roman" w:eastAsia="MS Mincho" w:hAnsi="Times New Roman" w:cs="Times New Roman"/>
          <w:kern w:val="0"/>
          <w:szCs w:val="22"/>
          <w:lang w:eastAsia="en-US"/>
          <w14:ligatures w14:val="none"/>
        </w:rPr>
        <w:t>. Rebuilding wellbeing structurally requires fewer new initiatives and better design choices. When institutions redesign upstream, wellbeing becomes visible not through rising referrals, but through calmer assessment periods, clearer expectations, respectful encounters and staff who have the capacity to care well</w:t>
      </w:r>
      <w:r>
        <w:rPr>
          <w:rFonts w:ascii="Times New Roman" w:eastAsia="MS Mincho" w:hAnsi="Times New Roman" w:cs="Times New Roman"/>
          <w:kern w:val="0"/>
          <w:szCs w:val="22"/>
          <w:lang w:eastAsia="en-US"/>
          <w14:ligatures w14:val="none"/>
        </w:rPr>
        <w:t xml:space="preserve">. </w:t>
      </w:r>
      <w:r w:rsidR="009F6B3B" w:rsidRPr="009F6B3B">
        <w:rPr>
          <w:rFonts w:ascii="Times New Roman" w:eastAsia="MS Mincho" w:hAnsi="Times New Roman" w:cs="Times New Roman"/>
          <w:kern w:val="0"/>
          <w:szCs w:val="22"/>
          <w:lang w:eastAsia="en-US"/>
          <w14:ligatures w14:val="none"/>
        </w:rPr>
        <w:t>Wellbeing improves not when learners endure better, but when institutions are designed to harm less</w:t>
      </w:r>
      <w:r w:rsidR="009F6B3B">
        <w:rPr>
          <w:rFonts w:ascii="Times New Roman" w:eastAsia="MS Mincho" w:hAnsi="Times New Roman" w:cs="Times New Roman"/>
          <w:kern w:val="0"/>
          <w:szCs w:val="22"/>
          <w:lang w:eastAsia="en-US"/>
          <w14:ligatures w14:val="none"/>
        </w:rPr>
        <w:t xml:space="preserve">. </w:t>
      </w:r>
      <w:r w:rsidR="00C51D0F">
        <w:rPr>
          <w:rFonts w:ascii="Times New Roman" w:eastAsia="MS Mincho" w:hAnsi="Times New Roman" w:cs="Times New Roman"/>
          <w:kern w:val="0"/>
          <w:szCs w:val="22"/>
          <w:lang w:eastAsia="en-US"/>
          <w14:ligatures w14:val="none"/>
        </w:rPr>
        <w:t xml:space="preserve"> </w:t>
      </w:r>
    </w:p>
    <w:p w14:paraId="5FABF01C" w14:textId="66BCA066" w:rsidR="00332BBF" w:rsidRDefault="00332BBF" w:rsidP="00332BBF">
      <w:pPr>
        <w:spacing w:after="200" w:line="276" w:lineRule="auto"/>
        <w:rPr>
          <w:rFonts w:ascii="Times New Roman" w:eastAsia="MS Mincho" w:hAnsi="Times New Roman" w:cs="Times New Roman"/>
          <w:kern w:val="0"/>
          <w:szCs w:val="22"/>
          <w:lang w:val="en-US" w:eastAsia="en-US"/>
          <w14:ligatures w14:val="none"/>
        </w:rPr>
      </w:pPr>
    </w:p>
    <w:tbl>
      <w:tblPr>
        <w:tblW w:w="0" w:type="auto"/>
        <w:tblLook w:val="04A0" w:firstRow="1" w:lastRow="0" w:firstColumn="1" w:lastColumn="0" w:noHBand="0" w:noVBand="1"/>
      </w:tblPr>
      <w:tblGrid>
        <w:gridCol w:w="2160"/>
        <w:gridCol w:w="2160"/>
        <w:gridCol w:w="2160"/>
        <w:gridCol w:w="2160"/>
      </w:tblGrid>
      <w:tr w:rsidR="001E3865" w:rsidRPr="001E3865" w14:paraId="18AD353E" w14:textId="77777777" w:rsidTr="00032632">
        <w:tc>
          <w:tcPr>
            <w:tcW w:w="2160" w:type="dxa"/>
          </w:tcPr>
          <w:p w14:paraId="0952166C"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2D32E2F6"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1439B3EA"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04B7C27F"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4CCCA335" w14:textId="77777777" w:rsidTr="00032632">
        <w:tc>
          <w:tcPr>
            <w:tcW w:w="2160" w:type="dxa"/>
          </w:tcPr>
          <w:p w14:paraId="47E03A5A"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002B7CB2"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1F5B5EA8"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0F4B0A09"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7E7BC03C" w14:textId="77777777" w:rsidTr="00032632">
        <w:tc>
          <w:tcPr>
            <w:tcW w:w="2160" w:type="dxa"/>
          </w:tcPr>
          <w:p w14:paraId="619DFAF9"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04B210AE"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3E369E1B"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505C42CE"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4D8D7353" w14:textId="77777777" w:rsidTr="00032632">
        <w:tc>
          <w:tcPr>
            <w:tcW w:w="2160" w:type="dxa"/>
          </w:tcPr>
          <w:p w14:paraId="6C8AB11C"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1FB96DFE"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27BD75A1"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2A56587D"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046C4BA1" w14:textId="77777777" w:rsidTr="00032632">
        <w:tc>
          <w:tcPr>
            <w:tcW w:w="2160" w:type="dxa"/>
          </w:tcPr>
          <w:p w14:paraId="468E0EAB"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52D595F4"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66E697B1"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37564A47"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2B5FADF7" w14:textId="77777777" w:rsidTr="00032632">
        <w:tc>
          <w:tcPr>
            <w:tcW w:w="2160" w:type="dxa"/>
          </w:tcPr>
          <w:p w14:paraId="499E1E0E"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51F3CC43"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10F003A1"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62C7F06F"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3F7F75A4" w14:textId="77777777" w:rsidTr="00032632">
        <w:tc>
          <w:tcPr>
            <w:tcW w:w="2160" w:type="dxa"/>
          </w:tcPr>
          <w:p w14:paraId="58AF14B5" w14:textId="77777777" w:rsid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p w14:paraId="10A195D4" w14:textId="77777777" w:rsidR="00C17688" w:rsidRPr="001E3865" w:rsidRDefault="00C17688"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21FDA93A"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1B51ED4A"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3108F3D8"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630D1E35" w14:textId="77777777" w:rsidTr="00032632">
        <w:tc>
          <w:tcPr>
            <w:tcW w:w="2160" w:type="dxa"/>
          </w:tcPr>
          <w:p w14:paraId="2CBCA284" w14:textId="77777777" w:rsid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p w14:paraId="591EADB8"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2A8A9DCD"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4D2F8D96"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1C4ED924"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7AD1CAAE"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4CA6AD7F"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7F2E8CB9" w14:textId="77777777" w:rsidR="00C51D0F"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p w14:paraId="17D0FC0F" w14:textId="77777777" w:rsidR="00C51D0F" w:rsidRPr="001E3865" w:rsidRDefault="00C51D0F"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47627901"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27C905FD"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65F78097"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r w:rsidR="001E3865" w:rsidRPr="001E3865" w14:paraId="3CCEA586" w14:textId="77777777" w:rsidTr="00032632">
        <w:tc>
          <w:tcPr>
            <w:tcW w:w="2160" w:type="dxa"/>
          </w:tcPr>
          <w:p w14:paraId="094CD30A"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6348DCCE"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7D4BB12F"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c>
          <w:tcPr>
            <w:tcW w:w="2160" w:type="dxa"/>
          </w:tcPr>
          <w:p w14:paraId="5BD95CEC" w14:textId="77777777" w:rsidR="001E3865" w:rsidRPr="001E3865" w:rsidRDefault="001E3865" w:rsidP="001E3865">
            <w:pPr>
              <w:spacing w:after="200" w:line="276" w:lineRule="auto"/>
              <w:rPr>
                <w:rFonts w:ascii="Times New Roman" w:eastAsia="MS Mincho" w:hAnsi="Times New Roman" w:cs="Times New Roman"/>
                <w:b/>
                <w:bCs/>
                <w:kern w:val="0"/>
                <w:szCs w:val="22"/>
                <w:lang w:val="en-US" w:eastAsia="en-US"/>
                <w14:ligatures w14:val="none"/>
              </w:rPr>
            </w:pPr>
          </w:p>
        </w:tc>
      </w:tr>
    </w:tbl>
    <w:p w14:paraId="5EB0CCB6" w14:textId="77777777" w:rsidR="001E3865" w:rsidRDefault="001E3865" w:rsidP="001E3865">
      <w:pPr>
        <w:spacing w:after="200" w:line="276" w:lineRule="auto"/>
        <w:rPr>
          <w:rFonts w:ascii="Times New Roman" w:eastAsia="MS Mincho" w:hAnsi="Times New Roman" w:cs="Times New Roman"/>
          <w:b/>
          <w:kern w:val="0"/>
          <w:szCs w:val="22"/>
          <w:lang w:val="en-US" w:eastAsia="en-US"/>
          <w14:ligatures w14:val="none"/>
        </w:rPr>
      </w:pPr>
      <w:r w:rsidRPr="001E3865">
        <w:rPr>
          <w:rFonts w:ascii="Times New Roman" w:eastAsia="MS Mincho" w:hAnsi="Times New Roman" w:cs="Times New Roman"/>
          <w:b/>
          <w:kern w:val="0"/>
          <w:szCs w:val="22"/>
          <w:lang w:val="en-US" w:eastAsia="en-US"/>
          <w14:ligatures w14:val="none"/>
        </w:rPr>
        <w:lastRenderedPageBreak/>
        <w:t>References</w:t>
      </w:r>
    </w:p>
    <w:p w14:paraId="662E67BC" w14:textId="0184377A" w:rsidR="007C4BB7" w:rsidRP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eastAsia="en-US"/>
          <w14:ligatures w14:val="none"/>
        </w:rPr>
        <w:t>Alfredo, R. </w:t>
      </w:r>
      <w:r w:rsidRPr="007C4BB7">
        <w:rPr>
          <w:rFonts w:ascii="Times New Roman" w:eastAsia="MS Mincho" w:hAnsi="Times New Roman" w:cs="Times New Roman"/>
          <w:i/>
          <w:iCs/>
          <w:kern w:val="0"/>
          <w:szCs w:val="22"/>
          <w:lang w:eastAsia="en-US"/>
          <w14:ligatures w14:val="none"/>
        </w:rPr>
        <w:t>et al.</w:t>
      </w:r>
      <w:r w:rsidRPr="007C4BB7">
        <w:rPr>
          <w:rFonts w:ascii="Times New Roman" w:eastAsia="MS Mincho" w:hAnsi="Times New Roman" w:cs="Times New Roman"/>
          <w:kern w:val="0"/>
          <w:szCs w:val="22"/>
          <w:lang w:eastAsia="en-US"/>
          <w14:ligatures w14:val="none"/>
        </w:rPr>
        <w:t> (2024) “Human-centred learning analytics and AI in education: A systematic literature review”</w:t>
      </w:r>
      <w:r w:rsidR="007B59CB">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eastAsia="en-US"/>
          <w14:ligatures w14:val="none"/>
        </w:rPr>
        <w:t> </w:t>
      </w:r>
      <w:r w:rsidRPr="007C4BB7">
        <w:rPr>
          <w:rFonts w:ascii="Times New Roman" w:eastAsia="MS Mincho" w:hAnsi="Times New Roman" w:cs="Times New Roman"/>
          <w:i/>
          <w:iCs/>
          <w:kern w:val="0"/>
          <w:szCs w:val="22"/>
          <w:lang w:eastAsia="en-US"/>
          <w14:ligatures w14:val="none"/>
        </w:rPr>
        <w:t>Computers and education. Artificial intelligence</w:t>
      </w:r>
      <w:r w:rsidRPr="007C4BB7">
        <w:rPr>
          <w:rFonts w:ascii="Times New Roman" w:eastAsia="MS Mincho" w:hAnsi="Times New Roman" w:cs="Times New Roman"/>
          <w:kern w:val="0"/>
          <w:szCs w:val="22"/>
          <w:lang w:eastAsia="en-US"/>
          <w14:ligatures w14:val="none"/>
        </w:rPr>
        <w:t xml:space="preserve">, 6. Available at: </w:t>
      </w:r>
      <w:hyperlink r:id="rId7" w:history="1">
        <w:r w:rsidR="00937044" w:rsidRPr="00D0259A">
          <w:rPr>
            <w:rStyle w:val="Hyperlink"/>
            <w:rFonts w:ascii="Times New Roman" w:eastAsia="MS Mincho" w:hAnsi="Times New Roman" w:cs="Times New Roman"/>
            <w:kern w:val="0"/>
            <w:szCs w:val="22"/>
            <w:lang w:eastAsia="en-US"/>
            <w14:ligatures w14:val="none"/>
          </w:rPr>
          <w:t>https://doi.org/10.1016/j.caeai.2024.100215</w:t>
        </w:r>
      </w:hyperlink>
      <w:r w:rsidRPr="007C4BB7">
        <w:rPr>
          <w:rFonts w:ascii="Times New Roman" w:eastAsia="MS Mincho" w:hAnsi="Times New Roman" w:cs="Times New Roman"/>
          <w:kern w:val="0"/>
          <w:szCs w:val="22"/>
          <w:lang w:eastAsia="en-US"/>
          <w14:ligatures w14:val="none"/>
        </w:rPr>
        <w:t>.</w:t>
      </w:r>
      <w:r w:rsidR="00937044">
        <w:rPr>
          <w:rFonts w:ascii="Times New Roman" w:eastAsia="MS Mincho" w:hAnsi="Times New Roman" w:cs="Times New Roman"/>
          <w:kern w:val="0"/>
          <w:szCs w:val="22"/>
          <w:lang w:eastAsia="en-US"/>
          <w14:ligatures w14:val="none"/>
        </w:rPr>
        <w:t xml:space="preserve"> </w:t>
      </w:r>
      <w:r w:rsidR="007B59CB">
        <w:rPr>
          <w:rFonts w:ascii="Times New Roman" w:eastAsia="MS Mincho" w:hAnsi="Times New Roman" w:cs="Times New Roman"/>
          <w:kern w:val="0"/>
          <w:szCs w:val="22"/>
          <w:lang w:eastAsia="en-US"/>
          <w14:ligatures w14:val="none"/>
        </w:rPr>
        <w:t>(</w:t>
      </w:r>
      <w:r w:rsidR="00937044">
        <w:rPr>
          <w:rFonts w:ascii="Times New Roman" w:eastAsia="MS Mincho" w:hAnsi="Times New Roman" w:cs="Times New Roman"/>
          <w:kern w:val="0"/>
          <w:szCs w:val="22"/>
          <w:lang w:eastAsia="en-US"/>
          <w14:ligatures w14:val="none"/>
        </w:rPr>
        <w:t>Accessed 19/01/26</w:t>
      </w:r>
      <w:r w:rsidR="007B59CB">
        <w:rPr>
          <w:rFonts w:ascii="Times New Roman" w:eastAsia="MS Mincho" w:hAnsi="Times New Roman" w:cs="Times New Roman"/>
          <w:kern w:val="0"/>
          <w:szCs w:val="22"/>
          <w:lang w:eastAsia="en-US"/>
          <w14:ligatures w14:val="none"/>
        </w:rPr>
        <w:t>)</w:t>
      </w:r>
    </w:p>
    <w:p w14:paraId="1D4E958E" w14:textId="66ABC30F" w:rsid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 xml:space="preserve">Ball, S.J. (2003) ‘The teacher’s soul and the terrors of performativity’, </w:t>
      </w:r>
      <w:r w:rsidRPr="007B59CB">
        <w:rPr>
          <w:rFonts w:ascii="Times New Roman" w:eastAsia="MS Mincho" w:hAnsi="Times New Roman" w:cs="Times New Roman"/>
          <w:i/>
          <w:iCs/>
          <w:kern w:val="0"/>
          <w:szCs w:val="22"/>
          <w:lang w:val="en-US" w:eastAsia="en-US"/>
          <w14:ligatures w14:val="none"/>
        </w:rPr>
        <w:t xml:space="preserve">Journal of Education Policy, </w:t>
      </w:r>
      <w:r w:rsidRPr="007C4BB7">
        <w:rPr>
          <w:rFonts w:ascii="Times New Roman" w:eastAsia="MS Mincho" w:hAnsi="Times New Roman" w:cs="Times New Roman"/>
          <w:kern w:val="0"/>
          <w:szCs w:val="22"/>
          <w:lang w:val="en-US" w:eastAsia="en-US"/>
          <w14:ligatures w14:val="none"/>
        </w:rPr>
        <w:t xml:space="preserve">18(2), pp. 215–228. Available at </w:t>
      </w:r>
      <w:hyperlink r:id="rId8" w:history="1">
        <w:r w:rsidRPr="007C4BB7">
          <w:rPr>
            <w:rStyle w:val="Hyperlink"/>
            <w:rFonts w:ascii="Times New Roman" w:eastAsia="MS Mincho" w:hAnsi="Times New Roman" w:cs="Times New Roman"/>
            <w:kern w:val="0"/>
            <w:szCs w:val="22"/>
            <w:lang w:eastAsia="en-US"/>
            <w14:ligatures w14:val="none"/>
          </w:rPr>
          <w:t>The teacher's soul and the terrors of performativity</w:t>
        </w:r>
      </w:hyperlink>
      <w:r w:rsidRPr="007C4BB7">
        <w:rPr>
          <w:rFonts w:ascii="Times New Roman" w:eastAsia="MS Mincho" w:hAnsi="Times New Roman" w:cs="Times New Roman"/>
          <w:kern w:val="0"/>
          <w:szCs w:val="22"/>
          <w:lang w:val="en-US" w:eastAsia="en-US"/>
          <w14:ligatures w14:val="none"/>
        </w:rPr>
        <w:t xml:space="preserve"> </w:t>
      </w:r>
      <w:r w:rsidR="007B59CB">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Accessed 15/01/26</w:t>
      </w:r>
      <w:r w:rsidR="007B59CB">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w:t>
      </w:r>
      <w:r w:rsidR="007B59CB">
        <w:rPr>
          <w:rFonts w:ascii="Times New Roman" w:eastAsia="MS Mincho" w:hAnsi="Times New Roman" w:cs="Times New Roman"/>
          <w:kern w:val="0"/>
          <w:szCs w:val="22"/>
          <w:lang w:val="en-US" w:eastAsia="en-US"/>
          <w14:ligatures w14:val="none"/>
        </w:rPr>
        <w:t xml:space="preserve"> </w:t>
      </w:r>
    </w:p>
    <w:p w14:paraId="27F44D6B" w14:textId="18D1B8E3" w:rsidR="00C11D93" w:rsidRPr="007C4BB7" w:rsidRDefault="00C11D93" w:rsidP="00C11D93">
      <w:pPr>
        <w:spacing w:after="200" w:line="276" w:lineRule="auto"/>
        <w:rPr>
          <w:rFonts w:ascii="Times New Roman" w:eastAsia="MS Mincho" w:hAnsi="Times New Roman" w:cs="Times New Roman"/>
          <w:kern w:val="0"/>
          <w:szCs w:val="22"/>
          <w:lang w:val="en-US" w:eastAsia="en-US"/>
          <w14:ligatures w14:val="none"/>
        </w:rPr>
      </w:pPr>
      <w:r w:rsidRPr="00857473">
        <w:rPr>
          <w:rFonts w:ascii="Times New Roman" w:eastAsia="MS Mincho" w:hAnsi="Times New Roman" w:cs="Times New Roman"/>
          <w:kern w:val="0"/>
          <w:szCs w:val="22"/>
          <w:lang w:eastAsia="en-US"/>
          <w14:ligatures w14:val="none"/>
        </w:rPr>
        <w:t xml:space="preserve">Bannigan, G. (2025) ‘Whole-university approaches to embedding wellbeing in higher education’, </w:t>
      </w:r>
      <w:r w:rsidRPr="00857473">
        <w:rPr>
          <w:rFonts w:ascii="Times New Roman" w:eastAsia="MS Mincho" w:hAnsi="Times New Roman" w:cs="Times New Roman"/>
          <w:i/>
          <w:iCs/>
          <w:kern w:val="0"/>
          <w:szCs w:val="22"/>
          <w:lang w:eastAsia="en-US"/>
          <w14:ligatures w14:val="none"/>
        </w:rPr>
        <w:t>Frontiers in Education</w:t>
      </w:r>
      <w:r w:rsidRPr="00857473">
        <w:rPr>
          <w:rFonts w:ascii="Times New Roman" w:eastAsia="MS Mincho" w:hAnsi="Times New Roman" w:cs="Times New Roman"/>
          <w:kern w:val="0"/>
          <w:szCs w:val="22"/>
          <w:lang w:eastAsia="en-US"/>
          <w14:ligatures w14:val="none"/>
        </w:rPr>
        <w:t>, 10,</w:t>
      </w:r>
      <w:r w:rsidR="00C4125F">
        <w:rPr>
          <w:rFonts w:ascii="Times New Roman" w:eastAsia="MS Mincho" w:hAnsi="Times New Roman" w:cs="Times New Roman"/>
          <w:kern w:val="0"/>
          <w:szCs w:val="22"/>
          <w:lang w:eastAsia="en-US"/>
          <w14:ligatures w14:val="none"/>
        </w:rPr>
        <w:t xml:space="preserve"> </w:t>
      </w:r>
      <w:r w:rsidRPr="00857473">
        <w:rPr>
          <w:rFonts w:ascii="Times New Roman" w:eastAsia="MS Mincho" w:hAnsi="Times New Roman" w:cs="Times New Roman"/>
          <w:kern w:val="0"/>
          <w:szCs w:val="22"/>
          <w:lang w:eastAsia="en-US"/>
          <w14:ligatures w14:val="none"/>
        </w:rPr>
        <w:t xml:space="preserve"> Available at: </w:t>
      </w:r>
      <w:hyperlink r:id="rId9" w:history="1">
        <w:r w:rsidR="00C4125F" w:rsidRPr="008C0B6E">
          <w:rPr>
            <w:rStyle w:val="Hyperlink"/>
            <w:rFonts w:ascii="Times New Roman" w:eastAsia="MS Mincho" w:hAnsi="Times New Roman" w:cs="Times New Roman"/>
            <w:kern w:val="0"/>
            <w:szCs w:val="22"/>
            <w:lang w:eastAsia="en-US"/>
            <w14:ligatures w14:val="none"/>
          </w:rPr>
          <w:t>https://www.frontiersin.org/journals/education/articles/10.3389/feduc.2025.1534244/full</w:t>
        </w:r>
        <w:r w:rsidR="00C4125F" w:rsidRPr="008C0B6E">
          <w:rPr>
            <w:rStyle w:val="Hyperlink"/>
            <w:rFonts w:ascii="Times New Roman" w:eastAsia="MS Mincho" w:hAnsi="Times New Roman" w:cs="Times New Roman"/>
            <w:kern w:val="0"/>
            <w:szCs w:val="22"/>
            <w:lang w:val="en-US" w:eastAsia="en-US"/>
            <w14:ligatures w14:val="none"/>
          </w:rPr>
          <w:t xml:space="preserve"> (Accessed 14/01/26</w:t>
        </w:r>
      </w:hyperlink>
      <w:r w:rsidR="00C4125F">
        <w:rPr>
          <w:rFonts w:ascii="Times New Roman" w:eastAsia="MS Mincho" w:hAnsi="Times New Roman" w:cs="Times New Roman"/>
          <w:kern w:val="0"/>
          <w:szCs w:val="22"/>
          <w:lang w:val="en-US" w:eastAsia="en-US"/>
          <w14:ligatures w14:val="none"/>
        </w:rPr>
        <w:t>)</w:t>
      </w:r>
    </w:p>
    <w:p w14:paraId="6ACC1E88" w14:textId="2C1F4B5A" w:rsidR="007C4BB7" w:rsidRDefault="007C4BB7" w:rsidP="007C4BB7">
      <w:pPr>
        <w:spacing w:after="200" w:line="276" w:lineRule="auto"/>
        <w:rPr>
          <w:rFonts w:ascii="Times New Roman" w:eastAsia="MS Mincho" w:hAnsi="Times New Roman" w:cs="Times New Roman"/>
          <w:kern w:val="0"/>
          <w:szCs w:val="22"/>
          <w:lang w:eastAsia="en-US"/>
          <w14:ligatures w14:val="none"/>
        </w:rPr>
      </w:pPr>
      <w:proofErr w:type="spellStart"/>
      <w:r w:rsidRPr="007C4BB7">
        <w:rPr>
          <w:rFonts w:ascii="Times New Roman" w:eastAsia="MS Mincho" w:hAnsi="Times New Roman" w:cs="Times New Roman"/>
          <w:kern w:val="0"/>
          <w:szCs w:val="22"/>
          <w:lang w:eastAsia="en-US"/>
          <w14:ligatures w14:val="none"/>
        </w:rPr>
        <w:t>Brandmo</w:t>
      </w:r>
      <w:proofErr w:type="spellEnd"/>
      <w:r w:rsidRPr="007C4BB7">
        <w:rPr>
          <w:rFonts w:ascii="Times New Roman" w:eastAsia="MS Mincho" w:hAnsi="Times New Roman" w:cs="Times New Roman"/>
          <w:kern w:val="0"/>
          <w:szCs w:val="22"/>
          <w:lang w:eastAsia="en-US"/>
          <w14:ligatures w14:val="none"/>
        </w:rPr>
        <w:t xml:space="preserve">, C. and </w:t>
      </w:r>
      <w:proofErr w:type="spellStart"/>
      <w:r w:rsidRPr="007C4BB7">
        <w:rPr>
          <w:rFonts w:ascii="Times New Roman" w:eastAsia="MS Mincho" w:hAnsi="Times New Roman" w:cs="Times New Roman"/>
          <w:kern w:val="0"/>
          <w:szCs w:val="22"/>
          <w:lang w:eastAsia="en-US"/>
          <w14:ligatures w14:val="none"/>
        </w:rPr>
        <w:t>Gamlem</w:t>
      </w:r>
      <w:proofErr w:type="spellEnd"/>
      <w:r w:rsidRPr="007C4BB7">
        <w:rPr>
          <w:rFonts w:ascii="Times New Roman" w:eastAsia="MS Mincho" w:hAnsi="Times New Roman" w:cs="Times New Roman"/>
          <w:kern w:val="0"/>
          <w:szCs w:val="22"/>
          <w:lang w:eastAsia="en-US"/>
          <w14:ligatures w14:val="none"/>
        </w:rPr>
        <w:t>, M  (2025) “Students’ perceptions and outcome of teacher feedback: a systematic review,” </w:t>
      </w:r>
      <w:r w:rsidRPr="007C4BB7">
        <w:rPr>
          <w:rFonts w:ascii="Times New Roman" w:eastAsia="MS Mincho" w:hAnsi="Times New Roman" w:cs="Times New Roman"/>
          <w:i/>
          <w:iCs/>
          <w:kern w:val="0"/>
          <w:szCs w:val="22"/>
          <w:lang w:eastAsia="en-US"/>
          <w14:ligatures w14:val="none"/>
        </w:rPr>
        <w:t>Frontiers in education</w:t>
      </w:r>
      <w:r w:rsidR="00C4125F">
        <w:rPr>
          <w:rFonts w:ascii="Times New Roman" w:eastAsia="MS Mincho" w:hAnsi="Times New Roman" w:cs="Times New Roman"/>
          <w:i/>
          <w:iCs/>
          <w:kern w:val="0"/>
          <w:szCs w:val="22"/>
          <w:lang w:eastAsia="en-US"/>
          <w14:ligatures w14:val="none"/>
        </w:rPr>
        <w:t xml:space="preserve">, </w:t>
      </w:r>
      <w:r w:rsidRPr="007C4BB7">
        <w:rPr>
          <w:rFonts w:ascii="Times New Roman" w:eastAsia="MS Mincho" w:hAnsi="Times New Roman" w:cs="Times New Roman"/>
          <w:kern w:val="0"/>
          <w:szCs w:val="22"/>
          <w:lang w:eastAsia="en-US"/>
          <w14:ligatures w14:val="none"/>
        </w:rPr>
        <w:t>10</w:t>
      </w:r>
      <w:r w:rsidR="00C4125F">
        <w:rPr>
          <w:rFonts w:ascii="Times New Roman" w:eastAsia="MS Mincho" w:hAnsi="Times New Roman" w:cs="Times New Roman"/>
          <w:kern w:val="0"/>
          <w:szCs w:val="22"/>
          <w:lang w:eastAsia="en-US"/>
          <w14:ligatures w14:val="none"/>
        </w:rPr>
        <w:t xml:space="preserve">, </w:t>
      </w:r>
      <w:r w:rsidRPr="007C4BB7">
        <w:rPr>
          <w:rFonts w:ascii="Times New Roman" w:eastAsia="MS Mincho" w:hAnsi="Times New Roman" w:cs="Times New Roman"/>
          <w:kern w:val="0"/>
          <w:szCs w:val="22"/>
          <w:lang w:eastAsia="en-US"/>
          <w14:ligatures w14:val="none"/>
        </w:rPr>
        <w:t xml:space="preserve"> Available at: </w:t>
      </w:r>
      <w:hyperlink r:id="rId10" w:history="1">
        <w:r w:rsidR="00C4125F" w:rsidRPr="008C0B6E">
          <w:rPr>
            <w:rStyle w:val="Hyperlink"/>
            <w:rFonts w:ascii="Times New Roman" w:eastAsia="MS Mincho" w:hAnsi="Times New Roman" w:cs="Times New Roman"/>
            <w:kern w:val="0"/>
            <w:szCs w:val="22"/>
            <w:lang w:eastAsia="en-US"/>
            <w14:ligatures w14:val="none"/>
          </w:rPr>
          <w:t>https://doi.org/10.3389/feduc.2025.1572950. (Accessed 15/01/26</w:t>
        </w:r>
      </w:hyperlink>
      <w:r w:rsidR="00C4125F">
        <w:t>)</w:t>
      </w:r>
    </w:p>
    <w:p w14:paraId="405772AE" w14:textId="4D2B1260" w:rsidR="00C11D93" w:rsidRDefault="00C11D93" w:rsidP="00C11D93">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 xml:space="preserve">Brandi N, </w:t>
      </w:r>
      <w:r w:rsidR="00C4125F">
        <w:rPr>
          <w:rFonts w:ascii="Times New Roman" w:eastAsia="MS Mincho" w:hAnsi="Times New Roman" w:cs="Times New Roman"/>
          <w:kern w:val="0"/>
          <w:szCs w:val="22"/>
          <w:lang w:eastAsia="en-US"/>
          <w14:ligatures w14:val="none"/>
        </w:rPr>
        <w:t xml:space="preserve"> </w:t>
      </w:r>
      <w:r w:rsidRPr="007C4BB7">
        <w:rPr>
          <w:rFonts w:ascii="Times New Roman" w:eastAsia="MS Mincho" w:hAnsi="Times New Roman" w:cs="Times New Roman"/>
          <w:kern w:val="0"/>
          <w:szCs w:val="22"/>
          <w:lang w:eastAsia="en-US"/>
          <w14:ligatures w14:val="none"/>
        </w:rPr>
        <w:t>Childs</w:t>
      </w:r>
      <w:r w:rsidR="00C4125F">
        <w:rPr>
          <w:rFonts w:ascii="Times New Roman" w:eastAsia="MS Mincho" w:hAnsi="Times New Roman" w:cs="Times New Roman"/>
          <w:kern w:val="0"/>
          <w:szCs w:val="22"/>
          <w:lang w:eastAsia="en-US"/>
          <w14:ligatures w14:val="none"/>
        </w:rPr>
        <w:t>, G</w:t>
      </w:r>
      <w:r w:rsidRPr="007C4BB7">
        <w:rPr>
          <w:rFonts w:ascii="Times New Roman" w:eastAsia="MS Mincho" w:hAnsi="Times New Roman" w:cs="Times New Roman"/>
          <w:kern w:val="0"/>
          <w:szCs w:val="22"/>
          <w:lang w:eastAsia="en-US"/>
          <w14:ligatures w14:val="none"/>
        </w:rPr>
        <w:t xml:space="preserve"> and Augustine Owusu </w:t>
      </w:r>
      <w:proofErr w:type="spellStart"/>
      <w:r w:rsidRPr="007C4BB7">
        <w:rPr>
          <w:rFonts w:ascii="Times New Roman" w:eastAsia="MS Mincho" w:hAnsi="Times New Roman" w:cs="Times New Roman"/>
          <w:kern w:val="0"/>
          <w:szCs w:val="22"/>
          <w:lang w:eastAsia="en-US"/>
          <w14:ligatures w14:val="none"/>
        </w:rPr>
        <w:t>Achiaw</w:t>
      </w:r>
      <w:proofErr w:type="spellEnd"/>
      <w:r w:rsidRPr="007C4BB7">
        <w:rPr>
          <w:rFonts w:ascii="Times New Roman" w:eastAsia="MS Mincho" w:hAnsi="Times New Roman" w:cs="Times New Roman"/>
          <w:kern w:val="0"/>
          <w:szCs w:val="22"/>
          <w:lang w:eastAsia="en-US"/>
          <w14:ligatures w14:val="none"/>
        </w:rPr>
        <w:t xml:space="preserve"> (2025) “Disrupting deficit mindsets: mitigating cognition that derails equitable continuous improvement,” </w:t>
      </w:r>
      <w:r w:rsidRPr="007C4BB7">
        <w:rPr>
          <w:rFonts w:ascii="Times New Roman" w:eastAsia="MS Mincho" w:hAnsi="Times New Roman" w:cs="Times New Roman"/>
          <w:i/>
          <w:iCs/>
          <w:kern w:val="0"/>
          <w:szCs w:val="22"/>
          <w:lang w:eastAsia="en-US"/>
          <w14:ligatures w14:val="none"/>
        </w:rPr>
        <w:t>Frontiers in education (Lausanne)</w:t>
      </w:r>
      <w:r w:rsidRPr="007C4BB7">
        <w:rPr>
          <w:rFonts w:ascii="Times New Roman" w:eastAsia="MS Mincho" w:hAnsi="Times New Roman" w:cs="Times New Roman"/>
          <w:kern w:val="0"/>
          <w:szCs w:val="22"/>
          <w:lang w:eastAsia="en-US"/>
          <w14:ligatures w14:val="none"/>
        </w:rPr>
        <w:t xml:space="preserve">, 10. Available at: </w:t>
      </w:r>
      <w:hyperlink r:id="rId11" w:history="1">
        <w:r w:rsidR="00C4125F" w:rsidRPr="008C0B6E">
          <w:rPr>
            <w:rStyle w:val="Hyperlink"/>
            <w:rFonts w:ascii="Times New Roman" w:eastAsia="MS Mincho" w:hAnsi="Times New Roman" w:cs="Times New Roman"/>
            <w:kern w:val="0"/>
            <w:szCs w:val="22"/>
            <w:lang w:eastAsia="en-US"/>
            <w14:ligatures w14:val="none"/>
          </w:rPr>
          <w:t>https://doi.org/10.3389/feduc.2025.1581703. (Accessed 19/01/26</w:t>
        </w:r>
      </w:hyperlink>
      <w:r w:rsidR="00C4125F">
        <w:t>)</w:t>
      </w:r>
    </w:p>
    <w:p w14:paraId="115BE4D6" w14:textId="4DE5FEE5" w:rsidR="00C11D93" w:rsidRDefault="00C11D93" w:rsidP="00C11D93">
      <w:pPr>
        <w:spacing w:after="200" w:line="276" w:lineRule="auto"/>
        <w:rPr>
          <w:rFonts w:ascii="Times New Roman" w:eastAsia="MS Mincho" w:hAnsi="Times New Roman" w:cs="Times New Roman"/>
          <w:kern w:val="0"/>
          <w:szCs w:val="22"/>
          <w:lang w:eastAsia="en-US"/>
          <w14:ligatures w14:val="none"/>
        </w:rPr>
      </w:pPr>
      <w:r w:rsidRPr="004B3CAA">
        <w:rPr>
          <w:rFonts w:ascii="Times New Roman" w:eastAsia="MS Mincho" w:hAnsi="Times New Roman" w:cs="Times New Roman"/>
          <w:kern w:val="0"/>
          <w:szCs w:val="22"/>
          <w:lang w:eastAsia="en-US"/>
          <w14:ligatures w14:val="none"/>
        </w:rPr>
        <w:t xml:space="preserve">Boud, D. and Molloy, E. (2024) ‘Feedback and assessment for learning: Humane and learner-centred practices’, </w:t>
      </w:r>
      <w:r w:rsidRPr="004B3CAA">
        <w:rPr>
          <w:rFonts w:ascii="Times New Roman" w:eastAsia="MS Mincho" w:hAnsi="Times New Roman" w:cs="Times New Roman"/>
          <w:i/>
          <w:iCs/>
          <w:kern w:val="0"/>
          <w:szCs w:val="22"/>
          <w:lang w:eastAsia="en-US"/>
          <w14:ligatures w14:val="none"/>
        </w:rPr>
        <w:t>Assessment &amp; Evaluation in Higher Education</w:t>
      </w:r>
      <w:r w:rsidRPr="004B3CAA">
        <w:rPr>
          <w:rFonts w:ascii="Times New Roman" w:eastAsia="MS Mincho" w:hAnsi="Times New Roman" w:cs="Times New Roman"/>
          <w:kern w:val="0"/>
          <w:szCs w:val="22"/>
          <w:lang w:eastAsia="en-US"/>
          <w14:ligatures w14:val="none"/>
        </w:rPr>
        <w:t>, 49(3), pp. 401–417. Available at:</w:t>
      </w:r>
      <w:r w:rsidRPr="004B3CAA">
        <w:t xml:space="preserve"> </w:t>
      </w:r>
      <w:hyperlink r:id="rId12" w:history="1">
        <w:r w:rsidRPr="004B3CAA">
          <w:rPr>
            <w:rStyle w:val="Hyperlink"/>
            <w:rFonts w:ascii="Times New Roman" w:eastAsia="MS Mincho" w:hAnsi="Times New Roman" w:cs="Times New Roman"/>
            <w:kern w:val="0"/>
            <w:szCs w:val="22"/>
            <w:lang w:eastAsia="en-US"/>
            <w14:ligatures w14:val="none"/>
          </w:rPr>
          <w:t>Developing a learning-centred framework for feedback literacy</w:t>
        </w:r>
      </w:hyperlink>
      <w:r>
        <w:rPr>
          <w:rFonts w:ascii="Times New Roman" w:eastAsia="MS Mincho" w:hAnsi="Times New Roman" w:cs="Times New Roman"/>
          <w:kern w:val="0"/>
          <w:szCs w:val="22"/>
          <w:lang w:eastAsia="en-US"/>
          <w14:ligatures w14:val="none"/>
        </w:rPr>
        <w:t xml:space="preserve"> </w:t>
      </w:r>
      <w:r w:rsidR="00C4125F">
        <w:rPr>
          <w:rFonts w:ascii="Times New Roman" w:eastAsia="MS Mincho" w:hAnsi="Times New Roman" w:cs="Times New Roman"/>
          <w:kern w:val="0"/>
          <w:szCs w:val="22"/>
          <w:lang w:eastAsia="en-US"/>
          <w14:ligatures w14:val="none"/>
        </w:rPr>
        <w:t>(</w:t>
      </w:r>
      <w:r>
        <w:rPr>
          <w:rFonts w:ascii="Times New Roman" w:eastAsia="MS Mincho" w:hAnsi="Times New Roman" w:cs="Times New Roman"/>
          <w:kern w:val="0"/>
          <w:szCs w:val="22"/>
          <w:lang w:eastAsia="en-US"/>
          <w14:ligatures w14:val="none"/>
        </w:rPr>
        <w:t>Accessed 19/01/26</w:t>
      </w:r>
      <w:r w:rsidR="00C4125F">
        <w:rPr>
          <w:rFonts w:ascii="Times New Roman" w:eastAsia="MS Mincho" w:hAnsi="Times New Roman" w:cs="Times New Roman"/>
          <w:kern w:val="0"/>
          <w:szCs w:val="22"/>
          <w:lang w:eastAsia="en-US"/>
          <w14:ligatures w14:val="none"/>
        </w:rPr>
        <w:t>)</w:t>
      </w:r>
    </w:p>
    <w:p w14:paraId="57D20BE7" w14:textId="61450034" w:rsidR="007C4BB7" w:rsidRPr="007C4BB7"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 xml:space="preserve">Bucker, S., </w:t>
      </w:r>
      <w:proofErr w:type="spellStart"/>
      <w:r w:rsidRPr="007C4BB7">
        <w:rPr>
          <w:rFonts w:ascii="Times New Roman" w:eastAsia="MS Mincho" w:hAnsi="Times New Roman" w:cs="Times New Roman"/>
          <w:kern w:val="0"/>
          <w:szCs w:val="22"/>
          <w:lang w:eastAsia="en-US"/>
          <w14:ligatures w14:val="none"/>
        </w:rPr>
        <w:t>Nuraydin</w:t>
      </w:r>
      <w:proofErr w:type="spellEnd"/>
      <w:r w:rsidRPr="007C4BB7">
        <w:rPr>
          <w:rFonts w:ascii="Times New Roman" w:eastAsia="MS Mincho" w:hAnsi="Times New Roman" w:cs="Times New Roman"/>
          <w:kern w:val="0"/>
          <w:szCs w:val="22"/>
          <w:lang w:eastAsia="en-US"/>
          <w14:ligatures w14:val="none"/>
        </w:rPr>
        <w:t xml:space="preserve">, S., </w:t>
      </w:r>
      <w:proofErr w:type="spellStart"/>
      <w:r w:rsidRPr="007C4BB7">
        <w:rPr>
          <w:rFonts w:ascii="Times New Roman" w:eastAsia="MS Mincho" w:hAnsi="Times New Roman" w:cs="Times New Roman"/>
          <w:kern w:val="0"/>
          <w:szCs w:val="22"/>
          <w:lang w:eastAsia="en-US"/>
          <w14:ligatures w14:val="none"/>
        </w:rPr>
        <w:t>Simonsmeier</w:t>
      </w:r>
      <w:proofErr w:type="spellEnd"/>
      <w:r w:rsidRPr="007C4BB7">
        <w:rPr>
          <w:rFonts w:ascii="Times New Roman" w:eastAsia="MS Mincho" w:hAnsi="Times New Roman" w:cs="Times New Roman"/>
          <w:kern w:val="0"/>
          <w:szCs w:val="22"/>
          <w:lang w:eastAsia="en-US"/>
          <w14:ligatures w14:val="none"/>
        </w:rPr>
        <w:t>, B., Schneider, M., and Luhmann, M. (2018</w:t>
      </w:r>
      <w:proofErr w:type="gramStart"/>
      <w:r w:rsidRPr="007C4BB7">
        <w:rPr>
          <w:rFonts w:ascii="Times New Roman" w:eastAsia="MS Mincho" w:hAnsi="Times New Roman" w:cs="Times New Roman"/>
          <w:kern w:val="0"/>
          <w:szCs w:val="22"/>
          <w:lang w:eastAsia="en-US"/>
          <w14:ligatures w14:val="none"/>
        </w:rPr>
        <w:t>)  Subjective</w:t>
      </w:r>
      <w:proofErr w:type="gramEnd"/>
      <w:r w:rsidRPr="007C4BB7">
        <w:rPr>
          <w:rFonts w:ascii="Times New Roman" w:eastAsia="MS Mincho" w:hAnsi="Times New Roman" w:cs="Times New Roman"/>
          <w:kern w:val="0"/>
          <w:szCs w:val="22"/>
          <w:lang w:eastAsia="en-US"/>
          <w14:ligatures w14:val="none"/>
        </w:rPr>
        <w:t xml:space="preserve"> well-being and academic achievement: A meta-analysis’, </w:t>
      </w:r>
      <w:r w:rsidRPr="007C4BB7">
        <w:rPr>
          <w:rFonts w:ascii="Times New Roman" w:eastAsia="MS Mincho" w:hAnsi="Times New Roman" w:cs="Times New Roman"/>
          <w:i/>
          <w:iCs/>
          <w:kern w:val="0"/>
          <w:szCs w:val="22"/>
          <w:lang w:eastAsia="en-US"/>
          <w14:ligatures w14:val="none"/>
        </w:rPr>
        <w:t>Journal of research in personality</w:t>
      </w:r>
      <w:r w:rsidRPr="007C4BB7">
        <w:rPr>
          <w:rFonts w:ascii="Times New Roman" w:eastAsia="MS Mincho" w:hAnsi="Times New Roman" w:cs="Times New Roman"/>
          <w:kern w:val="0"/>
          <w:szCs w:val="22"/>
          <w:lang w:eastAsia="en-US"/>
          <w14:ligatures w14:val="none"/>
        </w:rPr>
        <w:t xml:space="preserve">, 74, pp. 83–94. Available at: </w:t>
      </w:r>
      <w:hyperlink r:id="rId13" w:history="1">
        <w:r w:rsidRPr="007C4BB7">
          <w:rPr>
            <w:rStyle w:val="Hyperlink"/>
            <w:rFonts w:ascii="Times New Roman" w:eastAsia="MS Mincho" w:hAnsi="Times New Roman" w:cs="Times New Roman"/>
            <w:kern w:val="0"/>
            <w:szCs w:val="22"/>
            <w:lang w:eastAsia="en-US"/>
            <w14:ligatures w14:val="none"/>
          </w:rPr>
          <w:t>https://doi.org/10.1016/j.jrp.2018.02.007</w:t>
        </w:r>
      </w:hyperlink>
      <w:r w:rsidR="00C4125F">
        <w:rPr>
          <w:rFonts w:ascii="Times New Roman" w:eastAsia="MS Mincho" w:hAnsi="Times New Roman" w:cs="Times New Roman"/>
          <w:kern w:val="0"/>
          <w:szCs w:val="22"/>
          <w:lang w:eastAsia="en-US"/>
          <w14:ligatures w14:val="none"/>
        </w:rPr>
        <w:t xml:space="preserve"> (</w:t>
      </w:r>
      <w:r w:rsidRPr="007C4BB7">
        <w:rPr>
          <w:rFonts w:ascii="Times New Roman" w:eastAsia="MS Mincho" w:hAnsi="Times New Roman" w:cs="Times New Roman"/>
          <w:kern w:val="0"/>
          <w:szCs w:val="22"/>
          <w:lang w:eastAsia="en-US"/>
          <w14:ligatures w14:val="none"/>
        </w:rPr>
        <w:t>Accessed on 20/11/25</w:t>
      </w:r>
      <w:r w:rsidR="00C4125F">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eastAsia="en-US"/>
          <w14:ligatures w14:val="none"/>
        </w:rPr>
        <w:t xml:space="preserve">. </w:t>
      </w:r>
    </w:p>
    <w:p w14:paraId="301F7E7A" w14:textId="77777777" w:rsidR="007C4BB7"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Calderwood, S.J. (2025) “Surveillance Digitisation, Performativity, and Teacher-Student Relationships in a Blended Learning Setting,” </w:t>
      </w:r>
      <w:proofErr w:type="spellStart"/>
      <w:r w:rsidRPr="007C4BB7">
        <w:rPr>
          <w:rFonts w:ascii="Times New Roman" w:eastAsia="MS Mincho" w:hAnsi="Times New Roman" w:cs="Times New Roman"/>
          <w:i/>
          <w:iCs/>
          <w:kern w:val="0"/>
          <w:szCs w:val="22"/>
          <w:lang w:eastAsia="en-US"/>
          <w14:ligatures w14:val="none"/>
        </w:rPr>
        <w:t>Postdigital</w:t>
      </w:r>
      <w:proofErr w:type="spellEnd"/>
      <w:r w:rsidRPr="007C4BB7">
        <w:rPr>
          <w:rFonts w:ascii="Times New Roman" w:eastAsia="MS Mincho" w:hAnsi="Times New Roman" w:cs="Times New Roman"/>
          <w:i/>
          <w:iCs/>
          <w:kern w:val="0"/>
          <w:szCs w:val="22"/>
          <w:lang w:eastAsia="en-US"/>
          <w14:ligatures w14:val="none"/>
        </w:rPr>
        <w:t xml:space="preserve"> science and education</w:t>
      </w:r>
      <w:r w:rsidRPr="007C4BB7">
        <w:rPr>
          <w:rFonts w:ascii="Times New Roman" w:eastAsia="MS Mincho" w:hAnsi="Times New Roman" w:cs="Times New Roman"/>
          <w:kern w:val="0"/>
          <w:szCs w:val="22"/>
          <w:lang w:eastAsia="en-US"/>
          <w14:ligatures w14:val="none"/>
        </w:rPr>
        <w:t xml:space="preserve"> [Preprint]. Available at: </w:t>
      </w:r>
      <w:hyperlink r:id="rId14" w:history="1">
        <w:r w:rsidRPr="007C4BB7">
          <w:rPr>
            <w:rStyle w:val="Hyperlink"/>
            <w:rFonts w:ascii="Times New Roman" w:eastAsia="MS Mincho" w:hAnsi="Times New Roman" w:cs="Times New Roman"/>
            <w:kern w:val="0"/>
            <w:szCs w:val="22"/>
            <w:lang w:eastAsia="en-US"/>
            <w14:ligatures w14:val="none"/>
          </w:rPr>
          <w:t>https://doi.org/10.1007/s42438-024-00537-6</w:t>
        </w:r>
      </w:hyperlink>
      <w:r w:rsidRPr="007C4BB7">
        <w:rPr>
          <w:rFonts w:ascii="Times New Roman" w:eastAsia="MS Mincho" w:hAnsi="Times New Roman" w:cs="Times New Roman"/>
          <w:kern w:val="0"/>
          <w:szCs w:val="22"/>
          <w:lang w:eastAsia="en-US"/>
          <w14:ligatures w14:val="none"/>
        </w:rPr>
        <w:t xml:space="preserve">. Accessed 16/01/26 </w:t>
      </w:r>
    </w:p>
    <w:p w14:paraId="7074BEA3" w14:textId="378AAC0E" w:rsidR="00E6337B" w:rsidRPr="007C4BB7" w:rsidRDefault="00E6337B" w:rsidP="007C4BB7">
      <w:pPr>
        <w:spacing w:after="200" w:line="276" w:lineRule="auto"/>
        <w:rPr>
          <w:rFonts w:ascii="Times New Roman" w:eastAsia="MS Mincho" w:hAnsi="Times New Roman" w:cs="Times New Roman"/>
          <w:kern w:val="0"/>
          <w:szCs w:val="22"/>
          <w:lang w:eastAsia="en-US"/>
          <w14:ligatures w14:val="none"/>
        </w:rPr>
      </w:pPr>
      <w:r w:rsidRPr="00E6337B">
        <w:rPr>
          <w:rFonts w:ascii="Times New Roman" w:eastAsia="MS Mincho" w:hAnsi="Times New Roman" w:cs="Times New Roman"/>
          <w:kern w:val="0"/>
          <w:szCs w:val="22"/>
          <w:lang w:eastAsia="en-US"/>
          <w14:ligatures w14:val="none"/>
        </w:rPr>
        <w:t xml:space="preserve">Dabrowski, A. (2025) </w:t>
      </w:r>
      <w:r>
        <w:rPr>
          <w:rFonts w:ascii="Times New Roman" w:eastAsia="MS Mincho" w:hAnsi="Times New Roman" w:cs="Times New Roman"/>
          <w:kern w:val="0"/>
          <w:szCs w:val="22"/>
          <w:lang w:eastAsia="en-US"/>
          <w14:ligatures w14:val="none"/>
        </w:rPr>
        <w:t>“</w:t>
      </w:r>
      <w:r w:rsidRPr="00E6337B">
        <w:rPr>
          <w:rFonts w:ascii="Times New Roman" w:eastAsia="MS Mincho" w:hAnsi="Times New Roman" w:cs="Times New Roman"/>
          <w:kern w:val="0"/>
          <w:szCs w:val="22"/>
          <w:lang w:eastAsia="en-US"/>
          <w14:ligatures w14:val="none"/>
        </w:rPr>
        <w:t xml:space="preserve">We are left to fend for ourselves”: educator capacity and wellbeing support challenges in education systems’, </w:t>
      </w:r>
      <w:r w:rsidRPr="00E6337B">
        <w:rPr>
          <w:rFonts w:ascii="Times New Roman" w:eastAsia="MS Mincho" w:hAnsi="Times New Roman" w:cs="Times New Roman"/>
          <w:i/>
          <w:iCs/>
          <w:kern w:val="0"/>
          <w:szCs w:val="22"/>
          <w:lang w:eastAsia="en-US"/>
          <w14:ligatures w14:val="none"/>
        </w:rPr>
        <w:t>Frontiers in Education</w:t>
      </w:r>
      <w:r w:rsidRPr="00E6337B">
        <w:rPr>
          <w:rFonts w:ascii="Times New Roman" w:eastAsia="MS Mincho" w:hAnsi="Times New Roman" w:cs="Times New Roman"/>
          <w:kern w:val="0"/>
          <w:szCs w:val="22"/>
          <w:lang w:eastAsia="en-US"/>
          <w14:ligatures w14:val="none"/>
        </w:rPr>
        <w:t xml:space="preserve">, Available at: </w:t>
      </w:r>
      <w:hyperlink r:id="rId15" w:tgtFrame="_new" w:history="1">
        <w:r w:rsidRPr="00E6337B">
          <w:rPr>
            <w:rStyle w:val="Hyperlink"/>
            <w:rFonts w:ascii="Times New Roman" w:eastAsia="MS Mincho" w:hAnsi="Times New Roman" w:cs="Times New Roman"/>
            <w:kern w:val="0"/>
            <w:szCs w:val="22"/>
            <w:lang w:eastAsia="en-US"/>
            <w14:ligatures w14:val="none"/>
          </w:rPr>
          <w:t>https://www.frontiersin.org/journals/education/articles/10.3389/feduc.2024.1505077/full</w:t>
        </w:r>
      </w:hyperlink>
      <w:r>
        <w:rPr>
          <w:rFonts w:ascii="Times New Roman" w:eastAsia="MS Mincho" w:hAnsi="Times New Roman" w:cs="Times New Roman"/>
          <w:kern w:val="0"/>
          <w:szCs w:val="22"/>
          <w:lang w:eastAsia="en-US"/>
          <w14:ligatures w14:val="none"/>
        </w:rPr>
        <w:t xml:space="preserve"> </w:t>
      </w:r>
      <w:r w:rsidR="00992728">
        <w:rPr>
          <w:rFonts w:ascii="Times New Roman" w:eastAsia="MS Mincho" w:hAnsi="Times New Roman" w:cs="Times New Roman"/>
          <w:kern w:val="0"/>
          <w:szCs w:val="22"/>
          <w:lang w:eastAsia="en-US"/>
          <w14:ligatures w14:val="none"/>
        </w:rPr>
        <w:t>(</w:t>
      </w:r>
      <w:r>
        <w:rPr>
          <w:rFonts w:ascii="Times New Roman" w:eastAsia="MS Mincho" w:hAnsi="Times New Roman" w:cs="Times New Roman"/>
          <w:kern w:val="0"/>
          <w:szCs w:val="22"/>
          <w:lang w:eastAsia="en-US"/>
          <w14:ligatures w14:val="none"/>
        </w:rPr>
        <w:t>Accessed 05/01/26</w:t>
      </w:r>
      <w:r w:rsidR="00992728">
        <w:rPr>
          <w:rFonts w:ascii="Times New Roman" w:eastAsia="MS Mincho" w:hAnsi="Times New Roman" w:cs="Times New Roman"/>
          <w:kern w:val="0"/>
          <w:szCs w:val="22"/>
          <w:lang w:eastAsia="en-US"/>
          <w14:ligatures w14:val="none"/>
        </w:rPr>
        <w:t>)</w:t>
      </w:r>
    </w:p>
    <w:p w14:paraId="4343D4D4" w14:textId="1F360444" w:rsidR="007C4BB7"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Douglas, V. </w:t>
      </w:r>
      <w:r w:rsidRPr="007C4BB7">
        <w:rPr>
          <w:rFonts w:ascii="Times New Roman" w:eastAsia="MS Mincho" w:hAnsi="Times New Roman" w:cs="Times New Roman"/>
          <w:i/>
          <w:iCs/>
          <w:kern w:val="0"/>
          <w:szCs w:val="22"/>
          <w:lang w:eastAsia="en-US"/>
          <w14:ligatures w14:val="none"/>
        </w:rPr>
        <w:t>et al.</w:t>
      </w:r>
      <w:r w:rsidRPr="007C4BB7">
        <w:rPr>
          <w:rFonts w:ascii="Times New Roman" w:eastAsia="MS Mincho" w:hAnsi="Times New Roman" w:cs="Times New Roman"/>
          <w:kern w:val="0"/>
          <w:szCs w:val="22"/>
          <w:lang w:eastAsia="en-US"/>
          <w14:ligatures w14:val="none"/>
        </w:rPr>
        <w:t> (2025) “Wellbeing in the higher education sector: A qualitative study of staff perceptions in UK universities,” </w:t>
      </w:r>
      <w:r w:rsidRPr="007C4BB7">
        <w:rPr>
          <w:rFonts w:ascii="Times New Roman" w:eastAsia="MS Mincho" w:hAnsi="Times New Roman" w:cs="Times New Roman"/>
          <w:i/>
          <w:iCs/>
          <w:kern w:val="0"/>
          <w:szCs w:val="22"/>
          <w:lang w:eastAsia="en-US"/>
          <w14:ligatures w14:val="none"/>
        </w:rPr>
        <w:t xml:space="preserve">Journal of workplace </w:t>
      </w:r>
      <w:proofErr w:type="spellStart"/>
      <w:r w:rsidRPr="007C4BB7">
        <w:rPr>
          <w:rFonts w:ascii="Times New Roman" w:eastAsia="MS Mincho" w:hAnsi="Times New Roman" w:cs="Times New Roman"/>
          <w:i/>
          <w:iCs/>
          <w:kern w:val="0"/>
          <w:szCs w:val="22"/>
          <w:lang w:eastAsia="en-US"/>
          <w14:ligatures w14:val="none"/>
        </w:rPr>
        <w:t>behavioral</w:t>
      </w:r>
      <w:proofErr w:type="spellEnd"/>
      <w:r w:rsidRPr="007C4BB7">
        <w:rPr>
          <w:rFonts w:ascii="Times New Roman" w:eastAsia="MS Mincho" w:hAnsi="Times New Roman" w:cs="Times New Roman"/>
          <w:i/>
          <w:iCs/>
          <w:kern w:val="0"/>
          <w:szCs w:val="22"/>
          <w:lang w:eastAsia="en-US"/>
          <w14:ligatures w14:val="none"/>
        </w:rPr>
        <w:t xml:space="preserve"> health</w:t>
      </w:r>
      <w:r w:rsidRPr="007C4BB7">
        <w:rPr>
          <w:rFonts w:ascii="Times New Roman" w:eastAsia="MS Mincho" w:hAnsi="Times New Roman" w:cs="Times New Roman"/>
          <w:kern w:val="0"/>
          <w:szCs w:val="22"/>
          <w:lang w:eastAsia="en-US"/>
          <w14:ligatures w14:val="none"/>
        </w:rPr>
        <w:t xml:space="preserve">, 40(2), pp. 135–158. Available at: </w:t>
      </w:r>
      <w:hyperlink r:id="rId16" w:history="1">
        <w:r w:rsidR="00992728" w:rsidRPr="008C0B6E">
          <w:rPr>
            <w:rStyle w:val="Hyperlink"/>
            <w:rFonts w:ascii="Times New Roman" w:eastAsia="MS Mincho" w:hAnsi="Times New Roman" w:cs="Times New Roman"/>
            <w:kern w:val="0"/>
            <w:szCs w:val="22"/>
            <w:lang w:eastAsia="en-US"/>
            <w14:ligatures w14:val="none"/>
          </w:rPr>
          <w:t>https://doi.org/10.1080/15555240.2024.2341741. (Accessed 19/01/26</w:t>
        </w:r>
      </w:hyperlink>
      <w:r w:rsidR="00992728">
        <w:t>)</w:t>
      </w:r>
    </w:p>
    <w:p w14:paraId="1EDEA810" w14:textId="7CA33C66" w:rsidR="00E6337B" w:rsidRPr="007C4BB7" w:rsidRDefault="00E6337B" w:rsidP="007C4BB7">
      <w:pPr>
        <w:spacing w:after="200" w:line="276" w:lineRule="auto"/>
        <w:rPr>
          <w:rFonts w:ascii="Times New Roman" w:eastAsia="MS Mincho" w:hAnsi="Times New Roman" w:cs="Times New Roman"/>
          <w:kern w:val="0"/>
          <w:szCs w:val="22"/>
          <w:lang w:eastAsia="en-US"/>
          <w14:ligatures w14:val="none"/>
        </w:rPr>
      </w:pPr>
      <w:r w:rsidRPr="00E6337B">
        <w:rPr>
          <w:rFonts w:ascii="Times New Roman" w:eastAsia="MS Mincho" w:hAnsi="Times New Roman" w:cs="Times New Roman"/>
          <w:kern w:val="0"/>
          <w:szCs w:val="22"/>
          <w:lang w:eastAsia="en-US"/>
          <w14:ligatures w14:val="none"/>
        </w:rPr>
        <w:lastRenderedPageBreak/>
        <w:t xml:space="preserve">Dufour, G.K. (2024) ‘The insidiousness of institutional betrayal: An ecological perspective’, </w:t>
      </w:r>
      <w:r w:rsidRPr="00E6337B">
        <w:rPr>
          <w:rFonts w:ascii="Times New Roman" w:eastAsia="MS Mincho" w:hAnsi="Times New Roman" w:cs="Times New Roman"/>
          <w:i/>
          <w:iCs/>
          <w:kern w:val="0"/>
          <w:szCs w:val="22"/>
          <w:lang w:eastAsia="en-US"/>
          <w14:ligatures w14:val="none"/>
        </w:rPr>
        <w:t>Journal of Institutional Harm and Trauma Studies</w:t>
      </w:r>
      <w:r w:rsidRPr="00E6337B">
        <w:rPr>
          <w:rFonts w:ascii="Times New Roman" w:eastAsia="MS Mincho" w:hAnsi="Times New Roman" w:cs="Times New Roman"/>
          <w:kern w:val="0"/>
          <w:szCs w:val="22"/>
          <w:lang w:eastAsia="en-US"/>
          <w14:ligatures w14:val="none"/>
        </w:rPr>
        <w:t xml:space="preserve">, Available at: </w:t>
      </w:r>
      <w:hyperlink r:id="rId17" w:history="1">
        <w:r w:rsidRPr="00AE26D2">
          <w:rPr>
            <w:rStyle w:val="Hyperlink"/>
            <w:rFonts w:ascii="Times New Roman" w:eastAsia="MS Mincho" w:hAnsi="Times New Roman" w:cs="Times New Roman"/>
            <w:kern w:val="0"/>
            <w:szCs w:val="22"/>
            <w:lang w:eastAsia="en-US"/>
            <w14:ligatures w14:val="none"/>
          </w:rPr>
          <w:t>https://www.ncbi.nlm.nih.gov/pmc/articles/PMC11545134/</w:t>
        </w:r>
      </w:hyperlink>
      <w:r>
        <w:rPr>
          <w:rFonts w:ascii="Times New Roman" w:eastAsia="MS Mincho" w:hAnsi="Times New Roman" w:cs="Times New Roman"/>
          <w:kern w:val="0"/>
          <w:szCs w:val="22"/>
          <w:lang w:eastAsia="en-US"/>
          <w14:ligatures w14:val="none"/>
        </w:rPr>
        <w:t xml:space="preserve"> </w:t>
      </w:r>
      <w:r w:rsidR="00992728">
        <w:rPr>
          <w:rFonts w:ascii="Times New Roman" w:eastAsia="MS Mincho" w:hAnsi="Times New Roman" w:cs="Times New Roman"/>
          <w:kern w:val="0"/>
          <w:szCs w:val="22"/>
          <w:lang w:eastAsia="en-US"/>
          <w14:ligatures w14:val="none"/>
        </w:rPr>
        <w:t>(</w:t>
      </w:r>
      <w:r>
        <w:rPr>
          <w:rFonts w:ascii="Times New Roman" w:eastAsia="MS Mincho" w:hAnsi="Times New Roman" w:cs="Times New Roman"/>
          <w:kern w:val="0"/>
          <w:szCs w:val="22"/>
          <w:lang w:eastAsia="en-US"/>
          <w14:ligatures w14:val="none"/>
        </w:rPr>
        <w:t>Accessed 12/01/26</w:t>
      </w:r>
      <w:r w:rsidR="00992728">
        <w:rPr>
          <w:rFonts w:ascii="Times New Roman" w:eastAsia="MS Mincho" w:hAnsi="Times New Roman" w:cs="Times New Roman"/>
          <w:kern w:val="0"/>
          <w:szCs w:val="22"/>
          <w:lang w:eastAsia="en-US"/>
          <w14:ligatures w14:val="none"/>
        </w:rPr>
        <w:t>)</w:t>
      </w:r>
    </w:p>
    <w:p w14:paraId="1C489FEF" w14:textId="4C868141" w:rsidR="007C4BB7" w:rsidRP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 xml:space="preserve">Ecclestone, K. and Hayes, D. (2012) The Dangerous Rise of Therapeutic Education. London: Routledge. Available at </w:t>
      </w:r>
      <w:hyperlink r:id="rId18" w:history="1">
        <w:r w:rsidRPr="007C4BB7">
          <w:rPr>
            <w:rStyle w:val="Hyperlink"/>
            <w:rFonts w:ascii="Times New Roman" w:eastAsia="MS Mincho" w:hAnsi="Times New Roman" w:cs="Times New Roman"/>
            <w:kern w:val="0"/>
            <w:szCs w:val="22"/>
            <w:lang w:eastAsia="en-US"/>
            <w14:ligatures w14:val="none"/>
          </w:rPr>
          <w:t>(PDF) The Dangerous Rise of Therapeutic Education</w:t>
        </w:r>
      </w:hyperlink>
      <w:r w:rsidRPr="007C4BB7">
        <w:rPr>
          <w:rFonts w:ascii="Times New Roman" w:eastAsia="MS Mincho" w:hAnsi="Times New Roman" w:cs="Times New Roman"/>
          <w:kern w:val="0"/>
          <w:szCs w:val="22"/>
          <w:lang w:val="en-US" w:eastAsia="en-US"/>
          <w14:ligatures w14:val="none"/>
        </w:rPr>
        <w:t xml:space="preserve"> </w:t>
      </w:r>
      <w:r w:rsidR="00992728">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Accessed 06/01/26</w:t>
      </w:r>
      <w:r w:rsidR="00992728">
        <w:rPr>
          <w:rFonts w:ascii="Times New Roman" w:eastAsia="MS Mincho" w:hAnsi="Times New Roman" w:cs="Times New Roman"/>
          <w:kern w:val="0"/>
          <w:szCs w:val="22"/>
          <w:lang w:val="en-US" w:eastAsia="en-US"/>
          <w14:ligatures w14:val="none"/>
        </w:rPr>
        <w:t>)</w:t>
      </w:r>
    </w:p>
    <w:p w14:paraId="292C6247" w14:textId="7086A170" w:rsidR="007C4BB7" w:rsidRDefault="007C4BB7" w:rsidP="007C4BB7">
      <w:pPr>
        <w:spacing w:after="200" w:line="276" w:lineRule="auto"/>
        <w:rPr>
          <w:rFonts w:ascii="Times New Roman" w:eastAsia="MS Mincho" w:hAnsi="Times New Roman" w:cs="Times New Roman"/>
          <w:kern w:val="0"/>
          <w:szCs w:val="22"/>
          <w:lang w:val="en-US" w:eastAsia="en-US"/>
          <w14:ligatures w14:val="none"/>
        </w:rPr>
      </w:pPr>
      <w:proofErr w:type="spellStart"/>
      <w:r w:rsidRPr="007C4BB7">
        <w:rPr>
          <w:rFonts w:ascii="Times New Roman" w:eastAsia="MS Mincho" w:hAnsi="Times New Roman" w:cs="Times New Roman"/>
          <w:kern w:val="0"/>
          <w:szCs w:val="22"/>
          <w:lang w:val="en-US" w:eastAsia="en-US"/>
          <w14:ligatures w14:val="none"/>
        </w:rPr>
        <w:t>Estyn</w:t>
      </w:r>
      <w:proofErr w:type="spellEnd"/>
      <w:r w:rsidRPr="007C4BB7">
        <w:rPr>
          <w:rFonts w:ascii="Times New Roman" w:eastAsia="MS Mincho" w:hAnsi="Times New Roman" w:cs="Times New Roman"/>
          <w:kern w:val="0"/>
          <w:szCs w:val="22"/>
          <w:lang w:val="en-US" w:eastAsia="en-US"/>
          <w14:ligatures w14:val="none"/>
        </w:rPr>
        <w:t xml:space="preserve"> (n.d.) Common Inspection Framework: guidance on wellbeing and attitudes to learning. Available at </w:t>
      </w:r>
      <w:hyperlink r:id="rId19" w:history="1">
        <w:r w:rsidRPr="007C4BB7">
          <w:rPr>
            <w:rStyle w:val="Hyperlink"/>
            <w:rFonts w:ascii="Times New Roman" w:eastAsia="MS Mincho" w:hAnsi="Times New Roman" w:cs="Times New Roman"/>
            <w:kern w:val="0"/>
            <w:szCs w:val="22"/>
            <w:lang w:eastAsia="en-US"/>
            <w14:ligatures w14:val="none"/>
          </w:rPr>
          <w:t>Education inspection framework: for use from November 2025 - GOV.UK</w:t>
        </w:r>
      </w:hyperlink>
      <w:r w:rsidRPr="007C4BB7">
        <w:rPr>
          <w:rFonts w:ascii="Times New Roman" w:eastAsia="MS Mincho" w:hAnsi="Times New Roman" w:cs="Times New Roman"/>
          <w:kern w:val="0"/>
          <w:szCs w:val="22"/>
          <w:lang w:val="en-US" w:eastAsia="en-US"/>
          <w14:ligatures w14:val="none"/>
        </w:rPr>
        <w:t xml:space="preserve"> </w:t>
      </w:r>
      <w:r w:rsidR="00992728">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Accessed 11/12/25</w:t>
      </w:r>
      <w:r w:rsidR="00992728">
        <w:rPr>
          <w:rFonts w:ascii="Times New Roman" w:eastAsia="MS Mincho" w:hAnsi="Times New Roman" w:cs="Times New Roman"/>
          <w:kern w:val="0"/>
          <w:szCs w:val="22"/>
          <w:lang w:val="en-US" w:eastAsia="en-US"/>
          <w14:ligatures w14:val="none"/>
        </w:rPr>
        <w:t>)</w:t>
      </w:r>
    </w:p>
    <w:p w14:paraId="156C80C4" w14:textId="0BCF9377" w:rsidR="00857473" w:rsidRPr="007C4BB7" w:rsidRDefault="00857473" w:rsidP="007C4BB7">
      <w:pPr>
        <w:spacing w:after="200" w:line="276" w:lineRule="auto"/>
        <w:rPr>
          <w:rFonts w:ascii="Times New Roman" w:eastAsia="MS Mincho" w:hAnsi="Times New Roman" w:cs="Times New Roman"/>
          <w:kern w:val="0"/>
          <w:szCs w:val="22"/>
          <w:lang w:val="en-US" w:eastAsia="en-US"/>
          <w14:ligatures w14:val="none"/>
        </w:rPr>
      </w:pPr>
      <w:r w:rsidRPr="00857473">
        <w:rPr>
          <w:rFonts w:ascii="Times New Roman" w:eastAsia="MS Mincho" w:hAnsi="Times New Roman" w:cs="Times New Roman"/>
          <w:kern w:val="0"/>
          <w:szCs w:val="22"/>
          <w:lang w:eastAsia="en-US"/>
          <w14:ligatures w14:val="none"/>
        </w:rPr>
        <w:t>Fang, L.,</w:t>
      </w:r>
      <w:r w:rsidR="00992728">
        <w:rPr>
          <w:rFonts w:ascii="Times New Roman" w:eastAsia="MS Mincho" w:hAnsi="Times New Roman" w:cs="Times New Roman"/>
          <w:kern w:val="0"/>
          <w:szCs w:val="22"/>
          <w:lang w:eastAsia="en-US"/>
          <w14:ligatures w14:val="none"/>
        </w:rPr>
        <w:t xml:space="preserve"> </w:t>
      </w:r>
      <w:r w:rsidR="00992728">
        <w:rPr>
          <w:rFonts w:ascii="Times New Roman" w:eastAsia="MS Mincho" w:hAnsi="Times New Roman" w:cs="Times New Roman"/>
          <w:i/>
          <w:iCs/>
          <w:kern w:val="0"/>
          <w:szCs w:val="22"/>
          <w:lang w:eastAsia="en-US"/>
          <w14:ligatures w14:val="none"/>
        </w:rPr>
        <w:t>et al.</w:t>
      </w:r>
      <w:r w:rsidRPr="00857473">
        <w:rPr>
          <w:rFonts w:ascii="Times New Roman" w:eastAsia="MS Mincho" w:hAnsi="Times New Roman" w:cs="Times New Roman"/>
          <w:kern w:val="0"/>
          <w:szCs w:val="22"/>
          <w:lang w:eastAsia="en-US"/>
          <w14:ligatures w14:val="none"/>
        </w:rPr>
        <w:t xml:space="preserve"> (2025) ‘Moving upstream: Institutional redesign for student wellbeing in higher education’, </w:t>
      </w:r>
      <w:r w:rsidRPr="00857473">
        <w:rPr>
          <w:rFonts w:ascii="Times New Roman" w:eastAsia="MS Mincho" w:hAnsi="Times New Roman" w:cs="Times New Roman"/>
          <w:i/>
          <w:iCs/>
          <w:kern w:val="0"/>
          <w:szCs w:val="22"/>
          <w:lang w:eastAsia="en-US"/>
          <w14:ligatures w14:val="none"/>
        </w:rPr>
        <w:t>Frontiers in Education</w:t>
      </w:r>
      <w:r w:rsidRPr="00857473">
        <w:rPr>
          <w:rFonts w:ascii="Times New Roman" w:eastAsia="MS Mincho" w:hAnsi="Times New Roman" w:cs="Times New Roman"/>
          <w:kern w:val="0"/>
          <w:szCs w:val="22"/>
          <w:lang w:eastAsia="en-US"/>
          <w14:ligatures w14:val="none"/>
        </w:rPr>
        <w:t xml:space="preserve">, 10, Available at: </w:t>
      </w:r>
      <w:hyperlink r:id="rId20" w:history="1">
        <w:r w:rsidR="00992728" w:rsidRPr="008C0B6E">
          <w:rPr>
            <w:rStyle w:val="Hyperlink"/>
            <w:rFonts w:ascii="Times New Roman" w:eastAsia="MS Mincho" w:hAnsi="Times New Roman" w:cs="Times New Roman"/>
            <w:kern w:val="0"/>
            <w:szCs w:val="22"/>
            <w:lang w:eastAsia="en-US"/>
            <w14:ligatures w14:val="none"/>
          </w:rPr>
          <w:t>https://www.frontiersin.org/articles/10.3389/feduc.2025.1569872/full (Accessed 19/01/26</w:t>
        </w:r>
      </w:hyperlink>
      <w:r w:rsidR="00992728">
        <w:t>)</w:t>
      </w:r>
      <w:r>
        <w:rPr>
          <w:rFonts w:ascii="Times New Roman" w:eastAsia="MS Mincho" w:hAnsi="Times New Roman" w:cs="Times New Roman"/>
          <w:kern w:val="0"/>
          <w:szCs w:val="22"/>
          <w:lang w:eastAsia="en-US"/>
          <w14:ligatures w14:val="none"/>
        </w:rPr>
        <w:t xml:space="preserve">  </w:t>
      </w:r>
    </w:p>
    <w:p w14:paraId="6B5BB79C" w14:textId="277CCC82" w:rsidR="00C11D93" w:rsidRPr="007C4BB7" w:rsidRDefault="00C11D93" w:rsidP="00C11D93">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eastAsia="en-US"/>
          <w14:ligatures w14:val="none"/>
        </w:rPr>
        <w:t xml:space="preserve">Foulkes, L. and </w:t>
      </w:r>
      <w:proofErr w:type="spellStart"/>
      <w:r w:rsidRPr="007C4BB7">
        <w:rPr>
          <w:rFonts w:ascii="Times New Roman" w:eastAsia="MS Mincho" w:hAnsi="Times New Roman" w:cs="Times New Roman"/>
          <w:kern w:val="0"/>
          <w:szCs w:val="22"/>
          <w:lang w:eastAsia="en-US"/>
          <w14:ligatures w14:val="none"/>
        </w:rPr>
        <w:t>Stringaris</w:t>
      </w:r>
      <w:proofErr w:type="spellEnd"/>
      <w:r w:rsidRPr="007C4BB7">
        <w:rPr>
          <w:rFonts w:ascii="Times New Roman" w:eastAsia="MS Mincho" w:hAnsi="Times New Roman" w:cs="Times New Roman"/>
          <w:kern w:val="0"/>
          <w:szCs w:val="22"/>
          <w:lang w:eastAsia="en-US"/>
          <w14:ligatures w14:val="none"/>
        </w:rPr>
        <w:t>, A. (2023) “Do no harm: Can school mental health interventions cause iatrogenic harm?</w:t>
      </w:r>
      <w:proofErr w:type="gramStart"/>
      <w:r w:rsidRPr="007C4BB7">
        <w:rPr>
          <w:rFonts w:ascii="Times New Roman" w:eastAsia="MS Mincho" w:hAnsi="Times New Roman" w:cs="Times New Roman"/>
          <w:kern w:val="0"/>
          <w:szCs w:val="22"/>
          <w:lang w:eastAsia="en-US"/>
          <w14:ligatures w14:val="none"/>
        </w:rPr>
        <w:t>”</w:t>
      </w:r>
      <w:r w:rsidR="00992728">
        <w:rPr>
          <w:rFonts w:ascii="Times New Roman" w:eastAsia="MS Mincho" w:hAnsi="Times New Roman" w:cs="Times New Roman"/>
          <w:kern w:val="0"/>
          <w:szCs w:val="22"/>
          <w:lang w:eastAsia="en-US"/>
          <w14:ligatures w14:val="none"/>
        </w:rPr>
        <w:t xml:space="preserve">, </w:t>
      </w:r>
      <w:r w:rsidRPr="007C4BB7">
        <w:rPr>
          <w:rFonts w:ascii="Times New Roman" w:eastAsia="MS Mincho" w:hAnsi="Times New Roman" w:cs="Times New Roman"/>
          <w:kern w:val="0"/>
          <w:szCs w:val="22"/>
          <w:lang w:eastAsia="en-US"/>
          <w14:ligatures w14:val="none"/>
        </w:rPr>
        <w:t> </w:t>
      </w:r>
      <w:proofErr w:type="spellStart"/>
      <w:r w:rsidRPr="007C4BB7">
        <w:rPr>
          <w:rFonts w:ascii="Times New Roman" w:eastAsia="MS Mincho" w:hAnsi="Times New Roman" w:cs="Times New Roman"/>
          <w:i/>
          <w:iCs/>
          <w:kern w:val="0"/>
          <w:szCs w:val="22"/>
          <w:lang w:eastAsia="en-US"/>
          <w14:ligatures w14:val="none"/>
        </w:rPr>
        <w:t>BJPsych</w:t>
      </w:r>
      <w:proofErr w:type="spellEnd"/>
      <w:proofErr w:type="gramEnd"/>
      <w:r w:rsidRPr="007C4BB7">
        <w:rPr>
          <w:rFonts w:ascii="Times New Roman" w:eastAsia="MS Mincho" w:hAnsi="Times New Roman" w:cs="Times New Roman"/>
          <w:i/>
          <w:iCs/>
          <w:kern w:val="0"/>
          <w:szCs w:val="22"/>
          <w:lang w:eastAsia="en-US"/>
          <w14:ligatures w14:val="none"/>
        </w:rPr>
        <w:t xml:space="preserve"> Bulletin</w:t>
      </w:r>
      <w:r w:rsidRPr="007C4BB7">
        <w:rPr>
          <w:rFonts w:ascii="Times New Roman" w:eastAsia="MS Mincho" w:hAnsi="Times New Roman" w:cs="Times New Roman"/>
          <w:kern w:val="0"/>
          <w:szCs w:val="22"/>
          <w:lang w:eastAsia="en-US"/>
          <w14:ligatures w14:val="none"/>
        </w:rPr>
        <w:t xml:space="preserve">, 47(5), pp. 310–310. Available at: </w:t>
      </w:r>
      <w:hyperlink r:id="rId21" w:history="1">
        <w:r w:rsidRPr="007C4BB7">
          <w:rPr>
            <w:rStyle w:val="Hyperlink"/>
            <w:rFonts w:ascii="Times New Roman" w:eastAsia="MS Mincho" w:hAnsi="Times New Roman" w:cs="Times New Roman"/>
            <w:kern w:val="0"/>
            <w:szCs w:val="22"/>
            <w:lang w:eastAsia="en-US"/>
            <w14:ligatures w14:val="none"/>
          </w:rPr>
          <w:t>https://doi.org/10.1192/bjb.2023.22</w:t>
        </w:r>
      </w:hyperlink>
      <w:r w:rsidRPr="007C4BB7">
        <w:rPr>
          <w:rFonts w:ascii="Times New Roman" w:eastAsia="MS Mincho" w:hAnsi="Times New Roman" w:cs="Times New Roman"/>
          <w:kern w:val="0"/>
          <w:szCs w:val="22"/>
          <w:lang w:eastAsia="en-US"/>
          <w14:ligatures w14:val="none"/>
        </w:rPr>
        <w:t xml:space="preserve">. </w:t>
      </w:r>
      <w:r w:rsidR="00992728">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eastAsia="en-US"/>
          <w14:ligatures w14:val="none"/>
        </w:rPr>
        <w:t>Accessed 16/01/26</w:t>
      </w:r>
      <w:r w:rsidR="00992728">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val="en-US" w:eastAsia="en-US"/>
          <w14:ligatures w14:val="none"/>
        </w:rPr>
        <w:t xml:space="preserve"> </w:t>
      </w:r>
    </w:p>
    <w:p w14:paraId="20B449F9" w14:textId="66B47B66" w:rsid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Gill, R. and Orgad, S. (2018) ‘Resilience and the psychological turn in neoliberalism’, Sociology, 52(5), pp. 1–17.</w:t>
      </w:r>
      <w:r w:rsidR="00937044">
        <w:rPr>
          <w:rFonts w:ascii="Times New Roman" w:eastAsia="MS Mincho" w:hAnsi="Times New Roman" w:cs="Times New Roman"/>
          <w:kern w:val="0"/>
          <w:szCs w:val="22"/>
          <w:lang w:val="en-US" w:eastAsia="en-US"/>
          <w14:ligatures w14:val="none"/>
        </w:rPr>
        <w:t xml:space="preserve"> Available at </w:t>
      </w:r>
      <w:hyperlink r:id="rId22" w:history="1">
        <w:r w:rsidR="00937044" w:rsidRPr="00937044">
          <w:rPr>
            <w:rStyle w:val="Hyperlink"/>
            <w:rFonts w:ascii="Times New Roman" w:eastAsia="MS Mincho" w:hAnsi="Times New Roman" w:cs="Times New Roman"/>
            <w:kern w:val="0"/>
            <w:szCs w:val="22"/>
            <w:lang w:eastAsia="en-US"/>
            <w14:ligatures w14:val="none"/>
          </w:rPr>
          <w:t>The Amazing Bounce-Backable Woman: Resilience and the Psychological Turn in Neoliberalism - Rosalind Gill, Shani Orgad, 2018</w:t>
        </w:r>
      </w:hyperlink>
      <w:r w:rsidR="00937044">
        <w:rPr>
          <w:rFonts w:ascii="Times New Roman" w:eastAsia="MS Mincho" w:hAnsi="Times New Roman" w:cs="Times New Roman"/>
          <w:kern w:val="0"/>
          <w:szCs w:val="22"/>
          <w:lang w:val="en-US" w:eastAsia="en-US"/>
          <w14:ligatures w14:val="none"/>
        </w:rPr>
        <w:t xml:space="preserve">. </w:t>
      </w:r>
      <w:r w:rsidR="00992728">
        <w:rPr>
          <w:rFonts w:ascii="Times New Roman" w:eastAsia="MS Mincho" w:hAnsi="Times New Roman" w:cs="Times New Roman"/>
          <w:kern w:val="0"/>
          <w:szCs w:val="22"/>
          <w:lang w:val="en-US" w:eastAsia="en-US"/>
          <w14:ligatures w14:val="none"/>
        </w:rPr>
        <w:t>(</w:t>
      </w:r>
      <w:r w:rsidR="00937044">
        <w:rPr>
          <w:rFonts w:ascii="Times New Roman" w:eastAsia="MS Mincho" w:hAnsi="Times New Roman" w:cs="Times New Roman"/>
          <w:kern w:val="0"/>
          <w:szCs w:val="22"/>
          <w:lang w:val="en-US" w:eastAsia="en-US"/>
          <w14:ligatures w14:val="none"/>
        </w:rPr>
        <w:t>Accessed 19/12/26</w:t>
      </w:r>
      <w:r w:rsidR="00992728">
        <w:rPr>
          <w:rFonts w:ascii="Times New Roman" w:eastAsia="MS Mincho" w:hAnsi="Times New Roman" w:cs="Times New Roman"/>
          <w:kern w:val="0"/>
          <w:szCs w:val="22"/>
          <w:lang w:val="en-US" w:eastAsia="en-US"/>
          <w14:ligatures w14:val="none"/>
        </w:rPr>
        <w:t>)</w:t>
      </w:r>
    </w:p>
    <w:p w14:paraId="38D9404D" w14:textId="0F34F75E" w:rsidR="004D616B" w:rsidRPr="007C4BB7" w:rsidRDefault="004D616B" w:rsidP="007C4BB7">
      <w:pPr>
        <w:spacing w:after="200" w:line="276" w:lineRule="auto"/>
        <w:rPr>
          <w:rFonts w:ascii="Times New Roman" w:eastAsia="MS Mincho" w:hAnsi="Times New Roman" w:cs="Times New Roman"/>
          <w:kern w:val="0"/>
          <w:szCs w:val="22"/>
          <w:lang w:val="en-US" w:eastAsia="en-US"/>
          <w14:ligatures w14:val="none"/>
        </w:rPr>
      </w:pPr>
      <w:r w:rsidRPr="004D616B">
        <w:rPr>
          <w:rFonts w:ascii="Times New Roman" w:eastAsia="MS Mincho" w:hAnsi="Times New Roman" w:cs="Times New Roman"/>
          <w:kern w:val="0"/>
          <w:szCs w:val="22"/>
          <w:lang w:eastAsia="en-US"/>
          <w14:ligatures w14:val="none"/>
        </w:rPr>
        <w:t>Higher Education Mental Health Implementation Taskforce</w:t>
      </w:r>
      <w:r w:rsidR="00992728">
        <w:rPr>
          <w:rFonts w:ascii="Times New Roman" w:eastAsia="MS Mincho" w:hAnsi="Times New Roman" w:cs="Times New Roman"/>
          <w:kern w:val="0"/>
          <w:szCs w:val="22"/>
          <w:lang w:eastAsia="en-US"/>
          <w14:ligatures w14:val="none"/>
        </w:rPr>
        <w:t>.</w:t>
      </w:r>
      <w:r w:rsidRPr="004D616B">
        <w:rPr>
          <w:rFonts w:ascii="Times New Roman" w:eastAsia="MS Mincho" w:hAnsi="Times New Roman" w:cs="Times New Roman"/>
          <w:kern w:val="0"/>
          <w:szCs w:val="22"/>
          <w:lang w:eastAsia="en-US"/>
          <w14:ligatures w14:val="none"/>
        </w:rPr>
        <w:t xml:space="preserve"> (2025) </w:t>
      </w:r>
      <w:r w:rsidRPr="004D616B">
        <w:rPr>
          <w:rFonts w:ascii="Times New Roman" w:eastAsia="MS Mincho" w:hAnsi="Times New Roman" w:cs="Times New Roman"/>
          <w:i/>
          <w:iCs/>
          <w:kern w:val="0"/>
          <w:szCs w:val="22"/>
          <w:lang w:eastAsia="en-US"/>
          <w14:ligatures w14:val="none"/>
        </w:rPr>
        <w:t>Competency framework for responding to students in distress</w:t>
      </w:r>
      <w:r w:rsidRPr="004D616B">
        <w:rPr>
          <w:rFonts w:ascii="Times New Roman" w:eastAsia="MS Mincho" w:hAnsi="Times New Roman" w:cs="Times New Roman"/>
          <w:kern w:val="0"/>
          <w:szCs w:val="22"/>
          <w:lang w:eastAsia="en-US"/>
          <w14:ligatures w14:val="none"/>
        </w:rPr>
        <w:t xml:space="preserve">, Advance HE/UKAT. Available at: </w:t>
      </w:r>
      <w:hyperlink r:id="rId23" w:tgtFrame="_new" w:history="1">
        <w:r w:rsidRPr="004D616B">
          <w:rPr>
            <w:rStyle w:val="Hyperlink"/>
            <w:rFonts w:ascii="Times New Roman" w:eastAsia="MS Mincho" w:hAnsi="Times New Roman" w:cs="Times New Roman"/>
            <w:kern w:val="0"/>
            <w:szCs w:val="22"/>
            <w:lang w:eastAsia="en-US"/>
            <w14:ligatures w14:val="none"/>
          </w:rPr>
          <w:t>https://www.ukat.ac.uk/media/wzleuhrd/a-competency-framework-for-responding-to-students-in-distress.pdf</w:t>
        </w:r>
      </w:hyperlink>
      <w:r>
        <w:rPr>
          <w:rFonts w:ascii="Times New Roman" w:eastAsia="MS Mincho" w:hAnsi="Times New Roman" w:cs="Times New Roman"/>
          <w:kern w:val="0"/>
          <w:szCs w:val="22"/>
          <w:lang w:val="en-US" w:eastAsia="en-US"/>
          <w14:ligatures w14:val="none"/>
        </w:rPr>
        <w:t xml:space="preserve"> </w:t>
      </w:r>
      <w:r w:rsidR="00992728">
        <w:rPr>
          <w:rFonts w:ascii="Times New Roman" w:eastAsia="MS Mincho" w:hAnsi="Times New Roman" w:cs="Times New Roman"/>
          <w:kern w:val="0"/>
          <w:szCs w:val="22"/>
          <w:lang w:val="en-US" w:eastAsia="en-US"/>
          <w14:ligatures w14:val="none"/>
        </w:rPr>
        <w:t>(</w:t>
      </w:r>
      <w:r>
        <w:rPr>
          <w:rFonts w:ascii="Times New Roman" w:eastAsia="MS Mincho" w:hAnsi="Times New Roman" w:cs="Times New Roman"/>
          <w:kern w:val="0"/>
          <w:szCs w:val="22"/>
          <w:lang w:val="en-US" w:eastAsia="en-US"/>
          <w14:ligatures w14:val="none"/>
        </w:rPr>
        <w:t>Accessed 12/01/26</w:t>
      </w:r>
      <w:r w:rsidR="00992728">
        <w:rPr>
          <w:rFonts w:ascii="Times New Roman" w:eastAsia="MS Mincho" w:hAnsi="Times New Roman" w:cs="Times New Roman"/>
          <w:kern w:val="0"/>
          <w:szCs w:val="22"/>
          <w:lang w:val="en-US" w:eastAsia="en-US"/>
          <w14:ligatures w14:val="none"/>
        </w:rPr>
        <w:t>)</w:t>
      </w:r>
    </w:p>
    <w:p w14:paraId="28795C67" w14:textId="2291B062" w:rsidR="007C4BB7"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Hughes, G., Priestley, M. and Spanner, L. (2025) “Stretched at Both Ends: Pressure on Student Services and the Impact on Academic Staff at UK Universities,” </w:t>
      </w:r>
      <w:r w:rsidRPr="007C4BB7">
        <w:rPr>
          <w:rFonts w:ascii="Times New Roman" w:eastAsia="MS Mincho" w:hAnsi="Times New Roman" w:cs="Times New Roman"/>
          <w:i/>
          <w:iCs/>
          <w:kern w:val="0"/>
          <w:szCs w:val="22"/>
          <w:lang w:eastAsia="en-US"/>
          <w14:ligatures w14:val="none"/>
        </w:rPr>
        <w:t>Education sciences</w:t>
      </w:r>
      <w:r w:rsidRPr="007C4BB7">
        <w:rPr>
          <w:rFonts w:ascii="Times New Roman" w:eastAsia="MS Mincho" w:hAnsi="Times New Roman" w:cs="Times New Roman"/>
          <w:kern w:val="0"/>
          <w:szCs w:val="22"/>
          <w:lang w:eastAsia="en-US"/>
          <w14:ligatures w14:val="none"/>
        </w:rPr>
        <w:t xml:space="preserve">, 15(1), p. 13. Available at: </w:t>
      </w:r>
      <w:hyperlink r:id="rId24" w:history="1">
        <w:r w:rsidR="00992728" w:rsidRPr="008C0B6E">
          <w:rPr>
            <w:rStyle w:val="Hyperlink"/>
            <w:rFonts w:ascii="Times New Roman" w:eastAsia="MS Mincho" w:hAnsi="Times New Roman" w:cs="Times New Roman"/>
            <w:kern w:val="0"/>
            <w:szCs w:val="22"/>
            <w:lang w:eastAsia="en-US"/>
            <w14:ligatures w14:val="none"/>
          </w:rPr>
          <w:t>https://doi.org/10.3390/educsci15010013 (Accessed 15/01/26</w:t>
        </w:r>
      </w:hyperlink>
      <w:r w:rsidR="00992728">
        <w:t>)</w:t>
      </w:r>
    </w:p>
    <w:p w14:paraId="62E8CD4D" w14:textId="08AEB071" w:rsidR="00E832C4" w:rsidRPr="007C4BB7" w:rsidRDefault="00E832C4" w:rsidP="007C4BB7">
      <w:pPr>
        <w:spacing w:after="200" w:line="276" w:lineRule="auto"/>
        <w:rPr>
          <w:rFonts w:ascii="Times New Roman" w:eastAsia="MS Mincho" w:hAnsi="Times New Roman" w:cs="Times New Roman"/>
          <w:kern w:val="0"/>
          <w:szCs w:val="22"/>
          <w:lang w:val="en-US" w:eastAsia="en-US"/>
          <w14:ligatures w14:val="none"/>
        </w:rPr>
      </w:pPr>
      <w:r w:rsidRPr="00E832C4">
        <w:rPr>
          <w:rFonts w:ascii="Times New Roman" w:eastAsia="MS Mincho" w:hAnsi="Times New Roman" w:cs="Times New Roman"/>
          <w:kern w:val="0"/>
          <w:szCs w:val="22"/>
          <w:lang w:eastAsia="en-US"/>
          <w14:ligatures w14:val="none"/>
        </w:rPr>
        <w:t>Killick, D. (2015) “The Role of the Hidden Curriculum: Institutional Messages of Inclusivity,” </w:t>
      </w:r>
      <w:r w:rsidRPr="00E832C4">
        <w:rPr>
          <w:rFonts w:ascii="Times New Roman" w:eastAsia="MS Mincho" w:hAnsi="Times New Roman" w:cs="Times New Roman"/>
          <w:i/>
          <w:iCs/>
          <w:kern w:val="0"/>
          <w:szCs w:val="22"/>
          <w:lang w:eastAsia="en-US"/>
          <w14:ligatures w14:val="none"/>
        </w:rPr>
        <w:t>Journal of perspectives in applied academic practice</w:t>
      </w:r>
      <w:r w:rsidRPr="00E832C4">
        <w:rPr>
          <w:rFonts w:ascii="Times New Roman" w:eastAsia="MS Mincho" w:hAnsi="Times New Roman" w:cs="Times New Roman"/>
          <w:kern w:val="0"/>
          <w:szCs w:val="22"/>
          <w:lang w:eastAsia="en-US"/>
          <w14:ligatures w14:val="none"/>
        </w:rPr>
        <w:t xml:space="preserve">, 4(2). Available at: </w:t>
      </w:r>
      <w:hyperlink r:id="rId25" w:history="1">
        <w:r w:rsidRPr="00AE26D2">
          <w:rPr>
            <w:rStyle w:val="Hyperlink"/>
            <w:rFonts w:ascii="Times New Roman" w:eastAsia="MS Mincho" w:hAnsi="Times New Roman" w:cs="Times New Roman"/>
            <w:kern w:val="0"/>
            <w:szCs w:val="22"/>
            <w:lang w:eastAsia="en-US"/>
            <w14:ligatures w14:val="none"/>
          </w:rPr>
          <w:t>https://doi.org/10.14297/jpaap.v4i2.203</w:t>
        </w:r>
      </w:hyperlink>
      <w:r>
        <w:rPr>
          <w:rFonts w:ascii="Times New Roman" w:eastAsia="MS Mincho" w:hAnsi="Times New Roman" w:cs="Times New Roman"/>
          <w:kern w:val="0"/>
          <w:szCs w:val="22"/>
          <w:lang w:eastAsia="en-US"/>
          <w14:ligatures w14:val="none"/>
        </w:rPr>
        <w:t xml:space="preserve"> </w:t>
      </w:r>
      <w:r w:rsidR="00992728">
        <w:rPr>
          <w:rFonts w:ascii="Times New Roman" w:eastAsia="MS Mincho" w:hAnsi="Times New Roman" w:cs="Times New Roman"/>
          <w:kern w:val="0"/>
          <w:szCs w:val="22"/>
          <w:lang w:eastAsia="en-US"/>
          <w14:ligatures w14:val="none"/>
        </w:rPr>
        <w:t>(</w:t>
      </w:r>
      <w:r>
        <w:rPr>
          <w:rFonts w:ascii="Times New Roman" w:eastAsia="MS Mincho" w:hAnsi="Times New Roman" w:cs="Times New Roman"/>
          <w:kern w:val="0"/>
          <w:szCs w:val="22"/>
          <w:lang w:eastAsia="en-US"/>
          <w14:ligatures w14:val="none"/>
        </w:rPr>
        <w:t>Accessed 15/01/26</w:t>
      </w:r>
      <w:r w:rsidR="00992728">
        <w:rPr>
          <w:rFonts w:ascii="Times New Roman" w:eastAsia="MS Mincho" w:hAnsi="Times New Roman" w:cs="Times New Roman"/>
          <w:kern w:val="0"/>
          <w:szCs w:val="22"/>
          <w:lang w:eastAsia="en-US"/>
          <w14:ligatures w14:val="none"/>
        </w:rPr>
        <w:t>)</w:t>
      </w:r>
    </w:p>
    <w:p w14:paraId="52E16A9B" w14:textId="57A9D230" w:rsidR="00C17688"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Nieminen, J.H. (2025) “How does assessment shape student identities? An integrative review,” </w:t>
      </w:r>
      <w:r w:rsidRPr="007C4BB7">
        <w:rPr>
          <w:rFonts w:ascii="Times New Roman" w:eastAsia="MS Mincho" w:hAnsi="Times New Roman" w:cs="Times New Roman"/>
          <w:i/>
          <w:iCs/>
          <w:kern w:val="0"/>
          <w:szCs w:val="22"/>
          <w:lang w:eastAsia="en-US"/>
          <w14:ligatures w14:val="none"/>
        </w:rPr>
        <w:t>Studies in higher education (Dorchester-on-Thames)</w:t>
      </w:r>
      <w:r w:rsidRPr="007C4BB7">
        <w:rPr>
          <w:rFonts w:ascii="Times New Roman" w:eastAsia="MS Mincho" w:hAnsi="Times New Roman" w:cs="Times New Roman"/>
          <w:kern w:val="0"/>
          <w:szCs w:val="22"/>
          <w:lang w:eastAsia="en-US"/>
          <w14:ligatures w14:val="none"/>
        </w:rPr>
        <w:t xml:space="preserve">, 50(2), pp. 287–305. Available at: </w:t>
      </w:r>
      <w:hyperlink r:id="rId26" w:history="1">
        <w:r w:rsidR="00992728" w:rsidRPr="008C0B6E">
          <w:rPr>
            <w:rStyle w:val="Hyperlink"/>
            <w:rFonts w:ascii="Times New Roman" w:eastAsia="MS Mincho" w:hAnsi="Times New Roman" w:cs="Times New Roman"/>
            <w:kern w:val="0"/>
            <w:szCs w:val="22"/>
            <w:lang w:eastAsia="en-US"/>
            <w14:ligatures w14:val="none"/>
          </w:rPr>
          <w:t xml:space="preserve">https://doi.org/10.1080/03075079.2024.2334844 </w:t>
        </w:r>
        <w:r w:rsidR="00992728" w:rsidRPr="00992728">
          <w:rPr>
            <w:rStyle w:val="Hyperlink"/>
            <w:rFonts w:ascii="Times New Roman" w:eastAsia="MS Mincho" w:hAnsi="Times New Roman" w:cs="Times New Roman"/>
            <w:color w:val="auto"/>
            <w:kern w:val="0"/>
            <w:szCs w:val="22"/>
            <w:u w:val="none"/>
            <w:lang w:eastAsia="en-US"/>
            <w14:ligatures w14:val="none"/>
          </w:rPr>
          <w:t>(Accessed 16/01/26</w:t>
        </w:r>
      </w:hyperlink>
      <w:r w:rsidR="00992728">
        <w:t>)</w:t>
      </w:r>
    </w:p>
    <w:p w14:paraId="4C840490" w14:textId="6F818B9E" w:rsidR="00C17688" w:rsidRDefault="00C17688" w:rsidP="007C4BB7">
      <w:pPr>
        <w:spacing w:after="200" w:line="276" w:lineRule="auto"/>
        <w:rPr>
          <w:rFonts w:ascii="Times New Roman" w:eastAsia="MS Mincho" w:hAnsi="Times New Roman" w:cs="Times New Roman"/>
          <w:kern w:val="0"/>
          <w:szCs w:val="22"/>
          <w:lang w:eastAsia="en-US"/>
          <w14:ligatures w14:val="none"/>
        </w:rPr>
      </w:pPr>
      <w:proofErr w:type="spellStart"/>
      <w:r w:rsidRPr="00C17688">
        <w:rPr>
          <w:rFonts w:ascii="Times New Roman" w:eastAsia="MS Mincho" w:hAnsi="Times New Roman" w:cs="Times New Roman"/>
          <w:kern w:val="0"/>
          <w:szCs w:val="22"/>
          <w:lang w:eastAsia="en-US"/>
          <w14:ligatures w14:val="none"/>
        </w:rPr>
        <w:t>Medr</w:t>
      </w:r>
      <w:proofErr w:type="spellEnd"/>
      <w:r w:rsidRPr="00C17688">
        <w:rPr>
          <w:rFonts w:ascii="Times New Roman" w:eastAsia="MS Mincho" w:hAnsi="Times New Roman" w:cs="Times New Roman"/>
          <w:kern w:val="0"/>
          <w:szCs w:val="22"/>
          <w:lang w:eastAsia="en-US"/>
          <w14:ligatures w14:val="none"/>
        </w:rPr>
        <w:t xml:space="preserve"> (2025) </w:t>
      </w:r>
      <w:r w:rsidRPr="00C17688">
        <w:rPr>
          <w:rFonts w:ascii="Times New Roman" w:eastAsia="MS Mincho" w:hAnsi="Times New Roman" w:cs="Times New Roman"/>
          <w:i/>
          <w:iCs/>
          <w:kern w:val="0"/>
          <w:szCs w:val="22"/>
          <w:lang w:eastAsia="en-US"/>
          <w14:ligatures w14:val="none"/>
        </w:rPr>
        <w:t>Strategic Plan 2025–2030</w:t>
      </w:r>
      <w:r w:rsidRPr="00C17688">
        <w:rPr>
          <w:rFonts w:ascii="Times New Roman" w:eastAsia="MS Mincho" w:hAnsi="Times New Roman" w:cs="Times New Roman"/>
          <w:kern w:val="0"/>
          <w:szCs w:val="22"/>
          <w:lang w:eastAsia="en-US"/>
          <w14:ligatures w14:val="none"/>
        </w:rPr>
        <w:t xml:space="preserve">, </w:t>
      </w:r>
      <w:proofErr w:type="spellStart"/>
      <w:r w:rsidRPr="00C17688">
        <w:rPr>
          <w:rFonts w:ascii="Times New Roman" w:eastAsia="MS Mincho" w:hAnsi="Times New Roman" w:cs="Times New Roman"/>
          <w:kern w:val="0"/>
          <w:szCs w:val="22"/>
          <w:lang w:eastAsia="en-US"/>
          <w14:ligatures w14:val="none"/>
        </w:rPr>
        <w:t>Medr</w:t>
      </w:r>
      <w:proofErr w:type="spellEnd"/>
      <w:r w:rsidRPr="00C17688">
        <w:rPr>
          <w:rFonts w:ascii="Times New Roman" w:eastAsia="MS Mincho" w:hAnsi="Times New Roman" w:cs="Times New Roman"/>
          <w:kern w:val="0"/>
          <w:szCs w:val="22"/>
          <w:lang w:eastAsia="en-US"/>
          <w14:ligatures w14:val="none"/>
        </w:rPr>
        <w:t xml:space="preserve">, Cardiff. Available at: </w:t>
      </w:r>
      <w:hyperlink r:id="rId27" w:history="1">
        <w:r w:rsidR="00992728" w:rsidRPr="008C0B6E">
          <w:rPr>
            <w:rStyle w:val="Hyperlink"/>
            <w:rFonts w:ascii="Times New Roman" w:eastAsia="MS Mincho" w:hAnsi="Times New Roman" w:cs="Times New Roman"/>
            <w:kern w:val="0"/>
            <w:szCs w:val="22"/>
            <w:lang w:eastAsia="en-US"/>
            <w14:ligatures w14:val="none"/>
          </w:rPr>
          <w:t xml:space="preserve">https://www.medr.cymru/wp-content/uploads/2025/03/Medr-Strategic-Plan-2025-2030.pdf </w:t>
        </w:r>
        <w:r w:rsidR="00992728" w:rsidRPr="00992728">
          <w:rPr>
            <w:rStyle w:val="Hyperlink"/>
            <w:rFonts w:ascii="Times New Roman" w:eastAsia="MS Mincho" w:hAnsi="Times New Roman" w:cs="Times New Roman"/>
            <w:color w:val="auto"/>
            <w:kern w:val="0"/>
            <w:szCs w:val="22"/>
            <w:u w:val="none"/>
            <w:lang w:eastAsia="en-US"/>
            <w14:ligatures w14:val="none"/>
          </w:rPr>
          <w:t>(Accessed 12/01/26</w:t>
        </w:r>
      </w:hyperlink>
      <w:r w:rsidR="00992728">
        <w:t>)</w:t>
      </w:r>
    </w:p>
    <w:p w14:paraId="4238085C" w14:textId="53FF2DC5" w:rsidR="00C17688" w:rsidRDefault="00C17688" w:rsidP="007C4BB7">
      <w:pPr>
        <w:spacing w:after="200" w:line="276" w:lineRule="auto"/>
        <w:rPr>
          <w:rFonts w:ascii="Times New Roman" w:eastAsia="MS Mincho" w:hAnsi="Times New Roman" w:cs="Times New Roman"/>
          <w:kern w:val="0"/>
          <w:szCs w:val="22"/>
          <w:lang w:eastAsia="en-US"/>
          <w14:ligatures w14:val="none"/>
        </w:rPr>
      </w:pPr>
      <w:proofErr w:type="spellStart"/>
      <w:r w:rsidRPr="00C17688">
        <w:rPr>
          <w:rFonts w:ascii="Times New Roman" w:eastAsia="MS Mincho" w:hAnsi="Times New Roman" w:cs="Times New Roman"/>
          <w:kern w:val="0"/>
          <w:szCs w:val="22"/>
          <w:lang w:eastAsia="en-US"/>
          <w14:ligatures w14:val="none"/>
        </w:rPr>
        <w:lastRenderedPageBreak/>
        <w:t>Medr</w:t>
      </w:r>
      <w:proofErr w:type="spellEnd"/>
      <w:r w:rsidRPr="00C17688">
        <w:rPr>
          <w:rFonts w:ascii="Times New Roman" w:eastAsia="MS Mincho" w:hAnsi="Times New Roman" w:cs="Times New Roman"/>
          <w:kern w:val="0"/>
          <w:szCs w:val="22"/>
          <w:lang w:eastAsia="en-US"/>
          <w14:ligatures w14:val="none"/>
        </w:rPr>
        <w:t xml:space="preserve"> (2025) </w:t>
      </w:r>
      <w:r w:rsidRPr="00C17688">
        <w:rPr>
          <w:rFonts w:ascii="Times New Roman" w:eastAsia="MS Mincho" w:hAnsi="Times New Roman" w:cs="Times New Roman"/>
          <w:i/>
          <w:iCs/>
          <w:kern w:val="0"/>
          <w:szCs w:val="22"/>
          <w:lang w:eastAsia="en-US"/>
          <w14:ligatures w14:val="none"/>
        </w:rPr>
        <w:t>Quality Framework for the Tertiary Education Sector in Wales</w:t>
      </w:r>
      <w:r w:rsidRPr="00C17688">
        <w:rPr>
          <w:rFonts w:ascii="Times New Roman" w:eastAsia="MS Mincho" w:hAnsi="Times New Roman" w:cs="Times New Roman"/>
          <w:kern w:val="0"/>
          <w:szCs w:val="22"/>
          <w:lang w:eastAsia="en-US"/>
          <w14:ligatures w14:val="none"/>
        </w:rPr>
        <w:t xml:space="preserve">, </w:t>
      </w:r>
      <w:proofErr w:type="spellStart"/>
      <w:r w:rsidRPr="00C17688">
        <w:rPr>
          <w:rFonts w:ascii="Times New Roman" w:eastAsia="MS Mincho" w:hAnsi="Times New Roman" w:cs="Times New Roman"/>
          <w:kern w:val="0"/>
          <w:szCs w:val="22"/>
          <w:lang w:eastAsia="en-US"/>
          <w14:ligatures w14:val="none"/>
        </w:rPr>
        <w:t>Medr</w:t>
      </w:r>
      <w:proofErr w:type="spellEnd"/>
      <w:r w:rsidRPr="00C17688">
        <w:rPr>
          <w:rFonts w:ascii="Times New Roman" w:eastAsia="MS Mincho" w:hAnsi="Times New Roman" w:cs="Times New Roman"/>
          <w:kern w:val="0"/>
          <w:szCs w:val="22"/>
          <w:lang w:eastAsia="en-US"/>
          <w14:ligatures w14:val="none"/>
        </w:rPr>
        <w:t xml:space="preserve">. Available at: </w:t>
      </w:r>
      <w:hyperlink r:id="rId28" w:history="1">
        <w:r w:rsidR="00992728" w:rsidRPr="008C0B6E">
          <w:rPr>
            <w:rStyle w:val="Hyperlink"/>
            <w:rFonts w:ascii="Times New Roman" w:eastAsia="MS Mincho" w:hAnsi="Times New Roman" w:cs="Times New Roman"/>
            <w:kern w:val="0"/>
            <w:szCs w:val="22"/>
            <w:lang w:eastAsia="en-US"/>
            <w14:ligatures w14:val="none"/>
          </w:rPr>
          <w:t xml:space="preserve">https://www.medr.cymru/wp-content/uploads/2025/05/M2025_02-Annex-C-Quality-Framework-English.pdf </w:t>
        </w:r>
        <w:r w:rsidR="00992728" w:rsidRPr="00992728">
          <w:rPr>
            <w:rStyle w:val="Hyperlink"/>
            <w:rFonts w:ascii="Times New Roman" w:eastAsia="MS Mincho" w:hAnsi="Times New Roman" w:cs="Times New Roman"/>
            <w:color w:val="auto"/>
            <w:kern w:val="0"/>
            <w:szCs w:val="22"/>
            <w:u w:val="none"/>
            <w:lang w:eastAsia="en-US"/>
            <w14:ligatures w14:val="none"/>
          </w:rPr>
          <w:t>(Accessed 12/01/26</w:t>
        </w:r>
      </w:hyperlink>
      <w:r w:rsidR="00992728">
        <w:t>)</w:t>
      </w:r>
      <w:r>
        <w:rPr>
          <w:rFonts w:ascii="Times New Roman" w:eastAsia="MS Mincho" w:hAnsi="Times New Roman" w:cs="Times New Roman"/>
          <w:kern w:val="0"/>
          <w:szCs w:val="22"/>
          <w:lang w:eastAsia="en-US"/>
          <w14:ligatures w14:val="none"/>
        </w:rPr>
        <w:t xml:space="preserve"> </w:t>
      </w:r>
    </w:p>
    <w:p w14:paraId="50CF8F16" w14:textId="031E9D5A" w:rsidR="00C17688" w:rsidRDefault="00C17688" w:rsidP="007C4BB7">
      <w:pPr>
        <w:spacing w:after="200" w:line="276" w:lineRule="auto"/>
        <w:rPr>
          <w:rFonts w:ascii="Times New Roman" w:eastAsia="MS Mincho" w:hAnsi="Times New Roman" w:cs="Times New Roman"/>
          <w:kern w:val="0"/>
          <w:szCs w:val="22"/>
          <w:lang w:val="en-US" w:eastAsia="en-US"/>
          <w14:ligatures w14:val="none"/>
        </w:rPr>
      </w:pPr>
      <w:r w:rsidRPr="00C17688">
        <w:rPr>
          <w:rFonts w:ascii="Times New Roman" w:eastAsia="MS Mincho" w:hAnsi="Times New Roman" w:cs="Times New Roman"/>
          <w:kern w:val="0"/>
          <w:szCs w:val="22"/>
          <w:lang w:eastAsia="en-US"/>
          <w14:ligatures w14:val="none"/>
        </w:rPr>
        <w:t>Montgomery, B.B.,</w:t>
      </w:r>
      <w:r w:rsidR="00992728">
        <w:rPr>
          <w:rFonts w:ascii="Times New Roman" w:eastAsia="MS Mincho" w:hAnsi="Times New Roman" w:cs="Times New Roman"/>
          <w:i/>
          <w:iCs/>
          <w:kern w:val="0"/>
          <w:szCs w:val="22"/>
          <w:lang w:eastAsia="en-US"/>
          <w14:ligatures w14:val="none"/>
        </w:rPr>
        <w:t xml:space="preserve"> et al</w:t>
      </w:r>
      <w:r w:rsidRPr="00C17688">
        <w:rPr>
          <w:rFonts w:ascii="Times New Roman" w:eastAsia="MS Mincho" w:hAnsi="Times New Roman" w:cs="Times New Roman"/>
          <w:kern w:val="0"/>
          <w:szCs w:val="22"/>
          <w:lang w:eastAsia="en-US"/>
          <w14:ligatures w14:val="none"/>
        </w:rPr>
        <w:t xml:space="preserve">. (2025) ‘Shifting from a care-free to a care-filled college experience: An exploratory literature review of today’s working student-parents’, </w:t>
      </w:r>
      <w:r w:rsidRPr="00C17688">
        <w:rPr>
          <w:rFonts w:ascii="Times New Roman" w:eastAsia="MS Mincho" w:hAnsi="Times New Roman" w:cs="Times New Roman"/>
          <w:i/>
          <w:iCs/>
          <w:kern w:val="0"/>
          <w:szCs w:val="22"/>
          <w:lang w:eastAsia="en-US"/>
          <w14:ligatures w14:val="none"/>
        </w:rPr>
        <w:t>Student Affairs on Campus</w:t>
      </w:r>
      <w:r w:rsidRPr="00C17688">
        <w:rPr>
          <w:rFonts w:ascii="Times New Roman" w:eastAsia="MS Mincho" w:hAnsi="Times New Roman" w:cs="Times New Roman"/>
          <w:kern w:val="0"/>
          <w:szCs w:val="22"/>
          <w:lang w:eastAsia="en-US"/>
          <w14:ligatures w14:val="none"/>
        </w:rPr>
        <w:t xml:space="preserve">, 8(1). Available at: </w:t>
      </w:r>
      <w:hyperlink r:id="rId29" w:history="1">
        <w:r w:rsidRPr="00AE26D2">
          <w:rPr>
            <w:rStyle w:val="Hyperlink"/>
            <w:rFonts w:ascii="Times New Roman" w:eastAsia="MS Mincho" w:hAnsi="Times New Roman" w:cs="Times New Roman"/>
            <w:kern w:val="0"/>
            <w:szCs w:val="22"/>
            <w:lang w:eastAsia="en-US"/>
            <w14:ligatures w14:val="none"/>
          </w:rPr>
          <w:t>https://www.researchgate.net/publication/394807470_Shifting_from_a_Care-Free_to_a_Care-Filled_College_Experience_An_Exploratory_Literature_Review_of_Today%27s_Working_Student-Parents</w:t>
        </w:r>
      </w:hyperlink>
      <w:r>
        <w:rPr>
          <w:rFonts w:ascii="Times New Roman" w:eastAsia="MS Mincho" w:hAnsi="Times New Roman" w:cs="Times New Roman"/>
          <w:kern w:val="0"/>
          <w:szCs w:val="22"/>
          <w:lang w:val="en-US" w:eastAsia="en-US"/>
          <w14:ligatures w14:val="none"/>
        </w:rPr>
        <w:t xml:space="preserve"> </w:t>
      </w:r>
      <w:r w:rsidR="00992728">
        <w:rPr>
          <w:rFonts w:ascii="Times New Roman" w:eastAsia="MS Mincho" w:hAnsi="Times New Roman" w:cs="Times New Roman"/>
          <w:kern w:val="0"/>
          <w:szCs w:val="22"/>
          <w:lang w:val="en-US" w:eastAsia="en-US"/>
          <w14:ligatures w14:val="none"/>
        </w:rPr>
        <w:t>(</w:t>
      </w:r>
      <w:r>
        <w:rPr>
          <w:rFonts w:ascii="Times New Roman" w:eastAsia="MS Mincho" w:hAnsi="Times New Roman" w:cs="Times New Roman"/>
          <w:kern w:val="0"/>
          <w:szCs w:val="22"/>
          <w:lang w:val="en-US" w:eastAsia="en-US"/>
          <w14:ligatures w14:val="none"/>
        </w:rPr>
        <w:t>Accessed 15/01/26</w:t>
      </w:r>
      <w:r w:rsidR="00992728">
        <w:rPr>
          <w:rFonts w:ascii="Times New Roman" w:eastAsia="MS Mincho" w:hAnsi="Times New Roman" w:cs="Times New Roman"/>
          <w:kern w:val="0"/>
          <w:szCs w:val="22"/>
          <w:lang w:val="en-US" w:eastAsia="en-US"/>
          <w14:ligatures w14:val="none"/>
        </w:rPr>
        <w:t>)</w:t>
      </w:r>
    </w:p>
    <w:p w14:paraId="05FBC2B4" w14:textId="26FA84B5" w:rsidR="00C17688" w:rsidRDefault="00C11D93"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 xml:space="preserve">Murray, C., Gabriel, F. and Kennedy, J. (2024) ‘Factors that promote Learner well-being in schools: A scoping review of Australian and Aotearoa New Zealand literature’, Humanities and Social Sciences Communications, 11, 1542. </w:t>
      </w:r>
      <w:hyperlink r:id="rId30" w:history="1">
        <w:r w:rsidR="00992728" w:rsidRPr="008C0B6E">
          <w:rPr>
            <w:rStyle w:val="Hyperlink"/>
            <w:rFonts w:ascii="Times New Roman" w:eastAsia="MS Mincho" w:hAnsi="Times New Roman" w:cs="Times New Roman"/>
            <w:kern w:val="0"/>
            <w:szCs w:val="22"/>
            <w:lang w:val="en-US" w:eastAsia="en-US"/>
            <w14:ligatures w14:val="none"/>
          </w:rPr>
          <w:t>https://doi.org/10.1057/s41599-024-04059-1</w:t>
        </w:r>
        <w:r w:rsidR="00992728" w:rsidRPr="008C0B6E">
          <w:rPr>
            <w:rStyle w:val="Hyperlink"/>
            <w:rFonts w:ascii="Times New Roman" w:eastAsia="MS Mincho" w:hAnsi="Times New Roman" w:cs="Times New Roman"/>
            <w:kern w:val="0"/>
            <w:szCs w:val="22"/>
            <w:lang w:eastAsia="en-US"/>
            <w14:ligatures w14:val="none"/>
          </w:rPr>
          <w:t xml:space="preserve"> </w:t>
        </w:r>
        <w:r w:rsidR="00992728" w:rsidRPr="00992728">
          <w:rPr>
            <w:rStyle w:val="Hyperlink"/>
            <w:rFonts w:ascii="Times New Roman" w:eastAsia="MS Mincho" w:hAnsi="Times New Roman" w:cs="Times New Roman"/>
            <w:color w:val="auto"/>
            <w:kern w:val="0"/>
            <w:szCs w:val="22"/>
            <w:u w:val="none"/>
            <w:lang w:eastAsia="en-US"/>
            <w14:ligatures w14:val="none"/>
          </w:rPr>
          <w:t>(Accessed 19/01/26</w:t>
        </w:r>
      </w:hyperlink>
      <w:r w:rsidR="00992728">
        <w:rPr>
          <w:rFonts w:ascii="Times New Roman" w:eastAsia="MS Mincho" w:hAnsi="Times New Roman" w:cs="Times New Roman"/>
          <w:kern w:val="0"/>
          <w:szCs w:val="22"/>
          <w:lang w:eastAsia="en-US"/>
          <w14:ligatures w14:val="none"/>
        </w:rPr>
        <w:t>)</w:t>
      </w:r>
    </w:p>
    <w:p w14:paraId="6CAE7A93" w14:textId="1C083FFE" w:rsidR="00C17688" w:rsidRDefault="00C17688" w:rsidP="007C4BB7">
      <w:pPr>
        <w:spacing w:after="200" w:line="276" w:lineRule="auto"/>
        <w:rPr>
          <w:rFonts w:ascii="Times New Roman" w:eastAsia="MS Mincho" w:hAnsi="Times New Roman" w:cs="Times New Roman"/>
          <w:kern w:val="0"/>
          <w:szCs w:val="22"/>
          <w:lang w:val="en-US" w:eastAsia="en-US"/>
          <w14:ligatures w14:val="none"/>
        </w:rPr>
      </w:pPr>
      <w:r w:rsidRPr="00C17688">
        <w:rPr>
          <w:rFonts w:ascii="Times New Roman" w:eastAsia="MS Mincho" w:hAnsi="Times New Roman" w:cs="Times New Roman"/>
          <w:kern w:val="0"/>
          <w:szCs w:val="22"/>
          <w:lang w:eastAsia="en-US"/>
          <w14:ligatures w14:val="none"/>
        </w:rPr>
        <w:t xml:space="preserve">OECD (2023) </w:t>
      </w:r>
      <w:r w:rsidRPr="00C17688">
        <w:rPr>
          <w:rFonts w:ascii="Times New Roman" w:eastAsia="MS Mincho" w:hAnsi="Times New Roman" w:cs="Times New Roman"/>
          <w:i/>
          <w:iCs/>
          <w:kern w:val="0"/>
          <w:szCs w:val="22"/>
          <w:lang w:eastAsia="en-US"/>
          <w14:ligatures w14:val="none"/>
        </w:rPr>
        <w:t>Equity and inclusion in education</w:t>
      </w:r>
      <w:r w:rsidRPr="00C17688">
        <w:rPr>
          <w:rFonts w:ascii="Times New Roman" w:eastAsia="MS Mincho" w:hAnsi="Times New Roman" w:cs="Times New Roman"/>
          <w:kern w:val="0"/>
          <w:szCs w:val="22"/>
          <w:lang w:eastAsia="en-US"/>
          <w14:ligatures w14:val="none"/>
        </w:rPr>
        <w:t xml:space="preserve">, OECD Publishing, Paris. Available at: </w:t>
      </w:r>
      <w:hyperlink r:id="rId31" w:tgtFrame="_new" w:history="1">
        <w:r w:rsidRPr="00C17688">
          <w:rPr>
            <w:rStyle w:val="Hyperlink"/>
            <w:rFonts w:ascii="Times New Roman" w:eastAsia="MS Mincho" w:hAnsi="Times New Roman" w:cs="Times New Roman"/>
            <w:kern w:val="0"/>
            <w:szCs w:val="22"/>
            <w:lang w:eastAsia="en-US"/>
            <w14:ligatures w14:val="none"/>
          </w:rPr>
          <w:t>https://www.oecd.org/content/dam/oecd/en/publications/reports/2023/01/equity-and-inclusion-in-education_e8cfc768/e9072e21-en.pdf</w:t>
        </w:r>
      </w:hyperlink>
      <w:r>
        <w:rPr>
          <w:rFonts w:ascii="Times New Roman" w:eastAsia="MS Mincho" w:hAnsi="Times New Roman" w:cs="Times New Roman"/>
          <w:kern w:val="0"/>
          <w:szCs w:val="22"/>
          <w:lang w:val="en-US" w:eastAsia="en-US"/>
          <w14:ligatures w14:val="none"/>
        </w:rPr>
        <w:t xml:space="preserve"> </w:t>
      </w:r>
      <w:r w:rsidR="009A1CE2">
        <w:rPr>
          <w:rFonts w:ascii="Times New Roman" w:eastAsia="MS Mincho" w:hAnsi="Times New Roman" w:cs="Times New Roman"/>
          <w:kern w:val="0"/>
          <w:szCs w:val="22"/>
          <w:lang w:val="en-US" w:eastAsia="en-US"/>
          <w14:ligatures w14:val="none"/>
        </w:rPr>
        <w:t>(</w:t>
      </w:r>
      <w:r>
        <w:rPr>
          <w:rFonts w:ascii="Times New Roman" w:eastAsia="MS Mincho" w:hAnsi="Times New Roman" w:cs="Times New Roman"/>
          <w:kern w:val="0"/>
          <w:szCs w:val="22"/>
          <w:lang w:val="en-US" w:eastAsia="en-US"/>
          <w14:ligatures w14:val="none"/>
        </w:rPr>
        <w:t>Accessed 15/012/25</w:t>
      </w:r>
      <w:r w:rsidR="009A1CE2">
        <w:rPr>
          <w:rFonts w:ascii="Times New Roman" w:eastAsia="MS Mincho" w:hAnsi="Times New Roman" w:cs="Times New Roman"/>
          <w:kern w:val="0"/>
          <w:szCs w:val="22"/>
          <w:lang w:val="en-US" w:eastAsia="en-US"/>
          <w14:ligatures w14:val="none"/>
        </w:rPr>
        <w:t>)</w:t>
      </w:r>
    </w:p>
    <w:p w14:paraId="2743C65F" w14:textId="227443CD" w:rsidR="007C4BB7" w:rsidRP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 xml:space="preserve">Ofsted (2019) Education Inspection Framework. Manchester: Ofsted. Available at </w:t>
      </w:r>
      <w:hyperlink r:id="rId32" w:history="1">
        <w:r w:rsidRPr="007C4BB7">
          <w:rPr>
            <w:rStyle w:val="Hyperlink"/>
            <w:rFonts w:ascii="Times New Roman" w:eastAsia="MS Mincho" w:hAnsi="Times New Roman" w:cs="Times New Roman"/>
            <w:kern w:val="0"/>
            <w:szCs w:val="22"/>
            <w:lang w:eastAsia="en-US"/>
            <w14:ligatures w14:val="none"/>
          </w:rPr>
          <w:t>Education and Skills Act 2008</w:t>
        </w:r>
      </w:hyperlink>
      <w:r w:rsidRPr="007C4BB7">
        <w:rPr>
          <w:rFonts w:ascii="Times New Roman" w:eastAsia="MS Mincho" w:hAnsi="Times New Roman" w:cs="Times New Roman"/>
          <w:kern w:val="0"/>
          <w:szCs w:val="22"/>
          <w:lang w:val="en-US" w:eastAsia="en-US"/>
          <w14:ligatures w14:val="none"/>
        </w:rPr>
        <w:t xml:space="preserve"> </w:t>
      </w:r>
      <w:r w:rsidR="009A1CE2">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Accessed 28/12/25</w:t>
      </w:r>
      <w:r w:rsidR="009A1CE2">
        <w:rPr>
          <w:rFonts w:ascii="Times New Roman" w:eastAsia="MS Mincho" w:hAnsi="Times New Roman" w:cs="Times New Roman"/>
          <w:kern w:val="0"/>
          <w:szCs w:val="22"/>
          <w:lang w:val="en-US" w:eastAsia="en-US"/>
          <w14:ligatures w14:val="none"/>
        </w:rPr>
        <w:t>)</w:t>
      </w:r>
    </w:p>
    <w:p w14:paraId="6E1DF609" w14:textId="0C19FAE5" w:rsidR="007C4BB7"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Pang, H., Jin, X. and Zhang, W. (2025) “Deciphering the underlying repercussions of cognitive overload on university students’ fatigue, frustration and academic productivity: Implementation of stimulus–organism–response model,” </w:t>
      </w:r>
      <w:r w:rsidRPr="007C4BB7">
        <w:rPr>
          <w:rFonts w:ascii="Times New Roman" w:eastAsia="MS Mincho" w:hAnsi="Times New Roman" w:cs="Times New Roman"/>
          <w:i/>
          <w:iCs/>
          <w:kern w:val="0"/>
          <w:szCs w:val="22"/>
          <w:lang w:eastAsia="en-US"/>
          <w14:ligatures w14:val="none"/>
        </w:rPr>
        <w:t>Acta psychologica</w:t>
      </w:r>
      <w:r w:rsidR="00937044">
        <w:rPr>
          <w:rFonts w:ascii="Times New Roman" w:eastAsia="MS Mincho" w:hAnsi="Times New Roman" w:cs="Times New Roman"/>
          <w:i/>
          <w:iCs/>
          <w:kern w:val="0"/>
          <w:szCs w:val="22"/>
          <w:lang w:eastAsia="en-US"/>
          <w14:ligatures w14:val="none"/>
        </w:rPr>
        <w:t>l</w:t>
      </w:r>
      <w:r w:rsidRPr="007C4BB7">
        <w:rPr>
          <w:rFonts w:ascii="Times New Roman" w:eastAsia="MS Mincho" w:hAnsi="Times New Roman" w:cs="Times New Roman"/>
          <w:kern w:val="0"/>
          <w:szCs w:val="22"/>
          <w:lang w:eastAsia="en-US"/>
          <w14:ligatures w14:val="none"/>
        </w:rPr>
        <w:t xml:space="preserve">, 260. Available at: </w:t>
      </w:r>
      <w:hyperlink r:id="rId33" w:history="1">
        <w:r w:rsidR="009A1CE2" w:rsidRPr="008C0B6E">
          <w:rPr>
            <w:rStyle w:val="Hyperlink"/>
            <w:rFonts w:ascii="Times New Roman" w:eastAsia="MS Mincho" w:hAnsi="Times New Roman" w:cs="Times New Roman"/>
            <w:kern w:val="0"/>
            <w:szCs w:val="22"/>
            <w:lang w:eastAsia="en-US"/>
            <w14:ligatures w14:val="none"/>
          </w:rPr>
          <w:t xml:space="preserve">https://doi.org/10.1016/j.actpsy.2025.105469. </w:t>
        </w:r>
        <w:r w:rsidR="009A1CE2" w:rsidRPr="009A1CE2">
          <w:rPr>
            <w:rStyle w:val="Hyperlink"/>
            <w:rFonts w:ascii="Times New Roman" w:eastAsia="MS Mincho" w:hAnsi="Times New Roman" w:cs="Times New Roman"/>
            <w:color w:val="auto"/>
            <w:kern w:val="0"/>
            <w:szCs w:val="22"/>
            <w:u w:val="none"/>
            <w:lang w:eastAsia="en-US"/>
            <w14:ligatures w14:val="none"/>
          </w:rPr>
          <w:t>(Accessed</w:t>
        </w:r>
        <w:r w:rsidR="009A1CE2" w:rsidRPr="008C0B6E">
          <w:rPr>
            <w:rStyle w:val="Hyperlink"/>
            <w:rFonts w:ascii="Times New Roman" w:eastAsia="MS Mincho" w:hAnsi="Times New Roman" w:cs="Times New Roman"/>
            <w:kern w:val="0"/>
            <w:szCs w:val="22"/>
            <w:lang w:eastAsia="en-US"/>
            <w14:ligatures w14:val="none"/>
          </w:rPr>
          <w:t xml:space="preserve"> </w:t>
        </w:r>
        <w:r w:rsidR="009A1CE2" w:rsidRPr="009A1CE2">
          <w:rPr>
            <w:rStyle w:val="Hyperlink"/>
            <w:rFonts w:ascii="Times New Roman" w:eastAsia="MS Mincho" w:hAnsi="Times New Roman" w:cs="Times New Roman"/>
            <w:color w:val="auto"/>
            <w:kern w:val="0"/>
            <w:szCs w:val="22"/>
            <w:u w:val="none"/>
            <w:lang w:eastAsia="en-US"/>
            <w14:ligatures w14:val="none"/>
          </w:rPr>
          <w:t>19/12/25</w:t>
        </w:r>
      </w:hyperlink>
      <w:r w:rsidR="009A1CE2">
        <w:t>)</w:t>
      </w:r>
    </w:p>
    <w:p w14:paraId="1BDDF253" w14:textId="7D021FFB" w:rsidR="00857473" w:rsidRPr="007C4BB7" w:rsidRDefault="00857473" w:rsidP="007C4BB7">
      <w:pPr>
        <w:spacing w:after="200" w:line="276" w:lineRule="auto"/>
        <w:rPr>
          <w:rFonts w:ascii="Times New Roman" w:eastAsia="MS Mincho" w:hAnsi="Times New Roman" w:cs="Times New Roman"/>
          <w:kern w:val="0"/>
          <w:szCs w:val="22"/>
          <w:lang w:val="en-US" w:eastAsia="en-US"/>
          <w14:ligatures w14:val="none"/>
        </w:rPr>
      </w:pPr>
      <w:r w:rsidRPr="00C11D93">
        <w:rPr>
          <w:rFonts w:ascii="Times New Roman" w:eastAsia="MS Mincho" w:hAnsi="Times New Roman" w:cs="Times New Roman"/>
          <w:kern w:val="0"/>
          <w:szCs w:val="22"/>
          <w:lang w:eastAsia="en-US"/>
          <w14:ligatures w14:val="none"/>
        </w:rPr>
        <w:t xml:space="preserve">Pointon-Haas, J. (2024) ‘A systematic review of peer support interventions for student mental health and wellbeing in higher education’, </w:t>
      </w:r>
      <w:proofErr w:type="spellStart"/>
      <w:r w:rsidRPr="00C11D93">
        <w:rPr>
          <w:rFonts w:ascii="Times New Roman" w:eastAsia="MS Mincho" w:hAnsi="Times New Roman" w:cs="Times New Roman"/>
          <w:i/>
          <w:iCs/>
          <w:kern w:val="0"/>
          <w:szCs w:val="22"/>
          <w:lang w:eastAsia="en-US"/>
          <w14:ligatures w14:val="none"/>
        </w:rPr>
        <w:t>BJPsych</w:t>
      </w:r>
      <w:proofErr w:type="spellEnd"/>
      <w:r w:rsidRPr="00C11D93">
        <w:rPr>
          <w:rFonts w:ascii="Times New Roman" w:eastAsia="MS Mincho" w:hAnsi="Times New Roman" w:cs="Times New Roman"/>
          <w:i/>
          <w:iCs/>
          <w:kern w:val="0"/>
          <w:szCs w:val="22"/>
          <w:lang w:eastAsia="en-US"/>
          <w14:ligatures w14:val="none"/>
        </w:rPr>
        <w:t xml:space="preserve"> Open</w:t>
      </w:r>
      <w:r w:rsidRPr="00C11D93">
        <w:rPr>
          <w:rFonts w:ascii="Times New Roman" w:eastAsia="MS Mincho" w:hAnsi="Times New Roman" w:cs="Times New Roman"/>
          <w:kern w:val="0"/>
          <w:szCs w:val="22"/>
          <w:lang w:eastAsia="en-US"/>
          <w14:ligatures w14:val="none"/>
        </w:rPr>
        <w:t xml:space="preserve">. Available at: </w:t>
      </w:r>
      <w:hyperlink r:id="rId34" w:history="1">
        <w:r w:rsidR="009A1CE2" w:rsidRPr="008C0B6E">
          <w:rPr>
            <w:rStyle w:val="Hyperlink"/>
            <w:rFonts w:ascii="Times New Roman" w:eastAsia="MS Mincho" w:hAnsi="Times New Roman" w:cs="Times New Roman"/>
            <w:kern w:val="0"/>
            <w:szCs w:val="22"/>
            <w:lang w:eastAsia="en-US"/>
            <w14:ligatures w14:val="none"/>
          </w:rPr>
          <w:t>https://www.cambridge.org/core/journals/bjpsych-open/article/systematic-review-of-peer-support-interventions-for-student-mental-health-and-wellbeing-in-higher-education/C7E553BD89F8F17E78583E9AC2E3A</w:t>
        </w:r>
        <w:r w:rsidR="009A1CE2" w:rsidRPr="008C0B6E">
          <w:rPr>
            <w:rStyle w:val="Hyperlink"/>
            <w:rFonts w:ascii="Times New Roman" w:eastAsia="MS Mincho" w:hAnsi="Times New Roman" w:cs="Times New Roman"/>
            <w:kern w:val="0"/>
            <w:szCs w:val="22"/>
            <w:lang w:val="en-US" w:eastAsia="en-US"/>
            <w14:ligatures w14:val="none"/>
          </w:rPr>
          <w:t xml:space="preserve"> </w:t>
        </w:r>
        <w:r w:rsidR="009A1CE2" w:rsidRPr="009A1CE2">
          <w:rPr>
            <w:rStyle w:val="Hyperlink"/>
            <w:rFonts w:ascii="Times New Roman" w:eastAsia="MS Mincho" w:hAnsi="Times New Roman" w:cs="Times New Roman"/>
            <w:color w:val="auto"/>
            <w:kern w:val="0"/>
            <w:szCs w:val="22"/>
            <w:u w:val="none"/>
            <w:lang w:val="en-US" w:eastAsia="en-US"/>
            <w14:ligatures w14:val="none"/>
          </w:rPr>
          <w:t>(Accessed 15/01/26</w:t>
        </w:r>
      </w:hyperlink>
      <w:r w:rsidR="009A1CE2">
        <w:t>)</w:t>
      </w:r>
    </w:p>
    <w:p w14:paraId="0E74BB12" w14:textId="57AAAFAD" w:rsidR="007C4BB7" w:rsidRP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eastAsia="en-US"/>
          <w14:ligatures w14:val="none"/>
        </w:rPr>
        <w:t xml:space="preserve">Rose, N. and </w:t>
      </w:r>
      <w:proofErr w:type="spellStart"/>
      <w:r w:rsidRPr="007C4BB7">
        <w:rPr>
          <w:rFonts w:ascii="Times New Roman" w:eastAsia="MS Mincho" w:hAnsi="Times New Roman" w:cs="Times New Roman"/>
          <w:kern w:val="0"/>
          <w:szCs w:val="22"/>
          <w:lang w:eastAsia="en-US"/>
          <w14:ligatures w14:val="none"/>
        </w:rPr>
        <w:t>Teghe</w:t>
      </w:r>
      <w:proofErr w:type="spellEnd"/>
      <w:r w:rsidRPr="007C4BB7">
        <w:rPr>
          <w:rFonts w:ascii="Times New Roman" w:eastAsia="MS Mincho" w:hAnsi="Times New Roman" w:cs="Times New Roman"/>
          <w:kern w:val="0"/>
          <w:szCs w:val="22"/>
          <w:lang w:eastAsia="en-US"/>
          <w14:ligatures w14:val="none"/>
        </w:rPr>
        <w:t>, D. (2000) “Powers of freedom: reframing political thought,” </w:t>
      </w:r>
      <w:r w:rsidRPr="007C4BB7">
        <w:rPr>
          <w:rFonts w:ascii="Times New Roman" w:eastAsia="MS Mincho" w:hAnsi="Times New Roman" w:cs="Times New Roman"/>
          <w:i/>
          <w:iCs/>
          <w:kern w:val="0"/>
          <w:szCs w:val="22"/>
          <w:lang w:eastAsia="en-US"/>
          <w14:ligatures w14:val="none"/>
        </w:rPr>
        <w:t>Sociological research online</w:t>
      </w:r>
      <w:r w:rsidRPr="007C4BB7">
        <w:rPr>
          <w:rFonts w:ascii="Times New Roman" w:eastAsia="MS Mincho" w:hAnsi="Times New Roman" w:cs="Times New Roman"/>
          <w:kern w:val="0"/>
          <w:szCs w:val="22"/>
          <w:lang w:eastAsia="en-US"/>
          <w14:ligatures w14:val="none"/>
        </w:rPr>
        <w:t xml:space="preserve">. Available at </w:t>
      </w:r>
      <w:hyperlink r:id="rId35" w:history="1">
        <w:r w:rsidRPr="007C4BB7">
          <w:rPr>
            <w:rStyle w:val="Hyperlink"/>
            <w:rFonts w:ascii="Times New Roman" w:eastAsia="MS Mincho" w:hAnsi="Times New Roman" w:cs="Times New Roman"/>
            <w:kern w:val="0"/>
            <w:szCs w:val="22"/>
            <w:lang w:eastAsia="en-US"/>
            <w14:ligatures w14:val="none"/>
          </w:rPr>
          <w:t>‘Social Work Research as Knowledge/Power in Practice’ - Heather D'Cruz, 2000</w:t>
        </w:r>
      </w:hyperlink>
      <w:r w:rsidRPr="007C4BB7">
        <w:rPr>
          <w:rFonts w:ascii="Times New Roman" w:eastAsia="MS Mincho" w:hAnsi="Times New Roman" w:cs="Times New Roman"/>
          <w:kern w:val="0"/>
          <w:szCs w:val="22"/>
          <w:lang w:eastAsia="en-US"/>
          <w14:ligatures w14:val="none"/>
        </w:rPr>
        <w:t xml:space="preserve"> </w:t>
      </w:r>
      <w:r w:rsidR="009A1CE2">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eastAsia="en-US"/>
          <w14:ligatures w14:val="none"/>
        </w:rPr>
        <w:t>Accessed 05/01/2026</w:t>
      </w:r>
      <w:r w:rsidR="009A1CE2">
        <w:rPr>
          <w:rFonts w:ascii="Times New Roman" w:eastAsia="MS Mincho" w:hAnsi="Times New Roman" w:cs="Times New Roman"/>
          <w:kern w:val="0"/>
          <w:szCs w:val="22"/>
          <w:lang w:eastAsia="en-US"/>
          <w14:ligatures w14:val="none"/>
        </w:rPr>
        <w:t>)</w:t>
      </w:r>
    </w:p>
    <w:p w14:paraId="482EE6C3" w14:textId="295F221B" w:rsidR="004C6E89" w:rsidRPr="007C4BB7" w:rsidRDefault="004C6E89" w:rsidP="007C4BB7">
      <w:pPr>
        <w:spacing w:after="200" w:line="276" w:lineRule="auto"/>
        <w:rPr>
          <w:rFonts w:ascii="Times New Roman" w:eastAsia="MS Mincho" w:hAnsi="Times New Roman" w:cs="Times New Roman"/>
          <w:kern w:val="0"/>
          <w:szCs w:val="22"/>
          <w:lang w:val="en-US" w:eastAsia="en-US"/>
          <w14:ligatures w14:val="none"/>
        </w:rPr>
      </w:pPr>
      <w:r w:rsidRPr="004C6E89">
        <w:rPr>
          <w:rFonts w:ascii="Times New Roman" w:eastAsia="MS Mincho" w:hAnsi="Times New Roman" w:cs="Times New Roman"/>
          <w:kern w:val="0"/>
          <w:szCs w:val="22"/>
          <w:lang w:eastAsia="en-US"/>
          <w14:ligatures w14:val="none"/>
        </w:rPr>
        <w:t xml:space="preserve">Radzik-Maruszak, K. (2025) ‘Youth participatory budgeting and democratic engagement: Insights from participatory budgeting processes’, </w:t>
      </w:r>
      <w:r w:rsidRPr="004C6E89">
        <w:rPr>
          <w:rFonts w:ascii="Times New Roman" w:eastAsia="MS Mincho" w:hAnsi="Times New Roman" w:cs="Times New Roman"/>
          <w:i/>
          <w:iCs/>
          <w:kern w:val="0"/>
          <w:szCs w:val="22"/>
          <w:lang w:eastAsia="en-US"/>
          <w14:ligatures w14:val="none"/>
        </w:rPr>
        <w:t>Journal of Youth Policy and Participation</w:t>
      </w:r>
      <w:r w:rsidRPr="004C6E89">
        <w:rPr>
          <w:rFonts w:ascii="Times New Roman" w:eastAsia="MS Mincho" w:hAnsi="Times New Roman" w:cs="Times New Roman"/>
          <w:kern w:val="0"/>
          <w:szCs w:val="22"/>
          <w:lang w:eastAsia="en-US"/>
          <w14:ligatures w14:val="none"/>
        </w:rPr>
        <w:t xml:space="preserve">, Available at: </w:t>
      </w:r>
      <w:hyperlink r:id="rId36" w:tgtFrame="_new" w:history="1">
        <w:r w:rsidRPr="004C6E89">
          <w:rPr>
            <w:rStyle w:val="Hyperlink"/>
            <w:rFonts w:ascii="Times New Roman" w:eastAsia="MS Mincho" w:hAnsi="Times New Roman" w:cs="Times New Roman"/>
            <w:kern w:val="0"/>
            <w:szCs w:val="22"/>
            <w:lang w:eastAsia="en-US"/>
            <w14:ligatures w14:val="none"/>
          </w:rPr>
          <w:t>https://www.tandfonline.com/doi/full/10.1080/02673843.2025.2570232</w:t>
        </w:r>
      </w:hyperlink>
      <w:r>
        <w:rPr>
          <w:rFonts w:ascii="Times New Roman" w:eastAsia="MS Mincho" w:hAnsi="Times New Roman" w:cs="Times New Roman"/>
          <w:kern w:val="0"/>
          <w:szCs w:val="22"/>
          <w:lang w:val="en-US" w:eastAsia="en-US"/>
          <w14:ligatures w14:val="none"/>
        </w:rPr>
        <w:t xml:space="preserve"> </w:t>
      </w:r>
      <w:r w:rsidR="009A1CE2">
        <w:rPr>
          <w:rFonts w:ascii="Times New Roman" w:eastAsia="MS Mincho" w:hAnsi="Times New Roman" w:cs="Times New Roman"/>
          <w:kern w:val="0"/>
          <w:szCs w:val="22"/>
          <w:lang w:val="en-US" w:eastAsia="en-US"/>
          <w14:ligatures w14:val="none"/>
        </w:rPr>
        <w:t>(</w:t>
      </w:r>
      <w:r>
        <w:rPr>
          <w:rFonts w:ascii="Times New Roman" w:eastAsia="MS Mincho" w:hAnsi="Times New Roman" w:cs="Times New Roman"/>
          <w:kern w:val="0"/>
          <w:szCs w:val="22"/>
          <w:lang w:val="en-US" w:eastAsia="en-US"/>
          <w14:ligatures w14:val="none"/>
        </w:rPr>
        <w:t>Accessed 15/01/26</w:t>
      </w:r>
      <w:r w:rsidR="009A1CE2">
        <w:rPr>
          <w:rFonts w:ascii="Times New Roman" w:eastAsia="MS Mincho" w:hAnsi="Times New Roman" w:cs="Times New Roman"/>
          <w:kern w:val="0"/>
          <w:szCs w:val="22"/>
          <w:lang w:val="en-US" w:eastAsia="en-US"/>
          <w14:ligatures w14:val="none"/>
        </w:rPr>
        <w:t>)</w:t>
      </w:r>
    </w:p>
    <w:p w14:paraId="486AAA80" w14:textId="03136E88" w:rsidR="007C4BB7" w:rsidRP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 xml:space="preserve">Rawdin, C. and Dhillon, S. (2025) ‘Confronting well-being and mental health in the ‘therapeutic university’: implications for educators, Learners and the curriculum’, Studies in </w:t>
      </w:r>
      <w:r w:rsidRPr="007C4BB7">
        <w:rPr>
          <w:rFonts w:ascii="Times New Roman" w:eastAsia="MS Mincho" w:hAnsi="Times New Roman" w:cs="Times New Roman"/>
          <w:kern w:val="0"/>
          <w:szCs w:val="22"/>
          <w:lang w:val="en-US" w:eastAsia="en-US"/>
          <w14:ligatures w14:val="none"/>
        </w:rPr>
        <w:lastRenderedPageBreak/>
        <w:t xml:space="preserve">Higher Education, 50(2), pp. 321–332. </w:t>
      </w:r>
      <w:hyperlink r:id="rId37" w:history="1">
        <w:r w:rsidRPr="007C4BB7">
          <w:rPr>
            <w:rStyle w:val="Hyperlink"/>
            <w:rFonts w:ascii="Times New Roman" w:eastAsia="MS Mincho" w:hAnsi="Times New Roman" w:cs="Times New Roman"/>
            <w:kern w:val="0"/>
            <w:szCs w:val="22"/>
            <w:lang w:val="en-US" w:eastAsia="en-US"/>
            <w14:ligatures w14:val="none"/>
          </w:rPr>
          <w:t>https://doi.org/10.1080/03075079.2024.2337805</w:t>
        </w:r>
      </w:hyperlink>
      <w:r w:rsidRPr="007C4BB7">
        <w:rPr>
          <w:rFonts w:ascii="Times New Roman" w:eastAsia="MS Mincho" w:hAnsi="Times New Roman" w:cs="Times New Roman"/>
          <w:kern w:val="0"/>
          <w:szCs w:val="22"/>
          <w:lang w:val="en-US" w:eastAsia="en-US"/>
          <w14:ligatures w14:val="none"/>
        </w:rPr>
        <w:t xml:space="preserve"> </w:t>
      </w:r>
      <w:r w:rsidR="009A1CE2">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Accessed 19/01/26</w:t>
      </w:r>
      <w:r w:rsidR="009A1CE2">
        <w:rPr>
          <w:rFonts w:ascii="Times New Roman" w:eastAsia="MS Mincho" w:hAnsi="Times New Roman" w:cs="Times New Roman"/>
          <w:kern w:val="0"/>
          <w:szCs w:val="22"/>
          <w:lang w:val="en-US" w:eastAsia="en-US"/>
          <w14:ligatures w14:val="none"/>
        </w:rPr>
        <w:t>)</w:t>
      </w:r>
    </w:p>
    <w:p w14:paraId="28847966" w14:textId="0E854EAA" w:rsid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Riva, E.,</w:t>
      </w:r>
      <w:r w:rsidR="009A1CE2">
        <w:rPr>
          <w:rFonts w:ascii="Times New Roman" w:eastAsia="MS Mincho" w:hAnsi="Times New Roman" w:cs="Times New Roman"/>
          <w:kern w:val="0"/>
          <w:szCs w:val="22"/>
          <w:lang w:val="en-US" w:eastAsia="en-US"/>
          <w14:ligatures w14:val="none"/>
        </w:rPr>
        <w:t xml:space="preserve"> </w:t>
      </w:r>
      <w:r w:rsidR="009A1CE2">
        <w:rPr>
          <w:rFonts w:ascii="Times New Roman" w:eastAsia="MS Mincho" w:hAnsi="Times New Roman" w:cs="Times New Roman"/>
          <w:i/>
          <w:iCs/>
          <w:kern w:val="0"/>
          <w:szCs w:val="22"/>
          <w:lang w:val="en-US" w:eastAsia="en-US"/>
          <w14:ligatures w14:val="none"/>
        </w:rPr>
        <w:t>et al</w:t>
      </w:r>
      <w:r w:rsidRPr="007C4BB7">
        <w:rPr>
          <w:rFonts w:ascii="Times New Roman" w:eastAsia="MS Mincho" w:hAnsi="Times New Roman" w:cs="Times New Roman"/>
          <w:kern w:val="0"/>
          <w:szCs w:val="22"/>
          <w:lang w:val="en-US" w:eastAsia="en-US"/>
          <w14:ligatures w14:val="none"/>
        </w:rPr>
        <w:t xml:space="preserve">. (2020) ‘Learner wellbeing in the teaching and learning environment: A study exploring Learner and staff perspectives’, Higher Education Studies, 10(4), pp. 103–115. Available at </w:t>
      </w:r>
      <w:hyperlink r:id="rId38" w:history="1">
        <w:r w:rsidR="009A1CE2" w:rsidRPr="008C0B6E">
          <w:rPr>
            <w:rStyle w:val="Hyperlink"/>
            <w:rFonts w:ascii="Times New Roman" w:eastAsia="MS Mincho" w:hAnsi="Times New Roman" w:cs="Times New Roman"/>
            <w:kern w:val="0"/>
            <w:szCs w:val="22"/>
            <w:lang w:val="en-US" w:eastAsia="en-US"/>
            <w14:ligatures w14:val="none"/>
          </w:rPr>
          <w:t xml:space="preserve">https://doi.org/10.5539/hes.v10n4p103 </w:t>
        </w:r>
        <w:r w:rsidR="009A1CE2" w:rsidRPr="009A1CE2">
          <w:rPr>
            <w:rStyle w:val="Hyperlink"/>
            <w:rFonts w:ascii="Times New Roman" w:eastAsia="MS Mincho" w:hAnsi="Times New Roman" w:cs="Times New Roman"/>
            <w:color w:val="auto"/>
            <w:kern w:val="0"/>
            <w:szCs w:val="22"/>
            <w:u w:val="none"/>
            <w:lang w:val="en-US" w:eastAsia="en-US"/>
            <w14:ligatures w14:val="none"/>
          </w:rPr>
          <w:t>(Accessed on 15/01/26</w:t>
        </w:r>
      </w:hyperlink>
      <w:r w:rsidR="009A1CE2">
        <w:t>)</w:t>
      </w:r>
      <w:r w:rsidRPr="007C4BB7">
        <w:rPr>
          <w:rFonts w:ascii="Times New Roman" w:eastAsia="MS Mincho" w:hAnsi="Times New Roman" w:cs="Times New Roman"/>
          <w:kern w:val="0"/>
          <w:szCs w:val="22"/>
          <w:lang w:val="en-US" w:eastAsia="en-US"/>
          <w14:ligatures w14:val="none"/>
        </w:rPr>
        <w:t xml:space="preserve"> </w:t>
      </w:r>
    </w:p>
    <w:p w14:paraId="1F83AB6D" w14:textId="4EB9BA7A" w:rsidR="004B3CAA" w:rsidRDefault="004B3CAA" w:rsidP="007C4BB7">
      <w:pPr>
        <w:spacing w:after="200" w:line="276" w:lineRule="auto"/>
        <w:rPr>
          <w:rFonts w:ascii="Times New Roman" w:eastAsia="MS Mincho" w:hAnsi="Times New Roman" w:cs="Times New Roman"/>
          <w:kern w:val="0"/>
          <w:szCs w:val="22"/>
          <w:lang w:eastAsia="en-US"/>
          <w14:ligatures w14:val="none"/>
        </w:rPr>
      </w:pPr>
      <w:r w:rsidRPr="004B3CAA">
        <w:rPr>
          <w:rFonts w:ascii="Times New Roman" w:eastAsia="MS Mincho" w:hAnsi="Times New Roman" w:cs="Times New Roman"/>
          <w:kern w:val="0"/>
          <w:szCs w:val="22"/>
          <w:lang w:eastAsia="en-US"/>
          <w14:ligatures w14:val="none"/>
        </w:rPr>
        <w:t xml:space="preserve">Ryan, A. and Lister, K. (2024) ‘Relational pedagogies and care in further and higher education: Beyond compliance’, </w:t>
      </w:r>
      <w:r w:rsidRPr="004B3CAA">
        <w:rPr>
          <w:rFonts w:ascii="Times New Roman" w:eastAsia="MS Mincho" w:hAnsi="Times New Roman" w:cs="Times New Roman"/>
          <w:i/>
          <w:iCs/>
          <w:kern w:val="0"/>
          <w:szCs w:val="22"/>
          <w:lang w:eastAsia="en-US"/>
          <w14:ligatures w14:val="none"/>
        </w:rPr>
        <w:t>Teaching in Lifelong Learning</w:t>
      </w:r>
      <w:r w:rsidRPr="004B3CAA">
        <w:rPr>
          <w:rFonts w:ascii="Times New Roman" w:eastAsia="MS Mincho" w:hAnsi="Times New Roman" w:cs="Times New Roman"/>
          <w:kern w:val="0"/>
          <w:szCs w:val="22"/>
          <w:lang w:eastAsia="en-US"/>
          <w14:ligatures w14:val="none"/>
        </w:rPr>
        <w:t xml:space="preserve">, 16(2), pp. 45–62. Available at: </w:t>
      </w:r>
      <w:hyperlink r:id="rId39" w:history="1">
        <w:r w:rsidR="00E31473" w:rsidRPr="008C0B6E">
          <w:rPr>
            <w:rStyle w:val="Hyperlink"/>
            <w:rFonts w:ascii="Times New Roman" w:eastAsia="MS Mincho" w:hAnsi="Times New Roman" w:cs="Times New Roman"/>
            <w:kern w:val="0"/>
            <w:szCs w:val="22"/>
            <w:lang w:eastAsia="en-US"/>
            <w14:ligatures w14:val="none"/>
          </w:rPr>
          <w:t xml:space="preserve">https://www.tandfonline.com/doi/full/10.1080/03054985.2024.2348512 </w:t>
        </w:r>
        <w:r w:rsidR="00E31473" w:rsidRPr="00E31473">
          <w:rPr>
            <w:rStyle w:val="Hyperlink"/>
            <w:rFonts w:ascii="Times New Roman" w:eastAsia="MS Mincho" w:hAnsi="Times New Roman" w:cs="Times New Roman"/>
            <w:color w:val="auto"/>
            <w:kern w:val="0"/>
            <w:szCs w:val="22"/>
            <w:u w:val="none"/>
            <w:lang w:eastAsia="en-US"/>
            <w14:ligatures w14:val="none"/>
          </w:rPr>
          <w:t>(Accessed</w:t>
        </w:r>
        <w:r w:rsidR="00E31473" w:rsidRPr="008C0B6E">
          <w:rPr>
            <w:rStyle w:val="Hyperlink"/>
            <w:rFonts w:ascii="Times New Roman" w:eastAsia="MS Mincho" w:hAnsi="Times New Roman" w:cs="Times New Roman"/>
            <w:kern w:val="0"/>
            <w:szCs w:val="22"/>
            <w:lang w:eastAsia="en-US"/>
            <w14:ligatures w14:val="none"/>
          </w:rPr>
          <w:t xml:space="preserve"> </w:t>
        </w:r>
        <w:r w:rsidR="00E31473" w:rsidRPr="00E31473">
          <w:rPr>
            <w:rStyle w:val="Hyperlink"/>
            <w:rFonts w:ascii="Times New Roman" w:eastAsia="MS Mincho" w:hAnsi="Times New Roman" w:cs="Times New Roman"/>
            <w:color w:val="auto"/>
            <w:kern w:val="0"/>
            <w:szCs w:val="22"/>
            <w:u w:val="none"/>
            <w:lang w:eastAsia="en-US"/>
            <w14:ligatures w14:val="none"/>
          </w:rPr>
          <w:t>12/01/26</w:t>
        </w:r>
      </w:hyperlink>
      <w:r w:rsidR="00E31473">
        <w:t>)</w:t>
      </w:r>
    </w:p>
    <w:p w14:paraId="2F07DF31" w14:textId="590C67E8" w:rsidR="00C17688" w:rsidRPr="007C4BB7" w:rsidRDefault="00C17688" w:rsidP="007C4BB7">
      <w:pPr>
        <w:spacing w:after="200" w:line="276" w:lineRule="auto"/>
        <w:rPr>
          <w:rFonts w:ascii="Times New Roman" w:eastAsia="MS Mincho" w:hAnsi="Times New Roman" w:cs="Times New Roman"/>
          <w:kern w:val="0"/>
          <w:szCs w:val="22"/>
          <w:lang w:val="en-US" w:eastAsia="en-US"/>
          <w14:ligatures w14:val="none"/>
        </w:rPr>
      </w:pPr>
      <w:r w:rsidRPr="00C17688">
        <w:rPr>
          <w:rFonts w:ascii="Times New Roman" w:eastAsia="MS Mincho" w:hAnsi="Times New Roman" w:cs="Times New Roman"/>
          <w:kern w:val="0"/>
          <w:szCs w:val="22"/>
          <w:lang w:eastAsia="en-US"/>
          <w14:ligatures w14:val="none"/>
        </w:rPr>
        <w:t xml:space="preserve">Sanborn, J. (2025) ‘Combined effects of food and housing insecurity on student academic outcomes’, </w:t>
      </w:r>
      <w:r w:rsidRPr="00C17688">
        <w:rPr>
          <w:rFonts w:ascii="Times New Roman" w:eastAsia="MS Mincho" w:hAnsi="Times New Roman" w:cs="Times New Roman"/>
          <w:i/>
          <w:iCs/>
          <w:kern w:val="0"/>
          <w:szCs w:val="22"/>
          <w:lang w:eastAsia="en-US"/>
          <w14:ligatures w14:val="none"/>
        </w:rPr>
        <w:t>Journal of College Student Development</w:t>
      </w:r>
      <w:r w:rsidRPr="00C17688">
        <w:rPr>
          <w:rFonts w:ascii="Times New Roman" w:eastAsia="MS Mincho" w:hAnsi="Times New Roman" w:cs="Times New Roman"/>
          <w:kern w:val="0"/>
          <w:szCs w:val="22"/>
          <w:lang w:eastAsia="en-US"/>
          <w14:ligatures w14:val="none"/>
        </w:rPr>
        <w:t xml:space="preserve">, [online]. Available at: </w:t>
      </w:r>
      <w:hyperlink r:id="rId40" w:tgtFrame="_new" w:history="1">
        <w:r w:rsidRPr="00C17688">
          <w:rPr>
            <w:rStyle w:val="Hyperlink"/>
            <w:rFonts w:ascii="Times New Roman" w:eastAsia="MS Mincho" w:hAnsi="Times New Roman" w:cs="Times New Roman"/>
            <w:kern w:val="0"/>
            <w:szCs w:val="22"/>
            <w:lang w:eastAsia="en-US"/>
            <w14:ligatures w14:val="none"/>
          </w:rPr>
          <w:t>https://www.tandfonline.com/doi/full/10.1080/07448481.2025.2573109</w:t>
        </w:r>
      </w:hyperlink>
      <w:r>
        <w:rPr>
          <w:rFonts w:ascii="Times New Roman" w:eastAsia="MS Mincho" w:hAnsi="Times New Roman" w:cs="Times New Roman"/>
          <w:kern w:val="0"/>
          <w:szCs w:val="22"/>
          <w:lang w:val="en-US" w:eastAsia="en-US"/>
          <w14:ligatures w14:val="none"/>
        </w:rPr>
        <w:t xml:space="preserve"> </w:t>
      </w:r>
      <w:r w:rsidR="00A22C68">
        <w:rPr>
          <w:rFonts w:ascii="Times New Roman" w:eastAsia="MS Mincho" w:hAnsi="Times New Roman" w:cs="Times New Roman"/>
          <w:kern w:val="0"/>
          <w:szCs w:val="22"/>
          <w:lang w:val="en-US" w:eastAsia="en-US"/>
          <w14:ligatures w14:val="none"/>
        </w:rPr>
        <w:t>(</w:t>
      </w:r>
      <w:r>
        <w:rPr>
          <w:rFonts w:ascii="Times New Roman" w:eastAsia="MS Mincho" w:hAnsi="Times New Roman" w:cs="Times New Roman"/>
          <w:kern w:val="0"/>
          <w:szCs w:val="22"/>
          <w:lang w:val="en-US" w:eastAsia="en-US"/>
          <w14:ligatures w14:val="none"/>
        </w:rPr>
        <w:t>Accessed 15/01/26</w:t>
      </w:r>
      <w:r w:rsidR="00A22C68">
        <w:rPr>
          <w:rFonts w:ascii="Times New Roman" w:eastAsia="MS Mincho" w:hAnsi="Times New Roman" w:cs="Times New Roman"/>
          <w:kern w:val="0"/>
          <w:szCs w:val="22"/>
          <w:lang w:val="en-US" w:eastAsia="en-US"/>
          <w14:ligatures w14:val="none"/>
        </w:rPr>
        <w:t>)</w:t>
      </w:r>
    </w:p>
    <w:p w14:paraId="3F4B22AA" w14:textId="52127209" w:rsidR="00C17688"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 xml:space="preserve">Spacey, R., Sanderson, R. and Zile, A. (2024) </w:t>
      </w:r>
      <w:r w:rsidRPr="007C32F2">
        <w:rPr>
          <w:rFonts w:ascii="Times New Roman" w:eastAsia="MS Mincho" w:hAnsi="Times New Roman" w:cs="Times New Roman"/>
          <w:kern w:val="0"/>
          <w:szCs w:val="22"/>
          <w:lang w:eastAsia="en-US"/>
          <w14:ligatures w14:val="none"/>
        </w:rPr>
        <w:t>Who Cares? Identifying, understanding, and supporting the study, work and life balance and wellbeing of students with caring responsibilities</w:t>
      </w:r>
      <w:r w:rsidRPr="007C4BB7">
        <w:rPr>
          <w:rFonts w:ascii="Times New Roman" w:eastAsia="MS Mincho" w:hAnsi="Times New Roman" w:cs="Times New Roman"/>
          <w:i/>
          <w:iCs/>
          <w:kern w:val="0"/>
          <w:szCs w:val="22"/>
          <w:lang w:eastAsia="en-US"/>
          <w14:ligatures w14:val="none"/>
        </w:rPr>
        <w:t xml:space="preserve">: </w:t>
      </w:r>
      <w:r w:rsidRPr="007C32F2">
        <w:rPr>
          <w:rFonts w:ascii="Times New Roman" w:eastAsia="MS Mincho" w:hAnsi="Times New Roman" w:cs="Times New Roman"/>
          <w:kern w:val="0"/>
          <w:szCs w:val="22"/>
          <w:lang w:eastAsia="en-US"/>
          <w14:ligatures w14:val="none"/>
        </w:rPr>
        <w:t>Final Report</w:t>
      </w:r>
      <w:r w:rsidRPr="007C4BB7">
        <w:rPr>
          <w:rFonts w:ascii="Times New Roman" w:eastAsia="MS Mincho" w:hAnsi="Times New Roman" w:cs="Times New Roman"/>
          <w:kern w:val="0"/>
          <w:szCs w:val="22"/>
          <w:lang w:eastAsia="en-US"/>
          <w14:ligatures w14:val="none"/>
        </w:rPr>
        <w:t xml:space="preserve">, University of Lincoln &amp; University of East Anglia. Available at: </w:t>
      </w:r>
      <w:hyperlink r:id="rId41" w:history="1">
        <w:r w:rsidRPr="007C4BB7">
          <w:rPr>
            <w:rStyle w:val="Hyperlink"/>
            <w:rFonts w:ascii="Times New Roman" w:eastAsia="MS Mincho" w:hAnsi="Times New Roman" w:cs="Times New Roman"/>
            <w:kern w:val="0"/>
            <w:szCs w:val="22"/>
            <w:lang w:eastAsia="en-US"/>
            <w14:ligatures w14:val="none"/>
          </w:rPr>
          <w:t>Who Cares? final report</w:t>
        </w:r>
      </w:hyperlink>
      <w:r w:rsidRPr="007C4BB7">
        <w:rPr>
          <w:rFonts w:ascii="Times New Roman" w:eastAsia="MS Mincho" w:hAnsi="Times New Roman" w:cs="Times New Roman"/>
          <w:kern w:val="0"/>
          <w:szCs w:val="22"/>
          <w:lang w:eastAsia="en-US"/>
          <w14:ligatures w14:val="none"/>
        </w:rPr>
        <w:t xml:space="preserve"> </w:t>
      </w:r>
      <w:r w:rsidR="007C32F2">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eastAsia="en-US"/>
          <w14:ligatures w14:val="none"/>
        </w:rPr>
        <w:t>Accessed: 19/01/26</w:t>
      </w:r>
      <w:r w:rsidR="007C32F2">
        <w:rPr>
          <w:rFonts w:ascii="Times New Roman" w:eastAsia="MS Mincho" w:hAnsi="Times New Roman" w:cs="Times New Roman"/>
          <w:kern w:val="0"/>
          <w:szCs w:val="22"/>
          <w:lang w:eastAsia="en-US"/>
          <w14:ligatures w14:val="none"/>
        </w:rPr>
        <w:t>)</w:t>
      </w:r>
    </w:p>
    <w:p w14:paraId="31768CE0" w14:textId="7DAEB214" w:rsidR="00C17688" w:rsidRDefault="00C17688" w:rsidP="007C4BB7">
      <w:pPr>
        <w:spacing w:after="200" w:line="276" w:lineRule="auto"/>
        <w:rPr>
          <w:rFonts w:ascii="Times New Roman" w:eastAsia="MS Mincho" w:hAnsi="Times New Roman" w:cs="Times New Roman"/>
          <w:kern w:val="0"/>
          <w:szCs w:val="22"/>
          <w:lang w:eastAsia="en-US"/>
          <w14:ligatures w14:val="none"/>
        </w:rPr>
      </w:pPr>
      <w:r w:rsidRPr="00C17688">
        <w:rPr>
          <w:rFonts w:ascii="Times New Roman" w:eastAsia="MS Mincho" w:hAnsi="Times New Roman" w:cs="Times New Roman"/>
          <w:kern w:val="0"/>
          <w:szCs w:val="22"/>
          <w:lang w:eastAsia="en-US"/>
          <w14:ligatures w14:val="none"/>
        </w:rPr>
        <w:t>Tertiary Education and Research (Wales) Act 2022, Senedd Cymru. Available at</w:t>
      </w:r>
      <w:r>
        <w:rPr>
          <w:rFonts w:ascii="Times New Roman" w:eastAsia="MS Mincho" w:hAnsi="Times New Roman" w:cs="Times New Roman"/>
          <w:kern w:val="0"/>
          <w:szCs w:val="22"/>
          <w:lang w:eastAsia="en-US"/>
          <w14:ligatures w14:val="none"/>
        </w:rPr>
        <w:t xml:space="preserve">: </w:t>
      </w:r>
      <w:hyperlink r:id="rId42" w:history="1">
        <w:r w:rsidRPr="00C17688">
          <w:rPr>
            <w:rStyle w:val="Hyperlink"/>
            <w:rFonts w:ascii="Times New Roman" w:eastAsia="MS Mincho" w:hAnsi="Times New Roman" w:cs="Times New Roman"/>
            <w:kern w:val="0"/>
            <w:szCs w:val="22"/>
            <w:lang w:eastAsia="en-US"/>
            <w14:ligatures w14:val="none"/>
          </w:rPr>
          <w:t>The Tertiary Education and Research (Wales) Act: One year on</w:t>
        </w:r>
      </w:hyperlink>
      <w:r>
        <w:rPr>
          <w:rFonts w:ascii="Times New Roman" w:eastAsia="MS Mincho" w:hAnsi="Times New Roman" w:cs="Times New Roman"/>
          <w:kern w:val="0"/>
          <w:szCs w:val="22"/>
          <w:lang w:eastAsia="en-US"/>
          <w14:ligatures w14:val="none"/>
        </w:rPr>
        <w:t xml:space="preserve"> </w:t>
      </w:r>
      <w:r w:rsidR="007C32F2">
        <w:rPr>
          <w:rFonts w:ascii="Times New Roman" w:eastAsia="MS Mincho" w:hAnsi="Times New Roman" w:cs="Times New Roman"/>
          <w:kern w:val="0"/>
          <w:szCs w:val="22"/>
          <w:lang w:eastAsia="en-US"/>
          <w14:ligatures w14:val="none"/>
        </w:rPr>
        <w:t>(</w:t>
      </w:r>
      <w:r>
        <w:rPr>
          <w:rFonts w:ascii="Times New Roman" w:eastAsia="MS Mincho" w:hAnsi="Times New Roman" w:cs="Times New Roman"/>
          <w:kern w:val="0"/>
          <w:szCs w:val="22"/>
          <w:lang w:eastAsia="en-US"/>
          <w14:ligatures w14:val="none"/>
        </w:rPr>
        <w:t>Accessed 12/01/26</w:t>
      </w:r>
      <w:r w:rsidR="007C32F2">
        <w:rPr>
          <w:rFonts w:ascii="Times New Roman" w:eastAsia="MS Mincho" w:hAnsi="Times New Roman" w:cs="Times New Roman"/>
          <w:kern w:val="0"/>
          <w:szCs w:val="22"/>
          <w:lang w:eastAsia="en-US"/>
          <w14:ligatures w14:val="none"/>
        </w:rPr>
        <w:t>)</w:t>
      </w:r>
    </w:p>
    <w:p w14:paraId="04728D63" w14:textId="73425D63" w:rsidR="007C4BB7" w:rsidRDefault="007C4BB7" w:rsidP="007C4BB7">
      <w:pPr>
        <w:spacing w:after="200" w:line="276" w:lineRule="auto"/>
        <w:rPr>
          <w:rFonts w:ascii="Times New Roman" w:eastAsia="MS Mincho" w:hAnsi="Times New Roman" w:cs="Times New Roman"/>
          <w:kern w:val="0"/>
          <w:szCs w:val="22"/>
          <w:lang w:eastAsia="en-US"/>
          <w14:ligatures w14:val="none"/>
        </w:rPr>
      </w:pPr>
      <w:proofErr w:type="spellStart"/>
      <w:r w:rsidRPr="007C4BB7">
        <w:rPr>
          <w:rFonts w:ascii="Times New Roman" w:eastAsia="MS Mincho" w:hAnsi="Times New Roman" w:cs="Times New Roman"/>
          <w:kern w:val="0"/>
          <w:szCs w:val="22"/>
          <w:lang w:eastAsia="en-US"/>
          <w14:ligatures w14:val="none"/>
        </w:rPr>
        <w:t>Takmak</w:t>
      </w:r>
      <w:proofErr w:type="spellEnd"/>
      <w:r w:rsidRPr="007C4BB7">
        <w:rPr>
          <w:rFonts w:ascii="Times New Roman" w:eastAsia="MS Mincho" w:hAnsi="Times New Roman" w:cs="Times New Roman"/>
          <w:kern w:val="0"/>
          <w:szCs w:val="22"/>
          <w:lang w:eastAsia="en-US"/>
          <w14:ligatures w14:val="none"/>
        </w:rPr>
        <w:t xml:space="preserve">, H. and </w:t>
      </w:r>
      <w:proofErr w:type="spellStart"/>
      <w:r w:rsidRPr="007C4BB7">
        <w:rPr>
          <w:rFonts w:ascii="Times New Roman" w:eastAsia="MS Mincho" w:hAnsi="Times New Roman" w:cs="Times New Roman"/>
          <w:kern w:val="0"/>
          <w:szCs w:val="22"/>
          <w:lang w:eastAsia="en-US"/>
          <w14:ligatures w14:val="none"/>
        </w:rPr>
        <w:t>Demirkasımoğlu</w:t>
      </w:r>
      <w:proofErr w:type="spellEnd"/>
      <w:r w:rsidRPr="007C4BB7">
        <w:rPr>
          <w:rFonts w:ascii="Times New Roman" w:eastAsia="MS Mincho" w:hAnsi="Times New Roman" w:cs="Times New Roman"/>
          <w:kern w:val="0"/>
          <w:szCs w:val="22"/>
          <w:lang w:eastAsia="en-US"/>
          <w14:ligatures w14:val="none"/>
        </w:rPr>
        <w:t>, N. (2024) “Casting labels in high schools: Perspectives, patterns, and prophecies,” </w:t>
      </w:r>
      <w:r w:rsidRPr="007C4BB7">
        <w:rPr>
          <w:rFonts w:ascii="Times New Roman" w:eastAsia="MS Mincho" w:hAnsi="Times New Roman" w:cs="Times New Roman"/>
          <w:i/>
          <w:iCs/>
          <w:kern w:val="0"/>
          <w:szCs w:val="22"/>
          <w:lang w:eastAsia="en-US"/>
          <w14:ligatures w14:val="none"/>
        </w:rPr>
        <w:t>International journal of educational research</w:t>
      </w:r>
      <w:r w:rsidRPr="007C4BB7">
        <w:rPr>
          <w:rFonts w:ascii="Times New Roman" w:eastAsia="MS Mincho" w:hAnsi="Times New Roman" w:cs="Times New Roman"/>
          <w:kern w:val="0"/>
          <w:szCs w:val="22"/>
          <w:lang w:eastAsia="en-US"/>
          <w14:ligatures w14:val="none"/>
        </w:rPr>
        <w:t xml:space="preserve">, 124. Available at: </w:t>
      </w:r>
      <w:hyperlink r:id="rId43" w:history="1">
        <w:r w:rsidR="007C32F2" w:rsidRPr="008C0B6E">
          <w:rPr>
            <w:rStyle w:val="Hyperlink"/>
            <w:rFonts w:ascii="Times New Roman" w:eastAsia="MS Mincho" w:hAnsi="Times New Roman" w:cs="Times New Roman"/>
            <w:kern w:val="0"/>
            <w:szCs w:val="22"/>
            <w:lang w:eastAsia="en-US"/>
            <w14:ligatures w14:val="none"/>
          </w:rPr>
          <w:t>https://doi.org/10.1016/j.ijer.2024.102318</w:t>
        </w:r>
        <w:r w:rsidR="007C32F2" w:rsidRPr="008C0B6E">
          <w:rPr>
            <w:rStyle w:val="Hyperlink"/>
            <w:rFonts w:ascii="Times New Roman" w:eastAsia="MS Mincho" w:hAnsi="Times New Roman" w:cs="Times New Roman"/>
            <w:kern w:val="0"/>
            <w:szCs w:val="22"/>
            <w:lang w:eastAsia="en-US"/>
            <w14:ligatures w14:val="none"/>
          </w:rPr>
          <w:t xml:space="preserve"> </w:t>
        </w:r>
        <w:r w:rsidR="007C32F2" w:rsidRPr="007C32F2">
          <w:rPr>
            <w:rStyle w:val="Hyperlink"/>
            <w:rFonts w:ascii="Times New Roman" w:eastAsia="MS Mincho" w:hAnsi="Times New Roman" w:cs="Times New Roman"/>
            <w:color w:val="auto"/>
            <w:kern w:val="0"/>
            <w:szCs w:val="22"/>
            <w:u w:val="none"/>
            <w:lang w:eastAsia="en-US"/>
            <w14:ligatures w14:val="none"/>
          </w:rPr>
          <w:t>(Accessed 11/1/26</w:t>
        </w:r>
      </w:hyperlink>
      <w:r w:rsidR="007C32F2">
        <w:rPr>
          <w:rFonts w:ascii="Times New Roman" w:eastAsia="MS Mincho" w:hAnsi="Times New Roman" w:cs="Times New Roman"/>
          <w:kern w:val="0"/>
          <w:szCs w:val="22"/>
          <w:lang w:eastAsia="en-US"/>
          <w14:ligatures w14:val="none"/>
        </w:rPr>
        <w:t>)</w:t>
      </w:r>
    </w:p>
    <w:p w14:paraId="78DE8321" w14:textId="0C49BE79" w:rsidR="00857473" w:rsidRPr="007C4BB7" w:rsidRDefault="00857473" w:rsidP="007C4BB7">
      <w:pPr>
        <w:spacing w:after="200" w:line="276" w:lineRule="auto"/>
        <w:rPr>
          <w:rFonts w:ascii="Times New Roman" w:eastAsia="MS Mincho" w:hAnsi="Times New Roman" w:cs="Times New Roman"/>
          <w:kern w:val="0"/>
          <w:szCs w:val="22"/>
          <w:lang w:val="en-US" w:eastAsia="en-US"/>
          <w14:ligatures w14:val="none"/>
        </w:rPr>
      </w:pPr>
      <w:r w:rsidRPr="00857473">
        <w:rPr>
          <w:rFonts w:ascii="Times New Roman" w:eastAsia="MS Mincho" w:hAnsi="Times New Roman" w:cs="Times New Roman"/>
          <w:kern w:val="0"/>
          <w:szCs w:val="22"/>
          <w:lang w:eastAsia="en-US"/>
          <w14:ligatures w14:val="none"/>
        </w:rPr>
        <w:t xml:space="preserve">Upsher, R., </w:t>
      </w:r>
      <w:r w:rsidR="00683B48">
        <w:rPr>
          <w:rFonts w:ascii="Times New Roman" w:eastAsia="MS Mincho" w:hAnsi="Times New Roman" w:cs="Times New Roman"/>
          <w:i/>
          <w:iCs/>
          <w:kern w:val="0"/>
          <w:szCs w:val="22"/>
          <w:lang w:eastAsia="en-US"/>
          <w14:ligatures w14:val="none"/>
        </w:rPr>
        <w:t xml:space="preserve">et al. </w:t>
      </w:r>
      <w:r w:rsidRPr="00857473">
        <w:rPr>
          <w:rFonts w:ascii="Times New Roman" w:eastAsia="MS Mincho" w:hAnsi="Times New Roman" w:cs="Times New Roman"/>
          <w:kern w:val="0"/>
          <w:szCs w:val="22"/>
          <w:lang w:eastAsia="en-US"/>
          <w14:ligatures w14:val="none"/>
        </w:rPr>
        <w:t xml:space="preserve">(2022) ‘Understanding how the university curriculum impacts student wellbeing: A qualitative study’, </w:t>
      </w:r>
      <w:r w:rsidRPr="00857473">
        <w:rPr>
          <w:rFonts w:ascii="Times New Roman" w:eastAsia="MS Mincho" w:hAnsi="Times New Roman" w:cs="Times New Roman"/>
          <w:i/>
          <w:iCs/>
          <w:kern w:val="0"/>
          <w:szCs w:val="22"/>
          <w:lang w:eastAsia="en-US"/>
          <w14:ligatures w14:val="none"/>
        </w:rPr>
        <w:t>Higher Education</w:t>
      </w:r>
      <w:r w:rsidRPr="00857473">
        <w:rPr>
          <w:rFonts w:ascii="Times New Roman" w:eastAsia="MS Mincho" w:hAnsi="Times New Roman" w:cs="Times New Roman"/>
          <w:kern w:val="0"/>
          <w:szCs w:val="22"/>
          <w:lang w:eastAsia="en-US"/>
          <w14:ligatures w14:val="none"/>
        </w:rPr>
        <w:t xml:space="preserve">, 86, pp. 1213–1232. Available at: </w:t>
      </w:r>
      <w:hyperlink r:id="rId44" w:history="1">
        <w:r w:rsidRPr="00857473">
          <w:rPr>
            <w:rStyle w:val="Hyperlink"/>
            <w:rFonts w:ascii="Times New Roman" w:eastAsia="MS Mincho" w:hAnsi="Times New Roman" w:cs="Times New Roman"/>
            <w:kern w:val="0"/>
            <w:szCs w:val="22"/>
            <w:lang w:eastAsia="en-US"/>
            <w14:ligatures w14:val="none"/>
          </w:rPr>
          <w:t>https://pubmed.ncbi.nlm.nih.gov/365977433/</w:t>
        </w:r>
      </w:hyperlink>
      <w:r w:rsidRPr="00857473">
        <w:rPr>
          <w:rFonts w:ascii="Times New Roman" w:eastAsia="MS Mincho" w:hAnsi="Times New Roman" w:cs="Times New Roman"/>
          <w:kern w:val="0"/>
          <w:szCs w:val="22"/>
          <w:lang w:eastAsia="en-US"/>
          <w14:ligatures w14:val="none"/>
        </w:rPr>
        <w:t xml:space="preserve"> </w:t>
      </w:r>
      <w:r w:rsidR="00683B48">
        <w:rPr>
          <w:rFonts w:ascii="Times New Roman" w:eastAsia="MS Mincho" w:hAnsi="Times New Roman" w:cs="Times New Roman"/>
          <w:kern w:val="0"/>
          <w:szCs w:val="22"/>
          <w:lang w:eastAsia="en-US"/>
          <w14:ligatures w14:val="none"/>
        </w:rPr>
        <w:t>(</w:t>
      </w:r>
      <w:r w:rsidRPr="00857473">
        <w:rPr>
          <w:rFonts w:ascii="Times New Roman" w:eastAsia="MS Mincho" w:hAnsi="Times New Roman" w:cs="Times New Roman"/>
          <w:kern w:val="0"/>
          <w:szCs w:val="22"/>
          <w:lang w:eastAsia="en-US"/>
          <w14:ligatures w14:val="none"/>
        </w:rPr>
        <w:t>Accessed 12/01/26</w:t>
      </w:r>
      <w:r w:rsidR="00683B48">
        <w:rPr>
          <w:rFonts w:ascii="Times New Roman" w:eastAsia="MS Mincho" w:hAnsi="Times New Roman" w:cs="Times New Roman"/>
          <w:kern w:val="0"/>
          <w:szCs w:val="22"/>
          <w:lang w:eastAsia="en-US"/>
          <w14:ligatures w14:val="none"/>
        </w:rPr>
        <w:t>)</w:t>
      </w:r>
    </w:p>
    <w:p w14:paraId="3FDCCCAF" w14:textId="601B5A04" w:rsidR="00C11D93" w:rsidRDefault="00C11D93" w:rsidP="007C4BB7">
      <w:pPr>
        <w:spacing w:after="200" w:line="276" w:lineRule="auto"/>
        <w:rPr>
          <w:rFonts w:ascii="Times New Roman" w:eastAsia="MS Mincho" w:hAnsi="Times New Roman" w:cs="Times New Roman"/>
          <w:kern w:val="0"/>
          <w:szCs w:val="22"/>
          <w:lang w:val="en-US" w:eastAsia="en-US"/>
          <w14:ligatures w14:val="none"/>
        </w:rPr>
      </w:pPr>
      <w:r w:rsidRPr="00C11D93">
        <w:rPr>
          <w:rFonts w:ascii="Times New Roman" w:eastAsia="MS Mincho" w:hAnsi="Times New Roman" w:cs="Times New Roman"/>
          <w:kern w:val="0"/>
          <w:szCs w:val="22"/>
          <w:lang w:eastAsia="en-US"/>
          <w14:ligatures w14:val="none"/>
        </w:rPr>
        <w:t xml:space="preserve">Wakerley, E. (2024) ‘An exploration into staff-student partnership in co-creating educational practice’, </w:t>
      </w:r>
      <w:r w:rsidRPr="00C11D93">
        <w:rPr>
          <w:rFonts w:ascii="Times New Roman" w:eastAsia="MS Mincho" w:hAnsi="Times New Roman" w:cs="Times New Roman"/>
          <w:i/>
          <w:iCs/>
          <w:kern w:val="0"/>
          <w:szCs w:val="22"/>
          <w:lang w:eastAsia="en-US"/>
          <w14:ligatures w14:val="none"/>
        </w:rPr>
        <w:t>Student Engagement and Experience Journal</w:t>
      </w:r>
      <w:r w:rsidRPr="00C11D93">
        <w:rPr>
          <w:rFonts w:ascii="Times New Roman" w:eastAsia="MS Mincho" w:hAnsi="Times New Roman" w:cs="Times New Roman"/>
          <w:kern w:val="0"/>
          <w:szCs w:val="22"/>
          <w:lang w:eastAsia="en-US"/>
          <w14:ligatures w14:val="none"/>
        </w:rPr>
        <w:t xml:space="preserve">, [online]. Available at: </w:t>
      </w:r>
      <w:hyperlink r:id="rId45" w:tgtFrame="_new" w:history="1">
        <w:r w:rsidRPr="00C11D93">
          <w:rPr>
            <w:rStyle w:val="Hyperlink"/>
            <w:rFonts w:ascii="Times New Roman" w:eastAsia="MS Mincho" w:hAnsi="Times New Roman" w:cs="Times New Roman"/>
            <w:kern w:val="0"/>
            <w:szCs w:val="22"/>
            <w:lang w:eastAsia="en-US"/>
            <w14:ligatures w14:val="none"/>
          </w:rPr>
          <w:t>https://journals.studentengagement.org.uk/index.php/studentchangeagents/article/view/1294/914</w:t>
        </w:r>
      </w:hyperlink>
      <w:r>
        <w:rPr>
          <w:rFonts w:ascii="Times New Roman" w:eastAsia="MS Mincho" w:hAnsi="Times New Roman" w:cs="Times New Roman"/>
          <w:kern w:val="0"/>
          <w:szCs w:val="22"/>
          <w:lang w:val="en-US" w:eastAsia="en-US"/>
          <w14:ligatures w14:val="none"/>
        </w:rPr>
        <w:t xml:space="preserve"> </w:t>
      </w:r>
      <w:r w:rsidR="00683B48">
        <w:rPr>
          <w:rFonts w:ascii="Times New Roman" w:eastAsia="MS Mincho" w:hAnsi="Times New Roman" w:cs="Times New Roman"/>
          <w:kern w:val="0"/>
          <w:szCs w:val="22"/>
          <w:lang w:val="en-US" w:eastAsia="en-US"/>
          <w14:ligatures w14:val="none"/>
        </w:rPr>
        <w:t>(</w:t>
      </w:r>
      <w:r>
        <w:rPr>
          <w:rFonts w:ascii="Times New Roman" w:eastAsia="MS Mincho" w:hAnsi="Times New Roman" w:cs="Times New Roman"/>
          <w:kern w:val="0"/>
          <w:szCs w:val="22"/>
          <w:lang w:val="en-US" w:eastAsia="en-US"/>
          <w14:ligatures w14:val="none"/>
        </w:rPr>
        <w:t>Accessed 17/01/26</w:t>
      </w:r>
      <w:r w:rsidR="00683B48">
        <w:rPr>
          <w:rFonts w:ascii="Times New Roman" w:eastAsia="MS Mincho" w:hAnsi="Times New Roman" w:cs="Times New Roman"/>
          <w:kern w:val="0"/>
          <w:szCs w:val="22"/>
          <w:lang w:val="en-US" w:eastAsia="en-US"/>
          <w14:ligatures w14:val="none"/>
        </w:rPr>
        <w:t>)</w:t>
      </w:r>
    </w:p>
    <w:p w14:paraId="08BA7D43" w14:textId="77777777" w:rsidR="0043470E" w:rsidRDefault="0043470E" w:rsidP="0043470E">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val="en-US" w:eastAsia="en-US"/>
          <w14:ligatures w14:val="none"/>
        </w:rPr>
        <w:t xml:space="preserve">Welsh Government (2015) Well-being of Future Generations (Wales) Act 2015. Cardiff: Welsh Government. Available at </w:t>
      </w:r>
      <w:hyperlink r:id="rId46" w:history="1">
        <w:r w:rsidRPr="007C4BB7">
          <w:rPr>
            <w:rStyle w:val="Hyperlink"/>
            <w:rFonts w:ascii="Times New Roman" w:eastAsia="MS Mincho" w:hAnsi="Times New Roman" w:cs="Times New Roman"/>
            <w:kern w:val="0"/>
            <w:szCs w:val="22"/>
            <w:lang w:eastAsia="en-US"/>
            <w14:ligatures w14:val="none"/>
          </w:rPr>
          <w:t>Well-being of Future Generations Act 2015 - Future Generations Wales</w:t>
        </w:r>
      </w:hyperlink>
      <w:r w:rsidRPr="007C4BB7">
        <w:rPr>
          <w:rFonts w:ascii="Times New Roman" w:eastAsia="MS Mincho" w:hAnsi="Times New Roman" w:cs="Times New Roman"/>
          <w:kern w:val="0"/>
          <w:szCs w:val="22"/>
          <w:lang w:val="en-US" w:eastAsia="en-US"/>
          <w14:ligatures w14:val="none"/>
        </w:rPr>
        <w:t xml:space="preserve"> </w:t>
      </w:r>
      <w:r>
        <w:rPr>
          <w:rFonts w:ascii="Times New Roman" w:eastAsia="MS Mincho" w:hAnsi="Times New Roman" w:cs="Times New Roman"/>
          <w:kern w:val="0"/>
          <w:szCs w:val="22"/>
          <w:lang w:val="en-US" w:eastAsia="en-US"/>
          <w14:ligatures w14:val="none"/>
        </w:rPr>
        <w:t>(</w:t>
      </w:r>
      <w:r w:rsidRPr="007C4BB7">
        <w:rPr>
          <w:rFonts w:ascii="Times New Roman" w:eastAsia="MS Mincho" w:hAnsi="Times New Roman" w:cs="Times New Roman"/>
          <w:kern w:val="0"/>
          <w:szCs w:val="22"/>
          <w:lang w:val="en-US" w:eastAsia="en-US"/>
          <w14:ligatures w14:val="none"/>
        </w:rPr>
        <w:t>Accessed 21/12/25</w:t>
      </w:r>
      <w:r>
        <w:rPr>
          <w:rFonts w:ascii="Times New Roman" w:eastAsia="MS Mincho" w:hAnsi="Times New Roman" w:cs="Times New Roman"/>
          <w:kern w:val="0"/>
          <w:szCs w:val="22"/>
          <w:lang w:val="en-US" w:eastAsia="en-US"/>
          <w14:ligatures w14:val="none"/>
        </w:rPr>
        <w:t>)</w:t>
      </w:r>
    </w:p>
    <w:p w14:paraId="4CD1C27B" w14:textId="09B75DA4" w:rsidR="007C4BB7" w:rsidRPr="007C4BB7" w:rsidRDefault="007C4BB7" w:rsidP="007C4BB7">
      <w:pPr>
        <w:spacing w:after="200" w:line="276" w:lineRule="auto"/>
        <w:rPr>
          <w:rFonts w:ascii="Times New Roman" w:eastAsia="MS Mincho" w:hAnsi="Times New Roman" w:cs="Times New Roman"/>
          <w:kern w:val="0"/>
          <w:szCs w:val="22"/>
          <w:lang w:val="en-US" w:eastAsia="en-US"/>
          <w14:ligatures w14:val="none"/>
        </w:rPr>
      </w:pPr>
      <w:r w:rsidRPr="007C4BB7">
        <w:rPr>
          <w:rFonts w:ascii="Times New Roman" w:eastAsia="MS Mincho" w:hAnsi="Times New Roman" w:cs="Times New Roman"/>
          <w:kern w:val="0"/>
          <w:szCs w:val="22"/>
          <w:lang w:eastAsia="en-US"/>
          <w14:ligatures w14:val="none"/>
        </w:rPr>
        <w:t>Zhao, R. </w:t>
      </w:r>
      <w:r w:rsidRPr="007C4BB7">
        <w:rPr>
          <w:rFonts w:ascii="Times New Roman" w:eastAsia="MS Mincho" w:hAnsi="Times New Roman" w:cs="Times New Roman"/>
          <w:i/>
          <w:iCs/>
          <w:kern w:val="0"/>
          <w:szCs w:val="22"/>
          <w:lang w:eastAsia="en-US"/>
          <w14:ligatures w14:val="none"/>
        </w:rPr>
        <w:t>et al.</w:t>
      </w:r>
      <w:r w:rsidRPr="007C4BB7">
        <w:rPr>
          <w:rFonts w:ascii="Times New Roman" w:eastAsia="MS Mincho" w:hAnsi="Times New Roman" w:cs="Times New Roman"/>
          <w:kern w:val="0"/>
          <w:szCs w:val="22"/>
          <w:lang w:eastAsia="en-US"/>
          <w14:ligatures w14:val="none"/>
        </w:rPr>
        <w:t xml:space="preserve"> (2025) “Research Review: Help‐seeking intentions, </w:t>
      </w:r>
      <w:proofErr w:type="spellStart"/>
      <w:r w:rsidRPr="007C4BB7">
        <w:rPr>
          <w:rFonts w:ascii="Times New Roman" w:eastAsia="MS Mincho" w:hAnsi="Times New Roman" w:cs="Times New Roman"/>
          <w:kern w:val="0"/>
          <w:szCs w:val="22"/>
          <w:lang w:eastAsia="en-US"/>
          <w14:ligatures w14:val="none"/>
        </w:rPr>
        <w:t>behaviors</w:t>
      </w:r>
      <w:proofErr w:type="spellEnd"/>
      <w:r w:rsidRPr="007C4BB7">
        <w:rPr>
          <w:rFonts w:ascii="Times New Roman" w:eastAsia="MS Mincho" w:hAnsi="Times New Roman" w:cs="Times New Roman"/>
          <w:kern w:val="0"/>
          <w:szCs w:val="22"/>
          <w:lang w:eastAsia="en-US"/>
          <w14:ligatures w14:val="none"/>
        </w:rPr>
        <w:t>, and barriers in college students – a systematic review and meta‐analysis,” </w:t>
      </w:r>
      <w:r w:rsidRPr="007C4BB7">
        <w:rPr>
          <w:rFonts w:ascii="Times New Roman" w:eastAsia="MS Mincho" w:hAnsi="Times New Roman" w:cs="Times New Roman"/>
          <w:i/>
          <w:iCs/>
          <w:kern w:val="0"/>
          <w:szCs w:val="22"/>
          <w:lang w:eastAsia="en-US"/>
          <w14:ligatures w14:val="none"/>
        </w:rPr>
        <w:t>Journal of child psychology and psychiatry</w:t>
      </w:r>
      <w:r w:rsidRPr="007C4BB7">
        <w:rPr>
          <w:rFonts w:ascii="Times New Roman" w:eastAsia="MS Mincho" w:hAnsi="Times New Roman" w:cs="Times New Roman"/>
          <w:kern w:val="0"/>
          <w:szCs w:val="22"/>
          <w:lang w:eastAsia="en-US"/>
          <w14:ligatures w14:val="none"/>
        </w:rPr>
        <w:t xml:space="preserve">, 66(10), pp. 1593–1605. Available at: </w:t>
      </w:r>
      <w:hyperlink r:id="rId47" w:history="1">
        <w:r w:rsidRPr="007C4BB7">
          <w:rPr>
            <w:rStyle w:val="Hyperlink"/>
            <w:rFonts w:ascii="Times New Roman" w:eastAsia="MS Mincho" w:hAnsi="Times New Roman" w:cs="Times New Roman"/>
            <w:kern w:val="0"/>
            <w:szCs w:val="22"/>
            <w:lang w:eastAsia="en-US"/>
            <w14:ligatures w14:val="none"/>
          </w:rPr>
          <w:t>https://doi.org/10.1111/jcpp.14145</w:t>
        </w:r>
      </w:hyperlink>
      <w:r w:rsidRPr="007C4BB7">
        <w:rPr>
          <w:rFonts w:ascii="Times New Roman" w:eastAsia="MS Mincho" w:hAnsi="Times New Roman" w:cs="Times New Roman"/>
          <w:kern w:val="0"/>
          <w:szCs w:val="22"/>
          <w:lang w:eastAsia="en-US"/>
          <w14:ligatures w14:val="none"/>
        </w:rPr>
        <w:t xml:space="preserve">. </w:t>
      </w:r>
      <w:r w:rsidR="00683B48">
        <w:rPr>
          <w:rFonts w:ascii="Times New Roman" w:eastAsia="MS Mincho" w:hAnsi="Times New Roman" w:cs="Times New Roman"/>
          <w:kern w:val="0"/>
          <w:szCs w:val="22"/>
          <w:lang w:eastAsia="en-US"/>
          <w14:ligatures w14:val="none"/>
        </w:rPr>
        <w:t>(</w:t>
      </w:r>
      <w:r w:rsidRPr="007C4BB7">
        <w:rPr>
          <w:rFonts w:ascii="Times New Roman" w:eastAsia="MS Mincho" w:hAnsi="Times New Roman" w:cs="Times New Roman"/>
          <w:kern w:val="0"/>
          <w:szCs w:val="22"/>
          <w:lang w:eastAsia="en-US"/>
          <w14:ligatures w14:val="none"/>
        </w:rPr>
        <w:t>Accessed 19/12/25</w:t>
      </w:r>
      <w:r w:rsidR="00683B48">
        <w:rPr>
          <w:rFonts w:ascii="Times New Roman" w:eastAsia="MS Mincho" w:hAnsi="Times New Roman" w:cs="Times New Roman"/>
          <w:kern w:val="0"/>
          <w:szCs w:val="22"/>
          <w:lang w:val="en-US" w:eastAsia="en-US"/>
          <w14:ligatures w14:val="none"/>
        </w:rPr>
        <w:t>)</w:t>
      </w:r>
    </w:p>
    <w:p w14:paraId="261ED329" w14:textId="77777777" w:rsidR="007C4BB7" w:rsidRPr="007C4BB7" w:rsidRDefault="007C4BB7" w:rsidP="007C4BB7">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lastRenderedPageBreak/>
        <w:t xml:space="preserve">Zhang, W., Balloo, K.., Hosein, A. and Medland, E. (2024) ‘A scoping review of well-being measures: conceptualisation and scales for overall well-being’, </w:t>
      </w:r>
      <w:r w:rsidRPr="007C4BB7">
        <w:rPr>
          <w:rFonts w:ascii="Times New Roman" w:eastAsia="MS Mincho" w:hAnsi="Times New Roman" w:cs="Times New Roman"/>
          <w:i/>
          <w:iCs/>
          <w:kern w:val="0"/>
          <w:szCs w:val="22"/>
          <w:lang w:eastAsia="en-US"/>
          <w14:ligatures w14:val="none"/>
        </w:rPr>
        <w:t>BMC Psychology</w:t>
      </w:r>
      <w:r w:rsidRPr="007C4BB7">
        <w:rPr>
          <w:rFonts w:ascii="Times New Roman" w:eastAsia="MS Mincho" w:hAnsi="Times New Roman" w:cs="Times New Roman"/>
          <w:kern w:val="0"/>
          <w:szCs w:val="22"/>
          <w:lang w:eastAsia="en-US"/>
          <w14:ligatures w14:val="none"/>
        </w:rPr>
        <w:t xml:space="preserve">, 12, Article 585. Available at: </w:t>
      </w:r>
      <w:hyperlink r:id="rId48" w:history="1">
        <w:r w:rsidRPr="007C4BB7">
          <w:rPr>
            <w:rStyle w:val="Hyperlink"/>
            <w:rFonts w:ascii="Times New Roman" w:eastAsia="MS Mincho" w:hAnsi="Times New Roman" w:cs="Times New Roman"/>
            <w:kern w:val="0"/>
            <w:szCs w:val="22"/>
            <w:lang w:eastAsia="en-US"/>
            <w14:ligatures w14:val="none"/>
          </w:rPr>
          <w:t>https://pmc.ncbi.nlm.nih.gov/articles/PMC11515516/</w:t>
        </w:r>
      </w:hyperlink>
      <w:r w:rsidRPr="007C4BB7">
        <w:rPr>
          <w:rFonts w:ascii="Times New Roman" w:eastAsia="MS Mincho" w:hAnsi="Times New Roman" w:cs="Times New Roman"/>
          <w:kern w:val="0"/>
          <w:szCs w:val="22"/>
          <w:lang w:eastAsia="en-US"/>
          <w14:ligatures w14:val="none"/>
        </w:rPr>
        <w:t xml:space="preserve"> (Accessed: 21/11/25)</w:t>
      </w:r>
    </w:p>
    <w:p w14:paraId="549C1A4D" w14:textId="51F7C545" w:rsidR="00E61177" w:rsidRDefault="007C4BB7" w:rsidP="001E3865">
      <w:pPr>
        <w:spacing w:after="200" w:line="276" w:lineRule="auto"/>
        <w:rPr>
          <w:rFonts w:ascii="Times New Roman" w:eastAsia="MS Mincho" w:hAnsi="Times New Roman" w:cs="Times New Roman"/>
          <w:kern w:val="0"/>
          <w:szCs w:val="22"/>
          <w:lang w:eastAsia="en-US"/>
          <w14:ligatures w14:val="none"/>
        </w:rPr>
      </w:pPr>
      <w:r w:rsidRPr="007C4BB7">
        <w:rPr>
          <w:rFonts w:ascii="Times New Roman" w:eastAsia="MS Mincho" w:hAnsi="Times New Roman" w:cs="Times New Roman"/>
          <w:kern w:val="0"/>
          <w:szCs w:val="22"/>
          <w:lang w:eastAsia="en-US"/>
          <w14:ligatures w14:val="none"/>
        </w:rPr>
        <w:t>Zomer, C. (2024) “The datafication of student engagement and children’s digital rights,” </w:t>
      </w:r>
      <w:r w:rsidRPr="007C4BB7">
        <w:rPr>
          <w:rFonts w:ascii="Times New Roman" w:eastAsia="MS Mincho" w:hAnsi="Times New Roman" w:cs="Times New Roman"/>
          <w:i/>
          <w:iCs/>
          <w:kern w:val="0"/>
          <w:szCs w:val="22"/>
          <w:lang w:eastAsia="en-US"/>
          <w14:ligatures w14:val="none"/>
        </w:rPr>
        <w:t>Computers and education open</w:t>
      </w:r>
      <w:r w:rsidRPr="007C4BB7">
        <w:rPr>
          <w:rFonts w:ascii="Times New Roman" w:eastAsia="MS Mincho" w:hAnsi="Times New Roman" w:cs="Times New Roman"/>
          <w:kern w:val="0"/>
          <w:szCs w:val="22"/>
          <w:lang w:eastAsia="en-US"/>
          <w14:ligatures w14:val="none"/>
        </w:rPr>
        <w:t xml:space="preserve">, 6. Available at: </w:t>
      </w:r>
      <w:hyperlink r:id="rId49" w:history="1">
        <w:r w:rsidRPr="007C4BB7">
          <w:rPr>
            <w:rStyle w:val="Hyperlink"/>
            <w:rFonts w:ascii="Times New Roman" w:eastAsia="MS Mincho" w:hAnsi="Times New Roman" w:cs="Times New Roman"/>
            <w:kern w:val="0"/>
            <w:szCs w:val="22"/>
            <w:lang w:eastAsia="en-US"/>
            <w14:ligatures w14:val="none"/>
          </w:rPr>
          <w:t>https://doi.org/10.1016/j.caeo.2024.100189</w:t>
        </w:r>
      </w:hyperlink>
      <w:r w:rsidR="00683B48">
        <w:rPr>
          <w:rFonts w:ascii="Times New Roman" w:eastAsia="MS Mincho" w:hAnsi="Times New Roman" w:cs="Times New Roman"/>
          <w:kern w:val="0"/>
          <w:szCs w:val="22"/>
          <w:lang w:eastAsia="en-US"/>
          <w14:ligatures w14:val="none"/>
        </w:rPr>
        <w:t xml:space="preserve"> (</w:t>
      </w:r>
      <w:r w:rsidRPr="007C4BB7">
        <w:rPr>
          <w:rFonts w:ascii="Times New Roman" w:eastAsia="MS Mincho" w:hAnsi="Times New Roman" w:cs="Times New Roman"/>
          <w:kern w:val="0"/>
          <w:szCs w:val="22"/>
          <w:lang w:eastAsia="en-US"/>
          <w14:ligatures w14:val="none"/>
        </w:rPr>
        <w:t>A</w:t>
      </w:r>
      <w:r>
        <w:rPr>
          <w:rFonts w:ascii="Times New Roman" w:eastAsia="MS Mincho" w:hAnsi="Times New Roman" w:cs="Times New Roman"/>
          <w:kern w:val="0"/>
          <w:szCs w:val="22"/>
          <w:lang w:eastAsia="en-US"/>
          <w14:ligatures w14:val="none"/>
        </w:rPr>
        <w:t>ccessed 16/01/26</w:t>
      </w:r>
      <w:r w:rsidR="00683B48">
        <w:rPr>
          <w:rFonts w:ascii="Times New Roman" w:eastAsia="MS Mincho" w:hAnsi="Times New Roman" w:cs="Times New Roman"/>
          <w:kern w:val="0"/>
          <w:szCs w:val="22"/>
          <w:lang w:eastAsia="en-US"/>
          <w14:ligatures w14:val="none"/>
        </w:rPr>
        <w:t>)</w:t>
      </w:r>
    </w:p>
    <w:sectPr w:rsidR="00E61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4"/>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03B1"/>
    <w:rsid w:val="000528DF"/>
    <w:rsid w:val="0005733D"/>
    <w:rsid w:val="00061BBC"/>
    <w:rsid w:val="00063ADC"/>
    <w:rsid w:val="00096D3D"/>
    <w:rsid w:val="000A2E17"/>
    <w:rsid w:val="000A470F"/>
    <w:rsid w:val="000C144A"/>
    <w:rsid w:val="000C541C"/>
    <w:rsid w:val="000C68CB"/>
    <w:rsid w:val="000D5B34"/>
    <w:rsid w:val="0010406A"/>
    <w:rsid w:val="001118FB"/>
    <w:rsid w:val="00115538"/>
    <w:rsid w:val="00135DD1"/>
    <w:rsid w:val="00157754"/>
    <w:rsid w:val="00171D44"/>
    <w:rsid w:val="001819DF"/>
    <w:rsid w:val="00186335"/>
    <w:rsid w:val="001B086C"/>
    <w:rsid w:val="001C6E70"/>
    <w:rsid w:val="001E3865"/>
    <w:rsid w:val="001E6003"/>
    <w:rsid w:val="00225F3A"/>
    <w:rsid w:val="00262DC1"/>
    <w:rsid w:val="002936D0"/>
    <w:rsid w:val="002F243A"/>
    <w:rsid w:val="00301906"/>
    <w:rsid w:val="00302BB1"/>
    <w:rsid w:val="00315E80"/>
    <w:rsid w:val="00332BBF"/>
    <w:rsid w:val="003341DF"/>
    <w:rsid w:val="00347EA1"/>
    <w:rsid w:val="00376A3D"/>
    <w:rsid w:val="00382546"/>
    <w:rsid w:val="003A709B"/>
    <w:rsid w:val="003D223A"/>
    <w:rsid w:val="00417AB6"/>
    <w:rsid w:val="0043470E"/>
    <w:rsid w:val="0048601D"/>
    <w:rsid w:val="00487D95"/>
    <w:rsid w:val="004B3CAA"/>
    <w:rsid w:val="004C6E89"/>
    <w:rsid w:val="004D474C"/>
    <w:rsid w:val="004D616B"/>
    <w:rsid w:val="00506F75"/>
    <w:rsid w:val="005252AB"/>
    <w:rsid w:val="00526748"/>
    <w:rsid w:val="00536CFB"/>
    <w:rsid w:val="00543F5E"/>
    <w:rsid w:val="00584970"/>
    <w:rsid w:val="005A2351"/>
    <w:rsid w:val="005B783A"/>
    <w:rsid w:val="005F42D0"/>
    <w:rsid w:val="005F7C42"/>
    <w:rsid w:val="00617E22"/>
    <w:rsid w:val="0062310A"/>
    <w:rsid w:val="006316CD"/>
    <w:rsid w:val="0063186A"/>
    <w:rsid w:val="00637E8C"/>
    <w:rsid w:val="00664B16"/>
    <w:rsid w:val="00676A02"/>
    <w:rsid w:val="00683B48"/>
    <w:rsid w:val="00686F37"/>
    <w:rsid w:val="00690486"/>
    <w:rsid w:val="006A6F58"/>
    <w:rsid w:val="006B52C3"/>
    <w:rsid w:val="006C0282"/>
    <w:rsid w:val="006F4773"/>
    <w:rsid w:val="007203C3"/>
    <w:rsid w:val="00725A3D"/>
    <w:rsid w:val="007352C0"/>
    <w:rsid w:val="00743752"/>
    <w:rsid w:val="00795EAC"/>
    <w:rsid w:val="007B59CB"/>
    <w:rsid w:val="007C128E"/>
    <w:rsid w:val="007C32F2"/>
    <w:rsid w:val="007C4BB7"/>
    <w:rsid w:val="007D3AE1"/>
    <w:rsid w:val="007E01E0"/>
    <w:rsid w:val="007E1AB3"/>
    <w:rsid w:val="00803155"/>
    <w:rsid w:val="00840BEE"/>
    <w:rsid w:val="00851EDB"/>
    <w:rsid w:val="00855C55"/>
    <w:rsid w:val="00857473"/>
    <w:rsid w:val="008A479A"/>
    <w:rsid w:val="008D00CD"/>
    <w:rsid w:val="008F1086"/>
    <w:rsid w:val="009060A0"/>
    <w:rsid w:val="0091355A"/>
    <w:rsid w:val="00917008"/>
    <w:rsid w:val="00925876"/>
    <w:rsid w:val="00935B8D"/>
    <w:rsid w:val="00937044"/>
    <w:rsid w:val="0094120E"/>
    <w:rsid w:val="00945817"/>
    <w:rsid w:val="009657A7"/>
    <w:rsid w:val="00992728"/>
    <w:rsid w:val="009A1CE2"/>
    <w:rsid w:val="009B164A"/>
    <w:rsid w:val="009C7295"/>
    <w:rsid w:val="009F6B3B"/>
    <w:rsid w:val="00A22C68"/>
    <w:rsid w:val="00A23D6E"/>
    <w:rsid w:val="00A26D6E"/>
    <w:rsid w:val="00A50B18"/>
    <w:rsid w:val="00AD7313"/>
    <w:rsid w:val="00AE2AA9"/>
    <w:rsid w:val="00AE3307"/>
    <w:rsid w:val="00B028A8"/>
    <w:rsid w:val="00B103B9"/>
    <w:rsid w:val="00B51B61"/>
    <w:rsid w:val="00B6491A"/>
    <w:rsid w:val="00B66277"/>
    <w:rsid w:val="00B724BB"/>
    <w:rsid w:val="00B93BEF"/>
    <w:rsid w:val="00BD501D"/>
    <w:rsid w:val="00BD6C99"/>
    <w:rsid w:val="00BE2A35"/>
    <w:rsid w:val="00BE3554"/>
    <w:rsid w:val="00C11D93"/>
    <w:rsid w:val="00C129B8"/>
    <w:rsid w:val="00C17688"/>
    <w:rsid w:val="00C24461"/>
    <w:rsid w:val="00C2550A"/>
    <w:rsid w:val="00C4125F"/>
    <w:rsid w:val="00C4699D"/>
    <w:rsid w:val="00C479BE"/>
    <w:rsid w:val="00C51D0F"/>
    <w:rsid w:val="00C6733B"/>
    <w:rsid w:val="00CC70DB"/>
    <w:rsid w:val="00CF2690"/>
    <w:rsid w:val="00CF32AC"/>
    <w:rsid w:val="00D1437E"/>
    <w:rsid w:val="00D24ADF"/>
    <w:rsid w:val="00D26517"/>
    <w:rsid w:val="00D76B0E"/>
    <w:rsid w:val="00D951B1"/>
    <w:rsid w:val="00DB3831"/>
    <w:rsid w:val="00DB5783"/>
    <w:rsid w:val="00DC55F3"/>
    <w:rsid w:val="00DD5969"/>
    <w:rsid w:val="00E10797"/>
    <w:rsid w:val="00E240CF"/>
    <w:rsid w:val="00E243A8"/>
    <w:rsid w:val="00E31473"/>
    <w:rsid w:val="00E61177"/>
    <w:rsid w:val="00E6337B"/>
    <w:rsid w:val="00E6747C"/>
    <w:rsid w:val="00E723F2"/>
    <w:rsid w:val="00E832C4"/>
    <w:rsid w:val="00EA0B9A"/>
    <w:rsid w:val="00EA15D1"/>
    <w:rsid w:val="00EA6220"/>
    <w:rsid w:val="00EB1895"/>
    <w:rsid w:val="00EC1771"/>
    <w:rsid w:val="00EC779F"/>
    <w:rsid w:val="00EF50F4"/>
    <w:rsid w:val="00F21778"/>
    <w:rsid w:val="00F57F27"/>
    <w:rsid w:val="00F6507B"/>
    <w:rsid w:val="00F8089C"/>
    <w:rsid w:val="00FA3F0F"/>
    <w:rsid w:val="00FB45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664]"/>
    </o:shapedefaults>
    <o:shapelayout v:ext="edit">
      <o:idmap v:ext="edit" data="1"/>
    </o:shapelayout>
  </w:shapeDefaults>
  <w:decimalSymbol w:val="."/>
  <w:listSeparator w:val=","/>
  <w14:docId w14:val="6ED08615"/>
  <w15:chartTrackingRefBased/>
  <w15:docId w15:val="{A27D5117-56F8-4610-AFAC-F1837720A8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E3865"/>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86335"/>
    <w:rPr>
      <w:color w:val="467886" w:themeColor="hyperlink"/>
      <w:u w:val="single"/>
    </w:rPr>
  </w:style>
  <w:style w:type="character" w:styleId="UnresolvedMention">
    <w:name w:val="Unresolved Mention"/>
    <w:basedOn w:val="DefaultParagraphFont"/>
    <w:uiPriority w:val="99"/>
    <w:semiHidden/>
    <w:unhideWhenUsed/>
    <w:rsid w:val="00186335"/>
    <w:rPr>
      <w:color w:val="605E5C"/>
      <w:shd w:val="clear" w:color="auto" w:fill="E1DFDD"/>
    </w:rPr>
  </w:style>
  <w:style w:type="character" w:styleId="FollowedHyperlink">
    <w:name w:val="FollowedHyperlink"/>
    <w:basedOn w:val="DefaultParagraphFont"/>
    <w:uiPriority w:val="99"/>
    <w:semiHidden/>
    <w:unhideWhenUsed/>
    <w:rsid w:val="00945817"/>
    <w:rPr>
      <w:color w:val="96607D" w:themeColor="followedHyperlink"/>
      <w:u w:val="single"/>
    </w:rPr>
  </w:style>
  <w:style w:type="paragraph" w:styleId="NormalWeb">
    <w:name w:val="Normal (Web)"/>
    <w:basedOn w:val="Normal"/>
    <w:uiPriority w:val="99"/>
    <w:semiHidden/>
    <w:unhideWhenUsed/>
    <w:rsid w:val="0094120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07468">
      <w:bodyDiv w:val="1"/>
      <w:marLeft w:val="0"/>
      <w:marRight w:val="0"/>
      <w:marTop w:val="0"/>
      <w:marBottom w:val="0"/>
      <w:divBdr>
        <w:top w:val="none" w:sz="0" w:space="0" w:color="auto"/>
        <w:left w:val="none" w:sz="0" w:space="0" w:color="auto"/>
        <w:bottom w:val="none" w:sz="0" w:space="0" w:color="auto"/>
        <w:right w:val="none" w:sz="0" w:space="0" w:color="auto"/>
      </w:divBdr>
      <w:divsChild>
        <w:div w:id="777066418">
          <w:marLeft w:val="0"/>
          <w:marRight w:val="0"/>
          <w:marTop w:val="0"/>
          <w:marBottom w:val="0"/>
          <w:divBdr>
            <w:top w:val="none" w:sz="0" w:space="0" w:color="auto"/>
            <w:left w:val="none" w:sz="0" w:space="0" w:color="auto"/>
            <w:bottom w:val="none" w:sz="0" w:space="0" w:color="auto"/>
            <w:right w:val="none" w:sz="0" w:space="0" w:color="auto"/>
          </w:divBdr>
        </w:div>
      </w:divsChild>
    </w:div>
    <w:div w:id="81535344">
      <w:bodyDiv w:val="1"/>
      <w:marLeft w:val="0"/>
      <w:marRight w:val="0"/>
      <w:marTop w:val="0"/>
      <w:marBottom w:val="0"/>
      <w:divBdr>
        <w:top w:val="none" w:sz="0" w:space="0" w:color="auto"/>
        <w:left w:val="none" w:sz="0" w:space="0" w:color="auto"/>
        <w:bottom w:val="none" w:sz="0" w:space="0" w:color="auto"/>
        <w:right w:val="none" w:sz="0" w:space="0" w:color="auto"/>
      </w:divBdr>
      <w:divsChild>
        <w:div w:id="261495393">
          <w:marLeft w:val="0"/>
          <w:marRight w:val="0"/>
          <w:marTop w:val="0"/>
          <w:marBottom w:val="0"/>
          <w:divBdr>
            <w:top w:val="none" w:sz="0" w:space="0" w:color="auto"/>
            <w:left w:val="none" w:sz="0" w:space="0" w:color="auto"/>
            <w:bottom w:val="none" w:sz="0" w:space="0" w:color="auto"/>
            <w:right w:val="none" w:sz="0" w:space="0" w:color="auto"/>
          </w:divBdr>
        </w:div>
      </w:divsChild>
    </w:div>
    <w:div w:id="222064709">
      <w:bodyDiv w:val="1"/>
      <w:marLeft w:val="0"/>
      <w:marRight w:val="0"/>
      <w:marTop w:val="0"/>
      <w:marBottom w:val="0"/>
      <w:divBdr>
        <w:top w:val="none" w:sz="0" w:space="0" w:color="auto"/>
        <w:left w:val="none" w:sz="0" w:space="0" w:color="auto"/>
        <w:bottom w:val="none" w:sz="0" w:space="0" w:color="auto"/>
        <w:right w:val="none" w:sz="0" w:space="0" w:color="auto"/>
      </w:divBdr>
      <w:divsChild>
        <w:div w:id="1431508603">
          <w:marLeft w:val="0"/>
          <w:marRight w:val="0"/>
          <w:marTop w:val="0"/>
          <w:marBottom w:val="0"/>
          <w:divBdr>
            <w:top w:val="none" w:sz="0" w:space="0" w:color="auto"/>
            <w:left w:val="none" w:sz="0" w:space="0" w:color="auto"/>
            <w:bottom w:val="none" w:sz="0" w:space="0" w:color="auto"/>
            <w:right w:val="none" w:sz="0" w:space="0" w:color="auto"/>
          </w:divBdr>
        </w:div>
      </w:divsChild>
    </w:div>
    <w:div w:id="343824394">
      <w:bodyDiv w:val="1"/>
      <w:marLeft w:val="0"/>
      <w:marRight w:val="0"/>
      <w:marTop w:val="0"/>
      <w:marBottom w:val="0"/>
      <w:divBdr>
        <w:top w:val="none" w:sz="0" w:space="0" w:color="auto"/>
        <w:left w:val="none" w:sz="0" w:space="0" w:color="auto"/>
        <w:bottom w:val="none" w:sz="0" w:space="0" w:color="auto"/>
        <w:right w:val="none" w:sz="0" w:space="0" w:color="auto"/>
      </w:divBdr>
    </w:div>
    <w:div w:id="354617287">
      <w:bodyDiv w:val="1"/>
      <w:marLeft w:val="0"/>
      <w:marRight w:val="0"/>
      <w:marTop w:val="0"/>
      <w:marBottom w:val="0"/>
      <w:divBdr>
        <w:top w:val="none" w:sz="0" w:space="0" w:color="auto"/>
        <w:left w:val="none" w:sz="0" w:space="0" w:color="auto"/>
        <w:bottom w:val="none" w:sz="0" w:space="0" w:color="auto"/>
        <w:right w:val="none" w:sz="0" w:space="0" w:color="auto"/>
      </w:divBdr>
      <w:divsChild>
        <w:div w:id="761416039">
          <w:marLeft w:val="0"/>
          <w:marRight w:val="0"/>
          <w:marTop w:val="0"/>
          <w:marBottom w:val="0"/>
          <w:divBdr>
            <w:top w:val="none" w:sz="0" w:space="0" w:color="auto"/>
            <w:left w:val="none" w:sz="0" w:space="0" w:color="auto"/>
            <w:bottom w:val="none" w:sz="0" w:space="0" w:color="auto"/>
            <w:right w:val="none" w:sz="0" w:space="0" w:color="auto"/>
          </w:divBdr>
        </w:div>
      </w:divsChild>
    </w:div>
    <w:div w:id="365106460">
      <w:bodyDiv w:val="1"/>
      <w:marLeft w:val="0"/>
      <w:marRight w:val="0"/>
      <w:marTop w:val="0"/>
      <w:marBottom w:val="0"/>
      <w:divBdr>
        <w:top w:val="none" w:sz="0" w:space="0" w:color="auto"/>
        <w:left w:val="none" w:sz="0" w:space="0" w:color="auto"/>
        <w:bottom w:val="none" w:sz="0" w:space="0" w:color="auto"/>
        <w:right w:val="none" w:sz="0" w:space="0" w:color="auto"/>
      </w:divBdr>
    </w:div>
    <w:div w:id="427849597">
      <w:bodyDiv w:val="1"/>
      <w:marLeft w:val="0"/>
      <w:marRight w:val="0"/>
      <w:marTop w:val="0"/>
      <w:marBottom w:val="0"/>
      <w:divBdr>
        <w:top w:val="none" w:sz="0" w:space="0" w:color="auto"/>
        <w:left w:val="none" w:sz="0" w:space="0" w:color="auto"/>
        <w:bottom w:val="none" w:sz="0" w:space="0" w:color="auto"/>
        <w:right w:val="none" w:sz="0" w:space="0" w:color="auto"/>
      </w:divBdr>
      <w:divsChild>
        <w:div w:id="1321957799">
          <w:marLeft w:val="0"/>
          <w:marRight w:val="0"/>
          <w:marTop w:val="0"/>
          <w:marBottom w:val="0"/>
          <w:divBdr>
            <w:top w:val="none" w:sz="0" w:space="0" w:color="auto"/>
            <w:left w:val="none" w:sz="0" w:space="0" w:color="auto"/>
            <w:bottom w:val="none" w:sz="0" w:space="0" w:color="auto"/>
            <w:right w:val="none" w:sz="0" w:space="0" w:color="auto"/>
          </w:divBdr>
        </w:div>
      </w:divsChild>
    </w:div>
    <w:div w:id="440533261">
      <w:bodyDiv w:val="1"/>
      <w:marLeft w:val="0"/>
      <w:marRight w:val="0"/>
      <w:marTop w:val="0"/>
      <w:marBottom w:val="0"/>
      <w:divBdr>
        <w:top w:val="none" w:sz="0" w:space="0" w:color="auto"/>
        <w:left w:val="none" w:sz="0" w:space="0" w:color="auto"/>
        <w:bottom w:val="none" w:sz="0" w:space="0" w:color="auto"/>
        <w:right w:val="none" w:sz="0" w:space="0" w:color="auto"/>
      </w:divBdr>
      <w:divsChild>
        <w:div w:id="2117675402">
          <w:marLeft w:val="0"/>
          <w:marRight w:val="0"/>
          <w:marTop w:val="0"/>
          <w:marBottom w:val="0"/>
          <w:divBdr>
            <w:top w:val="none" w:sz="0" w:space="0" w:color="auto"/>
            <w:left w:val="none" w:sz="0" w:space="0" w:color="auto"/>
            <w:bottom w:val="none" w:sz="0" w:space="0" w:color="auto"/>
            <w:right w:val="none" w:sz="0" w:space="0" w:color="auto"/>
          </w:divBdr>
        </w:div>
      </w:divsChild>
    </w:div>
    <w:div w:id="452215745">
      <w:bodyDiv w:val="1"/>
      <w:marLeft w:val="0"/>
      <w:marRight w:val="0"/>
      <w:marTop w:val="0"/>
      <w:marBottom w:val="0"/>
      <w:divBdr>
        <w:top w:val="none" w:sz="0" w:space="0" w:color="auto"/>
        <w:left w:val="none" w:sz="0" w:space="0" w:color="auto"/>
        <w:bottom w:val="none" w:sz="0" w:space="0" w:color="auto"/>
        <w:right w:val="none" w:sz="0" w:space="0" w:color="auto"/>
      </w:divBdr>
      <w:divsChild>
        <w:div w:id="527110533">
          <w:marLeft w:val="0"/>
          <w:marRight w:val="0"/>
          <w:marTop w:val="0"/>
          <w:marBottom w:val="0"/>
          <w:divBdr>
            <w:top w:val="none" w:sz="0" w:space="0" w:color="auto"/>
            <w:left w:val="none" w:sz="0" w:space="0" w:color="auto"/>
            <w:bottom w:val="none" w:sz="0" w:space="0" w:color="auto"/>
            <w:right w:val="none" w:sz="0" w:space="0" w:color="auto"/>
          </w:divBdr>
        </w:div>
      </w:divsChild>
    </w:div>
    <w:div w:id="501550732">
      <w:bodyDiv w:val="1"/>
      <w:marLeft w:val="0"/>
      <w:marRight w:val="0"/>
      <w:marTop w:val="0"/>
      <w:marBottom w:val="0"/>
      <w:divBdr>
        <w:top w:val="none" w:sz="0" w:space="0" w:color="auto"/>
        <w:left w:val="none" w:sz="0" w:space="0" w:color="auto"/>
        <w:bottom w:val="none" w:sz="0" w:space="0" w:color="auto"/>
        <w:right w:val="none" w:sz="0" w:space="0" w:color="auto"/>
      </w:divBdr>
      <w:divsChild>
        <w:div w:id="1488935780">
          <w:marLeft w:val="0"/>
          <w:marRight w:val="0"/>
          <w:marTop w:val="0"/>
          <w:marBottom w:val="0"/>
          <w:divBdr>
            <w:top w:val="none" w:sz="0" w:space="0" w:color="auto"/>
            <w:left w:val="none" w:sz="0" w:space="0" w:color="auto"/>
            <w:bottom w:val="none" w:sz="0" w:space="0" w:color="auto"/>
            <w:right w:val="none" w:sz="0" w:space="0" w:color="auto"/>
          </w:divBdr>
        </w:div>
      </w:divsChild>
    </w:div>
    <w:div w:id="559906327">
      <w:bodyDiv w:val="1"/>
      <w:marLeft w:val="0"/>
      <w:marRight w:val="0"/>
      <w:marTop w:val="0"/>
      <w:marBottom w:val="0"/>
      <w:divBdr>
        <w:top w:val="none" w:sz="0" w:space="0" w:color="auto"/>
        <w:left w:val="none" w:sz="0" w:space="0" w:color="auto"/>
        <w:bottom w:val="none" w:sz="0" w:space="0" w:color="auto"/>
        <w:right w:val="none" w:sz="0" w:space="0" w:color="auto"/>
      </w:divBdr>
      <w:divsChild>
        <w:div w:id="167795159">
          <w:marLeft w:val="0"/>
          <w:marRight w:val="0"/>
          <w:marTop w:val="0"/>
          <w:marBottom w:val="0"/>
          <w:divBdr>
            <w:top w:val="none" w:sz="0" w:space="0" w:color="auto"/>
            <w:left w:val="none" w:sz="0" w:space="0" w:color="auto"/>
            <w:bottom w:val="none" w:sz="0" w:space="0" w:color="auto"/>
            <w:right w:val="none" w:sz="0" w:space="0" w:color="auto"/>
          </w:divBdr>
        </w:div>
      </w:divsChild>
    </w:div>
    <w:div w:id="574510691">
      <w:bodyDiv w:val="1"/>
      <w:marLeft w:val="0"/>
      <w:marRight w:val="0"/>
      <w:marTop w:val="0"/>
      <w:marBottom w:val="0"/>
      <w:divBdr>
        <w:top w:val="none" w:sz="0" w:space="0" w:color="auto"/>
        <w:left w:val="none" w:sz="0" w:space="0" w:color="auto"/>
        <w:bottom w:val="none" w:sz="0" w:space="0" w:color="auto"/>
        <w:right w:val="none" w:sz="0" w:space="0" w:color="auto"/>
      </w:divBdr>
      <w:divsChild>
        <w:div w:id="1230772226">
          <w:marLeft w:val="0"/>
          <w:marRight w:val="0"/>
          <w:marTop w:val="0"/>
          <w:marBottom w:val="0"/>
          <w:divBdr>
            <w:top w:val="none" w:sz="0" w:space="0" w:color="auto"/>
            <w:left w:val="none" w:sz="0" w:space="0" w:color="auto"/>
            <w:bottom w:val="none" w:sz="0" w:space="0" w:color="auto"/>
            <w:right w:val="none" w:sz="0" w:space="0" w:color="auto"/>
          </w:divBdr>
        </w:div>
      </w:divsChild>
    </w:div>
    <w:div w:id="658925592">
      <w:bodyDiv w:val="1"/>
      <w:marLeft w:val="0"/>
      <w:marRight w:val="0"/>
      <w:marTop w:val="0"/>
      <w:marBottom w:val="0"/>
      <w:divBdr>
        <w:top w:val="none" w:sz="0" w:space="0" w:color="auto"/>
        <w:left w:val="none" w:sz="0" w:space="0" w:color="auto"/>
        <w:bottom w:val="none" w:sz="0" w:space="0" w:color="auto"/>
        <w:right w:val="none" w:sz="0" w:space="0" w:color="auto"/>
      </w:divBdr>
    </w:div>
    <w:div w:id="795679080">
      <w:bodyDiv w:val="1"/>
      <w:marLeft w:val="0"/>
      <w:marRight w:val="0"/>
      <w:marTop w:val="0"/>
      <w:marBottom w:val="0"/>
      <w:divBdr>
        <w:top w:val="none" w:sz="0" w:space="0" w:color="auto"/>
        <w:left w:val="none" w:sz="0" w:space="0" w:color="auto"/>
        <w:bottom w:val="none" w:sz="0" w:space="0" w:color="auto"/>
        <w:right w:val="none" w:sz="0" w:space="0" w:color="auto"/>
      </w:divBdr>
      <w:divsChild>
        <w:div w:id="461190132">
          <w:marLeft w:val="0"/>
          <w:marRight w:val="0"/>
          <w:marTop w:val="0"/>
          <w:marBottom w:val="0"/>
          <w:divBdr>
            <w:top w:val="none" w:sz="0" w:space="0" w:color="auto"/>
            <w:left w:val="none" w:sz="0" w:space="0" w:color="auto"/>
            <w:bottom w:val="none" w:sz="0" w:space="0" w:color="auto"/>
            <w:right w:val="none" w:sz="0" w:space="0" w:color="auto"/>
          </w:divBdr>
        </w:div>
      </w:divsChild>
    </w:div>
    <w:div w:id="809981183">
      <w:bodyDiv w:val="1"/>
      <w:marLeft w:val="0"/>
      <w:marRight w:val="0"/>
      <w:marTop w:val="0"/>
      <w:marBottom w:val="0"/>
      <w:divBdr>
        <w:top w:val="none" w:sz="0" w:space="0" w:color="auto"/>
        <w:left w:val="none" w:sz="0" w:space="0" w:color="auto"/>
        <w:bottom w:val="none" w:sz="0" w:space="0" w:color="auto"/>
        <w:right w:val="none" w:sz="0" w:space="0" w:color="auto"/>
      </w:divBdr>
      <w:divsChild>
        <w:div w:id="800658922">
          <w:marLeft w:val="0"/>
          <w:marRight w:val="0"/>
          <w:marTop w:val="0"/>
          <w:marBottom w:val="0"/>
          <w:divBdr>
            <w:top w:val="none" w:sz="0" w:space="0" w:color="auto"/>
            <w:left w:val="none" w:sz="0" w:space="0" w:color="auto"/>
            <w:bottom w:val="none" w:sz="0" w:space="0" w:color="auto"/>
            <w:right w:val="none" w:sz="0" w:space="0" w:color="auto"/>
          </w:divBdr>
        </w:div>
      </w:divsChild>
    </w:div>
    <w:div w:id="961770484">
      <w:bodyDiv w:val="1"/>
      <w:marLeft w:val="0"/>
      <w:marRight w:val="0"/>
      <w:marTop w:val="0"/>
      <w:marBottom w:val="0"/>
      <w:divBdr>
        <w:top w:val="none" w:sz="0" w:space="0" w:color="auto"/>
        <w:left w:val="none" w:sz="0" w:space="0" w:color="auto"/>
        <w:bottom w:val="none" w:sz="0" w:space="0" w:color="auto"/>
        <w:right w:val="none" w:sz="0" w:space="0" w:color="auto"/>
      </w:divBdr>
      <w:divsChild>
        <w:div w:id="683361897">
          <w:marLeft w:val="0"/>
          <w:marRight w:val="0"/>
          <w:marTop w:val="0"/>
          <w:marBottom w:val="0"/>
          <w:divBdr>
            <w:top w:val="none" w:sz="0" w:space="0" w:color="auto"/>
            <w:left w:val="none" w:sz="0" w:space="0" w:color="auto"/>
            <w:bottom w:val="none" w:sz="0" w:space="0" w:color="auto"/>
            <w:right w:val="none" w:sz="0" w:space="0" w:color="auto"/>
          </w:divBdr>
        </w:div>
      </w:divsChild>
    </w:div>
    <w:div w:id="1399476750">
      <w:bodyDiv w:val="1"/>
      <w:marLeft w:val="0"/>
      <w:marRight w:val="0"/>
      <w:marTop w:val="0"/>
      <w:marBottom w:val="0"/>
      <w:divBdr>
        <w:top w:val="none" w:sz="0" w:space="0" w:color="auto"/>
        <w:left w:val="none" w:sz="0" w:space="0" w:color="auto"/>
        <w:bottom w:val="none" w:sz="0" w:space="0" w:color="auto"/>
        <w:right w:val="none" w:sz="0" w:space="0" w:color="auto"/>
      </w:divBdr>
      <w:divsChild>
        <w:div w:id="1282148211">
          <w:marLeft w:val="0"/>
          <w:marRight w:val="0"/>
          <w:marTop w:val="0"/>
          <w:marBottom w:val="0"/>
          <w:divBdr>
            <w:top w:val="none" w:sz="0" w:space="0" w:color="auto"/>
            <w:left w:val="none" w:sz="0" w:space="0" w:color="auto"/>
            <w:bottom w:val="none" w:sz="0" w:space="0" w:color="auto"/>
            <w:right w:val="none" w:sz="0" w:space="0" w:color="auto"/>
          </w:divBdr>
        </w:div>
      </w:divsChild>
    </w:div>
    <w:div w:id="1437209105">
      <w:bodyDiv w:val="1"/>
      <w:marLeft w:val="0"/>
      <w:marRight w:val="0"/>
      <w:marTop w:val="0"/>
      <w:marBottom w:val="0"/>
      <w:divBdr>
        <w:top w:val="none" w:sz="0" w:space="0" w:color="auto"/>
        <w:left w:val="none" w:sz="0" w:space="0" w:color="auto"/>
        <w:bottom w:val="none" w:sz="0" w:space="0" w:color="auto"/>
        <w:right w:val="none" w:sz="0" w:space="0" w:color="auto"/>
      </w:divBdr>
      <w:divsChild>
        <w:div w:id="557476590">
          <w:marLeft w:val="0"/>
          <w:marRight w:val="0"/>
          <w:marTop w:val="0"/>
          <w:marBottom w:val="0"/>
          <w:divBdr>
            <w:top w:val="none" w:sz="0" w:space="0" w:color="auto"/>
            <w:left w:val="none" w:sz="0" w:space="0" w:color="auto"/>
            <w:bottom w:val="none" w:sz="0" w:space="0" w:color="auto"/>
            <w:right w:val="none" w:sz="0" w:space="0" w:color="auto"/>
          </w:divBdr>
        </w:div>
      </w:divsChild>
    </w:div>
    <w:div w:id="1446386558">
      <w:bodyDiv w:val="1"/>
      <w:marLeft w:val="0"/>
      <w:marRight w:val="0"/>
      <w:marTop w:val="0"/>
      <w:marBottom w:val="0"/>
      <w:divBdr>
        <w:top w:val="none" w:sz="0" w:space="0" w:color="auto"/>
        <w:left w:val="none" w:sz="0" w:space="0" w:color="auto"/>
        <w:bottom w:val="none" w:sz="0" w:space="0" w:color="auto"/>
        <w:right w:val="none" w:sz="0" w:space="0" w:color="auto"/>
      </w:divBdr>
      <w:divsChild>
        <w:div w:id="576789181">
          <w:marLeft w:val="0"/>
          <w:marRight w:val="0"/>
          <w:marTop w:val="0"/>
          <w:marBottom w:val="0"/>
          <w:divBdr>
            <w:top w:val="none" w:sz="0" w:space="0" w:color="auto"/>
            <w:left w:val="none" w:sz="0" w:space="0" w:color="auto"/>
            <w:bottom w:val="none" w:sz="0" w:space="0" w:color="auto"/>
            <w:right w:val="none" w:sz="0" w:space="0" w:color="auto"/>
          </w:divBdr>
        </w:div>
      </w:divsChild>
    </w:div>
    <w:div w:id="1480077858">
      <w:bodyDiv w:val="1"/>
      <w:marLeft w:val="0"/>
      <w:marRight w:val="0"/>
      <w:marTop w:val="0"/>
      <w:marBottom w:val="0"/>
      <w:divBdr>
        <w:top w:val="none" w:sz="0" w:space="0" w:color="auto"/>
        <w:left w:val="none" w:sz="0" w:space="0" w:color="auto"/>
        <w:bottom w:val="none" w:sz="0" w:space="0" w:color="auto"/>
        <w:right w:val="none" w:sz="0" w:space="0" w:color="auto"/>
      </w:divBdr>
      <w:divsChild>
        <w:div w:id="1906063763">
          <w:marLeft w:val="0"/>
          <w:marRight w:val="0"/>
          <w:marTop w:val="0"/>
          <w:marBottom w:val="0"/>
          <w:divBdr>
            <w:top w:val="none" w:sz="0" w:space="0" w:color="auto"/>
            <w:left w:val="none" w:sz="0" w:space="0" w:color="auto"/>
            <w:bottom w:val="none" w:sz="0" w:space="0" w:color="auto"/>
            <w:right w:val="none" w:sz="0" w:space="0" w:color="auto"/>
          </w:divBdr>
        </w:div>
      </w:divsChild>
    </w:div>
    <w:div w:id="1510945886">
      <w:bodyDiv w:val="1"/>
      <w:marLeft w:val="0"/>
      <w:marRight w:val="0"/>
      <w:marTop w:val="0"/>
      <w:marBottom w:val="0"/>
      <w:divBdr>
        <w:top w:val="none" w:sz="0" w:space="0" w:color="auto"/>
        <w:left w:val="none" w:sz="0" w:space="0" w:color="auto"/>
        <w:bottom w:val="none" w:sz="0" w:space="0" w:color="auto"/>
        <w:right w:val="none" w:sz="0" w:space="0" w:color="auto"/>
      </w:divBdr>
      <w:divsChild>
        <w:div w:id="2004581811">
          <w:marLeft w:val="0"/>
          <w:marRight w:val="0"/>
          <w:marTop w:val="0"/>
          <w:marBottom w:val="0"/>
          <w:divBdr>
            <w:top w:val="none" w:sz="0" w:space="0" w:color="auto"/>
            <w:left w:val="none" w:sz="0" w:space="0" w:color="auto"/>
            <w:bottom w:val="none" w:sz="0" w:space="0" w:color="auto"/>
            <w:right w:val="none" w:sz="0" w:space="0" w:color="auto"/>
          </w:divBdr>
        </w:div>
      </w:divsChild>
    </w:div>
    <w:div w:id="1585603944">
      <w:bodyDiv w:val="1"/>
      <w:marLeft w:val="0"/>
      <w:marRight w:val="0"/>
      <w:marTop w:val="0"/>
      <w:marBottom w:val="0"/>
      <w:divBdr>
        <w:top w:val="none" w:sz="0" w:space="0" w:color="auto"/>
        <w:left w:val="none" w:sz="0" w:space="0" w:color="auto"/>
        <w:bottom w:val="none" w:sz="0" w:space="0" w:color="auto"/>
        <w:right w:val="none" w:sz="0" w:space="0" w:color="auto"/>
      </w:divBdr>
      <w:divsChild>
        <w:div w:id="453520676">
          <w:marLeft w:val="0"/>
          <w:marRight w:val="0"/>
          <w:marTop w:val="0"/>
          <w:marBottom w:val="0"/>
          <w:divBdr>
            <w:top w:val="none" w:sz="0" w:space="0" w:color="auto"/>
            <w:left w:val="none" w:sz="0" w:space="0" w:color="auto"/>
            <w:bottom w:val="none" w:sz="0" w:space="0" w:color="auto"/>
            <w:right w:val="none" w:sz="0" w:space="0" w:color="auto"/>
          </w:divBdr>
        </w:div>
      </w:divsChild>
    </w:div>
    <w:div w:id="1640068136">
      <w:bodyDiv w:val="1"/>
      <w:marLeft w:val="0"/>
      <w:marRight w:val="0"/>
      <w:marTop w:val="0"/>
      <w:marBottom w:val="0"/>
      <w:divBdr>
        <w:top w:val="none" w:sz="0" w:space="0" w:color="auto"/>
        <w:left w:val="none" w:sz="0" w:space="0" w:color="auto"/>
        <w:bottom w:val="none" w:sz="0" w:space="0" w:color="auto"/>
        <w:right w:val="none" w:sz="0" w:space="0" w:color="auto"/>
      </w:divBdr>
      <w:divsChild>
        <w:div w:id="480464504">
          <w:marLeft w:val="0"/>
          <w:marRight w:val="0"/>
          <w:marTop w:val="0"/>
          <w:marBottom w:val="0"/>
          <w:divBdr>
            <w:top w:val="none" w:sz="0" w:space="0" w:color="auto"/>
            <w:left w:val="none" w:sz="0" w:space="0" w:color="auto"/>
            <w:bottom w:val="none" w:sz="0" w:space="0" w:color="auto"/>
            <w:right w:val="none" w:sz="0" w:space="0" w:color="auto"/>
          </w:divBdr>
        </w:div>
      </w:divsChild>
    </w:div>
    <w:div w:id="1780299268">
      <w:bodyDiv w:val="1"/>
      <w:marLeft w:val="0"/>
      <w:marRight w:val="0"/>
      <w:marTop w:val="0"/>
      <w:marBottom w:val="0"/>
      <w:divBdr>
        <w:top w:val="none" w:sz="0" w:space="0" w:color="auto"/>
        <w:left w:val="none" w:sz="0" w:space="0" w:color="auto"/>
        <w:bottom w:val="none" w:sz="0" w:space="0" w:color="auto"/>
        <w:right w:val="none" w:sz="0" w:space="0" w:color="auto"/>
      </w:divBdr>
      <w:divsChild>
        <w:div w:id="608774843">
          <w:marLeft w:val="0"/>
          <w:marRight w:val="0"/>
          <w:marTop w:val="0"/>
          <w:marBottom w:val="0"/>
          <w:divBdr>
            <w:top w:val="none" w:sz="0" w:space="0" w:color="auto"/>
            <w:left w:val="none" w:sz="0" w:space="0" w:color="auto"/>
            <w:bottom w:val="none" w:sz="0" w:space="0" w:color="auto"/>
            <w:right w:val="none" w:sz="0" w:space="0" w:color="auto"/>
          </w:divBdr>
        </w:div>
      </w:divsChild>
    </w:div>
    <w:div w:id="1806507653">
      <w:bodyDiv w:val="1"/>
      <w:marLeft w:val="0"/>
      <w:marRight w:val="0"/>
      <w:marTop w:val="0"/>
      <w:marBottom w:val="0"/>
      <w:divBdr>
        <w:top w:val="none" w:sz="0" w:space="0" w:color="auto"/>
        <w:left w:val="none" w:sz="0" w:space="0" w:color="auto"/>
        <w:bottom w:val="none" w:sz="0" w:space="0" w:color="auto"/>
        <w:right w:val="none" w:sz="0" w:space="0" w:color="auto"/>
      </w:divBdr>
      <w:divsChild>
        <w:div w:id="1473474774">
          <w:marLeft w:val="0"/>
          <w:marRight w:val="0"/>
          <w:marTop w:val="0"/>
          <w:marBottom w:val="0"/>
          <w:divBdr>
            <w:top w:val="none" w:sz="0" w:space="0" w:color="auto"/>
            <w:left w:val="none" w:sz="0" w:space="0" w:color="auto"/>
            <w:bottom w:val="none" w:sz="0" w:space="0" w:color="auto"/>
            <w:right w:val="none" w:sz="0" w:space="0" w:color="auto"/>
          </w:divBdr>
        </w:div>
      </w:divsChild>
    </w:div>
    <w:div w:id="1912958443">
      <w:bodyDiv w:val="1"/>
      <w:marLeft w:val="0"/>
      <w:marRight w:val="0"/>
      <w:marTop w:val="0"/>
      <w:marBottom w:val="0"/>
      <w:divBdr>
        <w:top w:val="none" w:sz="0" w:space="0" w:color="auto"/>
        <w:left w:val="none" w:sz="0" w:space="0" w:color="auto"/>
        <w:bottom w:val="none" w:sz="0" w:space="0" w:color="auto"/>
        <w:right w:val="none" w:sz="0" w:space="0" w:color="auto"/>
      </w:divBdr>
    </w:div>
    <w:div w:id="1965497037">
      <w:bodyDiv w:val="1"/>
      <w:marLeft w:val="0"/>
      <w:marRight w:val="0"/>
      <w:marTop w:val="0"/>
      <w:marBottom w:val="0"/>
      <w:divBdr>
        <w:top w:val="none" w:sz="0" w:space="0" w:color="auto"/>
        <w:left w:val="none" w:sz="0" w:space="0" w:color="auto"/>
        <w:bottom w:val="none" w:sz="0" w:space="0" w:color="auto"/>
        <w:right w:val="none" w:sz="0" w:space="0" w:color="auto"/>
      </w:divBdr>
      <w:divsChild>
        <w:div w:id="524827452">
          <w:marLeft w:val="0"/>
          <w:marRight w:val="0"/>
          <w:marTop w:val="0"/>
          <w:marBottom w:val="0"/>
          <w:divBdr>
            <w:top w:val="none" w:sz="0" w:space="0" w:color="auto"/>
            <w:left w:val="none" w:sz="0" w:space="0" w:color="auto"/>
            <w:bottom w:val="none" w:sz="0" w:space="0" w:color="auto"/>
            <w:right w:val="none" w:sz="0" w:space="0" w:color="auto"/>
          </w:divBdr>
        </w:div>
      </w:divsChild>
    </w:div>
    <w:div w:id="2086804008">
      <w:bodyDiv w:val="1"/>
      <w:marLeft w:val="0"/>
      <w:marRight w:val="0"/>
      <w:marTop w:val="0"/>
      <w:marBottom w:val="0"/>
      <w:divBdr>
        <w:top w:val="none" w:sz="0" w:space="0" w:color="auto"/>
        <w:left w:val="none" w:sz="0" w:space="0" w:color="auto"/>
        <w:bottom w:val="none" w:sz="0" w:space="0" w:color="auto"/>
        <w:right w:val="none" w:sz="0" w:space="0" w:color="auto"/>
      </w:divBdr>
      <w:divsChild>
        <w:div w:id="1971403233">
          <w:marLeft w:val="0"/>
          <w:marRight w:val="0"/>
          <w:marTop w:val="0"/>
          <w:marBottom w:val="0"/>
          <w:divBdr>
            <w:top w:val="none" w:sz="0" w:space="0" w:color="auto"/>
            <w:left w:val="none" w:sz="0" w:space="0" w:color="auto"/>
            <w:bottom w:val="none" w:sz="0" w:space="0" w:color="auto"/>
            <w:right w:val="none" w:sz="0" w:space="0" w:color="auto"/>
          </w:divBdr>
        </w:div>
      </w:divsChild>
    </w:div>
    <w:div w:id="2128111936">
      <w:bodyDiv w:val="1"/>
      <w:marLeft w:val="0"/>
      <w:marRight w:val="0"/>
      <w:marTop w:val="0"/>
      <w:marBottom w:val="0"/>
      <w:divBdr>
        <w:top w:val="none" w:sz="0" w:space="0" w:color="auto"/>
        <w:left w:val="none" w:sz="0" w:space="0" w:color="auto"/>
        <w:bottom w:val="none" w:sz="0" w:space="0" w:color="auto"/>
        <w:right w:val="none" w:sz="0" w:space="0" w:color="auto"/>
      </w:divBdr>
    </w:div>
    <w:div w:id="2143845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rp.2018.02.007" TargetMode="External"/><Relationship Id="rId18" Type="http://schemas.openxmlformats.org/officeDocument/2006/relationships/hyperlink" Target="https://www.researchgate.net/publication/265454681_The_Dangerous_Rise_of_Therapeutic_Education" TargetMode="External"/><Relationship Id="rId26" Type="http://schemas.openxmlformats.org/officeDocument/2006/relationships/hyperlink" Target="https://doi.org/10.1080/03075079.2024.2334844%20(Accessed%2016/01/26" TargetMode="External"/><Relationship Id="rId39" Type="http://schemas.openxmlformats.org/officeDocument/2006/relationships/hyperlink" Target="https://www.tandfonline.com/doi/full/10.1080/03054985.2024.2348512%20(Accessed%2012/01/26" TargetMode="External"/><Relationship Id="rId21" Type="http://schemas.openxmlformats.org/officeDocument/2006/relationships/hyperlink" Target="https://doi.org/10.1192/bjb.2023.22" TargetMode="External"/><Relationship Id="rId34" Type="http://schemas.openxmlformats.org/officeDocument/2006/relationships/hyperlink" Target="https://www.cambridge.org/core/journals/bjpsych-open/article/systematic-review-of-peer-support-interventions-for-student-mental-health-and-wellbeing-in-higher-education/C7E553BD89F8F17E78583E9AC2E3A%20(Accessed%2015/01/26" TargetMode="External"/><Relationship Id="rId42" Type="http://schemas.openxmlformats.org/officeDocument/2006/relationships/hyperlink" Target="https://research.senedd.wales/research-articles/the-tertiary-education-and-research-wales-act-one-year-on/" TargetMode="External"/><Relationship Id="rId47" Type="http://schemas.openxmlformats.org/officeDocument/2006/relationships/hyperlink" Target="https://doi.org/10.1111/jcpp.14145" TargetMode="External"/><Relationship Id="rId50" Type="http://schemas.openxmlformats.org/officeDocument/2006/relationships/fontTable" Target="fontTable.xml"/><Relationship Id="rId7" Type="http://schemas.openxmlformats.org/officeDocument/2006/relationships/hyperlink" Target="https://doi.org/10.1016/j.caeai.2024.100215" TargetMode="External"/><Relationship Id="rId2" Type="http://schemas.openxmlformats.org/officeDocument/2006/relationships/settings" Target="settings.xml"/><Relationship Id="rId16" Type="http://schemas.openxmlformats.org/officeDocument/2006/relationships/hyperlink" Target="https://doi.org/10.1080/15555240.2024.2341741.%20(Accessed%2019/01/26" TargetMode="External"/><Relationship Id="rId29" Type="http://schemas.openxmlformats.org/officeDocument/2006/relationships/hyperlink" Target="https://www.researchgate.net/publication/394807470_Shifting_from_a_Care-Free_to_a_Care-Filled_College_Experience_An_Exploratory_Literature_Review_of_Today%27s_Working_Student-Parents" TargetMode="External"/><Relationship Id="rId11" Type="http://schemas.openxmlformats.org/officeDocument/2006/relationships/hyperlink" Target="https://doi.org/10.3389/feduc.2025.1581703.%20(Accessed%2019/01/26" TargetMode="External"/><Relationship Id="rId24" Type="http://schemas.openxmlformats.org/officeDocument/2006/relationships/hyperlink" Target="https://doi.org/10.3390/educsci15010013%20(Accessed%2015/01/26" TargetMode="External"/><Relationship Id="rId32" Type="http://schemas.openxmlformats.org/officeDocument/2006/relationships/hyperlink" Target="https://www.legislation.gov.uk/ukpga/2008/25/contents" TargetMode="External"/><Relationship Id="rId37" Type="http://schemas.openxmlformats.org/officeDocument/2006/relationships/hyperlink" Target="https://doi.org/10.1080/03075079.2024.2337805" TargetMode="External"/><Relationship Id="rId40" Type="http://schemas.openxmlformats.org/officeDocument/2006/relationships/hyperlink" Target="https://www.tandfonline.com/doi/full/10.1080/07448481.2025.2573109?utm_source=chatgpt.com" TargetMode="External"/><Relationship Id="rId45" Type="http://schemas.openxmlformats.org/officeDocument/2006/relationships/hyperlink" Target="https://journals.studentengagement.org.uk/index.php/studentchangeagents/article/view/1294/914?utm_source=chatgpt.com" TargetMode="External"/><Relationship Id="rId5" Type="http://schemas.openxmlformats.org/officeDocument/2006/relationships/hyperlink" Target="https://copilot.microsoft.com/chats/1RFKca5JTrpuqWzF9ZdfX" TargetMode="External"/><Relationship Id="rId15" Type="http://schemas.openxmlformats.org/officeDocument/2006/relationships/hyperlink" Target="https://www.frontiersin.org/journals/education/articles/10.3389/feduc.2024.1505077/full?utm_source=chatgpt.com" TargetMode="External"/><Relationship Id="rId23" Type="http://schemas.openxmlformats.org/officeDocument/2006/relationships/hyperlink" Target="https://www.ukat.ac.uk/media/wzleuhrd/a-competency-framework-for-responding-to-students-in-distress.pdf?utm_source=chatgpt.com" TargetMode="External"/><Relationship Id="rId28" Type="http://schemas.openxmlformats.org/officeDocument/2006/relationships/hyperlink" Target="https://www.medr.cymru/wp-content/uploads/2025/05/M2025_02-Annex-C-Quality-Framework-English.pdf%20(Accessed%2012/01/26" TargetMode="External"/><Relationship Id="rId36" Type="http://schemas.openxmlformats.org/officeDocument/2006/relationships/hyperlink" Target="https://www.tandfonline.com/doi/full/10.1080/02673843.2025.2570232?utm_source=chatgpt.com" TargetMode="External"/><Relationship Id="rId49" Type="http://schemas.openxmlformats.org/officeDocument/2006/relationships/hyperlink" Target="https://doi.org/10.1016/j.caeo.2024.100189" TargetMode="External"/><Relationship Id="rId10" Type="http://schemas.openxmlformats.org/officeDocument/2006/relationships/hyperlink" Target="https://doi.org/10.3389/feduc.2025.1572950.%20(Accessed%2015/01/26" TargetMode="External"/><Relationship Id="rId19" Type="http://schemas.openxmlformats.org/officeDocument/2006/relationships/hyperlink" Target="https://www.gov.uk/government/publications/education-inspection-framework/education-inspection-framework-for-use-from-november-2025" TargetMode="External"/><Relationship Id="rId31" Type="http://schemas.openxmlformats.org/officeDocument/2006/relationships/hyperlink" Target="https://www.oecd.org/content/dam/oecd/en/publications/reports/2023/01/equity-and-inclusion-in-education_e8cfc768/e9072e21-en.pdf?utm_source=chatgpt.com" TargetMode="External"/><Relationship Id="rId44" Type="http://schemas.openxmlformats.org/officeDocument/2006/relationships/hyperlink" Target="https://pubmed.ncbi.nlm.nih.gov/365977433/" TargetMode="External"/><Relationship Id="rId4" Type="http://schemas.openxmlformats.org/officeDocument/2006/relationships/image" Target="media/image1.png"/><Relationship Id="rId9" Type="http://schemas.openxmlformats.org/officeDocument/2006/relationships/hyperlink" Target="https://www.frontiersin.org/journals/education/articles/10.3389/feduc.2025.1534244/full%20(Accessed%2014/01/26" TargetMode="External"/><Relationship Id="rId14" Type="http://schemas.openxmlformats.org/officeDocument/2006/relationships/hyperlink" Target="https://doi.org/10.1007/s42438-024-00537-6" TargetMode="External"/><Relationship Id="rId22" Type="http://schemas.openxmlformats.org/officeDocument/2006/relationships/hyperlink" Target="https://journals.sagepub.com/doi/abs/10.1177/1360780418769673" TargetMode="External"/><Relationship Id="rId27" Type="http://schemas.openxmlformats.org/officeDocument/2006/relationships/hyperlink" Target="https://www.medr.cymru/wp-content/uploads/2025/03/Medr-Strategic-Plan-2025-2030.pdf%20(Accessed%2012/01/26" TargetMode="External"/><Relationship Id="rId30" Type="http://schemas.openxmlformats.org/officeDocument/2006/relationships/hyperlink" Target="https://doi.org/10.1057/s41599-024-04059-1%20(Accessed%2019/01/26" TargetMode="External"/><Relationship Id="rId35" Type="http://schemas.openxmlformats.org/officeDocument/2006/relationships/hyperlink" Target="https://journals-sagepub-com.uwtsd.idm.oclc.org/doi/full/10.5153/sro.421" TargetMode="External"/><Relationship Id="rId43" Type="http://schemas.openxmlformats.org/officeDocument/2006/relationships/hyperlink" Target="https://doi.org/10.1016/j.ijer.2024.102318%20(Accessed%2011/1/26" TargetMode="External"/><Relationship Id="rId48" Type="http://schemas.openxmlformats.org/officeDocument/2006/relationships/hyperlink" Target="https://pmc.ncbi.nlm.nih.gov/articles/PMC11515516/" TargetMode="External"/><Relationship Id="rId8" Type="http://schemas.openxmlformats.org/officeDocument/2006/relationships/hyperlink" Target="https://www-tandfonline-com.uwtsd.idm.oclc.org/doi/pdf/10.1080/0268093022000043065?needAccess=true"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researchmgt.monash.edu/ws/portalfiles/portal/326816419/284993103_oa.pdf" TargetMode="External"/><Relationship Id="rId17" Type="http://schemas.openxmlformats.org/officeDocument/2006/relationships/hyperlink" Target="https://www.ncbi.nlm.nih.gov/pmc/articles/PMC11545134/" TargetMode="External"/><Relationship Id="rId25" Type="http://schemas.openxmlformats.org/officeDocument/2006/relationships/hyperlink" Target="https://doi.org/10.14297/jpaap.v4i2.203" TargetMode="External"/><Relationship Id="rId33" Type="http://schemas.openxmlformats.org/officeDocument/2006/relationships/hyperlink" Target="https://doi.org/10.1016/j.actpsy.2025.105469.%20(Accessed%2019/12/25" TargetMode="External"/><Relationship Id="rId38" Type="http://schemas.openxmlformats.org/officeDocument/2006/relationships/hyperlink" Target="https://doi.org/10.5539/hes.v10n4p103%20(Accessed%20on%2015/01/26" TargetMode="External"/><Relationship Id="rId46" Type="http://schemas.openxmlformats.org/officeDocument/2006/relationships/hyperlink" Target="https://futuregenerations.wales/discover/about-future-generations-commissioner/future-generations-act-2015/" TargetMode="External"/><Relationship Id="rId20" Type="http://schemas.openxmlformats.org/officeDocument/2006/relationships/hyperlink" Target="https://www.frontiersin.org/articles/10.3389/feduc.2025.1569872/full%20(Accessed%2019/01/26" TargetMode="External"/><Relationship Id="rId41" Type="http://schemas.openxmlformats.org/officeDocument/2006/relationships/hyperlink" Target="https://ueaeprints.uea.ac.uk/id/eprint/95091/1/Who_Cares_final_report_Spacey_Sanderson_Zile_2024.pdf?utm_source=chatgpt.com" TargetMode="External"/><Relationship Id="rId1" Type="http://schemas.openxmlformats.org/officeDocument/2006/relationships/styles" Target="styles.xml"/><Relationship Id="rId6" Type="http://schemas.openxmlformats.org/officeDocument/2006/relationships/hyperlink" Target="https://m365.cloud.microsoft/chat/?auth=2&amp;hom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6971</Words>
  <Characters>44967</Characters>
  <Application>Microsoft Office Word</Application>
  <DocSecurity>0</DocSecurity>
  <Lines>607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Sarah Rees</cp:lastModifiedBy>
  <cp:revision>2</cp:revision>
  <dcterms:created xsi:type="dcterms:W3CDTF">2026-01-20T11:57:00Z</dcterms:created>
  <dcterms:modified xsi:type="dcterms:W3CDTF">2026-01-20T11:57:00Z</dcterms:modified>
</cp:coreProperties>
</file>