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sz w:val="30"/>
          <w:szCs w:val="30"/>
        </w:rPr>
      </w:pPr>
      <w:r w:rsidDel="00000000" w:rsidR="00000000" w:rsidRPr="00000000">
        <w:rPr>
          <w:b w:val="1"/>
          <w:sz w:val="30"/>
          <w:szCs w:val="30"/>
          <w:rtl w:val="0"/>
        </w:rPr>
        <w:t xml:space="preserve">Rhys Taylor</w:t>
      </w:r>
    </w:p>
    <w:p w:rsidR="00000000" w:rsidDel="00000000" w:rsidP="00000000" w:rsidRDefault="00000000" w:rsidRPr="00000000" w14:paraId="00000002">
      <w:pPr>
        <w:spacing w:line="360" w:lineRule="auto"/>
        <w:jc w:val="center"/>
        <w:rPr>
          <w:b w:val="1"/>
          <w:sz w:val="30"/>
          <w:szCs w:val="30"/>
        </w:rPr>
      </w:pPr>
      <w:r w:rsidDel="00000000" w:rsidR="00000000" w:rsidRPr="00000000">
        <w:rPr>
          <w:b w:val="1"/>
          <w:sz w:val="30"/>
          <w:szCs w:val="30"/>
          <w:rtl w:val="0"/>
        </w:rPr>
        <w:t xml:space="preserve">SWP8759</w:t>
      </w:r>
    </w:p>
    <w:p w:rsidR="00000000" w:rsidDel="00000000" w:rsidP="00000000" w:rsidRDefault="00000000" w:rsidRPr="00000000" w14:paraId="00000003">
      <w:pPr>
        <w:spacing w:line="360" w:lineRule="auto"/>
        <w:jc w:val="center"/>
        <w:rPr>
          <w:b w:val="1"/>
          <w:sz w:val="30"/>
          <w:szCs w:val="30"/>
        </w:rPr>
      </w:pPr>
      <w:r w:rsidDel="00000000" w:rsidR="00000000" w:rsidRPr="00000000">
        <w:rPr>
          <w:b w:val="1"/>
          <w:sz w:val="30"/>
          <w:szCs w:val="30"/>
          <w:rtl w:val="0"/>
        </w:rPr>
        <w:t xml:space="preserve">2319876</w:t>
      </w:r>
    </w:p>
    <w:p w:rsidR="00000000" w:rsidDel="00000000" w:rsidP="00000000" w:rsidRDefault="00000000" w:rsidRPr="00000000" w14:paraId="00000004">
      <w:pPr>
        <w:spacing w:line="360" w:lineRule="auto"/>
        <w:jc w:val="center"/>
        <w:rPr>
          <w:b w:val="1"/>
          <w:sz w:val="30"/>
          <w:szCs w:val="30"/>
        </w:rPr>
      </w:pPr>
      <w:r w:rsidDel="00000000" w:rsidR="00000000" w:rsidRPr="00000000">
        <w:rPr>
          <w:b w:val="1"/>
          <w:sz w:val="30"/>
          <w:szCs w:val="30"/>
          <w:rtl w:val="0"/>
        </w:rPr>
        <w:t xml:space="preserve">Assignment 2</w:t>
      </w:r>
    </w:p>
    <w:p w:rsidR="00000000" w:rsidDel="00000000" w:rsidP="00000000" w:rsidRDefault="00000000" w:rsidRPr="00000000" w14:paraId="00000005">
      <w:pPr>
        <w:spacing w:line="360" w:lineRule="auto"/>
        <w:jc w:val="center"/>
        <w:rPr>
          <w:i w:val="1"/>
        </w:rPr>
      </w:pPr>
      <w:r w:rsidDel="00000000" w:rsidR="00000000" w:rsidRPr="00000000">
        <w:rPr>
          <w:b w:val="1"/>
          <w:sz w:val="30"/>
          <w:szCs w:val="30"/>
          <w:rtl w:val="0"/>
        </w:rPr>
        <w:t xml:space="preserve">26th May Submission</w:t>
      </w:r>
      <w:r w:rsidDel="00000000" w:rsidR="00000000" w:rsidRPr="00000000">
        <w:rPr>
          <w:rtl w:val="0"/>
        </w:rPr>
      </w:r>
    </w:p>
    <w:p w:rsidR="00000000" w:rsidDel="00000000" w:rsidP="00000000" w:rsidRDefault="00000000" w:rsidRPr="00000000" w14:paraId="00000006">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7">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8">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9">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A">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B">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C">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D">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E">
      <w:pPr>
        <w:spacing w:line="360" w:lineRule="auto"/>
        <w:ind w:left="0" w:right="531" w:firstLine="0"/>
        <w:rPr>
          <w:i w:val="1"/>
        </w:rPr>
      </w:pPr>
      <w:r w:rsidDel="00000000" w:rsidR="00000000" w:rsidRPr="00000000">
        <w:rPr>
          <w:rtl w:val="0"/>
        </w:rPr>
      </w:r>
    </w:p>
    <w:p w:rsidR="00000000" w:rsidDel="00000000" w:rsidP="00000000" w:rsidRDefault="00000000" w:rsidRPr="00000000" w14:paraId="0000000F">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0">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1">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2">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3">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4">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5">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6">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7">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8">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9">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A">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B">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C">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D">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E">
      <w:pPr>
        <w:spacing w:line="360" w:lineRule="auto"/>
        <w:ind w:left="0" w:right="531" w:firstLine="0"/>
        <w:rPr>
          <w:i w:val="1"/>
        </w:rPr>
      </w:pPr>
      <w:r w:rsidDel="00000000" w:rsidR="00000000" w:rsidRPr="00000000">
        <w:rPr>
          <w:rtl w:val="0"/>
        </w:rPr>
      </w:r>
    </w:p>
    <w:p w:rsidR="00000000" w:rsidDel="00000000" w:rsidP="00000000" w:rsidRDefault="00000000" w:rsidRPr="00000000" w14:paraId="0000001F">
      <w:pPr>
        <w:spacing w:line="360" w:lineRule="auto"/>
        <w:ind w:left="0" w:right="531" w:firstLine="0"/>
        <w:rPr>
          <w:i w:val="1"/>
        </w:rPr>
      </w:pPr>
      <w:r w:rsidDel="00000000" w:rsidR="00000000" w:rsidRPr="00000000">
        <w:rPr>
          <w:rtl w:val="0"/>
        </w:rPr>
      </w:r>
    </w:p>
    <w:p w:rsidR="00000000" w:rsidDel="00000000" w:rsidP="00000000" w:rsidRDefault="00000000" w:rsidRPr="00000000" w14:paraId="00000020">
      <w:pPr>
        <w:spacing w:line="360" w:lineRule="auto"/>
        <w:ind w:left="0" w:right="531" w:firstLine="0"/>
        <w:jc w:val="center"/>
        <w:rPr>
          <w:i w:val="1"/>
          <w:sz w:val="26"/>
          <w:szCs w:val="26"/>
        </w:rPr>
      </w:pPr>
      <w:r w:rsidDel="00000000" w:rsidR="00000000" w:rsidRPr="00000000">
        <w:rPr>
          <w:i w:val="1"/>
          <w:sz w:val="26"/>
          <w:szCs w:val="26"/>
          <w:rtl w:val="0"/>
        </w:rPr>
        <w:t xml:space="preserve">Why are terrorist organisations often involved in other forms of criminality (e.g., acquisitive crime), and how can this inform counter-terrorism policing? </w:t>
      </w:r>
    </w:p>
    <w:p w:rsidR="00000000" w:rsidDel="00000000" w:rsidP="00000000" w:rsidRDefault="00000000" w:rsidRPr="00000000" w14:paraId="00000021">
      <w:pPr>
        <w:spacing w:line="360" w:lineRule="auto"/>
        <w:ind w:left="0" w:right="531" w:firstLine="0"/>
        <w:jc w:val="center"/>
        <w:rPr>
          <w:i w:val="1"/>
          <w:sz w:val="26"/>
          <w:szCs w:val="26"/>
        </w:rPr>
      </w:pPr>
      <w:r w:rsidDel="00000000" w:rsidR="00000000" w:rsidRPr="00000000">
        <w:rPr>
          <w:i w:val="1"/>
          <w:sz w:val="26"/>
          <w:szCs w:val="26"/>
          <w:rtl w:val="0"/>
        </w:rPr>
        <w:t xml:space="preserve">Your answer must be based on academic research, although you may make reference to relevant case studies. </w:t>
      </w:r>
    </w:p>
    <w:p w:rsidR="00000000" w:rsidDel="00000000" w:rsidP="00000000" w:rsidRDefault="00000000" w:rsidRPr="00000000" w14:paraId="00000022">
      <w:pPr>
        <w:spacing w:after="240" w:before="240" w:line="360" w:lineRule="auto"/>
        <w:rPr>
          <w:sz w:val="24"/>
          <w:szCs w:val="24"/>
        </w:rPr>
      </w:pPr>
      <w:r w:rsidDel="00000000" w:rsidR="00000000" w:rsidRPr="00000000">
        <w:rPr>
          <w:sz w:val="24"/>
          <w:szCs w:val="24"/>
          <w:rtl w:val="0"/>
        </w:rPr>
        <w:t xml:space="preserve">This essay explores why terrorist organisations often involve themselves in other forms of criminal activity and how this understanding can inform and develop counter-terrorism policing strategies. This essay will first explore the ‘motive’ behind terrorist organisations for their involvement in other forms of criminality. Then examine relevant case studies and analyse how the crime-terror nexus affects counter-terrorism policing strategies. Finally, reviewing practical implementation of counter-terrorism methods in the UK and the implications of them. The UK’s terrorist threat continues to evolve and remain persistent. Since March 2017, there have been nine terrorist attacks declared within the UK and a further 39 planned plots that have been disrupted by law enforcement (</w:t>
      </w:r>
      <w:r w:rsidDel="00000000" w:rsidR="00000000" w:rsidRPr="00000000">
        <w:rPr>
          <w:sz w:val="24"/>
          <w:szCs w:val="24"/>
          <w:rtl w:val="0"/>
        </w:rPr>
        <w:t xml:space="preserve">GOV.UK</w:t>
      </w:r>
      <w:r w:rsidDel="00000000" w:rsidR="00000000" w:rsidRPr="00000000">
        <w:rPr>
          <w:sz w:val="24"/>
          <w:szCs w:val="24"/>
          <w:rtl w:val="0"/>
        </w:rPr>
        <w:t xml:space="preserve">, 2023). A key challenge for counter-terrorism policing is preventing and dismantling the ‘crime-terror nexus’ – the link between terrorist organisations and crime – particularly organised crime. Ruggiero (2017) argues that understanding the ‘crime-terror nexus’ is crucial for implementing effective counter-terrorism policing strategies at both national and international levels.</w:t>
      </w:r>
    </w:p>
    <w:p w:rsidR="00000000" w:rsidDel="00000000" w:rsidP="00000000" w:rsidRDefault="00000000" w:rsidRPr="00000000" w14:paraId="00000023">
      <w:pPr>
        <w:spacing w:after="240" w:before="240" w:line="360" w:lineRule="auto"/>
        <w:rPr>
          <w:sz w:val="24"/>
          <w:szCs w:val="24"/>
        </w:rPr>
      </w:pPr>
      <w:r w:rsidDel="00000000" w:rsidR="00000000" w:rsidRPr="00000000">
        <w:rPr>
          <w:sz w:val="24"/>
          <w:szCs w:val="24"/>
          <w:rtl w:val="0"/>
        </w:rPr>
        <w:t xml:space="preserve">Makarenko's (2004) Crime-Terror Continuum provides an important framework for the link between how terrorist organisations and organised crime are linked; terrorist groups have turned to organised criminal activities as a major source of generating revenue worldwide. Terrorist and criminal organisations appear to be adapting from one another's successes and failures; this has been vastly consolidated since the 1990s. Dishman (2005) supports this perspective; modern terrorist organisations have transformed from traditional ideology-driven organisations to be more interested in making a profit. Some modern groups commit acts of criminality in order to support their political operations; however, some groups view making a profit through criminality as their end goal. The blurring between the lines of ideological and financial motivations within terrorist cells and organised crime has posed a new challenge for counter-terrorist policing in which these groups must be treated as complex organised crime groups (OCGs) rather than solely a terrorist cell.</w:t>
      </w:r>
    </w:p>
    <w:p w:rsidR="00000000" w:rsidDel="00000000" w:rsidP="00000000" w:rsidRDefault="00000000" w:rsidRPr="00000000" w14:paraId="00000024">
      <w:pPr>
        <w:spacing w:after="240" w:before="240" w:line="360" w:lineRule="auto"/>
        <w:rPr>
          <w:sz w:val="24"/>
          <w:szCs w:val="24"/>
        </w:rPr>
      </w:pPr>
      <w:r w:rsidDel="00000000" w:rsidR="00000000" w:rsidRPr="00000000">
        <w:rPr>
          <w:sz w:val="24"/>
          <w:szCs w:val="24"/>
          <w:rtl w:val="0"/>
        </w:rPr>
        <w:t xml:space="preserve">The boundaries between ideological and criminal motives in which these terrorist organisations operate are called the ‘hybrid space’. Felbab-Brown (2009) provides an example of this, the Revolutionary Armed Forces of Colombia (FARC); the group was a Marxist guerrilla terrorist organisation in Colombia which initially was focused on political targets such as bombings, assassinations and hijackings. However, as the organisation progressed, they operated in the hybrid space and became embedded in drug trafficking in Colombia, making hundreds of millions of dollars per annum to finance their organisation. To support the ‘hybrid space’ perspective, the Islamic State militant group (ISIS) became the world's richest terrorist organisation due to hijacking and seizing oil fields located in Iraq; this allowed the organisation to finance terrorist operations such as terror attacks, propaganda and recruitment and allowed the organisation to self-sufficiently operate (Shelley, 2014). Ranstorp (2010) argues that hybridisation of these organisations can complicate counter-terrorism tactics by the police. The traditional separation between a counter-terrorism policing unit and an organised crime policing unit may struggle to identify the hybridisation between a terrorist cell and an OCG. For effective disruption of these crime-terror groups, require a multi-agency approach with intelligence-led policing strategies.</w:t>
      </w:r>
    </w:p>
    <w:p w:rsidR="00000000" w:rsidDel="00000000" w:rsidP="00000000" w:rsidRDefault="00000000" w:rsidRPr="00000000" w14:paraId="00000025">
      <w:pPr>
        <w:spacing w:after="240" w:before="240" w:line="360" w:lineRule="auto"/>
        <w:rPr>
          <w:sz w:val="24"/>
          <w:szCs w:val="24"/>
        </w:rPr>
      </w:pPr>
      <w:r w:rsidDel="00000000" w:rsidR="00000000" w:rsidRPr="00000000">
        <w:rPr>
          <w:sz w:val="24"/>
          <w:szCs w:val="24"/>
          <w:rtl w:val="0"/>
        </w:rPr>
        <w:t xml:space="preserve">Zeiger and Mattei (n.d.) analyse the types of other criminality which terrorists are often involved in. Cells often engage in acquisitive crime in which the offender obtains material gain from others, such as theft, burglary and robbery. However, Sneddon and Poole (2021) argue that terrorists are not only committing acquisitive crimes. There is an increase seen in the connection between OCGs and terrorist cells performing ‘commodity swaps’ between groups using firearms and other illicit items where all groups involved gain either illicit items or financially as a result of one group committing an acquisitive crime to swap those items with another group.</w:t>
      </w:r>
    </w:p>
    <w:p w:rsidR="00000000" w:rsidDel="00000000" w:rsidP="00000000" w:rsidRDefault="00000000" w:rsidRPr="00000000" w14:paraId="00000026">
      <w:pPr>
        <w:spacing w:after="240" w:before="240" w:line="360" w:lineRule="auto"/>
        <w:rPr>
          <w:sz w:val="24"/>
          <w:szCs w:val="24"/>
        </w:rPr>
      </w:pPr>
      <w:r w:rsidDel="00000000" w:rsidR="00000000" w:rsidRPr="00000000">
        <w:rPr>
          <w:sz w:val="24"/>
          <w:szCs w:val="24"/>
          <w:rtl w:val="0"/>
        </w:rPr>
        <w:t xml:space="preserve">Further examination of relevant case studies of both UK and international terrorist organisations shows that the link between organised crime and terrorism is not a uniqueness to one set of ideologies or religions; it is instead a strategic adaptation which is now a necessity for modern-day terrorist cells. Silke (2008) references the London 7/7 bombings of 2005, in which an organisation linked with the terrorists connected via the crime-terror continuum used personal loans which they never intended to repay along with claiming benefits under false pretences in order to take advantage of the UK's financial system. In contrast to this, Horgan &amp; Taylor (1997) examine why the Provisional Irish Republican Army (IRA) are often involved in criminality; the IRA consisted of a complex militant infrastructure that needed to rely heavily on acquisitive crime such as robbery, racketeering and smuggling of firearms/drugs with assistance from British OCGs. During 1982-1983 the IRA made approximately £700,000 through the 'crime-terror continuum’ networking with other OCGs. Despite the ideological differences between terrorist cells – left-wing, right-wing or religiously motivated extremists – there is a relevance across all ideological backgrounds for the motivation to be involved directly/indirectly in other criminality as a terrorist organisation. OECD (2022) argues that the Islamic State has strategically used terrorism in order to divert law enforcement's attention away from their other criminal activities in Iraq. By increasing their military presence and activity, this has forced Iraq's government and law enforcement to prioritise military operations as opposed to policing the drug trade, which is being largely controlled by ISIS. These tactics severely complicate the counter-terrorism response despite the multi-agency approach sought by Iraq from the U.N. due to government resources having to be prioritised on counter-insurgency rather than traditional policing methods.</w:t>
      </w:r>
    </w:p>
    <w:p w:rsidR="00000000" w:rsidDel="00000000" w:rsidP="00000000" w:rsidRDefault="00000000" w:rsidRPr="00000000" w14:paraId="00000027">
      <w:pPr>
        <w:spacing w:after="240" w:before="240" w:line="360" w:lineRule="auto"/>
        <w:rPr>
          <w:sz w:val="24"/>
          <w:szCs w:val="24"/>
        </w:rPr>
      </w:pPr>
      <w:r w:rsidDel="00000000" w:rsidR="00000000" w:rsidRPr="00000000">
        <w:rPr>
          <w:sz w:val="24"/>
          <w:szCs w:val="24"/>
          <w:rtl w:val="0"/>
        </w:rPr>
        <w:t xml:space="preserve">Kenney (2007) argues that the modern-day crime-terror continuum operates as part of a criminal network and works in an adaptive manner where its organisation often overlaps with criminal enterprises; the emphasis is that these organisations are no longer operating using a hierarchical structure. Opposed to this, Mullins and Wither (2016) believe that the relationship between the criminal organisation and terrorist organisation may not be as apparent as the media portrays, and it is often the dependency that the terrorist organisation has on criminals in order for them to be supplied illicit goods – it is believed that these relationships are often circumstantial and short-term. The impact on policing in connection with this is the struggle with information sharing across national jurisdictions and the reluctance to do so from one police force to another. Despite the current existence of international agencies that are trained to deal with crime-terror threats, such as the US Drug Enforcement Administration (DEA) and the International Criminal Police Organisation (INTERPOL), there is an obvious need for further improvement and resources due to terrorists and OCGs often being better equipped and better armed than police forces.</w:t>
      </w:r>
    </w:p>
    <w:p w:rsidR="00000000" w:rsidDel="00000000" w:rsidP="00000000" w:rsidRDefault="00000000" w:rsidRPr="00000000" w14:paraId="00000028">
      <w:pPr>
        <w:spacing w:after="240" w:before="240" w:line="360" w:lineRule="auto"/>
        <w:rPr>
          <w:sz w:val="24"/>
          <w:szCs w:val="24"/>
        </w:rPr>
      </w:pPr>
      <w:r w:rsidDel="00000000" w:rsidR="00000000" w:rsidRPr="00000000">
        <w:rPr>
          <w:sz w:val="24"/>
          <w:szCs w:val="24"/>
          <w:rtl w:val="0"/>
        </w:rPr>
        <w:t xml:space="preserve">Whilst operating in a crime-terror continuum, criminal opportunities are often seized when they arise by terrorist organisations. Cohen &amp; Felson’s (1979) routine activity theory asserts that instead of terrorists engaging in criminal activities for solely ideological purposes, many groups will engage in criminal opportunities when they arise and the situational conditions are in favour of the group. The requirement for these opportunistic conditions to be met requires a suitable target, a motivated offender and an absence of a capable guardian. It is of importance for counter-terrorism policing to have an understanding of the opportunism that motivated terrorists may have in a suitable environment; offences of routine activity may typically be everyday offences such as road traffic offences and low-level thefts from stores. It is important that frontline officers who deal with this information provide intelligence to counter-terrorist and organised crime units who will typically not be able to know this information otherwise. This can be instrumental in identifying and disrupting terrorists engaging in opportunist criminal activities. However, Clarke and Newman (2006) contend Cohen &amp; Felson’s (1979) routine activity theory in relation to terrorism. Despite terrorists seizing situational criminal opportunities, acts by organised terrorist cells are often premeditated and goal-orientated for their organisation; even the smallest of acts have a premeditated political or religious ideology.</w:t>
      </w:r>
    </w:p>
    <w:p w:rsidR="00000000" w:rsidDel="00000000" w:rsidP="00000000" w:rsidRDefault="00000000" w:rsidRPr="00000000" w14:paraId="00000029">
      <w:pPr>
        <w:spacing w:after="240" w:before="240" w:line="360" w:lineRule="auto"/>
        <w:rPr>
          <w:sz w:val="24"/>
          <w:szCs w:val="24"/>
        </w:rPr>
      </w:pPr>
      <w:r w:rsidDel="00000000" w:rsidR="00000000" w:rsidRPr="00000000">
        <w:rPr>
          <w:sz w:val="24"/>
          <w:szCs w:val="24"/>
          <w:rtl w:val="0"/>
        </w:rPr>
        <w:t xml:space="preserve">The approach in which the police take in counter-terrorism is critical and can be informed based on information and intelligence which is obtained from surveillance and other covert means. The traditional policing need to disrupt terrorist activity is important to protect members of the public and property such as government buildings. A tactic which has been increasingly used by counter-terrorism is disruption, namely the ‘</w:t>
      </w:r>
      <w:r w:rsidDel="00000000" w:rsidR="00000000" w:rsidRPr="00000000">
        <w:rPr>
          <w:i w:val="1"/>
          <w:sz w:val="24"/>
          <w:szCs w:val="24"/>
          <w:rtl w:val="0"/>
        </w:rPr>
        <w:t xml:space="preserve">Al Capone-style disruption’, </w:t>
      </w:r>
      <w:r w:rsidDel="00000000" w:rsidR="00000000" w:rsidRPr="00000000">
        <w:rPr>
          <w:sz w:val="24"/>
          <w:szCs w:val="24"/>
          <w:rtl w:val="0"/>
        </w:rPr>
        <w:t xml:space="preserve">which is the method of arresting suspected terrorists for low-level offences (crime-terror related) such as a theft or road traffic offence and then applying strict bail conditions not to attend certain areas or go to certain events (Mend, 2019). For the effective application of these tactics, multi-agency collaboration is vital not only for effective disruption but also for effective prevention from radicalisation to terrorist organisations. CTP (2025) terrorist organisations often involved in other forms of criminality inform the ‘PREVENT’ programme. CTP works with local authorities and community organisations in order to provide solutions to protect people who are vulnerable from being radicalised. The key component ‘PREVENT’ is part of the UK’s counter-terrorism policy ‘CONTEST’, which consists of Pursue, Prevent, Protect and Prepare (HM Government, 2018). The collaboration is not only important nationally, but also information and intelligence sharing between international parties such as INTERPOL and EUROPOL is critical to prevent and disrupt terrorists (NCA, n.d.). Qurashi (2018) argues that the ‘CONTEST’ strategy, namely the ‘PREVENT’ process, has instead created mistrust and alienation of the Muslim communities, contributing further to radicalisation instead of preventing it, due to Muslim communities feeling as though they are being disproportionately targeted for their religion and beliefs.</w:t>
      </w:r>
    </w:p>
    <w:p w:rsidR="00000000" w:rsidDel="00000000" w:rsidP="00000000" w:rsidRDefault="00000000" w:rsidRPr="00000000" w14:paraId="0000002A">
      <w:pPr>
        <w:spacing w:after="240" w:before="240" w:line="360" w:lineRule="auto"/>
        <w:rPr>
          <w:sz w:val="24"/>
          <w:szCs w:val="24"/>
        </w:rPr>
      </w:pPr>
      <w:r w:rsidDel="00000000" w:rsidR="00000000" w:rsidRPr="00000000">
        <w:rPr>
          <w:sz w:val="24"/>
          <w:szCs w:val="24"/>
          <w:rtl w:val="0"/>
        </w:rPr>
        <w:t xml:space="preserve">The Terrorism Act 2000 was important legislation enacted by the government which provides vital powers to police officers and CTP. Furthermore, in 2010 the Terrorist Asset Freezing (Temporary Provisions) Act 2010 was enacted and used to impose financial restrictions on persons suspected to be involved with terrorism; emergency enactments such as the Proceeds of Crime Act 2002 allow the police to prevent terrorists often involved in other forms of criminality by performing asset seizures suspected to be intended/involved in the use of terrorism. This shows how terrorist organisations involved in other forms of criminality have informed the UK government and its enactment of legislation for the police to use. Pantazis and Pemberton (2009) insist that the use of these powers could cause issues within minority communities, and the stigmatisation could be detrimental between the police and the minority communities due to the potential that the police may ‘overreach’ in the use of the powers and stereotype individuals who could be involved. However, further limitations do appear to exist, along with ethical concerns with counter-terrorism policing methods. Legislation such as the Investigatory Powers Act 2016 and the Regulation of Investigatory Powers Act 2000 contrasts with the European Convention on Human Rights (ECHR), creating concerns around the privacy and data collection methods used, such as covert surveillance and electronic device data extractions. These methods, if not regularly critically examined by independent bodies, can affect the public's trust in the police. The methods must remain informed to meet the proportion of the threat and harm which is present from terrorist organisations (Ewing &amp; Tham, 2020). </w:t>
      </w:r>
    </w:p>
    <w:p w:rsidR="00000000" w:rsidDel="00000000" w:rsidP="00000000" w:rsidRDefault="00000000" w:rsidRPr="00000000" w14:paraId="0000002B">
      <w:pPr>
        <w:spacing w:after="240" w:before="240" w:line="360" w:lineRule="auto"/>
        <w:rPr>
          <w:sz w:val="24"/>
          <w:szCs w:val="24"/>
        </w:rPr>
      </w:pPr>
      <w:r w:rsidDel="00000000" w:rsidR="00000000" w:rsidRPr="00000000">
        <w:rPr>
          <w:sz w:val="24"/>
          <w:szCs w:val="24"/>
          <w:rtl w:val="0"/>
        </w:rPr>
        <w:t xml:space="preserve">In conclusion, this essay has shown that terrorist organisations' motivations for engaging in other forms of criminality are often for financial or logistical gain. The crime-terror continuum highlighted by Makarenko has shown the evolving nature of terrorist cells into organised criminal groups in which the group is not only focused on ideological extremism but also on financing their operations and generating profits. Case studies such as the London 7/7 bombings and FARC show the crime-terror continuum in practice and execution in which terrorist organisations have strategically used other forms of crime to finance their terrorist activities. Counter-terrorism policing, policies and legislation enacted by government must take into account the significance of the crime-terror continuum for a greater understanding of why terrorist organisations engage in other forms of criminality in order for them to protect the public. CTP within the UK must use intelligence-led, multi-agency collaboration in order for the CONTEST strategy and PREVENT to remain effective against complex crime-terror networks.</w:t>
      </w:r>
    </w:p>
    <w:p w:rsidR="00000000" w:rsidDel="00000000" w:rsidP="00000000" w:rsidRDefault="00000000" w:rsidRPr="00000000" w14:paraId="0000002C">
      <w:pPr>
        <w:spacing w:after="240" w:before="240" w:line="360" w:lineRule="auto"/>
        <w:rPr>
          <w:i w:val="1"/>
          <w:sz w:val="26"/>
          <w:szCs w:val="26"/>
        </w:rPr>
      </w:pPr>
      <w:r w:rsidDel="00000000" w:rsidR="00000000" w:rsidRPr="00000000">
        <w:rPr>
          <w:b w:val="1"/>
          <w:sz w:val="24"/>
          <w:szCs w:val="24"/>
          <w:rtl w:val="0"/>
        </w:rPr>
        <w:t xml:space="preserve">Word Count: 1988.</w:t>
      </w:r>
      <w:r w:rsidDel="00000000" w:rsidR="00000000" w:rsidRPr="00000000">
        <w:rPr>
          <w:rtl w:val="0"/>
        </w:rPr>
      </w:r>
    </w:p>
    <w:p w:rsidR="00000000" w:rsidDel="00000000" w:rsidP="00000000" w:rsidRDefault="00000000" w:rsidRPr="00000000" w14:paraId="0000002D">
      <w:pPr>
        <w:spacing w:line="360" w:lineRule="auto"/>
        <w:ind w:left="0" w:right="531" w:firstLine="0"/>
        <w:jc w:val="center"/>
        <w:rPr>
          <w:i w:val="1"/>
          <w:sz w:val="26"/>
          <w:szCs w:val="26"/>
        </w:rPr>
      </w:pPr>
      <w:r w:rsidDel="00000000" w:rsidR="00000000" w:rsidRPr="00000000">
        <w:rPr>
          <w:rtl w:val="0"/>
        </w:rPr>
      </w:r>
    </w:p>
    <w:p w:rsidR="00000000" w:rsidDel="00000000" w:rsidP="00000000" w:rsidRDefault="00000000" w:rsidRPr="00000000" w14:paraId="0000002E">
      <w:pPr>
        <w:spacing w:line="360" w:lineRule="auto"/>
        <w:ind w:left="0" w:right="531" w:firstLine="0"/>
        <w:jc w:val="center"/>
        <w:rPr>
          <w:i w:val="1"/>
          <w:sz w:val="26"/>
          <w:szCs w:val="26"/>
        </w:rPr>
      </w:pPr>
      <w:r w:rsidDel="00000000" w:rsidR="00000000" w:rsidRPr="00000000">
        <w:rPr>
          <w:rtl w:val="0"/>
        </w:rPr>
      </w:r>
    </w:p>
    <w:p w:rsidR="00000000" w:rsidDel="00000000" w:rsidP="00000000" w:rsidRDefault="00000000" w:rsidRPr="00000000" w14:paraId="0000002F">
      <w:pPr>
        <w:spacing w:line="360" w:lineRule="auto"/>
        <w:ind w:left="0" w:right="531" w:firstLine="0"/>
        <w:jc w:val="left"/>
        <w:rPr>
          <w:i w:val="1"/>
          <w:sz w:val="26"/>
          <w:szCs w:val="26"/>
        </w:rPr>
      </w:pPr>
      <w:r w:rsidDel="00000000" w:rsidR="00000000" w:rsidRPr="00000000">
        <w:rPr>
          <w:rtl w:val="0"/>
        </w:rPr>
      </w:r>
    </w:p>
    <w:p w:rsidR="00000000" w:rsidDel="00000000" w:rsidP="00000000" w:rsidRDefault="00000000" w:rsidRPr="00000000" w14:paraId="00000030">
      <w:pPr>
        <w:spacing w:line="360" w:lineRule="auto"/>
        <w:ind w:left="0" w:right="531" w:firstLine="0"/>
        <w:jc w:val="left"/>
        <w:rPr>
          <w:i w:val="1"/>
          <w:sz w:val="26"/>
          <w:szCs w:val="26"/>
        </w:rPr>
      </w:pPr>
      <w:r w:rsidDel="00000000" w:rsidR="00000000" w:rsidRPr="00000000">
        <w:rPr>
          <w:rtl w:val="0"/>
        </w:rPr>
      </w:r>
    </w:p>
    <w:p w:rsidR="00000000" w:rsidDel="00000000" w:rsidP="00000000" w:rsidRDefault="00000000" w:rsidRPr="00000000" w14:paraId="00000031">
      <w:pPr>
        <w:spacing w:line="360" w:lineRule="auto"/>
        <w:ind w:left="0" w:right="531" w:firstLine="0"/>
        <w:jc w:val="left"/>
        <w:rPr>
          <w:i w:val="1"/>
          <w:sz w:val="26"/>
          <w:szCs w:val="26"/>
        </w:rPr>
      </w:pPr>
      <w:r w:rsidDel="00000000" w:rsidR="00000000" w:rsidRPr="00000000">
        <w:rPr>
          <w:rtl w:val="0"/>
        </w:rPr>
      </w:r>
    </w:p>
    <w:p w:rsidR="00000000" w:rsidDel="00000000" w:rsidP="00000000" w:rsidRDefault="00000000" w:rsidRPr="00000000" w14:paraId="00000032">
      <w:pPr>
        <w:spacing w:line="360" w:lineRule="auto"/>
        <w:ind w:left="0" w:right="531" w:firstLine="0"/>
        <w:jc w:val="left"/>
        <w:rPr>
          <w:i w:val="1"/>
          <w:sz w:val="26"/>
          <w:szCs w:val="26"/>
        </w:rPr>
      </w:pPr>
      <w:r w:rsidDel="00000000" w:rsidR="00000000" w:rsidRPr="00000000">
        <w:rPr>
          <w:rtl w:val="0"/>
        </w:rPr>
      </w:r>
    </w:p>
    <w:p w:rsidR="00000000" w:rsidDel="00000000" w:rsidP="00000000" w:rsidRDefault="00000000" w:rsidRPr="00000000" w14:paraId="00000033">
      <w:pPr>
        <w:spacing w:line="360" w:lineRule="auto"/>
        <w:ind w:left="0" w:right="531" w:firstLine="0"/>
        <w:jc w:val="left"/>
        <w:rPr>
          <w:i w:val="1"/>
          <w:sz w:val="26"/>
          <w:szCs w:val="26"/>
        </w:rPr>
      </w:pPr>
      <w:r w:rsidDel="00000000" w:rsidR="00000000" w:rsidRPr="00000000">
        <w:rPr>
          <w:rtl w:val="0"/>
        </w:rPr>
      </w:r>
    </w:p>
    <w:p w:rsidR="00000000" w:rsidDel="00000000" w:rsidP="00000000" w:rsidRDefault="00000000" w:rsidRPr="00000000" w14:paraId="00000034">
      <w:pPr>
        <w:spacing w:line="360" w:lineRule="auto"/>
        <w:ind w:left="0" w:right="531" w:firstLine="0"/>
        <w:jc w:val="center"/>
        <w:rPr>
          <w:i w:val="1"/>
          <w:sz w:val="26"/>
          <w:szCs w:val="26"/>
        </w:rPr>
      </w:pPr>
      <w:r w:rsidDel="00000000" w:rsidR="00000000" w:rsidRPr="00000000">
        <w:rPr>
          <w:i w:val="1"/>
          <w:sz w:val="26"/>
          <w:szCs w:val="26"/>
          <w:rtl w:val="0"/>
        </w:rPr>
        <w:t xml:space="preserve">What impact can the challenges of operational policing have on individual and group wellbeing? Why is it important to manage mental wellbeing in policing? </w:t>
      </w:r>
    </w:p>
    <w:p w:rsidR="00000000" w:rsidDel="00000000" w:rsidP="00000000" w:rsidRDefault="00000000" w:rsidRPr="00000000" w14:paraId="00000035">
      <w:pPr>
        <w:spacing w:line="360" w:lineRule="auto"/>
        <w:ind w:left="0" w:right="531" w:firstLine="0"/>
        <w:jc w:val="center"/>
        <w:rPr>
          <w:b w:val="1"/>
          <w:i w:val="1"/>
          <w:sz w:val="28"/>
          <w:szCs w:val="28"/>
        </w:rPr>
      </w:pPr>
      <w:r w:rsidDel="00000000" w:rsidR="00000000" w:rsidRPr="00000000">
        <w:rPr>
          <w:i w:val="1"/>
          <w:sz w:val="26"/>
          <w:szCs w:val="26"/>
          <w:rtl w:val="0"/>
        </w:rPr>
        <w:t xml:space="preserve">Your answer must be based on academic research rather than personal experience.</w:t>
      </w:r>
      <w:r w:rsidDel="00000000" w:rsidR="00000000" w:rsidRPr="00000000">
        <w:rPr>
          <w:rtl w:val="0"/>
        </w:rPr>
      </w:r>
    </w:p>
    <w:p w:rsidR="00000000" w:rsidDel="00000000" w:rsidP="00000000" w:rsidRDefault="00000000" w:rsidRPr="00000000" w14:paraId="00000036">
      <w:pPr>
        <w:spacing w:line="360" w:lineRule="auto"/>
        <w:ind w:left="0" w:right="531" w:firstLine="0"/>
        <w:jc w:val="left"/>
        <w:rPr>
          <w:b w:val="1"/>
          <w:i w:val="1"/>
          <w:sz w:val="28"/>
          <w:szCs w:val="28"/>
        </w:rPr>
      </w:pPr>
      <w:r w:rsidDel="00000000" w:rsidR="00000000" w:rsidRPr="00000000">
        <w:rPr>
          <w:rtl w:val="0"/>
        </w:rPr>
      </w:r>
    </w:p>
    <w:p w:rsidR="00000000" w:rsidDel="00000000" w:rsidP="00000000" w:rsidRDefault="00000000" w:rsidRPr="00000000" w14:paraId="00000037">
      <w:pPr>
        <w:spacing w:after="240" w:before="240" w:line="360" w:lineRule="auto"/>
        <w:rPr>
          <w:sz w:val="24"/>
          <w:szCs w:val="24"/>
        </w:rPr>
      </w:pPr>
      <w:r w:rsidDel="00000000" w:rsidR="00000000" w:rsidRPr="00000000">
        <w:rPr>
          <w:sz w:val="24"/>
          <w:szCs w:val="24"/>
          <w:rtl w:val="0"/>
        </w:rPr>
        <w:t xml:space="preserve">This essay will explore the challenges that operational policing can have on an individual and a group's mental wellbeing and the importance of effective management of wellbeing when being an operational police officer. It will evaluate the operational challenges that police officers face every shift, the impact of operational challenges on a policing team/unit and academic research that has been recommended by qualified professionals. Policing is well known to be an intensive and demanding occupation in which officers are regularly exposed to incidents which can be extremely distressing and are forced to make split-second decisions that can result in long-term consequences (College of Policing, 2022). Operational policing arguably has a significant effect on the officers’ mental health and physical health; the significance of an officer’s resilience, a supportive team structure and early intervention is of importance to manage mental wellbeing in policing.</w:t>
      </w:r>
    </w:p>
    <w:p w:rsidR="00000000" w:rsidDel="00000000" w:rsidP="00000000" w:rsidRDefault="00000000" w:rsidRPr="00000000" w14:paraId="00000038">
      <w:pPr>
        <w:spacing w:after="240" w:before="240" w:line="360" w:lineRule="auto"/>
        <w:rPr>
          <w:sz w:val="24"/>
          <w:szCs w:val="24"/>
        </w:rPr>
      </w:pPr>
      <w:r w:rsidDel="00000000" w:rsidR="00000000" w:rsidRPr="00000000">
        <w:rPr>
          <w:sz w:val="24"/>
          <w:szCs w:val="24"/>
          <w:rtl w:val="0"/>
        </w:rPr>
        <w:t xml:space="preserve">A detrimental challenge of operational policing on wellbeing for operational officers is the exposure to critical incidents, which often involve situations of violence, death and other factors which can lead to exposure to trauma. The Policing: The Job &amp; The Life Survey (2018) highlighted that over 90% of police officers in the UK had experiences as officers which have been traumatic, with the other 20% of those officers having a form of Post Traumatic Stress Disorder (PTSD) as a result of this. Incidents which are known to be traumatic are child deaths/abuse, fatal road traffic collisions, deaths and threats/injuries to an officer's life, self or a colleague (Police Care, 2023). Purba and Demou (2019) argue that mental health disorders are the most popular cause of long-term sickness and absence in the workplace; police officers are no exception to this as they experience the same mental health issues as the general working population. However, in addition to general civilian work stress factors, the exposure to dangerous incidents requires police officers to be more resilient to stress than civilians. In addition to the exposure to critical and dangerous incidents, the long hours during a shift and shift work can add to the challenge to an operational police officer's wellbeing. Oscar Kilo (2025) insists that shift work involving night shifts can lead to mental wellbeing challenges such as sleep deprivation. The circadian rhythm, which is the 24-hour internal clock inside of the body that assists with essential body functions, can often be disrupted due to fatigue caused by long hours and shift work. There is a significantly increased likelihood of an accident or injury to a person (officer or public) during the hours in which an officer would usually be asleep but are instead working due to the disruption of the circadian rhythm (Williamson </w:t>
      </w:r>
      <w:r w:rsidDel="00000000" w:rsidR="00000000" w:rsidRPr="00000000">
        <w:rPr>
          <w:i w:val="1"/>
          <w:sz w:val="24"/>
          <w:szCs w:val="24"/>
          <w:rtl w:val="0"/>
        </w:rPr>
        <w:t xml:space="preserve">et al.</w:t>
      </w:r>
      <w:r w:rsidDel="00000000" w:rsidR="00000000" w:rsidRPr="00000000">
        <w:rPr>
          <w:sz w:val="24"/>
          <w:szCs w:val="24"/>
          <w:rtl w:val="0"/>
        </w:rPr>
        <w:t xml:space="preserve"> 2011).</w:t>
      </w:r>
    </w:p>
    <w:p w:rsidR="00000000" w:rsidDel="00000000" w:rsidP="00000000" w:rsidRDefault="00000000" w:rsidRPr="00000000" w14:paraId="00000039">
      <w:pPr>
        <w:spacing w:after="240" w:before="240" w:line="360" w:lineRule="auto"/>
        <w:rPr>
          <w:sz w:val="24"/>
          <w:szCs w:val="24"/>
        </w:rPr>
      </w:pPr>
      <w:r w:rsidDel="00000000" w:rsidR="00000000" w:rsidRPr="00000000">
        <w:rPr>
          <w:sz w:val="24"/>
          <w:szCs w:val="24"/>
          <w:rtl w:val="0"/>
        </w:rPr>
        <w:t xml:space="preserve">Operational policing can be severely impacted by the structure of the organisation, which will inevitably affect operational officers'/teams' wellbeing. Unison (2024) believes that the police across the UK are facing a wellbeing crisis; a study conducted on over 5000 police staff/officers showed that one in five considered leaving the police within the next two years. It is believed that the combination of high workloads, understaffing and low pay are the biggest factors affecting wellbeing the most on the frontlines of policing. However, Karaffa and Koch (2016) argue that the cultural stressors within an organisation can also have huge consequences for an officer's wellbeing. The stigma within the team and self-stigma, which an officer can develop whilst being among officers with low morale, can discourage an officer from speaking out about their mental health issues, preventing them from seeking support from the relevant organisations. </w:t>
      </w:r>
    </w:p>
    <w:p w:rsidR="00000000" w:rsidDel="00000000" w:rsidP="00000000" w:rsidRDefault="00000000" w:rsidRPr="00000000" w14:paraId="0000003A">
      <w:pPr>
        <w:spacing w:after="240" w:before="240" w:line="360" w:lineRule="auto"/>
        <w:rPr>
          <w:sz w:val="24"/>
          <w:szCs w:val="24"/>
        </w:rPr>
      </w:pPr>
      <w:r w:rsidDel="00000000" w:rsidR="00000000" w:rsidRPr="00000000">
        <w:rPr>
          <w:sz w:val="24"/>
          <w:szCs w:val="24"/>
          <w:rtl w:val="0"/>
        </w:rPr>
        <w:t xml:space="preserve">Operational policing can prove to have an impact on an individual's wellbeing, which can take its toll on the officer over a period of time; this is especially present when the officer is regularly exposed to traumatic and violent incidents. Mind (2020) suggests that after experiencing a traumatic incident, there is a risk of developing mental health issues such as Post Traumatic Stress Disorder (PTSD) or other issues such as anxiety or depression. The correct management of an individual's wellbeing is vital following a traumatic incident to prevent escalation of negative behaviour such as substance misuse or suicidal thoughts. Polfed (2025) believe that managing an individual's mental wellbeing following a traumatic incident is important; however, currently there is a lack of safeguarding for officers attending suicidal calls which may trigger an officer's mental health. There were almost 250 suicides between 2011 and 2022 for serving police officers and PCSOs in England and Wales. Between 2021 and 2024 there were approximately 80 suicides of currently serving and former police officers; this implies how challenging it can be as an operational officer and how an officer must manage their wellbeing in policing and reach out for support when they suffer trauma. As important as reaching out is for support, it is important for the individual to develop an effective coping strategy. </w:t>
      </w:r>
    </w:p>
    <w:p w:rsidR="00000000" w:rsidDel="00000000" w:rsidP="00000000" w:rsidRDefault="00000000" w:rsidRPr="00000000" w14:paraId="0000003B">
      <w:pPr>
        <w:spacing w:after="240" w:before="240" w:line="360" w:lineRule="auto"/>
        <w:rPr>
          <w:sz w:val="24"/>
          <w:szCs w:val="24"/>
        </w:rPr>
      </w:pPr>
      <w:r w:rsidDel="00000000" w:rsidR="00000000" w:rsidRPr="00000000">
        <w:rPr>
          <w:sz w:val="24"/>
          <w:szCs w:val="24"/>
          <w:rtl w:val="0"/>
        </w:rPr>
        <w:t xml:space="preserve">Meers (2023) argues that an effective coping strategy is essential for management of stress and anxiety outside of the police workspace; eating healthy and keeping active along with doing hobbies that a person enjoys can prevent an individual’s wellbeing from being self-destructive and discomforting. In opposition to this, a poor coping strategy can be described as maladaptive coping, which is the suppression of a person's problems with a temporary fix which eventually results in worsening the problem or negative consequences (Wadsworth, 2015). Takala (2024) believes that maladaptive coping strategies have been seen to be used by police officers internationally, with the most common forms being officers distancing themselves from workplace trauma, self-distraction, social isolation and misuse of alcohol and/or drugs. The University of Liverpool’s study (2021) insists that police officers who were struggling with mental health problems were twice as likely to consume a harmful amount of alcohol and use maladaptive coping techniques as those without a mental health problem. This can be further supported by Breslau </w:t>
      </w:r>
      <w:r w:rsidDel="00000000" w:rsidR="00000000" w:rsidRPr="00000000">
        <w:rPr>
          <w:i w:val="1"/>
          <w:sz w:val="24"/>
          <w:szCs w:val="24"/>
          <w:rtl w:val="0"/>
        </w:rPr>
        <w:t xml:space="preserve">et al.</w:t>
      </w:r>
      <w:r w:rsidDel="00000000" w:rsidR="00000000" w:rsidRPr="00000000">
        <w:rPr>
          <w:sz w:val="24"/>
          <w:szCs w:val="24"/>
          <w:rtl w:val="0"/>
        </w:rPr>
        <w:t xml:space="preserve"> (1998), in which workers who are directly or indirectly exposed to incidents which are traumatic – such as body handling, assaults and shootings – have an increased chance of developing PTSD, depression or alcohol and drug dependency.</w:t>
      </w:r>
    </w:p>
    <w:p w:rsidR="00000000" w:rsidDel="00000000" w:rsidP="00000000" w:rsidRDefault="00000000" w:rsidRPr="00000000" w14:paraId="0000003C">
      <w:pPr>
        <w:spacing w:after="240" w:before="240" w:line="360" w:lineRule="auto"/>
        <w:rPr>
          <w:sz w:val="24"/>
          <w:szCs w:val="24"/>
        </w:rPr>
      </w:pPr>
      <w:r w:rsidDel="00000000" w:rsidR="00000000" w:rsidRPr="00000000">
        <w:rPr>
          <w:sz w:val="24"/>
          <w:szCs w:val="24"/>
          <w:rtl w:val="0"/>
        </w:rPr>
        <w:t xml:space="preserve">However, there are evident challenges which an individual may face in operational policing whilst managing their mental wellbeing. Mind’s (n.d.) Mental Health in the Emergency Service Survey in 2015 found that three in four emergency service employees felt that their organisation did not encourage them to speak about their mental health; this, however, increased to 64% of employees in 2019. To support this, Polfed (2024) asserts that 2023-2024 was a record high period for sickness for police officers in the UK. While the stigma of speaking out about mental health is slowly being removed within the police, it can often seem like a ‘postcode lottery’ between different forces across the UK for an officer receiving an adequate experience and support for their mental health from their local force.</w:t>
      </w:r>
    </w:p>
    <w:p w:rsidR="00000000" w:rsidDel="00000000" w:rsidP="00000000" w:rsidRDefault="00000000" w:rsidRPr="00000000" w14:paraId="0000003D">
      <w:pPr>
        <w:spacing w:after="240" w:before="240" w:line="360" w:lineRule="auto"/>
        <w:rPr>
          <w:sz w:val="24"/>
          <w:szCs w:val="24"/>
        </w:rPr>
      </w:pPr>
      <w:r w:rsidDel="00000000" w:rsidR="00000000" w:rsidRPr="00000000">
        <w:rPr>
          <w:sz w:val="24"/>
          <w:szCs w:val="24"/>
          <w:rtl w:val="0"/>
        </w:rPr>
        <w:t xml:space="preserve">Operational challenges do not only affect individuals but also have an impact on a policing team and the team's dynamics. The College of Policing (2018) highlight that operational challenges of meeting the demand as a police officer can affect a team’s cohesion. One factor to be considered is a team's burnout due to a challenging workload with limited staff. Mind (2025) argues that operational challenges can affect the relationships of a police team; a challenging, stressful environment can make it difficult for officers on a team to communicate with each other, and it may be difficult for colleagues to speak honestly about what happens at work. The police’s organisation can impose challenges directly towards police teams in the UK; the police service is understaffed and underfunded operationally, and the levels of administration and bureaucracy in policing have increased. There is now a greater demand on officers to fulfil high workloads and attend critical incidents despite the understaffing and underfunding putting more pressure on policing teams throughout the UK (Porter and Gavin, 2024). While Purba and Demou (2019) believe that organisational challenges affect a police team more than the operational challenges, stating that police officers find some of the organisational challenges to be unnecessary and cause a greater effect on an officer's wellbeing rather than operational challenges. Regardless of this, the importance of a team and the supervisor of the team ensuring that wellbeing is adequate amongst members is critical – highlighted by the study conducted by the University of Cambridge (2022) – in which it was discovered that officers who felt they could not rely on their colleagues or the organisation were most likely to be affected by complex PTSD (C-PTSD).</w:t>
      </w:r>
    </w:p>
    <w:p w:rsidR="00000000" w:rsidDel="00000000" w:rsidP="00000000" w:rsidRDefault="00000000" w:rsidRPr="00000000" w14:paraId="0000003E">
      <w:pPr>
        <w:spacing w:after="240" w:before="240" w:line="360" w:lineRule="auto"/>
        <w:rPr>
          <w:sz w:val="24"/>
          <w:szCs w:val="24"/>
        </w:rPr>
      </w:pPr>
      <w:r w:rsidDel="00000000" w:rsidR="00000000" w:rsidRPr="00000000">
        <w:rPr>
          <w:sz w:val="24"/>
          <w:szCs w:val="24"/>
          <w:rtl w:val="0"/>
        </w:rPr>
        <w:t xml:space="preserve">The mental wellbeing of officers and the challenges which the occupation presents need to not only be managed professionally by the organisation but also legally. The </w:t>
      </w:r>
      <w:r w:rsidDel="00000000" w:rsidR="00000000" w:rsidRPr="00000000">
        <w:rPr>
          <w:i w:val="1"/>
          <w:sz w:val="24"/>
          <w:szCs w:val="24"/>
          <w:rtl w:val="0"/>
        </w:rPr>
        <w:t xml:space="preserve">Health and Safety at Work Act 1974 </w:t>
      </w:r>
      <w:r w:rsidDel="00000000" w:rsidR="00000000" w:rsidRPr="00000000">
        <w:rPr>
          <w:sz w:val="24"/>
          <w:szCs w:val="24"/>
          <w:rtl w:val="0"/>
        </w:rPr>
        <w:t xml:space="preserve">places a legal obligation on employers in the UK, including the police, to safeguard the mental wellbeing of employees; this is important for officers who face operational challenges such as trauma and violence. The police must provide a safe environment with access to welfare facilities for its employees. </w:t>
      </w:r>
      <w:r w:rsidDel="00000000" w:rsidR="00000000" w:rsidRPr="00000000">
        <w:rPr>
          <w:i w:val="1"/>
          <w:sz w:val="24"/>
          <w:szCs w:val="24"/>
          <w:rtl w:val="0"/>
        </w:rPr>
        <w:t xml:space="preserve">The Working Time Regulations 1998 </w:t>
      </w:r>
      <w:r w:rsidDel="00000000" w:rsidR="00000000" w:rsidRPr="00000000">
        <w:rPr>
          <w:sz w:val="24"/>
          <w:szCs w:val="24"/>
          <w:rtl w:val="0"/>
        </w:rPr>
        <w:t xml:space="preserve">ensure that employees do not overwork hours per week and put in place important regulations for operational officers conducting shift work and set out guidelines for suitable sleeping hours for employees, which is important for officers suffering from fatigue from shift work (Lincolnshire Police, 2024). West Mercia Polfed (n.d.) argues that it is beneficial for the police service from an organisational standpoint to invest in its officer wellbeing, as it can provide the organisation with a higher retention of staff and a reduced absence rate. However, Harrison (n.d.) believes that the allocation of the police’s budget for wellbeing is spent inadequately; the current police service is narrow-minded with its wellbeing initiative, and whilst there is a struggle with funding and resourcing, there is a lack of commitment by organisations to support mental wellbeing for officers in policing.</w:t>
      </w:r>
    </w:p>
    <w:p w:rsidR="00000000" w:rsidDel="00000000" w:rsidP="00000000" w:rsidRDefault="00000000" w:rsidRPr="00000000" w14:paraId="0000003F">
      <w:pPr>
        <w:spacing w:after="240" w:before="240" w:line="360" w:lineRule="auto"/>
        <w:rPr>
          <w:sz w:val="24"/>
          <w:szCs w:val="24"/>
        </w:rPr>
      </w:pPr>
      <w:r w:rsidDel="00000000" w:rsidR="00000000" w:rsidRPr="00000000">
        <w:rPr>
          <w:sz w:val="24"/>
          <w:szCs w:val="24"/>
          <w:rtl w:val="0"/>
        </w:rPr>
        <w:t xml:space="preserve">An important implementation for managing wellbeing for officers within operational policing is the early intervention when an officer is at risk of trauma and mental health. Cattell (2022) highlights that an effective intervention for police officers to manage their wellbeing provided by the policing organisation is TRiM (Trauma Risk Management), which is an evidence-based risk assessment system delivered by practitioners to support employees who are exposed to trauma. This enables the organisation to support a positive mental wellbeing workforce, which is in line with its duty of care to its officers. However, a negative highlight – especially that which affects operational police officers – is that in a high-stress, fast-paced environment, TRiM could often be overlooked or forgotten about by the individual or line manager. An additional successful evidence-based intervention for managing wellbeing when exposed to operational challenges is peer support groups. Oscar Kilo (2025) advocates that the peer support scheme is a successful programme which brings officers together to share experiences and discuss their mental wellbeing. Gwent Police (2025) believe that numerous forces across the UK have found success from offering these services to officers in their ranks to manage their wellbeing with the challenges of operational policing by offering informal groups which are supportive and representative of members of the organisation, such as an LGBT+ network or Christian Police Association.</w:t>
      </w:r>
    </w:p>
    <w:p w:rsidR="00000000" w:rsidDel="00000000" w:rsidP="00000000" w:rsidRDefault="00000000" w:rsidRPr="00000000" w14:paraId="00000040">
      <w:pPr>
        <w:spacing w:after="240" w:before="240" w:line="360" w:lineRule="auto"/>
        <w:rPr>
          <w:sz w:val="24"/>
          <w:szCs w:val="24"/>
        </w:rPr>
      </w:pPr>
      <w:r w:rsidDel="00000000" w:rsidR="00000000" w:rsidRPr="00000000">
        <w:rPr>
          <w:sz w:val="24"/>
          <w:szCs w:val="24"/>
          <w:rtl w:val="0"/>
        </w:rPr>
        <w:t xml:space="preserve">In conclusion, the challenges of operational policing can pose a serious risk to both an officer's and a team’s wellbeing. Officers being repeatedly exposed to traumatic incidents, long working hours and increased organisational pressure can put tremendous amounts of stress on them. This essay has shown that the challenges of operational policing can increase the risk of mental health issues in an individual and also severely impact a police team as a whole. The organisation's performance is affected by how it manages its staff's mental wellbeing, and a poorer wellbeing initiative from an organisation can result in a lower staff retention rate and an increased staff absence rate. However, the introduction of evidence-led intervention programmes seems to be an advantage for officers who struggle with the challenges of operational policing on their mental wellbeing (TRiM and peer-support groups), providing early intervention to officers and highlighting to them why it is important to manage their mental wellbeing. It is important for organisations to manage their officers' wellbeing, especially with over 90% of police officers in the UK having had experiences as officers which have been traumatic, to maintain a resilient workforce in which the public can have trust in.</w:t>
      </w:r>
    </w:p>
    <w:p w:rsidR="00000000" w:rsidDel="00000000" w:rsidP="00000000" w:rsidRDefault="00000000" w:rsidRPr="00000000" w14:paraId="00000041">
      <w:pPr>
        <w:spacing w:after="240" w:before="240" w:line="360" w:lineRule="auto"/>
        <w:rPr>
          <w:b w:val="1"/>
          <w:sz w:val="24"/>
          <w:szCs w:val="24"/>
        </w:rPr>
      </w:pPr>
      <w:r w:rsidDel="00000000" w:rsidR="00000000" w:rsidRPr="00000000">
        <w:rPr>
          <w:b w:val="1"/>
          <w:sz w:val="24"/>
          <w:szCs w:val="24"/>
          <w:rtl w:val="0"/>
        </w:rPr>
        <w:t xml:space="preserve">2068 words.</w:t>
      </w:r>
    </w:p>
    <w:p w:rsidR="00000000" w:rsidDel="00000000" w:rsidP="00000000" w:rsidRDefault="00000000" w:rsidRPr="00000000" w14:paraId="00000042">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3">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4">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5">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6">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7">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8">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9">
      <w:pPr>
        <w:spacing w:after="240" w:before="240" w:line="360" w:lineRule="auto"/>
        <w:jc w:val="center"/>
        <w:rPr>
          <w:b w:val="1"/>
          <w:sz w:val="26"/>
          <w:szCs w:val="26"/>
        </w:rPr>
      </w:pPr>
      <w:r w:rsidDel="00000000" w:rsidR="00000000" w:rsidRPr="00000000">
        <w:rPr>
          <w:b w:val="1"/>
          <w:sz w:val="26"/>
          <w:szCs w:val="26"/>
          <w:rtl w:val="0"/>
        </w:rPr>
        <w:t xml:space="preserve">Bibliography</w:t>
      </w:r>
    </w:p>
    <w:p w:rsidR="00000000" w:rsidDel="00000000" w:rsidP="00000000" w:rsidRDefault="00000000" w:rsidRPr="00000000" w14:paraId="0000004A">
      <w:pPr>
        <w:spacing w:after="240" w:before="240" w:line="360" w:lineRule="auto"/>
        <w:rPr>
          <w:sz w:val="24"/>
          <w:szCs w:val="24"/>
        </w:rPr>
      </w:pPr>
      <w:r w:rsidDel="00000000" w:rsidR="00000000" w:rsidRPr="00000000">
        <w:rPr>
          <w:sz w:val="24"/>
          <w:szCs w:val="24"/>
          <w:rtl w:val="0"/>
        </w:rPr>
        <w:t xml:space="preserve">Breslau, N., Kessler, R.C., Chilcoat, H.D., Schultz, L.R., Davis, G.C. and Andreski, P. (1998). </w:t>
      </w:r>
      <w:r w:rsidDel="00000000" w:rsidR="00000000" w:rsidRPr="00000000">
        <w:rPr>
          <w:i w:val="1"/>
          <w:sz w:val="24"/>
          <w:szCs w:val="24"/>
          <w:rtl w:val="0"/>
        </w:rPr>
        <w:t xml:space="preserve">Trauma and posttraumatic stress disorder in the community: the 1996 Detroit Area Survey of Trauma</w:t>
      </w:r>
      <w:r w:rsidDel="00000000" w:rsidR="00000000" w:rsidRPr="00000000">
        <w:rPr>
          <w:sz w:val="24"/>
          <w:szCs w:val="24"/>
          <w:rtl w:val="0"/>
        </w:rPr>
        <w:t xml:space="preserve">. Available at:</w:t>
      </w:r>
      <w:hyperlink r:id="rId6">
        <w:r w:rsidDel="00000000" w:rsidR="00000000" w:rsidRPr="00000000">
          <w:rPr>
            <w:sz w:val="24"/>
            <w:szCs w:val="24"/>
            <w:rtl w:val="0"/>
          </w:rPr>
          <w:t xml:space="preserve"> </w:t>
        </w:r>
      </w:hyperlink>
      <w:hyperlink r:id="rId7">
        <w:r w:rsidDel="00000000" w:rsidR="00000000" w:rsidRPr="00000000">
          <w:rPr>
            <w:color w:val="1155cc"/>
            <w:sz w:val="24"/>
            <w:szCs w:val="24"/>
            <w:u w:val="single"/>
            <w:rtl w:val="0"/>
          </w:rPr>
          <w:t xml:space="preserve">https://pubmed.ncbi.nlm.nih.gov/9672053/</w:t>
        </w:r>
      </w:hyperlink>
      <w:r w:rsidDel="00000000" w:rsidR="00000000" w:rsidRPr="00000000">
        <w:rPr>
          <w:sz w:val="24"/>
          <w:szCs w:val="24"/>
          <w:rtl w:val="0"/>
        </w:rPr>
        <w:t xml:space="preserve"> (Accessed: 23 May 2025).</w:t>
      </w:r>
    </w:p>
    <w:p w:rsidR="00000000" w:rsidDel="00000000" w:rsidP="00000000" w:rsidRDefault="00000000" w:rsidRPr="00000000" w14:paraId="0000004B">
      <w:pPr>
        <w:spacing w:after="240" w:before="240" w:line="360" w:lineRule="auto"/>
        <w:rPr>
          <w:sz w:val="24"/>
          <w:szCs w:val="24"/>
        </w:rPr>
      </w:pPr>
      <w:r w:rsidDel="00000000" w:rsidR="00000000" w:rsidRPr="00000000">
        <w:rPr>
          <w:sz w:val="24"/>
          <w:szCs w:val="24"/>
          <w:rtl w:val="0"/>
        </w:rPr>
        <w:t xml:space="preserve">Cattell, C. (2022). </w:t>
      </w:r>
      <w:r w:rsidDel="00000000" w:rsidR="00000000" w:rsidRPr="00000000">
        <w:rPr>
          <w:i w:val="1"/>
          <w:sz w:val="24"/>
          <w:szCs w:val="24"/>
          <w:rtl w:val="0"/>
        </w:rPr>
        <w:t xml:space="preserve">The many benefits of trauma risk management in accident investigation</w:t>
      </w:r>
      <w:r w:rsidDel="00000000" w:rsidR="00000000" w:rsidRPr="00000000">
        <w:rPr>
          <w:sz w:val="24"/>
          <w:szCs w:val="24"/>
          <w:rtl w:val="0"/>
        </w:rPr>
        <w:t xml:space="preserve">. Available at:</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https://insights.cranfield.ac.uk/blog/the-many-benefits-of-trauma-risk-management-in-accident-investigation</w:t>
        </w:r>
      </w:hyperlink>
      <w:r w:rsidDel="00000000" w:rsidR="00000000" w:rsidRPr="00000000">
        <w:rPr>
          <w:sz w:val="24"/>
          <w:szCs w:val="24"/>
          <w:rtl w:val="0"/>
        </w:rPr>
        <w:t xml:space="preserve"> (Accessed: 23 May 2025).</w:t>
      </w:r>
    </w:p>
    <w:p w:rsidR="00000000" w:rsidDel="00000000" w:rsidP="00000000" w:rsidRDefault="00000000" w:rsidRPr="00000000" w14:paraId="0000004C">
      <w:pPr>
        <w:spacing w:after="240" w:before="240" w:line="360" w:lineRule="auto"/>
        <w:rPr>
          <w:sz w:val="24"/>
          <w:szCs w:val="24"/>
        </w:rPr>
      </w:pPr>
      <w:r w:rsidDel="00000000" w:rsidR="00000000" w:rsidRPr="00000000">
        <w:rPr>
          <w:sz w:val="24"/>
          <w:szCs w:val="24"/>
          <w:rtl w:val="0"/>
        </w:rPr>
        <w:t xml:space="preserve">Clarke, R.V. and Newman, G.R. (2009). ‘Reducing the opportunities for terrorism: applying the principles of situational crime prevention’, in: Torture and Terrorism: </w:t>
      </w:r>
      <w:r w:rsidDel="00000000" w:rsidR="00000000" w:rsidRPr="00000000">
        <w:rPr>
          <w:i w:val="1"/>
          <w:sz w:val="24"/>
          <w:szCs w:val="24"/>
          <w:rtl w:val="0"/>
        </w:rPr>
        <w:t xml:space="preserve">An Interdisciplinary Perspective</w:t>
      </w:r>
      <w:r w:rsidDel="00000000" w:rsidR="00000000" w:rsidRPr="00000000">
        <w:rPr>
          <w:sz w:val="24"/>
          <w:szCs w:val="24"/>
          <w:rtl w:val="0"/>
        </w:rPr>
        <w:t xml:space="preserve">. Cambridge: Cambridge University Press, pp. 86–105. (Accessed: 11 May 2025).</w:t>
      </w:r>
    </w:p>
    <w:p w:rsidR="00000000" w:rsidDel="00000000" w:rsidP="00000000" w:rsidRDefault="00000000" w:rsidRPr="00000000" w14:paraId="0000004D">
      <w:pPr>
        <w:spacing w:after="240" w:before="240" w:line="360" w:lineRule="auto"/>
        <w:rPr>
          <w:sz w:val="24"/>
          <w:szCs w:val="24"/>
        </w:rPr>
      </w:pPr>
      <w:r w:rsidDel="00000000" w:rsidR="00000000" w:rsidRPr="00000000">
        <w:rPr>
          <w:sz w:val="24"/>
          <w:szCs w:val="24"/>
          <w:rtl w:val="0"/>
        </w:rPr>
        <w:t xml:space="preserve">Cohen, L.E. and Felson, M. (1979). ‘Social change and crime rate trends: A routine activity approach’, </w:t>
      </w:r>
      <w:r w:rsidDel="00000000" w:rsidR="00000000" w:rsidRPr="00000000">
        <w:rPr>
          <w:i w:val="1"/>
          <w:sz w:val="24"/>
          <w:szCs w:val="24"/>
          <w:rtl w:val="0"/>
        </w:rPr>
        <w:t xml:space="preserve">American Sociological Review</w:t>
      </w:r>
      <w:r w:rsidDel="00000000" w:rsidR="00000000" w:rsidRPr="00000000">
        <w:rPr>
          <w:sz w:val="24"/>
          <w:szCs w:val="24"/>
          <w:rtl w:val="0"/>
        </w:rPr>
        <w:t xml:space="preserve">, 44(4), pp. 588–608. (Accessed: 11 May 2025).</w:t>
      </w:r>
    </w:p>
    <w:p w:rsidR="00000000" w:rsidDel="00000000" w:rsidP="00000000" w:rsidRDefault="00000000" w:rsidRPr="00000000" w14:paraId="0000004E">
      <w:pPr>
        <w:spacing w:after="240" w:before="240" w:line="360" w:lineRule="auto"/>
        <w:rPr>
          <w:sz w:val="24"/>
          <w:szCs w:val="24"/>
        </w:rPr>
      </w:pPr>
      <w:r w:rsidDel="00000000" w:rsidR="00000000" w:rsidRPr="00000000">
        <w:rPr>
          <w:sz w:val="24"/>
          <w:szCs w:val="24"/>
          <w:rtl w:val="0"/>
        </w:rPr>
        <w:t xml:space="preserve">College of Policing (2022). </w:t>
      </w:r>
      <w:r w:rsidDel="00000000" w:rsidR="00000000" w:rsidRPr="00000000">
        <w:rPr>
          <w:i w:val="1"/>
          <w:sz w:val="24"/>
          <w:szCs w:val="24"/>
          <w:rtl w:val="0"/>
        </w:rPr>
        <w:t xml:space="preserve">Wellbeing in policing: Strategic review</w:t>
      </w:r>
      <w:r w:rsidDel="00000000" w:rsidR="00000000" w:rsidRPr="00000000">
        <w:rPr>
          <w:sz w:val="24"/>
          <w:szCs w:val="24"/>
          <w:rtl w:val="0"/>
        </w:rPr>
        <w:t xml:space="preserve">. Available at:</w:t>
      </w:r>
      <w:hyperlink r:id="rId10">
        <w:r w:rsidDel="00000000" w:rsidR="00000000" w:rsidRPr="00000000">
          <w:rPr>
            <w:sz w:val="24"/>
            <w:szCs w:val="24"/>
            <w:rtl w:val="0"/>
          </w:rPr>
          <w:t xml:space="preserve"> </w:t>
        </w:r>
      </w:hyperlink>
      <w:hyperlink r:id="rId11">
        <w:r w:rsidDel="00000000" w:rsidR="00000000" w:rsidRPr="00000000">
          <w:rPr>
            <w:color w:val="1155cc"/>
            <w:sz w:val="24"/>
            <w:szCs w:val="24"/>
            <w:u w:val="single"/>
            <w:rtl w:val="0"/>
          </w:rPr>
          <w:t xml:space="preserve">https://www.college.police.uk/article/wellbeing-policing-strategic-review</w:t>
        </w:r>
      </w:hyperlink>
      <w:r w:rsidDel="00000000" w:rsidR="00000000" w:rsidRPr="00000000">
        <w:rPr>
          <w:sz w:val="24"/>
          <w:szCs w:val="24"/>
          <w:rtl w:val="0"/>
        </w:rPr>
        <w:t xml:space="preserve"> (Accessed: 19 May 2025).</w:t>
      </w:r>
    </w:p>
    <w:p w:rsidR="00000000" w:rsidDel="00000000" w:rsidP="00000000" w:rsidRDefault="00000000" w:rsidRPr="00000000" w14:paraId="0000004F">
      <w:pPr>
        <w:spacing w:after="240" w:before="240" w:line="360" w:lineRule="auto"/>
        <w:rPr>
          <w:sz w:val="24"/>
          <w:szCs w:val="24"/>
        </w:rPr>
      </w:pPr>
      <w:r w:rsidDel="00000000" w:rsidR="00000000" w:rsidRPr="00000000">
        <w:rPr>
          <w:sz w:val="24"/>
          <w:szCs w:val="24"/>
          <w:rtl w:val="0"/>
        </w:rPr>
        <w:t xml:space="preserve">Counter Terrorism Policing (CTP) (2025). </w:t>
      </w:r>
      <w:r w:rsidDel="00000000" w:rsidR="00000000" w:rsidRPr="00000000">
        <w:rPr>
          <w:i w:val="1"/>
          <w:sz w:val="24"/>
          <w:szCs w:val="24"/>
          <w:rtl w:val="0"/>
        </w:rPr>
        <w:t xml:space="preserve">Prevent</w:t>
      </w:r>
      <w:r w:rsidDel="00000000" w:rsidR="00000000" w:rsidRPr="00000000">
        <w:rPr>
          <w:sz w:val="24"/>
          <w:szCs w:val="24"/>
          <w:rtl w:val="0"/>
        </w:rPr>
        <w:t xml:space="preserve">. Available at:</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https://www.counterterrorism.police.uk/what-we-do/prevent/</w:t>
        </w:r>
      </w:hyperlink>
      <w:r w:rsidDel="00000000" w:rsidR="00000000" w:rsidRPr="00000000">
        <w:rPr>
          <w:sz w:val="24"/>
          <w:szCs w:val="24"/>
          <w:rtl w:val="0"/>
        </w:rPr>
        <w:t xml:space="preserve"> (Accessed: 11 May 2025).</w:t>
      </w:r>
    </w:p>
    <w:p w:rsidR="00000000" w:rsidDel="00000000" w:rsidP="00000000" w:rsidRDefault="00000000" w:rsidRPr="00000000" w14:paraId="00000050">
      <w:pPr>
        <w:spacing w:after="240" w:before="240" w:line="360" w:lineRule="auto"/>
        <w:rPr>
          <w:sz w:val="24"/>
          <w:szCs w:val="24"/>
        </w:rPr>
      </w:pPr>
      <w:r w:rsidDel="00000000" w:rsidR="00000000" w:rsidRPr="00000000">
        <w:rPr>
          <w:sz w:val="24"/>
          <w:szCs w:val="24"/>
          <w:rtl w:val="0"/>
        </w:rPr>
        <w:t xml:space="preserve">Dishman, C. (2005). ‘Terrorism, Crime, and Transformation’, </w:t>
      </w:r>
      <w:r w:rsidDel="00000000" w:rsidR="00000000" w:rsidRPr="00000000">
        <w:rPr>
          <w:i w:val="1"/>
          <w:sz w:val="24"/>
          <w:szCs w:val="24"/>
          <w:rtl w:val="0"/>
        </w:rPr>
        <w:t xml:space="preserve">Studies in Conflict &amp; Terrorism</w:t>
      </w:r>
      <w:r w:rsidDel="00000000" w:rsidR="00000000" w:rsidRPr="00000000">
        <w:rPr>
          <w:sz w:val="24"/>
          <w:szCs w:val="24"/>
          <w:rtl w:val="0"/>
        </w:rPr>
        <w:t xml:space="preserve">, 28(2), pp. 127–146.</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https://doi.org/10.1080/10576100590905123</w:t>
        </w:r>
      </w:hyperlink>
      <w:r w:rsidDel="00000000" w:rsidR="00000000" w:rsidRPr="00000000">
        <w:rPr>
          <w:sz w:val="24"/>
          <w:szCs w:val="24"/>
          <w:rtl w:val="0"/>
        </w:rPr>
        <w:t xml:space="preserve"> (Accessed: 8 May 2025).</w:t>
      </w:r>
    </w:p>
    <w:p w:rsidR="00000000" w:rsidDel="00000000" w:rsidP="00000000" w:rsidRDefault="00000000" w:rsidRPr="00000000" w14:paraId="00000051">
      <w:pPr>
        <w:spacing w:after="240" w:before="240" w:line="360" w:lineRule="auto"/>
        <w:rPr>
          <w:sz w:val="24"/>
          <w:szCs w:val="24"/>
        </w:rPr>
      </w:pPr>
      <w:r w:rsidDel="00000000" w:rsidR="00000000" w:rsidRPr="00000000">
        <w:rPr>
          <w:sz w:val="24"/>
          <w:szCs w:val="24"/>
          <w:rtl w:val="0"/>
        </w:rPr>
        <w:t xml:space="preserve">Ewing, K.D. and Tham, M. (2020). ‘The Death of Privacy? Surveillance after the Investigatory Powers Act 2016’, </w:t>
      </w:r>
      <w:r w:rsidDel="00000000" w:rsidR="00000000" w:rsidRPr="00000000">
        <w:rPr>
          <w:i w:val="1"/>
          <w:sz w:val="24"/>
          <w:szCs w:val="24"/>
          <w:rtl w:val="0"/>
        </w:rPr>
        <w:t xml:space="preserve">European Human Rights Law Review</w:t>
      </w:r>
      <w:r w:rsidDel="00000000" w:rsidR="00000000" w:rsidRPr="00000000">
        <w:rPr>
          <w:sz w:val="24"/>
          <w:szCs w:val="24"/>
          <w:rtl w:val="0"/>
        </w:rPr>
        <w:t xml:space="preserve">, (3), pp. 215–232. (Accessed: 11 May 2025).</w:t>
      </w:r>
    </w:p>
    <w:p w:rsidR="00000000" w:rsidDel="00000000" w:rsidP="00000000" w:rsidRDefault="00000000" w:rsidRPr="00000000" w14:paraId="00000052">
      <w:pPr>
        <w:spacing w:after="240" w:before="240" w:line="360" w:lineRule="auto"/>
        <w:rPr>
          <w:sz w:val="24"/>
          <w:szCs w:val="24"/>
        </w:rPr>
      </w:pPr>
      <w:r w:rsidDel="00000000" w:rsidR="00000000" w:rsidRPr="00000000">
        <w:rPr>
          <w:sz w:val="24"/>
          <w:szCs w:val="24"/>
          <w:rtl w:val="0"/>
        </w:rPr>
        <w:t xml:space="preserve">Felbab-Brown, V. (2009). </w:t>
      </w:r>
      <w:r w:rsidDel="00000000" w:rsidR="00000000" w:rsidRPr="00000000">
        <w:rPr>
          <w:i w:val="1"/>
          <w:sz w:val="24"/>
          <w:szCs w:val="24"/>
          <w:rtl w:val="0"/>
        </w:rPr>
        <w:t xml:space="preserve">Shooting Up: Counterinsurgency and the War on Drugs</w:t>
      </w:r>
      <w:r w:rsidDel="00000000" w:rsidR="00000000" w:rsidRPr="00000000">
        <w:rPr>
          <w:sz w:val="24"/>
          <w:szCs w:val="24"/>
          <w:rtl w:val="0"/>
        </w:rPr>
        <w:t xml:space="preserve">. Washington, D.C.: Brookings Institution Press. (Accessed: 8 May 2025).</w:t>
      </w:r>
    </w:p>
    <w:p w:rsidR="00000000" w:rsidDel="00000000" w:rsidP="00000000" w:rsidRDefault="00000000" w:rsidRPr="00000000" w14:paraId="00000053">
      <w:pPr>
        <w:spacing w:after="240" w:before="240" w:line="360" w:lineRule="auto"/>
        <w:rPr>
          <w:sz w:val="24"/>
          <w:szCs w:val="24"/>
        </w:rPr>
      </w:pPr>
      <w:r w:rsidDel="00000000" w:rsidR="00000000" w:rsidRPr="00000000">
        <w:rPr>
          <w:sz w:val="24"/>
          <w:szCs w:val="24"/>
          <w:rtl w:val="0"/>
        </w:rPr>
        <w:t xml:space="preserve">GOV.UK (2023). </w:t>
      </w:r>
      <w:r w:rsidDel="00000000" w:rsidR="00000000" w:rsidRPr="00000000">
        <w:rPr>
          <w:i w:val="1"/>
          <w:sz w:val="24"/>
          <w:szCs w:val="24"/>
          <w:rtl w:val="0"/>
        </w:rPr>
        <w:t xml:space="preserve">Counter-terrorism strategy (CONTEST) 2023 (accessible)</w:t>
      </w:r>
      <w:r w:rsidDel="00000000" w:rsidR="00000000" w:rsidRPr="00000000">
        <w:rPr>
          <w:sz w:val="24"/>
          <w:szCs w:val="24"/>
          <w:rtl w:val="0"/>
        </w:rPr>
        <w:t xml:space="preserve">. Available at:</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https://www.gov.uk/government/publications/counter-terrorism-strategy-contest-2023/counter-terrorism-strategy-contest-2023-accessible</w:t>
        </w:r>
      </w:hyperlink>
      <w:r w:rsidDel="00000000" w:rsidR="00000000" w:rsidRPr="00000000">
        <w:rPr>
          <w:sz w:val="24"/>
          <w:szCs w:val="24"/>
          <w:rtl w:val="0"/>
        </w:rPr>
        <w:t xml:space="preserve"> (Accessed: 7 May 2025).</w:t>
      </w:r>
    </w:p>
    <w:p w:rsidR="00000000" w:rsidDel="00000000" w:rsidP="00000000" w:rsidRDefault="00000000" w:rsidRPr="00000000" w14:paraId="00000054">
      <w:pPr>
        <w:spacing w:after="240" w:before="240" w:line="360" w:lineRule="auto"/>
        <w:rPr>
          <w:sz w:val="24"/>
          <w:szCs w:val="24"/>
        </w:rPr>
      </w:pPr>
      <w:r w:rsidDel="00000000" w:rsidR="00000000" w:rsidRPr="00000000">
        <w:rPr>
          <w:sz w:val="24"/>
          <w:szCs w:val="24"/>
          <w:rtl w:val="0"/>
        </w:rPr>
        <w:t xml:space="preserve">Gwent Police (2025). </w:t>
      </w:r>
      <w:r w:rsidDel="00000000" w:rsidR="00000000" w:rsidRPr="00000000">
        <w:rPr>
          <w:i w:val="1"/>
          <w:sz w:val="24"/>
          <w:szCs w:val="24"/>
          <w:rtl w:val="0"/>
        </w:rPr>
        <w:t xml:space="preserve">Support Networks</w:t>
      </w:r>
      <w:r w:rsidDel="00000000" w:rsidR="00000000" w:rsidRPr="00000000">
        <w:rPr>
          <w:sz w:val="24"/>
          <w:szCs w:val="24"/>
          <w:rtl w:val="0"/>
        </w:rPr>
        <w:t xml:space="preserve">. Available at:</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https://www.gwent.police.uk/police-forces/gwent-police/areas/about-us/about-us/support</w:t>
        </w:r>
      </w:hyperlink>
      <w:r w:rsidDel="00000000" w:rsidR="00000000" w:rsidRPr="00000000">
        <w:rPr>
          <w:sz w:val="24"/>
          <w:szCs w:val="24"/>
          <w:rtl w:val="0"/>
        </w:rPr>
        <w:t xml:space="preserve"> (Accessed: 23 May 2025).</w:t>
      </w:r>
    </w:p>
    <w:p w:rsidR="00000000" w:rsidDel="00000000" w:rsidP="00000000" w:rsidRDefault="00000000" w:rsidRPr="00000000" w14:paraId="00000055">
      <w:pPr>
        <w:spacing w:after="240" w:before="240" w:line="360" w:lineRule="auto"/>
        <w:rPr>
          <w:sz w:val="24"/>
          <w:szCs w:val="24"/>
        </w:rPr>
      </w:pPr>
      <w:r w:rsidDel="00000000" w:rsidR="00000000" w:rsidRPr="00000000">
        <w:rPr>
          <w:sz w:val="24"/>
          <w:szCs w:val="24"/>
          <w:rtl w:val="0"/>
        </w:rPr>
        <w:t xml:space="preserve">Harrison, J. (n.d.). </w:t>
      </w:r>
      <w:r w:rsidDel="00000000" w:rsidR="00000000" w:rsidRPr="00000000">
        <w:rPr>
          <w:i w:val="1"/>
          <w:sz w:val="24"/>
          <w:szCs w:val="24"/>
          <w:rtl w:val="0"/>
        </w:rPr>
        <w:t xml:space="preserve">Calls for greater investment in officers’ health and wellbeing</w:t>
      </w:r>
      <w:r w:rsidDel="00000000" w:rsidR="00000000" w:rsidRPr="00000000">
        <w:rPr>
          <w:sz w:val="24"/>
          <w:szCs w:val="24"/>
          <w:rtl w:val="0"/>
        </w:rPr>
        <w:t xml:space="preserve">. Available at:</w:t>
      </w:r>
      <w:hyperlink r:id="rId20">
        <w:r w:rsidDel="00000000" w:rsidR="00000000" w:rsidRPr="00000000">
          <w:rPr>
            <w:sz w:val="24"/>
            <w:szCs w:val="24"/>
            <w:rtl w:val="0"/>
          </w:rPr>
          <w:t xml:space="preserve"> </w:t>
        </w:r>
      </w:hyperlink>
      <w:hyperlink r:id="rId21">
        <w:r w:rsidDel="00000000" w:rsidR="00000000" w:rsidRPr="00000000">
          <w:rPr>
            <w:color w:val="1155cc"/>
            <w:sz w:val="24"/>
            <w:szCs w:val="24"/>
            <w:u w:val="single"/>
            <w:rtl w:val="0"/>
          </w:rPr>
          <w:t xml:space="preserve">https://www.polfed.org/westmercia/calls-for-greater-investment-in-officers-health-and-wellbeing/</w:t>
        </w:r>
      </w:hyperlink>
      <w:r w:rsidDel="00000000" w:rsidR="00000000" w:rsidRPr="00000000">
        <w:rPr>
          <w:sz w:val="24"/>
          <w:szCs w:val="24"/>
          <w:rtl w:val="0"/>
        </w:rPr>
        <w:t xml:space="preserve"> (Accessed: 23 May 2025).</w:t>
      </w:r>
    </w:p>
    <w:p w:rsidR="00000000" w:rsidDel="00000000" w:rsidP="00000000" w:rsidRDefault="00000000" w:rsidRPr="00000000" w14:paraId="00000056">
      <w:pPr>
        <w:spacing w:after="240" w:before="240" w:line="360" w:lineRule="auto"/>
        <w:rPr>
          <w:sz w:val="24"/>
          <w:szCs w:val="24"/>
        </w:rPr>
      </w:pPr>
      <w:r w:rsidDel="00000000" w:rsidR="00000000" w:rsidRPr="00000000">
        <w:rPr>
          <w:sz w:val="24"/>
          <w:szCs w:val="24"/>
          <w:rtl w:val="0"/>
        </w:rPr>
        <w:t xml:space="preserve">Health and Safety at Work etc. Act 1974, c.37. Available at:</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https://www.legislation.gov.uk/ukpga/1974/37/contents</w:t>
        </w:r>
      </w:hyperlink>
      <w:r w:rsidDel="00000000" w:rsidR="00000000" w:rsidRPr="00000000">
        <w:rPr>
          <w:sz w:val="24"/>
          <w:szCs w:val="24"/>
          <w:rtl w:val="0"/>
        </w:rPr>
        <w:t xml:space="preserve"> (Accessed: 23 May 2025).</w:t>
      </w:r>
    </w:p>
    <w:p w:rsidR="00000000" w:rsidDel="00000000" w:rsidP="00000000" w:rsidRDefault="00000000" w:rsidRPr="00000000" w14:paraId="00000057">
      <w:pPr>
        <w:spacing w:after="240" w:before="240" w:line="360" w:lineRule="auto"/>
        <w:rPr>
          <w:sz w:val="24"/>
          <w:szCs w:val="24"/>
        </w:rPr>
      </w:pPr>
      <w:r w:rsidDel="00000000" w:rsidR="00000000" w:rsidRPr="00000000">
        <w:rPr>
          <w:sz w:val="24"/>
          <w:szCs w:val="24"/>
          <w:rtl w:val="0"/>
        </w:rPr>
        <w:t xml:space="preserve">HM Government (2018). </w:t>
      </w:r>
      <w:r w:rsidDel="00000000" w:rsidR="00000000" w:rsidRPr="00000000">
        <w:rPr>
          <w:i w:val="1"/>
          <w:sz w:val="24"/>
          <w:szCs w:val="24"/>
          <w:rtl w:val="0"/>
        </w:rPr>
        <w:t xml:space="preserve">CONTEST: The United Kingdom’s Strategy for Countering Terrorism</w:t>
      </w:r>
      <w:r w:rsidDel="00000000" w:rsidR="00000000" w:rsidRPr="00000000">
        <w:rPr>
          <w:sz w:val="24"/>
          <w:szCs w:val="24"/>
          <w:rtl w:val="0"/>
        </w:rPr>
        <w:t xml:space="preserve">. Available at:</w:t>
      </w:r>
      <w:hyperlink r:id="rId24">
        <w:r w:rsidDel="00000000" w:rsidR="00000000" w:rsidRPr="00000000">
          <w:rPr>
            <w:sz w:val="24"/>
            <w:szCs w:val="24"/>
            <w:rtl w:val="0"/>
          </w:rPr>
          <w:t xml:space="preserve"> </w:t>
        </w:r>
      </w:hyperlink>
      <w:hyperlink r:id="rId25">
        <w:r w:rsidDel="00000000" w:rsidR="00000000" w:rsidRPr="00000000">
          <w:rPr>
            <w:color w:val="1155cc"/>
            <w:sz w:val="24"/>
            <w:szCs w:val="24"/>
            <w:u w:val="single"/>
            <w:rtl w:val="0"/>
          </w:rPr>
          <w:t xml:space="preserve">https://www.gov.uk/government/publications/counter-terrorism-strategy-contest-2018</w:t>
        </w:r>
      </w:hyperlink>
      <w:r w:rsidDel="00000000" w:rsidR="00000000" w:rsidRPr="00000000">
        <w:rPr>
          <w:sz w:val="24"/>
          <w:szCs w:val="24"/>
          <w:rtl w:val="0"/>
        </w:rPr>
        <w:t xml:space="preserve"> (Accessed: 11 May 2025).</w:t>
      </w:r>
    </w:p>
    <w:p w:rsidR="00000000" w:rsidDel="00000000" w:rsidP="00000000" w:rsidRDefault="00000000" w:rsidRPr="00000000" w14:paraId="00000058">
      <w:pPr>
        <w:spacing w:after="240" w:before="240" w:line="360" w:lineRule="auto"/>
        <w:rPr>
          <w:sz w:val="24"/>
          <w:szCs w:val="24"/>
        </w:rPr>
      </w:pPr>
      <w:r w:rsidDel="00000000" w:rsidR="00000000" w:rsidRPr="00000000">
        <w:rPr>
          <w:sz w:val="24"/>
          <w:szCs w:val="24"/>
          <w:rtl w:val="0"/>
        </w:rPr>
        <w:t xml:space="preserve">Horgan, J. and Taylor, M. (1997). ‘The Provisional Irish Republican Army: Command and Functional Structure’, </w:t>
      </w:r>
      <w:r w:rsidDel="00000000" w:rsidR="00000000" w:rsidRPr="00000000">
        <w:rPr>
          <w:i w:val="1"/>
          <w:sz w:val="24"/>
          <w:szCs w:val="24"/>
          <w:rtl w:val="0"/>
        </w:rPr>
        <w:t xml:space="preserve">Terrorism and Political Violence</w:t>
      </w:r>
      <w:r w:rsidDel="00000000" w:rsidR="00000000" w:rsidRPr="00000000">
        <w:rPr>
          <w:sz w:val="24"/>
          <w:szCs w:val="24"/>
          <w:rtl w:val="0"/>
        </w:rPr>
        <w:t xml:space="preserve">, 9(3), pp. 1–32. (Accessed: 9 May 2025).</w:t>
      </w:r>
    </w:p>
    <w:p w:rsidR="00000000" w:rsidDel="00000000" w:rsidP="00000000" w:rsidRDefault="00000000" w:rsidRPr="00000000" w14:paraId="00000059">
      <w:pPr>
        <w:spacing w:after="240" w:before="240" w:line="360" w:lineRule="auto"/>
        <w:rPr>
          <w:sz w:val="24"/>
          <w:szCs w:val="24"/>
        </w:rPr>
      </w:pPr>
      <w:r w:rsidDel="00000000" w:rsidR="00000000" w:rsidRPr="00000000">
        <w:rPr>
          <w:sz w:val="24"/>
          <w:szCs w:val="24"/>
          <w:rtl w:val="0"/>
        </w:rPr>
        <w:t xml:space="preserve">Karaffa, K.M. and Koch, J.M. (2016). ‘Stigma, pluralistic ignorance, and attitudes toward seeking mental health services among police officers’, </w:t>
      </w:r>
      <w:r w:rsidDel="00000000" w:rsidR="00000000" w:rsidRPr="00000000">
        <w:rPr>
          <w:i w:val="1"/>
          <w:sz w:val="24"/>
          <w:szCs w:val="24"/>
          <w:rtl w:val="0"/>
        </w:rPr>
        <w:t xml:space="preserve">Criminal Justice and Behavior</w:t>
      </w:r>
      <w:r w:rsidDel="00000000" w:rsidR="00000000" w:rsidRPr="00000000">
        <w:rPr>
          <w:sz w:val="24"/>
          <w:szCs w:val="24"/>
          <w:rtl w:val="0"/>
        </w:rPr>
        <w:t xml:space="preserve">, 43(6), pp. 759–777.</w:t>
      </w:r>
      <w:hyperlink r:id="rId26">
        <w:r w:rsidDel="00000000" w:rsidR="00000000" w:rsidRPr="00000000">
          <w:rPr>
            <w:sz w:val="24"/>
            <w:szCs w:val="24"/>
            <w:rtl w:val="0"/>
          </w:rPr>
          <w:t xml:space="preserve"> </w:t>
        </w:r>
      </w:hyperlink>
      <w:hyperlink r:id="rId27">
        <w:r w:rsidDel="00000000" w:rsidR="00000000" w:rsidRPr="00000000">
          <w:rPr>
            <w:color w:val="1155cc"/>
            <w:sz w:val="24"/>
            <w:szCs w:val="24"/>
            <w:u w:val="single"/>
            <w:rtl w:val="0"/>
          </w:rPr>
          <w:t xml:space="preserve">https://doi.org/10.1177/0093854815613103</w:t>
        </w:r>
      </w:hyperlink>
      <w:r w:rsidDel="00000000" w:rsidR="00000000" w:rsidRPr="00000000">
        <w:rPr>
          <w:sz w:val="24"/>
          <w:szCs w:val="24"/>
          <w:rtl w:val="0"/>
        </w:rPr>
        <w:t xml:space="preserve"> (Accessed: 22 May 2025).</w:t>
      </w:r>
    </w:p>
    <w:p w:rsidR="00000000" w:rsidDel="00000000" w:rsidP="00000000" w:rsidRDefault="00000000" w:rsidRPr="00000000" w14:paraId="0000005A">
      <w:pPr>
        <w:spacing w:after="240" w:before="240" w:line="360" w:lineRule="auto"/>
        <w:rPr>
          <w:sz w:val="24"/>
          <w:szCs w:val="24"/>
        </w:rPr>
      </w:pPr>
      <w:r w:rsidDel="00000000" w:rsidR="00000000" w:rsidRPr="00000000">
        <w:rPr>
          <w:sz w:val="24"/>
          <w:szCs w:val="24"/>
          <w:rtl w:val="0"/>
        </w:rPr>
        <w:t xml:space="preserve">Kenney, M. (2007). </w:t>
      </w:r>
      <w:r w:rsidDel="00000000" w:rsidR="00000000" w:rsidRPr="00000000">
        <w:rPr>
          <w:i w:val="1"/>
          <w:sz w:val="24"/>
          <w:szCs w:val="24"/>
          <w:rtl w:val="0"/>
        </w:rPr>
        <w:t xml:space="preserve">From Pablo to Osama: Trafficking and Terrorist Networks, Government Bureaucracies, and Competitive Adaptation</w:t>
      </w:r>
      <w:r w:rsidDel="00000000" w:rsidR="00000000" w:rsidRPr="00000000">
        <w:rPr>
          <w:sz w:val="24"/>
          <w:szCs w:val="24"/>
          <w:rtl w:val="0"/>
        </w:rPr>
        <w:t xml:space="preserve">. Penn State Press. (Accessed: 10 May 2025).</w:t>
      </w:r>
    </w:p>
    <w:p w:rsidR="00000000" w:rsidDel="00000000" w:rsidP="00000000" w:rsidRDefault="00000000" w:rsidRPr="00000000" w14:paraId="0000005B">
      <w:pPr>
        <w:spacing w:after="240" w:before="240" w:line="360" w:lineRule="auto"/>
        <w:rPr>
          <w:sz w:val="24"/>
          <w:szCs w:val="24"/>
        </w:rPr>
      </w:pPr>
      <w:r w:rsidDel="00000000" w:rsidR="00000000" w:rsidRPr="00000000">
        <w:rPr>
          <w:sz w:val="24"/>
          <w:szCs w:val="24"/>
          <w:rtl w:val="0"/>
        </w:rPr>
        <w:t xml:space="preserve">Lincolnshire Police (2024). </w:t>
      </w:r>
      <w:r w:rsidDel="00000000" w:rsidR="00000000" w:rsidRPr="00000000">
        <w:rPr>
          <w:i w:val="1"/>
          <w:sz w:val="24"/>
          <w:szCs w:val="24"/>
          <w:rtl w:val="0"/>
        </w:rPr>
        <w:t xml:space="preserve">Your Health and Safety</w:t>
      </w:r>
      <w:r w:rsidDel="00000000" w:rsidR="00000000" w:rsidRPr="00000000">
        <w:rPr>
          <w:sz w:val="24"/>
          <w:szCs w:val="24"/>
          <w:rtl w:val="0"/>
        </w:rPr>
        <w:t xml:space="preserve">. Available at:</w:t>
      </w:r>
      <w:hyperlink r:id="rId28">
        <w:r w:rsidDel="00000000" w:rsidR="00000000" w:rsidRPr="00000000">
          <w:rPr>
            <w:sz w:val="24"/>
            <w:szCs w:val="24"/>
            <w:rtl w:val="0"/>
          </w:rPr>
          <w:t xml:space="preserve"> </w:t>
        </w:r>
      </w:hyperlink>
      <w:hyperlink r:id="rId29">
        <w:r w:rsidDel="00000000" w:rsidR="00000000" w:rsidRPr="00000000">
          <w:rPr>
            <w:color w:val="1155cc"/>
            <w:sz w:val="24"/>
            <w:szCs w:val="24"/>
            <w:u w:val="single"/>
            <w:rtl w:val="0"/>
          </w:rPr>
          <w:t xml:space="preserve">https://www.lincs.police.uk/SysSiteAssets/media/downloads/lincolnshire/careers/police-officer-recruitment/your-health-and-safety-booklet.pdf</w:t>
        </w:r>
      </w:hyperlink>
      <w:r w:rsidDel="00000000" w:rsidR="00000000" w:rsidRPr="00000000">
        <w:rPr>
          <w:sz w:val="24"/>
          <w:szCs w:val="24"/>
          <w:rtl w:val="0"/>
        </w:rPr>
        <w:t xml:space="preserve"> (Accessed: 23 May 2025).</w:t>
      </w:r>
    </w:p>
    <w:p w:rsidR="00000000" w:rsidDel="00000000" w:rsidP="00000000" w:rsidRDefault="00000000" w:rsidRPr="00000000" w14:paraId="0000005C">
      <w:pPr>
        <w:spacing w:after="240" w:before="240" w:line="360" w:lineRule="auto"/>
        <w:rPr>
          <w:sz w:val="24"/>
          <w:szCs w:val="24"/>
        </w:rPr>
      </w:pPr>
      <w:r w:rsidDel="00000000" w:rsidR="00000000" w:rsidRPr="00000000">
        <w:rPr>
          <w:sz w:val="24"/>
          <w:szCs w:val="24"/>
          <w:rtl w:val="0"/>
        </w:rPr>
        <w:t xml:space="preserve">Makarenko, T. (2003). ‘Terrorist and Criminal Networks: Separate Entities or Merging Threats?’, </w:t>
      </w:r>
      <w:r w:rsidDel="00000000" w:rsidR="00000000" w:rsidRPr="00000000">
        <w:rPr>
          <w:i w:val="1"/>
          <w:sz w:val="24"/>
          <w:szCs w:val="24"/>
          <w:rtl w:val="0"/>
        </w:rPr>
        <w:t xml:space="preserve">Jane’s Intelligence Review</w:t>
      </w:r>
      <w:r w:rsidDel="00000000" w:rsidR="00000000" w:rsidRPr="00000000">
        <w:rPr>
          <w:sz w:val="24"/>
          <w:szCs w:val="24"/>
          <w:rtl w:val="0"/>
        </w:rPr>
        <w:t xml:space="preserve">, 15(12), pp. 18–21. (Accessed: 8 May 2025).</w:t>
      </w:r>
    </w:p>
    <w:p w:rsidR="00000000" w:rsidDel="00000000" w:rsidP="00000000" w:rsidRDefault="00000000" w:rsidRPr="00000000" w14:paraId="0000005D">
      <w:pPr>
        <w:spacing w:after="240" w:before="240" w:line="360" w:lineRule="auto"/>
        <w:rPr>
          <w:sz w:val="24"/>
          <w:szCs w:val="24"/>
        </w:rPr>
      </w:pPr>
      <w:r w:rsidDel="00000000" w:rsidR="00000000" w:rsidRPr="00000000">
        <w:rPr>
          <w:sz w:val="24"/>
          <w:szCs w:val="24"/>
          <w:rtl w:val="0"/>
        </w:rPr>
        <w:t xml:space="preserve">Makarenko, T. (2004). ‘The Crime–Terror Continuum: Tracing the Interplay between Transnational Organised Crime and Terrorism’, </w:t>
      </w:r>
      <w:r w:rsidDel="00000000" w:rsidR="00000000" w:rsidRPr="00000000">
        <w:rPr>
          <w:i w:val="1"/>
          <w:sz w:val="24"/>
          <w:szCs w:val="24"/>
          <w:rtl w:val="0"/>
        </w:rPr>
        <w:t xml:space="preserve">Global Crime</w:t>
      </w:r>
      <w:r w:rsidDel="00000000" w:rsidR="00000000" w:rsidRPr="00000000">
        <w:rPr>
          <w:sz w:val="24"/>
          <w:szCs w:val="24"/>
          <w:rtl w:val="0"/>
        </w:rPr>
        <w:t xml:space="preserve">, 6(1), pp. 129–145.</w:t>
      </w:r>
      <w:hyperlink r:id="rId30">
        <w:r w:rsidDel="00000000" w:rsidR="00000000" w:rsidRPr="00000000">
          <w:rPr>
            <w:sz w:val="24"/>
            <w:szCs w:val="24"/>
            <w:rtl w:val="0"/>
          </w:rPr>
          <w:t xml:space="preserve"> </w:t>
        </w:r>
      </w:hyperlink>
      <w:hyperlink r:id="rId31">
        <w:r w:rsidDel="00000000" w:rsidR="00000000" w:rsidRPr="00000000">
          <w:rPr>
            <w:color w:val="1155cc"/>
            <w:sz w:val="24"/>
            <w:szCs w:val="24"/>
            <w:u w:val="single"/>
            <w:rtl w:val="0"/>
          </w:rPr>
          <w:t xml:space="preserve">https://doi.org/10.1080/1744057042000297025</w:t>
        </w:r>
      </w:hyperlink>
      <w:r w:rsidDel="00000000" w:rsidR="00000000" w:rsidRPr="00000000">
        <w:rPr>
          <w:sz w:val="24"/>
          <w:szCs w:val="24"/>
          <w:rtl w:val="0"/>
        </w:rPr>
        <w:t xml:space="preserve"> (Accessed: 8 May 2025).</w:t>
      </w:r>
    </w:p>
    <w:p w:rsidR="00000000" w:rsidDel="00000000" w:rsidP="00000000" w:rsidRDefault="00000000" w:rsidRPr="00000000" w14:paraId="0000005E">
      <w:pPr>
        <w:spacing w:after="240" w:before="240" w:line="360" w:lineRule="auto"/>
        <w:rPr>
          <w:sz w:val="24"/>
          <w:szCs w:val="24"/>
        </w:rPr>
      </w:pPr>
      <w:r w:rsidDel="00000000" w:rsidR="00000000" w:rsidRPr="00000000">
        <w:rPr>
          <w:sz w:val="24"/>
          <w:szCs w:val="24"/>
          <w:rtl w:val="0"/>
        </w:rPr>
        <w:t xml:space="preserve">Meers, A. (2023). </w:t>
      </w:r>
      <w:r w:rsidDel="00000000" w:rsidR="00000000" w:rsidRPr="00000000">
        <w:rPr>
          <w:i w:val="1"/>
          <w:sz w:val="24"/>
          <w:szCs w:val="24"/>
          <w:rtl w:val="0"/>
        </w:rPr>
        <w:t xml:space="preserve">Coping with what you experience in the police</w:t>
      </w:r>
      <w:r w:rsidDel="00000000" w:rsidR="00000000" w:rsidRPr="00000000">
        <w:rPr>
          <w:sz w:val="24"/>
          <w:szCs w:val="24"/>
          <w:rtl w:val="0"/>
        </w:rPr>
        <w:t xml:space="preserve">. Available at:</w:t>
      </w:r>
      <w:hyperlink r:id="rId32">
        <w:r w:rsidDel="00000000" w:rsidR="00000000" w:rsidRPr="00000000">
          <w:rPr>
            <w:sz w:val="24"/>
            <w:szCs w:val="24"/>
            <w:rtl w:val="0"/>
          </w:rPr>
          <w:t xml:space="preserve"> </w:t>
        </w:r>
      </w:hyperlink>
      <w:hyperlink r:id="rId33">
        <w:r w:rsidDel="00000000" w:rsidR="00000000" w:rsidRPr="00000000">
          <w:rPr>
            <w:color w:val="1155cc"/>
            <w:sz w:val="24"/>
            <w:szCs w:val="24"/>
            <w:u w:val="single"/>
            <w:rtl w:val="0"/>
          </w:rPr>
          <w:t xml:space="preserve">https://adaa.org/living-with-anxiety/personal-stories/police-officers-poor-coping-strategies</w:t>
        </w:r>
      </w:hyperlink>
      <w:r w:rsidDel="00000000" w:rsidR="00000000" w:rsidRPr="00000000">
        <w:rPr>
          <w:sz w:val="24"/>
          <w:szCs w:val="24"/>
          <w:rtl w:val="0"/>
        </w:rPr>
        <w:t xml:space="preserve"> (Accessed: 22 May 2025).</w:t>
      </w:r>
    </w:p>
    <w:p w:rsidR="00000000" w:rsidDel="00000000" w:rsidP="00000000" w:rsidRDefault="00000000" w:rsidRPr="00000000" w14:paraId="0000005F">
      <w:pPr>
        <w:spacing w:after="240" w:before="240" w:line="360" w:lineRule="auto"/>
        <w:rPr>
          <w:sz w:val="24"/>
          <w:szCs w:val="24"/>
        </w:rPr>
      </w:pPr>
      <w:r w:rsidDel="00000000" w:rsidR="00000000" w:rsidRPr="00000000">
        <w:rPr>
          <w:sz w:val="24"/>
          <w:szCs w:val="24"/>
          <w:rtl w:val="0"/>
        </w:rPr>
        <w:t xml:space="preserve">Mind (2022). </w:t>
      </w:r>
      <w:r w:rsidDel="00000000" w:rsidR="00000000" w:rsidRPr="00000000">
        <w:rPr>
          <w:i w:val="1"/>
          <w:sz w:val="24"/>
          <w:szCs w:val="24"/>
          <w:rtl w:val="0"/>
        </w:rPr>
        <w:t xml:space="preserve">Coping with what you experience in the police</w:t>
      </w:r>
      <w:r w:rsidDel="00000000" w:rsidR="00000000" w:rsidRPr="00000000">
        <w:rPr>
          <w:sz w:val="24"/>
          <w:szCs w:val="24"/>
          <w:rtl w:val="0"/>
        </w:rPr>
        <w:t xml:space="preserve">. Available at:</w:t>
      </w:r>
      <w:hyperlink r:id="rId34">
        <w:r w:rsidDel="00000000" w:rsidR="00000000" w:rsidRPr="00000000">
          <w:rPr>
            <w:sz w:val="24"/>
            <w:szCs w:val="24"/>
            <w:rtl w:val="0"/>
          </w:rPr>
          <w:t xml:space="preserve"> </w:t>
        </w:r>
      </w:hyperlink>
      <w:hyperlink r:id="rId35">
        <w:r w:rsidDel="00000000" w:rsidR="00000000" w:rsidRPr="00000000">
          <w:rPr>
            <w:color w:val="1155cc"/>
            <w:sz w:val="24"/>
            <w:szCs w:val="24"/>
            <w:u w:val="single"/>
            <w:rtl w:val="0"/>
          </w:rPr>
          <w:t xml:space="preserve">https://www.mind.org.uk/news-campaigns/campaigns/blue-light-programme/blue-light-information/coping-with-what-you-experience-in-the-police</w:t>
        </w:r>
      </w:hyperlink>
      <w:r w:rsidDel="00000000" w:rsidR="00000000" w:rsidRPr="00000000">
        <w:rPr>
          <w:sz w:val="24"/>
          <w:szCs w:val="24"/>
          <w:rtl w:val="0"/>
        </w:rPr>
        <w:t xml:space="preserve"> (Accessed: 22 May 2025).</w:t>
      </w:r>
    </w:p>
    <w:p w:rsidR="00000000" w:rsidDel="00000000" w:rsidP="00000000" w:rsidRDefault="00000000" w:rsidRPr="00000000" w14:paraId="00000060">
      <w:pPr>
        <w:spacing w:after="240" w:before="240" w:line="360" w:lineRule="auto"/>
        <w:rPr>
          <w:sz w:val="24"/>
          <w:szCs w:val="24"/>
        </w:rPr>
      </w:pPr>
      <w:r w:rsidDel="00000000" w:rsidR="00000000" w:rsidRPr="00000000">
        <w:rPr>
          <w:sz w:val="24"/>
          <w:szCs w:val="24"/>
          <w:rtl w:val="0"/>
        </w:rPr>
        <w:t xml:space="preserve">Mullins, S. and Wither, J.K. (2016). ‘Terrorism and Organised Crime’, </w:t>
      </w:r>
      <w:r w:rsidDel="00000000" w:rsidR="00000000" w:rsidRPr="00000000">
        <w:rPr>
          <w:i w:val="1"/>
          <w:sz w:val="24"/>
          <w:szCs w:val="24"/>
          <w:rtl w:val="0"/>
        </w:rPr>
        <w:t xml:space="preserve">Connections</w:t>
      </w:r>
      <w:r w:rsidDel="00000000" w:rsidR="00000000" w:rsidRPr="00000000">
        <w:rPr>
          <w:sz w:val="24"/>
          <w:szCs w:val="24"/>
          <w:rtl w:val="0"/>
        </w:rPr>
        <w:t xml:space="preserve">, 15(3), pp. 65–82. Available at:</w:t>
      </w:r>
      <w:hyperlink r:id="rId36">
        <w:r w:rsidDel="00000000" w:rsidR="00000000" w:rsidRPr="00000000">
          <w:rPr>
            <w:sz w:val="24"/>
            <w:szCs w:val="24"/>
            <w:rtl w:val="0"/>
          </w:rPr>
          <w:t xml:space="preserve"> </w:t>
        </w:r>
      </w:hyperlink>
      <w:hyperlink r:id="rId37">
        <w:r w:rsidDel="00000000" w:rsidR="00000000" w:rsidRPr="00000000">
          <w:rPr>
            <w:color w:val="1155cc"/>
            <w:sz w:val="24"/>
            <w:szCs w:val="24"/>
            <w:u w:val="single"/>
            <w:rtl w:val="0"/>
          </w:rPr>
          <w:t xml:space="preserve">https://www.jstor.org/stable/26326452</w:t>
        </w:r>
      </w:hyperlink>
      <w:r w:rsidDel="00000000" w:rsidR="00000000" w:rsidRPr="00000000">
        <w:rPr>
          <w:sz w:val="24"/>
          <w:szCs w:val="24"/>
          <w:rtl w:val="0"/>
        </w:rPr>
        <w:t xml:space="preserve"> (Accessed: 10 May 2025).</w:t>
      </w:r>
    </w:p>
    <w:p w:rsidR="00000000" w:rsidDel="00000000" w:rsidP="00000000" w:rsidRDefault="00000000" w:rsidRPr="00000000" w14:paraId="00000061">
      <w:pPr>
        <w:spacing w:after="240" w:before="240" w:line="360" w:lineRule="auto"/>
        <w:rPr>
          <w:sz w:val="24"/>
          <w:szCs w:val="24"/>
        </w:rPr>
      </w:pPr>
      <w:r w:rsidDel="00000000" w:rsidR="00000000" w:rsidRPr="00000000">
        <w:rPr>
          <w:sz w:val="24"/>
          <w:szCs w:val="24"/>
          <w:rtl w:val="0"/>
        </w:rPr>
        <w:t xml:space="preserve">Muslim Engagement &amp; Development (MEND) (2019). </w:t>
      </w:r>
      <w:r w:rsidDel="00000000" w:rsidR="00000000" w:rsidRPr="00000000">
        <w:rPr>
          <w:i w:val="1"/>
          <w:sz w:val="24"/>
          <w:szCs w:val="24"/>
          <w:rtl w:val="0"/>
        </w:rPr>
        <w:t xml:space="preserve">The rise of Al Capone: How UK counter-terrorism disrupts legitimate Muslim groups</w:t>
      </w:r>
      <w:r w:rsidDel="00000000" w:rsidR="00000000" w:rsidRPr="00000000">
        <w:rPr>
          <w:sz w:val="24"/>
          <w:szCs w:val="24"/>
          <w:rtl w:val="0"/>
        </w:rPr>
        <w:t xml:space="preserve">. Available at:</w:t>
      </w:r>
      <w:hyperlink r:id="rId38">
        <w:r w:rsidDel="00000000" w:rsidR="00000000" w:rsidRPr="00000000">
          <w:rPr>
            <w:sz w:val="24"/>
            <w:szCs w:val="24"/>
            <w:rtl w:val="0"/>
          </w:rPr>
          <w:t xml:space="preserve"> </w:t>
        </w:r>
      </w:hyperlink>
      <w:hyperlink r:id="rId39">
        <w:r w:rsidDel="00000000" w:rsidR="00000000" w:rsidRPr="00000000">
          <w:rPr>
            <w:color w:val="1155cc"/>
            <w:sz w:val="24"/>
            <w:szCs w:val="24"/>
            <w:u w:val="single"/>
            <w:rtl w:val="0"/>
          </w:rPr>
          <w:t xml:space="preserve">https://www.mend.org.uk/rise-al-capone-uk-counter-terrorism-disrupts-legitimate-muslim-groups/</w:t>
        </w:r>
      </w:hyperlink>
      <w:r w:rsidDel="00000000" w:rsidR="00000000" w:rsidRPr="00000000">
        <w:rPr>
          <w:sz w:val="24"/>
          <w:szCs w:val="24"/>
          <w:rtl w:val="0"/>
        </w:rPr>
        <w:t xml:space="preserve"> (Accessed: 11 May 2025).</w:t>
      </w:r>
    </w:p>
    <w:p w:rsidR="00000000" w:rsidDel="00000000" w:rsidP="00000000" w:rsidRDefault="00000000" w:rsidRPr="00000000" w14:paraId="00000062">
      <w:pPr>
        <w:spacing w:after="240" w:before="240" w:line="360" w:lineRule="auto"/>
        <w:rPr>
          <w:sz w:val="24"/>
          <w:szCs w:val="24"/>
        </w:rPr>
      </w:pPr>
      <w:r w:rsidDel="00000000" w:rsidR="00000000" w:rsidRPr="00000000">
        <w:rPr>
          <w:sz w:val="24"/>
          <w:szCs w:val="24"/>
          <w:rtl w:val="0"/>
        </w:rPr>
        <w:t xml:space="preserve">NCA (n.d.). </w:t>
      </w:r>
      <w:r w:rsidDel="00000000" w:rsidR="00000000" w:rsidRPr="00000000">
        <w:rPr>
          <w:i w:val="1"/>
          <w:sz w:val="24"/>
          <w:szCs w:val="24"/>
          <w:rtl w:val="0"/>
        </w:rPr>
        <w:t xml:space="preserve">Intelligence: enhancing the picture of serious organised crime affecting the UK</w:t>
      </w:r>
      <w:r w:rsidDel="00000000" w:rsidR="00000000" w:rsidRPr="00000000">
        <w:rPr>
          <w:sz w:val="24"/>
          <w:szCs w:val="24"/>
          <w:rtl w:val="0"/>
        </w:rPr>
        <w:t xml:space="preserve">. Available at:</w:t>
      </w:r>
      <w:hyperlink r:id="rId40">
        <w:r w:rsidDel="00000000" w:rsidR="00000000" w:rsidRPr="00000000">
          <w:rPr>
            <w:sz w:val="24"/>
            <w:szCs w:val="24"/>
            <w:rtl w:val="0"/>
          </w:rPr>
          <w:t xml:space="preserve"> </w:t>
        </w:r>
      </w:hyperlink>
      <w:hyperlink r:id="rId41">
        <w:r w:rsidDel="00000000" w:rsidR="00000000" w:rsidRPr="00000000">
          <w:rPr>
            <w:color w:val="1155cc"/>
            <w:sz w:val="24"/>
            <w:szCs w:val="24"/>
            <w:u w:val="single"/>
            <w:rtl w:val="0"/>
          </w:rPr>
          <w:t xml:space="preserve">https://www.nationalcrimeagency.gov.uk/what-we-do/how-we-work/intelligence-enhancing-the-picture-of-serious-organised-crime-affecting-the-uk</w:t>
        </w:r>
      </w:hyperlink>
      <w:r w:rsidDel="00000000" w:rsidR="00000000" w:rsidRPr="00000000">
        <w:rPr>
          <w:sz w:val="24"/>
          <w:szCs w:val="24"/>
          <w:rtl w:val="0"/>
        </w:rPr>
        <w:t xml:space="preserve"> (Accessed: 11 May 2025).</w:t>
      </w:r>
    </w:p>
    <w:p w:rsidR="00000000" w:rsidDel="00000000" w:rsidP="00000000" w:rsidRDefault="00000000" w:rsidRPr="00000000" w14:paraId="00000063">
      <w:pPr>
        <w:spacing w:after="240" w:before="240" w:line="360" w:lineRule="auto"/>
        <w:rPr>
          <w:sz w:val="24"/>
          <w:szCs w:val="24"/>
        </w:rPr>
      </w:pPr>
      <w:r w:rsidDel="00000000" w:rsidR="00000000" w:rsidRPr="00000000">
        <w:rPr>
          <w:sz w:val="24"/>
          <w:szCs w:val="24"/>
          <w:rtl w:val="0"/>
        </w:rPr>
        <w:t xml:space="preserve">OECD (2022). </w:t>
      </w:r>
      <w:r w:rsidDel="00000000" w:rsidR="00000000" w:rsidRPr="00000000">
        <w:rPr>
          <w:i w:val="1"/>
          <w:sz w:val="24"/>
          <w:szCs w:val="24"/>
          <w:rtl w:val="0"/>
        </w:rPr>
        <w:t xml:space="preserve">Illicit Trade in Conflict-affected Countries of the Middle East and North Africa: Focus on Yemen</w:t>
      </w:r>
      <w:r w:rsidDel="00000000" w:rsidR="00000000" w:rsidRPr="00000000">
        <w:rPr>
          <w:sz w:val="24"/>
          <w:szCs w:val="24"/>
          <w:rtl w:val="0"/>
        </w:rPr>
        <w:t xml:space="preserve">. Paris: OECD Publishing.</w:t>
      </w:r>
      <w:hyperlink r:id="rId42">
        <w:r w:rsidDel="00000000" w:rsidR="00000000" w:rsidRPr="00000000">
          <w:rPr>
            <w:sz w:val="24"/>
            <w:szCs w:val="24"/>
            <w:rtl w:val="0"/>
          </w:rPr>
          <w:t xml:space="preserve"> </w:t>
        </w:r>
      </w:hyperlink>
      <w:hyperlink r:id="rId43">
        <w:r w:rsidDel="00000000" w:rsidR="00000000" w:rsidRPr="00000000">
          <w:rPr>
            <w:color w:val="1155cc"/>
            <w:sz w:val="24"/>
            <w:szCs w:val="24"/>
            <w:u w:val="single"/>
            <w:rtl w:val="0"/>
          </w:rPr>
          <w:t xml:space="preserve">https://doi.org/10.1787/f31fd13a-en</w:t>
        </w:r>
      </w:hyperlink>
      <w:r w:rsidDel="00000000" w:rsidR="00000000" w:rsidRPr="00000000">
        <w:rPr>
          <w:sz w:val="24"/>
          <w:szCs w:val="24"/>
          <w:rtl w:val="0"/>
        </w:rPr>
        <w:t xml:space="preserve"> (Accessed: 9 May 2025).</w:t>
      </w:r>
    </w:p>
    <w:p w:rsidR="00000000" w:rsidDel="00000000" w:rsidP="00000000" w:rsidRDefault="00000000" w:rsidRPr="00000000" w14:paraId="00000064">
      <w:pPr>
        <w:spacing w:after="240" w:before="240" w:line="360" w:lineRule="auto"/>
        <w:rPr>
          <w:sz w:val="24"/>
          <w:szCs w:val="24"/>
        </w:rPr>
      </w:pPr>
      <w:r w:rsidDel="00000000" w:rsidR="00000000" w:rsidRPr="00000000">
        <w:rPr>
          <w:sz w:val="24"/>
          <w:szCs w:val="24"/>
          <w:rtl w:val="0"/>
        </w:rPr>
        <w:t xml:space="preserve">Oscar Kilo (2025). </w:t>
      </w:r>
      <w:r w:rsidDel="00000000" w:rsidR="00000000" w:rsidRPr="00000000">
        <w:rPr>
          <w:i w:val="1"/>
          <w:sz w:val="24"/>
          <w:szCs w:val="24"/>
          <w:rtl w:val="0"/>
        </w:rPr>
        <w:t xml:space="preserve">Peer support for wellbeing</w:t>
      </w:r>
      <w:r w:rsidDel="00000000" w:rsidR="00000000" w:rsidRPr="00000000">
        <w:rPr>
          <w:sz w:val="24"/>
          <w:szCs w:val="24"/>
          <w:rtl w:val="0"/>
        </w:rPr>
        <w:t xml:space="preserve">. Available at:</w:t>
      </w:r>
      <w:hyperlink r:id="rId44">
        <w:r w:rsidDel="00000000" w:rsidR="00000000" w:rsidRPr="00000000">
          <w:rPr>
            <w:sz w:val="24"/>
            <w:szCs w:val="24"/>
            <w:rtl w:val="0"/>
          </w:rPr>
          <w:t xml:space="preserve"> </w:t>
        </w:r>
      </w:hyperlink>
      <w:hyperlink r:id="rId45">
        <w:r w:rsidDel="00000000" w:rsidR="00000000" w:rsidRPr="00000000">
          <w:rPr>
            <w:color w:val="1155cc"/>
            <w:sz w:val="24"/>
            <w:szCs w:val="24"/>
            <w:u w:val="single"/>
            <w:rtl w:val="0"/>
          </w:rPr>
          <w:t xml:space="preserve">https://www.oscarkilo.org.uk/services/peer-support-for-wellbeing</w:t>
        </w:r>
      </w:hyperlink>
      <w:r w:rsidDel="00000000" w:rsidR="00000000" w:rsidRPr="00000000">
        <w:rPr>
          <w:sz w:val="24"/>
          <w:szCs w:val="24"/>
          <w:rtl w:val="0"/>
        </w:rPr>
        <w:t xml:space="preserve"> (Accessed: 23 May 2025).</w:t>
      </w:r>
    </w:p>
    <w:p w:rsidR="00000000" w:rsidDel="00000000" w:rsidP="00000000" w:rsidRDefault="00000000" w:rsidRPr="00000000" w14:paraId="00000065">
      <w:pPr>
        <w:spacing w:after="240" w:before="240" w:line="360" w:lineRule="auto"/>
        <w:rPr>
          <w:sz w:val="24"/>
          <w:szCs w:val="24"/>
        </w:rPr>
      </w:pPr>
      <w:r w:rsidDel="00000000" w:rsidR="00000000" w:rsidRPr="00000000">
        <w:rPr>
          <w:sz w:val="24"/>
          <w:szCs w:val="24"/>
          <w:rtl w:val="0"/>
        </w:rPr>
        <w:t xml:space="preserve">Pantazis, C. and Pemberton, S. (2009). ‘From the “old” to the “new” suspect community: Examining the impacts of recent UK counter-terrorist legislation’, </w:t>
      </w:r>
      <w:r w:rsidDel="00000000" w:rsidR="00000000" w:rsidRPr="00000000">
        <w:rPr>
          <w:i w:val="1"/>
          <w:sz w:val="24"/>
          <w:szCs w:val="24"/>
          <w:rtl w:val="0"/>
        </w:rPr>
        <w:t xml:space="preserve">British Journal of Criminology</w:t>
      </w:r>
      <w:r w:rsidDel="00000000" w:rsidR="00000000" w:rsidRPr="00000000">
        <w:rPr>
          <w:sz w:val="24"/>
          <w:szCs w:val="24"/>
          <w:rtl w:val="0"/>
        </w:rPr>
        <w:t xml:space="preserve">, 49(5), pp. 646–666. (Accessed: 11 May 2025).</w:t>
      </w:r>
    </w:p>
    <w:p w:rsidR="00000000" w:rsidDel="00000000" w:rsidP="00000000" w:rsidRDefault="00000000" w:rsidRPr="00000000" w14:paraId="00000066">
      <w:pPr>
        <w:spacing w:after="240" w:before="240" w:line="360" w:lineRule="auto"/>
        <w:rPr>
          <w:sz w:val="24"/>
          <w:szCs w:val="24"/>
        </w:rPr>
      </w:pPr>
      <w:r w:rsidDel="00000000" w:rsidR="00000000" w:rsidRPr="00000000">
        <w:rPr>
          <w:sz w:val="24"/>
          <w:szCs w:val="24"/>
          <w:rtl w:val="0"/>
        </w:rPr>
        <w:t xml:space="preserve">Polfed (2024). </w:t>
      </w:r>
      <w:r w:rsidDel="00000000" w:rsidR="00000000" w:rsidRPr="00000000">
        <w:rPr>
          <w:i w:val="1"/>
          <w:sz w:val="24"/>
          <w:szCs w:val="24"/>
          <w:rtl w:val="0"/>
        </w:rPr>
        <w:t xml:space="preserve">Record 14,508 officers signed off with poor mental health in past year</w:t>
      </w:r>
      <w:r w:rsidDel="00000000" w:rsidR="00000000" w:rsidRPr="00000000">
        <w:rPr>
          <w:sz w:val="24"/>
          <w:szCs w:val="24"/>
          <w:rtl w:val="0"/>
        </w:rPr>
        <w:t xml:space="preserve">. Available at:</w:t>
      </w:r>
      <w:hyperlink r:id="rId46">
        <w:r w:rsidDel="00000000" w:rsidR="00000000" w:rsidRPr="00000000">
          <w:rPr>
            <w:sz w:val="24"/>
            <w:szCs w:val="24"/>
            <w:rtl w:val="0"/>
          </w:rPr>
          <w:t xml:space="preserve"> </w:t>
        </w:r>
      </w:hyperlink>
      <w:hyperlink r:id="rId47">
        <w:r w:rsidDel="00000000" w:rsidR="00000000" w:rsidRPr="00000000">
          <w:rPr>
            <w:color w:val="1155cc"/>
            <w:sz w:val="24"/>
            <w:szCs w:val="24"/>
            <w:u w:val="single"/>
            <w:rtl w:val="0"/>
          </w:rPr>
          <w:t xml:space="preserve">https://www.polfed.org/news/latest-news/2024/record-14-508-officers-signed-off-with-po</w:t>
        </w:r>
      </w:hyperlink>
      <w:r w:rsidDel="00000000" w:rsidR="00000000" w:rsidRPr="00000000">
        <w:rPr>
          <w:sz w:val="24"/>
          <w:szCs w:val="24"/>
          <w:rtl w:val="0"/>
        </w:rPr>
        <w:t xml:space="preserve"> (Accessed: 22 May 2025).</w:t>
      </w:r>
    </w:p>
    <w:p w:rsidR="00000000" w:rsidDel="00000000" w:rsidP="00000000" w:rsidRDefault="00000000" w:rsidRPr="00000000" w14:paraId="00000067">
      <w:pPr>
        <w:spacing w:after="240" w:before="240" w:line="360" w:lineRule="auto"/>
        <w:rPr>
          <w:sz w:val="24"/>
          <w:szCs w:val="24"/>
        </w:rPr>
      </w:pPr>
      <w:r w:rsidDel="00000000" w:rsidR="00000000" w:rsidRPr="00000000">
        <w:rPr>
          <w:sz w:val="24"/>
          <w:szCs w:val="24"/>
          <w:rtl w:val="0"/>
        </w:rPr>
        <w:t xml:space="preserve">Polfed (2025). </w:t>
      </w:r>
      <w:r w:rsidDel="00000000" w:rsidR="00000000" w:rsidRPr="00000000">
        <w:rPr>
          <w:i w:val="1"/>
          <w:sz w:val="24"/>
          <w:szCs w:val="24"/>
          <w:rtl w:val="0"/>
        </w:rPr>
        <w:t xml:space="preserve">Campaign for suicide prevention targeted at police is launched</w:t>
      </w:r>
      <w:r w:rsidDel="00000000" w:rsidR="00000000" w:rsidRPr="00000000">
        <w:rPr>
          <w:sz w:val="24"/>
          <w:szCs w:val="24"/>
          <w:rtl w:val="0"/>
        </w:rPr>
        <w:t xml:space="preserve">. Available at:</w:t>
      </w:r>
      <w:hyperlink r:id="rId48">
        <w:r w:rsidDel="00000000" w:rsidR="00000000" w:rsidRPr="00000000">
          <w:rPr>
            <w:sz w:val="24"/>
            <w:szCs w:val="24"/>
            <w:rtl w:val="0"/>
          </w:rPr>
          <w:t xml:space="preserve"> </w:t>
        </w:r>
      </w:hyperlink>
      <w:hyperlink r:id="rId49">
        <w:r w:rsidDel="00000000" w:rsidR="00000000" w:rsidRPr="00000000">
          <w:rPr>
            <w:color w:val="1155cc"/>
            <w:sz w:val="24"/>
            <w:szCs w:val="24"/>
            <w:u w:val="single"/>
            <w:rtl w:val="0"/>
          </w:rPr>
          <w:t xml:space="preserve">https://www.polfed.org/dyfedpowys/news/2025/campaign-for-suicide-prevention-targeted-at-police-is-launched</w:t>
        </w:r>
      </w:hyperlink>
      <w:r w:rsidDel="00000000" w:rsidR="00000000" w:rsidRPr="00000000">
        <w:rPr>
          <w:sz w:val="24"/>
          <w:szCs w:val="24"/>
          <w:rtl w:val="0"/>
        </w:rPr>
        <w:t xml:space="preserve"> (Accessed: 22 May 2025).</w:t>
      </w:r>
    </w:p>
    <w:p w:rsidR="00000000" w:rsidDel="00000000" w:rsidP="00000000" w:rsidRDefault="00000000" w:rsidRPr="00000000" w14:paraId="00000068">
      <w:pPr>
        <w:spacing w:after="240" w:before="240" w:line="360" w:lineRule="auto"/>
        <w:rPr>
          <w:sz w:val="24"/>
          <w:szCs w:val="24"/>
        </w:rPr>
      </w:pPr>
      <w:r w:rsidDel="00000000" w:rsidR="00000000" w:rsidRPr="00000000">
        <w:rPr>
          <w:sz w:val="24"/>
          <w:szCs w:val="24"/>
          <w:rtl w:val="0"/>
        </w:rPr>
        <w:t xml:space="preserve">Police Care (2023). </w:t>
      </w:r>
      <w:r w:rsidDel="00000000" w:rsidR="00000000" w:rsidRPr="00000000">
        <w:rPr>
          <w:i w:val="1"/>
          <w:sz w:val="24"/>
          <w:szCs w:val="24"/>
          <w:rtl w:val="0"/>
        </w:rPr>
        <w:t xml:space="preserve">Police Traumatic Events Checklist (PTEC)</w:t>
      </w:r>
      <w:r w:rsidDel="00000000" w:rsidR="00000000" w:rsidRPr="00000000">
        <w:rPr>
          <w:sz w:val="24"/>
          <w:szCs w:val="24"/>
          <w:rtl w:val="0"/>
        </w:rPr>
        <w:t xml:space="preserve">. Available at:</w:t>
      </w:r>
      <w:hyperlink r:id="rId50">
        <w:r w:rsidDel="00000000" w:rsidR="00000000" w:rsidRPr="00000000">
          <w:rPr>
            <w:sz w:val="24"/>
            <w:szCs w:val="24"/>
            <w:rtl w:val="0"/>
          </w:rPr>
          <w:t xml:space="preserve"> </w:t>
        </w:r>
      </w:hyperlink>
      <w:hyperlink r:id="rId51">
        <w:r w:rsidDel="00000000" w:rsidR="00000000" w:rsidRPr="00000000">
          <w:rPr>
            <w:color w:val="1155cc"/>
            <w:sz w:val="24"/>
            <w:szCs w:val="24"/>
            <w:u w:val="single"/>
            <w:rtl w:val="0"/>
          </w:rPr>
          <w:t xml:space="preserve">https://www.policecare.org.uk/research/police-traumatic-events-checklist</w:t>
        </w:r>
      </w:hyperlink>
      <w:r w:rsidDel="00000000" w:rsidR="00000000" w:rsidRPr="00000000">
        <w:rPr>
          <w:sz w:val="24"/>
          <w:szCs w:val="24"/>
          <w:rtl w:val="0"/>
        </w:rPr>
        <w:t xml:space="preserve"> (Accessed: 22 May 2025).</w:t>
      </w:r>
    </w:p>
    <w:p w:rsidR="00000000" w:rsidDel="00000000" w:rsidP="00000000" w:rsidRDefault="00000000" w:rsidRPr="00000000" w14:paraId="00000069">
      <w:pPr>
        <w:spacing w:after="240" w:before="240" w:line="360" w:lineRule="auto"/>
        <w:rPr>
          <w:sz w:val="24"/>
          <w:szCs w:val="24"/>
        </w:rPr>
      </w:pPr>
      <w:r w:rsidDel="00000000" w:rsidR="00000000" w:rsidRPr="00000000">
        <w:rPr>
          <w:sz w:val="24"/>
          <w:szCs w:val="24"/>
          <w:rtl w:val="0"/>
        </w:rPr>
        <w:t xml:space="preserve">Policing: The Job &amp; The Life Survey (2018). </w:t>
      </w:r>
      <w:r w:rsidDel="00000000" w:rsidR="00000000" w:rsidRPr="00000000">
        <w:rPr>
          <w:i w:val="1"/>
          <w:sz w:val="24"/>
          <w:szCs w:val="24"/>
          <w:rtl w:val="0"/>
        </w:rPr>
        <w:t xml:space="preserve">The living evidence base: Policing: The Job &amp; The Life</w:t>
      </w:r>
      <w:r w:rsidDel="00000000" w:rsidR="00000000" w:rsidRPr="00000000">
        <w:rPr>
          <w:sz w:val="24"/>
          <w:szCs w:val="24"/>
          <w:rtl w:val="0"/>
        </w:rPr>
        <w:t xml:space="preserve">. Available at:</w:t>
      </w:r>
      <w:hyperlink r:id="rId52">
        <w:r w:rsidDel="00000000" w:rsidR="00000000" w:rsidRPr="00000000">
          <w:rPr>
            <w:sz w:val="24"/>
            <w:szCs w:val="24"/>
            <w:rtl w:val="0"/>
          </w:rPr>
          <w:t xml:space="preserve"> </w:t>
        </w:r>
      </w:hyperlink>
      <w:hyperlink r:id="rId53">
        <w:r w:rsidDel="00000000" w:rsidR="00000000" w:rsidRPr="00000000">
          <w:rPr>
            <w:color w:val="1155cc"/>
            <w:sz w:val="24"/>
            <w:szCs w:val="24"/>
            <w:u w:val="single"/>
            <w:rtl w:val="0"/>
          </w:rPr>
          <w:t xml:space="preserve">https://www.policingtrauma.sociology.cam.ac.uk/survey</w:t>
        </w:r>
      </w:hyperlink>
      <w:r w:rsidDel="00000000" w:rsidR="00000000" w:rsidRPr="00000000">
        <w:rPr>
          <w:sz w:val="24"/>
          <w:szCs w:val="24"/>
          <w:rtl w:val="0"/>
        </w:rPr>
        <w:t xml:space="preserve"> (Accessed: 22 May 2025).</w:t>
      </w:r>
    </w:p>
    <w:p w:rsidR="00000000" w:rsidDel="00000000" w:rsidP="00000000" w:rsidRDefault="00000000" w:rsidRPr="00000000" w14:paraId="0000006A">
      <w:pPr>
        <w:spacing w:after="240" w:before="240" w:line="360" w:lineRule="auto"/>
        <w:rPr>
          <w:sz w:val="24"/>
          <w:szCs w:val="24"/>
        </w:rPr>
      </w:pPr>
      <w:r w:rsidDel="00000000" w:rsidR="00000000" w:rsidRPr="00000000">
        <w:rPr>
          <w:sz w:val="24"/>
          <w:szCs w:val="24"/>
          <w:rtl w:val="0"/>
        </w:rPr>
        <w:t xml:space="preserve">Porter, C.N. and Gavin, P. (2024). ‘Constant pressures from all angles’: Understanding the mental health of UK police officers.</w:t>
      </w:r>
      <w:hyperlink r:id="rId54">
        <w:r w:rsidDel="00000000" w:rsidR="00000000" w:rsidRPr="00000000">
          <w:rPr>
            <w:sz w:val="24"/>
            <w:szCs w:val="24"/>
            <w:rtl w:val="0"/>
          </w:rPr>
          <w:t xml:space="preserve"> </w:t>
        </w:r>
      </w:hyperlink>
      <w:hyperlink r:id="rId55">
        <w:r w:rsidDel="00000000" w:rsidR="00000000" w:rsidRPr="00000000">
          <w:rPr>
            <w:color w:val="1155cc"/>
            <w:sz w:val="24"/>
            <w:szCs w:val="24"/>
            <w:u w:val="single"/>
            <w:rtl w:val="0"/>
          </w:rPr>
          <w:t xml:space="preserve">https://doi.org/10.1177/0032258X241280217</w:t>
        </w:r>
      </w:hyperlink>
      <w:r w:rsidDel="00000000" w:rsidR="00000000" w:rsidRPr="00000000">
        <w:rPr>
          <w:sz w:val="24"/>
          <w:szCs w:val="24"/>
          <w:rtl w:val="0"/>
        </w:rPr>
        <w:t xml:space="preserve"> (Accessed: 23 May 2025).</w:t>
      </w:r>
    </w:p>
    <w:p w:rsidR="00000000" w:rsidDel="00000000" w:rsidP="00000000" w:rsidRDefault="00000000" w:rsidRPr="00000000" w14:paraId="0000006B">
      <w:pPr>
        <w:spacing w:after="240" w:before="240" w:line="360" w:lineRule="auto"/>
        <w:rPr>
          <w:sz w:val="24"/>
          <w:szCs w:val="24"/>
        </w:rPr>
      </w:pPr>
      <w:r w:rsidDel="00000000" w:rsidR="00000000" w:rsidRPr="00000000">
        <w:rPr>
          <w:sz w:val="24"/>
          <w:szCs w:val="24"/>
          <w:rtl w:val="0"/>
        </w:rPr>
        <w:t xml:space="preserve">Proceeds of Crime Act 2002, c.29. Available at:</w:t>
      </w:r>
      <w:hyperlink r:id="rId56">
        <w:r w:rsidDel="00000000" w:rsidR="00000000" w:rsidRPr="00000000">
          <w:rPr>
            <w:sz w:val="24"/>
            <w:szCs w:val="24"/>
            <w:rtl w:val="0"/>
          </w:rPr>
          <w:t xml:space="preserve"> </w:t>
        </w:r>
      </w:hyperlink>
      <w:hyperlink r:id="rId57">
        <w:r w:rsidDel="00000000" w:rsidR="00000000" w:rsidRPr="00000000">
          <w:rPr>
            <w:color w:val="1155cc"/>
            <w:sz w:val="24"/>
            <w:szCs w:val="24"/>
            <w:u w:val="single"/>
            <w:rtl w:val="0"/>
          </w:rPr>
          <w:t xml:space="preserve">https://www.legislation.gov.uk/ukpga/2002/29/contents</w:t>
        </w:r>
      </w:hyperlink>
      <w:r w:rsidDel="00000000" w:rsidR="00000000" w:rsidRPr="00000000">
        <w:rPr>
          <w:sz w:val="24"/>
          <w:szCs w:val="24"/>
          <w:rtl w:val="0"/>
        </w:rPr>
        <w:t xml:space="preserve"> (Accessed: 11 May 2025).</w:t>
      </w:r>
    </w:p>
    <w:p w:rsidR="00000000" w:rsidDel="00000000" w:rsidP="00000000" w:rsidRDefault="00000000" w:rsidRPr="00000000" w14:paraId="0000006C">
      <w:pPr>
        <w:spacing w:after="240" w:before="240" w:line="360" w:lineRule="auto"/>
        <w:rPr>
          <w:sz w:val="24"/>
          <w:szCs w:val="24"/>
        </w:rPr>
      </w:pPr>
      <w:r w:rsidDel="00000000" w:rsidR="00000000" w:rsidRPr="00000000">
        <w:rPr>
          <w:sz w:val="24"/>
          <w:szCs w:val="24"/>
          <w:rtl w:val="0"/>
        </w:rPr>
        <w:t xml:space="preserve">Purba, A. and Demou, E. (2019). ‘The relationship between organisational stressors and mental wellbeing within police officers: a systematic review’, </w:t>
      </w:r>
      <w:r w:rsidDel="00000000" w:rsidR="00000000" w:rsidRPr="00000000">
        <w:rPr>
          <w:i w:val="1"/>
          <w:sz w:val="24"/>
          <w:szCs w:val="24"/>
          <w:rtl w:val="0"/>
        </w:rPr>
        <w:t xml:space="preserve">BMC Public Health</w:t>
      </w:r>
      <w:r w:rsidDel="00000000" w:rsidR="00000000" w:rsidRPr="00000000">
        <w:rPr>
          <w:sz w:val="24"/>
          <w:szCs w:val="24"/>
          <w:rtl w:val="0"/>
        </w:rPr>
        <w:t xml:space="preserve">, 19, 1286. </w:t>
      </w:r>
      <w:hyperlink r:id="rId58">
        <w:r w:rsidDel="00000000" w:rsidR="00000000" w:rsidRPr="00000000">
          <w:rPr>
            <w:color w:val="1155cc"/>
            <w:sz w:val="24"/>
            <w:szCs w:val="24"/>
            <w:u w:val="single"/>
            <w:rtl w:val="0"/>
          </w:rPr>
          <w:t xml:space="preserve">https://doi.org/10.1186/s12889-019-7609-0</w:t>
        </w:r>
      </w:hyperlink>
      <w:r w:rsidDel="00000000" w:rsidR="00000000" w:rsidRPr="00000000">
        <w:rPr>
          <w:sz w:val="24"/>
          <w:szCs w:val="24"/>
          <w:rtl w:val="0"/>
        </w:rPr>
        <w:t xml:space="preserve"> (Accessed: 22–23 May 2025).</w:t>
      </w:r>
    </w:p>
    <w:p w:rsidR="00000000" w:rsidDel="00000000" w:rsidP="00000000" w:rsidRDefault="00000000" w:rsidRPr="00000000" w14:paraId="0000006D">
      <w:pPr>
        <w:spacing w:after="240" w:before="240" w:line="360" w:lineRule="auto"/>
        <w:rPr>
          <w:sz w:val="24"/>
          <w:szCs w:val="24"/>
        </w:rPr>
      </w:pPr>
      <w:r w:rsidDel="00000000" w:rsidR="00000000" w:rsidRPr="00000000">
        <w:rPr>
          <w:sz w:val="24"/>
          <w:szCs w:val="24"/>
          <w:rtl w:val="0"/>
        </w:rPr>
        <w:t xml:space="preserve">Qurashi, F. (2018). ‘The Prevent strategy and the UK “war on terror”: embedding infrastructures of surveillance in Muslim communities’, </w:t>
      </w:r>
      <w:r w:rsidDel="00000000" w:rsidR="00000000" w:rsidRPr="00000000">
        <w:rPr>
          <w:i w:val="1"/>
          <w:sz w:val="24"/>
          <w:szCs w:val="24"/>
          <w:rtl w:val="0"/>
        </w:rPr>
        <w:t xml:space="preserve">Palgrave Communications</w:t>
      </w:r>
      <w:r w:rsidDel="00000000" w:rsidR="00000000" w:rsidRPr="00000000">
        <w:rPr>
          <w:sz w:val="24"/>
          <w:szCs w:val="24"/>
          <w:rtl w:val="0"/>
        </w:rPr>
        <w:t xml:space="preserve">, 4(1), pp. 1–13. (Accessed: 11 May 2025).</w:t>
      </w:r>
    </w:p>
    <w:p w:rsidR="00000000" w:rsidDel="00000000" w:rsidP="00000000" w:rsidRDefault="00000000" w:rsidRPr="00000000" w14:paraId="0000006E">
      <w:pPr>
        <w:spacing w:after="240" w:before="240" w:line="360" w:lineRule="auto"/>
        <w:rPr>
          <w:sz w:val="24"/>
          <w:szCs w:val="24"/>
        </w:rPr>
      </w:pPr>
      <w:r w:rsidDel="00000000" w:rsidR="00000000" w:rsidRPr="00000000">
        <w:rPr>
          <w:sz w:val="24"/>
          <w:szCs w:val="24"/>
          <w:rtl w:val="0"/>
        </w:rPr>
        <w:t xml:space="preserve">Ranstorp, M. (2010). </w:t>
      </w:r>
      <w:r w:rsidDel="00000000" w:rsidR="00000000" w:rsidRPr="00000000">
        <w:rPr>
          <w:i w:val="1"/>
          <w:sz w:val="24"/>
          <w:szCs w:val="24"/>
          <w:rtl w:val="0"/>
        </w:rPr>
        <w:t xml:space="preserve">Understanding Violent Radicalisation: Terrorist and Jihadist Movements in Europe</w:t>
      </w:r>
      <w:r w:rsidDel="00000000" w:rsidR="00000000" w:rsidRPr="00000000">
        <w:rPr>
          <w:sz w:val="24"/>
          <w:szCs w:val="24"/>
          <w:rtl w:val="0"/>
        </w:rPr>
        <w:t xml:space="preserve">. Abingdon: Routledge. (Accessed: 8 May 2025).</w:t>
      </w:r>
    </w:p>
    <w:p w:rsidR="00000000" w:rsidDel="00000000" w:rsidP="00000000" w:rsidRDefault="00000000" w:rsidRPr="00000000" w14:paraId="0000006F">
      <w:pPr>
        <w:spacing w:after="240" w:before="240" w:line="360" w:lineRule="auto"/>
        <w:rPr>
          <w:sz w:val="24"/>
          <w:szCs w:val="24"/>
        </w:rPr>
      </w:pPr>
      <w:r w:rsidDel="00000000" w:rsidR="00000000" w:rsidRPr="00000000">
        <w:rPr>
          <w:sz w:val="24"/>
          <w:szCs w:val="24"/>
          <w:rtl w:val="0"/>
        </w:rPr>
        <w:t xml:space="preserve">Ruggiero, V. (2017). ‘Hybrids: on the crime–terror nexus’, </w:t>
      </w:r>
      <w:r w:rsidDel="00000000" w:rsidR="00000000" w:rsidRPr="00000000">
        <w:rPr>
          <w:i w:val="1"/>
          <w:sz w:val="24"/>
          <w:szCs w:val="24"/>
          <w:rtl w:val="0"/>
        </w:rPr>
        <w:t xml:space="preserve">International Journal of Comparative and Applied Criminal Justice</w:t>
      </w:r>
      <w:r w:rsidDel="00000000" w:rsidR="00000000" w:rsidRPr="00000000">
        <w:rPr>
          <w:sz w:val="24"/>
          <w:szCs w:val="24"/>
          <w:rtl w:val="0"/>
        </w:rPr>
        <w:t xml:space="preserve">, 43(1), pp. 49–60.</w:t>
      </w:r>
      <w:hyperlink r:id="rId59">
        <w:r w:rsidDel="00000000" w:rsidR="00000000" w:rsidRPr="00000000">
          <w:rPr>
            <w:sz w:val="24"/>
            <w:szCs w:val="24"/>
            <w:rtl w:val="0"/>
          </w:rPr>
          <w:t xml:space="preserve"> </w:t>
        </w:r>
      </w:hyperlink>
      <w:hyperlink r:id="rId60">
        <w:r w:rsidDel="00000000" w:rsidR="00000000" w:rsidRPr="00000000">
          <w:rPr>
            <w:color w:val="1155cc"/>
            <w:sz w:val="24"/>
            <w:szCs w:val="24"/>
            <w:u w:val="single"/>
            <w:rtl w:val="0"/>
          </w:rPr>
          <w:t xml:space="preserve">https://doi.org/10.1080/01924036.2017.1411283</w:t>
        </w:r>
      </w:hyperlink>
      <w:r w:rsidDel="00000000" w:rsidR="00000000" w:rsidRPr="00000000">
        <w:rPr>
          <w:sz w:val="24"/>
          <w:szCs w:val="24"/>
          <w:rtl w:val="0"/>
        </w:rPr>
        <w:t xml:space="preserve"> (Accessed: 7 May 2025).</w:t>
      </w:r>
    </w:p>
    <w:p w:rsidR="00000000" w:rsidDel="00000000" w:rsidP="00000000" w:rsidRDefault="00000000" w:rsidRPr="00000000" w14:paraId="00000070">
      <w:pPr>
        <w:spacing w:after="240" w:before="240" w:line="360" w:lineRule="auto"/>
        <w:rPr>
          <w:sz w:val="24"/>
          <w:szCs w:val="24"/>
        </w:rPr>
      </w:pPr>
      <w:r w:rsidDel="00000000" w:rsidR="00000000" w:rsidRPr="00000000">
        <w:rPr>
          <w:sz w:val="24"/>
          <w:szCs w:val="24"/>
          <w:rtl w:val="0"/>
        </w:rPr>
        <w:t xml:space="preserve">Shelley, L. (2014). </w:t>
      </w:r>
      <w:r w:rsidDel="00000000" w:rsidR="00000000" w:rsidRPr="00000000">
        <w:rPr>
          <w:i w:val="1"/>
          <w:sz w:val="24"/>
          <w:szCs w:val="24"/>
          <w:rtl w:val="0"/>
        </w:rPr>
        <w:t xml:space="preserve">Dirty Entanglements: Corruption, Crime, and Terrorism</w:t>
      </w:r>
      <w:r w:rsidDel="00000000" w:rsidR="00000000" w:rsidRPr="00000000">
        <w:rPr>
          <w:sz w:val="24"/>
          <w:szCs w:val="24"/>
          <w:rtl w:val="0"/>
        </w:rPr>
        <w:t xml:space="preserve">. Cambridge: Cambridge University Press. (Accessed: 8 May 2025).</w:t>
      </w:r>
    </w:p>
    <w:p w:rsidR="00000000" w:rsidDel="00000000" w:rsidP="00000000" w:rsidRDefault="00000000" w:rsidRPr="00000000" w14:paraId="00000071">
      <w:pPr>
        <w:spacing w:after="240" w:before="240" w:line="360" w:lineRule="auto"/>
        <w:rPr>
          <w:sz w:val="24"/>
          <w:szCs w:val="24"/>
        </w:rPr>
      </w:pPr>
      <w:r w:rsidDel="00000000" w:rsidR="00000000" w:rsidRPr="00000000">
        <w:rPr>
          <w:sz w:val="24"/>
          <w:szCs w:val="24"/>
          <w:rtl w:val="0"/>
        </w:rPr>
        <w:t xml:space="preserve">Silke, A. (2008). ‘Holy Warriors: Exploring the Psychological Processes of Jihadi Radicalisation’, </w:t>
      </w:r>
      <w:r w:rsidDel="00000000" w:rsidR="00000000" w:rsidRPr="00000000">
        <w:rPr>
          <w:i w:val="1"/>
          <w:sz w:val="24"/>
          <w:szCs w:val="24"/>
          <w:rtl w:val="0"/>
        </w:rPr>
        <w:t xml:space="preserve">European Journal of Criminology</w:t>
      </w:r>
      <w:r w:rsidDel="00000000" w:rsidR="00000000" w:rsidRPr="00000000">
        <w:rPr>
          <w:sz w:val="24"/>
          <w:szCs w:val="24"/>
          <w:rtl w:val="0"/>
        </w:rPr>
        <w:t xml:space="preserve">, 5(1), pp. 99–123. (Accessed: 9 May 2025).</w:t>
      </w:r>
    </w:p>
    <w:p w:rsidR="00000000" w:rsidDel="00000000" w:rsidP="00000000" w:rsidRDefault="00000000" w:rsidRPr="00000000" w14:paraId="00000072">
      <w:pPr>
        <w:spacing w:after="240" w:before="240" w:line="360" w:lineRule="auto"/>
        <w:rPr>
          <w:sz w:val="24"/>
          <w:szCs w:val="24"/>
        </w:rPr>
      </w:pPr>
      <w:r w:rsidDel="00000000" w:rsidR="00000000" w:rsidRPr="00000000">
        <w:rPr>
          <w:sz w:val="24"/>
          <w:szCs w:val="24"/>
          <w:rtl w:val="0"/>
        </w:rPr>
        <w:t xml:space="preserve">Sneddon, S. and Poole, H. (2021). </w:t>
      </w:r>
      <w:r w:rsidDel="00000000" w:rsidR="00000000" w:rsidRPr="00000000">
        <w:rPr>
          <w:i w:val="1"/>
          <w:sz w:val="24"/>
          <w:szCs w:val="24"/>
          <w:rtl w:val="0"/>
        </w:rPr>
        <w:t xml:space="preserve">Firearms, Terrorism and Organised Crime</w:t>
      </w:r>
      <w:r w:rsidDel="00000000" w:rsidR="00000000" w:rsidRPr="00000000">
        <w:rPr>
          <w:sz w:val="24"/>
          <w:szCs w:val="24"/>
          <w:rtl w:val="0"/>
        </w:rPr>
        <w:t xml:space="preserve">. Available at:</w:t>
      </w:r>
      <w:hyperlink r:id="rId61">
        <w:r w:rsidDel="00000000" w:rsidR="00000000" w:rsidRPr="00000000">
          <w:rPr>
            <w:sz w:val="24"/>
            <w:szCs w:val="24"/>
            <w:rtl w:val="0"/>
          </w:rPr>
          <w:t xml:space="preserve"> </w:t>
        </w:r>
      </w:hyperlink>
      <w:hyperlink r:id="rId62">
        <w:r w:rsidDel="00000000" w:rsidR="00000000" w:rsidRPr="00000000">
          <w:rPr>
            <w:color w:val="1155cc"/>
            <w:sz w:val="24"/>
            <w:szCs w:val="24"/>
            <w:u w:val="single"/>
            <w:rtl w:val="0"/>
          </w:rPr>
          <w:t xml:space="preserve">https://pure.northampton.ac.uk/en/publications/firearms-terrorism-and-organised-crime</w:t>
        </w:r>
      </w:hyperlink>
      <w:r w:rsidDel="00000000" w:rsidR="00000000" w:rsidRPr="00000000">
        <w:rPr>
          <w:sz w:val="24"/>
          <w:szCs w:val="24"/>
          <w:rtl w:val="0"/>
        </w:rPr>
        <w:t xml:space="preserve"> (Accessed: 8 May 2025).</w:t>
      </w:r>
    </w:p>
    <w:p w:rsidR="00000000" w:rsidDel="00000000" w:rsidP="00000000" w:rsidRDefault="00000000" w:rsidRPr="00000000" w14:paraId="00000073">
      <w:pPr>
        <w:spacing w:after="240" w:before="240" w:line="360" w:lineRule="auto"/>
        <w:rPr>
          <w:sz w:val="24"/>
          <w:szCs w:val="24"/>
        </w:rPr>
      </w:pPr>
      <w:r w:rsidDel="00000000" w:rsidR="00000000" w:rsidRPr="00000000">
        <w:rPr>
          <w:sz w:val="24"/>
          <w:szCs w:val="24"/>
          <w:rtl w:val="0"/>
        </w:rPr>
        <w:t xml:space="preserve">Terrorism Act 2000, c.11. Available at:</w:t>
      </w:r>
      <w:hyperlink r:id="rId63">
        <w:r w:rsidDel="00000000" w:rsidR="00000000" w:rsidRPr="00000000">
          <w:rPr>
            <w:sz w:val="24"/>
            <w:szCs w:val="24"/>
            <w:rtl w:val="0"/>
          </w:rPr>
          <w:t xml:space="preserve"> </w:t>
        </w:r>
      </w:hyperlink>
      <w:hyperlink r:id="rId64">
        <w:r w:rsidDel="00000000" w:rsidR="00000000" w:rsidRPr="00000000">
          <w:rPr>
            <w:color w:val="1155cc"/>
            <w:sz w:val="24"/>
            <w:szCs w:val="24"/>
            <w:u w:val="single"/>
            <w:rtl w:val="0"/>
          </w:rPr>
          <w:t xml:space="preserve">https://www.legislation.gov.uk/ukpga/2000/11/contents</w:t>
        </w:r>
      </w:hyperlink>
      <w:r w:rsidDel="00000000" w:rsidR="00000000" w:rsidRPr="00000000">
        <w:rPr>
          <w:sz w:val="24"/>
          <w:szCs w:val="24"/>
          <w:rtl w:val="0"/>
        </w:rPr>
        <w:t xml:space="preserve"> (Accessed: 11 May 2025).</w:t>
      </w:r>
    </w:p>
    <w:p w:rsidR="00000000" w:rsidDel="00000000" w:rsidP="00000000" w:rsidRDefault="00000000" w:rsidRPr="00000000" w14:paraId="00000074">
      <w:pPr>
        <w:spacing w:after="240" w:before="240" w:line="360" w:lineRule="auto"/>
        <w:rPr>
          <w:sz w:val="24"/>
          <w:szCs w:val="24"/>
        </w:rPr>
      </w:pPr>
      <w:r w:rsidDel="00000000" w:rsidR="00000000" w:rsidRPr="00000000">
        <w:rPr>
          <w:sz w:val="24"/>
          <w:szCs w:val="24"/>
          <w:rtl w:val="0"/>
        </w:rPr>
        <w:t xml:space="preserve">Terrorist Asset-Freezing (Temporary Provisions) Act 2010, c.2. Available at:</w:t>
      </w:r>
      <w:hyperlink r:id="rId65">
        <w:r w:rsidDel="00000000" w:rsidR="00000000" w:rsidRPr="00000000">
          <w:rPr>
            <w:sz w:val="24"/>
            <w:szCs w:val="24"/>
            <w:rtl w:val="0"/>
          </w:rPr>
          <w:t xml:space="preserve"> </w:t>
        </w:r>
      </w:hyperlink>
      <w:hyperlink r:id="rId66">
        <w:r w:rsidDel="00000000" w:rsidR="00000000" w:rsidRPr="00000000">
          <w:rPr>
            <w:color w:val="1155cc"/>
            <w:sz w:val="24"/>
            <w:szCs w:val="24"/>
            <w:u w:val="single"/>
            <w:rtl w:val="0"/>
          </w:rPr>
          <w:t xml:space="preserve">https://www.legislation.gov.uk/ukpga/2010/2/pdfs/ukpga_20100002_en.pdf</w:t>
        </w:r>
      </w:hyperlink>
      <w:r w:rsidDel="00000000" w:rsidR="00000000" w:rsidRPr="00000000">
        <w:rPr>
          <w:sz w:val="24"/>
          <w:szCs w:val="24"/>
          <w:rtl w:val="0"/>
        </w:rPr>
        <w:t xml:space="preserve"> (Accessed: 11 May 2025).</w:t>
      </w:r>
    </w:p>
    <w:p w:rsidR="00000000" w:rsidDel="00000000" w:rsidP="00000000" w:rsidRDefault="00000000" w:rsidRPr="00000000" w14:paraId="00000075">
      <w:pPr>
        <w:spacing w:after="240" w:before="240" w:line="360" w:lineRule="auto"/>
        <w:rPr>
          <w:sz w:val="24"/>
          <w:szCs w:val="24"/>
        </w:rPr>
      </w:pPr>
      <w:r w:rsidDel="00000000" w:rsidR="00000000" w:rsidRPr="00000000">
        <w:rPr>
          <w:sz w:val="24"/>
          <w:szCs w:val="24"/>
          <w:rtl w:val="0"/>
        </w:rPr>
        <w:t xml:space="preserve">The Working Time Regulations 1998, SI 1998/1833. Available at:</w:t>
      </w:r>
      <w:hyperlink r:id="rId67">
        <w:r w:rsidDel="00000000" w:rsidR="00000000" w:rsidRPr="00000000">
          <w:rPr>
            <w:sz w:val="24"/>
            <w:szCs w:val="24"/>
            <w:rtl w:val="0"/>
          </w:rPr>
          <w:t xml:space="preserve"> </w:t>
        </w:r>
      </w:hyperlink>
      <w:hyperlink r:id="rId68">
        <w:r w:rsidDel="00000000" w:rsidR="00000000" w:rsidRPr="00000000">
          <w:rPr>
            <w:color w:val="1155cc"/>
            <w:sz w:val="24"/>
            <w:szCs w:val="24"/>
            <w:u w:val="single"/>
            <w:rtl w:val="0"/>
          </w:rPr>
          <w:t xml:space="preserve">https://www.legislation.gov.uk/uksi/1998/1833/contents</w:t>
        </w:r>
      </w:hyperlink>
      <w:r w:rsidDel="00000000" w:rsidR="00000000" w:rsidRPr="00000000">
        <w:rPr>
          <w:sz w:val="24"/>
          <w:szCs w:val="24"/>
          <w:rtl w:val="0"/>
        </w:rPr>
        <w:t xml:space="preserve"> (Accessed: 23 May 2025).</w:t>
      </w:r>
    </w:p>
    <w:p w:rsidR="00000000" w:rsidDel="00000000" w:rsidP="00000000" w:rsidRDefault="00000000" w:rsidRPr="00000000" w14:paraId="00000076">
      <w:pPr>
        <w:spacing w:after="240" w:before="240" w:line="360" w:lineRule="auto"/>
        <w:rPr>
          <w:sz w:val="24"/>
          <w:szCs w:val="24"/>
        </w:rPr>
      </w:pPr>
      <w:r w:rsidDel="00000000" w:rsidR="00000000" w:rsidRPr="00000000">
        <w:rPr>
          <w:sz w:val="24"/>
          <w:szCs w:val="24"/>
          <w:rtl w:val="0"/>
        </w:rPr>
        <w:t xml:space="preserve">University of Cambridge (2022). </w:t>
      </w:r>
      <w:r w:rsidDel="00000000" w:rsidR="00000000" w:rsidRPr="00000000">
        <w:rPr>
          <w:i w:val="1"/>
          <w:sz w:val="24"/>
          <w:szCs w:val="24"/>
          <w:rtl w:val="0"/>
        </w:rPr>
        <w:t xml:space="preserve">UK policing: psychological damage among officers heightened by bad working conditions</w:t>
      </w:r>
      <w:r w:rsidDel="00000000" w:rsidR="00000000" w:rsidRPr="00000000">
        <w:rPr>
          <w:sz w:val="24"/>
          <w:szCs w:val="24"/>
          <w:rtl w:val="0"/>
        </w:rPr>
        <w:t xml:space="preserve">. Available at:</w:t>
      </w:r>
      <w:hyperlink r:id="rId69">
        <w:r w:rsidDel="00000000" w:rsidR="00000000" w:rsidRPr="00000000">
          <w:rPr>
            <w:sz w:val="24"/>
            <w:szCs w:val="24"/>
            <w:rtl w:val="0"/>
          </w:rPr>
          <w:t xml:space="preserve"> </w:t>
        </w:r>
      </w:hyperlink>
      <w:hyperlink r:id="rId70">
        <w:r w:rsidDel="00000000" w:rsidR="00000000" w:rsidRPr="00000000">
          <w:rPr>
            <w:color w:val="1155cc"/>
            <w:sz w:val="24"/>
            <w:szCs w:val="24"/>
            <w:u w:val="single"/>
            <w:rtl w:val="0"/>
          </w:rPr>
          <w:t xml:space="preserve">https://www.cam.ac.uk/research/news/uk-policing-psychological-damage-among-officers-heightened-by-bad-working-conditions</w:t>
        </w:r>
      </w:hyperlink>
      <w:r w:rsidDel="00000000" w:rsidR="00000000" w:rsidRPr="00000000">
        <w:rPr>
          <w:sz w:val="24"/>
          <w:szCs w:val="24"/>
          <w:rtl w:val="0"/>
        </w:rPr>
        <w:t xml:space="preserve"> (Accessed: 23 May 2025).</w:t>
      </w:r>
    </w:p>
    <w:p w:rsidR="00000000" w:rsidDel="00000000" w:rsidP="00000000" w:rsidRDefault="00000000" w:rsidRPr="00000000" w14:paraId="00000077">
      <w:pPr>
        <w:spacing w:after="240" w:before="240" w:line="360" w:lineRule="auto"/>
        <w:rPr>
          <w:sz w:val="24"/>
          <w:szCs w:val="24"/>
        </w:rPr>
      </w:pPr>
      <w:r w:rsidDel="00000000" w:rsidR="00000000" w:rsidRPr="00000000">
        <w:rPr>
          <w:sz w:val="24"/>
          <w:szCs w:val="24"/>
          <w:rtl w:val="0"/>
        </w:rPr>
        <w:t xml:space="preserve">University of Liverpool (2021). </w:t>
      </w:r>
      <w:r w:rsidDel="00000000" w:rsidR="00000000" w:rsidRPr="00000000">
        <w:rPr>
          <w:i w:val="1"/>
          <w:sz w:val="24"/>
          <w:szCs w:val="24"/>
          <w:rtl w:val="0"/>
        </w:rPr>
        <w:t xml:space="preserve">Study finds link between heavy drinking and mental health problems in UK Police Service</w:t>
      </w:r>
      <w:r w:rsidDel="00000000" w:rsidR="00000000" w:rsidRPr="00000000">
        <w:rPr>
          <w:sz w:val="24"/>
          <w:szCs w:val="24"/>
          <w:rtl w:val="0"/>
        </w:rPr>
        <w:t xml:space="preserve">. Available at:</w:t>
      </w:r>
      <w:hyperlink r:id="rId71">
        <w:r w:rsidDel="00000000" w:rsidR="00000000" w:rsidRPr="00000000">
          <w:rPr>
            <w:sz w:val="24"/>
            <w:szCs w:val="24"/>
            <w:rtl w:val="0"/>
          </w:rPr>
          <w:t xml:space="preserve"> </w:t>
        </w:r>
      </w:hyperlink>
      <w:hyperlink r:id="rId72">
        <w:r w:rsidDel="00000000" w:rsidR="00000000" w:rsidRPr="00000000">
          <w:rPr>
            <w:color w:val="1155cc"/>
            <w:sz w:val="24"/>
            <w:szCs w:val="24"/>
            <w:u w:val="single"/>
            <w:rtl w:val="0"/>
          </w:rPr>
          <w:t xml:space="preserve">https://news.liverpool.ac.uk/2021/06/23/study-finds-link-between-heavy-drinking-and-mental-health-problems-in-uk-police-service</w:t>
        </w:r>
      </w:hyperlink>
      <w:r w:rsidDel="00000000" w:rsidR="00000000" w:rsidRPr="00000000">
        <w:rPr>
          <w:sz w:val="24"/>
          <w:szCs w:val="24"/>
          <w:rtl w:val="0"/>
        </w:rPr>
        <w:t xml:space="preserve"> (Accessed: 22 May 2025).</w:t>
      </w:r>
    </w:p>
    <w:p w:rsidR="00000000" w:rsidDel="00000000" w:rsidP="00000000" w:rsidRDefault="00000000" w:rsidRPr="00000000" w14:paraId="00000078">
      <w:pPr>
        <w:spacing w:after="240" w:before="240" w:line="360" w:lineRule="auto"/>
        <w:rPr>
          <w:sz w:val="24"/>
          <w:szCs w:val="24"/>
        </w:rPr>
      </w:pPr>
      <w:r w:rsidDel="00000000" w:rsidR="00000000" w:rsidRPr="00000000">
        <w:rPr>
          <w:sz w:val="24"/>
          <w:szCs w:val="24"/>
          <w:rtl w:val="0"/>
        </w:rPr>
        <w:t xml:space="preserve">Wadsworth, M.E. (2015). ‘Development of Maladaptive Coping: A Functional Adaptation to Chronic, Uncontrollable Stress’.</w:t>
      </w:r>
      <w:hyperlink r:id="rId73">
        <w:r w:rsidDel="00000000" w:rsidR="00000000" w:rsidRPr="00000000">
          <w:rPr>
            <w:sz w:val="24"/>
            <w:szCs w:val="24"/>
            <w:rtl w:val="0"/>
          </w:rPr>
          <w:t xml:space="preserve"> </w:t>
        </w:r>
      </w:hyperlink>
      <w:hyperlink r:id="rId74">
        <w:r w:rsidDel="00000000" w:rsidR="00000000" w:rsidRPr="00000000">
          <w:rPr>
            <w:color w:val="1155cc"/>
            <w:sz w:val="24"/>
            <w:szCs w:val="24"/>
            <w:u w:val="single"/>
            <w:rtl w:val="0"/>
          </w:rPr>
          <w:t xml:space="preserve">https://doi.org/10.1111/cdep.12112</w:t>
        </w:r>
      </w:hyperlink>
      <w:r w:rsidDel="00000000" w:rsidR="00000000" w:rsidRPr="00000000">
        <w:rPr>
          <w:sz w:val="24"/>
          <w:szCs w:val="24"/>
          <w:rtl w:val="0"/>
        </w:rPr>
        <w:t xml:space="preserve"> (Accessed: 22 May 2025).</w:t>
      </w:r>
    </w:p>
    <w:p w:rsidR="00000000" w:rsidDel="00000000" w:rsidP="00000000" w:rsidRDefault="00000000" w:rsidRPr="00000000" w14:paraId="00000079">
      <w:pPr>
        <w:spacing w:after="240" w:before="240" w:line="360" w:lineRule="auto"/>
        <w:rPr>
          <w:sz w:val="24"/>
          <w:szCs w:val="24"/>
        </w:rPr>
      </w:pPr>
      <w:r w:rsidDel="00000000" w:rsidR="00000000" w:rsidRPr="00000000">
        <w:rPr>
          <w:sz w:val="24"/>
          <w:szCs w:val="24"/>
          <w:rtl w:val="0"/>
        </w:rPr>
        <w:t xml:space="preserve">West Mercia Polfed (n.d.). </w:t>
      </w:r>
      <w:r w:rsidDel="00000000" w:rsidR="00000000" w:rsidRPr="00000000">
        <w:rPr>
          <w:i w:val="1"/>
          <w:sz w:val="24"/>
          <w:szCs w:val="24"/>
          <w:rtl w:val="0"/>
        </w:rPr>
        <w:t xml:space="preserve">Calls for greater investment in officers’ health and wellbeing</w:t>
      </w:r>
      <w:r w:rsidDel="00000000" w:rsidR="00000000" w:rsidRPr="00000000">
        <w:rPr>
          <w:sz w:val="24"/>
          <w:szCs w:val="24"/>
          <w:rtl w:val="0"/>
        </w:rPr>
        <w:t xml:space="preserve">. Available at:</w:t>
      </w:r>
      <w:hyperlink r:id="rId75">
        <w:r w:rsidDel="00000000" w:rsidR="00000000" w:rsidRPr="00000000">
          <w:rPr>
            <w:sz w:val="24"/>
            <w:szCs w:val="24"/>
            <w:rtl w:val="0"/>
          </w:rPr>
          <w:t xml:space="preserve"> </w:t>
        </w:r>
      </w:hyperlink>
      <w:hyperlink r:id="rId76">
        <w:r w:rsidDel="00000000" w:rsidR="00000000" w:rsidRPr="00000000">
          <w:rPr>
            <w:color w:val="1155cc"/>
            <w:sz w:val="24"/>
            <w:szCs w:val="24"/>
            <w:u w:val="single"/>
            <w:rtl w:val="0"/>
          </w:rPr>
          <w:t xml:space="preserve">https://www.polfed.org/westmercia/calls-for-greater-investment-in-officers-health-and-wellbeing</w:t>
        </w:r>
      </w:hyperlink>
      <w:r w:rsidDel="00000000" w:rsidR="00000000" w:rsidRPr="00000000">
        <w:rPr>
          <w:sz w:val="24"/>
          <w:szCs w:val="24"/>
          <w:rtl w:val="0"/>
        </w:rPr>
        <w:t xml:space="preserve"> (Accessed: 23 May 2025).</w:t>
      </w:r>
    </w:p>
    <w:p w:rsidR="00000000" w:rsidDel="00000000" w:rsidP="00000000" w:rsidRDefault="00000000" w:rsidRPr="00000000" w14:paraId="0000007A">
      <w:pPr>
        <w:spacing w:after="240" w:before="240" w:line="360" w:lineRule="auto"/>
        <w:rPr>
          <w:sz w:val="24"/>
          <w:szCs w:val="24"/>
        </w:rPr>
      </w:pPr>
      <w:r w:rsidDel="00000000" w:rsidR="00000000" w:rsidRPr="00000000">
        <w:rPr>
          <w:sz w:val="24"/>
          <w:szCs w:val="24"/>
          <w:rtl w:val="0"/>
        </w:rPr>
        <w:t xml:space="preserve">Williamson, A., Lombardi, D.A., Folkard, S., Stutts, J., Courtney, T.K. and Connor, J.L. (2011). ‘The link between fatigue and safety’, </w:t>
      </w:r>
      <w:r w:rsidDel="00000000" w:rsidR="00000000" w:rsidRPr="00000000">
        <w:rPr>
          <w:i w:val="1"/>
          <w:sz w:val="24"/>
          <w:szCs w:val="24"/>
          <w:rtl w:val="0"/>
        </w:rPr>
        <w:t xml:space="preserve">Accident Analysis &amp; Prevention</w:t>
      </w:r>
      <w:r w:rsidDel="00000000" w:rsidR="00000000" w:rsidRPr="00000000">
        <w:rPr>
          <w:sz w:val="24"/>
          <w:szCs w:val="24"/>
          <w:rtl w:val="0"/>
        </w:rPr>
        <w:t xml:space="preserve">, 43(2), pp. 498–515. (Accessed: 22 May 2025).</w:t>
      </w:r>
    </w:p>
    <w:p w:rsidR="00000000" w:rsidDel="00000000" w:rsidP="00000000" w:rsidRDefault="00000000" w:rsidRPr="00000000" w14:paraId="0000007B">
      <w:pPr>
        <w:spacing w:after="240" w:before="240" w:line="360" w:lineRule="auto"/>
        <w:rPr/>
      </w:pPr>
      <w:r w:rsidDel="00000000" w:rsidR="00000000" w:rsidRPr="00000000">
        <w:rPr>
          <w:sz w:val="24"/>
          <w:szCs w:val="24"/>
          <w:rtl w:val="0"/>
        </w:rPr>
        <w:t xml:space="preserve">Zeiger, S. and Mattei, C. (n.d.). </w:t>
      </w:r>
      <w:r w:rsidDel="00000000" w:rsidR="00000000" w:rsidRPr="00000000">
        <w:rPr>
          <w:i w:val="1"/>
          <w:sz w:val="24"/>
          <w:szCs w:val="24"/>
          <w:rtl w:val="0"/>
        </w:rPr>
        <w:t xml:space="preserve">Factors Contributing to Radicalisation: A Conceptual Framework</w:t>
      </w:r>
      <w:r w:rsidDel="00000000" w:rsidR="00000000" w:rsidRPr="00000000">
        <w:rPr>
          <w:sz w:val="24"/>
          <w:szCs w:val="24"/>
          <w:rtl w:val="0"/>
        </w:rPr>
        <w:t xml:space="preserve">. Hedayah. Available at:</w:t>
      </w:r>
      <w:hyperlink r:id="rId77">
        <w:r w:rsidDel="00000000" w:rsidR="00000000" w:rsidRPr="00000000">
          <w:rPr>
            <w:sz w:val="24"/>
            <w:szCs w:val="24"/>
            <w:rtl w:val="0"/>
          </w:rPr>
          <w:t xml:space="preserve"> </w:t>
        </w:r>
      </w:hyperlink>
      <w:hyperlink r:id="rId78">
        <w:r w:rsidDel="00000000" w:rsidR="00000000" w:rsidRPr="00000000">
          <w:rPr>
            <w:color w:val="1155cc"/>
            <w:sz w:val="24"/>
            <w:szCs w:val="24"/>
            <w:u w:val="single"/>
            <w:rtl w:val="0"/>
          </w:rPr>
          <w:t xml:space="preserve">https://hedayah.com/app/uploads/2021/10/Factors-Contributing-to-Radicalization.pdf</w:t>
        </w:r>
      </w:hyperlink>
      <w:r w:rsidDel="00000000" w:rsidR="00000000" w:rsidRPr="00000000">
        <w:rPr>
          <w:sz w:val="24"/>
          <w:szCs w:val="24"/>
          <w:rtl w:val="0"/>
        </w:rPr>
        <w:t xml:space="preserve"> (Accessed: 9 May 2025).</w:t>
      </w:r>
      <w:r w:rsidDel="00000000" w:rsidR="00000000" w:rsidRPr="00000000">
        <w:rPr>
          <w:rtl w:val="0"/>
        </w:rPr>
      </w:r>
    </w:p>
    <w:sectPr>
      <w:footerReference r:id="rId7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nationalcrimeagency.gov.uk/what-we-do/how-we-work/intelligence-enhancing-the-picture-of-serious-organised-crime-affecting-the-uk" TargetMode="External"/><Relationship Id="rId42" Type="http://schemas.openxmlformats.org/officeDocument/2006/relationships/hyperlink" Target="https://doi.org/10.1787/f31fd13a-en" TargetMode="External"/><Relationship Id="rId41" Type="http://schemas.openxmlformats.org/officeDocument/2006/relationships/hyperlink" Target="https://www.nationalcrimeagency.gov.uk/what-we-do/how-we-work/intelligence-enhancing-the-picture-of-serious-organised-crime-affecting-the-uk" TargetMode="External"/><Relationship Id="rId44" Type="http://schemas.openxmlformats.org/officeDocument/2006/relationships/hyperlink" Target="https://www.oscarkilo.org.uk/services/peer-support-for-wellbeing" TargetMode="External"/><Relationship Id="rId43" Type="http://schemas.openxmlformats.org/officeDocument/2006/relationships/hyperlink" Target="https://doi.org/10.1787/f31fd13a-en" TargetMode="External"/><Relationship Id="rId46" Type="http://schemas.openxmlformats.org/officeDocument/2006/relationships/hyperlink" Target="https://www.polfed.org/news/latest-news/2024/record-14-508-officers-signed-off-with-po" TargetMode="External"/><Relationship Id="rId45" Type="http://schemas.openxmlformats.org/officeDocument/2006/relationships/hyperlink" Target="https://www.oscarkilo.org.uk/services/peer-support-for-wellbe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insights.cranfield.ac.uk/blog/the-many-benefits-of-trauma-risk-management-in-accident-investigation" TargetMode="External"/><Relationship Id="rId48" Type="http://schemas.openxmlformats.org/officeDocument/2006/relationships/hyperlink" Target="https://www.polfed.org/dyfedpowys/news/2025/campaign-for-suicide-prevention-targeted-at-police-is-launched" TargetMode="External"/><Relationship Id="rId47" Type="http://schemas.openxmlformats.org/officeDocument/2006/relationships/hyperlink" Target="https://www.polfed.org/news/latest-news/2024/record-14-508-officers-signed-off-with-po" TargetMode="External"/><Relationship Id="rId49" Type="http://schemas.openxmlformats.org/officeDocument/2006/relationships/hyperlink" Target="https://www.polfed.org/dyfedpowys/news/2025/campaign-for-suicide-prevention-targeted-at-police-is-launched" TargetMode="External"/><Relationship Id="rId5" Type="http://schemas.openxmlformats.org/officeDocument/2006/relationships/styles" Target="styles.xml"/><Relationship Id="rId6" Type="http://schemas.openxmlformats.org/officeDocument/2006/relationships/hyperlink" Target="https://pubmed.ncbi.nlm.nih.gov/9672053/" TargetMode="External"/><Relationship Id="rId7" Type="http://schemas.openxmlformats.org/officeDocument/2006/relationships/hyperlink" Target="https://pubmed.ncbi.nlm.nih.gov/9672053/" TargetMode="External"/><Relationship Id="rId8" Type="http://schemas.openxmlformats.org/officeDocument/2006/relationships/hyperlink" Target="https://insights.cranfield.ac.uk/blog/the-many-benefits-of-trauma-risk-management-in-accident-investigation" TargetMode="External"/><Relationship Id="rId73" Type="http://schemas.openxmlformats.org/officeDocument/2006/relationships/hyperlink" Target="https://doi.org/10.1111/cdep.12112" TargetMode="External"/><Relationship Id="rId72" Type="http://schemas.openxmlformats.org/officeDocument/2006/relationships/hyperlink" Target="https://news.liverpool.ac.uk/2021/06/23/study-finds-link-between-heavy-drinking-and-mental-health-problems-in-uk-police-service" TargetMode="External"/><Relationship Id="rId31" Type="http://schemas.openxmlformats.org/officeDocument/2006/relationships/hyperlink" Target="https://doi.org/10.1080/1744057042000297025" TargetMode="External"/><Relationship Id="rId75" Type="http://schemas.openxmlformats.org/officeDocument/2006/relationships/hyperlink" Target="https://www.polfed.org/westmercia/calls-for-greater-investment-in-officers-health-and-wellbeing" TargetMode="External"/><Relationship Id="rId30" Type="http://schemas.openxmlformats.org/officeDocument/2006/relationships/hyperlink" Target="https://doi.org/10.1080/1744057042000297025" TargetMode="External"/><Relationship Id="rId74" Type="http://schemas.openxmlformats.org/officeDocument/2006/relationships/hyperlink" Target="https://doi.org/10.1111/cdep.12112" TargetMode="External"/><Relationship Id="rId33" Type="http://schemas.openxmlformats.org/officeDocument/2006/relationships/hyperlink" Target="https://adaa.org/living-with-anxiety/personal-stories/police-officers-poor-coping-strategies" TargetMode="External"/><Relationship Id="rId77" Type="http://schemas.openxmlformats.org/officeDocument/2006/relationships/hyperlink" Target="https://hedayah.com/app/uploads/2021/10/Factors-Contributing-to-Radicalization.pdf" TargetMode="External"/><Relationship Id="rId32" Type="http://schemas.openxmlformats.org/officeDocument/2006/relationships/hyperlink" Target="https://adaa.org/living-with-anxiety/personal-stories/police-officers-poor-coping-strategies" TargetMode="External"/><Relationship Id="rId76" Type="http://schemas.openxmlformats.org/officeDocument/2006/relationships/hyperlink" Target="https://www.polfed.org/westmercia/calls-for-greater-investment-in-officers-health-and-wellbeing" TargetMode="External"/><Relationship Id="rId35" Type="http://schemas.openxmlformats.org/officeDocument/2006/relationships/hyperlink" Target="https://www.mind.org.uk/news-campaigns/campaigns/blue-light-programme/blue-light-information/coping-with-what-you-experience-in-the-police" TargetMode="External"/><Relationship Id="rId79" Type="http://schemas.openxmlformats.org/officeDocument/2006/relationships/footer" Target="footer1.xml"/><Relationship Id="rId34" Type="http://schemas.openxmlformats.org/officeDocument/2006/relationships/hyperlink" Target="https://www.mind.org.uk/news-campaigns/campaigns/blue-light-programme/blue-light-information/coping-with-what-you-experience-in-the-police" TargetMode="External"/><Relationship Id="rId78" Type="http://schemas.openxmlformats.org/officeDocument/2006/relationships/hyperlink" Target="https://hedayah.com/app/uploads/2021/10/Factors-Contributing-to-Radicalization.pdf" TargetMode="External"/><Relationship Id="rId71" Type="http://schemas.openxmlformats.org/officeDocument/2006/relationships/hyperlink" Target="https://news.liverpool.ac.uk/2021/06/23/study-finds-link-between-heavy-drinking-and-mental-health-problems-in-uk-police-service" TargetMode="External"/><Relationship Id="rId70" Type="http://schemas.openxmlformats.org/officeDocument/2006/relationships/hyperlink" Target="https://www.cam.ac.uk/research/news/uk-policing-psychological-damage-among-officers-heightened-by-bad-working-conditions" TargetMode="External"/><Relationship Id="rId37" Type="http://schemas.openxmlformats.org/officeDocument/2006/relationships/hyperlink" Target="https://www.jstor.org/stable/26326452" TargetMode="External"/><Relationship Id="rId36" Type="http://schemas.openxmlformats.org/officeDocument/2006/relationships/hyperlink" Target="https://www.jstor.org/stable/26326452" TargetMode="External"/><Relationship Id="rId39" Type="http://schemas.openxmlformats.org/officeDocument/2006/relationships/hyperlink" Target="https://www.mend.org.uk/rise-al-capone-uk-counter-terrorism-disrupts-legitimate-muslim-groups/" TargetMode="External"/><Relationship Id="rId38" Type="http://schemas.openxmlformats.org/officeDocument/2006/relationships/hyperlink" Target="https://www.mend.org.uk/rise-al-capone-uk-counter-terrorism-disrupts-legitimate-muslim-groups/" TargetMode="External"/><Relationship Id="rId62" Type="http://schemas.openxmlformats.org/officeDocument/2006/relationships/hyperlink" Target="https://pure.northampton.ac.uk/en/publications/firearms-terrorism-and-organised-crime" TargetMode="External"/><Relationship Id="rId61" Type="http://schemas.openxmlformats.org/officeDocument/2006/relationships/hyperlink" Target="https://pure.northampton.ac.uk/en/publications/firearms-terrorism-and-organised-crime" TargetMode="External"/><Relationship Id="rId20" Type="http://schemas.openxmlformats.org/officeDocument/2006/relationships/hyperlink" Target="https://www.polfed.org/westmercia/calls-for-greater-investment-in-officers-health-and-wellbeing/" TargetMode="External"/><Relationship Id="rId64" Type="http://schemas.openxmlformats.org/officeDocument/2006/relationships/hyperlink" Target="https://www.legislation.gov.uk/ukpga/2000/11/contents" TargetMode="External"/><Relationship Id="rId63" Type="http://schemas.openxmlformats.org/officeDocument/2006/relationships/hyperlink" Target="https://www.legislation.gov.uk/ukpga/2000/11/contents" TargetMode="External"/><Relationship Id="rId22" Type="http://schemas.openxmlformats.org/officeDocument/2006/relationships/hyperlink" Target="https://www.legislation.gov.uk/ukpga/1974/37/contents" TargetMode="External"/><Relationship Id="rId66" Type="http://schemas.openxmlformats.org/officeDocument/2006/relationships/hyperlink" Target="https://www.legislation.gov.uk/ukpga/2010/2/pdfs/ukpga_20100002_en.pdf" TargetMode="External"/><Relationship Id="rId21" Type="http://schemas.openxmlformats.org/officeDocument/2006/relationships/hyperlink" Target="https://www.polfed.org/westmercia/calls-for-greater-investment-in-officers-health-and-wellbeing/" TargetMode="External"/><Relationship Id="rId65" Type="http://schemas.openxmlformats.org/officeDocument/2006/relationships/hyperlink" Target="https://www.legislation.gov.uk/ukpga/2010/2/pdfs/ukpga_20100002_en.pdf" TargetMode="External"/><Relationship Id="rId24" Type="http://schemas.openxmlformats.org/officeDocument/2006/relationships/hyperlink" Target="https://www.gov.uk/government/publications/counter-terrorism-strategy-contest-2018" TargetMode="External"/><Relationship Id="rId68" Type="http://schemas.openxmlformats.org/officeDocument/2006/relationships/hyperlink" Target="https://www.legislation.gov.uk/uksi/1998/1833/contents" TargetMode="External"/><Relationship Id="rId23" Type="http://schemas.openxmlformats.org/officeDocument/2006/relationships/hyperlink" Target="https://www.legislation.gov.uk/ukpga/1974/37/contents" TargetMode="External"/><Relationship Id="rId67" Type="http://schemas.openxmlformats.org/officeDocument/2006/relationships/hyperlink" Target="https://www.legislation.gov.uk/uksi/1998/1833/contents" TargetMode="External"/><Relationship Id="rId60" Type="http://schemas.openxmlformats.org/officeDocument/2006/relationships/hyperlink" Target="https://doi.org/10.1080/01924036.2017.1411283" TargetMode="External"/><Relationship Id="rId26" Type="http://schemas.openxmlformats.org/officeDocument/2006/relationships/hyperlink" Target="https://doi.org/10.1177/0093854815613103" TargetMode="External"/><Relationship Id="rId25" Type="http://schemas.openxmlformats.org/officeDocument/2006/relationships/hyperlink" Target="https://www.gov.uk/government/publications/counter-terrorism-strategy-contest-2018" TargetMode="External"/><Relationship Id="rId69" Type="http://schemas.openxmlformats.org/officeDocument/2006/relationships/hyperlink" Target="https://www.cam.ac.uk/research/news/uk-policing-psychological-damage-among-officers-heightened-by-bad-working-conditions" TargetMode="External"/><Relationship Id="rId28" Type="http://schemas.openxmlformats.org/officeDocument/2006/relationships/hyperlink" Target="https://www.lincs.police.uk/SysSiteAssets/media/downloads/lincolnshire/careers/police-officer-recruitment/your-health-and-safety-booklet.pdf" TargetMode="External"/><Relationship Id="rId27" Type="http://schemas.openxmlformats.org/officeDocument/2006/relationships/hyperlink" Target="https://doi.org/10.1177/0093854815613103" TargetMode="External"/><Relationship Id="rId29" Type="http://schemas.openxmlformats.org/officeDocument/2006/relationships/hyperlink" Target="https://www.lincs.police.uk/SysSiteAssets/media/downloads/lincolnshire/careers/police-officer-recruitment/your-health-and-safety-booklet.pdf" TargetMode="External"/><Relationship Id="rId51" Type="http://schemas.openxmlformats.org/officeDocument/2006/relationships/hyperlink" Target="https://www.policecare.org.uk/research/police-traumatic-events-checklist" TargetMode="External"/><Relationship Id="rId50" Type="http://schemas.openxmlformats.org/officeDocument/2006/relationships/hyperlink" Target="https://www.policecare.org.uk/research/police-traumatic-events-checklist" TargetMode="External"/><Relationship Id="rId53" Type="http://schemas.openxmlformats.org/officeDocument/2006/relationships/hyperlink" Target="https://www.policingtrauma.sociology.cam.ac.uk/survey" TargetMode="External"/><Relationship Id="rId52" Type="http://schemas.openxmlformats.org/officeDocument/2006/relationships/hyperlink" Target="https://www.policingtrauma.sociology.cam.ac.uk/survey" TargetMode="External"/><Relationship Id="rId11" Type="http://schemas.openxmlformats.org/officeDocument/2006/relationships/hyperlink" Target="https://www.college.police.uk/article/wellbeing-policing-strategic-review" TargetMode="External"/><Relationship Id="rId55" Type="http://schemas.openxmlformats.org/officeDocument/2006/relationships/hyperlink" Target="https://doi.org/10.1177/0032258X241280217" TargetMode="External"/><Relationship Id="rId10" Type="http://schemas.openxmlformats.org/officeDocument/2006/relationships/hyperlink" Target="https://www.college.police.uk/article/wellbeing-policing-strategic-review" TargetMode="External"/><Relationship Id="rId54" Type="http://schemas.openxmlformats.org/officeDocument/2006/relationships/hyperlink" Target="https://doi.org/10.1177/0032258X241280217" TargetMode="External"/><Relationship Id="rId13" Type="http://schemas.openxmlformats.org/officeDocument/2006/relationships/hyperlink" Target="https://www.counterterrorism.police.uk/what-we-do/prevent/" TargetMode="External"/><Relationship Id="rId57" Type="http://schemas.openxmlformats.org/officeDocument/2006/relationships/hyperlink" Target="https://www.legislation.gov.uk/ukpga/2002/29/contents" TargetMode="External"/><Relationship Id="rId12" Type="http://schemas.openxmlformats.org/officeDocument/2006/relationships/hyperlink" Target="https://www.counterterrorism.police.uk/what-we-do/prevent/" TargetMode="External"/><Relationship Id="rId56" Type="http://schemas.openxmlformats.org/officeDocument/2006/relationships/hyperlink" Target="https://www.legislation.gov.uk/ukpga/2002/29/contents" TargetMode="External"/><Relationship Id="rId15" Type="http://schemas.openxmlformats.org/officeDocument/2006/relationships/hyperlink" Target="https://doi.org/10.1080/10576100590905123" TargetMode="External"/><Relationship Id="rId59" Type="http://schemas.openxmlformats.org/officeDocument/2006/relationships/hyperlink" Target="https://doi.org/10.1080/01924036.2017.1411283" TargetMode="External"/><Relationship Id="rId14" Type="http://schemas.openxmlformats.org/officeDocument/2006/relationships/hyperlink" Target="https://doi.org/10.1080/10576100590905123" TargetMode="External"/><Relationship Id="rId58" Type="http://schemas.openxmlformats.org/officeDocument/2006/relationships/hyperlink" Target="https://doi.org/10.1186/s12889-019-7609-0" TargetMode="External"/><Relationship Id="rId17" Type="http://schemas.openxmlformats.org/officeDocument/2006/relationships/hyperlink" Target="https://www.gov.uk/government/publications/counter-terrorism-strategy-contest-2023/counter-terrorism-strategy-contest-2023-accessible" TargetMode="External"/><Relationship Id="rId16" Type="http://schemas.openxmlformats.org/officeDocument/2006/relationships/hyperlink" Target="https://www.gov.uk/government/publications/counter-terrorism-strategy-contest-2023/counter-terrorism-strategy-contest-2023-accessible" TargetMode="External"/><Relationship Id="rId19" Type="http://schemas.openxmlformats.org/officeDocument/2006/relationships/hyperlink" Target="https://www.gwent.police.uk/police-forces/gwent-police/areas/about-us/about-us/support" TargetMode="External"/><Relationship Id="rId18" Type="http://schemas.openxmlformats.org/officeDocument/2006/relationships/hyperlink" Target="https://www.gwent.police.uk/police-forces/gwent-police/areas/about-us/about-us/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