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E810C" w14:textId="75508671" w:rsidR="001B3685" w:rsidRPr="00F00910" w:rsidRDefault="001B3685" w:rsidP="001B3685">
      <w:pPr>
        <w:widowControl w:val="0"/>
        <w:spacing w:line="240" w:lineRule="auto"/>
        <w:ind w:right="-4"/>
        <w:rPr>
          <w:rFonts w:ascii="Arial" w:hAnsi="Arial" w:cs="Arial"/>
          <w:color w:val="000000"/>
          <w:sz w:val="22"/>
          <w:szCs w:val="22"/>
          <w:lang w:val="en-IN" w:eastAsia="en-IN"/>
        </w:rPr>
      </w:pPr>
      <w:r w:rsidRPr="00F00910">
        <w:rPr>
          <w:rFonts w:ascii="Arial" w:hAnsi="Arial" w:cs="Arial"/>
          <w:noProof/>
          <w:color w:val="000000"/>
        </w:rPr>
        <w:drawing>
          <wp:inline distT="0" distB="0" distL="0" distR="0" wp14:anchorId="4E524E31" wp14:editId="1CC23607">
            <wp:extent cx="5255503" cy="174307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59968" cy="1744556"/>
                    </a:xfrm>
                    <a:prstGeom prst="rect">
                      <a:avLst/>
                    </a:prstGeom>
                    <a:noFill/>
                    <a:ln>
                      <a:noFill/>
                    </a:ln>
                  </pic:spPr>
                </pic:pic>
              </a:graphicData>
            </a:graphic>
          </wp:inline>
        </w:drawing>
      </w:r>
    </w:p>
    <w:p w14:paraId="7508BA42" w14:textId="64BB4BF7" w:rsidR="001B3685" w:rsidRPr="00F00910" w:rsidRDefault="001B3685" w:rsidP="00162E35">
      <w:pPr>
        <w:widowControl w:val="0"/>
        <w:spacing w:before="1006" w:line="240" w:lineRule="auto"/>
        <w:rPr>
          <w:rFonts w:ascii="Arial" w:hAnsi="Arial" w:cs="Arial"/>
          <w:b/>
          <w:color w:val="000000"/>
          <w:sz w:val="56"/>
          <w:szCs w:val="56"/>
        </w:rPr>
      </w:pPr>
      <w:r w:rsidRPr="00F00910">
        <w:rPr>
          <w:rFonts w:ascii="Arial" w:hAnsi="Arial" w:cs="Arial"/>
          <w:b/>
          <w:color w:val="000000"/>
          <w:sz w:val="56"/>
          <w:szCs w:val="56"/>
        </w:rPr>
        <w:t xml:space="preserve">BSc Health and Social Care </w:t>
      </w:r>
    </w:p>
    <w:p w14:paraId="6ADE6FF5" w14:textId="77777777" w:rsidR="001B3685" w:rsidRPr="00F00910" w:rsidRDefault="001B3685" w:rsidP="00162E35">
      <w:pPr>
        <w:widowControl w:val="0"/>
        <w:spacing w:before="520" w:line="240" w:lineRule="auto"/>
        <w:rPr>
          <w:rFonts w:ascii="Arial" w:hAnsi="Arial" w:cs="Arial"/>
          <w:b/>
          <w:i/>
          <w:color w:val="000000"/>
          <w:sz w:val="22"/>
          <w:szCs w:val="22"/>
        </w:rPr>
      </w:pPr>
      <w:r w:rsidRPr="00F00910">
        <w:rPr>
          <w:rFonts w:ascii="Arial" w:hAnsi="Arial" w:cs="Arial"/>
          <w:b/>
          <w:i/>
          <w:color w:val="000000"/>
        </w:rPr>
        <w:t xml:space="preserve">Student Name: </w:t>
      </w:r>
    </w:p>
    <w:p w14:paraId="7279FF1D" w14:textId="77777777" w:rsidR="001B3685" w:rsidRPr="00F00910" w:rsidRDefault="001B3685" w:rsidP="00162E35">
      <w:pPr>
        <w:widowControl w:val="0"/>
        <w:spacing w:before="520" w:line="240" w:lineRule="auto"/>
        <w:rPr>
          <w:rFonts w:ascii="Arial" w:hAnsi="Arial" w:cs="Arial"/>
          <w:b/>
          <w:i/>
          <w:color w:val="000000"/>
        </w:rPr>
      </w:pPr>
      <w:r w:rsidRPr="00F00910">
        <w:rPr>
          <w:rFonts w:ascii="Arial" w:hAnsi="Arial" w:cs="Arial"/>
          <w:b/>
          <w:i/>
          <w:color w:val="000000"/>
        </w:rPr>
        <w:t xml:space="preserve">Student Number: </w:t>
      </w:r>
    </w:p>
    <w:p w14:paraId="4D3CF824" w14:textId="11BD626D" w:rsidR="001B3685" w:rsidRPr="00F00910" w:rsidRDefault="001B3685" w:rsidP="00162E35">
      <w:pPr>
        <w:widowControl w:val="0"/>
        <w:spacing w:before="520" w:line="240" w:lineRule="auto"/>
        <w:rPr>
          <w:rFonts w:ascii="Arial" w:hAnsi="Arial" w:cs="Arial"/>
          <w:i/>
          <w:color w:val="000000"/>
        </w:rPr>
      </w:pPr>
      <w:r w:rsidRPr="00F00910">
        <w:rPr>
          <w:rFonts w:ascii="Arial" w:hAnsi="Arial" w:cs="Arial"/>
          <w:b/>
          <w:i/>
          <w:color w:val="000000"/>
        </w:rPr>
        <w:t xml:space="preserve">Course Name: </w:t>
      </w:r>
      <w:r w:rsidRPr="00F00910">
        <w:rPr>
          <w:rFonts w:ascii="Arial" w:hAnsi="Arial" w:cs="Arial"/>
          <w:i/>
          <w:color w:val="000000"/>
        </w:rPr>
        <w:t>BMHP5016: Principles of Health and Social Care Practice</w:t>
      </w:r>
    </w:p>
    <w:p w14:paraId="6A4442BE" w14:textId="0783441E" w:rsidR="00162E35" w:rsidRDefault="00162E35" w:rsidP="00162E35">
      <w:pPr>
        <w:widowControl w:val="0"/>
        <w:spacing w:before="520" w:line="240" w:lineRule="auto"/>
        <w:rPr>
          <w:rFonts w:ascii="Arial" w:hAnsi="Arial" w:cs="Arial"/>
          <w:b/>
          <w:i/>
          <w:color w:val="000000"/>
        </w:rPr>
      </w:pPr>
      <w:r>
        <w:rPr>
          <w:rFonts w:ascii="Arial" w:hAnsi="Arial" w:cs="Arial"/>
          <w:b/>
          <w:i/>
          <w:color w:val="000000"/>
        </w:rPr>
        <w:t xml:space="preserve">Assignment Name: </w:t>
      </w:r>
      <w:r w:rsidRPr="00162E35">
        <w:rPr>
          <w:rFonts w:ascii="Arial" w:hAnsi="Arial" w:cs="Arial"/>
          <w:bCs/>
          <w:i/>
          <w:color w:val="000000"/>
        </w:rPr>
        <w:t>Component 1 – Written Assignment (Reflective Report)</w:t>
      </w:r>
    </w:p>
    <w:p w14:paraId="48001A21" w14:textId="02394622" w:rsidR="001B3685" w:rsidRPr="00F00910" w:rsidRDefault="001B3685" w:rsidP="00162E35">
      <w:pPr>
        <w:widowControl w:val="0"/>
        <w:spacing w:before="520" w:line="240" w:lineRule="auto"/>
        <w:rPr>
          <w:rFonts w:ascii="Arial" w:hAnsi="Arial" w:cs="Arial"/>
          <w:i/>
          <w:color w:val="000000"/>
        </w:rPr>
      </w:pPr>
      <w:r w:rsidRPr="00F00910">
        <w:rPr>
          <w:rFonts w:ascii="Arial" w:hAnsi="Arial" w:cs="Arial"/>
          <w:b/>
          <w:i/>
          <w:color w:val="000000"/>
        </w:rPr>
        <w:t xml:space="preserve">Lecturer Name: </w:t>
      </w:r>
      <w:r w:rsidR="00642D73" w:rsidRPr="00642D73">
        <w:rPr>
          <w:rFonts w:ascii="Arial" w:hAnsi="Arial" w:cs="Arial"/>
          <w:bCs/>
          <w:i/>
          <w:color w:val="000000"/>
        </w:rPr>
        <w:t>Chloe Harries</w:t>
      </w:r>
    </w:p>
    <w:p w14:paraId="5662C263" w14:textId="33BDD705" w:rsidR="001B3685" w:rsidRPr="00F00910" w:rsidRDefault="001B3685" w:rsidP="00162E35">
      <w:pPr>
        <w:widowControl w:val="0"/>
        <w:spacing w:before="520" w:line="240" w:lineRule="auto"/>
        <w:rPr>
          <w:rFonts w:ascii="Arial" w:hAnsi="Arial" w:cs="Arial"/>
          <w:i/>
          <w:color w:val="000000"/>
        </w:rPr>
      </w:pPr>
      <w:r w:rsidRPr="00F00910">
        <w:rPr>
          <w:rFonts w:ascii="Arial" w:hAnsi="Arial" w:cs="Arial"/>
          <w:b/>
          <w:i/>
          <w:color w:val="000000"/>
        </w:rPr>
        <w:t>Term</w:t>
      </w:r>
      <w:r w:rsidRPr="00F00910">
        <w:rPr>
          <w:rFonts w:ascii="Arial" w:hAnsi="Arial" w:cs="Arial"/>
          <w:i/>
          <w:color w:val="000000"/>
        </w:rPr>
        <w:t xml:space="preserve">: </w:t>
      </w:r>
    </w:p>
    <w:p w14:paraId="25C82E74" w14:textId="4CBC75F3" w:rsidR="001B3685" w:rsidRPr="00F00910" w:rsidRDefault="001B3685" w:rsidP="00162E35">
      <w:pPr>
        <w:widowControl w:val="0"/>
        <w:spacing w:before="520" w:line="240" w:lineRule="auto"/>
        <w:rPr>
          <w:rFonts w:ascii="Arial" w:hAnsi="Arial" w:cs="Arial"/>
          <w:b/>
          <w:i/>
          <w:color w:val="000000"/>
        </w:rPr>
      </w:pPr>
      <w:r w:rsidRPr="00F00910">
        <w:rPr>
          <w:rFonts w:ascii="Arial" w:hAnsi="Arial" w:cs="Arial"/>
          <w:b/>
          <w:i/>
          <w:color w:val="000000"/>
        </w:rPr>
        <w:t xml:space="preserve">Word count: </w:t>
      </w:r>
      <w:r w:rsidRPr="00642D73">
        <w:rPr>
          <w:rFonts w:ascii="Arial" w:hAnsi="Arial" w:cs="Arial"/>
          <w:bCs/>
          <w:i/>
          <w:color w:val="000000"/>
        </w:rPr>
        <w:t>2050</w:t>
      </w:r>
    </w:p>
    <w:p w14:paraId="0BAACD7E" w14:textId="3FB5D950" w:rsidR="001B3685" w:rsidRPr="00F00910" w:rsidRDefault="001B3685" w:rsidP="00162E35">
      <w:pPr>
        <w:widowControl w:val="0"/>
        <w:spacing w:before="520" w:line="240" w:lineRule="auto"/>
        <w:rPr>
          <w:rFonts w:ascii="Arial" w:hAnsi="Arial" w:cs="Arial"/>
          <w:b/>
          <w:i/>
          <w:color w:val="000000"/>
        </w:rPr>
      </w:pPr>
      <w:r w:rsidRPr="00F00910">
        <w:rPr>
          <w:rFonts w:ascii="Arial" w:hAnsi="Arial" w:cs="Arial"/>
          <w:b/>
          <w:i/>
          <w:color w:val="000000"/>
        </w:rPr>
        <w:t>Submission deadline:</w:t>
      </w:r>
      <w:r w:rsidR="007C6041">
        <w:rPr>
          <w:rFonts w:ascii="Arial" w:hAnsi="Arial" w:cs="Arial"/>
          <w:b/>
          <w:i/>
          <w:color w:val="000000"/>
        </w:rPr>
        <w:t xml:space="preserve"> </w:t>
      </w:r>
      <w:r w:rsidR="007C6041" w:rsidRPr="007C6041">
        <w:rPr>
          <w:rFonts w:ascii="Arial" w:hAnsi="Arial" w:cs="Arial"/>
          <w:bCs/>
          <w:i/>
          <w:color w:val="000000"/>
        </w:rPr>
        <w:t>5th July 2026</w:t>
      </w:r>
    </w:p>
    <w:p w14:paraId="53482E80" w14:textId="05F3B957" w:rsidR="002D5C5A" w:rsidRDefault="002D5C5A" w:rsidP="001B3685">
      <w:pPr>
        <w:rPr>
          <w:rFonts w:ascii="Arial" w:hAnsi="Arial" w:cs="Arial"/>
          <w:b/>
          <w:bCs/>
          <w:color w:val="000000"/>
          <w:sz w:val="32"/>
          <w:szCs w:val="32"/>
        </w:rPr>
      </w:pPr>
    </w:p>
    <w:p w14:paraId="132CBD4B" w14:textId="148A9105" w:rsidR="002D5C5A" w:rsidRPr="0049792C" w:rsidRDefault="002D5C5A" w:rsidP="002D5C5A">
      <w:pPr>
        <w:jc w:val="center"/>
        <w:rPr>
          <w:rFonts w:ascii="Arial" w:hAnsi="Arial" w:cs="Arial"/>
          <w:b/>
          <w:bCs/>
          <w:color w:val="000000"/>
          <w:sz w:val="32"/>
          <w:szCs w:val="32"/>
        </w:rPr>
      </w:pPr>
    </w:p>
    <w:p w14:paraId="1A8B6FB7" w14:textId="77777777" w:rsidR="002D5C5A" w:rsidRDefault="002D5C5A" w:rsidP="002D5C5A">
      <w:pPr>
        <w:jc w:val="center"/>
        <w:rPr>
          <w:rFonts w:ascii="Arial" w:hAnsi="Arial" w:cs="Arial"/>
          <w:b/>
          <w:bCs/>
          <w:color w:val="000000"/>
          <w:sz w:val="32"/>
          <w:szCs w:val="32"/>
        </w:rPr>
      </w:pPr>
    </w:p>
    <w:p w14:paraId="0AE95658" w14:textId="29A4B562" w:rsidR="002D5C5A" w:rsidRPr="001B3685" w:rsidRDefault="002D5C5A" w:rsidP="001B3685">
      <w:pPr>
        <w:jc w:val="center"/>
        <w:rPr>
          <w:rFonts w:ascii="Arial" w:hAnsi="Arial" w:cs="Arial"/>
          <w:b/>
          <w:bCs/>
          <w:color w:val="000000"/>
          <w:sz w:val="32"/>
          <w:szCs w:val="32"/>
        </w:rPr>
      </w:pPr>
      <w:r>
        <w:rPr>
          <w:rFonts w:ascii="Arial" w:hAnsi="Arial" w:cs="Arial"/>
          <w:b/>
          <w:bCs/>
          <w:color w:val="000000"/>
        </w:rPr>
        <w:br w:type="page"/>
      </w:r>
    </w:p>
    <w:sdt>
      <w:sdtPr>
        <w:rPr>
          <w:rFonts w:ascii="Arial" w:eastAsiaTheme="minorHAnsi" w:hAnsi="Arial" w:cs="Arial"/>
          <w:b/>
          <w:bCs/>
          <w:color w:val="auto"/>
          <w:sz w:val="22"/>
          <w:szCs w:val="22"/>
          <w:lang w:val="en-IN" w:eastAsia="ko-KR"/>
        </w:rPr>
        <w:id w:val="-748503141"/>
        <w:docPartObj>
          <w:docPartGallery w:val="Table of Contents"/>
          <w:docPartUnique/>
        </w:docPartObj>
      </w:sdtPr>
      <w:sdtEndPr>
        <w:rPr>
          <w:rFonts w:eastAsia="Times New Roman"/>
          <w:noProof/>
          <w:lang w:val="en-GB"/>
        </w:rPr>
      </w:sdtEndPr>
      <w:sdtContent>
        <w:p w14:paraId="34A228A3" w14:textId="77777777" w:rsidR="002D5C5A" w:rsidRPr="0012634D" w:rsidRDefault="002D5C5A" w:rsidP="002D5C5A">
          <w:pPr>
            <w:pStyle w:val="TOCHeading"/>
            <w:spacing w:line="360" w:lineRule="auto"/>
            <w:jc w:val="center"/>
            <w:rPr>
              <w:rFonts w:ascii="Arial" w:hAnsi="Arial" w:cs="Arial"/>
              <w:b/>
              <w:bCs/>
              <w:color w:val="auto"/>
              <w:sz w:val="22"/>
              <w:szCs w:val="22"/>
            </w:rPr>
          </w:pPr>
          <w:r w:rsidRPr="0012634D">
            <w:rPr>
              <w:rFonts w:ascii="Arial" w:hAnsi="Arial" w:cs="Arial"/>
              <w:b/>
              <w:bCs/>
              <w:color w:val="auto"/>
              <w:sz w:val="22"/>
              <w:szCs w:val="22"/>
            </w:rPr>
            <w:t>Table of Contents</w:t>
          </w:r>
        </w:p>
        <w:p w14:paraId="4BFDD7AC" w14:textId="77777777" w:rsidR="002D5C5A" w:rsidRPr="0012634D" w:rsidRDefault="002D5C5A" w:rsidP="002D5C5A">
          <w:pPr>
            <w:pStyle w:val="TOC1"/>
            <w:tabs>
              <w:tab w:val="right" w:leader="dot" w:pos="9016"/>
            </w:tabs>
            <w:rPr>
              <w:rFonts w:cs="Arial"/>
              <w:noProof/>
              <w:sz w:val="22"/>
              <w:szCs w:val="22"/>
            </w:rPr>
          </w:pPr>
          <w:r w:rsidRPr="0012634D">
            <w:rPr>
              <w:rFonts w:cs="Arial"/>
              <w:sz w:val="22"/>
              <w:szCs w:val="22"/>
            </w:rPr>
            <w:fldChar w:fldCharType="begin"/>
          </w:r>
          <w:r w:rsidRPr="0012634D">
            <w:rPr>
              <w:rFonts w:cs="Arial"/>
              <w:sz w:val="22"/>
              <w:szCs w:val="22"/>
            </w:rPr>
            <w:instrText xml:space="preserve"> TOC \o "1-3" \h \z \u </w:instrText>
          </w:r>
          <w:r w:rsidRPr="0012634D">
            <w:rPr>
              <w:rFonts w:cs="Arial"/>
              <w:sz w:val="22"/>
              <w:szCs w:val="22"/>
            </w:rPr>
            <w:fldChar w:fldCharType="separate"/>
          </w:r>
          <w:hyperlink w:anchor="_Toc232692268" w:history="1">
            <w:r w:rsidRPr="0012634D">
              <w:rPr>
                <w:rStyle w:val="Hyperlink"/>
                <w:noProof/>
                <w:color w:val="auto"/>
                <w:sz w:val="22"/>
                <w:szCs w:val="22"/>
              </w:rPr>
              <w:t>Introduction</w:t>
            </w:r>
            <w:r w:rsidRPr="0012634D">
              <w:rPr>
                <w:rFonts w:cs="Arial"/>
                <w:noProof/>
                <w:webHidden/>
                <w:sz w:val="22"/>
                <w:szCs w:val="22"/>
              </w:rPr>
              <w:tab/>
            </w:r>
            <w:r w:rsidRPr="0012634D">
              <w:rPr>
                <w:rFonts w:cs="Arial"/>
                <w:noProof/>
                <w:webHidden/>
                <w:sz w:val="22"/>
                <w:szCs w:val="22"/>
              </w:rPr>
              <w:fldChar w:fldCharType="begin"/>
            </w:r>
            <w:r w:rsidRPr="0012634D">
              <w:rPr>
                <w:rFonts w:cs="Arial"/>
                <w:noProof/>
                <w:webHidden/>
                <w:sz w:val="22"/>
                <w:szCs w:val="22"/>
              </w:rPr>
              <w:instrText xml:space="preserve"> PAGEREF _Toc232692268 \h </w:instrText>
            </w:r>
            <w:r w:rsidRPr="0012634D">
              <w:rPr>
                <w:rFonts w:cs="Arial"/>
                <w:noProof/>
                <w:webHidden/>
                <w:sz w:val="22"/>
                <w:szCs w:val="22"/>
              </w:rPr>
            </w:r>
            <w:r w:rsidRPr="0012634D">
              <w:rPr>
                <w:rFonts w:cs="Arial"/>
                <w:noProof/>
                <w:webHidden/>
                <w:sz w:val="22"/>
                <w:szCs w:val="22"/>
              </w:rPr>
              <w:fldChar w:fldCharType="separate"/>
            </w:r>
            <w:r w:rsidRPr="0012634D">
              <w:rPr>
                <w:rFonts w:cs="Arial"/>
                <w:noProof/>
                <w:webHidden/>
                <w:sz w:val="22"/>
                <w:szCs w:val="22"/>
              </w:rPr>
              <w:t>3</w:t>
            </w:r>
            <w:r w:rsidRPr="0012634D">
              <w:rPr>
                <w:rFonts w:cs="Arial"/>
                <w:noProof/>
                <w:webHidden/>
                <w:sz w:val="22"/>
                <w:szCs w:val="22"/>
              </w:rPr>
              <w:fldChar w:fldCharType="end"/>
            </w:r>
          </w:hyperlink>
        </w:p>
        <w:p w14:paraId="6447AEE2" w14:textId="77777777" w:rsidR="002D5C5A" w:rsidRPr="0012634D" w:rsidRDefault="002D5C5A" w:rsidP="002D5C5A">
          <w:pPr>
            <w:pStyle w:val="TOC1"/>
            <w:tabs>
              <w:tab w:val="right" w:leader="dot" w:pos="9016"/>
            </w:tabs>
            <w:rPr>
              <w:rFonts w:cs="Arial"/>
              <w:noProof/>
              <w:sz w:val="22"/>
              <w:szCs w:val="22"/>
            </w:rPr>
          </w:pPr>
          <w:hyperlink w:anchor="_Toc232692269" w:history="1">
            <w:r w:rsidRPr="0012634D">
              <w:rPr>
                <w:rStyle w:val="Hyperlink"/>
                <w:noProof/>
                <w:color w:val="auto"/>
                <w:sz w:val="22"/>
                <w:szCs w:val="22"/>
              </w:rPr>
              <w:t>Task 1: Reflection on the importance of principles</w:t>
            </w:r>
            <w:r w:rsidRPr="0012634D">
              <w:rPr>
                <w:rFonts w:cs="Arial"/>
                <w:noProof/>
                <w:webHidden/>
                <w:sz w:val="22"/>
                <w:szCs w:val="22"/>
              </w:rPr>
              <w:tab/>
            </w:r>
            <w:r w:rsidRPr="0012634D">
              <w:rPr>
                <w:rFonts w:cs="Arial"/>
                <w:noProof/>
                <w:webHidden/>
                <w:sz w:val="22"/>
                <w:szCs w:val="22"/>
              </w:rPr>
              <w:fldChar w:fldCharType="begin"/>
            </w:r>
            <w:r w:rsidRPr="0012634D">
              <w:rPr>
                <w:rFonts w:cs="Arial"/>
                <w:noProof/>
                <w:webHidden/>
                <w:sz w:val="22"/>
                <w:szCs w:val="22"/>
              </w:rPr>
              <w:instrText xml:space="preserve"> PAGEREF _Toc232692269 \h </w:instrText>
            </w:r>
            <w:r w:rsidRPr="0012634D">
              <w:rPr>
                <w:rFonts w:cs="Arial"/>
                <w:noProof/>
                <w:webHidden/>
                <w:sz w:val="22"/>
                <w:szCs w:val="22"/>
              </w:rPr>
            </w:r>
            <w:r w:rsidRPr="0012634D">
              <w:rPr>
                <w:rFonts w:cs="Arial"/>
                <w:noProof/>
                <w:webHidden/>
                <w:sz w:val="22"/>
                <w:szCs w:val="22"/>
              </w:rPr>
              <w:fldChar w:fldCharType="separate"/>
            </w:r>
            <w:r w:rsidRPr="0012634D">
              <w:rPr>
                <w:rFonts w:cs="Arial"/>
                <w:noProof/>
                <w:webHidden/>
                <w:sz w:val="22"/>
                <w:szCs w:val="22"/>
              </w:rPr>
              <w:t>3</w:t>
            </w:r>
            <w:r w:rsidRPr="0012634D">
              <w:rPr>
                <w:rFonts w:cs="Arial"/>
                <w:noProof/>
                <w:webHidden/>
                <w:sz w:val="22"/>
                <w:szCs w:val="22"/>
              </w:rPr>
              <w:fldChar w:fldCharType="end"/>
            </w:r>
          </w:hyperlink>
        </w:p>
        <w:p w14:paraId="2D0D064B" w14:textId="77777777" w:rsidR="002D5C5A" w:rsidRPr="0012634D" w:rsidRDefault="002D5C5A" w:rsidP="002D5C5A">
          <w:pPr>
            <w:pStyle w:val="TOC1"/>
            <w:tabs>
              <w:tab w:val="right" w:leader="dot" w:pos="9016"/>
            </w:tabs>
            <w:rPr>
              <w:rFonts w:cs="Arial"/>
              <w:noProof/>
              <w:sz w:val="22"/>
              <w:szCs w:val="22"/>
            </w:rPr>
          </w:pPr>
          <w:hyperlink w:anchor="_Toc232692270" w:history="1">
            <w:r w:rsidRPr="0012634D">
              <w:rPr>
                <w:rStyle w:val="Hyperlink"/>
                <w:noProof/>
                <w:color w:val="auto"/>
                <w:sz w:val="22"/>
                <w:szCs w:val="22"/>
              </w:rPr>
              <w:t>Task 2: Practical Example in Practice</w:t>
            </w:r>
            <w:r w:rsidRPr="0012634D">
              <w:rPr>
                <w:rFonts w:cs="Arial"/>
                <w:noProof/>
                <w:webHidden/>
                <w:sz w:val="22"/>
                <w:szCs w:val="22"/>
              </w:rPr>
              <w:tab/>
            </w:r>
            <w:r w:rsidRPr="0012634D">
              <w:rPr>
                <w:rFonts w:cs="Arial"/>
                <w:noProof/>
                <w:webHidden/>
                <w:sz w:val="22"/>
                <w:szCs w:val="22"/>
              </w:rPr>
              <w:fldChar w:fldCharType="begin"/>
            </w:r>
            <w:r w:rsidRPr="0012634D">
              <w:rPr>
                <w:rFonts w:cs="Arial"/>
                <w:noProof/>
                <w:webHidden/>
                <w:sz w:val="22"/>
                <w:szCs w:val="22"/>
              </w:rPr>
              <w:instrText xml:space="preserve"> PAGEREF _Toc232692270 \h </w:instrText>
            </w:r>
            <w:r w:rsidRPr="0012634D">
              <w:rPr>
                <w:rFonts w:cs="Arial"/>
                <w:noProof/>
                <w:webHidden/>
                <w:sz w:val="22"/>
                <w:szCs w:val="22"/>
              </w:rPr>
            </w:r>
            <w:r w:rsidRPr="0012634D">
              <w:rPr>
                <w:rFonts w:cs="Arial"/>
                <w:noProof/>
                <w:webHidden/>
                <w:sz w:val="22"/>
                <w:szCs w:val="22"/>
              </w:rPr>
              <w:fldChar w:fldCharType="separate"/>
            </w:r>
            <w:r w:rsidRPr="0012634D">
              <w:rPr>
                <w:rFonts w:cs="Arial"/>
                <w:noProof/>
                <w:webHidden/>
                <w:sz w:val="22"/>
                <w:szCs w:val="22"/>
              </w:rPr>
              <w:t>4</w:t>
            </w:r>
            <w:r w:rsidRPr="0012634D">
              <w:rPr>
                <w:rFonts w:cs="Arial"/>
                <w:noProof/>
                <w:webHidden/>
                <w:sz w:val="22"/>
                <w:szCs w:val="22"/>
              </w:rPr>
              <w:fldChar w:fldCharType="end"/>
            </w:r>
          </w:hyperlink>
        </w:p>
        <w:p w14:paraId="67B73E31" w14:textId="77777777" w:rsidR="002D5C5A" w:rsidRPr="0012634D" w:rsidRDefault="002D5C5A" w:rsidP="002D5C5A">
          <w:pPr>
            <w:pStyle w:val="TOC1"/>
            <w:tabs>
              <w:tab w:val="right" w:leader="dot" w:pos="9016"/>
            </w:tabs>
            <w:rPr>
              <w:rFonts w:cs="Arial"/>
              <w:noProof/>
              <w:sz w:val="22"/>
              <w:szCs w:val="22"/>
            </w:rPr>
          </w:pPr>
          <w:hyperlink w:anchor="_Toc232692271" w:history="1">
            <w:r w:rsidRPr="0012634D">
              <w:rPr>
                <w:rStyle w:val="Hyperlink"/>
                <w:noProof/>
                <w:color w:val="auto"/>
                <w:sz w:val="22"/>
                <w:szCs w:val="22"/>
              </w:rPr>
              <w:t>Task 3: Self-Reflection</w:t>
            </w:r>
            <w:r w:rsidRPr="0012634D">
              <w:rPr>
                <w:rFonts w:cs="Arial"/>
                <w:noProof/>
                <w:webHidden/>
                <w:sz w:val="22"/>
                <w:szCs w:val="22"/>
              </w:rPr>
              <w:tab/>
            </w:r>
            <w:r w:rsidRPr="0012634D">
              <w:rPr>
                <w:rFonts w:cs="Arial"/>
                <w:noProof/>
                <w:webHidden/>
                <w:sz w:val="22"/>
                <w:szCs w:val="22"/>
              </w:rPr>
              <w:fldChar w:fldCharType="begin"/>
            </w:r>
            <w:r w:rsidRPr="0012634D">
              <w:rPr>
                <w:rFonts w:cs="Arial"/>
                <w:noProof/>
                <w:webHidden/>
                <w:sz w:val="22"/>
                <w:szCs w:val="22"/>
              </w:rPr>
              <w:instrText xml:space="preserve"> PAGEREF _Toc232692271 \h </w:instrText>
            </w:r>
            <w:r w:rsidRPr="0012634D">
              <w:rPr>
                <w:rFonts w:cs="Arial"/>
                <w:noProof/>
                <w:webHidden/>
                <w:sz w:val="22"/>
                <w:szCs w:val="22"/>
              </w:rPr>
            </w:r>
            <w:r w:rsidRPr="0012634D">
              <w:rPr>
                <w:rFonts w:cs="Arial"/>
                <w:noProof/>
                <w:webHidden/>
                <w:sz w:val="22"/>
                <w:szCs w:val="22"/>
              </w:rPr>
              <w:fldChar w:fldCharType="separate"/>
            </w:r>
            <w:r w:rsidRPr="0012634D">
              <w:rPr>
                <w:rFonts w:cs="Arial"/>
                <w:noProof/>
                <w:webHidden/>
                <w:sz w:val="22"/>
                <w:szCs w:val="22"/>
              </w:rPr>
              <w:t>5</w:t>
            </w:r>
            <w:r w:rsidRPr="0012634D">
              <w:rPr>
                <w:rFonts w:cs="Arial"/>
                <w:noProof/>
                <w:webHidden/>
                <w:sz w:val="22"/>
                <w:szCs w:val="22"/>
              </w:rPr>
              <w:fldChar w:fldCharType="end"/>
            </w:r>
          </w:hyperlink>
        </w:p>
        <w:p w14:paraId="7BD9BA8F" w14:textId="77777777" w:rsidR="002D5C5A" w:rsidRPr="0012634D" w:rsidRDefault="002D5C5A" w:rsidP="002D5C5A">
          <w:pPr>
            <w:pStyle w:val="TOC1"/>
            <w:tabs>
              <w:tab w:val="right" w:leader="dot" w:pos="9016"/>
            </w:tabs>
            <w:rPr>
              <w:rFonts w:cs="Arial"/>
              <w:noProof/>
              <w:sz w:val="22"/>
              <w:szCs w:val="22"/>
            </w:rPr>
          </w:pPr>
          <w:hyperlink w:anchor="_Toc232692272" w:history="1">
            <w:r w:rsidRPr="0012634D">
              <w:rPr>
                <w:rStyle w:val="Hyperlink"/>
                <w:noProof/>
                <w:color w:val="auto"/>
                <w:sz w:val="22"/>
                <w:szCs w:val="22"/>
              </w:rPr>
              <w:t>Conclusion</w:t>
            </w:r>
            <w:r w:rsidRPr="0012634D">
              <w:rPr>
                <w:rFonts w:cs="Arial"/>
                <w:noProof/>
                <w:webHidden/>
                <w:sz w:val="22"/>
                <w:szCs w:val="22"/>
              </w:rPr>
              <w:tab/>
            </w:r>
            <w:r w:rsidRPr="0012634D">
              <w:rPr>
                <w:rFonts w:cs="Arial"/>
                <w:noProof/>
                <w:webHidden/>
                <w:sz w:val="22"/>
                <w:szCs w:val="22"/>
              </w:rPr>
              <w:fldChar w:fldCharType="begin"/>
            </w:r>
            <w:r w:rsidRPr="0012634D">
              <w:rPr>
                <w:rFonts w:cs="Arial"/>
                <w:noProof/>
                <w:webHidden/>
                <w:sz w:val="22"/>
                <w:szCs w:val="22"/>
              </w:rPr>
              <w:instrText xml:space="preserve"> PAGEREF _Toc232692272 \h </w:instrText>
            </w:r>
            <w:r w:rsidRPr="0012634D">
              <w:rPr>
                <w:rFonts w:cs="Arial"/>
                <w:noProof/>
                <w:webHidden/>
                <w:sz w:val="22"/>
                <w:szCs w:val="22"/>
              </w:rPr>
            </w:r>
            <w:r w:rsidRPr="0012634D">
              <w:rPr>
                <w:rFonts w:cs="Arial"/>
                <w:noProof/>
                <w:webHidden/>
                <w:sz w:val="22"/>
                <w:szCs w:val="22"/>
              </w:rPr>
              <w:fldChar w:fldCharType="separate"/>
            </w:r>
            <w:r w:rsidRPr="0012634D">
              <w:rPr>
                <w:rFonts w:cs="Arial"/>
                <w:noProof/>
                <w:webHidden/>
                <w:sz w:val="22"/>
                <w:szCs w:val="22"/>
              </w:rPr>
              <w:t>7</w:t>
            </w:r>
            <w:r w:rsidRPr="0012634D">
              <w:rPr>
                <w:rFonts w:cs="Arial"/>
                <w:noProof/>
                <w:webHidden/>
                <w:sz w:val="22"/>
                <w:szCs w:val="22"/>
              </w:rPr>
              <w:fldChar w:fldCharType="end"/>
            </w:r>
          </w:hyperlink>
        </w:p>
        <w:p w14:paraId="6AD6FB34" w14:textId="77777777" w:rsidR="002D5C5A" w:rsidRPr="0012634D" w:rsidRDefault="002D5C5A" w:rsidP="002D5C5A">
          <w:pPr>
            <w:pStyle w:val="TOC1"/>
            <w:tabs>
              <w:tab w:val="right" w:leader="dot" w:pos="9016"/>
            </w:tabs>
            <w:rPr>
              <w:rFonts w:cs="Arial"/>
              <w:noProof/>
              <w:sz w:val="22"/>
              <w:szCs w:val="22"/>
            </w:rPr>
          </w:pPr>
          <w:hyperlink w:anchor="_Toc232692273" w:history="1">
            <w:r w:rsidRPr="0012634D">
              <w:rPr>
                <w:rStyle w:val="Hyperlink"/>
                <w:noProof/>
                <w:color w:val="auto"/>
                <w:sz w:val="22"/>
                <w:szCs w:val="22"/>
              </w:rPr>
              <w:t>References</w:t>
            </w:r>
            <w:r w:rsidRPr="0012634D">
              <w:rPr>
                <w:rFonts w:cs="Arial"/>
                <w:noProof/>
                <w:webHidden/>
                <w:sz w:val="22"/>
                <w:szCs w:val="22"/>
              </w:rPr>
              <w:tab/>
            </w:r>
            <w:r w:rsidRPr="0012634D">
              <w:rPr>
                <w:rFonts w:cs="Arial"/>
                <w:noProof/>
                <w:webHidden/>
                <w:sz w:val="22"/>
                <w:szCs w:val="22"/>
              </w:rPr>
              <w:fldChar w:fldCharType="begin"/>
            </w:r>
            <w:r w:rsidRPr="0012634D">
              <w:rPr>
                <w:rFonts w:cs="Arial"/>
                <w:noProof/>
                <w:webHidden/>
                <w:sz w:val="22"/>
                <w:szCs w:val="22"/>
              </w:rPr>
              <w:instrText xml:space="preserve"> PAGEREF _Toc232692273 \h </w:instrText>
            </w:r>
            <w:r w:rsidRPr="0012634D">
              <w:rPr>
                <w:rFonts w:cs="Arial"/>
                <w:noProof/>
                <w:webHidden/>
                <w:sz w:val="22"/>
                <w:szCs w:val="22"/>
              </w:rPr>
            </w:r>
            <w:r w:rsidRPr="0012634D">
              <w:rPr>
                <w:rFonts w:cs="Arial"/>
                <w:noProof/>
                <w:webHidden/>
                <w:sz w:val="22"/>
                <w:szCs w:val="22"/>
              </w:rPr>
              <w:fldChar w:fldCharType="separate"/>
            </w:r>
            <w:r w:rsidRPr="0012634D">
              <w:rPr>
                <w:rFonts w:cs="Arial"/>
                <w:noProof/>
                <w:webHidden/>
                <w:sz w:val="22"/>
                <w:szCs w:val="22"/>
              </w:rPr>
              <w:t>8</w:t>
            </w:r>
            <w:r w:rsidRPr="0012634D">
              <w:rPr>
                <w:rFonts w:cs="Arial"/>
                <w:noProof/>
                <w:webHidden/>
                <w:sz w:val="22"/>
                <w:szCs w:val="22"/>
              </w:rPr>
              <w:fldChar w:fldCharType="end"/>
            </w:r>
          </w:hyperlink>
        </w:p>
        <w:p w14:paraId="546FF273" w14:textId="77777777" w:rsidR="002D5C5A" w:rsidRPr="0012634D" w:rsidRDefault="002D5C5A" w:rsidP="002D5C5A">
          <w:pPr>
            <w:rPr>
              <w:sz w:val="22"/>
              <w:szCs w:val="22"/>
            </w:rPr>
          </w:pPr>
          <w:r w:rsidRPr="0012634D">
            <w:rPr>
              <w:rFonts w:ascii="Arial" w:hAnsi="Arial" w:cs="Arial"/>
              <w:b/>
              <w:bCs/>
              <w:noProof/>
              <w:sz w:val="22"/>
              <w:szCs w:val="22"/>
            </w:rPr>
            <w:fldChar w:fldCharType="end"/>
          </w:r>
        </w:p>
      </w:sdtContent>
    </w:sdt>
    <w:p w14:paraId="65B509A8" w14:textId="77777777" w:rsidR="002D5C5A" w:rsidRPr="0012634D" w:rsidRDefault="002D5C5A" w:rsidP="002D5C5A">
      <w:pPr>
        <w:rPr>
          <w:rFonts w:ascii="Arial" w:hAnsi="Arial" w:cs="Arial"/>
          <w:b/>
          <w:bCs/>
          <w:color w:val="000000"/>
          <w:sz w:val="22"/>
          <w:szCs w:val="22"/>
          <w:lang w:eastAsia="en-IN"/>
        </w:rPr>
      </w:pPr>
      <w:r w:rsidRPr="0012634D">
        <w:rPr>
          <w:rFonts w:ascii="Arial" w:hAnsi="Arial" w:cs="Arial"/>
          <w:b/>
          <w:bCs/>
          <w:color w:val="000000"/>
          <w:sz w:val="22"/>
          <w:szCs w:val="22"/>
        </w:rPr>
        <w:br w:type="page"/>
      </w:r>
    </w:p>
    <w:p w14:paraId="6D4050BD" w14:textId="77777777" w:rsidR="002D5C5A" w:rsidRPr="0012634D" w:rsidRDefault="002D5C5A" w:rsidP="002D5C5A">
      <w:pPr>
        <w:pStyle w:val="Heading1"/>
        <w:rPr>
          <w:sz w:val="22"/>
          <w:szCs w:val="22"/>
        </w:rPr>
      </w:pPr>
      <w:bookmarkStart w:id="0" w:name="_Toc232692268"/>
      <w:bookmarkStart w:id="1" w:name="_Hlk232693832"/>
      <w:r w:rsidRPr="0012634D">
        <w:rPr>
          <w:sz w:val="22"/>
          <w:szCs w:val="22"/>
        </w:rPr>
        <w:t>Introduction</w:t>
      </w:r>
      <w:bookmarkEnd w:id="0"/>
    </w:p>
    <w:p w14:paraId="57665347" w14:textId="775AA13D" w:rsidR="002D5C5A" w:rsidRPr="0012634D" w:rsidRDefault="002D5C5A" w:rsidP="002D5C5A">
      <w:pPr>
        <w:pStyle w:val="NormalWeb"/>
        <w:spacing w:before="0" w:beforeAutospacing="0" w:after="0" w:afterAutospacing="0" w:line="360" w:lineRule="auto"/>
        <w:jc w:val="both"/>
        <w:rPr>
          <w:sz w:val="22"/>
          <w:szCs w:val="22"/>
        </w:rPr>
      </w:pPr>
      <w:r w:rsidRPr="0012634D">
        <w:rPr>
          <w:rFonts w:ascii="Arial" w:hAnsi="Arial" w:cs="Arial"/>
          <w:color w:val="000000"/>
          <w:sz w:val="22"/>
          <w:szCs w:val="22"/>
        </w:rPr>
        <w:t>The United Kingdom (UK) is well-known for promoting high-quality, safe and effective care for individuals in health and social care practices. One of the most important principles in health and social care initiatives includes person-specific and ethical practices to work with partners in the UK</w:t>
      </w:r>
      <w:r w:rsidR="0012634D" w:rsidRPr="0012634D">
        <w:rPr>
          <w:rFonts w:ascii="Arial" w:hAnsi="Arial" w:cs="Arial"/>
          <w:color w:val="000000"/>
          <w:sz w:val="22"/>
          <w:szCs w:val="22"/>
        </w:rPr>
        <w:t xml:space="preserve"> (HCPC, 2026)</w:t>
      </w:r>
      <w:r w:rsidRPr="0012634D">
        <w:rPr>
          <w:rFonts w:ascii="Arial" w:hAnsi="Arial" w:cs="Arial"/>
          <w:color w:val="000000"/>
          <w:sz w:val="22"/>
          <w:szCs w:val="22"/>
        </w:rPr>
        <w:t>. These principles help support positive results in health and social care by motivating collaborative service deliveries. All these principles have been increasingly important as health and social care services aim to address complications with a personalised and integrated approach. Effective use of such initiatives can help improve the professional environment in health and social care to increase different stakeholders' engagement and decision-making with dignity and autonomy. </w:t>
      </w:r>
    </w:p>
    <w:p w14:paraId="0B95A4EF" w14:textId="77777777" w:rsidR="002D5C5A" w:rsidRPr="0012634D" w:rsidRDefault="002D5C5A" w:rsidP="002D5C5A">
      <w:pPr>
        <w:pStyle w:val="NormalWeb"/>
        <w:spacing w:before="0" w:beforeAutospacing="0" w:after="0" w:afterAutospacing="0" w:line="360" w:lineRule="auto"/>
        <w:jc w:val="both"/>
        <w:rPr>
          <w:sz w:val="22"/>
          <w:szCs w:val="22"/>
        </w:rPr>
      </w:pPr>
      <w:r w:rsidRPr="0012634D">
        <w:rPr>
          <w:rFonts w:ascii="Arial" w:hAnsi="Arial" w:cs="Arial"/>
          <w:color w:val="000000"/>
          <w:sz w:val="22"/>
          <w:szCs w:val="22"/>
        </w:rPr>
        <w:t>This reflective report aims to critically reflect on the importance of identified core principles in health and social care practice. The exploration of person-centric care, ethical contribution and partnership work for high-quality care is considered for theoretical and legislative level analysis. Using the case study of Joan’s Story published in NHS England, a demonstration of these principles is expected for real-life application in professional settings. </w:t>
      </w:r>
    </w:p>
    <w:p w14:paraId="06E52C03" w14:textId="77777777" w:rsidR="002D5C5A" w:rsidRPr="0012634D" w:rsidRDefault="002D5C5A" w:rsidP="002D5C5A">
      <w:pPr>
        <w:pStyle w:val="Heading1"/>
        <w:rPr>
          <w:sz w:val="22"/>
          <w:szCs w:val="22"/>
        </w:rPr>
      </w:pPr>
      <w:bookmarkStart w:id="2" w:name="_Toc232692269"/>
      <w:r w:rsidRPr="0012634D">
        <w:rPr>
          <w:sz w:val="22"/>
          <w:szCs w:val="22"/>
        </w:rPr>
        <w:t>Task 1: Reflection on the importance of principles</w:t>
      </w:r>
      <w:bookmarkEnd w:id="2"/>
    </w:p>
    <w:p w14:paraId="20D611A2" w14:textId="77777777" w:rsidR="002D5C5A" w:rsidRPr="0012634D" w:rsidRDefault="002D5C5A" w:rsidP="002D5C5A">
      <w:pPr>
        <w:pStyle w:val="NormalWeb"/>
        <w:spacing w:before="0" w:beforeAutospacing="0" w:after="0" w:afterAutospacing="0" w:line="360" w:lineRule="auto"/>
        <w:jc w:val="both"/>
        <w:rPr>
          <w:sz w:val="22"/>
          <w:szCs w:val="22"/>
        </w:rPr>
      </w:pPr>
      <w:r w:rsidRPr="0012634D">
        <w:rPr>
          <w:rFonts w:ascii="Arial" w:hAnsi="Arial" w:cs="Arial"/>
          <w:color w:val="000000"/>
          <w:sz w:val="22"/>
          <w:szCs w:val="22"/>
        </w:rPr>
        <w:t>Person-centric care is defined as an approach where individuals are actively involved in care and support decision-making. Person-centric decisions involve tailored services as per preference, needs and values. Holt (2024) argued that person-centric care is beyond treating symptoms in a personal way; it empowers individuals to participate in decision-making roles. This becomes a fundamental principle in health and social care due to dignity, satisfaction and freedom promotion in health and social care. One of the advantages of person-centric care is higher engagement of individuals with treatment plans as per their preferences. However, the integration is challenging, time-consuming and limited resources disruption prevails in this approach. Besides, the variance in training for different levels of employees makes it costly. </w:t>
      </w:r>
    </w:p>
    <w:p w14:paraId="4F6F4393" w14:textId="77777777" w:rsidR="002D5C5A" w:rsidRPr="0012634D" w:rsidRDefault="002D5C5A" w:rsidP="002D5C5A">
      <w:pPr>
        <w:pStyle w:val="NormalWeb"/>
        <w:spacing w:before="0" w:beforeAutospacing="0" w:after="0" w:afterAutospacing="0" w:line="360" w:lineRule="auto"/>
        <w:jc w:val="both"/>
        <w:rPr>
          <w:sz w:val="22"/>
          <w:szCs w:val="22"/>
        </w:rPr>
      </w:pPr>
      <w:r w:rsidRPr="0012634D">
        <w:rPr>
          <w:rFonts w:ascii="Arial" w:hAnsi="Arial" w:cs="Arial"/>
          <w:color w:val="000000"/>
          <w:sz w:val="22"/>
          <w:szCs w:val="22"/>
        </w:rPr>
        <w:t xml:space="preserve">Contrarily, partnership work involves collaboration between healthcare professionals, social care practitioners, service users and their families to gain shared objectives. As per Kern </w:t>
      </w:r>
      <w:r w:rsidRPr="0012634D">
        <w:rPr>
          <w:rFonts w:ascii="Arial" w:hAnsi="Arial" w:cs="Arial"/>
          <w:i/>
          <w:iCs/>
          <w:color w:val="000000"/>
          <w:sz w:val="22"/>
          <w:szCs w:val="22"/>
        </w:rPr>
        <w:t xml:space="preserve">et al. </w:t>
      </w:r>
      <w:r w:rsidRPr="0012634D">
        <w:rPr>
          <w:rFonts w:ascii="Arial" w:hAnsi="Arial" w:cs="Arial"/>
          <w:color w:val="000000"/>
          <w:sz w:val="22"/>
          <w:szCs w:val="22"/>
        </w:rPr>
        <w:t>(2024), effective partnership work ensures better coordination in care and limits fragmentation of services. In the UK health and social care, partnership work is specifically crucial due to the rising complication in demand from individuals that cannot be addressed by a single organisation. The main advantage here is the provision of holistic care using shared expertise and resources. However, challenges often arise from differences in professional initiatives between organisations, communication barriers and boundaries leading to limited collaboration effectiveness. </w:t>
      </w:r>
    </w:p>
    <w:p w14:paraId="7A80426E" w14:textId="77777777" w:rsidR="002D5C5A" w:rsidRPr="0012634D" w:rsidRDefault="002D5C5A" w:rsidP="002D5C5A">
      <w:pPr>
        <w:pStyle w:val="NormalWeb"/>
        <w:spacing w:before="0" w:beforeAutospacing="0" w:after="0" w:afterAutospacing="0" w:line="360" w:lineRule="auto"/>
        <w:jc w:val="both"/>
        <w:rPr>
          <w:sz w:val="22"/>
          <w:szCs w:val="22"/>
        </w:rPr>
      </w:pPr>
      <w:r w:rsidRPr="0012634D">
        <w:rPr>
          <w:rFonts w:ascii="Arial" w:hAnsi="Arial" w:cs="Arial"/>
          <w:color w:val="000000"/>
          <w:sz w:val="22"/>
          <w:szCs w:val="22"/>
        </w:rPr>
        <w:t xml:space="preserve">In the case of ethics, this principle refers to morale that helps guide professional conduct and decision-making in health and social care. The need for ethical practices becomes fundamental to professionals in upholding values that include non-maleficence, beneficence and autonomy, including justice in operation and practices (Kaczmarek </w:t>
      </w:r>
      <w:r w:rsidRPr="0012634D">
        <w:rPr>
          <w:rFonts w:ascii="Arial" w:hAnsi="Arial" w:cs="Arial"/>
          <w:i/>
          <w:iCs/>
          <w:color w:val="000000"/>
          <w:sz w:val="22"/>
          <w:szCs w:val="22"/>
        </w:rPr>
        <w:t xml:space="preserve">et al., </w:t>
      </w:r>
      <w:r w:rsidRPr="0012634D">
        <w:rPr>
          <w:rFonts w:ascii="Arial" w:hAnsi="Arial" w:cs="Arial"/>
          <w:color w:val="000000"/>
          <w:sz w:val="22"/>
          <w:szCs w:val="22"/>
        </w:rPr>
        <w:t xml:space="preserve">2025). Considering the health and care environment, ethical decisions are mandatory to consider individual treatment are fail and respectfully done without any discrimination. Besides, ethical practices are observed to support trust in service users and their families with professional conduct. Yet, the ethical dilemmas commonly emerge during competing interest balance initiatives. For instance, individual choices and family preferences for users have to be respected, including safety protocols and well-being, which often contradict in the health and care environment (Dugdale </w:t>
      </w:r>
      <w:r w:rsidRPr="0012634D">
        <w:rPr>
          <w:rFonts w:ascii="Arial" w:hAnsi="Arial" w:cs="Arial"/>
          <w:i/>
          <w:iCs/>
          <w:color w:val="000000"/>
          <w:sz w:val="22"/>
          <w:szCs w:val="22"/>
        </w:rPr>
        <w:t xml:space="preserve">et al., </w:t>
      </w:r>
      <w:r w:rsidRPr="0012634D">
        <w:rPr>
          <w:rFonts w:ascii="Arial" w:hAnsi="Arial" w:cs="Arial"/>
          <w:color w:val="000000"/>
          <w:sz w:val="22"/>
          <w:szCs w:val="22"/>
        </w:rPr>
        <w:t xml:space="preserve">2023). This increases conflict in decisions as different parties are involved. </w:t>
      </w:r>
    </w:p>
    <w:p w14:paraId="2581629C" w14:textId="77777777" w:rsidR="002D5C5A" w:rsidRPr="0012634D" w:rsidRDefault="002D5C5A" w:rsidP="002D5C5A">
      <w:pPr>
        <w:pStyle w:val="NormalWeb"/>
        <w:spacing w:before="0" w:beforeAutospacing="0" w:after="0" w:afterAutospacing="0" w:line="360" w:lineRule="auto"/>
        <w:jc w:val="both"/>
        <w:rPr>
          <w:sz w:val="22"/>
          <w:szCs w:val="22"/>
        </w:rPr>
      </w:pPr>
      <w:r w:rsidRPr="0012634D">
        <w:rPr>
          <w:rFonts w:ascii="Arial" w:hAnsi="Arial" w:cs="Arial"/>
          <w:color w:val="000000"/>
          <w:sz w:val="22"/>
          <w:szCs w:val="22"/>
        </w:rPr>
        <w:t xml:space="preserve">Its significance for identified principles is critically observed with the help of different theories. For instance, Maslow’s Hierarchy of Needs indicate individuals need physiological, safety, social, esteem, and self-actualisation needs to ensure well-being (Van Heerden and Naicker, 2025). A person-centric support care requires assessing such hierarchical needs to prioritise individual treatment and promote empowerment. Similar to this, Bronfenbrenner’s Ecological System Theory represents the relationship and environmental influence on individual development and well-being (Amali </w:t>
      </w:r>
      <w:r w:rsidRPr="0012634D">
        <w:rPr>
          <w:rFonts w:ascii="Arial" w:hAnsi="Arial" w:cs="Arial"/>
          <w:i/>
          <w:iCs/>
          <w:color w:val="000000"/>
          <w:sz w:val="22"/>
          <w:szCs w:val="22"/>
        </w:rPr>
        <w:t xml:space="preserve">et al., </w:t>
      </w:r>
      <w:r w:rsidRPr="0012634D">
        <w:rPr>
          <w:rFonts w:ascii="Arial" w:hAnsi="Arial" w:cs="Arial"/>
          <w:color w:val="000000"/>
          <w:sz w:val="22"/>
          <w:szCs w:val="22"/>
        </w:rPr>
        <w:t>2023). This theory is accepted as partnership work, which indicates positive outcomes that depend upon coordinated support in different systems in healthcare services, families and communities. </w:t>
      </w:r>
    </w:p>
    <w:p w14:paraId="6FB0BCD5" w14:textId="77777777" w:rsidR="002D5C5A" w:rsidRPr="0012634D" w:rsidRDefault="002D5C5A" w:rsidP="002D5C5A">
      <w:pPr>
        <w:pStyle w:val="NormalWeb"/>
        <w:spacing w:before="0" w:beforeAutospacing="0" w:after="0" w:afterAutospacing="0" w:line="360" w:lineRule="auto"/>
        <w:jc w:val="both"/>
        <w:rPr>
          <w:sz w:val="22"/>
          <w:szCs w:val="22"/>
        </w:rPr>
      </w:pPr>
      <w:r w:rsidRPr="0012634D">
        <w:rPr>
          <w:rFonts w:ascii="Arial" w:hAnsi="Arial" w:cs="Arial"/>
          <w:color w:val="000000"/>
          <w:sz w:val="22"/>
          <w:szCs w:val="22"/>
        </w:rPr>
        <w:t>The reintegration of aforementioned principles with legislation and policy, like “The Care Act 2014”, ensures personalised support, well-being, and involvement in decision-making. Hence, it represents that person-centric and ethical approaches are aligned with existing laws and protocols. Similarly, the Health and Care Act 2022 promotes integrated care and collaborative work in organisations (Legislation, 2022). All these acts reflect person-centred care, partnership work and ethics are not only professional ideals but fundamental foundations to provide high-quality health and social care in the UK. </w:t>
      </w:r>
    </w:p>
    <w:p w14:paraId="6A492020" w14:textId="77777777" w:rsidR="002D5C5A" w:rsidRPr="0012634D" w:rsidRDefault="002D5C5A" w:rsidP="002D5C5A">
      <w:pPr>
        <w:pStyle w:val="Heading1"/>
        <w:rPr>
          <w:sz w:val="22"/>
          <w:szCs w:val="22"/>
        </w:rPr>
      </w:pPr>
      <w:bookmarkStart w:id="3" w:name="_Toc232692270"/>
      <w:r w:rsidRPr="0012634D">
        <w:rPr>
          <w:sz w:val="22"/>
          <w:szCs w:val="22"/>
        </w:rPr>
        <w:t>Task 2: Practical Example in Practice</w:t>
      </w:r>
      <w:bookmarkEnd w:id="3"/>
    </w:p>
    <w:p w14:paraId="1262696F" w14:textId="77777777" w:rsidR="002D5C5A" w:rsidRPr="0012634D" w:rsidRDefault="002D5C5A" w:rsidP="002D5C5A">
      <w:pPr>
        <w:pStyle w:val="NormalWeb"/>
        <w:spacing w:before="0" w:beforeAutospacing="0" w:after="0" w:afterAutospacing="0" w:line="360" w:lineRule="auto"/>
        <w:jc w:val="both"/>
        <w:rPr>
          <w:sz w:val="22"/>
          <w:szCs w:val="22"/>
        </w:rPr>
      </w:pPr>
      <w:r w:rsidRPr="0012634D">
        <w:rPr>
          <w:rFonts w:ascii="Arial" w:hAnsi="Arial" w:cs="Arial"/>
          <w:color w:val="000000"/>
          <w:sz w:val="22"/>
          <w:szCs w:val="22"/>
        </w:rPr>
        <w:t>Based on one of the case studies from Moodle, Joan’s Story disclosed by NHS England shows a practical example of how person-centric care, partnership working and ethical practices improve the health and social care environment. Joan seemed to have experienced various health issues affecting her independence and quality of life. Instead of focusing on clinical intervention, professionals worked collaboratively to understand the most important aspects of Joan and developed support reflecting her personal goals and preferences (NHS England, 2026). The person-specific care shows the impact placed on Joan’s own wishes and priorities. For instance, healthcare professionals engaged with Joan in helpful communication related to her desired results and made sure the care plan was tailored to such requirements. This approach is released to the Person-Centred Care Framework that focuses on shared decision-making, respect and individual empowerment. Involvement of Joan in decision-making promoted autonomy and improved her sense of control over her life again. </w:t>
      </w:r>
    </w:p>
    <w:p w14:paraId="647379D3" w14:textId="77777777" w:rsidR="002D5C5A" w:rsidRPr="0012634D" w:rsidRDefault="002D5C5A" w:rsidP="002D5C5A">
      <w:pPr>
        <w:pStyle w:val="NormalWeb"/>
        <w:spacing w:before="0" w:beforeAutospacing="0" w:after="0" w:afterAutospacing="0" w:line="360" w:lineRule="auto"/>
        <w:jc w:val="both"/>
        <w:rPr>
          <w:sz w:val="22"/>
          <w:szCs w:val="22"/>
        </w:rPr>
      </w:pPr>
      <w:r w:rsidRPr="0012634D">
        <w:rPr>
          <w:rFonts w:ascii="Arial" w:hAnsi="Arial" w:cs="Arial"/>
          <w:color w:val="000000"/>
          <w:sz w:val="22"/>
          <w:szCs w:val="22"/>
        </w:rPr>
        <w:t>Furthermore, partnership work has equal importance in this care. Different professionals, like healthcare practitioners, social care providers and community support services, coordinated with Joan’s care. In addition, the involvement of family and agency communication helped contribute to a more integrated approach that led to better physical, social and emotional needs satisfaction for Joan. This reflects the Health and Care Act 2022 objective that ensures encouraging integrated care system to improve service coordination and reduce fragmented care (Legislation, 2022). The inclusion of an effective partnership also ensures professional care and shared expertise and resources to ensure comprehensive support for Joan. </w:t>
      </w:r>
    </w:p>
    <w:p w14:paraId="3D157DD4" w14:textId="77777777" w:rsidR="002D5C5A" w:rsidRPr="0012634D" w:rsidRDefault="002D5C5A" w:rsidP="002D5C5A">
      <w:pPr>
        <w:pStyle w:val="NormalWeb"/>
        <w:spacing w:before="0" w:beforeAutospacing="0" w:after="0" w:afterAutospacing="0" w:line="360" w:lineRule="auto"/>
        <w:jc w:val="both"/>
        <w:rPr>
          <w:sz w:val="22"/>
          <w:szCs w:val="22"/>
        </w:rPr>
      </w:pPr>
      <w:r w:rsidRPr="0012634D">
        <w:rPr>
          <w:rFonts w:ascii="Arial" w:hAnsi="Arial" w:cs="Arial"/>
          <w:color w:val="000000"/>
          <w:sz w:val="22"/>
          <w:szCs w:val="22"/>
        </w:rPr>
        <w:t>Ethical practice in this case is also reflected in dignity, autonomy and right of participation given to Joan in her well-being. Professionals identified that Joan, as an individual, needs more than simple healthcare services. Ethical principles of respect for autonomy and beneficence helped ensure interventions reflected Joan’s preferences and promoted well-being (Gulzar and Karmaliani, 2025). This approach perfectly aligns with the Nursing 6Cs related to compassion, care and commitment that relates to ethical and professional conduct (Alkhaqani, 2023). Besides, there was a positive influence of these principles on Joan and professionals involved in the care through the action plan by Joan’s GP and PAM survey. For instance, Joan got personalised support and increased confidence, quality of life and independence by 40% in seven months, visible from the PAM survey (NHS England, 2026). In the case of professionals, collaboration increases communication skills and care plan effectiveness for future projects. However, challenges exist from multiple service coordination perspectives that require effective support. All these challenges were overcome using transparent communication and shared decision-making in integrating each activity into work.</w:t>
      </w:r>
    </w:p>
    <w:p w14:paraId="7C88F040" w14:textId="77777777" w:rsidR="002D5C5A" w:rsidRPr="0012634D" w:rsidRDefault="002D5C5A" w:rsidP="002D5C5A">
      <w:pPr>
        <w:pStyle w:val="NormalWeb"/>
        <w:spacing w:before="0" w:beforeAutospacing="0" w:after="0" w:afterAutospacing="0" w:line="360" w:lineRule="auto"/>
        <w:jc w:val="both"/>
        <w:rPr>
          <w:sz w:val="22"/>
          <w:szCs w:val="22"/>
        </w:rPr>
      </w:pPr>
      <w:r w:rsidRPr="0012634D">
        <w:rPr>
          <w:rFonts w:ascii="Arial" w:hAnsi="Arial" w:cs="Arial"/>
          <w:color w:val="000000"/>
          <w:sz w:val="22"/>
          <w:szCs w:val="22"/>
        </w:rPr>
        <w:t>Finally, the case study reflects expectations as mentioned by NICE guidance and Care Quality Commission (CQC), which discloses personalised, high-quality care and coordinated content increases ethical practices in integrated works (Rayner, 2022). The contribution from professionals with person-centric, partnership and ethical practices effectively ensured Joan’s requirement was met with a responsive health and care service.  </w:t>
      </w:r>
    </w:p>
    <w:p w14:paraId="2C75B6F8" w14:textId="77777777" w:rsidR="002D5C5A" w:rsidRPr="0012634D" w:rsidRDefault="002D5C5A" w:rsidP="002D5C5A">
      <w:pPr>
        <w:pStyle w:val="Heading1"/>
        <w:rPr>
          <w:sz w:val="22"/>
          <w:szCs w:val="22"/>
        </w:rPr>
      </w:pPr>
      <w:bookmarkStart w:id="4" w:name="_Toc232692271"/>
      <w:r w:rsidRPr="0012634D">
        <w:rPr>
          <w:sz w:val="22"/>
          <w:szCs w:val="22"/>
        </w:rPr>
        <w:t>Task 3: Self-Reflection</w:t>
      </w:r>
      <w:bookmarkEnd w:id="4"/>
    </w:p>
    <w:p w14:paraId="3AF91B57" w14:textId="77777777" w:rsidR="002D5C5A" w:rsidRPr="0012634D" w:rsidRDefault="002D5C5A" w:rsidP="002D5C5A">
      <w:pPr>
        <w:pStyle w:val="NormalWeb"/>
        <w:spacing w:before="0" w:beforeAutospacing="0" w:after="0" w:afterAutospacing="0" w:line="360" w:lineRule="auto"/>
        <w:jc w:val="both"/>
        <w:rPr>
          <w:sz w:val="22"/>
          <w:szCs w:val="22"/>
        </w:rPr>
      </w:pPr>
      <w:r w:rsidRPr="0012634D">
        <w:rPr>
          <w:rFonts w:ascii="Arial" w:hAnsi="Arial" w:cs="Arial"/>
          <w:color w:val="000000"/>
          <w:sz w:val="22"/>
          <w:szCs w:val="22"/>
        </w:rPr>
        <w:t>Based on Gibbs ' Reflective Cycle (1988), this self-reflection is completed. I have used this framework to evaluate the principles of person-centred care, partnership work and ethical practice from my own experiences in this module. Although practical experiences in health and social care settings are limited to me, many incidents changed my perspective and learning approach.</w:t>
      </w:r>
    </w:p>
    <w:p w14:paraId="019AAAE2" w14:textId="77777777" w:rsidR="002D5C5A" w:rsidRPr="0012634D" w:rsidRDefault="002D5C5A" w:rsidP="002D5C5A">
      <w:pPr>
        <w:pStyle w:val="NormalWeb"/>
        <w:spacing w:before="0" w:beforeAutospacing="0" w:after="0" w:afterAutospacing="0" w:line="360" w:lineRule="auto"/>
        <w:jc w:val="both"/>
        <w:rPr>
          <w:sz w:val="22"/>
          <w:szCs w:val="22"/>
        </w:rPr>
      </w:pPr>
      <w:r w:rsidRPr="0012634D">
        <w:rPr>
          <w:rFonts w:ascii="Arial" w:hAnsi="Arial" w:cs="Arial"/>
          <w:color w:val="000000"/>
          <w:sz w:val="22"/>
          <w:szCs w:val="22"/>
        </w:rPr>
        <w:t>During this module, I once took part in a task that needed collaboration with classmates. The aim to analyse health and social care principles and their discussion with real examples was needed. I reached out to one of my friends working in the health and social care profession to research the legislation, laws and protocols used in service. Besides, online discussion was mandatory in this case, which was mainly considered to promote online participation in digital learning platforms. My experiences from personal and digital interactions reflect the importance of communication, teamwork and diverse perspectives involved in a project. </w:t>
      </w:r>
    </w:p>
    <w:p w14:paraId="259A3E26" w14:textId="77777777" w:rsidR="002D5C5A" w:rsidRPr="0012634D" w:rsidRDefault="002D5C5A" w:rsidP="002D5C5A">
      <w:pPr>
        <w:pStyle w:val="NormalWeb"/>
        <w:spacing w:before="0" w:beforeAutospacing="0" w:after="0" w:afterAutospacing="0" w:line="360" w:lineRule="auto"/>
        <w:jc w:val="both"/>
        <w:rPr>
          <w:sz w:val="22"/>
          <w:szCs w:val="22"/>
        </w:rPr>
      </w:pPr>
      <w:r w:rsidRPr="0012634D">
        <w:rPr>
          <w:rFonts w:ascii="Arial" w:hAnsi="Arial" w:cs="Arial"/>
          <w:color w:val="000000"/>
          <w:sz w:val="22"/>
          <w:szCs w:val="22"/>
        </w:rPr>
        <w:t>At the initial stage, there has been uncertainty related to group contribution and participation from my selected friend. Time lag reduced my confidence in gathering opinions, as unfamiliarity with online groups was my second priority to learn about legislation and practices in health and social care settings. However, I got active participation from my friend who helped me cover the importance of principles and acts like the Care Act 2014 and Health and Care Act 2022. This was eventually a key strength in demonstrating active listening during interaction. Instead of focusing only on the presentation of personal ideas, attention to others has allowed me to collaborate with different individuals in online discussions later. This experience was my evidence to learn and know more regarding social and health care initiatives that matter to individuals in different regions. </w:t>
      </w:r>
    </w:p>
    <w:p w14:paraId="294F0B6D" w14:textId="77777777" w:rsidR="002D5C5A" w:rsidRPr="0012634D" w:rsidRDefault="002D5C5A" w:rsidP="002D5C5A">
      <w:pPr>
        <w:pStyle w:val="NormalWeb"/>
        <w:spacing w:before="0" w:beforeAutospacing="0" w:after="0" w:afterAutospacing="0" w:line="360" w:lineRule="auto"/>
        <w:jc w:val="both"/>
        <w:rPr>
          <w:sz w:val="22"/>
          <w:szCs w:val="22"/>
        </w:rPr>
      </w:pPr>
      <w:r w:rsidRPr="0012634D">
        <w:rPr>
          <w:rFonts w:ascii="Arial" w:hAnsi="Arial" w:cs="Arial"/>
          <w:color w:val="000000"/>
          <w:sz w:val="22"/>
          <w:szCs w:val="22"/>
        </w:rPr>
        <w:t>In addition, my strength to work collaboratively with others increased from online discussions and debates. I have gained different perspectives and opinions related to the three principles used in health and social care. Furthermore, theories like Bronfenbrenner’s Ecological System were one of the newest pieces of information in my academic background. I learned that individuals are influenced by many relationships and social systems apart from medical support. Previously, I had a weakness that healthcare support costs profound economic resources and only focuses on physical health. However, my idea changed while going through the case study of Joan, which showed how professionals partnered and made shared decisions with Joan to improve her COPD. </w:t>
      </w:r>
    </w:p>
    <w:p w14:paraId="58762ED9" w14:textId="77777777" w:rsidR="002D5C5A" w:rsidRPr="0012634D" w:rsidRDefault="002D5C5A" w:rsidP="002D5C5A">
      <w:pPr>
        <w:pStyle w:val="NormalWeb"/>
        <w:spacing w:before="0" w:beforeAutospacing="0" w:after="0" w:afterAutospacing="0" w:line="360" w:lineRule="auto"/>
        <w:jc w:val="both"/>
        <w:rPr>
          <w:rFonts w:ascii="Arial" w:hAnsi="Arial" w:cs="Arial"/>
          <w:color w:val="000000"/>
          <w:sz w:val="22"/>
          <w:szCs w:val="22"/>
        </w:rPr>
      </w:pPr>
      <w:r w:rsidRPr="0012634D">
        <w:rPr>
          <w:rFonts w:ascii="Arial" w:hAnsi="Arial" w:cs="Arial"/>
          <w:color w:val="000000"/>
          <w:sz w:val="22"/>
          <w:szCs w:val="22"/>
        </w:rPr>
        <w:t xml:space="preserve">During the evaluation of the learnings, I realised my weakness in relevant frameworks and practices was limited. For instance, I had no idea of the PAM survey method and the Person-Centred Care Framework before starting this module. The extensive time, reworks and research in these categories helped me address the weakness in theoretical knowledge. In addition, limited confidence while speaking during online discussions with new networks was also a significant issue identified during my self-assessment in this module. I can relate to this soft skill as it comprises one of the most important skills in professional healthcare services. </w:t>
      </w:r>
    </w:p>
    <w:p w14:paraId="48F01FA6" w14:textId="77777777" w:rsidR="002D5C5A" w:rsidRPr="0012634D" w:rsidRDefault="002D5C5A" w:rsidP="002D5C5A">
      <w:pPr>
        <w:pStyle w:val="NormalWeb"/>
        <w:spacing w:before="0" w:beforeAutospacing="0" w:after="0" w:afterAutospacing="0" w:line="360" w:lineRule="auto"/>
        <w:jc w:val="both"/>
        <w:rPr>
          <w:sz w:val="22"/>
          <w:szCs w:val="22"/>
        </w:rPr>
      </w:pPr>
      <w:r w:rsidRPr="0012634D">
        <w:rPr>
          <w:rFonts w:ascii="Arial" w:hAnsi="Arial" w:cs="Arial"/>
          <w:color w:val="000000"/>
          <w:sz w:val="22"/>
          <w:szCs w:val="22"/>
        </w:rPr>
        <w:t xml:space="preserve">Professionals are required to negotiate and communicate with stakeholders confidently in any circumstances (Russell </w:t>
      </w:r>
      <w:r w:rsidRPr="0012634D">
        <w:rPr>
          <w:rFonts w:ascii="Arial" w:hAnsi="Arial" w:cs="Arial"/>
          <w:i/>
          <w:iCs/>
          <w:color w:val="000000"/>
          <w:sz w:val="22"/>
          <w:szCs w:val="22"/>
        </w:rPr>
        <w:t xml:space="preserve">et al., </w:t>
      </w:r>
      <w:r w:rsidRPr="0012634D">
        <w:rPr>
          <w:rFonts w:ascii="Arial" w:hAnsi="Arial" w:cs="Arial"/>
          <w:color w:val="000000"/>
          <w:sz w:val="22"/>
          <w:szCs w:val="22"/>
        </w:rPr>
        <w:t>2022). However, my lack of confidence from limited real-life experience was putting profound impact on self-growth. These limitations were the turning point in my academic career, when I started developing a professional mindset to learn self-esteem, increase theoretical knowledge and secure an internship in a relevant professional environment. </w:t>
      </w:r>
    </w:p>
    <w:p w14:paraId="3EFAF92C" w14:textId="77777777" w:rsidR="002D5C5A" w:rsidRPr="0012634D" w:rsidRDefault="002D5C5A" w:rsidP="002D5C5A">
      <w:pPr>
        <w:pStyle w:val="NormalWeb"/>
        <w:spacing w:before="0" w:beforeAutospacing="0" w:after="0" w:afterAutospacing="0" w:line="360" w:lineRule="auto"/>
        <w:jc w:val="both"/>
        <w:rPr>
          <w:sz w:val="22"/>
          <w:szCs w:val="22"/>
        </w:rPr>
      </w:pPr>
      <w:r w:rsidRPr="0012634D">
        <w:rPr>
          <w:rFonts w:ascii="Arial" w:hAnsi="Arial" w:cs="Arial"/>
          <w:color w:val="000000"/>
          <w:sz w:val="22"/>
          <w:szCs w:val="22"/>
        </w:rPr>
        <w:t>Thus, to conclude, this reflection contains my person-centred care, partnership and ethical practice considerations to learn academic and future professional responsibilities. My strengths are active listening, understanding, and respect for individuals, but weaknesses in theoretical and practical knowledge of frameworks require a strategic growth plan. </w:t>
      </w:r>
    </w:p>
    <w:p w14:paraId="3D35ECF8" w14:textId="77777777" w:rsidR="002D5C5A" w:rsidRPr="0012634D" w:rsidRDefault="002D5C5A" w:rsidP="002D5C5A">
      <w:pPr>
        <w:pStyle w:val="NormalWeb"/>
        <w:spacing w:before="0" w:beforeAutospacing="0" w:after="0" w:afterAutospacing="0" w:line="360" w:lineRule="auto"/>
        <w:jc w:val="both"/>
        <w:rPr>
          <w:sz w:val="22"/>
          <w:szCs w:val="22"/>
        </w:rPr>
      </w:pPr>
      <w:r w:rsidRPr="0012634D">
        <w:rPr>
          <w:rFonts w:ascii="Arial" w:hAnsi="Arial" w:cs="Arial"/>
          <w:color w:val="000000"/>
          <w:sz w:val="22"/>
          <w:szCs w:val="22"/>
        </w:rPr>
        <w:t>I have a future plan to address these weaknesses by including a professional development objective to attend health and social care webinars, both online and offline. It will help me to gain suggestions from experts and practitioners to volunteer in community-based services. Besides, my objective to get an internship in any of the community-based services to provide health and social care services with supporting skills and knowledge will help increase practical knowledge and confidence.  </w:t>
      </w:r>
    </w:p>
    <w:p w14:paraId="58D0B3B8" w14:textId="77777777" w:rsidR="002D5C5A" w:rsidRPr="0012634D" w:rsidRDefault="002D5C5A" w:rsidP="002D5C5A">
      <w:pPr>
        <w:pStyle w:val="Heading1"/>
        <w:rPr>
          <w:sz w:val="22"/>
          <w:szCs w:val="22"/>
        </w:rPr>
      </w:pPr>
      <w:bookmarkStart w:id="5" w:name="_Toc232692272"/>
      <w:r w:rsidRPr="0012634D">
        <w:rPr>
          <w:sz w:val="22"/>
          <w:szCs w:val="22"/>
        </w:rPr>
        <w:t>Conclusion</w:t>
      </w:r>
      <w:bookmarkEnd w:id="5"/>
    </w:p>
    <w:p w14:paraId="598B7A93" w14:textId="77777777" w:rsidR="002D5C5A" w:rsidRPr="0012634D" w:rsidRDefault="002D5C5A" w:rsidP="002D5C5A">
      <w:pPr>
        <w:pStyle w:val="NormalWeb"/>
        <w:spacing w:before="0" w:beforeAutospacing="0" w:after="0" w:afterAutospacing="0" w:line="360" w:lineRule="auto"/>
        <w:jc w:val="both"/>
        <w:rPr>
          <w:sz w:val="22"/>
          <w:szCs w:val="22"/>
        </w:rPr>
      </w:pPr>
      <w:r w:rsidRPr="0012634D">
        <w:rPr>
          <w:rFonts w:ascii="Arial" w:hAnsi="Arial" w:cs="Arial"/>
          <w:color w:val="000000"/>
          <w:sz w:val="22"/>
          <w:szCs w:val="22"/>
        </w:rPr>
        <w:t>It is concluded that person-centric care, partnership work and ethical practices are important principles in effective health and social care provisions in the UK. All these principles contribute significantly to improving the individual and professional environment with high-quality care and protocols involvement. The identification of different frameworks and acts used in the health and social care activities helped me to understand the importance and need for ethical practices in this service. Besides, relating to Joan’s story was one of the most life-changing observations regarding healthcare practices. My reflection of the observation and findings indicates my approval of these principles in professional development and acceptance of the same in future professional development plans. I was able to identify both strengths and weaknesses from my participation in this module. Thus, a futuristic growth and development plan for increasing practical knowledge is my priority. </w:t>
      </w:r>
    </w:p>
    <w:bookmarkEnd w:id="1"/>
    <w:p w14:paraId="56EA4659" w14:textId="77777777" w:rsidR="002D5C5A" w:rsidRPr="0012634D" w:rsidRDefault="002D5C5A" w:rsidP="002D5C5A">
      <w:pPr>
        <w:rPr>
          <w:sz w:val="22"/>
          <w:szCs w:val="22"/>
        </w:rPr>
      </w:pPr>
      <w:r w:rsidRPr="0012634D">
        <w:rPr>
          <w:sz w:val="22"/>
          <w:szCs w:val="22"/>
        </w:rPr>
        <w:br w:type="page"/>
      </w:r>
    </w:p>
    <w:p w14:paraId="7499A237" w14:textId="77777777" w:rsidR="002D5C5A" w:rsidRPr="0012634D" w:rsidRDefault="002D5C5A" w:rsidP="002D5C5A">
      <w:pPr>
        <w:pStyle w:val="Heading1"/>
        <w:rPr>
          <w:sz w:val="22"/>
          <w:szCs w:val="22"/>
        </w:rPr>
      </w:pPr>
      <w:bookmarkStart w:id="6" w:name="_Toc232692273"/>
      <w:r w:rsidRPr="0012634D">
        <w:rPr>
          <w:sz w:val="22"/>
          <w:szCs w:val="22"/>
        </w:rPr>
        <w:t>References</w:t>
      </w:r>
      <w:bookmarkEnd w:id="6"/>
    </w:p>
    <w:p w14:paraId="44F108AC" w14:textId="77777777" w:rsidR="002D5C5A" w:rsidRPr="0012634D" w:rsidRDefault="002D5C5A" w:rsidP="002D5C5A">
      <w:pPr>
        <w:rPr>
          <w:rFonts w:ascii="Arial" w:hAnsi="Arial" w:cs="Arial"/>
          <w:sz w:val="22"/>
          <w:szCs w:val="22"/>
          <w:shd w:val="clear" w:color="auto" w:fill="FFFFFF"/>
        </w:rPr>
      </w:pPr>
      <w:r w:rsidRPr="0012634D">
        <w:rPr>
          <w:rFonts w:ascii="Arial" w:hAnsi="Arial" w:cs="Arial"/>
          <w:sz w:val="22"/>
          <w:szCs w:val="22"/>
          <w:shd w:val="clear" w:color="auto" w:fill="FFFFFF"/>
        </w:rPr>
        <w:t>Alkhaqani, A.L. (2022) ‘A New Strategy to Build Culture of Compassion in Nursing Practice’, </w:t>
      </w:r>
      <w:r w:rsidRPr="0012634D">
        <w:rPr>
          <w:rFonts w:ascii="Arial" w:hAnsi="Arial" w:cs="Arial"/>
          <w:i/>
          <w:iCs/>
          <w:sz w:val="22"/>
          <w:szCs w:val="22"/>
          <w:shd w:val="clear" w:color="auto" w:fill="FFFFFF"/>
        </w:rPr>
        <w:t>Int Clin Img and Med Rew</w:t>
      </w:r>
      <w:r w:rsidRPr="0012634D">
        <w:rPr>
          <w:rFonts w:ascii="Arial" w:hAnsi="Arial" w:cs="Arial"/>
          <w:sz w:val="22"/>
          <w:szCs w:val="22"/>
          <w:shd w:val="clear" w:color="auto" w:fill="FFFFFF"/>
        </w:rPr>
        <w:t>, </w:t>
      </w:r>
      <w:r w:rsidRPr="0012634D">
        <w:rPr>
          <w:rFonts w:ascii="Arial" w:hAnsi="Arial" w:cs="Arial"/>
          <w:i/>
          <w:iCs/>
          <w:sz w:val="22"/>
          <w:szCs w:val="22"/>
          <w:shd w:val="clear" w:color="auto" w:fill="FFFFFF"/>
        </w:rPr>
        <w:t>2</w:t>
      </w:r>
      <w:r w:rsidRPr="0012634D">
        <w:rPr>
          <w:rFonts w:ascii="Arial" w:hAnsi="Arial" w:cs="Arial"/>
          <w:sz w:val="22"/>
          <w:szCs w:val="22"/>
          <w:shd w:val="clear" w:color="auto" w:fill="FFFFFF"/>
        </w:rPr>
        <w:t>(5), p.1092.</w:t>
      </w:r>
    </w:p>
    <w:p w14:paraId="6DE68F84" w14:textId="77777777" w:rsidR="002D5C5A" w:rsidRPr="0012634D" w:rsidRDefault="002D5C5A" w:rsidP="002D5C5A">
      <w:pPr>
        <w:rPr>
          <w:rFonts w:ascii="Arial" w:hAnsi="Arial" w:cs="Arial"/>
          <w:sz w:val="22"/>
          <w:szCs w:val="22"/>
          <w:shd w:val="clear" w:color="auto" w:fill="FFFFFF"/>
        </w:rPr>
      </w:pPr>
      <w:r w:rsidRPr="0012634D">
        <w:rPr>
          <w:rFonts w:ascii="Arial" w:hAnsi="Arial" w:cs="Arial"/>
          <w:sz w:val="22"/>
          <w:szCs w:val="22"/>
          <w:shd w:val="clear" w:color="auto" w:fill="FFFFFF"/>
        </w:rPr>
        <w:t>Amali, N.A.K., Ridzuan, M.U.M., Rahmat, N.H., Seng, H.Z. and Mustafa, N.C. (2023) ‘Exploring learning environment through Bronfenbrenner’s ecological systems theory’, </w:t>
      </w:r>
      <w:r w:rsidRPr="0012634D">
        <w:rPr>
          <w:rFonts w:ascii="Arial" w:hAnsi="Arial" w:cs="Arial"/>
          <w:i/>
          <w:iCs/>
          <w:sz w:val="22"/>
          <w:szCs w:val="22"/>
          <w:shd w:val="clear" w:color="auto" w:fill="FFFFFF"/>
        </w:rPr>
        <w:t>Journal of Academic Research in Progressive Education and Development</w:t>
      </w:r>
      <w:r w:rsidRPr="0012634D">
        <w:rPr>
          <w:rFonts w:ascii="Arial" w:hAnsi="Arial" w:cs="Arial"/>
          <w:sz w:val="22"/>
          <w:szCs w:val="22"/>
          <w:shd w:val="clear" w:color="auto" w:fill="FFFFFF"/>
        </w:rPr>
        <w:t>, </w:t>
      </w:r>
      <w:r w:rsidRPr="0012634D">
        <w:rPr>
          <w:rFonts w:ascii="Arial" w:hAnsi="Arial" w:cs="Arial"/>
          <w:i/>
          <w:iCs/>
          <w:sz w:val="22"/>
          <w:szCs w:val="22"/>
          <w:shd w:val="clear" w:color="auto" w:fill="FFFFFF"/>
        </w:rPr>
        <w:t>12</w:t>
      </w:r>
      <w:r w:rsidRPr="0012634D">
        <w:rPr>
          <w:rFonts w:ascii="Arial" w:hAnsi="Arial" w:cs="Arial"/>
          <w:sz w:val="22"/>
          <w:szCs w:val="22"/>
          <w:shd w:val="clear" w:color="auto" w:fill="FFFFFF"/>
        </w:rPr>
        <w:t>(2), pp.144-162.</w:t>
      </w:r>
    </w:p>
    <w:p w14:paraId="411C9D69" w14:textId="77777777" w:rsidR="002D5C5A" w:rsidRPr="0012634D" w:rsidRDefault="002D5C5A" w:rsidP="002D5C5A">
      <w:pPr>
        <w:rPr>
          <w:rFonts w:ascii="Arial" w:hAnsi="Arial" w:cs="Arial"/>
          <w:sz w:val="22"/>
          <w:szCs w:val="22"/>
          <w:shd w:val="clear" w:color="auto" w:fill="FFFFFF"/>
        </w:rPr>
      </w:pPr>
      <w:r w:rsidRPr="0012634D">
        <w:rPr>
          <w:rFonts w:ascii="Arial" w:hAnsi="Arial" w:cs="Arial"/>
          <w:sz w:val="22"/>
          <w:szCs w:val="22"/>
          <w:shd w:val="clear" w:color="auto" w:fill="FFFFFF"/>
        </w:rPr>
        <w:t>Dugdale, L.S., Esbensen, K.L., Sulmasy, L.S. and ACP Ethics, Professionalism and Human Rights Committee*. (2023) ‘Ethical guidance on family caregiving, support, and visitation in hospitals and residential health care facilities, including during public health emergencies: an American College of Physicians position paper’, </w:t>
      </w:r>
      <w:r w:rsidRPr="0012634D">
        <w:rPr>
          <w:rFonts w:ascii="Arial" w:hAnsi="Arial" w:cs="Arial"/>
          <w:i/>
          <w:iCs/>
          <w:sz w:val="22"/>
          <w:szCs w:val="22"/>
          <w:shd w:val="clear" w:color="auto" w:fill="FFFFFF"/>
        </w:rPr>
        <w:t>Journal of general internal medicine</w:t>
      </w:r>
      <w:r w:rsidRPr="0012634D">
        <w:rPr>
          <w:rFonts w:ascii="Arial" w:hAnsi="Arial" w:cs="Arial"/>
          <w:sz w:val="22"/>
          <w:szCs w:val="22"/>
          <w:shd w:val="clear" w:color="auto" w:fill="FFFFFF"/>
        </w:rPr>
        <w:t>, </w:t>
      </w:r>
      <w:r w:rsidRPr="0012634D">
        <w:rPr>
          <w:rFonts w:ascii="Arial" w:hAnsi="Arial" w:cs="Arial"/>
          <w:i/>
          <w:iCs/>
          <w:sz w:val="22"/>
          <w:szCs w:val="22"/>
          <w:shd w:val="clear" w:color="auto" w:fill="FFFFFF"/>
        </w:rPr>
        <w:t>38</w:t>
      </w:r>
      <w:r w:rsidRPr="0012634D">
        <w:rPr>
          <w:rFonts w:ascii="Arial" w:hAnsi="Arial" w:cs="Arial"/>
          <w:sz w:val="22"/>
          <w:szCs w:val="22"/>
          <w:shd w:val="clear" w:color="auto" w:fill="FFFFFF"/>
        </w:rPr>
        <w:t>(8), pp.1986-1993.</w:t>
      </w:r>
    </w:p>
    <w:p w14:paraId="01CF92B3" w14:textId="37F00820" w:rsidR="002D5C5A" w:rsidRPr="0012634D" w:rsidRDefault="002D5C5A" w:rsidP="002D5C5A">
      <w:pPr>
        <w:rPr>
          <w:rFonts w:ascii="Arial" w:hAnsi="Arial" w:cs="Arial"/>
          <w:sz w:val="22"/>
          <w:szCs w:val="22"/>
        </w:rPr>
      </w:pPr>
      <w:r w:rsidRPr="0012634D">
        <w:rPr>
          <w:rFonts w:ascii="Arial" w:hAnsi="Arial" w:cs="Arial"/>
          <w:sz w:val="22"/>
          <w:szCs w:val="22"/>
          <w:shd w:val="clear" w:color="auto" w:fill="FFFFFF"/>
        </w:rPr>
        <w:t xml:space="preserve">Gulzar, S. and Karmaliani, R. (2025) </w:t>
      </w:r>
      <w:r w:rsidRPr="0012634D">
        <w:rPr>
          <w:rFonts w:ascii="Arial" w:hAnsi="Arial" w:cs="Arial"/>
          <w:i/>
          <w:iCs/>
          <w:sz w:val="22"/>
          <w:szCs w:val="22"/>
          <w:shd w:val="clear" w:color="auto" w:fill="FFFFFF"/>
        </w:rPr>
        <w:t>An Ethical Dilemma of Autonomy vs. Beneficence and the Role of Healthcare Providers in a Community Setting</w:t>
      </w:r>
      <w:r w:rsidRPr="0012634D">
        <w:rPr>
          <w:rFonts w:ascii="Arial" w:hAnsi="Arial" w:cs="Arial"/>
          <w:sz w:val="22"/>
          <w:szCs w:val="22"/>
          <w:shd w:val="clear" w:color="auto" w:fill="FFFFFF"/>
        </w:rPr>
        <w:t xml:space="preserve">. Available at: </w:t>
      </w:r>
      <w:hyperlink r:id="rId8" w:history="1">
        <w:r w:rsidRPr="0012634D">
          <w:rPr>
            <w:rStyle w:val="Hyperlink"/>
            <w:sz w:val="22"/>
            <w:szCs w:val="22"/>
            <w:shd w:val="clear" w:color="auto" w:fill="FFFFFF"/>
          </w:rPr>
          <w:t>https://www.researchgate.net/profile/Saleema-Gulzar/publication/265837725_Sexual_Abuse_An_Ethical_Dilemma_of_Autonomy_vs_Beneficence_and_the_Role_of_Healthcare_Providers_in_a_Community_Setting/links/65e6e0d8c3b52a117016109b/Sexual-Abuse-An-Ethical-Dilemma-of-Autonomy-vs-Beneficence-and-the-Role-of-Healthcare-Providers-in-a-Community-Setting.pdf</w:t>
        </w:r>
      </w:hyperlink>
      <w:r w:rsidRPr="0012634D">
        <w:rPr>
          <w:rFonts w:ascii="Arial" w:hAnsi="Arial" w:cs="Arial"/>
          <w:sz w:val="22"/>
          <w:szCs w:val="22"/>
          <w:shd w:val="clear" w:color="auto" w:fill="FFFFFF"/>
        </w:rPr>
        <w:t xml:space="preserve"> </w:t>
      </w:r>
      <w:r w:rsidRPr="0012634D">
        <w:rPr>
          <w:rFonts w:ascii="Arial" w:hAnsi="Arial" w:cs="Arial"/>
          <w:sz w:val="22"/>
          <w:szCs w:val="22"/>
        </w:rPr>
        <w:t>(Accessed: 16 June 2026).</w:t>
      </w:r>
    </w:p>
    <w:p w14:paraId="0E7482D4" w14:textId="541BF064" w:rsidR="0012634D" w:rsidRPr="0012634D" w:rsidRDefault="0012634D" w:rsidP="002D5C5A">
      <w:pPr>
        <w:rPr>
          <w:rFonts w:ascii="Arial" w:hAnsi="Arial" w:cs="Arial"/>
          <w:sz w:val="22"/>
          <w:szCs w:val="22"/>
        </w:rPr>
      </w:pPr>
      <w:r w:rsidRPr="0012634D">
        <w:rPr>
          <w:rFonts w:ascii="Arial" w:hAnsi="Arial" w:cs="Arial"/>
          <w:sz w:val="22"/>
          <w:szCs w:val="22"/>
        </w:rPr>
        <w:t xml:space="preserve">HCPC, (2026) </w:t>
      </w:r>
      <w:r w:rsidRPr="0012634D">
        <w:rPr>
          <w:rFonts w:ascii="Arial" w:hAnsi="Arial" w:cs="Arial"/>
          <w:i/>
          <w:iCs/>
          <w:sz w:val="22"/>
          <w:szCs w:val="22"/>
        </w:rPr>
        <w:t>The Health and Care Professions Council (HCPC) | The HCPC</w:t>
      </w:r>
      <w:r w:rsidRPr="0012634D">
        <w:rPr>
          <w:rFonts w:ascii="Arial" w:hAnsi="Arial" w:cs="Arial"/>
          <w:sz w:val="22"/>
          <w:szCs w:val="22"/>
        </w:rPr>
        <w:t xml:space="preserve">. Available at: </w:t>
      </w:r>
      <w:hyperlink r:id="rId9" w:history="1">
        <w:r w:rsidRPr="0012634D">
          <w:rPr>
            <w:rStyle w:val="Hyperlink"/>
            <w:rFonts w:ascii="Arial" w:hAnsi="Arial" w:cs="Arial"/>
            <w:sz w:val="22"/>
            <w:szCs w:val="22"/>
          </w:rPr>
          <w:t>https://www.hcpc-uk.org/</w:t>
        </w:r>
      </w:hyperlink>
      <w:r w:rsidRPr="0012634D">
        <w:rPr>
          <w:rFonts w:ascii="Arial" w:hAnsi="Arial" w:cs="Arial"/>
          <w:sz w:val="22"/>
          <w:szCs w:val="22"/>
        </w:rPr>
        <w:t xml:space="preserve"> (Accessed: 6 June 2026).</w:t>
      </w:r>
    </w:p>
    <w:p w14:paraId="133B906E" w14:textId="77777777" w:rsidR="002D5C5A" w:rsidRPr="0012634D" w:rsidRDefault="002D5C5A" w:rsidP="002D5C5A">
      <w:pPr>
        <w:rPr>
          <w:rFonts w:ascii="Arial" w:hAnsi="Arial" w:cs="Arial"/>
          <w:sz w:val="22"/>
          <w:szCs w:val="22"/>
          <w:shd w:val="clear" w:color="auto" w:fill="FFFFFF"/>
        </w:rPr>
      </w:pPr>
      <w:r w:rsidRPr="0012634D">
        <w:rPr>
          <w:rFonts w:ascii="Arial" w:hAnsi="Arial" w:cs="Arial"/>
          <w:sz w:val="22"/>
          <w:szCs w:val="22"/>
          <w:shd w:val="clear" w:color="auto" w:fill="FFFFFF"/>
        </w:rPr>
        <w:t>Holt, J.M. (2024) ‘Person-Centered Care’, </w:t>
      </w:r>
      <w:r w:rsidRPr="0012634D">
        <w:rPr>
          <w:rFonts w:ascii="Arial" w:hAnsi="Arial" w:cs="Arial"/>
          <w:i/>
          <w:iCs/>
          <w:sz w:val="22"/>
          <w:szCs w:val="22"/>
          <w:shd w:val="clear" w:color="auto" w:fill="FFFFFF"/>
        </w:rPr>
        <w:t>Zaccagnini &amp; White's Core Competencies for Advanced Practice Nursing: A Guide for DNPs</w:t>
      </w:r>
      <w:r w:rsidRPr="0012634D">
        <w:rPr>
          <w:rFonts w:ascii="Arial" w:hAnsi="Arial" w:cs="Arial"/>
          <w:sz w:val="22"/>
          <w:szCs w:val="22"/>
          <w:shd w:val="clear" w:color="auto" w:fill="FFFFFF"/>
        </w:rPr>
        <w:t xml:space="preserve">, p.27. Available at: </w:t>
      </w:r>
      <w:hyperlink r:id="rId10" w:anchor="v=onepage&amp;q&amp;f=false" w:history="1">
        <w:r w:rsidRPr="0012634D">
          <w:rPr>
            <w:rStyle w:val="Hyperlink"/>
            <w:sz w:val="22"/>
            <w:szCs w:val="22"/>
            <w:shd w:val="clear" w:color="auto" w:fill="FFFFFF"/>
          </w:rPr>
          <w:t>https://books.google.co.in/books?hl=en&amp;lr=&amp;id=aznaEAAAQBAJ&amp;oi=fnd&amp;pg=PA27&amp;dq=person-centric+care+is+beyond+treating+symptoms+in+a+personal+way%3B+it+empowers+individuals+to+participate+in+decision-making+roles&amp;ots=K1OsSMsrHS&amp;sig=HP9mF8YKgmmoJwZm6MOTm_oZr-4&amp;redir_esc=y#v=onepage&amp;q&amp;f=false</w:t>
        </w:r>
      </w:hyperlink>
      <w:r w:rsidRPr="0012634D">
        <w:rPr>
          <w:rFonts w:ascii="Arial" w:hAnsi="Arial" w:cs="Arial"/>
          <w:sz w:val="22"/>
          <w:szCs w:val="22"/>
          <w:shd w:val="clear" w:color="auto" w:fill="FFFFFF"/>
        </w:rPr>
        <w:t xml:space="preserve"> </w:t>
      </w:r>
      <w:r w:rsidRPr="0012634D">
        <w:rPr>
          <w:rFonts w:ascii="Arial" w:hAnsi="Arial" w:cs="Arial"/>
          <w:sz w:val="22"/>
          <w:szCs w:val="22"/>
        </w:rPr>
        <w:t>(Accessed: 15 June 2026).</w:t>
      </w:r>
    </w:p>
    <w:p w14:paraId="6F2096AA" w14:textId="77777777" w:rsidR="002D5C5A" w:rsidRPr="0012634D" w:rsidRDefault="002D5C5A" w:rsidP="002D5C5A">
      <w:pPr>
        <w:rPr>
          <w:rFonts w:ascii="Arial" w:hAnsi="Arial" w:cs="Arial"/>
          <w:sz w:val="22"/>
          <w:szCs w:val="22"/>
          <w:shd w:val="clear" w:color="auto" w:fill="FFFFFF"/>
        </w:rPr>
      </w:pPr>
      <w:r w:rsidRPr="0012634D">
        <w:rPr>
          <w:rFonts w:ascii="Arial" w:hAnsi="Arial" w:cs="Arial"/>
          <w:sz w:val="22"/>
          <w:szCs w:val="22"/>
          <w:shd w:val="clear" w:color="auto" w:fill="FFFFFF"/>
        </w:rPr>
        <w:t>Kaczmarek, A., Żok, A. and Baum, E. (2025) ‘Ethical principles across countries: does ‘ethical’mean the same everywhere?’, </w:t>
      </w:r>
      <w:r w:rsidRPr="0012634D">
        <w:rPr>
          <w:rFonts w:ascii="Arial" w:hAnsi="Arial" w:cs="Arial"/>
          <w:i/>
          <w:iCs/>
          <w:sz w:val="22"/>
          <w:szCs w:val="22"/>
          <w:shd w:val="clear" w:color="auto" w:fill="FFFFFF"/>
        </w:rPr>
        <w:t>Frontiers in Public Health</w:t>
      </w:r>
      <w:r w:rsidRPr="0012634D">
        <w:rPr>
          <w:rFonts w:ascii="Arial" w:hAnsi="Arial" w:cs="Arial"/>
          <w:sz w:val="22"/>
          <w:szCs w:val="22"/>
          <w:shd w:val="clear" w:color="auto" w:fill="FFFFFF"/>
        </w:rPr>
        <w:t>, </w:t>
      </w:r>
      <w:r w:rsidRPr="0012634D">
        <w:rPr>
          <w:rFonts w:ascii="Arial" w:hAnsi="Arial" w:cs="Arial"/>
          <w:i/>
          <w:iCs/>
          <w:sz w:val="22"/>
          <w:szCs w:val="22"/>
          <w:shd w:val="clear" w:color="auto" w:fill="FFFFFF"/>
        </w:rPr>
        <w:t>13</w:t>
      </w:r>
      <w:r w:rsidRPr="0012634D">
        <w:rPr>
          <w:rFonts w:ascii="Arial" w:hAnsi="Arial" w:cs="Arial"/>
          <w:sz w:val="22"/>
          <w:szCs w:val="22"/>
          <w:shd w:val="clear" w:color="auto" w:fill="FFFFFF"/>
        </w:rPr>
        <w:t>, p.1579778.</w:t>
      </w:r>
    </w:p>
    <w:p w14:paraId="5040EC45" w14:textId="77777777" w:rsidR="002D5C5A" w:rsidRPr="0012634D" w:rsidRDefault="002D5C5A" w:rsidP="002D5C5A">
      <w:pPr>
        <w:rPr>
          <w:rFonts w:ascii="Arial" w:hAnsi="Arial" w:cs="Arial"/>
          <w:sz w:val="22"/>
          <w:szCs w:val="22"/>
          <w:shd w:val="clear" w:color="auto" w:fill="FFFFFF"/>
        </w:rPr>
      </w:pPr>
      <w:r w:rsidRPr="0012634D">
        <w:rPr>
          <w:rFonts w:ascii="Arial" w:hAnsi="Arial" w:cs="Arial"/>
          <w:sz w:val="22"/>
          <w:szCs w:val="22"/>
          <w:shd w:val="clear" w:color="auto" w:fill="FFFFFF"/>
        </w:rPr>
        <w:t>Kern, L.M., Bynum, J.P. and Pincus, H.A. (2024) ‘Care fragmentation, care continuity, and care coordination—how they differ and why it matters’, </w:t>
      </w:r>
      <w:r w:rsidRPr="0012634D">
        <w:rPr>
          <w:rFonts w:ascii="Arial" w:hAnsi="Arial" w:cs="Arial"/>
          <w:i/>
          <w:iCs/>
          <w:sz w:val="22"/>
          <w:szCs w:val="22"/>
          <w:shd w:val="clear" w:color="auto" w:fill="FFFFFF"/>
        </w:rPr>
        <w:t>JAMA internal medicine</w:t>
      </w:r>
      <w:r w:rsidRPr="0012634D">
        <w:rPr>
          <w:rFonts w:ascii="Arial" w:hAnsi="Arial" w:cs="Arial"/>
          <w:sz w:val="22"/>
          <w:szCs w:val="22"/>
          <w:shd w:val="clear" w:color="auto" w:fill="FFFFFF"/>
        </w:rPr>
        <w:t>, </w:t>
      </w:r>
      <w:r w:rsidRPr="0012634D">
        <w:rPr>
          <w:rFonts w:ascii="Arial" w:hAnsi="Arial" w:cs="Arial"/>
          <w:i/>
          <w:iCs/>
          <w:sz w:val="22"/>
          <w:szCs w:val="22"/>
          <w:shd w:val="clear" w:color="auto" w:fill="FFFFFF"/>
        </w:rPr>
        <w:t>184</w:t>
      </w:r>
      <w:r w:rsidRPr="0012634D">
        <w:rPr>
          <w:rFonts w:ascii="Arial" w:hAnsi="Arial" w:cs="Arial"/>
          <w:sz w:val="22"/>
          <w:szCs w:val="22"/>
          <w:shd w:val="clear" w:color="auto" w:fill="FFFFFF"/>
        </w:rPr>
        <w:t>(3), pp.236-237.</w:t>
      </w:r>
    </w:p>
    <w:p w14:paraId="65B4FE49" w14:textId="77777777" w:rsidR="002D5C5A" w:rsidRPr="0012634D" w:rsidRDefault="002D5C5A" w:rsidP="002D5C5A">
      <w:pPr>
        <w:rPr>
          <w:rFonts w:ascii="Arial" w:hAnsi="Arial" w:cs="Arial"/>
          <w:sz w:val="22"/>
          <w:szCs w:val="22"/>
        </w:rPr>
      </w:pPr>
      <w:r w:rsidRPr="0012634D">
        <w:rPr>
          <w:rFonts w:ascii="Arial" w:hAnsi="Arial" w:cs="Arial"/>
          <w:sz w:val="22"/>
          <w:szCs w:val="22"/>
        </w:rPr>
        <w:t xml:space="preserve">Legislation (2022) </w:t>
      </w:r>
      <w:r w:rsidRPr="0012634D">
        <w:rPr>
          <w:rFonts w:ascii="Arial" w:hAnsi="Arial" w:cs="Arial"/>
          <w:i/>
          <w:iCs/>
          <w:sz w:val="22"/>
          <w:szCs w:val="22"/>
        </w:rPr>
        <w:t>Health and Care Act 2022</w:t>
      </w:r>
      <w:r w:rsidRPr="0012634D">
        <w:rPr>
          <w:rFonts w:ascii="Arial" w:hAnsi="Arial" w:cs="Arial"/>
          <w:sz w:val="22"/>
          <w:szCs w:val="22"/>
        </w:rPr>
        <w:t xml:space="preserve">. Available at: </w:t>
      </w:r>
      <w:hyperlink r:id="rId11" w:history="1">
        <w:r w:rsidRPr="0012634D">
          <w:rPr>
            <w:rStyle w:val="Hyperlink"/>
            <w:sz w:val="22"/>
            <w:szCs w:val="22"/>
          </w:rPr>
          <w:t>https://www.legislation.gov.uk/ukpga/2022/31/contents</w:t>
        </w:r>
      </w:hyperlink>
      <w:r w:rsidRPr="0012634D">
        <w:rPr>
          <w:rFonts w:ascii="Arial" w:hAnsi="Arial" w:cs="Arial"/>
          <w:sz w:val="22"/>
          <w:szCs w:val="22"/>
        </w:rPr>
        <w:t xml:space="preserve"> (Accessed: 16 June 2026).</w:t>
      </w:r>
    </w:p>
    <w:p w14:paraId="6B8C33F2" w14:textId="77777777" w:rsidR="002D5C5A" w:rsidRPr="0012634D" w:rsidRDefault="002D5C5A" w:rsidP="002D5C5A">
      <w:pPr>
        <w:rPr>
          <w:rFonts w:ascii="Arial" w:hAnsi="Arial" w:cs="Arial"/>
          <w:sz w:val="22"/>
          <w:szCs w:val="22"/>
        </w:rPr>
      </w:pPr>
      <w:r w:rsidRPr="0012634D">
        <w:rPr>
          <w:rFonts w:ascii="Arial" w:hAnsi="Arial" w:cs="Arial"/>
          <w:sz w:val="22"/>
          <w:szCs w:val="22"/>
        </w:rPr>
        <w:t xml:space="preserve">NHS England (2026) </w:t>
      </w:r>
      <w:r w:rsidRPr="0012634D">
        <w:rPr>
          <w:rFonts w:ascii="Arial" w:hAnsi="Arial" w:cs="Arial"/>
          <w:i/>
          <w:iCs/>
          <w:sz w:val="22"/>
          <w:szCs w:val="22"/>
        </w:rPr>
        <w:t>Joan’s Story</w:t>
      </w:r>
      <w:r w:rsidRPr="0012634D">
        <w:rPr>
          <w:rFonts w:ascii="Arial" w:hAnsi="Arial" w:cs="Arial"/>
          <w:sz w:val="22"/>
          <w:szCs w:val="22"/>
        </w:rPr>
        <w:t xml:space="preserve">. Available at: </w:t>
      </w:r>
      <w:hyperlink r:id="rId12" w:history="1">
        <w:r w:rsidRPr="0012634D">
          <w:rPr>
            <w:rStyle w:val="Hyperlink"/>
            <w:sz w:val="22"/>
            <w:szCs w:val="22"/>
          </w:rPr>
          <w:t>https://www.england.nhs.uk/personalisedcare/comprehensive-model/case-studies/joans-story/</w:t>
        </w:r>
      </w:hyperlink>
      <w:r w:rsidRPr="0012634D">
        <w:rPr>
          <w:rFonts w:ascii="Arial" w:hAnsi="Arial" w:cs="Arial"/>
          <w:sz w:val="22"/>
          <w:szCs w:val="22"/>
        </w:rPr>
        <w:t xml:space="preserve"> (Accessed: 15 June 2026).</w:t>
      </w:r>
    </w:p>
    <w:p w14:paraId="7CB1CDA9" w14:textId="77777777" w:rsidR="002D5C5A" w:rsidRPr="0012634D" w:rsidRDefault="002D5C5A" w:rsidP="002D5C5A">
      <w:pPr>
        <w:rPr>
          <w:rFonts w:ascii="Arial" w:hAnsi="Arial" w:cs="Arial"/>
          <w:sz w:val="22"/>
          <w:szCs w:val="22"/>
          <w:shd w:val="clear" w:color="auto" w:fill="FFFFFF"/>
        </w:rPr>
      </w:pPr>
      <w:r w:rsidRPr="0012634D">
        <w:rPr>
          <w:rFonts w:ascii="Arial" w:hAnsi="Arial" w:cs="Arial"/>
          <w:sz w:val="22"/>
          <w:szCs w:val="22"/>
          <w:shd w:val="clear" w:color="auto" w:fill="FFFFFF"/>
        </w:rPr>
        <w:t>Rayner, M. (2022) ‘The care quality commission: a regulatory evolution’, </w:t>
      </w:r>
      <w:r w:rsidRPr="0012634D">
        <w:rPr>
          <w:rFonts w:ascii="Arial" w:hAnsi="Arial" w:cs="Arial"/>
          <w:i/>
          <w:iCs/>
          <w:sz w:val="22"/>
          <w:szCs w:val="22"/>
          <w:shd w:val="clear" w:color="auto" w:fill="FFFFFF"/>
        </w:rPr>
        <w:t>Judicial Review</w:t>
      </w:r>
      <w:r w:rsidRPr="0012634D">
        <w:rPr>
          <w:rFonts w:ascii="Arial" w:hAnsi="Arial" w:cs="Arial"/>
          <w:sz w:val="22"/>
          <w:szCs w:val="22"/>
          <w:shd w:val="clear" w:color="auto" w:fill="FFFFFF"/>
        </w:rPr>
        <w:t>, </w:t>
      </w:r>
      <w:r w:rsidRPr="0012634D">
        <w:rPr>
          <w:rFonts w:ascii="Arial" w:hAnsi="Arial" w:cs="Arial"/>
          <w:i/>
          <w:iCs/>
          <w:sz w:val="22"/>
          <w:szCs w:val="22"/>
          <w:shd w:val="clear" w:color="auto" w:fill="FFFFFF"/>
        </w:rPr>
        <w:t>27</w:t>
      </w:r>
      <w:r w:rsidRPr="0012634D">
        <w:rPr>
          <w:rFonts w:ascii="Arial" w:hAnsi="Arial" w:cs="Arial"/>
          <w:sz w:val="22"/>
          <w:szCs w:val="22"/>
          <w:shd w:val="clear" w:color="auto" w:fill="FFFFFF"/>
        </w:rPr>
        <w:t>(2), pp.126-131.</w:t>
      </w:r>
    </w:p>
    <w:p w14:paraId="4C2BCB3F" w14:textId="77777777" w:rsidR="002D5C5A" w:rsidRPr="0012634D" w:rsidRDefault="002D5C5A" w:rsidP="002D5C5A">
      <w:pPr>
        <w:rPr>
          <w:rFonts w:ascii="Arial" w:hAnsi="Arial" w:cs="Arial"/>
          <w:sz w:val="22"/>
          <w:szCs w:val="22"/>
          <w:shd w:val="clear" w:color="auto" w:fill="FFFFFF"/>
        </w:rPr>
      </w:pPr>
      <w:r w:rsidRPr="0012634D">
        <w:rPr>
          <w:rFonts w:ascii="Arial" w:hAnsi="Arial" w:cs="Arial"/>
          <w:sz w:val="22"/>
          <w:szCs w:val="22"/>
          <w:shd w:val="clear" w:color="auto" w:fill="FFFFFF"/>
        </w:rPr>
        <w:t>Russell, E., Mossop, L., Forbes, E. and Oxtoby, C. (2022) ‘Uncovering the ‘messy details’ of veterinary communication: an analysis of communication problems in cases of alleged professional negligence’, </w:t>
      </w:r>
      <w:r w:rsidRPr="0012634D">
        <w:rPr>
          <w:rFonts w:ascii="Arial" w:hAnsi="Arial" w:cs="Arial"/>
          <w:i/>
          <w:iCs/>
          <w:sz w:val="22"/>
          <w:szCs w:val="22"/>
          <w:shd w:val="clear" w:color="auto" w:fill="FFFFFF"/>
        </w:rPr>
        <w:t>Veterinary record</w:t>
      </w:r>
      <w:r w:rsidRPr="0012634D">
        <w:rPr>
          <w:rFonts w:ascii="Arial" w:hAnsi="Arial" w:cs="Arial"/>
          <w:sz w:val="22"/>
          <w:szCs w:val="22"/>
          <w:shd w:val="clear" w:color="auto" w:fill="FFFFFF"/>
        </w:rPr>
        <w:t>, </w:t>
      </w:r>
      <w:r w:rsidRPr="0012634D">
        <w:rPr>
          <w:rFonts w:ascii="Arial" w:hAnsi="Arial" w:cs="Arial"/>
          <w:i/>
          <w:iCs/>
          <w:sz w:val="22"/>
          <w:szCs w:val="22"/>
          <w:shd w:val="clear" w:color="auto" w:fill="FFFFFF"/>
        </w:rPr>
        <w:t>190</w:t>
      </w:r>
      <w:r w:rsidRPr="0012634D">
        <w:rPr>
          <w:rFonts w:ascii="Arial" w:hAnsi="Arial" w:cs="Arial"/>
          <w:sz w:val="22"/>
          <w:szCs w:val="22"/>
          <w:shd w:val="clear" w:color="auto" w:fill="FFFFFF"/>
        </w:rPr>
        <w:t>(3), pp.no-no.</w:t>
      </w:r>
    </w:p>
    <w:p w14:paraId="47211DA8" w14:textId="77777777" w:rsidR="002D5C5A" w:rsidRPr="0012634D" w:rsidRDefault="002D5C5A" w:rsidP="002D5C5A">
      <w:pPr>
        <w:rPr>
          <w:rFonts w:ascii="Arial" w:hAnsi="Arial" w:cs="Arial"/>
          <w:sz w:val="22"/>
          <w:szCs w:val="22"/>
          <w:shd w:val="clear" w:color="auto" w:fill="FFFFFF"/>
        </w:rPr>
      </w:pPr>
      <w:r w:rsidRPr="0012634D">
        <w:rPr>
          <w:rFonts w:ascii="Arial" w:hAnsi="Arial" w:cs="Arial"/>
          <w:sz w:val="22"/>
          <w:szCs w:val="22"/>
          <w:shd w:val="clear" w:color="auto" w:fill="FFFFFF"/>
        </w:rPr>
        <w:t>Van Heerden, R. and Naicker, V. (2025) ‘Revisiting Maslow’s hierarchy: the recognition and acknowledgment of greatness in others’, </w:t>
      </w:r>
      <w:r w:rsidRPr="0012634D">
        <w:rPr>
          <w:rFonts w:ascii="Arial" w:hAnsi="Arial" w:cs="Arial"/>
          <w:i/>
          <w:iCs/>
          <w:sz w:val="22"/>
          <w:szCs w:val="22"/>
          <w:shd w:val="clear" w:color="auto" w:fill="FFFFFF"/>
        </w:rPr>
        <w:t>EUREKA: Social and Humanities</w:t>
      </w:r>
      <w:r w:rsidRPr="0012634D">
        <w:rPr>
          <w:rFonts w:ascii="Arial" w:hAnsi="Arial" w:cs="Arial"/>
          <w:sz w:val="22"/>
          <w:szCs w:val="22"/>
          <w:shd w:val="clear" w:color="auto" w:fill="FFFFFF"/>
        </w:rPr>
        <w:t>, (3), pp.11-17.</w:t>
      </w:r>
    </w:p>
    <w:p w14:paraId="5C7B93D7" w14:textId="77777777" w:rsidR="002D5C5A" w:rsidRPr="00E55325" w:rsidRDefault="002D5C5A" w:rsidP="002D5C5A"/>
    <w:p w14:paraId="493629C5" w14:textId="00F1A649" w:rsidR="00C36405" w:rsidRPr="002D5C5A" w:rsidRDefault="00C36405" w:rsidP="002D5C5A"/>
    <w:sectPr w:rsidR="00C36405" w:rsidRPr="002D5C5A" w:rsidSect="008B783E">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974BF1" w14:textId="77777777" w:rsidR="00891191" w:rsidRDefault="00891191" w:rsidP="004D61D1">
      <w:pPr>
        <w:spacing w:after="0" w:line="240" w:lineRule="auto"/>
      </w:pPr>
      <w:r>
        <w:separator/>
      </w:r>
    </w:p>
  </w:endnote>
  <w:endnote w:type="continuationSeparator" w:id="0">
    <w:p w14:paraId="337FC823" w14:textId="77777777" w:rsidR="00891191" w:rsidRDefault="00891191" w:rsidP="004D61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6738056"/>
      <w:docPartObj>
        <w:docPartGallery w:val="Page Numbers (Bottom of Page)"/>
        <w:docPartUnique/>
      </w:docPartObj>
    </w:sdtPr>
    <w:sdtEndPr>
      <w:rPr>
        <w:rFonts w:ascii="Arial" w:hAnsi="Arial" w:cs="Arial"/>
        <w:noProof/>
        <w:sz w:val="20"/>
        <w:szCs w:val="20"/>
      </w:rPr>
    </w:sdtEndPr>
    <w:sdtContent>
      <w:p w14:paraId="42BD95DC" w14:textId="7D212190" w:rsidR="004D61D1" w:rsidRPr="008B783E" w:rsidRDefault="002D5C5A" w:rsidP="008B783E">
        <w:pPr>
          <w:pStyle w:val="Footer"/>
          <w:jc w:val="right"/>
          <w:rPr>
            <w:rFonts w:ascii="Arial" w:hAnsi="Arial" w:cs="Arial"/>
            <w:sz w:val="20"/>
            <w:szCs w:val="20"/>
          </w:rPr>
        </w:pPr>
        <w:r w:rsidRPr="008B783E">
          <w:rPr>
            <w:rFonts w:ascii="Arial" w:hAnsi="Arial" w:cs="Arial"/>
            <w:sz w:val="20"/>
            <w:szCs w:val="20"/>
          </w:rPr>
          <w:fldChar w:fldCharType="begin"/>
        </w:r>
        <w:r w:rsidRPr="008B783E">
          <w:rPr>
            <w:rFonts w:ascii="Arial" w:hAnsi="Arial" w:cs="Arial"/>
            <w:sz w:val="20"/>
            <w:szCs w:val="20"/>
          </w:rPr>
          <w:instrText xml:space="preserve"> PAGE   \* MERGEFORMAT </w:instrText>
        </w:r>
        <w:r w:rsidRPr="008B783E">
          <w:rPr>
            <w:rFonts w:ascii="Arial" w:hAnsi="Arial" w:cs="Arial"/>
            <w:sz w:val="20"/>
            <w:szCs w:val="20"/>
          </w:rPr>
          <w:fldChar w:fldCharType="separate"/>
        </w:r>
        <w:r w:rsidRPr="008B783E">
          <w:rPr>
            <w:rFonts w:ascii="Arial" w:hAnsi="Arial" w:cs="Arial"/>
            <w:noProof/>
            <w:sz w:val="20"/>
            <w:szCs w:val="20"/>
          </w:rPr>
          <w:t>2</w:t>
        </w:r>
        <w:r w:rsidRPr="008B783E">
          <w:rPr>
            <w:rFonts w:ascii="Arial" w:hAnsi="Arial" w:cs="Arial"/>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312595" w14:textId="77777777" w:rsidR="00891191" w:rsidRDefault="00891191" w:rsidP="004D61D1">
      <w:pPr>
        <w:spacing w:after="0" w:line="240" w:lineRule="auto"/>
      </w:pPr>
      <w:r>
        <w:separator/>
      </w:r>
    </w:p>
  </w:footnote>
  <w:footnote w:type="continuationSeparator" w:id="0">
    <w:p w14:paraId="6B32BCEC" w14:textId="77777777" w:rsidR="00891191" w:rsidRDefault="00891191" w:rsidP="004D61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4D2"/>
    <w:rsid w:val="0008745D"/>
    <w:rsid w:val="000B7A60"/>
    <w:rsid w:val="0010791A"/>
    <w:rsid w:val="0012634D"/>
    <w:rsid w:val="00131EAA"/>
    <w:rsid w:val="00151C1E"/>
    <w:rsid w:val="00162E35"/>
    <w:rsid w:val="001A0626"/>
    <w:rsid w:val="001B3685"/>
    <w:rsid w:val="001F754B"/>
    <w:rsid w:val="002B10E6"/>
    <w:rsid w:val="002D5C5A"/>
    <w:rsid w:val="003036B7"/>
    <w:rsid w:val="003A54F5"/>
    <w:rsid w:val="003C4B0E"/>
    <w:rsid w:val="003F16BC"/>
    <w:rsid w:val="00420098"/>
    <w:rsid w:val="00496E9F"/>
    <w:rsid w:val="004C646A"/>
    <w:rsid w:val="004D61D1"/>
    <w:rsid w:val="005506F0"/>
    <w:rsid w:val="005E4CC3"/>
    <w:rsid w:val="00642D73"/>
    <w:rsid w:val="007C6041"/>
    <w:rsid w:val="007C6D1F"/>
    <w:rsid w:val="008248B7"/>
    <w:rsid w:val="008575FA"/>
    <w:rsid w:val="00891191"/>
    <w:rsid w:val="008B783E"/>
    <w:rsid w:val="008F3CBD"/>
    <w:rsid w:val="00905680"/>
    <w:rsid w:val="00973244"/>
    <w:rsid w:val="00A22307"/>
    <w:rsid w:val="00A464D2"/>
    <w:rsid w:val="00A67B08"/>
    <w:rsid w:val="00AF4D18"/>
    <w:rsid w:val="00B020FB"/>
    <w:rsid w:val="00B146F4"/>
    <w:rsid w:val="00B226FB"/>
    <w:rsid w:val="00B40C3F"/>
    <w:rsid w:val="00B715C4"/>
    <w:rsid w:val="00B924D5"/>
    <w:rsid w:val="00C114E3"/>
    <w:rsid w:val="00C36405"/>
    <w:rsid w:val="00C83A22"/>
    <w:rsid w:val="00CA2EAF"/>
    <w:rsid w:val="00DA34AD"/>
    <w:rsid w:val="00DA5B75"/>
    <w:rsid w:val="00DB6B28"/>
    <w:rsid w:val="00DC56F0"/>
    <w:rsid w:val="00DF7654"/>
    <w:rsid w:val="00E323E5"/>
    <w:rsid w:val="00E54066"/>
    <w:rsid w:val="00EF0456"/>
    <w:rsid w:val="00F00910"/>
    <w:rsid w:val="00F33EB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12BF6B9"/>
  <w15:chartTrackingRefBased/>
  <w15:docId w15:val="{1F718FBD-EA4D-45B9-B627-D309AD745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64D2"/>
    <w:pPr>
      <w:spacing w:after="160" w:line="360" w:lineRule="auto"/>
      <w:jc w:val="both"/>
    </w:pPr>
    <w:rPr>
      <w:rFonts w:ascii="Times New Roman" w:eastAsia="Times New Roman" w:hAnsi="Times New Roman" w:cs="Times New Roman"/>
      <w:sz w:val="24"/>
      <w:szCs w:val="24"/>
      <w:lang w:val="en-GB" w:eastAsia="ko-KR"/>
    </w:rPr>
  </w:style>
  <w:style w:type="paragraph" w:styleId="Heading1">
    <w:name w:val="heading 1"/>
    <w:basedOn w:val="Normal"/>
    <w:next w:val="Normal"/>
    <w:link w:val="Heading1Char"/>
    <w:uiPriority w:val="9"/>
    <w:qFormat/>
    <w:rsid w:val="001F754B"/>
    <w:pPr>
      <w:spacing w:before="240" w:after="240"/>
      <w:outlineLvl w:val="0"/>
    </w:pPr>
    <w:rPr>
      <w:rFonts w:ascii="Arial" w:hAnsi="Arial" w:cs="Arial"/>
      <w:b/>
      <w:bCs/>
      <w:lang w:val="en-IN"/>
    </w:rPr>
  </w:style>
  <w:style w:type="paragraph" w:styleId="Heading2">
    <w:name w:val="heading 2"/>
    <w:basedOn w:val="Normal"/>
    <w:next w:val="Normal"/>
    <w:link w:val="Heading2Char"/>
    <w:uiPriority w:val="9"/>
    <w:unhideWhenUsed/>
    <w:qFormat/>
    <w:rsid w:val="004D61D1"/>
    <w:pPr>
      <w:outlineLvl w:val="1"/>
    </w:pPr>
    <w:rPr>
      <w:b/>
      <w:bCs/>
    </w:rPr>
  </w:style>
  <w:style w:type="paragraph" w:styleId="Heading3">
    <w:name w:val="heading 3"/>
    <w:basedOn w:val="Normal"/>
    <w:next w:val="Normal"/>
    <w:link w:val="Heading3Char"/>
    <w:uiPriority w:val="9"/>
    <w:semiHidden/>
    <w:unhideWhenUsed/>
    <w:qFormat/>
    <w:rsid w:val="0012634D"/>
    <w:pPr>
      <w:keepNext/>
      <w:keepLines/>
      <w:spacing w:before="40" w:after="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64D2"/>
    <w:pPr>
      <w:ind w:left="720"/>
      <w:contextualSpacing/>
    </w:pPr>
  </w:style>
  <w:style w:type="character" w:customStyle="1" w:styleId="Heading1Char">
    <w:name w:val="Heading 1 Char"/>
    <w:basedOn w:val="DefaultParagraphFont"/>
    <w:link w:val="Heading1"/>
    <w:uiPriority w:val="9"/>
    <w:rsid w:val="001F754B"/>
    <w:rPr>
      <w:rFonts w:ascii="Arial" w:eastAsia="Times New Roman" w:hAnsi="Arial" w:cs="Arial"/>
      <w:b/>
      <w:bCs/>
      <w:sz w:val="24"/>
      <w:szCs w:val="24"/>
      <w:lang w:eastAsia="ko-KR"/>
    </w:rPr>
  </w:style>
  <w:style w:type="character" w:customStyle="1" w:styleId="Heading2Char">
    <w:name w:val="Heading 2 Char"/>
    <w:basedOn w:val="DefaultParagraphFont"/>
    <w:link w:val="Heading2"/>
    <w:uiPriority w:val="9"/>
    <w:rsid w:val="004D61D1"/>
    <w:rPr>
      <w:rFonts w:ascii="Times New Roman" w:eastAsia="Times New Roman" w:hAnsi="Times New Roman" w:cs="Times New Roman"/>
      <w:b/>
      <w:bCs/>
      <w:sz w:val="24"/>
      <w:szCs w:val="24"/>
      <w:lang w:val="en-GB" w:eastAsia="ko-KR"/>
    </w:rPr>
  </w:style>
  <w:style w:type="table" w:styleId="GridTable2-Accent4">
    <w:name w:val="Grid Table 2 Accent 4"/>
    <w:basedOn w:val="TableNormal"/>
    <w:uiPriority w:val="47"/>
    <w:rsid w:val="00151C1E"/>
    <w:pPr>
      <w:spacing w:after="0" w:line="240" w:lineRule="auto"/>
    </w:pPr>
    <w:tblPr>
      <w:tblStyleRowBandSize w:val="1"/>
      <w:tblStyleColBandSize w:val="1"/>
      <w:tblBorders>
        <w:top w:val="single" w:sz="2" w:space="0" w:color="B2A1C7" w:themeColor="accent4" w:themeTint="99"/>
        <w:bottom w:val="single" w:sz="2" w:space="0" w:color="B2A1C7" w:themeColor="accent4" w:themeTint="99"/>
        <w:insideH w:val="single" w:sz="2" w:space="0" w:color="B2A1C7" w:themeColor="accent4" w:themeTint="99"/>
        <w:insideV w:val="single" w:sz="2" w:space="0" w:color="B2A1C7" w:themeColor="accent4" w:themeTint="99"/>
      </w:tblBorders>
    </w:tblPr>
    <w:tblStylePr w:type="firstRow">
      <w:rPr>
        <w:b/>
        <w:bCs/>
      </w:rPr>
      <w:tblPr/>
      <w:tcPr>
        <w:tcBorders>
          <w:top w:val="nil"/>
          <w:bottom w:val="single" w:sz="12" w:space="0" w:color="B2A1C7" w:themeColor="accent4" w:themeTint="99"/>
          <w:insideH w:val="nil"/>
          <w:insideV w:val="nil"/>
        </w:tcBorders>
        <w:shd w:val="clear" w:color="auto" w:fill="FFFFFF" w:themeFill="background1"/>
      </w:tcPr>
    </w:tblStylePr>
    <w:tblStylePr w:type="lastRow">
      <w:rPr>
        <w:b/>
        <w:bCs/>
      </w:rPr>
      <w:tblPr/>
      <w:tcPr>
        <w:tcBorders>
          <w:top w:val="double" w:sz="2" w:space="0" w:color="B2A1C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2-Accent5">
    <w:name w:val="Grid Table 2 Accent 5"/>
    <w:basedOn w:val="TableNormal"/>
    <w:uiPriority w:val="47"/>
    <w:rsid w:val="00151C1E"/>
    <w:pPr>
      <w:spacing w:after="0" w:line="240" w:lineRule="auto"/>
    </w:pPr>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2-Accent6">
    <w:name w:val="Grid Table 2 Accent 6"/>
    <w:basedOn w:val="TableNormal"/>
    <w:uiPriority w:val="47"/>
    <w:rsid w:val="00151C1E"/>
    <w:pPr>
      <w:spacing w:after="0" w:line="240" w:lineRule="auto"/>
    </w:pPr>
    <w:tblPr>
      <w:tblStyleRowBandSize w:val="1"/>
      <w:tblStyleColBandSize w:val="1"/>
      <w:tblBorders>
        <w:top w:val="single" w:sz="2" w:space="0" w:color="FABF8F" w:themeColor="accent6" w:themeTint="99"/>
        <w:bottom w:val="single" w:sz="2" w:space="0" w:color="FABF8F" w:themeColor="accent6" w:themeTint="99"/>
        <w:insideH w:val="single" w:sz="2" w:space="0" w:color="FABF8F" w:themeColor="accent6" w:themeTint="99"/>
        <w:insideV w:val="single" w:sz="2" w:space="0" w:color="FABF8F" w:themeColor="accent6" w:themeTint="99"/>
      </w:tblBorders>
    </w:tblPr>
    <w:tblStylePr w:type="firstRow">
      <w:rPr>
        <w:b/>
        <w:bCs/>
      </w:rPr>
      <w:tblPr/>
      <w:tcPr>
        <w:tcBorders>
          <w:top w:val="nil"/>
          <w:bottom w:val="single" w:sz="12" w:space="0" w:color="FABF8F" w:themeColor="accent6" w:themeTint="99"/>
          <w:insideH w:val="nil"/>
          <w:insideV w:val="nil"/>
        </w:tcBorders>
        <w:shd w:val="clear" w:color="auto" w:fill="FFFFFF" w:themeFill="background1"/>
      </w:tcPr>
    </w:tblStylePr>
    <w:tblStylePr w:type="lastRow">
      <w:rPr>
        <w:b/>
        <w:bCs/>
      </w:rPr>
      <w:tblPr/>
      <w:tcPr>
        <w:tcBorders>
          <w:top w:val="double" w:sz="2" w:space="0" w:color="FABF8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TOCHeading">
    <w:name w:val="TOC Heading"/>
    <w:basedOn w:val="Heading1"/>
    <w:next w:val="Normal"/>
    <w:uiPriority w:val="39"/>
    <w:unhideWhenUsed/>
    <w:qFormat/>
    <w:rsid w:val="004D61D1"/>
    <w:pPr>
      <w:keepNext/>
      <w:keepLines/>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08745D"/>
    <w:pPr>
      <w:spacing w:after="0"/>
    </w:pPr>
    <w:rPr>
      <w:rFonts w:ascii="Arial" w:hAnsi="Arial"/>
      <w:color w:val="000000" w:themeColor="text1"/>
    </w:rPr>
  </w:style>
  <w:style w:type="paragraph" w:styleId="TOC2">
    <w:name w:val="toc 2"/>
    <w:basedOn w:val="Normal"/>
    <w:next w:val="Normal"/>
    <w:autoRedefine/>
    <w:uiPriority w:val="39"/>
    <w:unhideWhenUsed/>
    <w:rsid w:val="0008745D"/>
    <w:pPr>
      <w:spacing w:after="0"/>
      <w:ind w:left="240"/>
    </w:pPr>
    <w:rPr>
      <w:rFonts w:ascii="Arial" w:hAnsi="Arial"/>
      <w:color w:val="000000" w:themeColor="text1"/>
    </w:rPr>
  </w:style>
  <w:style w:type="character" w:styleId="Hyperlink">
    <w:name w:val="Hyperlink"/>
    <w:basedOn w:val="DefaultParagraphFont"/>
    <w:uiPriority w:val="99"/>
    <w:unhideWhenUsed/>
    <w:rsid w:val="004D61D1"/>
    <w:rPr>
      <w:color w:val="0000FF" w:themeColor="hyperlink"/>
      <w:u w:val="single"/>
    </w:rPr>
  </w:style>
  <w:style w:type="paragraph" w:styleId="Header">
    <w:name w:val="header"/>
    <w:basedOn w:val="Normal"/>
    <w:link w:val="HeaderChar"/>
    <w:uiPriority w:val="99"/>
    <w:unhideWhenUsed/>
    <w:rsid w:val="004D61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61D1"/>
    <w:rPr>
      <w:rFonts w:ascii="Times New Roman" w:eastAsia="Times New Roman" w:hAnsi="Times New Roman" w:cs="Times New Roman"/>
      <w:sz w:val="24"/>
      <w:szCs w:val="24"/>
      <w:lang w:val="en-GB" w:eastAsia="ko-KR"/>
    </w:rPr>
  </w:style>
  <w:style w:type="paragraph" w:styleId="Footer">
    <w:name w:val="footer"/>
    <w:basedOn w:val="Normal"/>
    <w:link w:val="FooterChar"/>
    <w:uiPriority w:val="99"/>
    <w:unhideWhenUsed/>
    <w:rsid w:val="004D61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61D1"/>
    <w:rPr>
      <w:rFonts w:ascii="Times New Roman" w:eastAsia="Times New Roman" w:hAnsi="Times New Roman" w:cs="Times New Roman"/>
      <w:sz w:val="24"/>
      <w:szCs w:val="24"/>
      <w:lang w:val="en-GB" w:eastAsia="ko-KR"/>
    </w:rPr>
  </w:style>
  <w:style w:type="table" w:styleId="TableGrid">
    <w:name w:val="Table Grid"/>
    <w:basedOn w:val="TableNormal"/>
    <w:uiPriority w:val="59"/>
    <w:rsid w:val="00E323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323E5"/>
    <w:rPr>
      <w:color w:val="605E5C"/>
      <w:shd w:val="clear" w:color="auto" w:fill="E1DFDD"/>
    </w:rPr>
  </w:style>
  <w:style w:type="paragraph" w:styleId="TOC3">
    <w:name w:val="toc 3"/>
    <w:basedOn w:val="Normal"/>
    <w:next w:val="Normal"/>
    <w:autoRedefine/>
    <w:uiPriority w:val="39"/>
    <w:semiHidden/>
    <w:unhideWhenUsed/>
    <w:rsid w:val="0008745D"/>
    <w:pPr>
      <w:spacing w:after="0"/>
      <w:ind w:left="480"/>
    </w:pPr>
    <w:rPr>
      <w:rFonts w:ascii="Arial" w:hAnsi="Arial"/>
      <w:color w:val="000000" w:themeColor="text1"/>
    </w:rPr>
  </w:style>
  <w:style w:type="paragraph" w:styleId="NormalWeb">
    <w:name w:val="Normal (Web)"/>
    <w:basedOn w:val="Normal"/>
    <w:uiPriority w:val="99"/>
    <w:semiHidden/>
    <w:unhideWhenUsed/>
    <w:rsid w:val="002D5C5A"/>
    <w:pPr>
      <w:spacing w:before="100" w:beforeAutospacing="1" w:after="100" w:afterAutospacing="1" w:line="240" w:lineRule="auto"/>
      <w:jc w:val="left"/>
    </w:pPr>
    <w:rPr>
      <w:lang w:val="en-IN" w:eastAsia="en-IN"/>
    </w:rPr>
  </w:style>
  <w:style w:type="character" w:customStyle="1" w:styleId="Heading3Char">
    <w:name w:val="Heading 3 Char"/>
    <w:basedOn w:val="DefaultParagraphFont"/>
    <w:link w:val="Heading3"/>
    <w:uiPriority w:val="9"/>
    <w:semiHidden/>
    <w:rsid w:val="0012634D"/>
    <w:rPr>
      <w:rFonts w:asciiTheme="majorHAnsi" w:eastAsiaTheme="majorEastAsia" w:hAnsiTheme="majorHAnsi" w:cstheme="majorBidi"/>
      <w:color w:val="243F60" w:themeColor="accent1" w:themeShade="7F"/>
      <w:sz w:val="24"/>
      <w:szCs w:val="24"/>
      <w:lang w:val="en-GB" w:eastAsia="ko-K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2113064">
      <w:bodyDiv w:val="1"/>
      <w:marLeft w:val="0"/>
      <w:marRight w:val="0"/>
      <w:marTop w:val="0"/>
      <w:marBottom w:val="0"/>
      <w:divBdr>
        <w:top w:val="none" w:sz="0" w:space="0" w:color="auto"/>
        <w:left w:val="none" w:sz="0" w:space="0" w:color="auto"/>
        <w:bottom w:val="none" w:sz="0" w:space="0" w:color="auto"/>
        <w:right w:val="none" w:sz="0" w:space="0" w:color="auto"/>
      </w:divBdr>
    </w:div>
    <w:div w:id="900024727">
      <w:bodyDiv w:val="1"/>
      <w:marLeft w:val="0"/>
      <w:marRight w:val="0"/>
      <w:marTop w:val="0"/>
      <w:marBottom w:val="0"/>
      <w:divBdr>
        <w:top w:val="none" w:sz="0" w:space="0" w:color="auto"/>
        <w:left w:val="none" w:sz="0" w:space="0" w:color="auto"/>
        <w:bottom w:val="none" w:sz="0" w:space="0" w:color="auto"/>
        <w:right w:val="none" w:sz="0" w:space="0" w:color="auto"/>
      </w:divBdr>
    </w:div>
    <w:div w:id="931165813">
      <w:bodyDiv w:val="1"/>
      <w:marLeft w:val="0"/>
      <w:marRight w:val="0"/>
      <w:marTop w:val="0"/>
      <w:marBottom w:val="0"/>
      <w:divBdr>
        <w:top w:val="none" w:sz="0" w:space="0" w:color="auto"/>
        <w:left w:val="none" w:sz="0" w:space="0" w:color="auto"/>
        <w:bottom w:val="none" w:sz="0" w:space="0" w:color="auto"/>
        <w:right w:val="none" w:sz="0" w:space="0" w:color="auto"/>
      </w:divBdr>
    </w:div>
    <w:div w:id="2080899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Saleema-Gulzar/publication/265837725_Sexual_Abuse_An_Ethical_Dilemma_of_Autonomy_vs_Beneficence_and_the_Role_of_Healthcare_Providers_in_a_Community_Setting/links/65e6e0d8c3b52a117016109b/Sexual-Abuse-An-Ethical-Dilemma-of-Autonomy-vs-Beneficence-and-the-Role-of-Healthcare-Providers-in-a-Community-Setting.pdf" TargetMode="External"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england.nhs.uk/personalisedcare/comprehensive-model/case-studies/joans-story/"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legislation.gov.uk/ukpga/2022/31/contents"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books.google.co.in/books?hl=en&amp;lr=&amp;id=aznaEAAAQBAJ&amp;oi=fnd&amp;pg=PA27&amp;dq=person-centric+care+is+beyond+treating+symptoms+in+a+personal+way%3B+it+empowers+individuals+to+participate+in+decision-making+roles&amp;ots=K1OsSMsrHS&amp;sig=HP9mF8YKgmmoJwZm6MOTm_oZr-4&amp;redir_esc=y" TargetMode="External" /><Relationship Id="rId4" Type="http://schemas.openxmlformats.org/officeDocument/2006/relationships/webSettings" Target="webSettings.xml" /><Relationship Id="rId9" Type="http://schemas.openxmlformats.org/officeDocument/2006/relationships/hyperlink" Target="https://www.hcpc-uk.org/"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6865A0-81D7-4677-8A6D-D1B56D8B8B9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2894</Words>
  <Characters>16497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saidiserge801@yahoo.com</cp:lastModifiedBy>
  <cp:revision>2</cp:revision>
  <dcterms:created xsi:type="dcterms:W3CDTF">2026-07-04T10:04:00Z</dcterms:created>
  <dcterms:modified xsi:type="dcterms:W3CDTF">2026-07-04T10:04:00Z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c8d4f470-92a7-4426-9105-ab1147444cb2</vt:lpwstr>
  </property>
</Properties>
</file>