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64DEDE" w14:textId="77777777" w:rsidR="00DC14CB" w:rsidRDefault="00000000">
      <w:pPr>
        <w:spacing w:before="1440" w:after="240"/>
      </w:pPr>
      <w:r>
        <w:rPr>
          <w:b/>
          <w:color w:val="1A365D"/>
          <w:sz w:val="52"/>
        </w:rPr>
        <w:t>BUSINESS CONSULTING REPORT</w:t>
      </w:r>
    </w:p>
    <w:p w14:paraId="59C6AAA3" w14:textId="77777777" w:rsidR="00DC14CB" w:rsidRDefault="00000000">
      <w:pPr>
        <w:spacing w:after="720"/>
      </w:pPr>
      <w:r>
        <w:rPr>
          <w:color w:val="2B6CB0"/>
          <w:sz w:val="32"/>
        </w:rPr>
        <w:t>Strategic Options &amp; Turnaround Analysis for Basil’s Bakery</w:t>
      </w:r>
    </w:p>
    <w:tbl>
      <w:tblPr>
        <w:tblW w:w="0" w:type="auto"/>
        <w:jc w:val="center"/>
        <w:tblLook w:val="04A0" w:firstRow="1" w:lastRow="0" w:firstColumn="1" w:lastColumn="0" w:noHBand="0" w:noVBand="1"/>
      </w:tblPr>
      <w:tblGrid>
        <w:gridCol w:w="9029"/>
      </w:tblGrid>
      <w:tr w:rsidR="00DC14CB" w14:paraId="7F5367BC" w14:textId="77777777">
        <w:trPr>
          <w:jc w:val="center"/>
        </w:trPr>
        <w:tc>
          <w:tcPr>
            <w:tcW w:w="9029" w:type="dxa"/>
            <w:shd w:val="clear" w:color="auto" w:fill="1A365D"/>
            <w:tcMar>
              <w:top w:w="20" w:type="dxa"/>
              <w:left w:w="0" w:type="dxa"/>
              <w:bottom w:w="20" w:type="dxa"/>
              <w:right w:w="0" w:type="dxa"/>
            </w:tcMar>
          </w:tcPr>
          <w:p w14:paraId="358D0DB3" w14:textId="77777777" w:rsidR="00DC14CB" w:rsidRDefault="00DC14CB">
            <w:pPr>
              <w:spacing w:after="0"/>
            </w:pPr>
          </w:p>
        </w:tc>
      </w:tr>
    </w:tbl>
    <w:p w14:paraId="3DBFA416" w14:textId="77777777" w:rsidR="00DC14CB" w:rsidRDefault="00DC14CB">
      <w:pPr>
        <w:spacing w:before="4000"/>
      </w:pPr>
    </w:p>
    <w:tbl>
      <w:tblPr>
        <w:tblW w:w="0" w:type="auto"/>
        <w:jc w:val="center"/>
        <w:tblLook w:val="04A0" w:firstRow="1" w:lastRow="0" w:firstColumn="1" w:lastColumn="0" w:noHBand="0" w:noVBand="1"/>
      </w:tblPr>
      <w:tblGrid>
        <w:gridCol w:w="2880"/>
        <w:gridCol w:w="6149"/>
      </w:tblGrid>
      <w:tr w:rsidR="00DC14CB" w14:paraId="30223D35" w14:textId="77777777">
        <w:trPr>
          <w:jc w:val="center"/>
        </w:trPr>
        <w:tc>
          <w:tcPr>
            <w:tcW w:w="2880" w:type="dxa"/>
          </w:tcPr>
          <w:p w14:paraId="7C06C584" w14:textId="77777777" w:rsidR="00DC14CB" w:rsidRDefault="00000000">
            <w:pPr>
              <w:spacing w:after="80"/>
            </w:pPr>
            <w:r>
              <w:rPr>
                <w:b/>
                <w:color w:val="1A365D"/>
              </w:rPr>
              <w:t>Assignment Title:</w:t>
            </w:r>
          </w:p>
        </w:tc>
        <w:tc>
          <w:tcPr>
            <w:tcW w:w="6149" w:type="dxa"/>
          </w:tcPr>
          <w:p w14:paraId="2AD45DE1" w14:textId="77777777" w:rsidR="00DC14CB" w:rsidRDefault="00000000">
            <w:pPr>
              <w:spacing w:after="80"/>
            </w:pPr>
            <w:r>
              <w:t>Component 2 Report – Basil’s Bakery</w:t>
            </w:r>
          </w:p>
        </w:tc>
      </w:tr>
      <w:tr w:rsidR="00DC14CB" w14:paraId="28BDD102" w14:textId="77777777">
        <w:trPr>
          <w:jc w:val="center"/>
        </w:trPr>
        <w:tc>
          <w:tcPr>
            <w:tcW w:w="2880" w:type="dxa"/>
          </w:tcPr>
          <w:p w14:paraId="2C92E422" w14:textId="77777777" w:rsidR="00DC14CB" w:rsidRDefault="00000000">
            <w:pPr>
              <w:spacing w:after="80"/>
            </w:pPr>
            <w:r>
              <w:rPr>
                <w:b/>
                <w:color w:val="1A365D"/>
              </w:rPr>
              <w:t>Module Name:</w:t>
            </w:r>
          </w:p>
        </w:tc>
        <w:tc>
          <w:tcPr>
            <w:tcW w:w="6149" w:type="dxa"/>
          </w:tcPr>
          <w:p w14:paraId="1A46C9F1" w14:textId="77777777" w:rsidR="00DC14CB" w:rsidRDefault="00000000">
            <w:pPr>
              <w:spacing w:after="80"/>
            </w:pPr>
            <w:r>
              <w:t>Problem Solving and Decision Making</w:t>
            </w:r>
          </w:p>
        </w:tc>
      </w:tr>
      <w:tr w:rsidR="00DC14CB" w14:paraId="4FE3E427" w14:textId="77777777">
        <w:trPr>
          <w:jc w:val="center"/>
        </w:trPr>
        <w:tc>
          <w:tcPr>
            <w:tcW w:w="2880" w:type="dxa"/>
          </w:tcPr>
          <w:p w14:paraId="150804E2" w14:textId="77777777" w:rsidR="00DC14CB" w:rsidRDefault="00000000">
            <w:pPr>
              <w:spacing w:after="80"/>
            </w:pPr>
            <w:r>
              <w:rPr>
                <w:b/>
                <w:color w:val="1A365D"/>
              </w:rPr>
              <w:t>Module Code:</w:t>
            </w:r>
          </w:p>
        </w:tc>
        <w:tc>
          <w:tcPr>
            <w:tcW w:w="6149" w:type="dxa"/>
          </w:tcPr>
          <w:p w14:paraId="6FB00CB1" w14:textId="77777777" w:rsidR="00DC14CB" w:rsidRDefault="00000000">
            <w:pPr>
              <w:spacing w:after="80"/>
            </w:pPr>
            <w:r>
              <w:t>LCLM 4004</w:t>
            </w:r>
          </w:p>
        </w:tc>
      </w:tr>
      <w:tr w:rsidR="00DC14CB" w14:paraId="61BDBE78" w14:textId="77777777">
        <w:trPr>
          <w:jc w:val="center"/>
        </w:trPr>
        <w:tc>
          <w:tcPr>
            <w:tcW w:w="2880" w:type="dxa"/>
          </w:tcPr>
          <w:p w14:paraId="74B47DC3" w14:textId="77777777" w:rsidR="00DC14CB" w:rsidRDefault="00000000">
            <w:pPr>
              <w:spacing w:after="80"/>
            </w:pPr>
            <w:r>
              <w:rPr>
                <w:b/>
                <w:color w:val="1A365D"/>
              </w:rPr>
              <w:t>Student Name:</w:t>
            </w:r>
          </w:p>
        </w:tc>
        <w:tc>
          <w:tcPr>
            <w:tcW w:w="6149" w:type="dxa"/>
          </w:tcPr>
          <w:p w14:paraId="4B499AA0" w14:textId="37DE30BD" w:rsidR="00DC14CB" w:rsidRDefault="00424C20">
            <w:pPr>
              <w:spacing w:after="80"/>
            </w:pPr>
            <w:r>
              <w:t xml:space="preserve">Axel </w:t>
            </w:r>
            <w:proofErr w:type="spellStart"/>
            <w:r>
              <w:t>Bofenda</w:t>
            </w:r>
            <w:proofErr w:type="spellEnd"/>
          </w:p>
        </w:tc>
      </w:tr>
      <w:tr w:rsidR="00DC14CB" w14:paraId="7650BD25" w14:textId="77777777">
        <w:trPr>
          <w:jc w:val="center"/>
        </w:trPr>
        <w:tc>
          <w:tcPr>
            <w:tcW w:w="2880" w:type="dxa"/>
          </w:tcPr>
          <w:p w14:paraId="4740F356" w14:textId="77777777" w:rsidR="00DC14CB" w:rsidRDefault="00000000">
            <w:pPr>
              <w:spacing w:after="80"/>
            </w:pPr>
            <w:r>
              <w:rPr>
                <w:b/>
                <w:color w:val="1A365D"/>
              </w:rPr>
              <w:t>Student ID:</w:t>
            </w:r>
          </w:p>
        </w:tc>
        <w:tc>
          <w:tcPr>
            <w:tcW w:w="6149" w:type="dxa"/>
          </w:tcPr>
          <w:p w14:paraId="21C3F9BE" w14:textId="2033EB46" w:rsidR="00DC14CB" w:rsidRDefault="00424C20">
            <w:pPr>
              <w:spacing w:after="80"/>
            </w:pPr>
            <w:r>
              <w:t>2533621</w:t>
            </w:r>
          </w:p>
        </w:tc>
      </w:tr>
      <w:tr w:rsidR="00DC14CB" w14:paraId="016EDDCC" w14:textId="77777777">
        <w:trPr>
          <w:jc w:val="center"/>
        </w:trPr>
        <w:tc>
          <w:tcPr>
            <w:tcW w:w="2880" w:type="dxa"/>
          </w:tcPr>
          <w:p w14:paraId="12752D74" w14:textId="77777777" w:rsidR="00DC14CB" w:rsidRDefault="00000000">
            <w:pPr>
              <w:spacing w:after="80"/>
            </w:pPr>
            <w:r>
              <w:rPr>
                <w:b/>
                <w:color w:val="1A365D"/>
              </w:rPr>
              <w:t>Lecturer’s Name:</w:t>
            </w:r>
          </w:p>
        </w:tc>
        <w:tc>
          <w:tcPr>
            <w:tcW w:w="6149" w:type="dxa"/>
          </w:tcPr>
          <w:p w14:paraId="345D7C1B" w14:textId="4DEF6535" w:rsidR="00DC14CB" w:rsidRDefault="00424C20">
            <w:pPr>
              <w:spacing w:after="80"/>
            </w:pPr>
            <w:r>
              <w:t xml:space="preserve">Dr. Thomas </w:t>
            </w:r>
            <w:proofErr w:type="spellStart"/>
            <w:r>
              <w:t>Thomas</w:t>
            </w:r>
            <w:proofErr w:type="spellEnd"/>
          </w:p>
        </w:tc>
      </w:tr>
    </w:tbl>
    <w:p w14:paraId="153F8140" w14:textId="77777777" w:rsidR="00DC14CB" w:rsidRDefault="00000000">
      <w:r>
        <w:br w:type="page"/>
      </w:r>
    </w:p>
    <w:p w14:paraId="404E392F" w14:textId="77777777" w:rsidR="00DC14CB" w:rsidRDefault="00000000">
      <w:pPr>
        <w:spacing w:before="240" w:after="240"/>
      </w:pPr>
      <w:r>
        <w:rPr>
          <w:b/>
          <w:color w:val="1A365D"/>
          <w:sz w:val="36"/>
        </w:rPr>
        <w:lastRenderedPageBreak/>
        <w:t>Table of Contents</w:t>
      </w:r>
    </w:p>
    <w:tbl>
      <w:tblPr>
        <w:tblW w:w="0" w:type="auto"/>
        <w:jc w:val="center"/>
        <w:tblLook w:val="04A0" w:firstRow="1" w:lastRow="0" w:firstColumn="1" w:lastColumn="0" w:noHBand="0" w:noVBand="1"/>
      </w:tblPr>
      <w:tblGrid>
        <w:gridCol w:w="7200"/>
        <w:gridCol w:w="1829"/>
      </w:tblGrid>
      <w:tr w:rsidR="00DC14CB" w14:paraId="3CBA3FA1" w14:textId="77777777">
        <w:trPr>
          <w:jc w:val="center"/>
        </w:trPr>
        <w:tc>
          <w:tcPr>
            <w:tcW w:w="7200" w:type="dxa"/>
            <w:shd w:val="clear" w:color="auto" w:fill="1A365D"/>
          </w:tcPr>
          <w:p w14:paraId="13F4A99D" w14:textId="77777777" w:rsidR="00DC14CB" w:rsidRDefault="00000000">
            <w:pPr>
              <w:spacing w:after="80"/>
            </w:pPr>
            <w:r>
              <w:rPr>
                <w:b/>
                <w:color w:val="FFFFFF"/>
              </w:rPr>
              <w:t>Contents</w:t>
            </w:r>
          </w:p>
        </w:tc>
        <w:tc>
          <w:tcPr>
            <w:tcW w:w="1829" w:type="dxa"/>
            <w:shd w:val="clear" w:color="auto" w:fill="1A365D"/>
          </w:tcPr>
          <w:p w14:paraId="2C1BACA0" w14:textId="77777777" w:rsidR="00DC14CB" w:rsidRDefault="00000000">
            <w:pPr>
              <w:spacing w:after="80"/>
              <w:jc w:val="right"/>
            </w:pPr>
            <w:r>
              <w:rPr>
                <w:b/>
                <w:color w:val="FFFFFF"/>
              </w:rPr>
              <w:t>Page Number</w:t>
            </w:r>
          </w:p>
        </w:tc>
      </w:tr>
      <w:tr w:rsidR="00DC14CB" w14:paraId="41E27739" w14:textId="77777777">
        <w:trPr>
          <w:jc w:val="center"/>
        </w:trPr>
        <w:tc>
          <w:tcPr>
            <w:tcW w:w="7200" w:type="dxa"/>
            <w:tcBorders>
              <w:bottom w:val="single" w:sz="4" w:space="0" w:color="CBD5E0"/>
            </w:tcBorders>
            <w:shd w:val="clear" w:color="auto" w:fill="F7FAFC"/>
          </w:tcPr>
          <w:p w14:paraId="5027E498" w14:textId="77777777" w:rsidR="00DC14CB" w:rsidRDefault="00000000">
            <w:pPr>
              <w:spacing w:after="80"/>
            </w:pPr>
            <w:r>
              <w:t>Task 1: Overview of Case-study</w:t>
            </w:r>
          </w:p>
        </w:tc>
        <w:tc>
          <w:tcPr>
            <w:tcW w:w="1829" w:type="dxa"/>
            <w:tcBorders>
              <w:bottom w:val="single" w:sz="4" w:space="0" w:color="CBD5E0"/>
            </w:tcBorders>
            <w:shd w:val="clear" w:color="auto" w:fill="F7FAFC"/>
          </w:tcPr>
          <w:p w14:paraId="257984A5" w14:textId="77777777" w:rsidR="00DC14CB" w:rsidRDefault="00000000">
            <w:pPr>
              <w:spacing w:after="80"/>
              <w:jc w:val="right"/>
            </w:pPr>
            <w:r>
              <w:t>3</w:t>
            </w:r>
          </w:p>
        </w:tc>
      </w:tr>
      <w:tr w:rsidR="00DC14CB" w14:paraId="0AA4E5B3" w14:textId="77777777">
        <w:trPr>
          <w:jc w:val="center"/>
        </w:trPr>
        <w:tc>
          <w:tcPr>
            <w:tcW w:w="7200" w:type="dxa"/>
            <w:tcBorders>
              <w:bottom w:val="single" w:sz="4" w:space="0" w:color="CBD5E0"/>
            </w:tcBorders>
          </w:tcPr>
          <w:p w14:paraId="280491E9" w14:textId="77777777" w:rsidR="00DC14CB" w:rsidRDefault="00000000">
            <w:pPr>
              <w:spacing w:after="80"/>
            </w:pPr>
            <w:r>
              <w:t>Task 2: Two Proposed Solutions</w:t>
            </w:r>
          </w:p>
        </w:tc>
        <w:tc>
          <w:tcPr>
            <w:tcW w:w="1829" w:type="dxa"/>
            <w:tcBorders>
              <w:bottom w:val="single" w:sz="4" w:space="0" w:color="CBD5E0"/>
            </w:tcBorders>
          </w:tcPr>
          <w:p w14:paraId="525E6711" w14:textId="77777777" w:rsidR="00DC14CB" w:rsidRDefault="00000000">
            <w:pPr>
              <w:spacing w:after="80"/>
              <w:jc w:val="right"/>
            </w:pPr>
            <w:r>
              <w:t>3</w:t>
            </w:r>
          </w:p>
        </w:tc>
      </w:tr>
      <w:tr w:rsidR="00DC14CB" w14:paraId="5342E8B7" w14:textId="77777777">
        <w:trPr>
          <w:jc w:val="center"/>
        </w:trPr>
        <w:tc>
          <w:tcPr>
            <w:tcW w:w="7200" w:type="dxa"/>
            <w:tcBorders>
              <w:bottom w:val="single" w:sz="4" w:space="0" w:color="CBD5E0"/>
            </w:tcBorders>
            <w:shd w:val="clear" w:color="auto" w:fill="F7FAFC"/>
          </w:tcPr>
          <w:p w14:paraId="730CB46E" w14:textId="77777777" w:rsidR="00DC14CB" w:rsidRDefault="00000000">
            <w:pPr>
              <w:spacing w:after="80"/>
            </w:pPr>
            <w:r>
              <w:t>Task 3b): Evaluation Results and Justifications</w:t>
            </w:r>
          </w:p>
        </w:tc>
        <w:tc>
          <w:tcPr>
            <w:tcW w:w="1829" w:type="dxa"/>
            <w:tcBorders>
              <w:bottom w:val="single" w:sz="4" w:space="0" w:color="CBD5E0"/>
            </w:tcBorders>
            <w:shd w:val="clear" w:color="auto" w:fill="F7FAFC"/>
          </w:tcPr>
          <w:p w14:paraId="4972C6D6" w14:textId="77777777" w:rsidR="00DC14CB" w:rsidRDefault="00000000">
            <w:pPr>
              <w:spacing w:after="80"/>
              <w:jc w:val="right"/>
            </w:pPr>
            <w:r>
              <w:t>3</w:t>
            </w:r>
          </w:p>
        </w:tc>
      </w:tr>
      <w:tr w:rsidR="00DC14CB" w14:paraId="1C7E2C79" w14:textId="77777777">
        <w:trPr>
          <w:jc w:val="center"/>
        </w:trPr>
        <w:tc>
          <w:tcPr>
            <w:tcW w:w="7200" w:type="dxa"/>
            <w:tcBorders>
              <w:bottom w:val="single" w:sz="4" w:space="0" w:color="CBD5E0"/>
            </w:tcBorders>
          </w:tcPr>
          <w:p w14:paraId="48E6A0AD" w14:textId="77777777" w:rsidR="00DC14CB" w:rsidRDefault="00000000">
            <w:pPr>
              <w:spacing w:after="80"/>
            </w:pPr>
            <w:r>
              <w:t>Task 4b): Justifications for the Implementation Plan</w:t>
            </w:r>
          </w:p>
        </w:tc>
        <w:tc>
          <w:tcPr>
            <w:tcW w:w="1829" w:type="dxa"/>
            <w:tcBorders>
              <w:bottom w:val="single" w:sz="4" w:space="0" w:color="CBD5E0"/>
            </w:tcBorders>
          </w:tcPr>
          <w:p w14:paraId="52AEF1C6" w14:textId="77777777" w:rsidR="00DC14CB" w:rsidRDefault="00000000">
            <w:pPr>
              <w:spacing w:after="80"/>
              <w:jc w:val="right"/>
            </w:pPr>
            <w:r>
              <w:t>4</w:t>
            </w:r>
          </w:p>
        </w:tc>
      </w:tr>
      <w:tr w:rsidR="00DC14CB" w14:paraId="02EBF700" w14:textId="77777777">
        <w:trPr>
          <w:jc w:val="center"/>
        </w:trPr>
        <w:tc>
          <w:tcPr>
            <w:tcW w:w="7200" w:type="dxa"/>
            <w:tcBorders>
              <w:bottom w:val="single" w:sz="4" w:space="0" w:color="CBD5E0"/>
            </w:tcBorders>
            <w:shd w:val="clear" w:color="auto" w:fill="F7FAFC"/>
          </w:tcPr>
          <w:p w14:paraId="2F7CD4E1" w14:textId="77777777" w:rsidR="00DC14CB" w:rsidRDefault="00000000">
            <w:pPr>
              <w:spacing w:after="80"/>
            </w:pPr>
            <w:r>
              <w:t>Task 5b): Justifications for the KPI and SMART Objectives</w:t>
            </w:r>
          </w:p>
        </w:tc>
        <w:tc>
          <w:tcPr>
            <w:tcW w:w="1829" w:type="dxa"/>
            <w:tcBorders>
              <w:bottom w:val="single" w:sz="4" w:space="0" w:color="CBD5E0"/>
            </w:tcBorders>
            <w:shd w:val="clear" w:color="auto" w:fill="F7FAFC"/>
          </w:tcPr>
          <w:p w14:paraId="62FF9B0C" w14:textId="77777777" w:rsidR="00DC14CB" w:rsidRDefault="00000000">
            <w:pPr>
              <w:spacing w:after="80"/>
              <w:jc w:val="right"/>
            </w:pPr>
            <w:r>
              <w:t>4</w:t>
            </w:r>
          </w:p>
        </w:tc>
      </w:tr>
      <w:tr w:rsidR="00DC14CB" w14:paraId="08897978" w14:textId="77777777">
        <w:trPr>
          <w:jc w:val="center"/>
        </w:trPr>
        <w:tc>
          <w:tcPr>
            <w:tcW w:w="7200" w:type="dxa"/>
            <w:tcBorders>
              <w:bottom w:val="single" w:sz="4" w:space="0" w:color="CBD5E0"/>
            </w:tcBorders>
          </w:tcPr>
          <w:p w14:paraId="316F7419" w14:textId="77777777" w:rsidR="00DC14CB" w:rsidRDefault="00000000">
            <w:pPr>
              <w:spacing w:after="80"/>
            </w:pPr>
            <w:r>
              <w:t>Task 6: Key Findings</w:t>
            </w:r>
          </w:p>
        </w:tc>
        <w:tc>
          <w:tcPr>
            <w:tcW w:w="1829" w:type="dxa"/>
            <w:tcBorders>
              <w:bottom w:val="single" w:sz="4" w:space="0" w:color="CBD5E0"/>
            </w:tcBorders>
          </w:tcPr>
          <w:p w14:paraId="1BC5A64C" w14:textId="77777777" w:rsidR="00DC14CB" w:rsidRDefault="00000000">
            <w:pPr>
              <w:spacing w:after="80"/>
              <w:jc w:val="right"/>
            </w:pPr>
            <w:r>
              <w:t>4</w:t>
            </w:r>
          </w:p>
        </w:tc>
      </w:tr>
      <w:tr w:rsidR="00DC14CB" w14:paraId="320C9C2F" w14:textId="77777777">
        <w:trPr>
          <w:jc w:val="center"/>
        </w:trPr>
        <w:tc>
          <w:tcPr>
            <w:tcW w:w="7200" w:type="dxa"/>
            <w:tcBorders>
              <w:bottom w:val="single" w:sz="4" w:space="0" w:color="CBD5E0"/>
            </w:tcBorders>
            <w:shd w:val="clear" w:color="auto" w:fill="F7FAFC"/>
          </w:tcPr>
          <w:p w14:paraId="1D05AB7D" w14:textId="77777777" w:rsidR="00DC14CB" w:rsidRDefault="00000000">
            <w:pPr>
              <w:spacing w:after="80"/>
            </w:pPr>
            <w:r>
              <w:t>Reference List</w:t>
            </w:r>
          </w:p>
        </w:tc>
        <w:tc>
          <w:tcPr>
            <w:tcW w:w="1829" w:type="dxa"/>
            <w:tcBorders>
              <w:bottom w:val="single" w:sz="4" w:space="0" w:color="CBD5E0"/>
            </w:tcBorders>
            <w:shd w:val="clear" w:color="auto" w:fill="F7FAFC"/>
          </w:tcPr>
          <w:p w14:paraId="7D90AB67" w14:textId="77777777" w:rsidR="00DC14CB" w:rsidRDefault="00000000">
            <w:pPr>
              <w:spacing w:after="80"/>
              <w:jc w:val="right"/>
            </w:pPr>
            <w:r>
              <w:t>5</w:t>
            </w:r>
          </w:p>
        </w:tc>
      </w:tr>
      <w:tr w:rsidR="00DC14CB" w14:paraId="75D9F167" w14:textId="77777777">
        <w:trPr>
          <w:jc w:val="center"/>
        </w:trPr>
        <w:tc>
          <w:tcPr>
            <w:tcW w:w="7200" w:type="dxa"/>
            <w:tcBorders>
              <w:bottom w:val="single" w:sz="4" w:space="0" w:color="CBD5E0"/>
            </w:tcBorders>
          </w:tcPr>
          <w:p w14:paraId="28D08407" w14:textId="77777777" w:rsidR="00DC14CB" w:rsidRDefault="00000000">
            <w:pPr>
              <w:spacing w:after="80"/>
            </w:pPr>
            <w:r>
              <w:t>Appendix 1: Task 3a) PMI Evaluation Table</w:t>
            </w:r>
          </w:p>
        </w:tc>
        <w:tc>
          <w:tcPr>
            <w:tcW w:w="1829" w:type="dxa"/>
            <w:tcBorders>
              <w:bottom w:val="single" w:sz="4" w:space="0" w:color="CBD5E0"/>
            </w:tcBorders>
          </w:tcPr>
          <w:p w14:paraId="6265C8EC" w14:textId="77777777" w:rsidR="00DC14CB" w:rsidRDefault="00000000">
            <w:pPr>
              <w:spacing w:after="80"/>
              <w:jc w:val="right"/>
            </w:pPr>
            <w:r>
              <w:t>6</w:t>
            </w:r>
          </w:p>
        </w:tc>
      </w:tr>
      <w:tr w:rsidR="00DC14CB" w14:paraId="153501BC" w14:textId="77777777">
        <w:trPr>
          <w:jc w:val="center"/>
        </w:trPr>
        <w:tc>
          <w:tcPr>
            <w:tcW w:w="7200" w:type="dxa"/>
            <w:tcBorders>
              <w:bottom w:val="single" w:sz="4" w:space="0" w:color="CBD5E0"/>
            </w:tcBorders>
            <w:shd w:val="clear" w:color="auto" w:fill="F7FAFC"/>
          </w:tcPr>
          <w:p w14:paraId="450EFD4B" w14:textId="77777777" w:rsidR="00DC14CB" w:rsidRDefault="00000000">
            <w:pPr>
              <w:spacing w:after="80"/>
            </w:pPr>
            <w:r>
              <w:t>Appendix 2: Task 4a) Implementation Plan &amp; Appendix 3: Task 5a) KPI Table</w:t>
            </w:r>
          </w:p>
        </w:tc>
        <w:tc>
          <w:tcPr>
            <w:tcW w:w="1829" w:type="dxa"/>
            <w:tcBorders>
              <w:bottom w:val="single" w:sz="4" w:space="0" w:color="CBD5E0"/>
            </w:tcBorders>
            <w:shd w:val="clear" w:color="auto" w:fill="F7FAFC"/>
          </w:tcPr>
          <w:p w14:paraId="6B181044" w14:textId="77777777" w:rsidR="00DC14CB" w:rsidRDefault="00000000">
            <w:pPr>
              <w:spacing w:after="80"/>
              <w:jc w:val="right"/>
            </w:pPr>
            <w:r>
              <w:t>7</w:t>
            </w:r>
          </w:p>
        </w:tc>
      </w:tr>
    </w:tbl>
    <w:p w14:paraId="2D9034AF" w14:textId="77777777" w:rsidR="00DC14CB" w:rsidRDefault="00000000">
      <w:r>
        <w:br w:type="page"/>
      </w:r>
    </w:p>
    <w:p w14:paraId="1041D792" w14:textId="57B39A49" w:rsidR="00DC14CB" w:rsidRDefault="00000000" w:rsidP="00424C20">
      <w:pPr>
        <w:keepNext/>
        <w:spacing w:before="360" w:after="160"/>
        <w:jc w:val="center"/>
      </w:pPr>
      <w:r>
        <w:rPr>
          <w:b/>
          <w:color w:val="1A365D"/>
          <w:sz w:val="30"/>
        </w:rPr>
        <w:lastRenderedPageBreak/>
        <w:t>Overview of Case-study</w:t>
      </w:r>
    </w:p>
    <w:p w14:paraId="48F7C625" w14:textId="77777777" w:rsidR="00DC14CB" w:rsidRDefault="00000000">
      <w:r>
        <w:t>Basil’s Bakery, established in 2015 within a Coventry retail park, specializes in high-quality organic artisan cakes, pastries, and breads. The central operational challenge facing the business is a continuous 25% revenue decline relative to pre-2019 levels. This stagnation stems primarily from macro-environmental structural shifts: reduced overall retail park footfall, frequent store closures, local redundancies, and widespread hybrid working patterns that diminish daily office foot traffic. Simultaneously, severe inflationary pressures on overheads (rent, business rates, utilities) and raw organic ingredient costs squeeze operational margins. Prolonged peak-hour wait times further exacerbate revenue loss due to uncaptured customer demand.</w:t>
      </w:r>
    </w:p>
    <w:p w14:paraId="64794591" w14:textId="70D16D40" w:rsidR="00DC14CB" w:rsidRDefault="00000000" w:rsidP="00424C20">
      <w:pPr>
        <w:keepNext/>
        <w:spacing w:before="360" w:after="160"/>
        <w:jc w:val="center"/>
      </w:pPr>
      <w:r>
        <w:rPr>
          <w:b/>
          <w:color w:val="1A365D"/>
          <w:sz w:val="30"/>
        </w:rPr>
        <w:t>Two Proposed Solutions</w:t>
      </w:r>
    </w:p>
    <w:p w14:paraId="1B6EBA7F" w14:textId="77777777" w:rsidR="00DC14CB" w:rsidRDefault="00000000">
      <w:pPr>
        <w:keepNext/>
        <w:spacing w:before="240"/>
      </w:pPr>
      <w:r>
        <w:rPr>
          <w:b/>
          <w:color w:val="2B6CB0"/>
          <w:sz w:val="26"/>
        </w:rPr>
        <w:t>Solution A Proposal: Digital Pre-Ordering &amp; Click-and-Collect Platform</w:t>
      </w:r>
    </w:p>
    <w:p w14:paraId="01F5666B" w14:textId="77777777" w:rsidR="00DC14CB" w:rsidRDefault="00000000">
      <w:r>
        <w:t>This initiative involves introducing an integrated web/mobile click-and-collect platform. Customers select scheduled pickup time slots and pre-pay online. By digitizing order intake, Basil bypasses disrupted phone calls while continuing baking uninterrupted. This directly resolves peak-time store queues, secures revenue from hybrid office workers on remote days, and optimizes batch-baking production schedules, thereby curtailing waste and mitigating organic inventory cost volatility.</w:t>
      </w:r>
    </w:p>
    <w:p w14:paraId="3E66C6E7" w14:textId="77777777" w:rsidR="00DC14CB" w:rsidRDefault="00000000">
      <w:pPr>
        <w:keepNext/>
        <w:spacing w:before="240"/>
      </w:pPr>
      <w:r>
        <w:rPr>
          <w:b/>
          <w:color w:val="2B6CB0"/>
          <w:sz w:val="26"/>
        </w:rPr>
        <w:t>Solution B Proposal: Corporate B2B Catering &amp; Third-Party Courier Delivery</w:t>
      </w:r>
    </w:p>
    <w:p w14:paraId="07E94FF5" w14:textId="77777777" w:rsidR="00DC14CB" w:rsidRDefault="00000000">
      <w:r>
        <w:t>This strategy establishes wholesale catering agreements with corporate clients in nearby industrial and office parks, paired with a third-party courier service for local retail deliveries. Out-sourcing logistics allows Basil to remain onsite focused on baking. This diversifies income streams away from footfall-dependent retail, capturing off-site consumers while establishing predictable, high-volume recurring revenues.</w:t>
      </w:r>
    </w:p>
    <w:p w14:paraId="1CAD31CA" w14:textId="41192C06" w:rsidR="00DC14CB" w:rsidRDefault="00000000" w:rsidP="00424C20">
      <w:pPr>
        <w:keepNext/>
        <w:spacing w:before="360" w:after="160"/>
        <w:jc w:val="center"/>
      </w:pPr>
      <w:r>
        <w:rPr>
          <w:b/>
          <w:color w:val="1A365D"/>
          <w:sz w:val="30"/>
        </w:rPr>
        <w:t>Evaluation Results and Justifications</w:t>
      </w:r>
    </w:p>
    <w:p w14:paraId="3B5BC64F" w14:textId="77777777" w:rsidR="00DC14CB" w:rsidRDefault="00000000">
      <w:r>
        <w:t>Evaluating both options using the Plus, Minus, Interesting (PMI) framework (Appendix 1) indicates that Solution A (Click-and-Collect) is the superior strategic choice, achieving a net score of +11 compared to Solution B’s score of 0. Criteria were structured around operational feasibility, capital requirements, margin preservation, and alignment with baking constraints. Solution A was heavily weighted for its ability to directly eliminate queue friction without increasing fixed operational overheads or exposing delicate organic baked goods to third-party delivery risks.</w:t>
      </w:r>
    </w:p>
    <w:p w14:paraId="4AD399D1" w14:textId="0780AEF6" w:rsidR="00DC14CB" w:rsidRDefault="00000000" w:rsidP="00424C20">
      <w:pPr>
        <w:keepNext/>
        <w:spacing w:before="360" w:after="160"/>
        <w:jc w:val="center"/>
      </w:pPr>
      <w:r>
        <w:rPr>
          <w:b/>
          <w:color w:val="1A365D"/>
          <w:sz w:val="30"/>
        </w:rPr>
        <w:lastRenderedPageBreak/>
        <w:t>Justifications for the Implementation Plan</w:t>
      </w:r>
    </w:p>
    <w:p w14:paraId="32C0CDF4" w14:textId="77777777" w:rsidR="00DC14CB" w:rsidRDefault="00000000">
      <w:r>
        <w:t>The 8-week implementation roadmap (Appendix 2) follows a logical operational progression designed to minimize disruption. Phases 1 and 2 prioritize software configuration and kitchen workflow integration, ensuring system stability before public rollout. Phase 3 executes targeted local marketing aimed directly at nearby office workers and hybrid commuters. Phase 4 manages the formal launch and live performance monitoring. Task responsibilities are strictly allocated to leverage specialized external IT expertise while allowing Basil to maintain core production.</w:t>
      </w:r>
    </w:p>
    <w:p w14:paraId="29A9DA1E" w14:textId="5C31B22B" w:rsidR="00DC14CB" w:rsidRDefault="00000000" w:rsidP="00424C20">
      <w:pPr>
        <w:keepNext/>
        <w:spacing w:before="360" w:after="160"/>
        <w:jc w:val="center"/>
      </w:pPr>
      <w:r>
        <w:rPr>
          <w:b/>
          <w:color w:val="1A365D"/>
          <w:sz w:val="30"/>
        </w:rPr>
        <w:t>Justifications for the KPI and SMART Objectives</w:t>
      </w:r>
    </w:p>
    <w:p w14:paraId="74216785" w14:textId="77777777" w:rsidR="00DC14CB" w:rsidRDefault="00000000">
      <w:r>
        <w:t>The primary Key Performance Indicator—Monthly Digital Click-and-Collect Revenue Growth—directly measures the bakery's ability to recapture lost sales volume (Appendix 3). The associated SMART objectives establish a clear target: generating £3,000 in monthly digital orders within 6 months. This goal is specific to online queue bypass, measurable via POS reporting, realistic through minor daily customer conversion (20–25 orders/day), highly relevant to bridging the 25% deficit, and strictly time-bound.</w:t>
      </w:r>
    </w:p>
    <w:p w14:paraId="408D431E" w14:textId="753DD8B0" w:rsidR="00DC14CB" w:rsidRDefault="00000000" w:rsidP="00424C20">
      <w:pPr>
        <w:keepNext/>
        <w:spacing w:before="360" w:after="160"/>
        <w:jc w:val="center"/>
      </w:pPr>
      <w:r>
        <w:rPr>
          <w:b/>
          <w:color w:val="1A365D"/>
          <w:sz w:val="30"/>
        </w:rPr>
        <w:t>Key Findings</w:t>
      </w:r>
    </w:p>
    <w:p w14:paraId="06549BA9" w14:textId="77777777" w:rsidR="00DC14CB" w:rsidRDefault="00000000">
      <w:pPr>
        <w:pStyle w:val="ListBullet"/>
        <w:spacing w:after="80"/>
      </w:pPr>
      <w:r>
        <w:t>Permanent retail park footfall reductions require a fundamental pivot from passive drop-in reliance to active digital capture.</w:t>
      </w:r>
    </w:p>
    <w:p w14:paraId="76E459FD" w14:textId="77777777" w:rsidR="00DC14CB" w:rsidRDefault="00000000">
      <w:pPr>
        <w:pStyle w:val="ListBullet"/>
        <w:spacing w:after="80"/>
      </w:pPr>
      <w:r>
        <w:t>Cost pressures from organic raw ingredients and overheads necessitate predictable, pre-ordered production cycles to minimize waste.</w:t>
      </w:r>
    </w:p>
    <w:p w14:paraId="315D3692" w14:textId="77777777" w:rsidR="00DC14CB" w:rsidRDefault="00000000">
      <w:pPr>
        <w:pStyle w:val="ListBullet"/>
        <w:spacing w:after="80"/>
      </w:pPr>
      <w:r>
        <w:t>Customer friction stems primarily from peak-time wait durations and unserved pre-order/delivery requests.</w:t>
      </w:r>
    </w:p>
    <w:p w14:paraId="60035C06" w14:textId="77777777" w:rsidR="00DC14CB" w:rsidRDefault="00000000">
      <w:pPr>
        <w:pStyle w:val="ListBullet"/>
        <w:spacing w:after="80"/>
      </w:pPr>
      <w:r>
        <w:t>Solution A (Click-and-Collect) offers high margin retention and operational feasibility without third-party commission erosion.</w:t>
      </w:r>
    </w:p>
    <w:p w14:paraId="7BEE3BFA" w14:textId="77777777" w:rsidR="00DC14CB" w:rsidRDefault="00000000">
      <w:pPr>
        <w:pStyle w:val="ListBullet"/>
        <w:spacing w:after="80"/>
      </w:pPr>
      <w:r>
        <w:t>A structured 8-week rollout supported by targeted corporate marketing provides a sustainable pathway to recover pre-2020 revenue levels.</w:t>
      </w:r>
    </w:p>
    <w:p w14:paraId="7D7FD1F0" w14:textId="77777777" w:rsidR="00DC14CB" w:rsidRDefault="00000000">
      <w:pPr>
        <w:keepNext/>
        <w:spacing w:before="360" w:after="160"/>
      </w:pPr>
      <w:r>
        <w:rPr>
          <w:b/>
          <w:color w:val="1A365D"/>
          <w:sz w:val="30"/>
        </w:rPr>
        <w:t>Reference List</w:t>
      </w:r>
    </w:p>
    <w:p w14:paraId="2BA5E896" w14:textId="77777777" w:rsidR="00DC14CB" w:rsidRDefault="00000000">
      <w:pPr>
        <w:spacing w:after="80"/>
        <w:ind w:left="432" w:hanging="432"/>
      </w:pPr>
      <w:r>
        <w:t>De Bono, E. (1999) Thinking Course. Revised edn. London: Review.</w:t>
      </w:r>
    </w:p>
    <w:p w14:paraId="16D89AD6" w14:textId="77777777" w:rsidR="00DC14CB" w:rsidRDefault="00000000">
      <w:pPr>
        <w:spacing w:after="80"/>
        <w:ind w:left="432" w:hanging="432"/>
      </w:pPr>
      <w:r>
        <w:t>Drucker, P. F. (2007) Management Tasks, Responsibilities, Practices. London: Routledge.</w:t>
      </w:r>
    </w:p>
    <w:p w14:paraId="0EB8BD24" w14:textId="77777777" w:rsidR="00DC14CB" w:rsidRDefault="00000000">
      <w:pPr>
        <w:spacing w:after="80"/>
        <w:ind w:left="432" w:hanging="432"/>
      </w:pPr>
      <w:r>
        <w:t>Slack, N., Brandon-Jones, A. and Johnston, R. (2019) Operations Management. 9th edn. Harlow: Pearson Education.</w:t>
      </w:r>
    </w:p>
    <w:p w14:paraId="603CC6CC" w14:textId="77777777" w:rsidR="00DC14CB" w:rsidRDefault="00000000">
      <w:pPr>
        <w:spacing w:after="80"/>
        <w:ind w:left="432" w:hanging="432"/>
      </w:pPr>
      <w:r>
        <w:t>Turban, E., Outland, J., King, D., Lee, J. K., Liang, T. P. and Turban, D. C. (2018) Electronic Commerce 2018: A Managerial and Social Networks Perspective. Cham: Springer.</w:t>
      </w:r>
    </w:p>
    <w:p w14:paraId="16A36D35" w14:textId="77777777" w:rsidR="00DC14CB" w:rsidRDefault="00000000">
      <w:pPr>
        <w:spacing w:after="80"/>
        <w:ind w:left="432" w:hanging="432"/>
      </w:pPr>
      <w:r>
        <w:t>Wisner, J. D., Tan, K. C. and Leong, G. K. (2019) Principles of Supply Chain Management: A Balanced Approach. 5th edn. Boston: Cengage Learning.</w:t>
      </w:r>
    </w:p>
    <w:p w14:paraId="16A14FB7" w14:textId="77777777" w:rsidR="00DC14CB" w:rsidRDefault="00000000">
      <w:r>
        <w:lastRenderedPageBreak/>
        <w:br w:type="page"/>
      </w:r>
    </w:p>
    <w:p w14:paraId="457BE191" w14:textId="7FD21FAB" w:rsidR="00DC14CB" w:rsidRDefault="00000000" w:rsidP="00424C20">
      <w:pPr>
        <w:keepNext/>
        <w:spacing w:before="360" w:after="160"/>
        <w:jc w:val="center"/>
      </w:pPr>
      <w:r>
        <w:rPr>
          <w:b/>
          <w:color w:val="1A365D"/>
          <w:sz w:val="30"/>
        </w:rPr>
        <w:lastRenderedPageBreak/>
        <w:t>PMI Evaluation Table</w:t>
      </w:r>
    </w:p>
    <w:p w14:paraId="3C895975" w14:textId="77777777" w:rsidR="00DC14CB" w:rsidRDefault="00000000">
      <w:r>
        <w:rPr>
          <w:i/>
        </w:rPr>
        <w:t>Methodology adapted from De Bono (1999).</w:t>
      </w:r>
    </w:p>
    <w:p w14:paraId="7C39B8EA" w14:textId="77777777" w:rsidR="00DC14CB" w:rsidRDefault="00000000">
      <w:pPr>
        <w:keepNext/>
        <w:spacing w:before="240"/>
      </w:pPr>
      <w:r>
        <w:rPr>
          <w:b/>
          <w:color w:val="2B6CB0"/>
          <w:sz w:val="26"/>
        </w:rPr>
        <w:t>Solution A: Digital Pre-Ordering &amp; Click-and-Collect Platform</w:t>
      </w:r>
    </w:p>
    <w:tbl>
      <w:tblPr>
        <w:tblW w:w="0" w:type="auto"/>
        <w:jc w:val="center"/>
        <w:tblLook w:val="04A0" w:firstRow="1" w:lastRow="0" w:firstColumn="1" w:lastColumn="0" w:noHBand="0" w:noVBand="1"/>
      </w:tblPr>
      <w:tblGrid>
        <w:gridCol w:w="3010"/>
        <w:gridCol w:w="3010"/>
        <w:gridCol w:w="3010"/>
      </w:tblGrid>
      <w:tr w:rsidR="00DC14CB" w14:paraId="14AF7A2F" w14:textId="77777777">
        <w:trPr>
          <w:jc w:val="center"/>
        </w:trPr>
        <w:tc>
          <w:tcPr>
            <w:tcW w:w="3010" w:type="dxa"/>
            <w:shd w:val="clear" w:color="auto" w:fill="1A365D"/>
            <w:tcMar>
              <w:top w:w="120" w:type="dxa"/>
              <w:left w:w="120" w:type="dxa"/>
              <w:bottom w:w="120" w:type="dxa"/>
              <w:right w:w="120" w:type="dxa"/>
            </w:tcMar>
          </w:tcPr>
          <w:p w14:paraId="4D77D9ED" w14:textId="77777777" w:rsidR="00DC14CB" w:rsidRDefault="00000000">
            <w:pPr>
              <w:jc w:val="center"/>
            </w:pPr>
            <w:r>
              <w:rPr>
                <w:b/>
                <w:color w:val="FFFFFF"/>
              </w:rPr>
              <w:t>Plus (+Score)</w:t>
            </w:r>
          </w:p>
        </w:tc>
        <w:tc>
          <w:tcPr>
            <w:tcW w:w="3010" w:type="dxa"/>
            <w:shd w:val="clear" w:color="auto" w:fill="1A365D"/>
            <w:tcMar>
              <w:top w:w="120" w:type="dxa"/>
              <w:left w:w="120" w:type="dxa"/>
              <w:bottom w:w="120" w:type="dxa"/>
              <w:right w:w="120" w:type="dxa"/>
            </w:tcMar>
          </w:tcPr>
          <w:p w14:paraId="09F028C0" w14:textId="77777777" w:rsidR="00DC14CB" w:rsidRDefault="00000000">
            <w:pPr>
              <w:jc w:val="center"/>
            </w:pPr>
            <w:r>
              <w:rPr>
                <w:b/>
                <w:color w:val="FFFFFF"/>
              </w:rPr>
              <w:t>Minus (-Score)</w:t>
            </w:r>
          </w:p>
        </w:tc>
        <w:tc>
          <w:tcPr>
            <w:tcW w:w="3010" w:type="dxa"/>
            <w:shd w:val="clear" w:color="auto" w:fill="1A365D"/>
            <w:tcMar>
              <w:top w:w="120" w:type="dxa"/>
              <w:left w:w="120" w:type="dxa"/>
              <w:bottom w:w="120" w:type="dxa"/>
              <w:right w:w="120" w:type="dxa"/>
            </w:tcMar>
          </w:tcPr>
          <w:p w14:paraId="5D580472" w14:textId="77777777" w:rsidR="00DC14CB" w:rsidRDefault="00000000">
            <w:pPr>
              <w:jc w:val="center"/>
            </w:pPr>
            <w:r>
              <w:rPr>
                <w:b/>
                <w:color w:val="FFFFFF"/>
              </w:rPr>
              <w:t>Interesting (+/- Score)</w:t>
            </w:r>
          </w:p>
        </w:tc>
      </w:tr>
      <w:tr w:rsidR="00DC14CB" w14:paraId="2154ECAE" w14:textId="77777777">
        <w:trPr>
          <w:jc w:val="center"/>
        </w:trPr>
        <w:tc>
          <w:tcPr>
            <w:tcW w:w="3010" w:type="dxa"/>
            <w:tcBorders>
              <w:top w:val="single" w:sz="4" w:space="0" w:color="CBD5E0"/>
              <w:bottom w:val="single" w:sz="4" w:space="0" w:color="CBD5E0"/>
            </w:tcBorders>
            <w:shd w:val="clear" w:color="auto" w:fill="FFFFFF"/>
            <w:tcMar>
              <w:top w:w="100" w:type="dxa"/>
              <w:left w:w="100" w:type="dxa"/>
              <w:bottom w:w="100" w:type="dxa"/>
              <w:right w:w="100" w:type="dxa"/>
            </w:tcMar>
          </w:tcPr>
          <w:p w14:paraId="2AEF1EB7" w14:textId="77777777" w:rsidR="00DC14CB" w:rsidRDefault="00000000">
            <w:r>
              <w:t>Eliminates peak customer queue wait times (+4)</w:t>
            </w:r>
          </w:p>
        </w:tc>
        <w:tc>
          <w:tcPr>
            <w:tcW w:w="3010" w:type="dxa"/>
            <w:tcBorders>
              <w:top w:val="single" w:sz="4" w:space="0" w:color="CBD5E0"/>
              <w:bottom w:val="single" w:sz="4" w:space="0" w:color="CBD5E0"/>
            </w:tcBorders>
            <w:shd w:val="clear" w:color="auto" w:fill="FFFFFF"/>
            <w:tcMar>
              <w:top w:w="100" w:type="dxa"/>
              <w:left w:w="100" w:type="dxa"/>
              <w:bottom w:w="100" w:type="dxa"/>
              <w:right w:w="100" w:type="dxa"/>
            </w:tcMar>
          </w:tcPr>
          <w:p w14:paraId="327A0A74" w14:textId="77777777" w:rsidR="00DC14CB" w:rsidRDefault="00000000">
            <w:r>
              <w:t>Initial software platform setup fees (-2)</w:t>
            </w:r>
          </w:p>
        </w:tc>
        <w:tc>
          <w:tcPr>
            <w:tcW w:w="3010" w:type="dxa"/>
            <w:tcBorders>
              <w:top w:val="single" w:sz="4" w:space="0" w:color="CBD5E0"/>
              <w:bottom w:val="single" w:sz="4" w:space="0" w:color="CBD5E0"/>
            </w:tcBorders>
            <w:shd w:val="clear" w:color="auto" w:fill="FFFFFF"/>
            <w:tcMar>
              <w:top w:w="100" w:type="dxa"/>
              <w:left w:w="100" w:type="dxa"/>
              <w:bottom w:w="100" w:type="dxa"/>
              <w:right w:w="100" w:type="dxa"/>
            </w:tcMar>
          </w:tcPr>
          <w:p w14:paraId="0EEFD1EB" w14:textId="77777777" w:rsidR="00DC14CB" w:rsidRDefault="00000000">
            <w:r>
              <w:t>Enables precise pre-batch baking schedule (+2)</w:t>
            </w:r>
          </w:p>
        </w:tc>
      </w:tr>
      <w:tr w:rsidR="00DC14CB" w14:paraId="6BBAB670" w14:textId="77777777">
        <w:trPr>
          <w:jc w:val="center"/>
        </w:trPr>
        <w:tc>
          <w:tcPr>
            <w:tcW w:w="3010" w:type="dxa"/>
            <w:tcBorders>
              <w:top w:val="single" w:sz="4" w:space="0" w:color="CBD5E0"/>
              <w:bottom w:val="single" w:sz="4" w:space="0" w:color="CBD5E0"/>
            </w:tcBorders>
            <w:shd w:val="clear" w:color="auto" w:fill="F7FAFC"/>
            <w:tcMar>
              <w:top w:w="100" w:type="dxa"/>
              <w:left w:w="100" w:type="dxa"/>
              <w:bottom w:w="100" w:type="dxa"/>
              <w:right w:w="100" w:type="dxa"/>
            </w:tcMar>
          </w:tcPr>
          <w:p w14:paraId="52088D8D" w14:textId="77777777" w:rsidR="00DC14CB" w:rsidRDefault="00000000">
            <w:r>
              <w:t>Captures sales from remote/hybrid workers (+3)</w:t>
            </w:r>
          </w:p>
        </w:tc>
        <w:tc>
          <w:tcPr>
            <w:tcW w:w="3010" w:type="dxa"/>
            <w:tcBorders>
              <w:top w:val="single" w:sz="4" w:space="0" w:color="CBD5E0"/>
              <w:bottom w:val="single" w:sz="4" w:space="0" w:color="CBD5E0"/>
            </w:tcBorders>
            <w:shd w:val="clear" w:color="auto" w:fill="F7FAFC"/>
            <w:tcMar>
              <w:top w:w="100" w:type="dxa"/>
              <w:left w:w="100" w:type="dxa"/>
              <w:bottom w:w="100" w:type="dxa"/>
              <w:right w:w="100" w:type="dxa"/>
            </w:tcMar>
          </w:tcPr>
          <w:p w14:paraId="2D2B38DC" w14:textId="77777777" w:rsidR="00DC14CB" w:rsidRDefault="00000000">
            <w:r>
              <w:t>Requires minor staff operational training (-1)</w:t>
            </w:r>
          </w:p>
        </w:tc>
        <w:tc>
          <w:tcPr>
            <w:tcW w:w="3010" w:type="dxa"/>
            <w:tcBorders>
              <w:top w:val="single" w:sz="4" w:space="0" w:color="CBD5E0"/>
              <w:bottom w:val="single" w:sz="4" w:space="0" w:color="CBD5E0"/>
            </w:tcBorders>
            <w:shd w:val="clear" w:color="auto" w:fill="F7FAFC"/>
            <w:tcMar>
              <w:top w:w="100" w:type="dxa"/>
              <w:left w:w="100" w:type="dxa"/>
              <w:bottom w:w="100" w:type="dxa"/>
              <w:right w:w="100" w:type="dxa"/>
            </w:tcMar>
          </w:tcPr>
          <w:p w14:paraId="6E311334" w14:textId="77777777" w:rsidR="00DC14CB" w:rsidRDefault="00000000">
            <w:r>
              <w:t>Facilitates digital customer loyalty rewards (+1)</w:t>
            </w:r>
          </w:p>
        </w:tc>
      </w:tr>
      <w:tr w:rsidR="00DC14CB" w14:paraId="326DC1A9" w14:textId="77777777">
        <w:trPr>
          <w:jc w:val="center"/>
        </w:trPr>
        <w:tc>
          <w:tcPr>
            <w:tcW w:w="3010" w:type="dxa"/>
            <w:tcBorders>
              <w:top w:val="single" w:sz="4" w:space="0" w:color="CBD5E0"/>
              <w:bottom w:val="single" w:sz="4" w:space="0" w:color="CBD5E0"/>
            </w:tcBorders>
            <w:shd w:val="clear" w:color="auto" w:fill="FFFFFF"/>
            <w:tcMar>
              <w:top w:w="100" w:type="dxa"/>
              <w:left w:w="100" w:type="dxa"/>
              <w:bottom w:w="100" w:type="dxa"/>
              <w:right w:w="100" w:type="dxa"/>
            </w:tcMar>
          </w:tcPr>
          <w:p w14:paraId="74F5CCF6" w14:textId="77777777" w:rsidR="00DC14CB" w:rsidRDefault="00000000">
            <w:r>
              <w:t>Requires no additional delivery logistics (+3)</w:t>
            </w:r>
          </w:p>
        </w:tc>
        <w:tc>
          <w:tcPr>
            <w:tcW w:w="3010" w:type="dxa"/>
            <w:tcBorders>
              <w:top w:val="single" w:sz="4" w:space="0" w:color="CBD5E0"/>
              <w:bottom w:val="single" w:sz="4" w:space="0" w:color="CBD5E0"/>
            </w:tcBorders>
            <w:shd w:val="clear" w:color="auto" w:fill="FFFFFF"/>
            <w:tcMar>
              <w:top w:w="100" w:type="dxa"/>
              <w:left w:w="100" w:type="dxa"/>
              <w:bottom w:w="100" w:type="dxa"/>
              <w:right w:w="100" w:type="dxa"/>
            </w:tcMar>
          </w:tcPr>
          <w:p w14:paraId="14C4F753" w14:textId="77777777" w:rsidR="00DC14CB" w:rsidRDefault="00000000">
            <w:r>
              <w:t>Dependent on customer digital adoption (-1)</w:t>
            </w:r>
          </w:p>
        </w:tc>
        <w:tc>
          <w:tcPr>
            <w:tcW w:w="3010" w:type="dxa"/>
            <w:tcBorders>
              <w:top w:val="single" w:sz="4" w:space="0" w:color="CBD5E0"/>
              <w:bottom w:val="single" w:sz="4" w:space="0" w:color="CBD5E0"/>
            </w:tcBorders>
            <w:shd w:val="clear" w:color="auto" w:fill="FFFFFF"/>
            <w:tcMar>
              <w:top w:w="100" w:type="dxa"/>
              <w:left w:w="100" w:type="dxa"/>
              <w:bottom w:w="100" w:type="dxa"/>
              <w:right w:w="100" w:type="dxa"/>
            </w:tcMar>
          </w:tcPr>
          <w:p w14:paraId="6350EBAA" w14:textId="77777777" w:rsidR="00DC14CB" w:rsidRDefault="00000000">
            <w:r>
              <w:t>Significantly reduces daily food waste (+2)</w:t>
            </w:r>
          </w:p>
        </w:tc>
      </w:tr>
      <w:tr w:rsidR="00DC14CB" w14:paraId="1AA7C5C7" w14:textId="77777777">
        <w:trPr>
          <w:jc w:val="center"/>
        </w:trPr>
        <w:tc>
          <w:tcPr>
            <w:tcW w:w="3010" w:type="dxa"/>
            <w:tcBorders>
              <w:top w:val="single" w:sz="4" w:space="0" w:color="CBD5E0"/>
              <w:bottom w:val="single" w:sz="4" w:space="0" w:color="CBD5E0"/>
            </w:tcBorders>
            <w:shd w:val="clear" w:color="auto" w:fill="E2E8F0"/>
            <w:tcMar>
              <w:top w:w="100" w:type="dxa"/>
              <w:left w:w="100" w:type="dxa"/>
              <w:bottom w:w="100" w:type="dxa"/>
              <w:right w:w="100" w:type="dxa"/>
            </w:tcMar>
          </w:tcPr>
          <w:p w14:paraId="37AB2F43" w14:textId="77777777" w:rsidR="00DC14CB" w:rsidRDefault="00000000">
            <w:r>
              <w:rPr>
                <w:b/>
              </w:rPr>
              <w:t>TOTAL PLUS: +10</w:t>
            </w:r>
          </w:p>
        </w:tc>
        <w:tc>
          <w:tcPr>
            <w:tcW w:w="3010" w:type="dxa"/>
            <w:tcBorders>
              <w:top w:val="single" w:sz="4" w:space="0" w:color="CBD5E0"/>
              <w:bottom w:val="single" w:sz="4" w:space="0" w:color="CBD5E0"/>
            </w:tcBorders>
            <w:shd w:val="clear" w:color="auto" w:fill="E2E8F0"/>
            <w:tcMar>
              <w:top w:w="100" w:type="dxa"/>
              <w:left w:w="100" w:type="dxa"/>
              <w:bottom w:w="100" w:type="dxa"/>
              <w:right w:w="100" w:type="dxa"/>
            </w:tcMar>
          </w:tcPr>
          <w:p w14:paraId="3D40E007" w14:textId="77777777" w:rsidR="00DC14CB" w:rsidRDefault="00000000">
            <w:r>
              <w:rPr>
                <w:b/>
              </w:rPr>
              <w:t>TOTAL MINUS: -4</w:t>
            </w:r>
          </w:p>
        </w:tc>
        <w:tc>
          <w:tcPr>
            <w:tcW w:w="3010" w:type="dxa"/>
            <w:tcBorders>
              <w:top w:val="single" w:sz="4" w:space="0" w:color="CBD5E0"/>
              <w:bottom w:val="single" w:sz="4" w:space="0" w:color="CBD5E0"/>
            </w:tcBorders>
            <w:shd w:val="clear" w:color="auto" w:fill="E2E8F0"/>
            <w:tcMar>
              <w:top w:w="100" w:type="dxa"/>
              <w:left w:w="100" w:type="dxa"/>
              <w:bottom w:w="100" w:type="dxa"/>
              <w:right w:w="100" w:type="dxa"/>
            </w:tcMar>
          </w:tcPr>
          <w:p w14:paraId="7CDF3957" w14:textId="77777777" w:rsidR="00DC14CB" w:rsidRDefault="00000000">
            <w:r>
              <w:rPr>
                <w:b/>
              </w:rPr>
              <w:t>TOTAL INTERESTING: +5</w:t>
            </w:r>
          </w:p>
        </w:tc>
      </w:tr>
    </w:tbl>
    <w:p w14:paraId="315B30D8" w14:textId="77777777" w:rsidR="00DC14CB" w:rsidRDefault="00000000">
      <w:pPr>
        <w:spacing w:before="80" w:after="240"/>
      </w:pPr>
      <w:r>
        <w:rPr>
          <w:b/>
          <w:color w:val="1A365D"/>
        </w:rPr>
        <w:t>Overall Score Solution A: +10 - 4 + 5 = +11</w:t>
      </w:r>
    </w:p>
    <w:p w14:paraId="126DA83C" w14:textId="77777777" w:rsidR="00DC14CB" w:rsidRDefault="00000000">
      <w:pPr>
        <w:keepNext/>
        <w:spacing w:before="240"/>
      </w:pPr>
      <w:r>
        <w:rPr>
          <w:b/>
          <w:color w:val="2B6CB0"/>
          <w:sz w:val="26"/>
        </w:rPr>
        <w:t>Solution B: B2B Corporate Catering &amp; Third-Party Delivery</w:t>
      </w:r>
    </w:p>
    <w:tbl>
      <w:tblPr>
        <w:tblW w:w="0" w:type="auto"/>
        <w:jc w:val="center"/>
        <w:tblLook w:val="04A0" w:firstRow="1" w:lastRow="0" w:firstColumn="1" w:lastColumn="0" w:noHBand="0" w:noVBand="1"/>
      </w:tblPr>
      <w:tblGrid>
        <w:gridCol w:w="3010"/>
        <w:gridCol w:w="3010"/>
        <w:gridCol w:w="3010"/>
      </w:tblGrid>
      <w:tr w:rsidR="00DC14CB" w14:paraId="5D51A8E6" w14:textId="77777777">
        <w:trPr>
          <w:jc w:val="center"/>
        </w:trPr>
        <w:tc>
          <w:tcPr>
            <w:tcW w:w="3010" w:type="dxa"/>
            <w:shd w:val="clear" w:color="auto" w:fill="1A365D"/>
            <w:tcMar>
              <w:top w:w="120" w:type="dxa"/>
              <w:left w:w="120" w:type="dxa"/>
              <w:bottom w:w="120" w:type="dxa"/>
              <w:right w:w="120" w:type="dxa"/>
            </w:tcMar>
          </w:tcPr>
          <w:p w14:paraId="13DBD081" w14:textId="77777777" w:rsidR="00DC14CB" w:rsidRDefault="00000000">
            <w:pPr>
              <w:jc w:val="center"/>
            </w:pPr>
            <w:r>
              <w:rPr>
                <w:b/>
                <w:color w:val="FFFFFF"/>
              </w:rPr>
              <w:t>Plus (+Score)</w:t>
            </w:r>
          </w:p>
        </w:tc>
        <w:tc>
          <w:tcPr>
            <w:tcW w:w="3010" w:type="dxa"/>
            <w:shd w:val="clear" w:color="auto" w:fill="1A365D"/>
            <w:tcMar>
              <w:top w:w="120" w:type="dxa"/>
              <w:left w:w="120" w:type="dxa"/>
              <w:bottom w:w="120" w:type="dxa"/>
              <w:right w:w="120" w:type="dxa"/>
            </w:tcMar>
          </w:tcPr>
          <w:p w14:paraId="72DA9C02" w14:textId="77777777" w:rsidR="00DC14CB" w:rsidRDefault="00000000">
            <w:pPr>
              <w:jc w:val="center"/>
            </w:pPr>
            <w:r>
              <w:rPr>
                <w:b/>
                <w:color w:val="FFFFFF"/>
              </w:rPr>
              <w:t>Minus (-Score)</w:t>
            </w:r>
          </w:p>
        </w:tc>
        <w:tc>
          <w:tcPr>
            <w:tcW w:w="3010" w:type="dxa"/>
            <w:shd w:val="clear" w:color="auto" w:fill="1A365D"/>
            <w:tcMar>
              <w:top w:w="120" w:type="dxa"/>
              <w:left w:w="120" w:type="dxa"/>
              <w:bottom w:w="120" w:type="dxa"/>
              <w:right w:w="120" w:type="dxa"/>
            </w:tcMar>
          </w:tcPr>
          <w:p w14:paraId="479FECF1" w14:textId="77777777" w:rsidR="00DC14CB" w:rsidRDefault="00000000">
            <w:pPr>
              <w:jc w:val="center"/>
            </w:pPr>
            <w:r>
              <w:rPr>
                <w:b/>
                <w:color w:val="FFFFFF"/>
              </w:rPr>
              <w:t>Interesting (+/- Score)</w:t>
            </w:r>
          </w:p>
        </w:tc>
      </w:tr>
      <w:tr w:rsidR="00DC14CB" w14:paraId="0DBF37AF" w14:textId="77777777">
        <w:trPr>
          <w:jc w:val="center"/>
        </w:trPr>
        <w:tc>
          <w:tcPr>
            <w:tcW w:w="3010" w:type="dxa"/>
            <w:tcBorders>
              <w:top w:val="single" w:sz="4" w:space="0" w:color="CBD5E0"/>
              <w:bottom w:val="single" w:sz="4" w:space="0" w:color="CBD5E0"/>
            </w:tcBorders>
            <w:shd w:val="clear" w:color="auto" w:fill="FFFFFF"/>
            <w:tcMar>
              <w:top w:w="100" w:type="dxa"/>
              <w:left w:w="100" w:type="dxa"/>
              <w:bottom w:w="100" w:type="dxa"/>
              <w:right w:w="100" w:type="dxa"/>
            </w:tcMar>
          </w:tcPr>
          <w:p w14:paraId="20C9671C" w14:textId="77777777" w:rsidR="00DC14CB" w:rsidRDefault="00000000">
            <w:r>
              <w:t>Reaches non-visiting remote customers (+4)</w:t>
            </w:r>
          </w:p>
        </w:tc>
        <w:tc>
          <w:tcPr>
            <w:tcW w:w="3010" w:type="dxa"/>
            <w:tcBorders>
              <w:top w:val="single" w:sz="4" w:space="0" w:color="CBD5E0"/>
              <w:bottom w:val="single" w:sz="4" w:space="0" w:color="CBD5E0"/>
            </w:tcBorders>
            <w:shd w:val="clear" w:color="auto" w:fill="FFFFFF"/>
            <w:tcMar>
              <w:top w:w="100" w:type="dxa"/>
              <w:left w:w="100" w:type="dxa"/>
              <w:bottom w:w="100" w:type="dxa"/>
              <w:right w:w="100" w:type="dxa"/>
            </w:tcMar>
          </w:tcPr>
          <w:p w14:paraId="698551B2" w14:textId="77777777" w:rsidR="00DC14CB" w:rsidRDefault="00000000">
            <w:r>
              <w:t>High third-party courier commissions (-4)</w:t>
            </w:r>
          </w:p>
        </w:tc>
        <w:tc>
          <w:tcPr>
            <w:tcW w:w="3010" w:type="dxa"/>
            <w:tcBorders>
              <w:top w:val="single" w:sz="4" w:space="0" w:color="CBD5E0"/>
              <w:bottom w:val="single" w:sz="4" w:space="0" w:color="CBD5E0"/>
            </w:tcBorders>
            <w:shd w:val="clear" w:color="auto" w:fill="FFFFFF"/>
            <w:tcMar>
              <w:top w:w="100" w:type="dxa"/>
              <w:left w:w="100" w:type="dxa"/>
              <w:bottom w:w="100" w:type="dxa"/>
              <w:right w:w="100" w:type="dxa"/>
            </w:tcMar>
          </w:tcPr>
          <w:p w14:paraId="3A9C002B" w14:textId="77777777" w:rsidR="00DC14CB" w:rsidRDefault="00000000">
            <w:r>
              <w:t>Requires packaging redesign for transport (+1)</w:t>
            </w:r>
          </w:p>
        </w:tc>
      </w:tr>
      <w:tr w:rsidR="00DC14CB" w14:paraId="34C22A7E" w14:textId="77777777">
        <w:trPr>
          <w:jc w:val="center"/>
        </w:trPr>
        <w:tc>
          <w:tcPr>
            <w:tcW w:w="3010" w:type="dxa"/>
            <w:tcBorders>
              <w:top w:val="single" w:sz="4" w:space="0" w:color="CBD5E0"/>
              <w:bottom w:val="single" w:sz="4" w:space="0" w:color="CBD5E0"/>
            </w:tcBorders>
            <w:shd w:val="clear" w:color="auto" w:fill="F7FAFC"/>
            <w:tcMar>
              <w:top w:w="100" w:type="dxa"/>
              <w:left w:w="100" w:type="dxa"/>
              <w:bottom w:w="100" w:type="dxa"/>
              <w:right w:w="100" w:type="dxa"/>
            </w:tcMar>
          </w:tcPr>
          <w:p w14:paraId="7BC7E1AD" w14:textId="77777777" w:rsidR="00DC14CB" w:rsidRDefault="00000000">
            <w:r>
              <w:t>Allows Basil to remain onsite baking (+3)</w:t>
            </w:r>
          </w:p>
        </w:tc>
        <w:tc>
          <w:tcPr>
            <w:tcW w:w="3010" w:type="dxa"/>
            <w:tcBorders>
              <w:top w:val="single" w:sz="4" w:space="0" w:color="CBD5E0"/>
              <w:bottom w:val="single" w:sz="4" w:space="0" w:color="CBD5E0"/>
            </w:tcBorders>
            <w:shd w:val="clear" w:color="auto" w:fill="F7FAFC"/>
            <w:tcMar>
              <w:top w:w="100" w:type="dxa"/>
              <w:left w:w="100" w:type="dxa"/>
              <w:bottom w:w="100" w:type="dxa"/>
              <w:right w:w="100" w:type="dxa"/>
            </w:tcMar>
          </w:tcPr>
          <w:p w14:paraId="3E29B763" w14:textId="77777777" w:rsidR="00DC14CB" w:rsidRDefault="00000000">
            <w:r>
              <w:t>Risk of transit damage to delicate items (-3)</w:t>
            </w:r>
          </w:p>
        </w:tc>
        <w:tc>
          <w:tcPr>
            <w:tcW w:w="3010" w:type="dxa"/>
            <w:tcBorders>
              <w:top w:val="single" w:sz="4" w:space="0" w:color="CBD5E0"/>
              <w:bottom w:val="single" w:sz="4" w:space="0" w:color="CBD5E0"/>
            </w:tcBorders>
            <w:shd w:val="clear" w:color="auto" w:fill="F7FAFC"/>
            <w:tcMar>
              <w:top w:w="100" w:type="dxa"/>
              <w:left w:w="100" w:type="dxa"/>
              <w:bottom w:w="100" w:type="dxa"/>
              <w:right w:w="100" w:type="dxa"/>
            </w:tcMar>
          </w:tcPr>
          <w:p w14:paraId="616D2F73" w14:textId="77777777" w:rsidR="00DC14CB" w:rsidRDefault="00000000">
            <w:r>
              <w:t>Sales subject to local weather shifts (0)</w:t>
            </w:r>
          </w:p>
        </w:tc>
      </w:tr>
      <w:tr w:rsidR="00DC14CB" w14:paraId="29A411EB" w14:textId="77777777">
        <w:trPr>
          <w:jc w:val="center"/>
        </w:trPr>
        <w:tc>
          <w:tcPr>
            <w:tcW w:w="3010" w:type="dxa"/>
            <w:tcBorders>
              <w:top w:val="single" w:sz="4" w:space="0" w:color="CBD5E0"/>
              <w:bottom w:val="single" w:sz="4" w:space="0" w:color="CBD5E0"/>
            </w:tcBorders>
            <w:shd w:val="clear" w:color="auto" w:fill="FFFFFF"/>
            <w:tcMar>
              <w:top w:w="100" w:type="dxa"/>
              <w:left w:w="100" w:type="dxa"/>
              <w:bottom w:w="100" w:type="dxa"/>
              <w:right w:w="100" w:type="dxa"/>
            </w:tcMar>
          </w:tcPr>
          <w:p w14:paraId="17E4E3D7" w14:textId="77777777" w:rsidR="00DC14CB" w:rsidRDefault="00000000">
            <w:r>
              <w:t>Expands geographic market reach (+2)</w:t>
            </w:r>
          </w:p>
        </w:tc>
        <w:tc>
          <w:tcPr>
            <w:tcW w:w="3010" w:type="dxa"/>
            <w:tcBorders>
              <w:top w:val="single" w:sz="4" w:space="0" w:color="CBD5E0"/>
              <w:bottom w:val="single" w:sz="4" w:space="0" w:color="CBD5E0"/>
            </w:tcBorders>
            <w:shd w:val="clear" w:color="auto" w:fill="FFFFFF"/>
            <w:tcMar>
              <w:top w:w="100" w:type="dxa"/>
              <w:left w:w="100" w:type="dxa"/>
              <w:bottom w:w="100" w:type="dxa"/>
              <w:right w:w="100" w:type="dxa"/>
            </w:tcMar>
          </w:tcPr>
          <w:p w14:paraId="43056E32" w14:textId="77777777" w:rsidR="00DC14CB" w:rsidRDefault="00000000">
            <w:r>
              <w:t>Loss of direct customer relationship (-2)</w:t>
            </w:r>
          </w:p>
        </w:tc>
        <w:tc>
          <w:tcPr>
            <w:tcW w:w="3010" w:type="dxa"/>
            <w:tcBorders>
              <w:top w:val="single" w:sz="4" w:space="0" w:color="CBD5E0"/>
              <w:bottom w:val="single" w:sz="4" w:space="0" w:color="CBD5E0"/>
            </w:tcBorders>
            <w:shd w:val="clear" w:color="auto" w:fill="FFFFFF"/>
            <w:tcMar>
              <w:top w:w="100" w:type="dxa"/>
              <w:left w:w="100" w:type="dxa"/>
              <w:bottom w:w="100" w:type="dxa"/>
              <w:right w:w="100" w:type="dxa"/>
            </w:tcMar>
          </w:tcPr>
          <w:p w14:paraId="42614BC1" w14:textId="77777777" w:rsidR="00DC14CB" w:rsidRDefault="00000000">
            <w:r>
              <w:t>Dynamic surge pricing during peak hours (-1)</w:t>
            </w:r>
          </w:p>
        </w:tc>
      </w:tr>
      <w:tr w:rsidR="00DC14CB" w14:paraId="106C10BE" w14:textId="77777777">
        <w:trPr>
          <w:jc w:val="center"/>
        </w:trPr>
        <w:tc>
          <w:tcPr>
            <w:tcW w:w="3010" w:type="dxa"/>
            <w:tcBorders>
              <w:top w:val="single" w:sz="4" w:space="0" w:color="CBD5E0"/>
              <w:bottom w:val="single" w:sz="4" w:space="0" w:color="CBD5E0"/>
            </w:tcBorders>
            <w:shd w:val="clear" w:color="auto" w:fill="E2E8F0"/>
            <w:tcMar>
              <w:top w:w="100" w:type="dxa"/>
              <w:left w:w="100" w:type="dxa"/>
              <w:bottom w:w="100" w:type="dxa"/>
              <w:right w:w="100" w:type="dxa"/>
            </w:tcMar>
          </w:tcPr>
          <w:p w14:paraId="16501FF1" w14:textId="77777777" w:rsidR="00DC14CB" w:rsidRDefault="00000000">
            <w:r>
              <w:rPr>
                <w:b/>
              </w:rPr>
              <w:t>TOTAL PLUS: +9</w:t>
            </w:r>
          </w:p>
        </w:tc>
        <w:tc>
          <w:tcPr>
            <w:tcW w:w="3010" w:type="dxa"/>
            <w:tcBorders>
              <w:top w:val="single" w:sz="4" w:space="0" w:color="CBD5E0"/>
              <w:bottom w:val="single" w:sz="4" w:space="0" w:color="CBD5E0"/>
            </w:tcBorders>
            <w:shd w:val="clear" w:color="auto" w:fill="E2E8F0"/>
            <w:tcMar>
              <w:top w:w="100" w:type="dxa"/>
              <w:left w:w="100" w:type="dxa"/>
              <w:bottom w:w="100" w:type="dxa"/>
              <w:right w:w="100" w:type="dxa"/>
            </w:tcMar>
          </w:tcPr>
          <w:p w14:paraId="1AE6238A" w14:textId="77777777" w:rsidR="00DC14CB" w:rsidRDefault="00000000">
            <w:r>
              <w:rPr>
                <w:b/>
              </w:rPr>
              <w:t>TOTAL MINUS: -9</w:t>
            </w:r>
          </w:p>
        </w:tc>
        <w:tc>
          <w:tcPr>
            <w:tcW w:w="3010" w:type="dxa"/>
            <w:tcBorders>
              <w:top w:val="single" w:sz="4" w:space="0" w:color="CBD5E0"/>
              <w:bottom w:val="single" w:sz="4" w:space="0" w:color="CBD5E0"/>
            </w:tcBorders>
            <w:shd w:val="clear" w:color="auto" w:fill="E2E8F0"/>
            <w:tcMar>
              <w:top w:w="100" w:type="dxa"/>
              <w:left w:w="100" w:type="dxa"/>
              <w:bottom w:w="100" w:type="dxa"/>
              <w:right w:w="100" w:type="dxa"/>
            </w:tcMar>
          </w:tcPr>
          <w:p w14:paraId="09EE2773" w14:textId="77777777" w:rsidR="00DC14CB" w:rsidRDefault="00000000">
            <w:r>
              <w:rPr>
                <w:b/>
              </w:rPr>
              <w:t>TOTAL INTERESTING: +0</w:t>
            </w:r>
          </w:p>
        </w:tc>
      </w:tr>
    </w:tbl>
    <w:p w14:paraId="1CCAF1B6" w14:textId="77777777" w:rsidR="00DC14CB" w:rsidRDefault="00000000">
      <w:pPr>
        <w:spacing w:before="80" w:after="360"/>
      </w:pPr>
      <w:r>
        <w:rPr>
          <w:b/>
          <w:color w:val="1A365D"/>
        </w:rPr>
        <w:t>Overall Score Solution B: +9 - 9 + 0 = 0</w:t>
      </w:r>
    </w:p>
    <w:p w14:paraId="30A79ECC" w14:textId="77777777" w:rsidR="00DC14CB" w:rsidRDefault="00000000">
      <w:r>
        <w:br w:type="page"/>
      </w:r>
    </w:p>
    <w:p w14:paraId="2983BD1F" w14:textId="41478F7B" w:rsidR="00DC14CB" w:rsidRDefault="00000000" w:rsidP="00424C20">
      <w:pPr>
        <w:keepNext/>
        <w:spacing w:before="360" w:after="160"/>
        <w:jc w:val="center"/>
      </w:pPr>
      <w:r>
        <w:rPr>
          <w:b/>
          <w:color w:val="1A365D"/>
          <w:sz w:val="30"/>
        </w:rPr>
        <w:lastRenderedPageBreak/>
        <w:t>Implementation Plan</w:t>
      </w:r>
    </w:p>
    <w:p w14:paraId="3DFB0CE7" w14:textId="77777777" w:rsidR="00DC14CB" w:rsidRDefault="00000000">
      <w:r>
        <w:rPr>
          <w:i/>
        </w:rPr>
        <w:t>Problem: Stagnated sales, declining retail park footfall, and peak-time queues.</w:t>
      </w:r>
      <w:r>
        <w:rPr>
          <w:i/>
        </w:rPr>
        <w:br/>
        <w:t>Solution: Click-and-Collect Digital Platform. (Framework adapted from Slack et al., 2019)</w:t>
      </w:r>
    </w:p>
    <w:tbl>
      <w:tblPr>
        <w:tblW w:w="0" w:type="auto"/>
        <w:jc w:val="center"/>
        <w:tblLook w:val="04A0" w:firstRow="1" w:lastRow="0" w:firstColumn="1" w:lastColumn="0" w:noHBand="0" w:noVBand="1"/>
      </w:tblPr>
      <w:tblGrid>
        <w:gridCol w:w="864"/>
        <w:gridCol w:w="2160"/>
        <w:gridCol w:w="3600"/>
        <w:gridCol w:w="1152"/>
        <w:gridCol w:w="1253"/>
      </w:tblGrid>
      <w:tr w:rsidR="00DC14CB" w14:paraId="3F4B049C" w14:textId="77777777">
        <w:trPr>
          <w:jc w:val="center"/>
        </w:trPr>
        <w:tc>
          <w:tcPr>
            <w:tcW w:w="864" w:type="dxa"/>
            <w:shd w:val="clear" w:color="auto" w:fill="1A365D"/>
            <w:tcMar>
              <w:top w:w="100" w:type="dxa"/>
              <w:left w:w="80" w:type="dxa"/>
              <w:bottom w:w="100" w:type="dxa"/>
              <w:right w:w="80" w:type="dxa"/>
            </w:tcMar>
          </w:tcPr>
          <w:p w14:paraId="632ACE10" w14:textId="77777777" w:rsidR="00DC14CB" w:rsidRDefault="00000000">
            <w:pPr>
              <w:jc w:val="center"/>
            </w:pPr>
            <w:r>
              <w:rPr>
                <w:b/>
                <w:color w:val="FFFFFF"/>
              </w:rPr>
              <w:t>Stage</w:t>
            </w:r>
          </w:p>
        </w:tc>
        <w:tc>
          <w:tcPr>
            <w:tcW w:w="2160" w:type="dxa"/>
            <w:shd w:val="clear" w:color="auto" w:fill="1A365D"/>
            <w:tcMar>
              <w:top w:w="100" w:type="dxa"/>
              <w:left w:w="80" w:type="dxa"/>
              <w:bottom w:w="100" w:type="dxa"/>
              <w:right w:w="80" w:type="dxa"/>
            </w:tcMar>
          </w:tcPr>
          <w:p w14:paraId="7C3014F9" w14:textId="77777777" w:rsidR="00DC14CB" w:rsidRDefault="00000000">
            <w:pPr>
              <w:jc w:val="center"/>
            </w:pPr>
            <w:r>
              <w:rPr>
                <w:b/>
                <w:color w:val="FFFFFF"/>
              </w:rPr>
              <w:t>WHAT</w:t>
            </w:r>
          </w:p>
        </w:tc>
        <w:tc>
          <w:tcPr>
            <w:tcW w:w="3600" w:type="dxa"/>
            <w:shd w:val="clear" w:color="auto" w:fill="1A365D"/>
            <w:tcMar>
              <w:top w:w="100" w:type="dxa"/>
              <w:left w:w="80" w:type="dxa"/>
              <w:bottom w:w="100" w:type="dxa"/>
              <w:right w:w="80" w:type="dxa"/>
            </w:tcMar>
          </w:tcPr>
          <w:p w14:paraId="5BA19A81" w14:textId="77777777" w:rsidR="00DC14CB" w:rsidRDefault="00000000">
            <w:pPr>
              <w:jc w:val="center"/>
            </w:pPr>
            <w:r>
              <w:rPr>
                <w:b/>
                <w:color w:val="FFFFFF"/>
              </w:rPr>
              <w:t>HOW</w:t>
            </w:r>
          </w:p>
        </w:tc>
        <w:tc>
          <w:tcPr>
            <w:tcW w:w="1152" w:type="dxa"/>
            <w:shd w:val="clear" w:color="auto" w:fill="1A365D"/>
            <w:tcMar>
              <w:top w:w="100" w:type="dxa"/>
              <w:left w:w="80" w:type="dxa"/>
              <w:bottom w:w="100" w:type="dxa"/>
              <w:right w:w="80" w:type="dxa"/>
            </w:tcMar>
          </w:tcPr>
          <w:p w14:paraId="61B11F0D" w14:textId="77777777" w:rsidR="00DC14CB" w:rsidRDefault="00000000">
            <w:pPr>
              <w:jc w:val="center"/>
            </w:pPr>
            <w:r>
              <w:rPr>
                <w:b/>
                <w:color w:val="FFFFFF"/>
              </w:rPr>
              <w:t>WHEN</w:t>
            </w:r>
          </w:p>
        </w:tc>
        <w:tc>
          <w:tcPr>
            <w:tcW w:w="1253" w:type="dxa"/>
            <w:shd w:val="clear" w:color="auto" w:fill="1A365D"/>
            <w:tcMar>
              <w:top w:w="100" w:type="dxa"/>
              <w:left w:w="80" w:type="dxa"/>
              <w:bottom w:w="100" w:type="dxa"/>
              <w:right w:w="80" w:type="dxa"/>
            </w:tcMar>
          </w:tcPr>
          <w:p w14:paraId="63012DE8" w14:textId="77777777" w:rsidR="00DC14CB" w:rsidRDefault="00000000">
            <w:pPr>
              <w:jc w:val="center"/>
            </w:pPr>
            <w:r>
              <w:rPr>
                <w:b/>
                <w:color w:val="FFFFFF"/>
              </w:rPr>
              <w:t>WHO</w:t>
            </w:r>
          </w:p>
        </w:tc>
      </w:tr>
      <w:tr w:rsidR="00DC14CB" w14:paraId="64A07639" w14:textId="77777777">
        <w:trPr>
          <w:jc w:val="center"/>
        </w:trPr>
        <w:tc>
          <w:tcPr>
            <w:tcW w:w="864" w:type="dxa"/>
            <w:tcBorders>
              <w:top w:val="single" w:sz="4" w:space="0" w:color="CBD5E0"/>
              <w:bottom w:val="single" w:sz="4" w:space="0" w:color="CBD5E0"/>
            </w:tcBorders>
            <w:shd w:val="clear" w:color="auto" w:fill="FFFFFF"/>
            <w:tcMar>
              <w:top w:w="80" w:type="dxa"/>
              <w:left w:w="80" w:type="dxa"/>
              <w:bottom w:w="80" w:type="dxa"/>
              <w:right w:w="80" w:type="dxa"/>
            </w:tcMar>
          </w:tcPr>
          <w:p w14:paraId="3BFC9AA8" w14:textId="77777777" w:rsidR="00DC14CB" w:rsidRDefault="00000000">
            <w:pPr>
              <w:jc w:val="center"/>
            </w:pPr>
            <w:r>
              <w:t>1</w:t>
            </w:r>
          </w:p>
        </w:tc>
        <w:tc>
          <w:tcPr>
            <w:tcW w:w="2160" w:type="dxa"/>
            <w:tcBorders>
              <w:top w:val="single" w:sz="4" w:space="0" w:color="CBD5E0"/>
              <w:bottom w:val="single" w:sz="4" w:space="0" w:color="CBD5E0"/>
            </w:tcBorders>
            <w:shd w:val="clear" w:color="auto" w:fill="FFFFFF"/>
            <w:tcMar>
              <w:top w:w="80" w:type="dxa"/>
              <w:left w:w="80" w:type="dxa"/>
              <w:bottom w:w="80" w:type="dxa"/>
              <w:right w:w="80" w:type="dxa"/>
            </w:tcMar>
          </w:tcPr>
          <w:p w14:paraId="64C5EB88" w14:textId="77777777" w:rsidR="00DC14CB" w:rsidRDefault="00000000">
            <w:r>
              <w:t>Software &amp; Menu Setup</w:t>
            </w:r>
          </w:p>
        </w:tc>
        <w:tc>
          <w:tcPr>
            <w:tcW w:w="3600" w:type="dxa"/>
            <w:tcBorders>
              <w:top w:val="single" w:sz="4" w:space="0" w:color="CBD5E0"/>
              <w:bottom w:val="single" w:sz="4" w:space="0" w:color="CBD5E0"/>
            </w:tcBorders>
            <w:shd w:val="clear" w:color="auto" w:fill="FFFFFF"/>
            <w:tcMar>
              <w:top w:w="80" w:type="dxa"/>
              <w:left w:w="80" w:type="dxa"/>
              <w:bottom w:w="80" w:type="dxa"/>
              <w:right w:w="80" w:type="dxa"/>
            </w:tcMar>
          </w:tcPr>
          <w:p w14:paraId="17E9ABB5" w14:textId="77777777" w:rsidR="00DC14CB" w:rsidRDefault="00000000">
            <w:r>
              <w:t>Procure off-the-shelf Click-and-Collect web platform; input menu and lead times.</w:t>
            </w:r>
          </w:p>
        </w:tc>
        <w:tc>
          <w:tcPr>
            <w:tcW w:w="1152" w:type="dxa"/>
            <w:tcBorders>
              <w:top w:val="single" w:sz="4" w:space="0" w:color="CBD5E0"/>
              <w:bottom w:val="single" w:sz="4" w:space="0" w:color="CBD5E0"/>
            </w:tcBorders>
            <w:shd w:val="clear" w:color="auto" w:fill="FFFFFF"/>
            <w:tcMar>
              <w:top w:w="80" w:type="dxa"/>
              <w:left w:w="80" w:type="dxa"/>
              <w:bottom w:w="80" w:type="dxa"/>
              <w:right w:w="80" w:type="dxa"/>
            </w:tcMar>
          </w:tcPr>
          <w:p w14:paraId="7A6CF66C" w14:textId="77777777" w:rsidR="00DC14CB" w:rsidRDefault="00000000">
            <w:r>
              <w:t>Weeks 1–2</w:t>
            </w:r>
          </w:p>
        </w:tc>
        <w:tc>
          <w:tcPr>
            <w:tcW w:w="1253" w:type="dxa"/>
            <w:tcBorders>
              <w:top w:val="single" w:sz="4" w:space="0" w:color="CBD5E0"/>
              <w:bottom w:val="single" w:sz="4" w:space="0" w:color="CBD5E0"/>
            </w:tcBorders>
            <w:shd w:val="clear" w:color="auto" w:fill="FFFFFF"/>
            <w:tcMar>
              <w:top w:w="80" w:type="dxa"/>
              <w:left w:w="80" w:type="dxa"/>
              <w:bottom w:w="80" w:type="dxa"/>
              <w:right w:w="80" w:type="dxa"/>
            </w:tcMar>
          </w:tcPr>
          <w:p w14:paraId="41368BDD" w14:textId="77777777" w:rsidR="00DC14CB" w:rsidRDefault="00000000">
            <w:r>
              <w:t>IT Vendor &amp; Basil</w:t>
            </w:r>
          </w:p>
        </w:tc>
      </w:tr>
      <w:tr w:rsidR="00DC14CB" w14:paraId="023BF8CD" w14:textId="77777777">
        <w:trPr>
          <w:jc w:val="center"/>
        </w:trPr>
        <w:tc>
          <w:tcPr>
            <w:tcW w:w="864" w:type="dxa"/>
            <w:tcBorders>
              <w:top w:val="single" w:sz="4" w:space="0" w:color="CBD5E0"/>
              <w:bottom w:val="single" w:sz="4" w:space="0" w:color="CBD5E0"/>
            </w:tcBorders>
            <w:shd w:val="clear" w:color="auto" w:fill="F7FAFC"/>
            <w:tcMar>
              <w:top w:w="80" w:type="dxa"/>
              <w:left w:w="80" w:type="dxa"/>
              <w:bottom w:w="80" w:type="dxa"/>
              <w:right w:w="80" w:type="dxa"/>
            </w:tcMar>
          </w:tcPr>
          <w:p w14:paraId="7AE459D8" w14:textId="77777777" w:rsidR="00DC14CB" w:rsidRDefault="00000000">
            <w:pPr>
              <w:jc w:val="center"/>
            </w:pPr>
            <w:r>
              <w:t>2</w:t>
            </w:r>
          </w:p>
        </w:tc>
        <w:tc>
          <w:tcPr>
            <w:tcW w:w="2160" w:type="dxa"/>
            <w:tcBorders>
              <w:top w:val="single" w:sz="4" w:space="0" w:color="CBD5E0"/>
              <w:bottom w:val="single" w:sz="4" w:space="0" w:color="CBD5E0"/>
            </w:tcBorders>
            <w:shd w:val="clear" w:color="auto" w:fill="F7FAFC"/>
            <w:tcMar>
              <w:top w:w="80" w:type="dxa"/>
              <w:left w:w="80" w:type="dxa"/>
              <w:bottom w:w="80" w:type="dxa"/>
              <w:right w:w="80" w:type="dxa"/>
            </w:tcMar>
          </w:tcPr>
          <w:p w14:paraId="2557BE50" w14:textId="77777777" w:rsidR="00DC14CB" w:rsidRDefault="00000000">
            <w:r>
              <w:t>Hardware &amp; Workflow Testing</w:t>
            </w:r>
          </w:p>
        </w:tc>
        <w:tc>
          <w:tcPr>
            <w:tcW w:w="3600" w:type="dxa"/>
            <w:tcBorders>
              <w:top w:val="single" w:sz="4" w:space="0" w:color="CBD5E0"/>
              <w:bottom w:val="single" w:sz="4" w:space="0" w:color="CBD5E0"/>
            </w:tcBorders>
            <w:shd w:val="clear" w:color="auto" w:fill="F7FAFC"/>
            <w:tcMar>
              <w:top w:w="80" w:type="dxa"/>
              <w:left w:w="80" w:type="dxa"/>
              <w:bottom w:w="80" w:type="dxa"/>
              <w:right w:w="80" w:type="dxa"/>
            </w:tcMar>
          </w:tcPr>
          <w:p w14:paraId="322CCCDE" w14:textId="77777777" w:rsidR="00DC14CB" w:rsidRDefault="00000000">
            <w:r>
              <w:t>Install order printer in kitchen; conduct dry-runs during morning baking.</w:t>
            </w:r>
          </w:p>
        </w:tc>
        <w:tc>
          <w:tcPr>
            <w:tcW w:w="1152" w:type="dxa"/>
            <w:tcBorders>
              <w:top w:val="single" w:sz="4" w:space="0" w:color="CBD5E0"/>
              <w:bottom w:val="single" w:sz="4" w:space="0" w:color="CBD5E0"/>
            </w:tcBorders>
            <w:shd w:val="clear" w:color="auto" w:fill="F7FAFC"/>
            <w:tcMar>
              <w:top w:w="80" w:type="dxa"/>
              <w:left w:w="80" w:type="dxa"/>
              <w:bottom w:w="80" w:type="dxa"/>
              <w:right w:w="80" w:type="dxa"/>
            </w:tcMar>
          </w:tcPr>
          <w:p w14:paraId="7BBC3743" w14:textId="77777777" w:rsidR="00DC14CB" w:rsidRDefault="00000000">
            <w:r>
              <w:t>Weeks 3–4</w:t>
            </w:r>
          </w:p>
        </w:tc>
        <w:tc>
          <w:tcPr>
            <w:tcW w:w="1253" w:type="dxa"/>
            <w:tcBorders>
              <w:top w:val="single" w:sz="4" w:space="0" w:color="CBD5E0"/>
              <w:bottom w:val="single" w:sz="4" w:space="0" w:color="CBD5E0"/>
            </w:tcBorders>
            <w:shd w:val="clear" w:color="auto" w:fill="F7FAFC"/>
            <w:tcMar>
              <w:top w:w="80" w:type="dxa"/>
              <w:left w:w="80" w:type="dxa"/>
              <w:bottom w:w="80" w:type="dxa"/>
              <w:right w:w="80" w:type="dxa"/>
            </w:tcMar>
          </w:tcPr>
          <w:p w14:paraId="7EA104A4" w14:textId="77777777" w:rsidR="00DC14CB" w:rsidRDefault="00000000">
            <w:r>
              <w:t>Basil &amp; Bakery Staff</w:t>
            </w:r>
          </w:p>
        </w:tc>
      </w:tr>
      <w:tr w:rsidR="00DC14CB" w14:paraId="29A17CEA" w14:textId="77777777">
        <w:trPr>
          <w:jc w:val="center"/>
        </w:trPr>
        <w:tc>
          <w:tcPr>
            <w:tcW w:w="864" w:type="dxa"/>
            <w:tcBorders>
              <w:top w:val="single" w:sz="4" w:space="0" w:color="CBD5E0"/>
              <w:bottom w:val="single" w:sz="4" w:space="0" w:color="CBD5E0"/>
            </w:tcBorders>
            <w:shd w:val="clear" w:color="auto" w:fill="FFFFFF"/>
            <w:tcMar>
              <w:top w:w="80" w:type="dxa"/>
              <w:left w:w="80" w:type="dxa"/>
              <w:bottom w:w="80" w:type="dxa"/>
              <w:right w:w="80" w:type="dxa"/>
            </w:tcMar>
          </w:tcPr>
          <w:p w14:paraId="51C46F44" w14:textId="77777777" w:rsidR="00DC14CB" w:rsidRDefault="00000000">
            <w:pPr>
              <w:jc w:val="center"/>
            </w:pPr>
            <w:r>
              <w:t>3</w:t>
            </w:r>
          </w:p>
        </w:tc>
        <w:tc>
          <w:tcPr>
            <w:tcW w:w="2160" w:type="dxa"/>
            <w:tcBorders>
              <w:top w:val="single" w:sz="4" w:space="0" w:color="CBD5E0"/>
              <w:bottom w:val="single" w:sz="4" w:space="0" w:color="CBD5E0"/>
            </w:tcBorders>
            <w:shd w:val="clear" w:color="auto" w:fill="FFFFFF"/>
            <w:tcMar>
              <w:top w:w="80" w:type="dxa"/>
              <w:left w:w="80" w:type="dxa"/>
              <w:bottom w:w="80" w:type="dxa"/>
              <w:right w:w="80" w:type="dxa"/>
            </w:tcMar>
          </w:tcPr>
          <w:p w14:paraId="77ED76A4" w14:textId="77777777" w:rsidR="00DC14CB" w:rsidRDefault="00000000">
            <w:r>
              <w:t>Marketing &amp; Signage</w:t>
            </w:r>
          </w:p>
        </w:tc>
        <w:tc>
          <w:tcPr>
            <w:tcW w:w="3600" w:type="dxa"/>
            <w:tcBorders>
              <w:top w:val="single" w:sz="4" w:space="0" w:color="CBD5E0"/>
              <w:bottom w:val="single" w:sz="4" w:space="0" w:color="CBD5E0"/>
            </w:tcBorders>
            <w:shd w:val="clear" w:color="auto" w:fill="FFFFFF"/>
            <w:tcMar>
              <w:top w:w="80" w:type="dxa"/>
              <w:left w:w="80" w:type="dxa"/>
              <w:bottom w:w="80" w:type="dxa"/>
              <w:right w:w="80" w:type="dxa"/>
            </w:tcMar>
          </w:tcPr>
          <w:p w14:paraId="6BED7AD8" w14:textId="77777777" w:rsidR="00DC14CB" w:rsidRDefault="00000000">
            <w:r>
              <w:t>Distribute flyers to nearby offices; post signage for pickup window.</w:t>
            </w:r>
          </w:p>
        </w:tc>
        <w:tc>
          <w:tcPr>
            <w:tcW w:w="1152" w:type="dxa"/>
            <w:tcBorders>
              <w:top w:val="single" w:sz="4" w:space="0" w:color="CBD5E0"/>
              <w:bottom w:val="single" w:sz="4" w:space="0" w:color="CBD5E0"/>
            </w:tcBorders>
            <w:shd w:val="clear" w:color="auto" w:fill="FFFFFF"/>
            <w:tcMar>
              <w:top w:w="80" w:type="dxa"/>
              <w:left w:w="80" w:type="dxa"/>
              <w:bottom w:w="80" w:type="dxa"/>
              <w:right w:w="80" w:type="dxa"/>
            </w:tcMar>
          </w:tcPr>
          <w:p w14:paraId="108EA7AF" w14:textId="77777777" w:rsidR="00DC14CB" w:rsidRDefault="00000000">
            <w:r>
              <w:t>Weeks 5–6</w:t>
            </w:r>
          </w:p>
        </w:tc>
        <w:tc>
          <w:tcPr>
            <w:tcW w:w="1253" w:type="dxa"/>
            <w:tcBorders>
              <w:top w:val="single" w:sz="4" w:space="0" w:color="CBD5E0"/>
              <w:bottom w:val="single" w:sz="4" w:space="0" w:color="CBD5E0"/>
            </w:tcBorders>
            <w:shd w:val="clear" w:color="auto" w:fill="FFFFFF"/>
            <w:tcMar>
              <w:top w:w="80" w:type="dxa"/>
              <w:left w:w="80" w:type="dxa"/>
              <w:bottom w:w="80" w:type="dxa"/>
              <w:right w:w="80" w:type="dxa"/>
            </w:tcMar>
          </w:tcPr>
          <w:p w14:paraId="4BC397C0" w14:textId="77777777" w:rsidR="00DC14CB" w:rsidRDefault="00000000">
            <w:r>
              <w:t>Marketing Freelancer &amp; Basil</w:t>
            </w:r>
          </w:p>
        </w:tc>
      </w:tr>
      <w:tr w:rsidR="00DC14CB" w14:paraId="5DE0C1FE" w14:textId="77777777">
        <w:trPr>
          <w:jc w:val="center"/>
        </w:trPr>
        <w:tc>
          <w:tcPr>
            <w:tcW w:w="864" w:type="dxa"/>
            <w:tcBorders>
              <w:top w:val="single" w:sz="4" w:space="0" w:color="CBD5E0"/>
              <w:bottom w:val="single" w:sz="4" w:space="0" w:color="CBD5E0"/>
            </w:tcBorders>
            <w:shd w:val="clear" w:color="auto" w:fill="F7FAFC"/>
            <w:tcMar>
              <w:top w:w="80" w:type="dxa"/>
              <w:left w:w="80" w:type="dxa"/>
              <w:bottom w:w="80" w:type="dxa"/>
              <w:right w:w="80" w:type="dxa"/>
            </w:tcMar>
          </w:tcPr>
          <w:p w14:paraId="3341E085" w14:textId="77777777" w:rsidR="00DC14CB" w:rsidRDefault="00000000">
            <w:pPr>
              <w:jc w:val="center"/>
            </w:pPr>
            <w:r>
              <w:t>4</w:t>
            </w:r>
          </w:p>
        </w:tc>
        <w:tc>
          <w:tcPr>
            <w:tcW w:w="2160" w:type="dxa"/>
            <w:tcBorders>
              <w:top w:val="single" w:sz="4" w:space="0" w:color="CBD5E0"/>
              <w:bottom w:val="single" w:sz="4" w:space="0" w:color="CBD5E0"/>
            </w:tcBorders>
            <w:shd w:val="clear" w:color="auto" w:fill="F7FAFC"/>
            <w:tcMar>
              <w:top w:w="80" w:type="dxa"/>
              <w:left w:w="80" w:type="dxa"/>
              <w:bottom w:w="80" w:type="dxa"/>
              <w:right w:w="80" w:type="dxa"/>
            </w:tcMar>
          </w:tcPr>
          <w:p w14:paraId="014F1B0C" w14:textId="77777777" w:rsidR="00DC14CB" w:rsidRDefault="00000000">
            <w:r>
              <w:t>System Launch &amp; Review</w:t>
            </w:r>
          </w:p>
        </w:tc>
        <w:tc>
          <w:tcPr>
            <w:tcW w:w="3600" w:type="dxa"/>
            <w:tcBorders>
              <w:top w:val="single" w:sz="4" w:space="0" w:color="CBD5E0"/>
              <w:bottom w:val="single" w:sz="4" w:space="0" w:color="CBD5E0"/>
            </w:tcBorders>
            <w:shd w:val="clear" w:color="auto" w:fill="F7FAFC"/>
            <w:tcMar>
              <w:top w:w="80" w:type="dxa"/>
              <w:left w:w="80" w:type="dxa"/>
              <w:bottom w:w="80" w:type="dxa"/>
              <w:right w:w="80" w:type="dxa"/>
            </w:tcMar>
          </w:tcPr>
          <w:p w14:paraId="52CD4ED6" w14:textId="77777777" w:rsidR="00DC14CB" w:rsidRDefault="00000000">
            <w:r>
              <w:t>Go live with web portal; monitor peak queue times and daily order volume.</w:t>
            </w:r>
          </w:p>
        </w:tc>
        <w:tc>
          <w:tcPr>
            <w:tcW w:w="1152" w:type="dxa"/>
            <w:tcBorders>
              <w:top w:val="single" w:sz="4" w:space="0" w:color="CBD5E0"/>
              <w:bottom w:val="single" w:sz="4" w:space="0" w:color="CBD5E0"/>
            </w:tcBorders>
            <w:shd w:val="clear" w:color="auto" w:fill="F7FAFC"/>
            <w:tcMar>
              <w:top w:w="80" w:type="dxa"/>
              <w:left w:w="80" w:type="dxa"/>
              <w:bottom w:w="80" w:type="dxa"/>
              <w:right w:w="80" w:type="dxa"/>
            </w:tcMar>
          </w:tcPr>
          <w:p w14:paraId="2956396B" w14:textId="77777777" w:rsidR="00DC14CB" w:rsidRDefault="00000000">
            <w:r>
              <w:t>Weeks 7–8</w:t>
            </w:r>
          </w:p>
        </w:tc>
        <w:tc>
          <w:tcPr>
            <w:tcW w:w="1253" w:type="dxa"/>
            <w:tcBorders>
              <w:top w:val="single" w:sz="4" w:space="0" w:color="CBD5E0"/>
              <w:bottom w:val="single" w:sz="4" w:space="0" w:color="CBD5E0"/>
            </w:tcBorders>
            <w:shd w:val="clear" w:color="auto" w:fill="F7FAFC"/>
            <w:tcMar>
              <w:top w:w="80" w:type="dxa"/>
              <w:left w:w="80" w:type="dxa"/>
              <w:bottom w:w="80" w:type="dxa"/>
              <w:right w:w="80" w:type="dxa"/>
            </w:tcMar>
          </w:tcPr>
          <w:p w14:paraId="6BE57C5C" w14:textId="77777777" w:rsidR="00DC14CB" w:rsidRDefault="00000000">
            <w:r>
              <w:t>Basil</w:t>
            </w:r>
          </w:p>
        </w:tc>
      </w:tr>
    </w:tbl>
    <w:p w14:paraId="127F0EC2" w14:textId="0F6CFFBB" w:rsidR="00DC14CB" w:rsidRDefault="00000000" w:rsidP="00424C20">
      <w:pPr>
        <w:keepNext/>
        <w:spacing w:before="360" w:after="160"/>
        <w:jc w:val="center"/>
      </w:pPr>
      <w:r>
        <w:rPr>
          <w:b/>
          <w:color w:val="1A365D"/>
          <w:sz w:val="30"/>
        </w:rPr>
        <w:t>KPI and SMART Objective Table</w:t>
      </w:r>
    </w:p>
    <w:p w14:paraId="2F65E804" w14:textId="77777777" w:rsidR="00DC14CB" w:rsidRDefault="00000000">
      <w:r>
        <w:rPr>
          <w:i/>
        </w:rPr>
        <w:t>Key Performance Indicator: Monthly Digital Click-and-Collect Revenue Growth Percentage.</w:t>
      </w:r>
      <w:r>
        <w:rPr>
          <w:i/>
        </w:rPr>
        <w:br/>
        <w:t>(Framework adapted from Drucker, 2007)</w:t>
      </w:r>
    </w:p>
    <w:tbl>
      <w:tblPr>
        <w:tblW w:w="0" w:type="auto"/>
        <w:jc w:val="center"/>
        <w:tblLook w:val="04A0" w:firstRow="1" w:lastRow="0" w:firstColumn="1" w:lastColumn="0" w:noHBand="0" w:noVBand="1"/>
      </w:tblPr>
      <w:tblGrid>
        <w:gridCol w:w="2160"/>
        <w:gridCol w:w="6869"/>
      </w:tblGrid>
      <w:tr w:rsidR="00DC14CB" w14:paraId="241B982A" w14:textId="77777777">
        <w:trPr>
          <w:jc w:val="center"/>
        </w:trPr>
        <w:tc>
          <w:tcPr>
            <w:tcW w:w="2160" w:type="dxa"/>
            <w:shd w:val="clear" w:color="auto" w:fill="1A365D"/>
            <w:tcMar>
              <w:top w:w="100" w:type="dxa"/>
              <w:left w:w="100" w:type="dxa"/>
              <w:bottom w:w="100" w:type="dxa"/>
              <w:right w:w="100" w:type="dxa"/>
            </w:tcMar>
          </w:tcPr>
          <w:p w14:paraId="7382BC7D" w14:textId="77777777" w:rsidR="00DC14CB" w:rsidRDefault="00000000">
            <w:r>
              <w:rPr>
                <w:b/>
                <w:color w:val="FFFFFF"/>
              </w:rPr>
              <w:t>Criteria</w:t>
            </w:r>
          </w:p>
        </w:tc>
        <w:tc>
          <w:tcPr>
            <w:tcW w:w="6869" w:type="dxa"/>
            <w:shd w:val="clear" w:color="auto" w:fill="1A365D"/>
            <w:tcMar>
              <w:top w:w="100" w:type="dxa"/>
              <w:left w:w="100" w:type="dxa"/>
              <w:bottom w:w="100" w:type="dxa"/>
              <w:right w:w="100" w:type="dxa"/>
            </w:tcMar>
          </w:tcPr>
          <w:p w14:paraId="7985FBD8" w14:textId="77777777" w:rsidR="00DC14CB" w:rsidRDefault="00000000">
            <w:r>
              <w:rPr>
                <w:b/>
                <w:color w:val="FFFFFF"/>
              </w:rPr>
              <w:t>Description</w:t>
            </w:r>
          </w:p>
        </w:tc>
      </w:tr>
      <w:tr w:rsidR="00DC14CB" w14:paraId="222BA63D" w14:textId="77777777">
        <w:trPr>
          <w:jc w:val="center"/>
        </w:trPr>
        <w:tc>
          <w:tcPr>
            <w:tcW w:w="2160" w:type="dxa"/>
            <w:tcBorders>
              <w:top w:val="single" w:sz="4" w:space="0" w:color="CBD5E0"/>
              <w:bottom w:val="single" w:sz="4" w:space="0" w:color="CBD5E0"/>
            </w:tcBorders>
            <w:shd w:val="clear" w:color="auto" w:fill="FFFFFF"/>
            <w:tcMar>
              <w:top w:w="80" w:type="dxa"/>
              <w:left w:w="100" w:type="dxa"/>
              <w:bottom w:w="80" w:type="dxa"/>
              <w:right w:w="100" w:type="dxa"/>
            </w:tcMar>
          </w:tcPr>
          <w:p w14:paraId="51A93F20" w14:textId="77777777" w:rsidR="00DC14CB" w:rsidRDefault="00000000">
            <w:r>
              <w:rPr>
                <w:b/>
              </w:rPr>
              <w:t>Specific</w:t>
            </w:r>
          </w:p>
        </w:tc>
        <w:tc>
          <w:tcPr>
            <w:tcW w:w="6869" w:type="dxa"/>
            <w:tcBorders>
              <w:top w:val="single" w:sz="4" w:space="0" w:color="CBD5E0"/>
              <w:bottom w:val="single" w:sz="4" w:space="0" w:color="CBD5E0"/>
            </w:tcBorders>
            <w:shd w:val="clear" w:color="auto" w:fill="FFFFFF"/>
            <w:tcMar>
              <w:top w:w="80" w:type="dxa"/>
              <w:left w:w="100" w:type="dxa"/>
              <w:bottom w:w="80" w:type="dxa"/>
              <w:right w:w="100" w:type="dxa"/>
            </w:tcMar>
          </w:tcPr>
          <w:p w14:paraId="64E78D7B" w14:textId="77777777" w:rsidR="00DC14CB" w:rsidRDefault="00000000">
            <w:r>
              <w:t>Generate £3,000 per month in additional digital sales to recover the 25% revenue loss.</w:t>
            </w:r>
          </w:p>
        </w:tc>
      </w:tr>
      <w:tr w:rsidR="00DC14CB" w14:paraId="57BAF6A6" w14:textId="77777777">
        <w:trPr>
          <w:jc w:val="center"/>
        </w:trPr>
        <w:tc>
          <w:tcPr>
            <w:tcW w:w="2160" w:type="dxa"/>
            <w:tcBorders>
              <w:top w:val="single" w:sz="4" w:space="0" w:color="CBD5E0"/>
              <w:bottom w:val="single" w:sz="4" w:space="0" w:color="CBD5E0"/>
            </w:tcBorders>
            <w:shd w:val="clear" w:color="auto" w:fill="F7FAFC"/>
            <w:tcMar>
              <w:top w:w="80" w:type="dxa"/>
              <w:left w:w="100" w:type="dxa"/>
              <w:bottom w:w="80" w:type="dxa"/>
              <w:right w:w="100" w:type="dxa"/>
            </w:tcMar>
          </w:tcPr>
          <w:p w14:paraId="7F9543FA" w14:textId="77777777" w:rsidR="00DC14CB" w:rsidRDefault="00000000">
            <w:r>
              <w:rPr>
                <w:b/>
              </w:rPr>
              <w:t>Measurable</w:t>
            </w:r>
          </w:p>
        </w:tc>
        <w:tc>
          <w:tcPr>
            <w:tcW w:w="6869" w:type="dxa"/>
            <w:tcBorders>
              <w:top w:val="single" w:sz="4" w:space="0" w:color="CBD5E0"/>
              <w:bottom w:val="single" w:sz="4" w:space="0" w:color="CBD5E0"/>
            </w:tcBorders>
            <w:shd w:val="clear" w:color="auto" w:fill="F7FAFC"/>
            <w:tcMar>
              <w:top w:w="80" w:type="dxa"/>
              <w:left w:w="100" w:type="dxa"/>
              <w:bottom w:w="80" w:type="dxa"/>
              <w:right w:w="100" w:type="dxa"/>
            </w:tcMar>
          </w:tcPr>
          <w:p w14:paraId="1C5DDB83" w14:textId="77777777" w:rsidR="00DC14CB" w:rsidRDefault="00000000">
            <w:r>
              <w:t>Tracked weekly via POS software integrating online order totals.</w:t>
            </w:r>
          </w:p>
        </w:tc>
      </w:tr>
      <w:tr w:rsidR="00DC14CB" w14:paraId="06F1AA39" w14:textId="77777777">
        <w:trPr>
          <w:jc w:val="center"/>
        </w:trPr>
        <w:tc>
          <w:tcPr>
            <w:tcW w:w="2160" w:type="dxa"/>
            <w:tcBorders>
              <w:top w:val="single" w:sz="4" w:space="0" w:color="CBD5E0"/>
              <w:bottom w:val="single" w:sz="4" w:space="0" w:color="CBD5E0"/>
            </w:tcBorders>
            <w:shd w:val="clear" w:color="auto" w:fill="FFFFFF"/>
            <w:tcMar>
              <w:top w:w="80" w:type="dxa"/>
              <w:left w:w="100" w:type="dxa"/>
              <w:bottom w:w="80" w:type="dxa"/>
              <w:right w:w="100" w:type="dxa"/>
            </w:tcMar>
          </w:tcPr>
          <w:p w14:paraId="3A9511C7" w14:textId="77777777" w:rsidR="00DC14CB" w:rsidRDefault="00000000">
            <w:r>
              <w:rPr>
                <w:b/>
              </w:rPr>
              <w:t>Attainable</w:t>
            </w:r>
          </w:p>
        </w:tc>
        <w:tc>
          <w:tcPr>
            <w:tcW w:w="6869" w:type="dxa"/>
            <w:tcBorders>
              <w:top w:val="single" w:sz="4" w:space="0" w:color="CBD5E0"/>
              <w:bottom w:val="single" w:sz="4" w:space="0" w:color="CBD5E0"/>
            </w:tcBorders>
            <w:shd w:val="clear" w:color="auto" w:fill="FFFFFF"/>
            <w:tcMar>
              <w:top w:w="80" w:type="dxa"/>
              <w:left w:w="100" w:type="dxa"/>
              <w:bottom w:w="80" w:type="dxa"/>
              <w:right w:w="100" w:type="dxa"/>
            </w:tcMar>
          </w:tcPr>
          <w:p w14:paraId="03D7C01C" w14:textId="77777777" w:rsidR="00DC14CB" w:rsidRDefault="00000000">
            <w:r>
              <w:t>Requires achieving approximately 20–25 pre-orders daily from local office workers.</w:t>
            </w:r>
          </w:p>
        </w:tc>
      </w:tr>
      <w:tr w:rsidR="00DC14CB" w14:paraId="5B504436" w14:textId="77777777">
        <w:trPr>
          <w:jc w:val="center"/>
        </w:trPr>
        <w:tc>
          <w:tcPr>
            <w:tcW w:w="2160" w:type="dxa"/>
            <w:tcBorders>
              <w:top w:val="single" w:sz="4" w:space="0" w:color="CBD5E0"/>
              <w:bottom w:val="single" w:sz="4" w:space="0" w:color="CBD5E0"/>
            </w:tcBorders>
            <w:shd w:val="clear" w:color="auto" w:fill="F7FAFC"/>
            <w:tcMar>
              <w:top w:w="80" w:type="dxa"/>
              <w:left w:w="100" w:type="dxa"/>
              <w:bottom w:w="80" w:type="dxa"/>
              <w:right w:w="100" w:type="dxa"/>
            </w:tcMar>
          </w:tcPr>
          <w:p w14:paraId="001BFB18" w14:textId="77777777" w:rsidR="00DC14CB" w:rsidRDefault="00000000">
            <w:r>
              <w:rPr>
                <w:b/>
              </w:rPr>
              <w:t>Relevant</w:t>
            </w:r>
          </w:p>
        </w:tc>
        <w:tc>
          <w:tcPr>
            <w:tcW w:w="6869" w:type="dxa"/>
            <w:tcBorders>
              <w:top w:val="single" w:sz="4" w:space="0" w:color="CBD5E0"/>
              <w:bottom w:val="single" w:sz="4" w:space="0" w:color="CBD5E0"/>
            </w:tcBorders>
            <w:shd w:val="clear" w:color="auto" w:fill="F7FAFC"/>
            <w:tcMar>
              <w:top w:w="80" w:type="dxa"/>
              <w:left w:w="100" w:type="dxa"/>
              <w:bottom w:w="80" w:type="dxa"/>
              <w:right w:w="100" w:type="dxa"/>
            </w:tcMar>
          </w:tcPr>
          <w:p w14:paraId="4C7C658A" w14:textId="77777777" w:rsidR="00DC14CB" w:rsidRDefault="00000000">
            <w:r>
              <w:t>Directly bypasses queue bottlenecks and mitigates physical footfall deficits.</w:t>
            </w:r>
          </w:p>
        </w:tc>
      </w:tr>
      <w:tr w:rsidR="00DC14CB" w14:paraId="100249E4" w14:textId="77777777">
        <w:trPr>
          <w:jc w:val="center"/>
        </w:trPr>
        <w:tc>
          <w:tcPr>
            <w:tcW w:w="2160" w:type="dxa"/>
            <w:tcBorders>
              <w:top w:val="single" w:sz="4" w:space="0" w:color="CBD5E0"/>
              <w:bottom w:val="single" w:sz="4" w:space="0" w:color="CBD5E0"/>
            </w:tcBorders>
            <w:shd w:val="clear" w:color="auto" w:fill="FFFFFF"/>
            <w:tcMar>
              <w:top w:w="80" w:type="dxa"/>
              <w:left w:w="100" w:type="dxa"/>
              <w:bottom w:w="80" w:type="dxa"/>
              <w:right w:w="100" w:type="dxa"/>
            </w:tcMar>
          </w:tcPr>
          <w:p w14:paraId="3155B51E" w14:textId="77777777" w:rsidR="00DC14CB" w:rsidRDefault="00000000">
            <w:r>
              <w:rPr>
                <w:b/>
              </w:rPr>
              <w:t>Time-Bound</w:t>
            </w:r>
          </w:p>
        </w:tc>
        <w:tc>
          <w:tcPr>
            <w:tcW w:w="6869" w:type="dxa"/>
            <w:tcBorders>
              <w:top w:val="single" w:sz="4" w:space="0" w:color="CBD5E0"/>
              <w:bottom w:val="single" w:sz="4" w:space="0" w:color="CBD5E0"/>
            </w:tcBorders>
            <w:shd w:val="clear" w:color="auto" w:fill="FFFFFF"/>
            <w:tcMar>
              <w:top w:w="80" w:type="dxa"/>
              <w:left w:w="100" w:type="dxa"/>
              <w:bottom w:w="80" w:type="dxa"/>
              <w:right w:w="100" w:type="dxa"/>
            </w:tcMar>
          </w:tcPr>
          <w:p w14:paraId="40121026" w14:textId="77777777" w:rsidR="00DC14CB" w:rsidRDefault="00000000">
            <w:r>
              <w:t>Achieve target within 6 months of system launch.</w:t>
            </w:r>
          </w:p>
        </w:tc>
      </w:tr>
    </w:tbl>
    <w:p w14:paraId="42D95943" w14:textId="77777777" w:rsidR="00BB6DEE" w:rsidRDefault="00BB6DEE"/>
    <w:sectPr w:rsidR="00BB6DEE" w:rsidSect="00034616">
      <w:pgSz w:w="11909" w:h="16834"/>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31592939">
    <w:abstractNumId w:val="8"/>
  </w:num>
  <w:num w:numId="2" w16cid:durableId="32660774">
    <w:abstractNumId w:val="6"/>
  </w:num>
  <w:num w:numId="3" w16cid:durableId="867959783">
    <w:abstractNumId w:val="5"/>
  </w:num>
  <w:num w:numId="4" w16cid:durableId="576477595">
    <w:abstractNumId w:val="4"/>
  </w:num>
  <w:num w:numId="5" w16cid:durableId="968973814">
    <w:abstractNumId w:val="7"/>
  </w:num>
  <w:num w:numId="6" w16cid:durableId="730419789">
    <w:abstractNumId w:val="3"/>
  </w:num>
  <w:num w:numId="7" w16cid:durableId="545485531">
    <w:abstractNumId w:val="2"/>
  </w:num>
  <w:num w:numId="8" w16cid:durableId="87584292">
    <w:abstractNumId w:val="1"/>
  </w:num>
  <w:num w:numId="9" w16cid:durableId="1310937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24C20"/>
    <w:rsid w:val="00AA1D8D"/>
    <w:rsid w:val="00B47730"/>
    <w:rsid w:val="00BB6DEE"/>
    <w:rsid w:val="00CB0664"/>
    <w:rsid w:val="00DC14CB"/>
    <w:rsid w:val="00F07A4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35207EF"/>
  <w14:defaultImageDpi w14:val="300"/>
  <w15:docId w15:val="{D7420916-1688-411D-87E1-30A12914B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00" w:lineRule="auto"/>
    </w:pPr>
    <w:rPr>
      <w:rFonts w:ascii="Arial" w:hAnsi="Arial"/>
      <w:color w:val="2D3748"/>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1230</Words>
  <Characters>7016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8230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Omotoso Olamide</cp:lastModifiedBy>
  <cp:revision>2</cp:revision>
  <dcterms:created xsi:type="dcterms:W3CDTF">2013-12-23T23:15:00Z</dcterms:created>
  <dcterms:modified xsi:type="dcterms:W3CDTF">2026-08-17T07:25:00Z</dcterms:modified>
  <cp:category/>
</cp:coreProperties>
</file>