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04B1E8" w14:textId="23E7762E" w:rsidR="00D174F2" w:rsidRPr="00CA71A6" w:rsidRDefault="00D174F2" w:rsidP="00D174F2">
      <w:pPr>
        <w:rPr>
          <w:rFonts w:ascii="Arial" w:hAnsi="Arial" w:cs="Arial"/>
          <w:b/>
          <w:bCs/>
        </w:rPr>
      </w:pPr>
    </w:p>
    <w:p w14:paraId="5642F879" w14:textId="77777777" w:rsidR="00CA71A6" w:rsidRPr="00CA71A6" w:rsidRDefault="00CA71A6" w:rsidP="00CA71A6">
      <w:pPr>
        <w:jc w:val="center"/>
        <w:rPr>
          <w:rFonts w:ascii="Arial" w:hAnsi="Arial" w:cs="Arial"/>
        </w:rPr>
      </w:pPr>
      <w:r w:rsidRPr="00CA71A6">
        <w:rPr>
          <w:rFonts w:ascii="Arial" w:hAnsi="Arial" w:cs="Arial"/>
          <w:b/>
          <w:bCs/>
        </w:rPr>
        <w:t xml:space="preserve">Student Name: </w:t>
      </w:r>
      <w:r w:rsidRPr="00CA71A6">
        <w:rPr>
          <w:rFonts w:ascii="Arial" w:hAnsi="Arial" w:cs="Arial"/>
        </w:rPr>
        <w:t>Kerry Wall</w:t>
      </w:r>
    </w:p>
    <w:p w14:paraId="62431A3D" w14:textId="77777777" w:rsidR="00CA71A6" w:rsidRPr="00CA71A6" w:rsidRDefault="00CA71A6" w:rsidP="00CA71A6">
      <w:pPr>
        <w:jc w:val="center"/>
        <w:rPr>
          <w:rFonts w:ascii="Arial" w:hAnsi="Arial" w:cs="Arial"/>
          <w:b/>
          <w:bCs/>
        </w:rPr>
      </w:pPr>
      <w:r w:rsidRPr="00CA71A6">
        <w:rPr>
          <w:rFonts w:ascii="Arial" w:hAnsi="Arial" w:cs="Arial"/>
          <w:b/>
          <w:bCs/>
        </w:rPr>
        <w:t>Student Number:</w:t>
      </w:r>
      <w:r w:rsidRPr="00CA71A6">
        <w:rPr>
          <w:rFonts w:ascii="Arial" w:hAnsi="Arial" w:cs="Arial"/>
        </w:rPr>
        <w:t xml:space="preserve"> 2511436</w:t>
      </w:r>
    </w:p>
    <w:p w14:paraId="43527FA9" w14:textId="77777777" w:rsidR="00CA71A6" w:rsidRPr="00CA71A6" w:rsidRDefault="00CA71A6" w:rsidP="00CA71A6">
      <w:pPr>
        <w:jc w:val="center"/>
        <w:rPr>
          <w:rFonts w:ascii="Arial" w:hAnsi="Arial" w:cs="Arial"/>
          <w:b/>
          <w:bCs/>
        </w:rPr>
      </w:pPr>
      <w:r w:rsidRPr="00CA71A6">
        <w:rPr>
          <w:rFonts w:ascii="Arial" w:hAnsi="Arial" w:cs="Arial"/>
          <w:b/>
          <w:bCs/>
        </w:rPr>
        <w:t xml:space="preserve">Programme: </w:t>
      </w:r>
      <w:r w:rsidRPr="00CA71A6">
        <w:rPr>
          <w:rFonts w:ascii="Arial" w:hAnsi="Arial" w:cs="Arial"/>
        </w:rPr>
        <w:t>Certificate of Higher Education Skills for the Workplace (Health and Social Care)</w:t>
      </w:r>
    </w:p>
    <w:p w14:paraId="4EF846A4" w14:textId="77777777" w:rsidR="00CA71A6" w:rsidRPr="00CA71A6" w:rsidRDefault="00CA71A6" w:rsidP="00CA71A6">
      <w:pPr>
        <w:jc w:val="center"/>
        <w:rPr>
          <w:rFonts w:ascii="Arial" w:hAnsi="Arial" w:cs="Arial"/>
          <w:b/>
          <w:bCs/>
        </w:rPr>
      </w:pPr>
      <w:r w:rsidRPr="00CA71A6">
        <w:rPr>
          <w:rFonts w:ascii="Arial" w:hAnsi="Arial" w:cs="Arial"/>
          <w:b/>
          <w:bCs/>
        </w:rPr>
        <w:t xml:space="preserve">Module Title: </w:t>
      </w:r>
      <w:r w:rsidRPr="00CA71A6">
        <w:rPr>
          <w:rFonts w:ascii="Arial" w:hAnsi="Arial" w:cs="Arial"/>
        </w:rPr>
        <w:t>Introduction to Public Health</w:t>
      </w:r>
    </w:p>
    <w:p w14:paraId="25BAF006" w14:textId="77777777" w:rsidR="00CA71A6" w:rsidRPr="00CA71A6" w:rsidRDefault="00CA71A6" w:rsidP="00CA71A6">
      <w:pPr>
        <w:jc w:val="center"/>
        <w:rPr>
          <w:rFonts w:ascii="Arial" w:hAnsi="Arial" w:cs="Arial"/>
          <w:b/>
          <w:bCs/>
          <w:lang w:val="fr-FR"/>
        </w:rPr>
      </w:pPr>
      <w:r w:rsidRPr="00CA71A6">
        <w:rPr>
          <w:rFonts w:ascii="Arial" w:hAnsi="Arial" w:cs="Arial"/>
          <w:b/>
          <w:bCs/>
          <w:lang w:val="fr-FR"/>
        </w:rPr>
        <w:t>Module Code:</w:t>
      </w:r>
      <w:r w:rsidRPr="00CA71A6">
        <w:rPr>
          <w:rFonts w:ascii="Arial" w:hAnsi="Arial" w:cs="Arial"/>
          <w:lang w:val="fr-FR"/>
        </w:rPr>
        <w:t xml:space="preserve"> LCHS4008</w:t>
      </w:r>
    </w:p>
    <w:p w14:paraId="0F96E5FB" w14:textId="511494A0" w:rsidR="00CA71A6" w:rsidRPr="00DC0F92" w:rsidRDefault="00CA71A6" w:rsidP="00CA71A6">
      <w:pPr>
        <w:jc w:val="center"/>
        <w:rPr>
          <w:rFonts w:ascii="Arial" w:hAnsi="Arial" w:cs="Arial"/>
          <w:b/>
          <w:bCs/>
        </w:rPr>
      </w:pPr>
      <w:r w:rsidRPr="00CA71A6">
        <w:rPr>
          <w:rFonts w:ascii="Arial" w:hAnsi="Arial" w:cs="Arial"/>
          <w:b/>
          <w:bCs/>
        </w:rPr>
        <w:t>Lecturer</w:t>
      </w:r>
      <w:r w:rsidRPr="00DC0F92">
        <w:rPr>
          <w:rFonts w:ascii="Arial" w:hAnsi="Arial" w:cs="Arial"/>
          <w:b/>
          <w:bCs/>
        </w:rPr>
        <w:t>:</w:t>
      </w:r>
      <w:r w:rsidR="00DC0F92" w:rsidRPr="00DC0F92">
        <w:rPr>
          <w:rFonts w:ascii="Arial" w:hAnsi="Arial" w:cs="Arial"/>
          <w:b/>
          <w:bCs/>
        </w:rPr>
        <w:t xml:space="preserve"> </w:t>
      </w:r>
      <w:r w:rsidR="00DC0F92" w:rsidRPr="00DC0F92">
        <w:rPr>
          <w:rFonts w:ascii="Arial" w:hAnsi="Arial" w:cs="Arial"/>
        </w:rPr>
        <w:t>Arif Ahmed</w:t>
      </w:r>
      <w:r w:rsidR="00DC0F92">
        <w:rPr>
          <w:rFonts w:ascii="Arial" w:hAnsi="Arial" w:cs="Arial"/>
          <w:b/>
          <w:bCs/>
        </w:rPr>
        <w:t xml:space="preserve"> </w:t>
      </w:r>
    </w:p>
    <w:p w14:paraId="41FCE7C6" w14:textId="7428EE1A" w:rsidR="00CA71A6" w:rsidRDefault="00CA71A6" w:rsidP="00CA71A6">
      <w:pPr>
        <w:jc w:val="center"/>
        <w:rPr>
          <w:rFonts w:ascii="Arial" w:hAnsi="Arial" w:cs="Arial"/>
        </w:rPr>
      </w:pPr>
      <w:r w:rsidRPr="00CA71A6">
        <w:rPr>
          <w:rFonts w:ascii="Arial" w:hAnsi="Arial" w:cs="Arial"/>
          <w:b/>
          <w:bCs/>
        </w:rPr>
        <w:t xml:space="preserve">Assignment Title: </w:t>
      </w:r>
      <w:r w:rsidRPr="00CA71A6">
        <w:rPr>
          <w:rFonts w:ascii="Arial" w:hAnsi="Arial" w:cs="Arial"/>
        </w:rPr>
        <w:t xml:space="preserve">Assessment 2 – Report on a Health </w:t>
      </w:r>
      <w:r w:rsidR="00DC0F92" w:rsidRPr="00CA71A6">
        <w:rPr>
          <w:rFonts w:ascii="Arial" w:hAnsi="Arial" w:cs="Arial"/>
        </w:rPr>
        <w:t>Issue</w:t>
      </w:r>
      <w:r w:rsidR="00DC0F92" w:rsidRPr="00DC0F92">
        <w:rPr>
          <w:rFonts w:ascii="Arial" w:hAnsi="Arial" w:cs="Arial"/>
        </w:rPr>
        <w:t xml:space="preserve"> Tuberculosis</w:t>
      </w:r>
    </w:p>
    <w:p w14:paraId="61434564" w14:textId="6CCA0789" w:rsidR="00DC0F92" w:rsidRDefault="00DC0F92" w:rsidP="00CA71A6">
      <w:pPr>
        <w:jc w:val="center"/>
        <w:rPr>
          <w:rFonts w:ascii="Arial" w:hAnsi="Arial" w:cs="Arial"/>
        </w:rPr>
      </w:pPr>
    </w:p>
    <w:p w14:paraId="1D8FF66D" w14:textId="36ED7D8E" w:rsidR="00DC0F92" w:rsidRDefault="00DC0F92" w:rsidP="00CA71A6">
      <w:pPr>
        <w:jc w:val="center"/>
        <w:rPr>
          <w:rFonts w:ascii="Arial" w:hAnsi="Arial" w:cs="Arial"/>
        </w:rPr>
      </w:pPr>
    </w:p>
    <w:p w14:paraId="4FF66EC7" w14:textId="3C0498FE" w:rsidR="00DC0F92" w:rsidRDefault="00DC0F92" w:rsidP="00CA71A6">
      <w:pPr>
        <w:jc w:val="center"/>
        <w:rPr>
          <w:rFonts w:ascii="Arial" w:hAnsi="Arial" w:cs="Arial"/>
        </w:rPr>
      </w:pPr>
    </w:p>
    <w:p w14:paraId="176E13CE" w14:textId="74FA7CE8" w:rsidR="00DC0F92" w:rsidRDefault="00DC0F92" w:rsidP="00CA71A6">
      <w:pPr>
        <w:jc w:val="center"/>
        <w:rPr>
          <w:rFonts w:ascii="Arial" w:hAnsi="Arial" w:cs="Arial"/>
        </w:rPr>
      </w:pPr>
    </w:p>
    <w:p w14:paraId="4896BD87" w14:textId="59F1B796" w:rsidR="00DC0F92" w:rsidRDefault="00DC0F92" w:rsidP="00CA71A6">
      <w:pPr>
        <w:jc w:val="center"/>
        <w:rPr>
          <w:rFonts w:ascii="Arial" w:hAnsi="Arial" w:cs="Arial"/>
        </w:rPr>
      </w:pPr>
    </w:p>
    <w:p w14:paraId="291CE3A3" w14:textId="5455BE81" w:rsidR="00DC0F92" w:rsidRDefault="00DC0F92" w:rsidP="00CA71A6">
      <w:pPr>
        <w:jc w:val="center"/>
        <w:rPr>
          <w:rFonts w:ascii="Arial" w:hAnsi="Arial" w:cs="Arial"/>
        </w:rPr>
      </w:pPr>
    </w:p>
    <w:p w14:paraId="787A2FFB" w14:textId="028F9737" w:rsidR="00DC0F92" w:rsidRDefault="00DC0F92" w:rsidP="00CA71A6">
      <w:pPr>
        <w:jc w:val="center"/>
        <w:rPr>
          <w:rFonts w:ascii="Arial" w:hAnsi="Arial" w:cs="Arial"/>
        </w:rPr>
      </w:pPr>
    </w:p>
    <w:p w14:paraId="59A8C32A" w14:textId="3A540637" w:rsidR="00DC0F92" w:rsidRDefault="00DC0F92" w:rsidP="00CA71A6">
      <w:pPr>
        <w:jc w:val="center"/>
        <w:rPr>
          <w:rFonts w:ascii="Arial" w:hAnsi="Arial" w:cs="Arial"/>
        </w:rPr>
      </w:pPr>
    </w:p>
    <w:p w14:paraId="447F424C" w14:textId="611F410A" w:rsidR="00DC0F92" w:rsidRDefault="00DC0F92" w:rsidP="00CA71A6">
      <w:pPr>
        <w:jc w:val="center"/>
        <w:rPr>
          <w:rFonts w:ascii="Arial" w:hAnsi="Arial" w:cs="Arial"/>
        </w:rPr>
      </w:pPr>
    </w:p>
    <w:p w14:paraId="070EF7E6" w14:textId="6448EF2B" w:rsidR="00DC0F92" w:rsidRDefault="00DC0F92" w:rsidP="00CA71A6">
      <w:pPr>
        <w:jc w:val="center"/>
        <w:rPr>
          <w:rFonts w:ascii="Arial" w:hAnsi="Arial" w:cs="Arial"/>
        </w:rPr>
      </w:pPr>
    </w:p>
    <w:p w14:paraId="5D0C42CD" w14:textId="3A6B87D1" w:rsidR="00DC0F92" w:rsidRDefault="00DC0F92" w:rsidP="00CA71A6">
      <w:pPr>
        <w:jc w:val="center"/>
        <w:rPr>
          <w:rFonts w:ascii="Arial" w:hAnsi="Arial" w:cs="Arial"/>
        </w:rPr>
      </w:pPr>
    </w:p>
    <w:p w14:paraId="4A46327E" w14:textId="020BF640" w:rsidR="00DC0F92" w:rsidRDefault="00DC0F92" w:rsidP="00CA71A6">
      <w:pPr>
        <w:jc w:val="center"/>
        <w:rPr>
          <w:rFonts w:ascii="Arial" w:hAnsi="Arial" w:cs="Arial"/>
        </w:rPr>
      </w:pPr>
    </w:p>
    <w:p w14:paraId="1FF2AD00" w14:textId="3BE391E0" w:rsidR="00DC0F92" w:rsidRDefault="00DC0F92" w:rsidP="00CA71A6">
      <w:pPr>
        <w:jc w:val="center"/>
        <w:rPr>
          <w:rFonts w:ascii="Arial" w:hAnsi="Arial" w:cs="Arial"/>
        </w:rPr>
      </w:pPr>
    </w:p>
    <w:p w14:paraId="246003B0" w14:textId="127A2B17" w:rsidR="00DC0F92" w:rsidRDefault="00DC0F92" w:rsidP="00CA71A6">
      <w:pPr>
        <w:jc w:val="center"/>
        <w:rPr>
          <w:rFonts w:ascii="Arial" w:hAnsi="Arial" w:cs="Arial"/>
        </w:rPr>
      </w:pPr>
    </w:p>
    <w:p w14:paraId="73D3D503" w14:textId="209FD51E" w:rsidR="00DC0F92" w:rsidRDefault="00DC0F92" w:rsidP="00CA71A6">
      <w:pPr>
        <w:jc w:val="center"/>
        <w:rPr>
          <w:rFonts w:ascii="Arial" w:hAnsi="Arial" w:cs="Arial"/>
        </w:rPr>
      </w:pPr>
    </w:p>
    <w:p w14:paraId="2EBFB1A6" w14:textId="0B0EE74E" w:rsidR="00DC0F92" w:rsidRDefault="00DC0F92" w:rsidP="00CA71A6">
      <w:pPr>
        <w:jc w:val="center"/>
        <w:rPr>
          <w:rFonts w:ascii="Arial" w:hAnsi="Arial" w:cs="Arial"/>
        </w:rPr>
      </w:pPr>
    </w:p>
    <w:p w14:paraId="55CC3F13" w14:textId="179CAE65" w:rsidR="00DC0F92" w:rsidRDefault="00DC0F92" w:rsidP="00CA71A6">
      <w:pPr>
        <w:jc w:val="center"/>
        <w:rPr>
          <w:rFonts w:ascii="Arial" w:hAnsi="Arial" w:cs="Arial"/>
        </w:rPr>
      </w:pPr>
    </w:p>
    <w:p w14:paraId="70DB2125" w14:textId="21937B15" w:rsidR="00DC0F92" w:rsidRDefault="00DC0F92" w:rsidP="00CA71A6">
      <w:pPr>
        <w:jc w:val="center"/>
        <w:rPr>
          <w:rFonts w:ascii="Arial" w:hAnsi="Arial" w:cs="Arial"/>
        </w:rPr>
      </w:pPr>
    </w:p>
    <w:p w14:paraId="31E5AB2C" w14:textId="52E488F5" w:rsidR="00DC0F92" w:rsidRDefault="00DC0F92" w:rsidP="00CA71A6">
      <w:pPr>
        <w:jc w:val="center"/>
        <w:rPr>
          <w:rFonts w:ascii="Arial" w:hAnsi="Arial" w:cs="Arial"/>
        </w:rPr>
      </w:pPr>
    </w:p>
    <w:p w14:paraId="2466EDE8" w14:textId="1BC19B06" w:rsidR="00DC0F92" w:rsidRDefault="00DC0F92" w:rsidP="00CA71A6">
      <w:pPr>
        <w:jc w:val="center"/>
        <w:rPr>
          <w:rFonts w:ascii="Arial" w:hAnsi="Arial" w:cs="Arial"/>
        </w:rPr>
      </w:pPr>
    </w:p>
    <w:p w14:paraId="6D65026E" w14:textId="571B1A37" w:rsidR="00DC0F92" w:rsidRDefault="00DC0F92" w:rsidP="00CA71A6">
      <w:pPr>
        <w:jc w:val="center"/>
        <w:rPr>
          <w:rFonts w:ascii="Arial" w:hAnsi="Arial" w:cs="Arial"/>
        </w:rPr>
      </w:pPr>
    </w:p>
    <w:p w14:paraId="45C98B51" w14:textId="5FF28C5F" w:rsidR="00DC0F92" w:rsidRDefault="00DC0F92" w:rsidP="00CA71A6">
      <w:pPr>
        <w:jc w:val="center"/>
        <w:rPr>
          <w:rFonts w:ascii="Arial" w:hAnsi="Arial" w:cs="Arial"/>
        </w:rPr>
      </w:pPr>
    </w:p>
    <w:p w14:paraId="4CD21C17" w14:textId="338C8F0C" w:rsidR="00DC0F92" w:rsidRDefault="00DC0F92" w:rsidP="00CA71A6">
      <w:pPr>
        <w:jc w:val="center"/>
        <w:rPr>
          <w:rFonts w:ascii="Arial" w:hAnsi="Arial" w:cs="Arial"/>
        </w:rPr>
      </w:pPr>
    </w:p>
    <w:p w14:paraId="3258A065" w14:textId="77777777" w:rsidR="00DC0F92" w:rsidRPr="00CA71A6" w:rsidRDefault="00DC0F92" w:rsidP="00CA71A6">
      <w:pPr>
        <w:jc w:val="center"/>
        <w:rPr>
          <w:rFonts w:ascii="Arial" w:hAnsi="Arial" w:cs="Arial"/>
          <w:b/>
          <w:bCs/>
        </w:rPr>
      </w:pPr>
    </w:p>
    <w:p w14:paraId="29124042" w14:textId="476257D3" w:rsidR="00CA71A6" w:rsidRPr="00CA71A6" w:rsidRDefault="00CA71A6" w:rsidP="00CA71A6">
      <w:pPr>
        <w:spacing w:line="360" w:lineRule="auto"/>
        <w:rPr>
          <w:rFonts w:ascii="Arial" w:hAnsi="Arial" w:cs="Arial"/>
          <w:b/>
          <w:bCs/>
        </w:rPr>
      </w:pPr>
      <w:r w:rsidRPr="00CA71A6">
        <w:rPr>
          <w:rFonts w:ascii="Arial" w:hAnsi="Arial" w:cs="Arial"/>
          <w:b/>
          <w:bCs/>
        </w:rPr>
        <w:lastRenderedPageBreak/>
        <w:t>Introduction</w:t>
      </w:r>
    </w:p>
    <w:p w14:paraId="46654266" w14:textId="2B53C2BB" w:rsidR="00CA71A6" w:rsidRPr="00CA71A6" w:rsidRDefault="00CA71A6" w:rsidP="00CA71A6">
      <w:pPr>
        <w:spacing w:line="360" w:lineRule="auto"/>
        <w:rPr>
          <w:rFonts w:ascii="Arial" w:hAnsi="Arial" w:cs="Arial"/>
        </w:rPr>
      </w:pPr>
      <w:r w:rsidRPr="00CA71A6">
        <w:rPr>
          <w:rFonts w:ascii="Arial" w:hAnsi="Arial" w:cs="Arial"/>
        </w:rPr>
        <w:t>Tuberculosis (TB) is an infectious disease caused by a bacterium called Mycobacterium tuberculosis. It mainly affects the lungs, although it can also spread to other parts of the body, including the kidneys, bones, brain and lymph nodes (NHS, 2026). TB is passed from one person to another through the air, usually when someone with active TB in their lungs coughs or sneezes. Although it can be a serious illness, it is preventable and can usually be treated successfully if it is identified early enough (WHO, 2026). Common symptoms include a cough that lasts more than three weeks, chest pain, coughing up blood or phlegm, tiredness, night sweats, fever, weight loss and loss of appetite (NHS, 2026). People living with TB in the community may need support from several services, including GPs, TB specialist nurses, hospital teams, laboratories, public health staff and social care services, especially where there are additional social or housing needs (NICE, 2016; updated 2024).</w:t>
      </w:r>
    </w:p>
    <w:p w14:paraId="64D12454" w14:textId="4DE6D3AF" w:rsidR="00CA71A6" w:rsidRPr="00CA71A6" w:rsidRDefault="00CA71A6" w:rsidP="00CA71A6">
      <w:pPr>
        <w:spacing w:line="360" w:lineRule="auto"/>
        <w:rPr>
          <w:rFonts w:ascii="Arial" w:hAnsi="Arial" w:cs="Arial"/>
          <w:b/>
          <w:bCs/>
        </w:rPr>
      </w:pPr>
      <w:r w:rsidRPr="00CA71A6">
        <w:rPr>
          <w:rFonts w:ascii="Arial" w:hAnsi="Arial" w:cs="Arial"/>
          <w:b/>
          <w:bCs/>
        </w:rPr>
        <w:t>Definition, Signs and Symptoms</w:t>
      </w:r>
    </w:p>
    <w:p w14:paraId="466BA3D3" w14:textId="77777777" w:rsidR="00CA71A6" w:rsidRPr="00CA71A6" w:rsidRDefault="00CA71A6" w:rsidP="00CA71A6">
      <w:pPr>
        <w:spacing w:line="360" w:lineRule="auto"/>
        <w:rPr>
          <w:rFonts w:ascii="Arial" w:hAnsi="Arial" w:cs="Arial"/>
        </w:rPr>
      </w:pPr>
      <w:r w:rsidRPr="00CA71A6">
        <w:rPr>
          <w:rFonts w:ascii="Arial" w:hAnsi="Arial" w:cs="Arial"/>
        </w:rPr>
        <w:t>Tuberculosis is a bacterial infection that most often affects the lungs, but it can also affect other organs and body systems. According to the NHS (2026), the main symptoms of active TB include a persistent cough, chest pain, coughing up blood or phlegm, weakness, fever, night sweats, weight loss and loss of appetite. Some people may also have latent TB, which means the bacteria remain in the body without causing symptoms straight away. This matters because latent TB can later become active, particularly if a person’s immune system becomes weaker (NICE, 2016; updated 2024). This makes TB an important condition in public health, as not every infection is obvious from the start.</w:t>
      </w:r>
    </w:p>
    <w:p w14:paraId="79E27E89" w14:textId="2E2EA118" w:rsidR="00CA71A6" w:rsidRPr="00CA71A6" w:rsidRDefault="00CA71A6" w:rsidP="00CA71A6">
      <w:pPr>
        <w:spacing w:line="360" w:lineRule="auto"/>
        <w:rPr>
          <w:rFonts w:ascii="Arial" w:hAnsi="Arial" w:cs="Arial"/>
          <w:b/>
          <w:bCs/>
        </w:rPr>
      </w:pPr>
      <w:r w:rsidRPr="00CA71A6">
        <w:rPr>
          <w:rFonts w:ascii="Arial" w:hAnsi="Arial" w:cs="Arial"/>
          <w:b/>
          <w:bCs/>
        </w:rPr>
        <w:t>Health and Social Care Support Services in the Community</w:t>
      </w:r>
    </w:p>
    <w:p w14:paraId="5CB81608" w14:textId="0B6148B3" w:rsidR="00CA71A6" w:rsidRPr="00CA71A6" w:rsidRDefault="00CA71A6" w:rsidP="00CA71A6">
      <w:pPr>
        <w:spacing w:line="360" w:lineRule="auto"/>
        <w:rPr>
          <w:rFonts w:ascii="Arial" w:hAnsi="Arial" w:cs="Arial"/>
        </w:rPr>
      </w:pPr>
      <w:r w:rsidRPr="00CA71A6">
        <w:rPr>
          <w:rFonts w:ascii="Arial" w:hAnsi="Arial" w:cs="Arial"/>
        </w:rPr>
        <w:t>People affected by TB often need support from more than one</w:t>
      </w:r>
      <w:r>
        <w:rPr>
          <w:rFonts w:ascii="Arial" w:hAnsi="Arial" w:cs="Arial"/>
        </w:rPr>
        <w:t xml:space="preserve"> </w:t>
      </w:r>
      <w:r w:rsidRPr="00CA71A6">
        <w:rPr>
          <w:rFonts w:ascii="Arial" w:hAnsi="Arial" w:cs="Arial"/>
        </w:rPr>
        <w:t>service. GPs are usually involved in recognising symptoms and arranging referrals for further testing or specialist care. TB specialist nurses are especially important because they help people understand the illness, monitor treatment, offer advice and keep follow-up care in place (NICE, 2016; updated 2024). Hospital teams and laboratories are involved in diagnosis and medical treatment, while public health teams support contact tracing and monitor cases in the wider population (UKHSA, 2025). Some people may also need social care support if TB affects their ability to manage daily life or if they are dealing with other problems such as poor housing, financial hardship or emotional stress. This shows that TB is not only a medical issue but can also create wider social needs in the community.</w:t>
      </w:r>
    </w:p>
    <w:p w14:paraId="231846EE" w14:textId="30B108B2" w:rsidR="00CA71A6" w:rsidRPr="00CA71A6" w:rsidRDefault="00CA71A6" w:rsidP="00CA71A6">
      <w:pPr>
        <w:spacing w:line="360" w:lineRule="auto"/>
        <w:rPr>
          <w:rFonts w:ascii="Arial" w:hAnsi="Arial" w:cs="Arial"/>
          <w:b/>
          <w:bCs/>
        </w:rPr>
      </w:pPr>
      <w:r w:rsidRPr="00CA71A6">
        <w:rPr>
          <w:rFonts w:ascii="Arial" w:hAnsi="Arial" w:cs="Arial"/>
          <w:b/>
          <w:bCs/>
        </w:rPr>
        <w:t>Approaches Used to Measure and Monitor Tuberculosis</w:t>
      </w:r>
    </w:p>
    <w:p w14:paraId="61AE956C" w14:textId="1376A2A2" w:rsidR="00CA71A6" w:rsidRPr="00CA71A6" w:rsidRDefault="00CA71A6" w:rsidP="00CA71A6">
      <w:pPr>
        <w:spacing w:line="360" w:lineRule="auto"/>
        <w:rPr>
          <w:rFonts w:ascii="Arial" w:hAnsi="Arial" w:cs="Arial"/>
        </w:rPr>
      </w:pPr>
      <w:r w:rsidRPr="00CA71A6">
        <w:rPr>
          <w:rFonts w:ascii="Arial" w:hAnsi="Arial" w:cs="Arial"/>
        </w:rPr>
        <w:lastRenderedPageBreak/>
        <w:t>One of the main ways tuberculosis is measured and monitored is through public health surveillance. In England, TB is a notifiable disease, which means suspected or confirmed active cases must be reported to public health authorities (UKHSA, 2025). This helps health professionals record how many cases there are, where they are happening and whether some communities are being affected more than others. Monitoring in this way is important because it allows services to identify patterns and respond more effectively. UKHSA (2026a) reported that TB notifications in England increased in 2024, which shows that the disease still needs close monitoring.</w:t>
      </w:r>
    </w:p>
    <w:p w14:paraId="058FE65F" w14:textId="4949D65A" w:rsidR="00CA71A6" w:rsidRPr="00CA71A6" w:rsidRDefault="00CA71A6" w:rsidP="00CA71A6">
      <w:pPr>
        <w:spacing w:line="360" w:lineRule="auto"/>
        <w:rPr>
          <w:rFonts w:ascii="Arial" w:hAnsi="Arial" w:cs="Arial"/>
        </w:rPr>
      </w:pPr>
      <w:r w:rsidRPr="00CA71A6">
        <w:rPr>
          <w:rFonts w:ascii="Arial" w:hAnsi="Arial" w:cs="Arial"/>
        </w:rPr>
        <w:t>Another important way TB is measured is through diagnostic testing. A doctor may first suspect TB based on symptoms, medical history and risk factors, but tests are needed to confirm the diagnosis. The NHS (2026) explains that TB may be diagnosed using methods such as chest X-rays and sputum tests. WHO (2026) also highlights the value of rapid molecular tests because they can identify TB more quickly and can show whether the bacteria are resistant to certain medicines. This is important because drug-resistant TB is much harder to treat and can create greater health risks. In cases of latent TB, where the bacteria are present but inactive, blood tests or skin tests may be used instead (NICE, 2016; updated 2024). This shows that TB monitoring involves a combination of different medical and laboratory methods rather than relying on a single test.</w:t>
      </w:r>
    </w:p>
    <w:p w14:paraId="2747FB34" w14:textId="35658A47" w:rsidR="00CA71A6" w:rsidRPr="00CA71A6" w:rsidRDefault="00CA71A6" w:rsidP="00CA71A6">
      <w:pPr>
        <w:spacing w:line="360" w:lineRule="auto"/>
        <w:rPr>
          <w:rFonts w:ascii="Arial" w:hAnsi="Arial" w:cs="Arial"/>
        </w:rPr>
      </w:pPr>
      <w:r w:rsidRPr="00CA71A6">
        <w:rPr>
          <w:rFonts w:ascii="Arial" w:hAnsi="Arial" w:cs="Arial"/>
        </w:rPr>
        <w:t>Screening and contact tracing are also important approaches. When a person is diagnosed with infectious TB, people they have been in close contact with, such as family members or others living in the same home, may be offered testing. This helps identify possible cases early and reduces the risk of further spread. NICE (2016; updated 2024) highlights the importance of finding TB cases in the community, while NHS England (2026) explains that the national latent TB testing and treatment programme is used to identify people from higher-risk groups who may have latent infection. This is an important public health approach because it focuses on prevention as well as treatment. It shows that measuring disease is not only about recording illness after it happens, but also about identifying risk early and taking action before the condition becomes more serious.</w:t>
      </w:r>
    </w:p>
    <w:p w14:paraId="3F6F65AA" w14:textId="210AC648" w:rsidR="00CA71A6" w:rsidRPr="00CA71A6" w:rsidRDefault="00CA71A6" w:rsidP="00CA71A6">
      <w:pPr>
        <w:spacing w:line="360" w:lineRule="auto"/>
        <w:rPr>
          <w:rFonts w:ascii="Arial" w:hAnsi="Arial" w:cs="Arial"/>
          <w:b/>
          <w:bCs/>
        </w:rPr>
      </w:pPr>
      <w:r w:rsidRPr="00CA71A6">
        <w:rPr>
          <w:rFonts w:ascii="Arial" w:hAnsi="Arial" w:cs="Arial"/>
          <w:b/>
          <w:bCs/>
        </w:rPr>
        <w:t>How Tuberculosis is Controlled</w:t>
      </w:r>
    </w:p>
    <w:p w14:paraId="0C21D905" w14:textId="2A55BE2D" w:rsidR="00CA71A6" w:rsidRPr="00CA71A6" w:rsidRDefault="00CA71A6" w:rsidP="00CA71A6">
      <w:pPr>
        <w:spacing w:line="360" w:lineRule="auto"/>
        <w:rPr>
          <w:rFonts w:ascii="Arial" w:hAnsi="Arial" w:cs="Arial"/>
        </w:rPr>
      </w:pPr>
      <w:r w:rsidRPr="00CA71A6">
        <w:rPr>
          <w:rFonts w:ascii="Arial" w:hAnsi="Arial" w:cs="Arial"/>
        </w:rPr>
        <w:t xml:space="preserve">Tuberculosis is controlled mainly through early diagnosis and proper treatment. The NHS (2026) states that TB is usually treated with antibiotics and can become serious if it is left untreated. This makes early diagnosis very important, especially because a person with active TB in the lungs may pass the infection to other people if treatment is delayed. WHO (2026) also explains that TB is both preventable and curable, which shows how important timely action is. Once a person begins the right treatment and takes it correctly, the risk of </w:t>
      </w:r>
      <w:r w:rsidRPr="00CA71A6">
        <w:rPr>
          <w:rFonts w:ascii="Arial" w:hAnsi="Arial" w:cs="Arial"/>
        </w:rPr>
        <w:lastRenderedPageBreak/>
        <w:t>spreading the disease usually becomes much lower. In this sense, treatment protects both the individual and the wider community.</w:t>
      </w:r>
    </w:p>
    <w:p w14:paraId="5AE05F61" w14:textId="366D7ABF" w:rsidR="00CA71A6" w:rsidRPr="00CA71A6" w:rsidRDefault="00CA71A6" w:rsidP="00CA71A6">
      <w:pPr>
        <w:spacing w:line="360" w:lineRule="auto"/>
        <w:rPr>
          <w:rFonts w:ascii="Arial" w:hAnsi="Arial" w:cs="Arial"/>
        </w:rPr>
      </w:pPr>
      <w:r w:rsidRPr="00CA71A6">
        <w:rPr>
          <w:rFonts w:ascii="Arial" w:hAnsi="Arial" w:cs="Arial"/>
        </w:rPr>
        <w:t>A very important part of TB control is making sure people complete the full course of treatment. TB treatment can last for several months, which may be difficult for some people to manage. Problems such as side effects, unstable housing, financial hardship or a lack of support can make treatment harder to continue. NICE (2017) recommends directly observed therapy for some people with active TB from under-served groups. This means treatment is supervised as part of enhanced support. This matters because if treatment is stopped too early, the disease may return and there is also a higher risk of drug resistance developing. This shows that controlling TB is not just about giving medicine. It also depends on follow-up, encouragement and practical support in the community.</w:t>
      </w:r>
    </w:p>
    <w:p w14:paraId="1BAB9086" w14:textId="1FD43082" w:rsidR="00CA71A6" w:rsidRPr="00CA71A6" w:rsidRDefault="00CA71A6" w:rsidP="00CA71A6">
      <w:pPr>
        <w:spacing w:line="360" w:lineRule="auto"/>
        <w:rPr>
          <w:rFonts w:ascii="Arial" w:hAnsi="Arial" w:cs="Arial"/>
        </w:rPr>
      </w:pPr>
      <w:r w:rsidRPr="00CA71A6">
        <w:rPr>
          <w:rFonts w:ascii="Arial" w:hAnsi="Arial" w:cs="Arial"/>
        </w:rPr>
        <w:t>TB is also controlled through prevention measures. The NHS (2026) explains that a vaccine is available for some people who are more at risk of developing TB. Screening for latent TB is another important way of preventing future cases because it can identify infection before it becomes active disease (NHS England, 2026). Quick reporting, public health follow-up and clear service organisation also help to reduce spread. NICE (2016; updated 2024) explains that TB services should be organised in a way that improves case-finding in the community. This suggests that good planning and joined-up working are just as important as medical treatment. When vaccination, screening, early diagnosis and treatment support all work together, they can help reduce the number of new TB cases.</w:t>
      </w:r>
    </w:p>
    <w:p w14:paraId="16CC4728" w14:textId="3D08D1DE" w:rsidR="00CA71A6" w:rsidRPr="00CA71A6" w:rsidRDefault="00CA71A6" w:rsidP="00CA71A6">
      <w:pPr>
        <w:spacing w:line="360" w:lineRule="auto"/>
        <w:rPr>
          <w:rFonts w:ascii="Arial" w:hAnsi="Arial" w:cs="Arial"/>
          <w:b/>
          <w:bCs/>
        </w:rPr>
      </w:pPr>
      <w:r w:rsidRPr="00CA71A6">
        <w:rPr>
          <w:rFonts w:ascii="Arial" w:hAnsi="Arial" w:cs="Arial"/>
          <w:b/>
          <w:bCs/>
        </w:rPr>
        <w:t>Consequences of Tuberculosis for People in the Community</w:t>
      </w:r>
    </w:p>
    <w:p w14:paraId="663DDC78" w14:textId="76FF5911" w:rsidR="00CA71A6" w:rsidRPr="00CA71A6" w:rsidRDefault="00CA71A6" w:rsidP="00CA71A6">
      <w:pPr>
        <w:spacing w:line="360" w:lineRule="auto"/>
        <w:rPr>
          <w:rFonts w:ascii="Arial" w:hAnsi="Arial" w:cs="Arial"/>
        </w:rPr>
      </w:pPr>
      <w:r w:rsidRPr="00CA71A6">
        <w:rPr>
          <w:rFonts w:ascii="Arial" w:hAnsi="Arial" w:cs="Arial"/>
        </w:rPr>
        <w:t>Tuberculosis can have serious consequences for people in the community. On a physical level, it can cause long periods of illness, weakness, chest symptoms, weight loss and time away from work, education or family life. WHO (2026) continues to describe TB as a major infectious disease worldwide, which reflects how serious its effects can be. If the illness is not recognised early, it may become worse and spread to other parts of the body. This can affect a person’s independence, daily routine and overall quality of life. Some people may also need long-term support from health or social care services while they recover.</w:t>
      </w:r>
    </w:p>
    <w:p w14:paraId="20C11BEB" w14:textId="54B676FB" w:rsidR="00CA71A6" w:rsidRPr="00CA71A6" w:rsidRDefault="00CA71A6" w:rsidP="00CA71A6">
      <w:pPr>
        <w:spacing w:line="360" w:lineRule="auto"/>
        <w:rPr>
          <w:rFonts w:ascii="Arial" w:hAnsi="Arial" w:cs="Arial"/>
        </w:rPr>
      </w:pPr>
      <w:r w:rsidRPr="00CA71A6">
        <w:rPr>
          <w:rFonts w:ascii="Arial" w:hAnsi="Arial" w:cs="Arial"/>
        </w:rPr>
        <w:t xml:space="preserve">The illness can also have emotional and social effects. Because TB is infectious, some people may feel ashamed, anxious or isolated after diagnosis. Others may worry about how people around them will react. NICE (2016; updated 2024) makes it clear that community-based TB services are important, and one reason for this is that people often need more than just medication. They may also need help understanding their condition, attending appointments, staying on treatment and dealing with problems such as poverty, housing </w:t>
      </w:r>
      <w:r w:rsidRPr="00CA71A6">
        <w:rPr>
          <w:rFonts w:ascii="Arial" w:hAnsi="Arial" w:cs="Arial"/>
        </w:rPr>
        <w:lastRenderedPageBreak/>
        <w:t>difficulties or stress. This means TB can affect a person’s mental wellbeing and everyday life as well as their physical health.</w:t>
      </w:r>
    </w:p>
    <w:p w14:paraId="08A1ABB2" w14:textId="22598A2F" w:rsidR="00CA71A6" w:rsidRPr="00CA71A6" w:rsidRDefault="00CA71A6" w:rsidP="00CA71A6">
      <w:pPr>
        <w:spacing w:line="360" w:lineRule="auto"/>
        <w:rPr>
          <w:rFonts w:ascii="Arial" w:hAnsi="Arial" w:cs="Arial"/>
        </w:rPr>
      </w:pPr>
      <w:r w:rsidRPr="00CA71A6">
        <w:rPr>
          <w:rFonts w:ascii="Arial" w:hAnsi="Arial" w:cs="Arial"/>
        </w:rPr>
        <w:t>TB also affects the wider community because it places pressure on health and social care services. Every case can involve testing, follow-up appointments, treatment monitoring, contact tracing and support from different professionals. UKHSA (2026a) found that TB notification rates remained highest in London and in more deprived communities. This suggests that TB is closely linked with inequality and with barriers to care. Some communities may therefore need more targeted services and support than others. For this reason, TB should not be seen only as an illness affecting one person. It is also a wider public health issue that reflects social conditions, access to healthcare and community wellbeing</w:t>
      </w:r>
      <w:r>
        <w:rPr>
          <w:rFonts w:ascii="Arial" w:hAnsi="Arial" w:cs="Arial"/>
        </w:rPr>
        <w:t>.</w:t>
      </w:r>
    </w:p>
    <w:p w14:paraId="4853DF9D" w14:textId="0BEBB787" w:rsidR="00CA71A6" w:rsidRPr="00CA71A6" w:rsidRDefault="00CA71A6" w:rsidP="00CA71A6">
      <w:pPr>
        <w:spacing w:line="360" w:lineRule="auto"/>
        <w:rPr>
          <w:rFonts w:ascii="Arial" w:hAnsi="Arial" w:cs="Arial"/>
        </w:rPr>
      </w:pPr>
      <w:r w:rsidRPr="00CA71A6">
        <w:rPr>
          <w:rFonts w:ascii="Arial" w:hAnsi="Arial" w:cs="Arial"/>
        </w:rPr>
        <w:t>Overall, the main approaches used to measure and monitor TB include surveillance systems, diagnostic testing, screening and contact tracing. The disease is controlled through early diagnosis, antibiotic treatment, support with treatment, vaccination and wider public health action. These approaches are important because TB can affect not only a person’s health, but also their mental wellbeing, finances and family life. Looking at TB in this broader way helps show why it remains such an important public health issue and why community-based support is still needed.</w:t>
      </w:r>
    </w:p>
    <w:p w14:paraId="23BDA9E3" w14:textId="79C03986" w:rsidR="00CA71A6" w:rsidRPr="00A366D7" w:rsidRDefault="00CA71A6" w:rsidP="00CA71A6">
      <w:pPr>
        <w:spacing w:line="360" w:lineRule="auto"/>
        <w:rPr>
          <w:rFonts w:ascii="Arial" w:hAnsi="Arial" w:cs="Arial"/>
          <w:b/>
          <w:bCs/>
        </w:rPr>
      </w:pPr>
      <w:r w:rsidRPr="00A366D7">
        <w:rPr>
          <w:rFonts w:ascii="Arial" w:hAnsi="Arial" w:cs="Arial"/>
          <w:b/>
          <w:bCs/>
        </w:rPr>
        <w:t>Conclusion</w:t>
      </w:r>
    </w:p>
    <w:p w14:paraId="4E1BB37E" w14:textId="00E9298D" w:rsidR="00CA71A6" w:rsidRDefault="00CA71A6" w:rsidP="00CA71A6">
      <w:pPr>
        <w:spacing w:line="360" w:lineRule="auto"/>
        <w:rPr>
          <w:rFonts w:ascii="Arial" w:hAnsi="Arial" w:cs="Arial"/>
        </w:rPr>
      </w:pPr>
      <w:r w:rsidRPr="00CA71A6">
        <w:rPr>
          <w:rFonts w:ascii="Arial" w:hAnsi="Arial" w:cs="Arial"/>
        </w:rPr>
        <w:t>In conclusion, tuberculosis remains a serious health issue both globally and in the UK. It can be measured and monitored through surveillance, diagnostic testing, screening and contact tracing, while control depends on early diagnosis, proper treatment, treatment support and prevention such as vaccination. TB can affect people physically, emotionally and socially, and it can also place extra pressure on local health and social care services. According to the World Health Organization (2026), an estimated 10.7 million people developed TB worldwide in 2024. In England, UKHSA (2026a) reported 5,490 TB notifications in 2024, which was a rate of 9.4 per 100,000 people, while London had the highest regional rate at 21 per 100,000 (UKHSA, 2026b). These figures show that TB is still a major public health concern and that continued monitoring, prevention and support in the community remain very important.</w:t>
      </w:r>
    </w:p>
    <w:p w14:paraId="011FBE05" w14:textId="6CEC7D73" w:rsidR="00CA71A6" w:rsidRDefault="00CA71A6" w:rsidP="00CA71A6">
      <w:pPr>
        <w:spacing w:line="360" w:lineRule="auto"/>
        <w:rPr>
          <w:rFonts w:ascii="Arial" w:hAnsi="Arial" w:cs="Arial"/>
        </w:rPr>
      </w:pPr>
    </w:p>
    <w:p w14:paraId="47958E17" w14:textId="77777777" w:rsidR="00A366D7" w:rsidRDefault="00A366D7" w:rsidP="00CA71A6">
      <w:pPr>
        <w:spacing w:line="360" w:lineRule="auto"/>
        <w:rPr>
          <w:rFonts w:ascii="Arial" w:hAnsi="Arial" w:cs="Arial"/>
        </w:rPr>
      </w:pPr>
    </w:p>
    <w:p w14:paraId="292734D0" w14:textId="77777777" w:rsidR="00CA71A6" w:rsidRPr="00CA71A6" w:rsidRDefault="00CA71A6" w:rsidP="00CA71A6">
      <w:pPr>
        <w:spacing w:line="360" w:lineRule="auto"/>
        <w:rPr>
          <w:rFonts w:ascii="Arial" w:hAnsi="Arial" w:cs="Arial"/>
        </w:rPr>
      </w:pPr>
    </w:p>
    <w:p w14:paraId="2C136896" w14:textId="6021C882" w:rsidR="00CA71A6" w:rsidRPr="00CA71A6" w:rsidRDefault="00CA71A6" w:rsidP="00CA71A6">
      <w:pPr>
        <w:spacing w:line="360" w:lineRule="auto"/>
        <w:rPr>
          <w:rFonts w:ascii="Arial" w:hAnsi="Arial" w:cs="Arial"/>
          <w:b/>
          <w:bCs/>
        </w:rPr>
      </w:pPr>
      <w:r w:rsidRPr="00CA71A6">
        <w:rPr>
          <w:rFonts w:ascii="Arial" w:hAnsi="Arial" w:cs="Arial"/>
          <w:b/>
          <w:bCs/>
        </w:rPr>
        <w:lastRenderedPageBreak/>
        <w:t>Reference List</w:t>
      </w:r>
    </w:p>
    <w:p w14:paraId="7FA00759" w14:textId="77777777" w:rsidR="00CA71A6" w:rsidRPr="00CA71A6" w:rsidRDefault="00CA71A6" w:rsidP="00CA71A6">
      <w:pPr>
        <w:spacing w:line="360" w:lineRule="auto"/>
        <w:rPr>
          <w:rFonts w:ascii="Arial" w:hAnsi="Arial" w:cs="Arial"/>
        </w:rPr>
      </w:pPr>
      <w:r w:rsidRPr="00CA71A6">
        <w:rPr>
          <w:rFonts w:ascii="Arial" w:hAnsi="Arial" w:cs="Arial"/>
        </w:rPr>
        <w:t>NHS (2026) Tuberculosis (TB). Available at: https://www.nhs.uk/conditions/tuberculosis-tb/</w:t>
      </w:r>
    </w:p>
    <w:p w14:paraId="3946DEC3" w14:textId="27B31904" w:rsidR="00CA71A6" w:rsidRPr="00CA71A6" w:rsidRDefault="00CA71A6" w:rsidP="00CA71A6">
      <w:pPr>
        <w:spacing w:line="360" w:lineRule="auto"/>
        <w:rPr>
          <w:rFonts w:ascii="Arial" w:hAnsi="Arial" w:cs="Arial"/>
        </w:rPr>
      </w:pPr>
      <w:r w:rsidRPr="00CA71A6">
        <w:rPr>
          <w:rFonts w:ascii="Arial" w:hAnsi="Arial" w:cs="Arial"/>
        </w:rPr>
        <w:t>(Accessed: 1</w:t>
      </w:r>
      <w:r>
        <w:rPr>
          <w:rFonts w:ascii="Arial" w:hAnsi="Arial" w:cs="Arial"/>
        </w:rPr>
        <w:t>0</w:t>
      </w:r>
      <w:r w:rsidRPr="00CA71A6">
        <w:rPr>
          <w:rFonts w:ascii="Arial" w:hAnsi="Arial" w:cs="Arial"/>
        </w:rPr>
        <w:t xml:space="preserve"> April 2026).</w:t>
      </w:r>
    </w:p>
    <w:p w14:paraId="250D383B" w14:textId="77777777" w:rsidR="00CA71A6" w:rsidRPr="00CA71A6" w:rsidRDefault="00CA71A6" w:rsidP="00CA71A6">
      <w:pPr>
        <w:spacing w:line="360" w:lineRule="auto"/>
        <w:rPr>
          <w:rFonts w:ascii="Arial" w:hAnsi="Arial" w:cs="Arial"/>
        </w:rPr>
      </w:pPr>
      <w:r w:rsidRPr="00CA71A6">
        <w:rPr>
          <w:rFonts w:ascii="Arial" w:hAnsi="Arial" w:cs="Arial"/>
        </w:rPr>
        <w:t>NHS England (2026) National latent tuberculosis infection testing and treatment programme. Available at: https://www.england.nhs.uk/ourwork/prevention/tuberculosis-programme/national-latent-tuberculosis-infection-testing-and-treatment-programme/</w:t>
      </w:r>
    </w:p>
    <w:p w14:paraId="0732E7B5" w14:textId="7923824C" w:rsidR="00CA71A6" w:rsidRPr="00CA71A6" w:rsidRDefault="00CA71A6" w:rsidP="00CA71A6">
      <w:pPr>
        <w:spacing w:line="360" w:lineRule="auto"/>
        <w:rPr>
          <w:rFonts w:ascii="Arial" w:hAnsi="Arial" w:cs="Arial"/>
        </w:rPr>
      </w:pPr>
      <w:r w:rsidRPr="00CA71A6">
        <w:rPr>
          <w:rFonts w:ascii="Arial" w:hAnsi="Arial" w:cs="Arial"/>
        </w:rPr>
        <w:t>(Accessed: 1</w:t>
      </w:r>
      <w:r>
        <w:rPr>
          <w:rFonts w:ascii="Arial" w:hAnsi="Arial" w:cs="Arial"/>
        </w:rPr>
        <w:t>0</w:t>
      </w:r>
      <w:r w:rsidRPr="00CA71A6">
        <w:rPr>
          <w:rFonts w:ascii="Arial" w:hAnsi="Arial" w:cs="Arial"/>
        </w:rPr>
        <w:t xml:space="preserve"> April 2026).</w:t>
      </w:r>
    </w:p>
    <w:p w14:paraId="78C033D1" w14:textId="77777777" w:rsidR="00CA71A6" w:rsidRPr="00CA71A6" w:rsidRDefault="00CA71A6" w:rsidP="00CA71A6">
      <w:pPr>
        <w:spacing w:line="360" w:lineRule="auto"/>
        <w:rPr>
          <w:rFonts w:ascii="Arial" w:hAnsi="Arial" w:cs="Arial"/>
        </w:rPr>
      </w:pPr>
      <w:r w:rsidRPr="00CA71A6">
        <w:rPr>
          <w:rFonts w:ascii="Arial" w:hAnsi="Arial" w:cs="Arial"/>
        </w:rPr>
        <w:t>NICE (2016) Tuberculosis (NG33). Updated 2024. London: National Institute for Health and Care Excellence.</w:t>
      </w:r>
    </w:p>
    <w:p w14:paraId="4C012589" w14:textId="77777777" w:rsidR="00CA71A6" w:rsidRPr="00CA71A6" w:rsidRDefault="00CA71A6" w:rsidP="00CA71A6">
      <w:pPr>
        <w:spacing w:line="360" w:lineRule="auto"/>
        <w:rPr>
          <w:rFonts w:ascii="Arial" w:hAnsi="Arial" w:cs="Arial"/>
        </w:rPr>
      </w:pPr>
      <w:r w:rsidRPr="00CA71A6">
        <w:rPr>
          <w:rFonts w:ascii="Arial" w:hAnsi="Arial" w:cs="Arial"/>
        </w:rPr>
        <w:t>NICE (2017) Quality statement 5: Directly observed therapy. London: National Institute for Health and Care Excellence.</w:t>
      </w:r>
    </w:p>
    <w:p w14:paraId="0C65965A" w14:textId="77777777" w:rsidR="00CA71A6" w:rsidRPr="00CA71A6" w:rsidRDefault="00CA71A6" w:rsidP="00CA71A6">
      <w:pPr>
        <w:spacing w:line="360" w:lineRule="auto"/>
        <w:rPr>
          <w:rFonts w:ascii="Arial" w:hAnsi="Arial" w:cs="Arial"/>
        </w:rPr>
      </w:pPr>
      <w:r w:rsidRPr="00CA71A6">
        <w:rPr>
          <w:rFonts w:ascii="Arial" w:hAnsi="Arial" w:cs="Arial"/>
        </w:rPr>
        <w:t>UKHSA (2025) Notifying suspected or confirmed active tuberculosis (TB). Available at: https://www.gov.uk/government/publications/tuberculosis-notifying-cases/notifying-suspected-or-confirmed-active-tuberculosis-tb</w:t>
      </w:r>
    </w:p>
    <w:p w14:paraId="3045B8D0" w14:textId="605EEB4B" w:rsidR="00CA71A6" w:rsidRPr="00CA71A6" w:rsidRDefault="00CA71A6" w:rsidP="00CA71A6">
      <w:pPr>
        <w:spacing w:line="360" w:lineRule="auto"/>
        <w:rPr>
          <w:rFonts w:ascii="Arial" w:hAnsi="Arial" w:cs="Arial"/>
        </w:rPr>
      </w:pPr>
      <w:r w:rsidRPr="00CA71A6">
        <w:rPr>
          <w:rFonts w:ascii="Arial" w:hAnsi="Arial" w:cs="Arial"/>
        </w:rPr>
        <w:t>(Accessed: 1</w:t>
      </w:r>
      <w:r>
        <w:rPr>
          <w:rFonts w:ascii="Arial" w:hAnsi="Arial" w:cs="Arial"/>
        </w:rPr>
        <w:t>2</w:t>
      </w:r>
      <w:r w:rsidRPr="00CA71A6">
        <w:rPr>
          <w:rFonts w:ascii="Arial" w:hAnsi="Arial" w:cs="Arial"/>
        </w:rPr>
        <w:t xml:space="preserve"> April 2026).</w:t>
      </w:r>
    </w:p>
    <w:p w14:paraId="280385E6" w14:textId="77777777" w:rsidR="00CA71A6" w:rsidRPr="00CA71A6" w:rsidRDefault="00CA71A6" w:rsidP="00CA71A6">
      <w:pPr>
        <w:spacing w:line="360" w:lineRule="auto"/>
        <w:rPr>
          <w:rFonts w:ascii="Arial" w:hAnsi="Arial" w:cs="Arial"/>
        </w:rPr>
      </w:pPr>
      <w:r w:rsidRPr="00CA71A6">
        <w:rPr>
          <w:rFonts w:ascii="Arial" w:hAnsi="Arial" w:cs="Arial"/>
        </w:rPr>
        <w:t>UKHSA (2026a) Tuberculosis in England, 2025 report. Available at: https://www.gov.uk/government/publications/tuberculosis-in-england-2025-report</w:t>
      </w:r>
    </w:p>
    <w:p w14:paraId="2A347F54" w14:textId="4514CED8" w:rsidR="00CA71A6" w:rsidRPr="00CA71A6" w:rsidRDefault="00CA71A6" w:rsidP="00CA71A6">
      <w:pPr>
        <w:spacing w:line="360" w:lineRule="auto"/>
        <w:rPr>
          <w:rFonts w:ascii="Arial" w:hAnsi="Arial" w:cs="Arial"/>
        </w:rPr>
      </w:pPr>
      <w:r w:rsidRPr="00CA71A6">
        <w:rPr>
          <w:rFonts w:ascii="Arial" w:hAnsi="Arial" w:cs="Arial"/>
        </w:rPr>
        <w:t>(Accessed: 1</w:t>
      </w:r>
      <w:r>
        <w:rPr>
          <w:rFonts w:ascii="Arial" w:hAnsi="Arial" w:cs="Arial"/>
        </w:rPr>
        <w:t>0</w:t>
      </w:r>
      <w:r w:rsidRPr="00CA71A6">
        <w:rPr>
          <w:rFonts w:ascii="Arial" w:hAnsi="Arial" w:cs="Arial"/>
        </w:rPr>
        <w:t xml:space="preserve"> April 2026).</w:t>
      </w:r>
    </w:p>
    <w:p w14:paraId="5EAE0A58" w14:textId="77777777" w:rsidR="00CA71A6" w:rsidRPr="00CA71A6" w:rsidRDefault="00CA71A6" w:rsidP="00CA71A6">
      <w:pPr>
        <w:spacing w:line="360" w:lineRule="auto"/>
        <w:rPr>
          <w:rFonts w:ascii="Arial" w:hAnsi="Arial" w:cs="Arial"/>
        </w:rPr>
      </w:pPr>
      <w:r w:rsidRPr="00CA71A6">
        <w:rPr>
          <w:rFonts w:ascii="Arial" w:hAnsi="Arial" w:cs="Arial"/>
        </w:rPr>
        <w:t>UKHSA (2026b) London: tuberculosis in 2024. Available at: https://www.gov.uk/government/publications/tuberculosis-tb-regional-reports-2024/london-tuberculosis-in-2024</w:t>
      </w:r>
    </w:p>
    <w:p w14:paraId="55CFB0AD" w14:textId="4A501F77" w:rsidR="00CA71A6" w:rsidRPr="00CA71A6" w:rsidRDefault="00CA71A6" w:rsidP="00CA71A6">
      <w:pPr>
        <w:spacing w:line="360" w:lineRule="auto"/>
        <w:rPr>
          <w:rFonts w:ascii="Arial" w:hAnsi="Arial" w:cs="Arial"/>
        </w:rPr>
      </w:pPr>
      <w:r w:rsidRPr="00CA71A6">
        <w:rPr>
          <w:rFonts w:ascii="Arial" w:hAnsi="Arial" w:cs="Arial"/>
        </w:rPr>
        <w:t>(Accessed: 14 April 2026).</w:t>
      </w:r>
    </w:p>
    <w:p w14:paraId="420C284B" w14:textId="77777777" w:rsidR="00CA71A6" w:rsidRPr="00CA71A6" w:rsidRDefault="00CA71A6" w:rsidP="00CA71A6">
      <w:pPr>
        <w:spacing w:line="360" w:lineRule="auto"/>
        <w:rPr>
          <w:rFonts w:ascii="Arial" w:hAnsi="Arial" w:cs="Arial"/>
        </w:rPr>
      </w:pPr>
      <w:r w:rsidRPr="00CA71A6">
        <w:rPr>
          <w:rFonts w:ascii="Arial" w:hAnsi="Arial" w:cs="Arial"/>
        </w:rPr>
        <w:t>WHO (2026) Tuberculosis. Geneva: World Health Organization. Available at: https://www.who.int/news-room/fact-sheets/detail/tuberculosis</w:t>
      </w:r>
    </w:p>
    <w:p w14:paraId="768E7A6E" w14:textId="7ED400C0" w:rsidR="00D634E8" w:rsidRPr="00CA71A6" w:rsidRDefault="00CA71A6" w:rsidP="00CA71A6">
      <w:pPr>
        <w:spacing w:line="360" w:lineRule="auto"/>
        <w:rPr>
          <w:rFonts w:ascii="Arial" w:hAnsi="Arial" w:cs="Arial"/>
        </w:rPr>
      </w:pPr>
      <w:r w:rsidRPr="00CA71A6">
        <w:rPr>
          <w:rFonts w:ascii="Arial" w:hAnsi="Arial" w:cs="Arial"/>
        </w:rPr>
        <w:t>(Accessed: 14 April 2026)</w:t>
      </w:r>
    </w:p>
    <w:sectPr w:rsidR="00D634E8" w:rsidRPr="00CA71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4F2"/>
    <w:rsid w:val="00A366D7"/>
    <w:rsid w:val="00CA71A6"/>
    <w:rsid w:val="00D174F2"/>
    <w:rsid w:val="00D634E8"/>
    <w:rsid w:val="00DC0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7B1BB"/>
  <w15:chartTrackingRefBased/>
  <w15:docId w15:val="{228B7A60-3F93-4779-8863-81F62A406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174F2"/>
    <w:rPr>
      <w:color w:val="0563C1" w:themeColor="hyperlink"/>
      <w:u w:val="single"/>
    </w:rPr>
  </w:style>
  <w:style w:type="character" w:styleId="UnresolvedMention">
    <w:name w:val="Unresolved Mention"/>
    <w:basedOn w:val="DefaultParagraphFont"/>
    <w:uiPriority w:val="99"/>
    <w:semiHidden/>
    <w:unhideWhenUsed/>
    <w:rsid w:val="00D174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9133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1879</Words>
  <Characters>10712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Kerry Wall (2511436)</dc:creator>
  <cp:keywords/>
  <dc:description/>
  <cp:lastModifiedBy>Kerry Wall (2511436)</cp:lastModifiedBy>
  <cp:revision>1</cp:revision>
  <dcterms:created xsi:type="dcterms:W3CDTF">2026-04-14T11:01:00Z</dcterms:created>
  <dcterms:modified xsi:type="dcterms:W3CDTF">2026-04-14T16:40:00Z</dcterms:modified>
</cp:coreProperties>
</file>