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1075" w:rsidRDefault="0020729A" w:rsidP="00221075">
      <w:pPr>
        <w:jc w:val="both"/>
        <w:rPr>
          <w:rFonts w:ascii="Arial" w:hAnsi="Arial" w:cs="Arial"/>
          <w:lang w:val="en-US"/>
        </w:rPr>
      </w:pPr>
      <w:r>
        <w:rPr>
          <w:rFonts w:ascii="Arial" w:hAnsi="Arial" w:cs="Arial"/>
          <w:lang w:val="en-US"/>
        </w:rPr>
        <w:t xml:space="preserve">Name: </w:t>
      </w:r>
      <w:proofErr w:type="spellStart"/>
      <w:r>
        <w:rPr>
          <w:rFonts w:ascii="Arial" w:hAnsi="Arial" w:cs="Arial"/>
          <w:lang w:val="en-US"/>
        </w:rPr>
        <w:t>Tsvetelina</w:t>
      </w:r>
      <w:proofErr w:type="spellEnd"/>
      <w:r>
        <w:rPr>
          <w:rFonts w:ascii="Arial" w:hAnsi="Arial" w:cs="Arial"/>
          <w:lang w:val="en-US"/>
        </w:rPr>
        <w:t xml:space="preserve"> </w:t>
      </w:r>
      <w:proofErr w:type="spellStart"/>
      <w:r>
        <w:rPr>
          <w:rFonts w:ascii="Arial" w:hAnsi="Arial" w:cs="Arial"/>
          <w:lang w:val="en-US"/>
        </w:rPr>
        <w:t>Valchova</w:t>
      </w:r>
      <w:proofErr w:type="spellEnd"/>
    </w:p>
    <w:p w:rsidR="0020729A" w:rsidRDefault="0020729A" w:rsidP="00221075">
      <w:pPr>
        <w:jc w:val="both"/>
        <w:rPr>
          <w:rFonts w:ascii="Arial" w:hAnsi="Arial" w:cs="Arial"/>
          <w:lang w:val="en-US"/>
        </w:rPr>
      </w:pPr>
      <w:r>
        <w:rPr>
          <w:rFonts w:ascii="Arial" w:hAnsi="Arial" w:cs="Arial"/>
          <w:lang w:val="en-US"/>
        </w:rPr>
        <w:t>Student Number: 2026418</w:t>
      </w:r>
    </w:p>
    <w:p w:rsidR="0020729A" w:rsidRDefault="0020729A" w:rsidP="00221075">
      <w:pPr>
        <w:jc w:val="both"/>
        <w:rPr>
          <w:rFonts w:ascii="Arial" w:hAnsi="Arial" w:cs="Arial"/>
          <w:lang w:val="en-US"/>
        </w:rPr>
      </w:pPr>
      <w:proofErr w:type="gramStart"/>
      <w:r>
        <w:rPr>
          <w:rFonts w:ascii="Arial" w:hAnsi="Arial" w:cs="Arial"/>
          <w:lang w:val="en-US"/>
        </w:rPr>
        <w:t>Module :</w:t>
      </w:r>
      <w:proofErr w:type="gramEnd"/>
      <w:r>
        <w:rPr>
          <w:rFonts w:ascii="Arial" w:hAnsi="Arial" w:cs="Arial"/>
          <w:lang w:val="en-US"/>
        </w:rPr>
        <w:t xml:space="preserve"> Managing People</w:t>
      </w:r>
    </w:p>
    <w:p w:rsidR="0020729A" w:rsidRDefault="0020729A" w:rsidP="00221075">
      <w:pPr>
        <w:jc w:val="both"/>
        <w:rPr>
          <w:rFonts w:ascii="Arial" w:hAnsi="Arial" w:cs="Arial"/>
          <w:lang w:val="en-US"/>
        </w:rPr>
      </w:pPr>
      <w:r>
        <w:rPr>
          <w:rFonts w:ascii="Arial" w:hAnsi="Arial" w:cs="Arial"/>
          <w:lang w:val="en-US"/>
        </w:rPr>
        <w:t>Module Code: LCBB5004</w:t>
      </w:r>
    </w:p>
    <w:p w:rsidR="0020729A" w:rsidRDefault="0020729A" w:rsidP="00221075">
      <w:pPr>
        <w:jc w:val="both"/>
        <w:rPr>
          <w:rFonts w:ascii="Arial" w:hAnsi="Arial" w:cs="Arial"/>
          <w:lang w:val="en-US"/>
        </w:rPr>
      </w:pPr>
      <w:r>
        <w:rPr>
          <w:rFonts w:ascii="Arial" w:hAnsi="Arial" w:cs="Arial"/>
          <w:lang w:val="en-US"/>
        </w:rPr>
        <w:t xml:space="preserve">Lecturer: </w:t>
      </w:r>
      <w:proofErr w:type="spellStart"/>
      <w:r>
        <w:rPr>
          <w:rFonts w:ascii="Arial" w:hAnsi="Arial" w:cs="Arial"/>
          <w:lang w:val="en-US"/>
        </w:rPr>
        <w:t>Abdi</w:t>
      </w:r>
      <w:proofErr w:type="spellEnd"/>
      <w:r>
        <w:rPr>
          <w:rFonts w:ascii="Arial" w:hAnsi="Arial" w:cs="Arial"/>
          <w:lang w:val="en-US"/>
        </w:rPr>
        <w:t xml:space="preserve"> </w:t>
      </w:r>
      <w:proofErr w:type="spellStart"/>
      <w:r>
        <w:rPr>
          <w:rFonts w:ascii="Arial" w:hAnsi="Arial" w:cs="Arial"/>
          <w:lang w:val="en-US"/>
        </w:rPr>
        <w:t>Rahman</w:t>
      </w:r>
      <w:proofErr w:type="spellEnd"/>
    </w:p>
    <w:p w:rsidR="0020729A" w:rsidRDefault="0020729A" w:rsidP="00221075">
      <w:pPr>
        <w:jc w:val="both"/>
        <w:rPr>
          <w:rFonts w:ascii="Arial" w:hAnsi="Arial" w:cs="Arial"/>
          <w:lang w:val="en-US"/>
        </w:rPr>
      </w:pPr>
      <w:r>
        <w:rPr>
          <w:rFonts w:ascii="Arial" w:hAnsi="Arial" w:cs="Arial"/>
          <w:lang w:val="en-US"/>
        </w:rPr>
        <w:t>Assessment Component 2</w:t>
      </w:r>
    </w:p>
    <w:p w:rsidR="0020729A" w:rsidRDefault="0020729A" w:rsidP="00221075">
      <w:pPr>
        <w:jc w:val="both"/>
        <w:rPr>
          <w:rFonts w:ascii="Arial" w:hAnsi="Arial" w:cs="Arial"/>
          <w:lang w:val="en-US"/>
        </w:rPr>
      </w:pPr>
    </w:p>
    <w:p w:rsidR="0020729A" w:rsidRDefault="0020729A" w:rsidP="00221075">
      <w:pPr>
        <w:jc w:val="both"/>
        <w:rPr>
          <w:rFonts w:ascii="Arial" w:hAnsi="Arial" w:cs="Arial"/>
          <w:lang w:val="en-US"/>
        </w:rPr>
      </w:pPr>
    </w:p>
    <w:p w:rsidR="0020729A" w:rsidRDefault="0020729A" w:rsidP="00221075">
      <w:pPr>
        <w:jc w:val="both"/>
        <w:rPr>
          <w:rFonts w:ascii="Arial" w:hAnsi="Arial" w:cs="Arial"/>
          <w:lang w:val="en-US"/>
        </w:rPr>
      </w:pPr>
    </w:p>
    <w:p w:rsidR="003832DA" w:rsidRDefault="003832DA" w:rsidP="00221075">
      <w:pPr>
        <w:jc w:val="both"/>
        <w:rPr>
          <w:rFonts w:ascii="Arial" w:hAnsi="Arial" w:cs="Arial"/>
          <w:lang w:val="en-US"/>
        </w:rPr>
      </w:pPr>
    </w:p>
    <w:p w:rsidR="003832DA" w:rsidRDefault="003832DA" w:rsidP="00221075">
      <w:pPr>
        <w:jc w:val="both"/>
        <w:rPr>
          <w:rFonts w:ascii="Arial" w:hAnsi="Arial" w:cs="Arial"/>
          <w:lang w:val="en-US"/>
        </w:rPr>
      </w:pPr>
    </w:p>
    <w:p w:rsidR="003832DA" w:rsidRDefault="003832DA" w:rsidP="00221075">
      <w:pPr>
        <w:jc w:val="both"/>
        <w:rPr>
          <w:rFonts w:ascii="Arial" w:hAnsi="Arial" w:cs="Arial"/>
          <w:lang w:val="en-US"/>
        </w:rPr>
      </w:pPr>
    </w:p>
    <w:p w:rsidR="003832DA" w:rsidRDefault="003832DA" w:rsidP="00221075">
      <w:pPr>
        <w:jc w:val="both"/>
        <w:rPr>
          <w:rFonts w:ascii="Arial" w:hAnsi="Arial" w:cs="Arial"/>
          <w:lang w:val="en-US"/>
        </w:rPr>
      </w:pPr>
    </w:p>
    <w:p w:rsidR="003832DA" w:rsidRDefault="003832DA" w:rsidP="00221075">
      <w:pPr>
        <w:jc w:val="both"/>
        <w:rPr>
          <w:rFonts w:ascii="Arial" w:hAnsi="Arial" w:cs="Arial"/>
          <w:lang w:val="en-US"/>
        </w:rPr>
      </w:pPr>
    </w:p>
    <w:p w:rsidR="003832DA" w:rsidRDefault="003832DA" w:rsidP="00221075">
      <w:pPr>
        <w:jc w:val="both"/>
        <w:rPr>
          <w:rFonts w:ascii="Arial" w:hAnsi="Arial" w:cs="Arial"/>
          <w:lang w:val="en-US"/>
        </w:rPr>
      </w:pPr>
    </w:p>
    <w:p w:rsidR="0020729A" w:rsidRDefault="0020729A" w:rsidP="00221075">
      <w:pPr>
        <w:jc w:val="both"/>
        <w:rPr>
          <w:rFonts w:ascii="Arial" w:hAnsi="Arial" w:cs="Arial"/>
          <w:lang w:val="en-US"/>
        </w:rPr>
      </w:pPr>
    </w:p>
    <w:p w:rsidR="0020729A" w:rsidRDefault="0020729A" w:rsidP="00221075">
      <w:pPr>
        <w:jc w:val="both"/>
        <w:rPr>
          <w:rFonts w:ascii="Arial" w:hAnsi="Arial" w:cs="Arial"/>
          <w:lang w:val="en-US"/>
        </w:rPr>
      </w:pPr>
    </w:p>
    <w:p w:rsidR="0020729A" w:rsidRDefault="0020729A" w:rsidP="00221075">
      <w:pPr>
        <w:jc w:val="both"/>
        <w:rPr>
          <w:rFonts w:ascii="Arial" w:hAnsi="Arial" w:cs="Arial"/>
          <w:lang w:val="en-US"/>
        </w:rPr>
      </w:pPr>
    </w:p>
    <w:p w:rsidR="00221075" w:rsidRDefault="00221075" w:rsidP="00221075">
      <w:pPr>
        <w:jc w:val="both"/>
        <w:rPr>
          <w:rFonts w:ascii="Arial" w:hAnsi="Arial" w:cs="Arial"/>
          <w:lang w:val="en-US"/>
        </w:rPr>
      </w:pPr>
    </w:p>
    <w:p w:rsidR="00221075" w:rsidRDefault="00221075" w:rsidP="00221075">
      <w:pPr>
        <w:jc w:val="both"/>
        <w:rPr>
          <w:rFonts w:ascii="Arial" w:hAnsi="Arial" w:cs="Arial"/>
          <w:lang w:val="en-US"/>
        </w:rPr>
      </w:pPr>
    </w:p>
    <w:p w:rsidR="00221075" w:rsidRDefault="00221075" w:rsidP="00221075">
      <w:pPr>
        <w:jc w:val="both"/>
        <w:rPr>
          <w:rFonts w:ascii="Arial" w:hAnsi="Arial" w:cs="Arial"/>
          <w:lang w:val="en-US"/>
        </w:rPr>
      </w:pPr>
    </w:p>
    <w:p w:rsidR="00221075" w:rsidRDefault="00221075" w:rsidP="00221075">
      <w:pPr>
        <w:jc w:val="both"/>
        <w:rPr>
          <w:rFonts w:ascii="Arial" w:hAnsi="Arial" w:cs="Arial"/>
          <w:lang w:val="en-US"/>
        </w:rPr>
      </w:pPr>
    </w:p>
    <w:p w:rsidR="00496D6A" w:rsidRPr="00221075" w:rsidRDefault="00496D6A" w:rsidP="00221075">
      <w:pPr>
        <w:jc w:val="both"/>
        <w:rPr>
          <w:rFonts w:ascii="Arial" w:hAnsi="Arial" w:cs="Arial"/>
          <w:lang w:val="en-US"/>
        </w:rPr>
      </w:pPr>
      <w:r w:rsidRPr="00221075">
        <w:rPr>
          <w:rFonts w:ascii="Arial" w:hAnsi="Arial" w:cs="Arial"/>
        </w:rPr>
        <w:t>Introduction</w:t>
      </w:r>
    </w:p>
    <w:p w:rsidR="00221075" w:rsidRPr="00221075" w:rsidRDefault="00221075" w:rsidP="00221075">
      <w:pPr>
        <w:jc w:val="both"/>
        <w:rPr>
          <w:rFonts w:ascii="Arial" w:hAnsi="Arial" w:cs="Arial"/>
          <w:lang w:val="en-US"/>
        </w:rPr>
      </w:pPr>
    </w:p>
    <w:p w:rsidR="005812FB" w:rsidRPr="00221075" w:rsidRDefault="00496D6A" w:rsidP="00221075">
      <w:pPr>
        <w:jc w:val="both"/>
        <w:rPr>
          <w:rFonts w:ascii="Arial" w:hAnsi="Arial" w:cs="Arial"/>
          <w:lang w:val="en-US"/>
        </w:rPr>
      </w:pPr>
      <w:r w:rsidRPr="00221075">
        <w:rPr>
          <w:rFonts w:ascii="Arial" w:hAnsi="Arial" w:cs="Arial"/>
        </w:rPr>
        <w:t xml:space="preserve">The COVID-19 pandemic has drastically changed the way we live and work. Governments across the world have implemented strict measures, such as lockdowns and social distancing, to slow the spread of the virus. As a result, many organisations have had to adapt their working practices to ensure business continuity while keeping their employees safe. One of the ways in which organisations have responded to the pandemic is by implementing flexible working strategies. </w:t>
      </w:r>
    </w:p>
    <w:p w:rsidR="00496D6A" w:rsidRPr="00F41145" w:rsidRDefault="00496D6A" w:rsidP="00221075">
      <w:pPr>
        <w:jc w:val="both"/>
        <w:rPr>
          <w:rFonts w:ascii="Arial" w:hAnsi="Arial" w:cs="Arial"/>
          <w:lang w:val="en-US"/>
        </w:rPr>
      </w:pPr>
      <w:r w:rsidRPr="00221075">
        <w:rPr>
          <w:rFonts w:ascii="Arial" w:hAnsi="Arial" w:cs="Arial"/>
        </w:rPr>
        <w:lastRenderedPageBreak/>
        <w:t>This report critically analyses the benefits of flexible working strategies and evaluates the strategies that firms should consider in implementing flexible working to their workforce. It also evaluates strategies to promote employee engagement while</w:t>
      </w:r>
      <w:r w:rsidR="00F41145">
        <w:rPr>
          <w:rFonts w:ascii="Arial" w:hAnsi="Arial" w:cs="Arial"/>
        </w:rPr>
        <w:t xml:space="preserve"> implementing flexible working</w:t>
      </w:r>
      <w:r w:rsidR="00F41145">
        <w:rPr>
          <w:rFonts w:ascii="Arial" w:hAnsi="Arial" w:cs="Arial"/>
          <w:lang w:val="en-US"/>
        </w:rPr>
        <w:t xml:space="preserve"> and </w:t>
      </w:r>
      <w:r w:rsidRPr="00221075">
        <w:rPr>
          <w:rFonts w:ascii="Arial" w:hAnsi="Arial" w:cs="Arial"/>
        </w:rPr>
        <w:t>describes how firms can evaluate the employee value proposition</w:t>
      </w:r>
      <w:r w:rsidR="00F41145">
        <w:rPr>
          <w:rFonts w:ascii="Arial" w:hAnsi="Arial" w:cs="Arial"/>
          <w:lang w:val="en-US"/>
        </w:rPr>
        <w:t>.</w:t>
      </w:r>
    </w:p>
    <w:p w:rsidR="00221075" w:rsidRPr="00221075" w:rsidRDefault="00221075" w:rsidP="00221075">
      <w:pPr>
        <w:jc w:val="both"/>
        <w:rPr>
          <w:rFonts w:ascii="Arial" w:hAnsi="Arial" w:cs="Arial"/>
          <w:lang w:val="en-US"/>
        </w:rPr>
      </w:pPr>
    </w:p>
    <w:p w:rsidR="00496D6A" w:rsidRPr="00221075" w:rsidRDefault="004B1A2C" w:rsidP="00221075">
      <w:pPr>
        <w:jc w:val="both"/>
        <w:rPr>
          <w:rFonts w:ascii="Arial" w:hAnsi="Arial" w:cs="Arial"/>
          <w:lang w:val="en-US"/>
        </w:rPr>
      </w:pPr>
      <w:r w:rsidRPr="00221075">
        <w:rPr>
          <w:rFonts w:ascii="Arial" w:hAnsi="Arial" w:cs="Arial"/>
          <w:lang w:val="en-US"/>
        </w:rPr>
        <w:t xml:space="preserve">1. </w:t>
      </w:r>
      <w:r w:rsidR="00496D6A" w:rsidRPr="00221075">
        <w:rPr>
          <w:rFonts w:ascii="Arial" w:hAnsi="Arial" w:cs="Arial"/>
        </w:rPr>
        <w:t>The benefit of implementing flexible working strategies into the organisation</w:t>
      </w:r>
    </w:p>
    <w:p w:rsidR="00221075" w:rsidRPr="00221075" w:rsidRDefault="00221075" w:rsidP="00221075">
      <w:pPr>
        <w:jc w:val="both"/>
        <w:rPr>
          <w:rFonts w:ascii="Arial" w:hAnsi="Arial" w:cs="Arial"/>
          <w:lang w:val="en-US"/>
        </w:rPr>
      </w:pPr>
    </w:p>
    <w:p w:rsidR="00E52F4C" w:rsidRPr="00221075" w:rsidRDefault="00E52F4C" w:rsidP="00221075">
      <w:pPr>
        <w:jc w:val="both"/>
        <w:rPr>
          <w:rFonts w:ascii="Arial" w:hAnsi="Arial" w:cs="Arial"/>
        </w:rPr>
      </w:pPr>
      <w:r w:rsidRPr="00221075">
        <w:rPr>
          <w:rFonts w:ascii="Arial" w:hAnsi="Arial" w:cs="Arial"/>
        </w:rPr>
        <w:t xml:space="preserve">Flexible working strategies have become increasingly popular in recent years, as companies have recognised the many benefits they can offer both to their employees and to the business as a whole. </w:t>
      </w:r>
    </w:p>
    <w:p w:rsidR="00E52F4C" w:rsidRPr="00221075" w:rsidRDefault="00221075" w:rsidP="00221075">
      <w:pPr>
        <w:jc w:val="both"/>
        <w:rPr>
          <w:rFonts w:ascii="Arial" w:hAnsi="Arial" w:cs="Arial"/>
          <w:lang w:val="en-US"/>
        </w:rPr>
      </w:pPr>
      <w:r w:rsidRPr="00221075">
        <w:rPr>
          <w:rFonts w:ascii="Arial" w:hAnsi="Arial" w:cs="Arial"/>
          <w:lang w:val="en-US"/>
        </w:rPr>
        <w:t>According to Allen et al., (2013)</w:t>
      </w:r>
      <w:r w:rsidR="00E52F4C" w:rsidRPr="00221075">
        <w:rPr>
          <w:rFonts w:ascii="Arial" w:hAnsi="Arial" w:cs="Arial"/>
        </w:rPr>
        <w:t xml:space="preserve"> of the primary benefits of flexible working strategies is that they can help to increase employee engagement and satisfaction. This is because flexible working arrangements allow employees to better balance their work and personal lives, which can reduce stress and improve overall </w:t>
      </w:r>
      <w:r w:rsidR="00C520AC">
        <w:rPr>
          <w:rFonts w:ascii="Arial" w:hAnsi="Arial" w:cs="Arial"/>
        </w:rPr>
        <w:t>wellbeing</w:t>
      </w:r>
      <w:r w:rsidR="00E52F4C" w:rsidRPr="00221075">
        <w:rPr>
          <w:rFonts w:ascii="Arial" w:hAnsi="Arial" w:cs="Arial"/>
        </w:rPr>
        <w:t>. Furthermore,</w:t>
      </w:r>
      <w:r w:rsidR="00C520AC">
        <w:rPr>
          <w:rFonts w:ascii="Arial" w:hAnsi="Arial" w:cs="Arial"/>
          <w:lang w:val="en-US"/>
        </w:rPr>
        <w:t xml:space="preserve"> the above authors stated that </w:t>
      </w:r>
      <w:r w:rsidR="00E52F4C" w:rsidRPr="00221075">
        <w:rPr>
          <w:rFonts w:ascii="Arial" w:hAnsi="Arial" w:cs="Arial"/>
        </w:rPr>
        <w:t>flexible working arrangements can also help to attract and retain top talent, as they are highly valued b</w:t>
      </w:r>
      <w:r w:rsidR="00C520AC">
        <w:rPr>
          <w:rFonts w:ascii="Arial" w:hAnsi="Arial" w:cs="Arial"/>
        </w:rPr>
        <w:t>y employees</w:t>
      </w:r>
      <w:r w:rsidR="00E52F4C" w:rsidRPr="00221075">
        <w:rPr>
          <w:rFonts w:ascii="Arial" w:hAnsi="Arial" w:cs="Arial"/>
        </w:rPr>
        <w:t>. By increasing employee engagement and satisfaction, organisations can improve their overall performance, as engaged and satisfied employees are more likely to be productive</w:t>
      </w:r>
      <w:r w:rsidR="003832DA">
        <w:rPr>
          <w:rFonts w:ascii="Arial" w:hAnsi="Arial" w:cs="Arial"/>
        </w:rPr>
        <w:t xml:space="preserve"> and innovative</w:t>
      </w:r>
      <w:r w:rsidR="003832DA">
        <w:rPr>
          <w:rFonts w:ascii="Arial" w:hAnsi="Arial" w:cs="Arial"/>
          <w:lang w:val="en-US"/>
        </w:rPr>
        <w:t xml:space="preserve"> </w:t>
      </w:r>
      <w:r w:rsidR="003832DA" w:rsidRPr="003832DA">
        <w:rPr>
          <w:rFonts w:ascii="Arial" w:hAnsi="Arial" w:cs="Arial"/>
        </w:rPr>
        <w:t>(Watson, 2012)</w:t>
      </w:r>
      <w:r w:rsidR="003832DA">
        <w:rPr>
          <w:rFonts w:ascii="Arial" w:hAnsi="Arial" w:cs="Arial"/>
        </w:rPr>
        <w:t xml:space="preserve"> </w:t>
      </w:r>
      <w:r w:rsidR="00E52F4C" w:rsidRPr="00221075">
        <w:rPr>
          <w:rFonts w:ascii="Arial" w:hAnsi="Arial" w:cs="Arial"/>
        </w:rPr>
        <w:t>.</w:t>
      </w:r>
    </w:p>
    <w:p w:rsidR="00E52F4C" w:rsidRPr="00221075" w:rsidRDefault="00221075" w:rsidP="00221075">
      <w:pPr>
        <w:jc w:val="both"/>
        <w:rPr>
          <w:rFonts w:ascii="Arial" w:hAnsi="Arial" w:cs="Arial"/>
          <w:lang w:val="en-US"/>
        </w:rPr>
      </w:pPr>
      <w:r w:rsidRPr="00221075">
        <w:rPr>
          <w:rFonts w:ascii="Arial" w:hAnsi="Arial" w:cs="Arial"/>
          <w:lang w:val="en-US"/>
        </w:rPr>
        <w:t>Moreover flexible</w:t>
      </w:r>
      <w:r w:rsidR="00E52F4C" w:rsidRPr="00221075">
        <w:rPr>
          <w:rFonts w:ascii="Arial" w:hAnsi="Arial" w:cs="Arial"/>
        </w:rPr>
        <w:t xml:space="preserve"> working strategies can also help to increase productivity by allowing employees to work during their most productive hours and in a way that best suits their working style (Kossek et al., 2014). </w:t>
      </w:r>
      <w:r w:rsidR="00E52F4C" w:rsidRPr="00221075">
        <w:rPr>
          <w:rFonts w:ascii="Arial" w:hAnsi="Arial" w:cs="Arial"/>
          <w:lang w:val="en-US"/>
        </w:rPr>
        <w:t>According to Allen et al. (2013) t</w:t>
      </w:r>
      <w:r w:rsidR="00E52F4C" w:rsidRPr="00221075">
        <w:rPr>
          <w:rFonts w:ascii="Arial" w:hAnsi="Arial" w:cs="Arial"/>
        </w:rPr>
        <w:t>his can help to improve employee focus and concentration, which can lead to better quality work and higher output. Furthermore, flexible working arrangements can also help to reduce absenteeism and presenteeism, as employees are more likely to take time off when they are unwell or need to attend to personal matters .</w:t>
      </w:r>
    </w:p>
    <w:p w:rsidR="00E52F4C" w:rsidRPr="00221075" w:rsidRDefault="00E52F4C" w:rsidP="00221075">
      <w:pPr>
        <w:jc w:val="both"/>
        <w:rPr>
          <w:rFonts w:ascii="Arial" w:hAnsi="Arial" w:cs="Arial"/>
        </w:rPr>
      </w:pPr>
      <w:r w:rsidRPr="00221075">
        <w:rPr>
          <w:rFonts w:ascii="Arial" w:hAnsi="Arial" w:cs="Arial"/>
        </w:rPr>
        <w:t>Another key benefit of flexible working strategies is that they can help to reduce costs for the organisation. For example, by allowing employees to work from home, organisations can save on office space and other ove</w:t>
      </w:r>
      <w:r w:rsidR="00C520AC">
        <w:rPr>
          <w:rFonts w:ascii="Arial" w:hAnsi="Arial" w:cs="Arial"/>
        </w:rPr>
        <w:t>rhead costs</w:t>
      </w:r>
      <w:r w:rsidRPr="00221075">
        <w:rPr>
          <w:rFonts w:ascii="Arial" w:hAnsi="Arial" w:cs="Arial"/>
        </w:rPr>
        <w:t>. Additionally, flexible working arrangements can also help to reduce employee turnover, which can be costly for organisations in terms of recruitment an</w:t>
      </w:r>
      <w:r w:rsidR="003832DA">
        <w:rPr>
          <w:rFonts w:ascii="Arial" w:hAnsi="Arial" w:cs="Arial"/>
        </w:rPr>
        <w:t xml:space="preserve">d training </w:t>
      </w:r>
      <w:r w:rsidR="003832DA" w:rsidRPr="003832DA">
        <w:rPr>
          <w:rFonts w:ascii="Arial" w:hAnsi="Arial" w:cs="Arial"/>
        </w:rPr>
        <w:t>(Watson, 2012)</w:t>
      </w:r>
      <w:r w:rsidRPr="00221075">
        <w:rPr>
          <w:rFonts w:ascii="Arial" w:hAnsi="Arial" w:cs="Arial"/>
        </w:rPr>
        <w:t>.</w:t>
      </w:r>
    </w:p>
    <w:p w:rsidR="00E52F4C" w:rsidRPr="00221075" w:rsidRDefault="00E52F4C" w:rsidP="00221075">
      <w:pPr>
        <w:jc w:val="both"/>
        <w:rPr>
          <w:rFonts w:ascii="Arial" w:hAnsi="Arial" w:cs="Arial"/>
          <w:lang w:val="en-US"/>
        </w:rPr>
      </w:pPr>
      <w:r w:rsidRPr="00221075">
        <w:rPr>
          <w:rFonts w:ascii="Arial" w:hAnsi="Arial" w:cs="Arial"/>
        </w:rPr>
        <w:t>However, it is important to note that there are also potential drawbacks to implementing flexible working strategies. For example, remote working can make it more difficult for teams to collaborate and communicate effectively, which can lead to misunderstandings and delays (Kossek et al., 2014). Furthermore, flexible working arrangements can also lead to an "always-on" culture, where employees feel pressured to be constantly available and responsive, even outside of their normal work</w:t>
      </w:r>
      <w:r w:rsidR="00A220AC" w:rsidRPr="00221075">
        <w:rPr>
          <w:rFonts w:ascii="Arial" w:hAnsi="Arial" w:cs="Arial"/>
        </w:rPr>
        <w:t>ing hours (Allen et al., 2013).</w:t>
      </w:r>
    </w:p>
    <w:p w:rsidR="00E52F4C" w:rsidRPr="00221075" w:rsidRDefault="00E80A2D" w:rsidP="00221075">
      <w:pPr>
        <w:jc w:val="both"/>
        <w:rPr>
          <w:rFonts w:ascii="Arial" w:hAnsi="Arial" w:cs="Arial"/>
          <w:lang w:val="en-US"/>
        </w:rPr>
      </w:pPr>
      <w:r>
        <w:rPr>
          <w:rFonts w:ascii="Arial" w:hAnsi="Arial" w:cs="Arial"/>
          <w:lang w:val="en-US"/>
        </w:rPr>
        <w:t xml:space="preserve">Following my research </w:t>
      </w:r>
      <w:r>
        <w:rPr>
          <w:rFonts w:ascii="Arial" w:hAnsi="Arial" w:cs="Arial"/>
        </w:rPr>
        <w:t xml:space="preserve">there are numerous benefits </w:t>
      </w:r>
      <w:r>
        <w:rPr>
          <w:rFonts w:ascii="Arial" w:hAnsi="Arial" w:cs="Arial"/>
          <w:lang w:val="en-US"/>
        </w:rPr>
        <w:t xml:space="preserve">of </w:t>
      </w:r>
      <w:r w:rsidR="00E52F4C" w:rsidRPr="00221075">
        <w:rPr>
          <w:rFonts w:ascii="Arial" w:hAnsi="Arial" w:cs="Arial"/>
        </w:rPr>
        <w:t>implementing flexible worki</w:t>
      </w:r>
      <w:r w:rsidR="00716E29">
        <w:rPr>
          <w:rFonts w:ascii="Arial" w:hAnsi="Arial" w:cs="Arial"/>
        </w:rPr>
        <w:t>ng strategies in organisations.</w:t>
      </w:r>
      <w:r w:rsidR="00716E29">
        <w:rPr>
          <w:rFonts w:ascii="Arial" w:hAnsi="Arial" w:cs="Arial"/>
          <w:lang w:val="en-US"/>
        </w:rPr>
        <w:t xml:space="preserve"> </w:t>
      </w:r>
      <w:r w:rsidR="00E52F4C" w:rsidRPr="00221075">
        <w:rPr>
          <w:rFonts w:ascii="Arial" w:hAnsi="Arial" w:cs="Arial"/>
        </w:rPr>
        <w:t xml:space="preserve">By carefully balancing the pros and cons, organisations can implement flexible working strategies in a way that maximises their benefits while minimising </w:t>
      </w:r>
      <w:r w:rsidR="00A220AC" w:rsidRPr="00221075">
        <w:rPr>
          <w:rFonts w:ascii="Arial" w:hAnsi="Arial" w:cs="Arial"/>
        </w:rPr>
        <w:t>any potential negative impacts.</w:t>
      </w:r>
    </w:p>
    <w:p w:rsidR="00496D6A" w:rsidRPr="00221075" w:rsidRDefault="004B1A2C" w:rsidP="00221075">
      <w:pPr>
        <w:jc w:val="both"/>
        <w:rPr>
          <w:rFonts w:ascii="Arial" w:hAnsi="Arial" w:cs="Arial"/>
        </w:rPr>
      </w:pPr>
      <w:r w:rsidRPr="00221075">
        <w:rPr>
          <w:rFonts w:ascii="Arial" w:hAnsi="Arial" w:cs="Arial"/>
          <w:lang w:val="en-US"/>
        </w:rPr>
        <w:lastRenderedPageBreak/>
        <w:t xml:space="preserve">2. </w:t>
      </w:r>
      <w:r w:rsidR="00E80A2D">
        <w:rPr>
          <w:rFonts w:ascii="Arial" w:hAnsi="Arial" w:cs="Arial"/>
        </w:rPr>
        <w:t>Descri</w:t>
      </w:r>
      <w:r w:rsidR="00716E29">
        <w:rPr>
          <w:rFonts w:ascii="Arial" w:hAnsi="Arial" w:cs="Arial"/>
        </w:rPr>
        <w:t>be what</w:t>
      </w:r>
      <w:r w:rsidR="00716E29">
        <w:rPr>
          <w:rFonts w:ascii="Arial" w:hAnsi="Arial" w:cs="Arial"/>
          <w:lang w:val="en-US"/>
        </w:rPr>
        <w:t xml:space="preserve"> firm</w:t>
      </w:r>
      <w:r w:rsidR="00496D6A" w:rsidRPr="00221075">
        <w:rPr>
          <w:rFonts w:ascii="Arial" w:hAnsi="Arial" w:cs="Arial"/>
        </w:rPr>
        <w:t xml:space="preserve"> should consider in implementing flexible working to the employee workforce</w:t>
      </w:r>
    </w:p>
    <w:p w:rsidR="00496D6A" w:rsidRPr="00221075" w:rsidRDefault="00496D6A" w:rsidP="00221075">
      <w:pPr>
        <w:jc w:val="both"/>
        <w:rPr>
          <w:rFonts w:ascii="Arial" w:hAnsi="Arial" w:cs="Arial"/>
        </w:rPr>
      </w:pPr>
      <w:r w:rsidRPr="00221075">
        <w:rPr>
          <w:rFonts w:ascii="Arial" w:hAnsi="Arial" w:cs="Arial"/>
        </w:rPr>
        <w:t>Implementing flexible working strategies requires careful consideration and planning to ensure that they are successful. The following are some of the factors that firms should consider when implementing flexible working:</w:t>
      </w:r>
    </w:p>
    <w:p w:rsidR="00496D6A" w:rsidRPr="00221075" w:rsidRDefault="00496D6A" w:rsidP="00221075">
      <w:pPr>
        <w:jc w:val="both"/>
        <w:rPr>
          <w:rFonts w:ascii="Arial" w:hAnsi="Arial" w:cs="Arial"/>
        </w:rPr>
      </w:pPr>
      <w:r w:rsidRPr="00221075">
        <w:rPr>
          <w:rFonts w:ascii="Arial" w:hAnsi="Arial" w:cs="Arial"/>
        </w:rPr>
        <w:t>2.1. The nature of the work</w:t>
      </w:r>
    </w:p>
    <w:p w:rsidR="00496D6A" w:rsidRPr="00221075" w:rsidRDefault="00496D6A" w:rsidP="00221075">
      <w:pPr>
        <w:jc w:val="both"/>
        <w:rPr>
          <w:rFonts w:ascii="Arial" w:hAnsi="Arial" w:cs="Arial"/>
        </w:rPr>
      </w:pPr>
      <w:r w:rsidRPr="00221075">
        <w:rPr>
          <w:rFonts w:ascii="Arial" w:hAnsi="Arial" w:cs="Arial"/>
        </w:rPr>
        <w:t>Some jobs are more suited to flexible working than others. For example, jobs that require face-to-face interaction, such as customer service roles, may be more difficult to adapt to flexible working than office-based roles that can be done remotely. Firms should carefully consider the nature of the work they do and determine which roles are best suited to flexible working.</w:t>
      </w:r>
    </w:p>
    <w:p w:rsidR="002D3505" w:rsidRPr="00C520AC" w:rsidRDefault="002D3505" w:rsidP="002D3505">
      <w:pPr>
        <w:jc w:val="both"/>
        <w:rPr>
          <w:rFonts w:ascii="Arial" w:hAnsi="Arial" w:cs="Arial"/>
          <w:lang w:val="en-US"/>
        </w:rPr>
      </w:pPr>
      <w:r w:rsidRPr="002D3505">
        <w:rPr>
          <w:rFonts w:ascii="Arial" w:hAnsi="Arial" w:cs="Arial"/>
        </w:rPr>
        <w:t xml:space="preserve">2.2. </w:t>
      </w:r>
      <w:r w:rsidR="00C520AC">
        <w:rPr>
          <w:rFonts w:ascii="Arial" w:hAnsi="Arial" w:cs="Arial"/>
        </w:rPr>
        <w:t>Communication and collaboration</w:t>
      </w:r>
    </w:p>
    <w:p w:rsidR="002D3505" w:rsidRPr="00716E29" w:rsidRDefault="002D3505" w:rsidP="002D3505">
      <w:pPr>
        <w:jc w:val="both"/>
        <w:rPr>
          <w:rFonts w:ascii="Arial" w:hAnsi="Arial" w:cs="Arial"/>
          <w:lang w:val="en-US"/>
        </w:rPr>
      </w:pPr>
      <w:r w:rsidRPr="002D3505">
        <w:rPr>
          <w:rFonts w:ascii="Arial" w:hAnsi="Arial" w:cs="Arial"/>
        </w:rPr>
        <w:t>Flexible working can lead to reduced face-to-face communication and collaboration between colleagues, which can impact team cohesion and productivity. To overcome this, firms should consider implementing technology that enables remote collaboration, such as video conferencing and instant messaging tools. According to a study by Cisco, video conferencing can help to maintain team cohesion and collaboration, and can also reduce the need for travel (Cisco, 2021). Furthermore, a study by Harvard Business Review found that instant messaging tools can improve communication and productivity among remote workers, as they allow for qu</w:t>
      </w:r>
      <w:r w:rsidR="00C520AC">
        <w:rPr>
          <w:rFonts w:ascii="Arial" w:hAnsi="Arial" w:cs="Arial"/>
        </w:rPr>
        <w:t>ick and efficient communication</w:t>
      </w:r>
      <w:r w:rsidR="00C520AC">
        <w:rPr>
          <w:rFonts w:ascii="Arial" w:hAnsi="Arial" w:cs="Arial"/>
          <w:lang w:val="en-US"/>
        </w:rPr>
        <w:t>.</w:t>
      </w:r>
    </w:p>
    <w:p w:rsidR="002D3505" w:rsidRPr="00C520AC" w:rsidRDefault="002D3505" w:rsidP="002D3505">
      <w:pPr>
        <w:jc w:val="both"/>
        <w:rPr>
          <w:rFonts w:ascii="Arial" w:hAnsi="Arial" w:cs="Arial"/>
          <w:lang w:val="en-US"/>
        </w:rPr>
      </w:pPr>
      <w:r w:rsidRPr="002D3505">
        <w:rPr>
          <w:rFonts w:ascii="Arial" w:hAnsi="Arial" w:cs="Arial"/>
        </w:rPr>
        <w:t>2.</w:t>
      </w:r>
      <w:r w:rsidR="00C520AC">
        <w:rPr>
          <w:rFonts w:ascii="Arial" w:hAnsi="Arial" w:cs="Arial"/>
        </w:rPr>
        <w:t>3. Data protection and security</w:t>
      </w:r>
    </w:p>
    <w:p w:rsidR="002D3505" w:rsidRPr="00477439" w:rsidRDefault="002D3505" w:rsidP="002D3505">
      <w:pPr>
        <w:jc w:val="both"/>
        <w:rPr>
          <w:rFonts w:ascii="Arial" w:hAnsi="Arial" w:cs="Arial"/>
          <w:lang w:val="en-US"/>
        </w:rPr>
      </w:pPr>
      <w:r w:rsidRPr="002D3505">
        <w:rPr>
          <w:rFonts w:ascii="Arial" w:hAnsi="Arial" w:cs="Arial"/>
        </w:rPr>
        <w:t>Flexible working can increase the risk of data breaches and cyber attacks. Firms should ensure that their employees have access to secure systems and that they are trained in data protection and security best practices. According to a report by PwC, many companies have experienced a data breach as a result of remote working during the COVID-19 pandemic, highlighting the importance of ensuring that employees are aware of the risks and how to mitigate them</w:t>
      </w:r>
      <w:r w:rsidR="00477439">
        <w:rPr>
          <w:rFonts w:ascii="Arial" w:hAnsi="Arial" w:cs="Arial"/>
        </w:rPr>
        <w:t xml:space="preserve"> </w:t>
      </w:r>
      <w:r w:rsidR="00477439" w:rsidRPr="00477439">
        <w:rPr>
          <w:rFonts w:ascii="Arial" w:hAnsi="Arial" w:cs="Arial"/>
        </w:rPr>
        <w:t>(PricewaterhouseCoopers, 2021)</w:t>
      </w:r>
      <w:r w:rsidR="00477439">
        <w:rPr>
          <w:rFonts w:ascii="Arial" w:hAnsi="Arial" w:cs="Arial"/>
          <w:lang w:val="en-US"/>
        </w:rPr>
        <w:t>.</w:t>
      </w:r>
    </w:p>
    <w:p w:rsidR="002D3505" w:rsidRPr="00C520AC" w:rsidRDefault="00C520AC" w:rsidP="002D3505">
      <w:pPr>
        <w:jc w:val="both"/>
        <w:rPr>
          <w:rFonts w:ascii="Arial" w:hAnsi="Arial" w:cs="Arial"/>
          <w:lang w:val="en-US"/>
        </w:rPr>
      </w:pPr>
      <w:r>
        <w:rPr>
          <w:rFonts w:ascii="Arial" w:hAnsi="Arial" w:cs="Arial"/>
        </w:rPr>
        <w:t>2.4. Performance management</w:t>
      </w:r>
    </w:p>
    <w:p w:rsidR="002D3505" w:rsidRPr="00C520AC" w:rsidRDefault="002D3505" w:rsidP="002D3505">
      <w:pPr>
        <w:jc w:val="both"/>
        <w:rPr>
          <w:rFonts w:ascii="Arial" w:hAnsi="Arial" w:cs="Arial"/>
          <w:lang w:val="en-US"/>
        </w:rPr>
      </w:pPr>
      <w:r w:rsidRPr="002D3505">
        <w:rPr>
          <w:rFonts w:ascii="Arial" w:hAnsi="Arial" w:cs="Arial"/>
        </w:rPr>
        <w:t>Managing performance can be more challenging when employees are working remotely. Firms should consider how they will measure performance and provide feedback to employees. This may involve implementing new performance management systems and processes. A study by McKinsey &amp; Company found that companies that provide regular feedback and support to remote workers are more likely to see positive results in terms of performance and engagement (McKinsey &amp; Company, 2021</w:t>
      </w:r>
      <w:r w:rsidR="00C520AC">
        <w:rPr>
          <w:rFonts w:ascii="Arial" w:hAnsi="Arial" w:cs="Arial"/>
        </w:rPr>
        <w:t>).</w:t>
      </w:r>
    </w:p>
    <w:p w:rsidR="002D3505" w:rsidRPr="00C520AC" w:rsidRDefault="00C520AC" w:rsidP="002D3505">
      <w:pPr>
        <w:jc w:val="both"/>
        <w:rPr>
          <w:rFonts w:ascii="Arial" w:hAnsi="Arial" w:cs="Arial"/>
          <w:lang w:val="en-US"/>
        </w:rPr>
      </w:pPr>
      <w:r>
        <w:rPr>
          <w:rFonts w:ascii="Arial" w:hAnsi="Arial" w:cs="Arial"/>
        </w:rPr>
        <w:t>2.5. Legal requirements</w:t>
      </w:r>
    </w:p>
    <w:p w:rsidR="002D3505" w:rsidRPr="00C520AC" w:rsidRDefault="002D3505" w:rsidP="002D3505">
      <w:pPr>
        <w:jc w:val="both"/>
        <w:rPr>
          <w:rFonts w:ascii="Arial" w:hAnsi="Arial" w:cs="Arial"/>
          <w:lang w:val="en-US"/>
        </w:rPr>
      </w:pPr>
      <w:r w:rsidRPr="002D3505">
        <w:rPr>
          <w:rFonts w:ascii="Arial" w:hAnsi="Arial" w:cs="Arial"/>
        </w:rPr>
        <w:t>Firms should ensure that they comply with any legal requirements related to flexible working. In many countries, employees have a legal right to request flexible working arrangements. Firms should familiarize themselves with the relevant legislation and ensure that they comply with it. For example, in the UK, employees have the right to request flexible working after they have worked for an organizati</w:t>
      </w:r>
      <w:r w:rsidR="00C520AC">
        <w:rPr>
          <w:rFonts w:ascii="Arial" w:hAnsi="Arial" w:cs="Arial"/>
        </w:rPr>
        <w:t>on for 26 weeks (Gov.uk, 2021).</w:t>
      </w:r>
    </w:p>
    <w:p w:rsidR="002D3505" w:rsidRPr="00C520AC" w:rsidRDefault="00C520AC" w:rsidP="002D3505">
      <w:pPr>
        <w:jc w:val="both"/>
        <w:rPr>
          <w:rFonts w:ascii="Arial" w:hAnsi="Arial" w:cs="Arial"/>
          <w:lang w:val="en-US"/>
        </w:rPr>
      </w:pPr>
      <w:r>
        <w:rPr>
          <w:rFonts w:ascii="Arial" w:hAnsi="Arial" w:cs="Arial"/>
        </w:rPr>
        <w:lastRenderedPageBreak/>
        <w:t>2.6. Employee preferences</w:t>
      </w:r>
    </w:p>
    <w:p w:rsidR="002D3505" w:rsidRPr="002D3505" w:rsidRDefault="002D3505" w:rsidP="002D3505">
      <w:pPr>
        <w:jc w:val="both"/>
        <w:rPr>
          <w:rFonts w:ascii="Arial" w:hAnsi="Arial" w:cs="Arial"/>
        </w:rPr>
      </w:pPr>
      <w:r w:rsidRPr="002D3505">
        <w:rPr>
          <w:rFonts w:ascii="Arial" w:hAnsi="Arial" w:cs="Arial"/>
        </w:rPr>
        <w:t>Firms should also consider the preferences of their employees when implementing flexible working. While some employees may prefer to work from home, others may prefer to work flexible hours or a combination of both. Firms should engage with their employees to determine their preferences and tailor their flexible working policies accordingly. According to a survey by Gallup, employees who have more control over their work schedules are more engaged and less likely to experience burnout (Gallup, 2021).</w:t>
      </w:r>
    </w:p>
    <w:p w:rsidR="00496D6A" w:rsidRPr="00221075" w:rsidRDefault="006B299E" w:rsidP="00221075">
      <w:pPr>
        <w:jc w:val="both"/>
        <w:rPr>
          <w:rFonts w:ascii="Arial" w:hAnsi="Arial" w:cs="Arial"/>
        </w:rPr>
      </w:pPr>
      <w:r w:rsidRPr="00221075">
        <w:rPr>
          <w:rFonts w:ascii="Arial" w:hAnsi="Arial" w:cs="Arial"/>
          <w:lang w:val="en-US"/>
        </w:rPr>
        <w:t xml:space="preserve">3. </w:t>
      </w:r>
      <w:r w:rsidR="00496D6A" w:rsidRPr="00221075">
        <w:rPr>
          <w:rFonts w:ascii="Arial" w:hAnsi="Arial" w:cs="Arial"/>
        </w:rPr>
        <w:t>Evaluates strategies to promote employee engagement while implementing flexible working</w:t>
      </w:r>
    </w:p>
    <w:p w:rsidR="00C61674" w:rsidRPr="00CC3A18" w:rsidRDefault="00C61674" w:rsidP="00C61674">
      <w:pPr>
        <w:jc w:val="both"/>
        <w:rPr>
          <w:rFonts w:ascii="Arial" w:hAnsi="Arial" w:cs="Arial"/>
          <w:lang w:val="en-US"/>
        </w:rPr>
      </w:pPr>
      <w:r w:rsidRPr="00C61674">
        <w:rPr>
          <w:rFonts w:ascii="Arial" w:hAnsi="Arial" w:cs="Arial"/>
        </w:rPr>
        <w:t>Implementing flexible working strategies can be challenging, particularly when it comes to promoting employee engagement. However, there are several strategies that firms can employ to promote e</w:t>
      </w:r>
      <w:r w:rsidR="00CC3A18">
        <w:rPr>
          <w:rFonts w:ascii="Arial" w:hAnsi="Arial" w:cs="Arial"/>
        </w:rPr>
        <w:t>ngagement among remote workers:</w:t>
      </w:r>
    </w:p>
    <w:p w:rsidR="00C61674" w:rsidRPr="00C61674" w:rsidRDefault="00C61674" w:rsidP="00C61674">
      <w:pPr>
        <w:jc w:val="both"/>
        <w:rPr>
          <w:rFonts w:ascii="Arial" w:hAnsi="Arial" w:cs="Arial"/>
        </w:rPr>
      </w:pPr>
      <w:r w:rsidRPr="00C61674">
        <w:rPr>
          <w:rFonts w:ascii="Arial" w:hAnsi="Arial" w:cs="Arial"/>
        </w:rPr>
        <w:t>3.1. Communication</w:t>
      </w:r>
    </w:p>
    <w:p w:rsidR="00C61674" w:rsidRPr="00C61674" w:rsidRDefault="00C61674" w:rsidP="00C61674">
      <w:pPr>
        <w:jc w:val="both"/>
        <w:rPr>
          <w:rFonts w:ascii="Arial" w:hAnsi="Arial" w:cs="Arial"/>
        </w:rPr>
      </w:pPr>
      <w:r w:rsidRPr="00C61674">
        <w:rPr>
          <w:rFonts w:ascii="Arial" w:hAnsi="Arial" w:cs="Arial"/>
        </w:rPr>
        <w:t>Effective communication is crucial when it comes to promoting engagement among remote workers. Firms should ensure that they maintain regular communication with their employees, using technology such as video conferencing and instant messaging tools (Cisco, 2021). Regular communication helps to maintain a sense of connection and team cohesion, which can improve employee engagement (Gallup, 2021).</w:t>
      </w:r>
    </w:p>
    <w:p w:rsidR="00C61674" w:rsidRPr="00C61674" w:rsidRDefault="00C61674" w:rsidP="00C61674">
      <w:pPr>
        <w:jc w:val="both"/>
        <w:rPr>
          <w:rFonts w:ascii="Arial" w:hAnsi="Arial" w:cs="Arial"/>
        </w:rPr>
      </w:pPr>
    </w:p>
    <w:p w:rsidR="00C61674" w:rsidRPr="00C61674" w:rsidRDefault="00C61674" w:rsidP="00C61674">
      <w:pPr>
        <w:jc w:val="both"/>
        <w:rPr>
          <w:rFonts w:ascii="Arial" w:hAnsi="Arial" w:cs="Arial"/>
        </w:rPr>
      </w:pPr>
      <w:r w:rsidRPr="00C61674">
        <w:rPr>
          <w:rFonts w:ascii="Arial" w:hAnsi="Arial" w:cs="Arial"/>
        </w:rPr>
        <w:t>3.2. Goal setting</w:t>
      </w:r>
    </w:p>
    <w:p w:rsidR="00C61674" w:rsidRPr="00C61674" w:rsidRDefault="00C61674" w:rsidP="00C61674">
      <w:pPr>
        <w:jc w:val="both"/>
        <w:rPr>
          <w:rFonts w:ascii="Arial" w:hAnsi="Arial" w:cs="Arial"/>
          <w:lang w:val="en-US"/>
        </w:rPr>
      </w:pPr>
      <w:r w:rsidRPr="00C61674">
        <w:rPr>
          <w:rFonts w:ascii="Arial" w:hAnsi="Arial" w:cs="Arial"/>
        </w:rPr>
        <w:t>Setting clear and measurable goals is another strategy that can improve engagement among remote workers. Goals help to provide a sense of purpose and direction, which can improve motivation and productivity. Firms should work with their employees to set goals that are aligned with the organisation's overall objectives and provide regular feedback on progress towards these go</w:t>
      </w:r>
      <w:r>
        <w:rPr>
          <w:rFonts w:ascii="Arial" w:hAnsi="Arial" w:cs="Arial"/>
        </w:rPr>
        <w:t>als (McKinsey &amp; Company, 2021).</w:t>
      </w:r>
    </w:p>
    <w:p w:rsidR="00C61674" w:rsidRPr="00C61674" w:rsidRDefault="00C61674" w:rsidP="00C61674">
      <w:pPr>
        <w:jc w:val="both"/>
        <w:rPr>
          <w:rFonts w:ascii="Arial" w:hAnsi="Arial" w:cs="Arial"/>
        </w:rPr>
      </w:pPr>
      <w:r w:rsidRPr="00C61674">
        <w:rPr>
          <w:rFonts w:ascii="Arial" w:hAnsi="Arial" w:cs="Arial"/>
        </w:rPr>
        <w:t>3.3. Training and development</w:t>
      </w:r>
    </w:p>
    <w:p w:rsidR="00C61674" w:rsidRPr="001054E0" w:rsidRDefault="00C61674" w:rsidP="00C61674">
      <w:pPr>
        <w:jc w:val="both"/>
        <w:rPr>
          <w:rFonts w:ascii="Arial" w:hAnsi="Arial" w:cs="Arial"/>
          <w:lang w:val="en-US"/>
        </w:rPr>
      </w:pPr>
      <w:r w:rsidRPr="00C61674">
        <w:rPr>
          <w:rFonts w:ascii="Arial" w:hAnsi="Arial" w:cs="Arial"/>
        </w:rPr>
        <w:t>Investing in employee training and development is another strategy that can improve engagement among remote workers. Offering training opportunities helps to demonstrate an organisation's commitment to employee development, which can improve motivation and engagement (Harva</w:t>
      </w:r>
      <w:r w:rsidR="00716E29">
        <w:rPr>
          <w:rFonts w:ascii="Arial" w:hAnsi="Arial" w:cs="Arial"/>
        </w:rPr>
        <w:t>rd Business Review, 2021). Firm</w:t>
      </w:r>
      <w:r w:rsidR="00716E29">
        <w:rPr>
          <w:rFonts w:ascii="Arial" w:hAnsi="Arial" w:cs="Arial"/>
          <w:lang w:val="en-US"/>
        </w:rPr>
        <w:t>s</w:t>
      </w:r>
      <w:r w:rsidRPr="00C61674">
        <w:rPr>
          <w:rFonts w:ascii="Arial" w:hAnsi="Arial" w:cs="Arial"/>
        </w:rPr>
        <w:t xml:space="preserve"> should work with their employees to identify training needs and provide access to r</w:t>
      </w:r>
      <w:r w:rsidR="001054E0">
        <w:rPr>
          <w:rFonts w:ascii="Arial" w:hAnsi="Arial" w:cs="Arial"/>
        </w:rPr>
        <w:t>elevant training opportunities.</w:t>
      </w:r>
    </w:p>
    <w:p w:rsidR="00C61674" w:rsidRPr="00C61674" w:rsidRDefault="00C61674" w:rsidP="00C61674">
      <w:pPr>
        <w:jc w:val="both"/>
        <w:rPr>
          <w:rFonts w:ascii="Arial" w:hAnsi="Arial" w:cs="Arial"/>
        </w:rPr>
      </w:pPr>
      <w:r w:rsidRPr="00C61674">
        <w:rPr>
          <w:rFonts w:ascii="Arial" w:hAnsi="Arial" w:cs="Arial"/>
        </w:rPr>
        <w:t>3.4. Recognition and rewards</w:t>
      </w:r>
    </w:p>
    <w:p w:rsidR="00C61674" w:rsidRPr="00CC3A18" w:rsidRDefault="00C61674" w:rsidP="00C61674">
      <w:pPr>
        <w:jc w:val="both"/>
        <w:rPr>
          <w:rFonts w:ascii="Arial" w:hAnsi="Arial" w:cs="Arial"/>
          <w:lang w:val="en-US"/>
        </w:rPr>
      </w:pPr>
      <w:r w:rsidRPr="00C61674">
        <w:rPr>
          <w:rFonts w:ascii="Arial" w:hAnsi="Arial" w:cs="Arial"/>
        </w:rPr>
        <w:t>Finally, offering recognition and rewards is another strategy that can improve engagement among remote workers. Recognising and rewarding employee achievements helps to demonstrate that their contributions are valued, which can improve motivation and engagement. Firms should ensure that their recognition and reward systems are aligned with their overall objectives and provide meaningfu</w:t>
      </w:r>
      <w:r w:rsidR="006B654C">
        <w:rPr>
          <w:rFonts w:ascii="Arial" w:hAnsi="Arial" w:cs="Arial"/>
        </w:rPr>
        <w:t xml:space="preserve">l incentives for employees </w:t>
      </w:r>
      <w:r w:rsidR="006B654C" w:rsidRPr="006B654C">
        <w:rPr>
          <w:rFonts w:ascii="Arial" w:hAnsi="Arial" w:cs="Arial"/>
        </w:rPr>
        <w:t>(Box, 2020)</w:t>
      </w:r>
      <w:r w:rsidR="00CC3A18">
        <w:rPr>
          <w:rFonts w:ascii="Arial" w:hAnsi="Arial" w:cs="Arial"/>
        </w:rPr>
        <w:t>.</w:t>
      </w:r>
    </w:p>
    <w:p w:rsidR="00CC3A18" w:rsidRDefault="00C61674" w:rsidP="00C61674">
      <w:pPr>
        <w:jc w:val="both"/>
        <w:rPr>
          <w:rFonts w:ascii="Arial" w:hAnsi="Arial" w:cs="Arial"/>
          <w:lang w:val="en-US"/>
        </w:rPr>
      </w:pPr>
      <w:r w:rsidRPr="00C61674">
        <w:rPr>
          <w:rFonts w:ascii="Arial" w:hAnsi="Arial" w:cs="Arial"/>
        </w:rPr>
        <w:t xml:space="preserve">Overall, implementing flexible working strategies requires careful consideration of various factors such as the nature of work, communication, collaboration, data protection and </w:t>
      </w:r>
      <w:r w:rsidRPr="00C61674">
        <w:rPr>
          <w:rFonts w:ascii="Arial" w:hAnsi="Arial" w:cs="Arial"/>
        </w:rPr>
        <w:lastRenderedPageBreak/>
        <w:t xml:space="preserve">security, legal requirements, and employee preferences (Gov.uk, 2021). By implementing </w:t>
      </w:r>
      <w:r w:rsidR="00CC3A18">
        <w:rPr>
          <w:rFonts w:ascii="Arial" w:hAnsi="Arial" w:cs="Arial"/>
          <w:lang w:val="en-US"/>
        </w:rPr>
        <w:t xml:space="preserve">the above </w:t>
      </w:r>
      <w:r w:rsidRPr="00C61674">
        <w:rPr>
          <w:rFonts w:ascii="Arial" w:hAnsi="Arial" w:cs="Arial"/>
        </w:rPr>
        <w:t>strategies to promote engagement</w:t>
      </w:r>
      <w:r w:rsidR="00CC3A18">
        <w:rPr>
          <w:rFonts w:ascii="Arial" w:hAnsi="Arial" w:cs="Arial"/>
        </w:rPr>
        <w:t>,</w:t>
      </w:r>
      <w:r w:rsidR="00CC3A18">
        <w:rPr>
          <w:rFonts w:ascii="Arial" w:hAnsi="Arial" w:cs="Arial"/>
          <w:lang w:val="en-US"/>
        </w:rPr>
        <w:t xml:space="preserve"> </w:t>
      </w:r>
      <w:r w:rsidRPr="00C61674">
        <w:rPr>
          <w:rFonts w:ascii="Arial" w:hAnsi="Arial" w:cs="Arial"/>
        </w:rPr>
        <w:t>firms can ensure that their flexible working arrangements are successful and that employees remain engaged and motivated</w:t>
      </w:r>
      <w:r w:rsidR="00CC3A18">
        <w:rPr>
          <w:rFonts w:ascii="Arial" w:hAnsi="Arial" w:cs="Arial"/>
          <w:lang w:val="en-US"/>
        </w:rPr>
        <w:t>.</w:t>
      </w:r>
    </w:p>
    <w:p w:rsidR="002C38EB" w:rsidRPr="00CC3A18" w:rsidRDefault="002C38EB" w:rsidP="00C61674">
      <w:pPr>
        <w:jc w:val="both"/>
        <w:rPr>
          <w:rFonts w:ascii="Arial" w:hAnsi="Arial" w:cs="Arial"/>
          <w:lang w:val="en-US"/>
        </w:rPr>
      </w:pPr>
      <w:r>
        <w:rPr>
          <w:rFonts w:ascii="Arial" w:hAnsi="Arial" w:cs="Arial"/>
          <w:lang w:val="en-US"/>
        </w:rPr>
        <w:t>4.</w:t>
      </w:r>
      <w:r>
        <w:rPr>
          <w:lang w:val="en-US"/>
        </w:rPr>
        <w:t xml:space="preserve"> </w:t>
      </w:r>
      <w:r w:rsidRPr="002C38EB">
        <w:rPr>
          <w:rFonts w:ascii="Arial" w:hAnsi="Arial" w:cs="Arial"/>
          <w:lang w:val="en-US"/>
        </w:rPr>
        <w:t>Describe how the firm can evaluate employee value proposition in order to implement a pay structure</w:t>
      </w:r>
    </w:p>
    <w:p w:rsidR="00F41145" w:rsidRPr="00F41145" w:rsidRDefault="00F41145" w:rsidP="00F41145">
      <w:pPr>
        <w:jc w:val="both"/>
        <w:rPr>
          <w:rFonts w:ascii="Arial" w:hAnsi="Arial" w:cs="Arial"/>
          <w:lang w:val="en-US"/>
        </w:rPr>
      </w:pPr>
      <w:r w:rsidRPr="00F41145">
        <w:rPr>
          <w:rFonts w:ascii="Arial" w:hAnsi="Arial" w:cs="Arial"/>
          <w:lang w:val="en-US"/>
        </w:rPr>
        <w:t>The employee value proposition (EVP) refers to the total benefits package that an employer offers to its employees in exchange for their</w:t>
      </w:r>
      <w:r w:rsidR="00F0640C">
        <w:rPr>
          <w:rFonts w:ascii="Arial" w:hAnsi="Arial" w:cs="Arial"/>
          <w:lang w:val="en-US"/>
        </w:rPr>
        <w:t xml:space="preserve"> skills and labor </w:t>
      </w:r>
      <w:r w:rsidR="00F0640C" w:rsidRPr="00F0640C">
        <w:rPr>
          <w:rFonts w:ascii="Arial" w:hAnsi="Arial" w:cs="Arial"/>
          <w:lang w:val="en-US"/>
        </w:rPr>
        <w:t>(</w:t>
      </w:r>
      <w:proofErr w:type="spellStart"/>
      <w:r w:rsidR="00F0640C" w:rsidRPr="00F0640C">
        <w:rPr>
          <w:rFonts w:ascii="Arial" w:hAnsi="Arial" w:cs="Arial"/>
          <w:lang w:val="en-US"/>
        </w:rPr>
        <w:t>Sammer</w:t>
      </w:r>
      <w:proofErr w:type="spellEnd"/>
      <w:r w:rsidR="00F0640C" w:rsidRPr="00F0640C">
        <w:rPr>
          <w:rFonts w:ascii="Arial" w:hAnsi="Arial" w:cs="Arial"/>
          <w:lang w:val="en-US"/>
        </w:rPr>
        <w:t>, 2022)</w:t>
      </w:r>
      <w:r w:rsidR="00F0640C">
        <w:rPr>
          <w:rFonts w:ascii="Arial" w:hAnsi="Arial" w:cs="Arial"/>
          <w:lang w:val="en-US"/>
        </w:rPr>
        <w:t xml:space="preserve"> </w:t>
      </w:r>
      <w:r w:rsidRPr="00F41145">
        <w:rPr>
          <w:rFonts w:ascii="Arial" w:hAnsi="Arial" w:cs="Arial"/>
          <w:lang w:val="en-US"/>
        </w:rPr>
        <w:t>With the increased adoption of flexible working strategies, firms need to ensure that their EVP remains attractive to current and potential employees. The following are some ways in which firms can evaluate their EVP in the context of</w:t>
      </w:r>
      <w:r w:rsidR="002C38EB">
        <w:rPr>
          <w:rFonts w:ascii="Arial" w:hAnsi="Arial" w:cs="Arial"/>
          <w:lang w:val="en-US"/>
        </w:rPr>
        <w:t xml:space="preserve"> implementing flexible working:</w:t>
      </w:r>
    </w:p>
    <w:p w:rsidR="00F41145" w:rsidRPr="00F41145" w:rsidRDefault="002C38EB" w:rsidP="00F41145">
      <w:pPr>
        <w:jc w:val="both"/>
        <w:rPr>
          <w:rFonts w:ascii="Arial" w:hAnsi="Arial" w:cs="Arial"/>
          <w:lang w:val="en-US"/>
        </w:rPr>
      </w:pPr>
      <w:r>
        <w:rPr>
          <w:rFonts w:ascii="Arial" w:hAnsi="Arial" w:cs="Arial"/>
          <w:lang w:val="en-US"/>
        </w:rPr>
        <w:t>4.1. Conduct employee surveys</w:t>
      </w:r>
    </w:p>
    <w:p w:rsidR="00F41145" w:rsidRPr="00F41145" w:rsidRDefault="00F41145" w:rsidP="00F41145">
      <w:pPr>
        <w:jc w:val="both"/>
        <w:rPr>
          <w:rFonts w:ascii="Arial" w:hAnsi="Arial" w:cs="Arial"/>
          <w:lang w:val="en-US"/>
        </w:rPr>
      </w:pPr>
      <w:r w:rsidRPr="00F41145">
        <w:rPr>
          <w:rFonts w:ascii="Arial" w:hAnsi="Arial" w:cs="Arial"/>
          <w:lang w:val="en-US"/>
        </w:rPr>
        <w:t>One way to evaluate the EVP is to conduct employee surveys. Surveys can help firms to understand what employees’ value most about their current benefits package and identify any areas for improvement. Firms should ask employees about their preferences regarding flexible working and use this information to shape their flexible working policies and benefits packa</w:t>
      </w:r>
      <w:r w:rsidR="00633CAB">
        <w:rPr>
          <w:rFonts w:ascii="Arial" w:hAnsi="Arial" w:cs="Arial"/>
          <w:lang w:val="en-US"/>
        </w:rPr>
        <w:t xml:space="preserve">ge </w:t>
      </w:r>
      <w:r w:rsidR="00633CAB" w:rsidRPr="00633CAB">
        <w:rPr>
          <w:rFonts w:ascii="Arial" w:hAnsi="Arial" w:cs="Arial"/>
          <w:lang w:val="en-US"/>
        </w:rPr>
        <w:t>(</w:t>
      </w:r>
      <w:proofErr w:type="spellStart"/>
      <w:r w:rsidR="00633CAB" w:rsidRPr="00633CAB">
        <w:rPr>
          <w:rFonts w:ascii="Arial" w:hAnsi="Arial" w:cs="Arial"/>
          <w:lang w:val="en-US"/>
        </w:rPr>
        <w:t>Kelliher</w:t>
      </w:r>
      <w:proofErr w:type="spellEnd"/>
      <w:r w:rsidR="00633CAB" w:rsidRPr="00633CAB">
        <w:rPr>
          <w:rFonts w:ascii="Arial" w:hAnsi="Arial" w:cs="Arial"/>
          <w:lang w:val="en-US"/>
        </w:rPr>
        <w:t>, 2009)</w:t>
      </w:r>
      <w:r w:rsidR="002C38EB">
        <w:rPr>
          <w:rFonts w:ascii="Arial" w:hAnsi="Arial" w:cs="Arial"/>
          <w:lang w:val="en-US"/>
        </w:rPr>
        <w:t>.</w:t>
      </w:r>
    </w:p>
    <w:p w:rsidR="00F41145" w:rsidRPr="00F41145" w:rsidRDefault="00F41145" w:rsidP="00F41145">
      <w:pPr>
        <w:jc w:val="both"/>
        <w:rPr>
          <w:rFonts w:ascii="Arial" w:hAnsi="Arial" w:cs="Arial"/>
          <w:lang w:val="en-US"/>
        </w:rPr>
      </w:pPr>
      <w:r w:rsidRPr="00F41145">
        <w:rPr>
          <w:rFonts w:ascii="Arial" w:hAnsi="Arial" w:cs="Arial"/>
          <w:lang w:val="en-US"/>
        </w:rPr>
        <w:t>4.2. R</w:t>
      </w:r>
      <w:r w:rsidR="002C38EB">
        <w:rPr>
          <w:rFonts w:ascii="Arial" w:hAnsi="Arial" w:cs="Arial"/>
          <w:lang w:val="en-US"/>
        </w:rPr>
        <w:t>eview compensation and benefits</w:t>
      </w:r>
    </w:p>
    <w:p w:rsidR="00F41145" w:rsidRPr="00F41145" w:rsidRDefault="00F41145" w:rsidP="00F41145">
      <w:pPr>
        <w:jc w:val="both"/>
        <w:rPr>
          <w:rFonts w:ascii="Arial" w:hAnsi="Arial" w:cs="Arial"/>
          <w:lang w:val="en-US"/>
        </w:rPr>
      </w:pPr>
      <w:r w:rsidRPr="00F41145">
        <w:rPr>
          <w:rFonts w:ascii="Arial" w:hAnsi="Arial" w:cs="Arial"/>
          <w:lang w:val="en-US"/>
        </w:rPr>
        <w:t>Firms should also review their compensation and benefits packages to ensure that they remain competitive. This may involve be</w:t>
      </w:r>
      <w:r w:rsidR="003832DA">
        <w:rPr>
          <w:rFonts w:ascii="Arial" w:hAnsi="Arial" w:cs="Arial"/>
          <w:lang w:val="en-US"/>
        </w:rPr>
        <w:t>nchmarking against other organiz</w:t>
      </w:r>
      <w:r w:rsidRPr="00F41145">
        <w:rPr>
          <w:rFonts w:ascii="Arial" w:hAnsi="Arial" w:cs="Arial"/>
          <w:lang w:val="en-US"/>
        </w:rPr>
        <w:t xml:space="preserve">ations in the industry or </w:t>
      </w:r>
      <w:r w:rsidR="00F0640C">
        <w:rPr>
          <w:rFonts w:ascii="Arial" w:hAnsi="Arial" w:cs="Arial"/>
          <w:lang w:val="en-US"/>
        </w:rPr>
        <w:t xml:space="preserve">reviewing industry trends </w:t>
      </w:r>
      <w:r w:rsidR="00F0640C" w:rsidRPr="00F0640C">
        <w:rPr>
          <w:rFonts w:ascii="Arial" w:hAnsi="Arial" w:cs="Arial"/>
          <w:lang w:val="en-US"/>
        </w:rPr>
        <w:t>(</w:t>
      </w:r>
      <w:proofErr w:type="spellStart"/>
      <w:r w:rsidR="00F0640C" w:rsidRPr="00F0640C">
        <w:rPr>
          <w:rFonts w:ascii="Arial" w:hAnsi="Arial" w:cs="Arial"/>
          <w:lang w:val="en-US"/>
        </w:rPr>
        <w:t>Sammer</w:t>
      </w:r>
      <w:proofErr w:type="spellEnd"/>
      <w:r w:rsidR="00F0640C" w:rsidRPr="00F0640C">
        <w:rPr>
          <w:rFonts w:ascii="Arial" w:hAnsi="Arial" w:cs="Arial"/>
          <w:lang w:val="en-US"/>
        </w:rPr>
        <w:t>, 2022)</w:t>
      </w:r>
      <w:r w:rsidRPr="00F41145">
        <w:rPr>
          <w:rFonts w:ascii="Arial" w:hAnsi="Arial" w:cs="Arial"/>
          <w:lang w:val="en-US"/>
        </w:rPr>
        <w:t>. In the context of flexible working, firms should consider offering benefits that are particularly attractive to remote workers, such as home office allowances and flexible health and we</w:t>
      </w:r>
      <w:r w:rsidR="00F0640C">
        <w:rPr>
          <w:rFonts w:ascii="Arial" w:hAnsi="Arial" w:cs="Arial"/>
          <w:lang w:val="en-US"/>
        </w:rPr>
        <w:t xml:space="preserve">llness benefits </w:t>
      </w:r>
      <w:r w:rsidR="00F0640C" w:rsidRPr="00F0640C">
        <w:rPr>
          <w:rFonts w:ascii="Arial" w:hAnsi="Arial" w:cs="Arial"/>
          <w:lang w:val="en-US"/>
        </w:rPr>
        <w:t>(</w:t>
      </w:r>
      <w:proofErr w:type="spellStart"/>
      <w:r w:rsidR="00F0640C" w:rsidRPr="00F0640C">
        <w:rPr>
          <w:rFonts w:ascii="Arial" w:hAnsi="Arial" w:cs="Arial"/>
          <w:lang w:val="en-US"/>
        </w:rPr>
        <w:t>Sammer</w:t>
      </w:r>
      <w:proofErr w:type="spellEnd"/>
      <w:r w:rsidR="00F0640C" w:rsidRPr="00F0640C">
        <w:rPr>
          <w:rFonts w:ascii="Arial" w:hAnsi="Arial" w:cs="Arial"/>
          <w:lang w:val="en-US"/>
        </w:rPr>
        <w:t>, 2022)</w:t>
      </w:r>
      <w:r w:rsidR="002C38EB">
        <w:rPr>
          <w:rFonts w:ascii="Arial" w:hAnsi="Arial" w:cs="Arial"/>
          <w:lang w:val="en-US"/>
        </w:rPr>
        <w:t>.</w:t>
      </w:r>
    </w:p>
    <w:p w:rsidR="00F41145" w:rsidRPr="00F41145" w:rsidRDefault="00F41145" w:rsidP="00F41145">
      <w:pPr>
        <w:jc w:val="both"/>
        <w:rPr>
          <w:rFonts w:ascii="Arial" w:hAnsi="Arial" w:cs="Arial"/>
          <w:lang w:val="en-US"/>
        </w:rPr>
      </w:pPr>
      <w:r w:rsidRPr="00F41145">
        <w:rPr>
          <w:rFonts w:ascii="Arial" w:hAnsi="Arial" w:cs="Arial"/>
          <w:lang w:val="en-US"/>
        </w:rPr>
        <w:t>4.3. Re</w:t>
      </w:r>
      <w:r w:rsidR="002C38EB">
        <w:rPr>
          <w:rFonts w:ascii="Arial" w:hAnsi="Arial" w:cs="Arial"/>
          <w:lang w:val="en-US"/>
        </w:rPr>
        <w:t>view company culture and values</w:t>
      </w:r>
    </w:p>
    <w:p w:rsidR="00F41145" w:rsidRPr="00F41145" w:rsidRDefault="00F41145" w:rsidP="00F41145">
      <w:pPr>
        <w:jc w:val="both"/>
        <w:rPr>
          <w:rFonts w:ascii="Arial" w:hAnsi="Arial" w:cs="Arial"/>
          <w:lang w:val="en-US"/>
        </w:rPr>
      </w:pPr>
      <w:r w:rsidRPr="00F41145">
        <w:rPr>
          <w:rFonts w:ascii="Arial" w:hAnsi="Arial" w:cs="Arial"/>
          <w:lang w:val="en-US"/>
        </w:rPr>
        <w:t>The EVP is not just about compensation and benefits; it also encompasses company culture and values. Firms should review their company culture and values to ensure that they align with the needs and preferences of remote workers. For example, firms may need to adopt a more results-driven culture to accommodate flexibl</w:t>
      </w:r>
      <w:r w:rsidR="002C38EB">
        <w:rPr>
          <w:rFonts w:ascii="Arial" w:hAnsi="Arial" w:cs="Arial"/>
          <w:lang w:val="en-US"/>
        </w:rPr>
        <w:t>e working (Allen et al., 2015).</w:t>
      </w:r>
    </w:p>
    <w:p w:rsidR="00F41145" w:rsidRPr="00F41145" w:rsidRDefault="00F41145" w:rsidP="00F41145">
      <w:pPr>
        <w:jc w:val="both"/>
        <w:rPr>
          <w:rFonts w:ascii="Arial" w:hAnsi="Arial" w:cs="Arial"/>
          <w:lang w:val="en-US"/>
        </w:rPr>
      </w:pPr>
      <w:r w:rsidRPr="00F41145">
        <w:rPr>
          <w:rFonts w:ascii="Arial" w:hAnsi="Arial" w:cs="Arial"/>
          <w:lang w:val="en-US"/>
        </w:rPr>
        <w:t>4.4. Monitor em</w:t>
      </w:r>
      <w:r w:rsidR="002C38EB">
        <w:rPr>
          <w:rFonts w:ascii="Arial" w:hAnsi="Arial" w:cs="Arial"/>
          <w:lang w:val="en-US"/>
        </w:rPr>
        <w:t>ployee engagement and retention</w:t>
      </w:r>
    </w:p>
    <w:p w:rsidR="00F41145" w:rsidRPr="00F41145" w:rsidRDefault="00F41145" w:rsidP="00F41145">
      <w:pPr>
        <w:jc w:val="both"/>
        <w:rPr>
          <w:rFonts w:ascii="Arial" w:hAnsi="Arial" w:cs="Arial"/>
          <w:lang w:val="en-US"/>
        </w:rPr>
      </w:pPr>
      <w:r w:rsidRPr="00F41145">
        <w:rPr>
          <w:rFonts w:ascii="Arial" w:hAnsi="Arial" w:cs="Arial"/>
          <w:lang w:val="en-US"/>
        </w:rPr>
        <w:t xml:space="preserve">Finally, firms should monitor employee engagement and retention rates to evaluate the effectiveness of their EVP in the context of flexible working. If engagement and retention rates start to decline, firms may need to adjust their flexible working policies or benefits package to ensure that they remain attractive to current </w:t>
      </w:r>
      <w:r w:rsidR="005742DD">
        <w:rPr>
          <w:rFonts w:ascii="Arial" w:hAnsi="Arial" w:cs="Arial"/>
          <w:lang w:val="en-US"/>
        </w:rPr>
        <w:t xml:space="preserve">and potential employees </w:t>
      </w:r>
      <w:r w:rsidR="005742DD" w:rsidRPr="005742DD">
        <w:rPr>
          <w:rFonts w:ascii="Arial" w:hAnsi="Arial" w:cs="Arial"/>
          <w:lang w:val="en-US"/>
        </w:rPr>
        <w:t>(</w:t>
      </w:r>
      <w:proofErr w:type="spellStart"/>
      <w:r w:rsidR="005742DD" w:rsidRPr="005742DD">
        <w:rPr>
          <w:rFonts w:ascii="Arial" w:hAnsi="Arial" w:cs="Arial"/>
          <w:lang w:val="en-US"/>
        </w:rPr>
        <w:t>Kelliher</w:t>
      </w:r>
      <w:proofErr w:type="spellEnd"/>
      <w:r w:rsidR="005742DD" w:rsidRPr="005742DD">
        <w:rPr>
          <w:rFonts w:ascii="Arial" w:hAnsi="Arial" w:cs="Arial"/>
          <w:lang w:val="en-US"/>
        </w:rPr>
        <w:t>, 2009)</w:t>
      </w:r>
      <w:r w:rsidRPr="00F41145">
        <w:rPr>
          <w:rFonts w:ascii="Arial" w:hAnsi="Arial" w:cs="Arial"/>
          <w:lang w:val="en-US"/>
        </w:rPr>
        <w:t>.</w:t>
      </w:r>
    </w:p>
    <w:p w:rsidR="00F41145" w:rsidRPr="00F41145" w:rsidRDefault="00F41145" w:rsidP="00F41145">
      <w:pPr>
        <w:jc w:val="both"/>
        <w:rPr>
          <w:rFonts w:ascii="Arial" w:hAnsi="Arial" w:cs="Arial"/>
          <w:lang w:val="en-US"/>
        </w:rPr>
      </w:pPr>
      <w:r w:rsidRPr="00F41145">
        <w:rPr>
          <w:rFonts w:ascii="Arial" w:hAnsi="Arial" w:cs="Arial"/>
          <w:lang w:val="en-US"/>
        </w:rPr>
        <w:t>Overall, firms should take a holistic approach to evaluating their EVP in the context of flexible working, considering not only compensation and benefits but also company culture, values, and employee preferences. By doing so, firms can ensure that they remain competitive and attractive to top talent in the face of increasing demand for flexible working.</w:t>
      </w:r>
    </w:p>
    <w:p w:rsidR="003832DA" w:rsidRDefault="003832DA" w:rsidP="00221075">
      <w:pPr>
        <w:jc w:val="both"/>
        <w:rPr>
          <w:rFonts w:ascii="Arial" w:hAnsi="Arial" w:cs="Arial"/>
          <w:lang w:val="en-US"/>
        </w:rPr>
      </w:pPr>
    </w:p>
    <w:p w:rsidR="003832DA" w:rsidRDefault="003832DA" w:rsidP="00221075">
      <w:pPr>
        <w:jc w:val="both"/>
        <w:rPr>
          <w:rFonts w:ascii="Arial" w:hAnsi="Arial" w:cs="Arial"/>
          <w:lang w:val="en-US"/>
        </w:rPr>
      </w:pPr>
    </w:p>
    <w:p w:rsidR="004B1A2C" w:rsidRPr="00221075" w:rsidRDefault="004B1A2C" w:rsidP="00221075">
      <w:pPr>
        <w:jc w:val="both"/>
        <w:rPr>
          <w:rFonts w:ascii="Arial" w:hAnsi="Arial" w:cs="Arial"/>
          <w:lang w:val="en-US"/>
        </w:rPr>
      </w:pPr>
      <w:r w:rsidRPr="00221075">
        <w:rPr>
          <w:rFonts w:ascii="Arial" w:hAnsi="Arial" w:cs="Arial"/>
          <w:lang w:val="en-US"/>
        </w:rPr>
        <w:lastRenderedPageBreak/>
        <w:t>Conclusion</w:t>
      </w:r>
    </w:p>
    <w:p w:rsidR="004B1A2C" w:rsidRPr="00221075" w:rsidRDefault="004B1A2C" w:rsidP="00221075">
      <w:pPr>
        <w:jc w:val="both"/>
        <w:rPr>
          <w:rFonts w:ascii="Arial" w:hAnsi="Arial" w:cs="Arial"/>
          <w:lang w:val="en-US"/>
        </w:rPr>
      </w:pPr>
      <w:r w:rsidRPr="00221075">
        <w:rPr>
          <w:rFonts w:ascii="Arial" w:hAnsi="Arial" w:cs="Arial"/>
          <w:lang w:val="en-US"/>
        </w:rPr>
        <w:t>In conclusion, the COVID-19 pandemic has accelerated the adoption of flexible working practices, with many firms implementing remote working arrangements to comply with social distancing requirements. While remote working can bring many benefits, such as increased productivity and work-life balance, it also presents challenges, such as maintaining employee engagement and motivation. Firms can implement a range of strategies to promote employee engagement while implementing flexible working, such as regular communication, training and development opportunities, recognition and reward, and flexible working policies. In addition, firms should evaluate their employee value proposition to ensure that their pay structure is competitive and attractive to employees. By adopting these strategies, firms can harness the benefits of flexible working while maintaining employee engagement, motivation, and wellbeing.</w:t>
      </w:r>
      <w:r w:rsidR="003D4E0B">
        <w:rPr>
          <w:rFonts w:ascii="Arial" w:hAnsi="Arial" w:cs="Arial"/>
          <w:lang w:val="en-US"/>
        </w:rPr>
        <w:t xml:space="preserve"> </w:t>
      </w:r>
    </w:p>
    <w:p w:rsidR="00CF79D4" w:rsidRPr="00221075" w:rsidRDefault="00CF79D4" w:rsidP="00221075">
      <w:pPr>
        <w:jc w:val="both"/>
        <w:rPr>
          <w:rFonts w:ascii="Arial" w:hAnsi="Arial" w:cs="Arial"/>
          <w:lang w:val="en-US"/>
        </w:rPr>
      </w:pPr>
    </w:p>
    <w:p w:rsidR="004E0CCE" w:rsidRPr="00221075" w:rsidRDefault="004E0CCE" w:rsidP="00221075">
      <w:pPr>
        <w:jc w:val="both"/>
        <w:rPr>
          <w:rFonts w:ascii="Arial" w:hAnsi="Arial" w:cs="Arial"/>
          <w:lang w:val="en-US"/>
        </w:rPr>
      </w:pPr>
    </w:p>
    <w:p w:rsidR="004E0CCE" w:rsidRPr="00221075" w:rsidRDefault="004E0CCE" w:rsidP="00221075">
      <w:pPr>
        <w:jc w:val="both"/>
        <w:rPr>
          <w:rFonts w:ascii="Arial" w:hAnsi="Arial" w:cs="Arial"/>
          <w:lang w:val="en-US"/>
        </w:rPr>
      </w:pPr>
    </w:p>
    <w:p w:rsidR="004E0CCE" w:rsidRPr="00221075" w:rsidRDefault="004E0CCE" w:rsidP="00221075">
      <w:pPr>
        <w:jc w:val="both"/>
        <w:rPr>
          <w:rFonts w:ascii="Arial" w:hAnsi="Arial" w:cs="Arial"/>
          <w:lang w:val="en-US"/>
        </w:rPr>
      </w:pPr>
    </w:p>
    <w:p w:rsidR="00A220AC" w:rsidRDefault="00A220AC" w:rsidP="00221075">
      <w:pPr>
        <w:jc w:val="both"/>
        <w:rPr>
          <w:rFonts w:ascii="Arial" w:hAnsi="Arial" w:cs="Arial"/>
          <w:b/>
          <w:lang w:val="en-US"/>
        </w:rPr>
      </w:pPr>
      <w:r w:rsidRPr="00221075">
        <w:rPr>
          <w:rFonts w:ascii="Arial" w:hAnsi="Arial" w:cs="Arial"/>
          <w:b/>
          <w:lang w:val="en-US"/>
        </w:rPr>
        <w:t>References:</w:t>
      </w:r>
    </w:p>
    <w:p w:rsidR="00A220AC" w:rsidRDefault="0000101B" w:rsidP="00221075">
      <w:pPr>
        <w:jc w:val="both"/>
        <w:rPr>
          <w:rFonts w:ascii="Arial" w:hAnsi="Arial" w:cs="Arial"/>
          <w:lang w:val="en-US"/>
        </w:rPr>
      </w:pPr>
      <w:r w:rsidRPr="0000101B">
        <w:rPr>
          <w:rFonts w:ascii="Arial" w:hAnsi="Arial" w:cs="Arial"/>
          <w:lang w:val="en-US"/>
        </w:rPr>
        <w:t xml:space="preserve">Allen, T.D. (no date) How effective is telecommuting? </w:t>
      </w:r>
      <w:proofErr w:type="gramStart"/>
      <w:r w:rsidRPr="0000101B">
        <w:rPr>
          <w:rFonts w:ascii="Arial" w:hAnsi="Arial" w:cs="Arial"/>
          <w:lang w:val="en-US"/>
        </w:rPr>
        <w:t>assessing</w:t>
      </w:r>
      <w:proofErr w:type="gramEnd"/>
      <w:r w:rsidRPr="0000101B">
        <w:rPr>
          <w:rFonts w:ascii="Arial" w:hAnsi="Arial" w:cs="Arial"/>
          <w:lang w:val="en-US"/>
        </w:rPr>
        <w:t xml:space="preserve"> the status of ... - sage journals. Available at: https://journals.sagepub.com/doi/10.1177/1529100615593273 (Accessed: March 26, 2023).</w:t>
      </w:r>
    </w:p>
    <w:p w:rsidR="00F64923" w:rsidRDefault="00F64923" w:rsidP="00221075">
      <w:pPr>
        <w:jc w:val="both"/>
        <w:rPr>
          <w:rFonts w:ascii="Arial" w:hAnsi="Arial" w:cs="Arial"/>
          <w:lang w:val="en-US"/>
        </w:rPr>
      </w:pPr>
      <w:r w:rsidRPr="00F64923">
        <w:rPr>
          <w:rFonts w:ascii="Arial" w:hAnsi="Arial" w:cs="Arial"/>
          <w:lang w:val="en-US"/>
        </w:rPr>
        <w:t xml:space="preserve">Allen, T.D. (2015) </w:t>
      </w:r>
      <w:proofErr w:type="gramStart"/>
      <w:r w:rsidRPr="00F64923">
        <w:rPr>
          <w:rFonts w:ascii="Arial" w:hAnsi="Arial" w:cs="Arial"/>
          <w:lang w:val="en-US"/>
        </w:rPr>
        <w:t>How</w:t>
      </w:r>
      <w:proofErr w:type="gramEnd"/>
      <w:r w:rsidRPr="00F64923">
        <w:rPr>
          <w:rFonts w:ascii="Arial" w:hAnsi="Arial" w:cs="Arial"/>
          <w:lang w:val="en-US"/>
        </w:rPr>
        <w:t xml:space="preserve"> effective is telecommuting? </w:t>
      </w:r>
      <w:proofErr w:type="gramStart"/>
      <w:r w:rsidRPr="00F64923">
        <w:rPr>
          <w:rFonts w:ascii="Arial" w:hAnsi="Arial" w:cs="Arial"/>
          <w:lang w:val="en-US"/>
        </w:rPr>
        <w:t>assessing</w:t>
      </w:r>
      <w:proofErr w:type="gramEnd"/>
      <w:r w:rsidRPr="00F64923">
        <w:rPr>
          <w:rFonts w:ascii="Arial" w:hAnsi="Arial" w:cs="Arial"/>
          <w:lang w:val="en-US"/>
        </w:rPr>
        <w:t xml:space="preserve"> the status of ... - sage journals, How effective is telecommuting? Available at: https://journals.sagepub.com/doi/10.1177/1529100615593273, 16(2), 40-68. </w:t>
      </w:r>
      <w:proofErr w:type="gramStart"/>
      <w:r w:rsidRPr="00F64923">
        <w:rPr>
          <w:rFonts w:ascii="Arial" w:hAnsi="Arial" w:cs="Arial"/>
          <w:lang w:val="en-US"/>
        </w:rPr>
        <w:t>(Accessed: March 26, 2023).</w:t>
      </w:r>
      <w:proofErr w:type="gramEnd"/>
    </w:p>
    <w:p w:rsidR="006B654C" w:rsidRDefault="006B654C" w:rsidP="00221075">
      <w:pPr>
        <w:jc w:val="both"/>
        <w:rPr>
          <w:rFonts w:ascii="Arial" w:hAnsi="Arial" w:cs="Arial"/>
          <w:lang w:val="en-US"/>
        </w:rPr>
      </w:pPr>
      <w:r w:rsidRPr="006B654C">
        <w:rPr>
          <w:rFonts w:ascii="Arial" w:hAnsi="Arial" w:cs="Arial"/>
          <w:lang w:val="en-US"/>
        </w:rPr>
        <w:t xml:space="preserve">Box, C. (2020) </w:t>
      </w:r>
      <w:proofErr w:type="gramStart"/>
      <w:r w:rsidRPr="006B654C">
        <w:rPr>
          <w:rFonts w:ascii="Arial" w:hAnsi="Arial" w:cs="Arial"/>
          <w:lang w:val="en-US"/>
        </w:rPr>
        <w:t>The</w:t>
      </w:r>
      <w:proofErr w:type="gramEnd"/>
      <w:r w:rsidRPr="006B654C">
        <w:rPr>
          <w:rFonts w:ascii="Arial" w:hAnsi="Arial" w:cs="Arial"/>
          <w:lang w:val="en-US"/>
        </w:rPr>
        <w:t xml:space="preserve"> </w:t>
      </w:r>
      <w:proofErr w:type="spellStart"/>
      <w:r w:rsidRPr="006B654C">
        <w:rPr>
          <w:rFonts w:ascii="Arial" w:hAnsi="Arial" w:cs="Arial"/>
          <w:lang w:val="en-US"/>
        </w:rPr>
        <w:t>upskilling</w:t>
      </w:r>
      <w:proofErr w:type="spellEnd"/>
      <w:r w:rsidRPr="006B654C">
        <w:rPr>
          <w:rFonts w:ascii="Arial" w:hAnsi="Arial" w:cs="Arial"/>
          <w:lang w:val="en-US"/>
        </w:rPr>
        <w:t xml:space="preserve"> imperative for financial services firms, PwC. Available at: https://www.pwc.com/gx/en/ceo-agenda/ceosurvey/2020/trends/financial-services-people.html (Accessed: March 26, 2023).</w:t>
      </w:r>
      <w:bookmarkStart w:id="0" w:name="_GoBack"/>
      <w:bookmarkEnd w:id="0"/>
    </w:p>
    <w:p w:rsidR="001F6FC3" w:rsidRDefault="001F6FC3" w:rsidP="00221075">
      <w:pPr>
        <w:jc w:val="both"/>
        <w:rPr>
          <w:rFonts w:ascii="Arial" w:hAnsi="Arial" w:cs="Arial"/>
          <w:lang w:val="en-US"/>
        </w:rPr>
      </w:pPr>
      <w:proofErr w:type="gramStart"/>
      <w:r>
        <w:rPr>
          <w:rFonts w:ascii="Arial" w:hAnsi="Arial" w:cs="Arial"/>
          <w:lang w:val="en-US"/>
        </w:rPr>
        <w:t>Cisco (2021</w:t>
      </w:r>
      <w:r w:rsidRPr="001F6FC3">
        <w:rPr>
          <w:rFonts w:ascii="Arial" w:hAnsi="Arial" w:cs="Arial"/>
          <w:lang w:val="en-US"/>
        </w:rPr>
        <w:t>) Cisco Video Conferencing, Cisco.</w:t>
      </w:r>
      <w:proofErr w:type="gramEnd"/>
      <w:r w:rsidRPr="001F6FC3">
        <w:rPr>
          <w:rFonts w:ascii="Arial" w:hAnsi="Arial" w:cs="Arial"/>
          <w:lang w:val="en-US"/>
        </w:rPr>
        <w:t xml:space="preserve"> </w:t>
      </w:r>
      <w:proofErr w:type="gramStart"/>
      <w:r w:rsidRPr="001F6FC3">
        <w:rPr>
          <w:rFonts w:ascii="Arial" w:hAnsi="Arial" w:cs="Arial"/>
          <w:lang w:val="en-US"/>
        </w:rPr>
        <w:t>Cisco.</w:t>
      </w:r>
      <w:proofErr w:type="gramEnd"/>
      <w:r w:rsidRPr="001F6FC3">
        <w:rPr>
          <w:rFonts w:ascii="Arial" w:hAnsi="Arial" w:cs="Arial"/>
          <w:lang w:val="en-US"/>
        </w:rPr>
        <w:t xml:space="preserve"> Available at: https://www.cisco.com/c/en_in/solutions/collaboration/video-collaboratio</w:t>
      </w:r>
      <w:r>
        <w:rPr>
          <w:rFonts w:ascii="Arial" w:hAnsi="Arial" w:cs="Arial"/>
          <w:lang w:val="en-US"/>
        </w:rPr>
        <w:t>n/index.html (Accessed: March 20</w:t>
      </w:r>
      <w:r w:rsidRPr="001F6FC3">
        <w:rPr>
          <w:rFonts w:ascii="Arial" w:hAnsi="Arial" w:cs="Arial"/>
          <w:lang w:val="en-US"/>
        </w:rPr>
        <w:t>, 2023).</w:t>
      </w:r>
    </w:p>
    <w:p w:rsidR="00907D29" w:rsidRDefault="00907D29" w:rsidP="00221075">
      <w:pPr>
        <w:jc w:val="both"/>
        <w:rPr>
          <w:rFonts w:ascii="Arial" w:hAnsi="Arial" w:cs="Arial"/>
          <w:lang w:val="en-US"/>
        </w:rPr>
      </w:pPr>
      <w:proofErr w:type="spellStart"/>
      <w:r w:rsidRPr="00907D29">
        <w:rPr>
          <w:rFonts w:ascii="Arial" w:hAnsi="Arial" w:cs="Arial"/>
          <w:lang w:val="en-US"/>
        </w:rPr>
        <w:t>Choudhury</w:t>
      </w:r>
      <w:proofErr w:type="spellEnd"/>
      <w:r w:rsidRPr="00907D29">
        <w:rPr>
          <w:rFonts w:ascii="Arial" w:hAnsi="Arial" w:cs="Arial"/>
          <w:lang w:val="en-US"/>
        </w:rPr>
        <w:t xml:space="preserve">, P. (2021) </w:t>
      </w:r>
      <w:proofErr w:type="gramStart"/>
      <w:r w:rsidRPr="00907D29">
        <w:rPr>
          <w:rFonts w:ascii="Arial" w:hAnsi="Arial" w:cs="Arial"/>
          <w:lang w:val="en-US"/>
        </w:rPr>
        <w:t>Our</w:t>
      </w:r>
      <w:proofErr w:type="gramEnd"/>
      <w:r w:rsidRPr="00907D29">
        <w:rPr>
          <w:rFonts w:ascii="Arial" w:hAnsi="Arial" w:cs="Arial"/>
          <w:lang w:val="en-US"/>
        </w:rPr>
        <w:t xml:space="preserve"> work-from-anywhere future, Harvard Business Review. Available at: https://hbr.org/2020/11/our-work-from-anywhere-future (Accessed: March 26, 2023).</w:t>
      </w:r>
    </w:p>
    <w:p w:rsidR="00880EA8" w:rsidRDefault="00880EA8" w:rsidP="00221075">
      <w:pPr>
        <w:jc w:val="both"/>
        <w:rPr>
          <w:rFonts w:ascii="Arial" w:hAnsi="Arial" w:cs="Arial"/>
          <w:lang w:val="en-US"/>
        </w:rPr>
      </w:pPr>
      <w:r w:rsidRPr="00880EA8">
        <w:rPr>
          <w:rFonts w:ascii="Arial" w:hAnsi="Arial" w:cs="Arial"/>
          <w:lang w:val="en-US"/>
        </w:rPr>
        <w:t xml:space="preserve">Gallup (2023) </w:t>
      </w:r>
      <w:proofErr w:type="gramStart"/>
      <w:r w:rsidRPr="00880EA8">
        <w:rPr>
          <w:rFonts w:ascii="Arial" w:hAnsi="Arial" w:cs="Arial"/>
          <w:lang w:val="en-US"/>
        </w:rPr>
        <w:t>The</w:t>
      </w:r>
      <w:proofErr w:type="gramEnd"/>
      <w:r w:rsidRPr="00880EA8">
        <w:rPr>
          <w:rFonts w:ascii="Arial" w:hAnsi="Arial" w:cs="Arial"/>
          <w:lang w:val="en-US"/>
        </w:rPr>
        <w:t xml:space="preserve"> benefits of employee engagement, Gallup.com. Gallup. Available at: https://www.gallup.com/workplace/236927/employee-engagement-drives-growth.aspx (Accessed: March 26, 2023).</w:t>
      </w:r>
    </w:p>
    <w:p w:rsidR="00633CAB" w:rsidRDefault="00633CAB" w:rsidP="00221075">
      <w:pPr>
        <w:jc w:val="both"/>
        <w:rPr>
          <w:rFonts w:ascii="Arial" w:hAnsi="Arial" w:cs="Arial"/>
          <w:lang w:val="en-US"/>
        </w:rPr>
      </w:pPr>
      <w:proofErr w:type="spellStart"/>
      <w:r w:rsidRPr="00633CAB">
        <w:rPr>
          <w:rFonts w:ascii="Arial" w:hAnsi="Arial" w:cs="Arial"/>
          <w:lang w:val="en-US"/>
        </w:rPr>
        <w:t>Kelliher</w:t>
      </w:r>
      <w:proofErr w:type="spellEnd"/>
      <w:r w:rsidRPr="00633CAB">
        <w:rPr>
          <w:rFonts w:ascii="Arial" w:hAnsi="Arial" w:cs="Arial"/>
          <w:lang w:val="en-US"/>
        </w:rPr>
        <w:t xml:space="preserve">, C. (2009) Doing more with less? </w:t>
      </w:r>
      <w:proofErr w:type="gramStart"/>
      <w:r w:rsidRPr="00633CAB">
        <w:rPr>
          <w:rFonts w:ascii="Arial" w:hAnsi="Arial" w:cs="Arial"/>
          <w:lang w:val="en-US"/>
        </w:rPr>
        <w:t>flexible</w:t>
      </w:r>
      <w:proofErr w:type="gramEnd"/>
      <w:r w:rsidRPr="00633CAB">
        <w:rPr>
          <w:rFonts w:ascii="Arial" w:hAnsi="Arial" w:cs="Arial"/>
          <w:lang w:val="en-US"/>
        </w:rPr>
        <w:t xml:space="preserve"> working practices and the ..., Flexible working practice. Available at: https://journals.sagepub.com/doi/abs/10.1177/0018726709349199, 63(1), 83-106. </w:t>
      </w:r>
      <w:proofErr w:type="gramStart"/>
      <w:r w:rsidRPr="00633CAB">
        <w:rPr>
          <w:rFonts w:ascii="Arial" w:hAnsi="Arial" w:cs="Arial"/>
          <w:lang w:val="en-US"/>
        </w:rPr>
        <w:t>(Accessed: March 26, 2023).</w:t>
      </w:r>
      <w:proofErr w:type="gramEnd"/>
    </w:p>
    <w:p w:rsidR="00A220AC" w:rsidRDefault="00D06888" w:rsidP="00221075">
      <w:pPr>
        <w:jc w:val="both"/>
        <w:rPr>
          <w:rFonts w:ascii="Arial" w:hAnsi="Arial" w:cs="Arial"/>
          <w:lang w:val="en-US"/>
        </w:rPr>
      </w:pPr>
      <w:proofErr w:type="spellStart"/>
      <w:r w:rsidRPr="00D06888">
        <w:rPr>
          <w:rFonts w:ascii="Arial" w:hAnsi="Arial" w:cs="Arial"/>
          <w:lang w:val="en-US"/>
        </w:rPr>
        <w:lastRenderedPageBreak/>
        <w:t>Kossek</w:t>
      </w:r>
      <w:proofErr w:type="spellEnd"/>
      <w:r w:rsidRPr="00D06888">
        <w:rPr>
          <w:rFonts w:ascii="Arial" w:hAnsi="Arial" w:cs="Arial"/>
          <w:lang w:val="en-US"/>
        </w:rPr>
        <w:t>, E.E. (no date) Telecommuting, control, and boundary management: Correlates of policy ... Available at: https://www.researchgate.net/publication/222559793_Telecommuting_Control_and_Boundary_Management_Correlates_of_Policy_Use_and_Practice_Job_Control_and_Work-Family_Effectiveness (Accessed: March 24, 2023).</w:t>
      </w:r>
    </w:p>
    <w:p w:rsidR="00DB526C" w:rsidRDefault="00DB526C" w:rsidP="00221075">
      <w:pPr>
        <w:jc w:val="both"/>
        <w:rPr>
          <w:rFonts w:ascii="Arial" w:hAnsi="Arial" w:cs="Arial"/>
          <w:lang w:val="en-US"/>
        </w:rPr>
      </w:pPr>
      <w:r w:rsidRPr="00DB526C">
        <w:rPr>
          <w:rFonts w:ascii="Arial" w:hAnsi="Arial" w:cs="Arial"/>
          <w:lang w:val="en-US"/>
        </w:rPr>
        <w:t>McKinsey (2021) How to lead and manage remotely: Adjusting to the COVID-19 pandemic: McKinsey Live, McKinsey &amp;amp; Company. Available at: https://www.mckinsey.com/featured-insights/mckinsey-live/webinars/how-to-lead-and-manage-remotely-adjusting-to-the-covid-19-pandemic (Accessed: March 26, 2023).</w:t>
      </w:r>
    </w:p>
    <w:p w:rsidR="003D4E0B" w:rsidRDefault="003D4E0B" w:rsidP="00221075">
      <w:pPr>
        <w:jc w:val="both"/>
        <w:rPr>
          <w:rFonts w:ascii="Arial" w:hAnsi="Arial" w:cs="Arial"/>
          <w:lang w:val="en-US"/>
        </w:rPr>
      </w:pPr>
      <w:r w:rsidRPr="003D4E0B">
        <w:rPr>
          <w:rFonts w:ascii="Arial" w:hAnsi="Arial" w:cs="Arial"/>
          <w:lang w:val="en-US"/>
        </w:rPr>
        <w:t>PricewaterhouseCoopers (2021) Cyber security, PwC. Available at: https://www.pwc.co.uk/issues/cyber-security-services.html (Accessed: March 26, 2023).</w:t>
      </w:r>
    </w:p>
    <w:p w:rsidR="00AA11E7" w:rsidRDefault="00AA11E7" w:rsidP="00221075">
      <w:pPr>
        <w:jc w:val="both"/>
        <w:rPr>
          <w:rFonts w:ascii="Arial" w:hAnsi="Arial" w:cs="Arial"/>
          <w:lang w:val="en-US"/>
        </w:rPr>
      </w:pPr>
      <w:proofErr w:type="spellStart"/>
      <w:proofErr w:type="gramStart"/>
      <w:r w:rsidRPr="00AA11E7">
        <w:rPr>
          <w:rFonts w:ascii="Arial" w:hAnsi="Arial" w:cs="Arial"/>
          <w:lang w:val="en-US"/>
        </w:rPr>
        <w:t>Sammer</w:t>
      </w:r>
      <w:proofErr w:type="spellEnd"/>
      <w:r w:rsidRPr="00AA11E7">
        <w:rPr>
          <w:rFonts w:ascii="Arial" w:hAnsi="Arial" w:cs="Arial"/>
          <w:lang w:val="en-US"/>
        </w:rPr>
        <w:t>, J. (2022) Finding an effective employee value proposition, SHRM.</w:t>
      </w:r>
      <w:proofErr w:type="gramEnd"/>
      <w:r w:rsidRPr="00AA11E7">
        <w:rPr>
          <w:rFonts w:ascii="Arial" w:hAnsi="Arial" w:cs="Arial"/>
          <w:lang w:val="en-US"/>
        </w:rPr>
        <w:t xml:space="preserve"> </w:t>
      </w:r>
      <w:proofErr w:type="gramStart"/>
      <w:r w:rsidRPr="00AA11E7">
        <w:rPr>
          <w:rFonts w:ascii="Arial" w:hAnsi="Arial" w:cs="Arial"/>
          <w:lang w:val="en-US"/>
        </w:rPr>
        <w:t>SHRM.</w:t>
      </w:r>
      <w:proofErr w:type="gramEnd"/>
      <w:r w:rsidRPr="00AA11E7">
        <w:rPr>
          <w:rFonts w:ascii="Arial" w:hAnsi="Arial" w:cs="Arial"/>
          <w:lang w:val="en-US"/>
        </w:rPr>
        <w:t xml:space="preserve"> Available at: https://www.shrm.org/resourcesandtools/hr-topics/benefits/pages/employee-value-proposition.aspx (Accessed: March 25, 2023).</w:t>
      </w:r>
    </w:p>
    <w:p w:rsidR="00880EA8" w:rsidRPr="00221075" w:rsidRDefault="00880EA8" w:rsidP="00221075">
      <w:pPr>
        <w:jc w:val="both"/>
        <w:rPr>
          <w:rFonts w:ascii="Arial" w:hAnsi="Arial" w:cs="Arial"/>
          <w:lang w:val="en-US"/>
        </w:rPr>
      </w:pPr>
      <w:proofErr w:type="gramStart"/>
      <w:r w:rsidRPr="00880EA8">
        <w:rPr>
          <w:rFonts w:ascii="Arial" w:hAnsi="Arial" w:cs="Arial"/>
          <w:lang w:val="en-US"/>
        </w:rPr>
        <w:t>Service, G.D. (2018) Flexible working, GOV.UK.</w:t>
      </w:r>
      <w:proofErr w:type="gramEnd"/>
      <w:r w:rsidRPr="00880EA8">
        <w:rPr>
          <w:rFonts w:ascii="Arial" w:hAnsi="Arial" w:cs="Arial"/>
          <w:lang w:val="en-US"/>
        </w:rPr>
        <w:t xml:space="preserve"> GOV.UK. Available at: https://www.gov.uk/flexible-working (Accessed: March 25, 2023).</w:t>
      </w:r>
    </w:p>
    <w:p w:rsidR="00AD0103" w:rsidRPr="00AD0103" w:rsidRDefault="009F2F94" w:rsidP="00AD0103">
      <w:pPr>
        <w:jc w:val="both"/>
        <w:rPr>
          <w:rFonts w:ascii="Arial" w:hAnsi="Arial" w:cs="Arial"/>
          <w:lang w:val="en-US"/>
        </w:rPr>
      </w:pPr>
      <w:proofErr w:type="gramStart"/>
      <w:r w:rsidRPr="009F2F94">
        <w:rPr>
          <w:rFonts w:ascii="Arial" w:hAnsi="Arial" w:cs="Arial"/>
          <w:lang w:val="en-US"/>
        </w:rPr>
        <w:t>Watson, T. (2012) Towers Watson 2012 global workforce study - employee engagement, 2012-Towers-Watson.</w:t>
      </w:r>
      <w:proofErr w:type="gramEnd"/>
      <w:r w:rsidRPr="009F2F94">
        <w:rPr>
          <w:rFonts w:ascii="Arial" w:hAnsi="Arial" w:cs="Arial"/>
          <w:lang w:val="en-US"/>
        </w:rPr>
        <w:t xml:space="preserve"> Available at: https://employeeengagement.com/wp-content/uploads/2012/11/2012-Towers-Watson-Global-Workforce-Study.pdf (Accessed: March 26, 2023).</w:t>
      </w:r>
    </w:p>
    <w:p w:rsidR="00AD0103" w:rsidRPr="00AD0103" w:rsidRDefault="00AD0103" w:rsidP="00AD0103">
      <w:pPr>
        <w:jc w:val="both"/>
        <w:rPr>
          <w:rFonts w:ascii="Arial" w:hAnsi="Arial" w:cs="Arial"/>
          <w:lang w:val="en-US"/>
        </w:rPr>
      </w:pPr>
    </w:p>
    <w:p w:rsidR="00AD0103" w:rsidRPr="00AD0103" w:rsidRDefault="00AD0103" w:rsidP="00AD0103">
      <w:pPr>
        <w:jc w:val="both"/>
        <w:rPr>
          <w:rFonts w:ascii="Arial" w:hAnsi="Arial" w:cs="Arial"/>
          <w:lang w:val="en-US"/>
        </w:rPr>
      </w:pPr>
    </w:p>
    <w:p w:rsidR="00012E7D" w:rsidRPr="00012E7D" w:rsidRDefault="00012E7D" w:rsidP="00A66310">
      <w:pPr>
        <w:pBdr>
          <w:top w:val="single" w:sz="2" w:space="0" w:color="D9D9E3"/>
          <w:left w:val="single" w:sz="2" w:space="0" w:color="D9D9E3"/>
          <w:bottom w:val="single" w:sz="2" w:space="0" w:color="D9D9E3"/>
          <w:right w:val="single" w:sz="2" w:space="0" w:color="D9D9E3"/>
        </w:pBdr>
        <w:spacing w:before="300" w:after="300" w:line="240" w:lineRule="auto"/>
        <w:rPr>
          <w:rFonts w:ascii="Segoe UI" w:eastAsia="Times New Roman" w:hAnsi="Segoe UI" w:cs="Segoe UI"/>
          <w:sz w:val="21"/>
          <w:szCs w:val="21"/>
          <w:lang w:val="en-US" w:eastAsia="bg-BG"/>
        </w:rPr>
      </w:pPr>
    </w:p>
    <w:p w:rsidR="004E0CCE" w:rsidRPr="00221075" w:rsidRDefault="00012E7D" w:rsidP="00012E7D">
      <w:pPr>
        <w:jc w:val="both"/>
        <w:rPr>
          <w:rFonts w:ascii="Arial" w:hAnsi="Arial" w:cs="Arial"/>
          <w:lang w:val="en-US"/>
        </w:rPr>
      </w:pPr>
      <w:r w:rsidRPr="00012E7D">
        <w:rPr>
          <w:rFonts w:ascii="Segoe UI" w:eastAsia="Times New Roman" w:hAnsi="Segoe UI" w:cs="Segoe UI"/>
          <w:sz w:val="21"/>
          <w:szCs w:val="21"/>
          <w:bdr w:val="none" w:sz="0" w:space="0" w:color="auto" w:frame="1"/>
          <w:lang w:eastAsia="bg-BG"/>
        </w:rPr>
        <w:br/>
      </w:r>
    </w:p>
    <w:sectPr w:rsidR="004E0CCE" w:rsidRPr="0022107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6D6A"/>
    <w:rsid w:val="0000101B"/>
    <w:rsid w:val="00012E7D"/>
    <w:rsid w:val="001054E0"/>
    <w:rsid w:val="001F6FC3"/>
    <w:rsid w:val="0020729A"/>
    <w:rsid w:val="00210534"/>
    <w:rsid w:val="00221075"/>
    <w:rsid w:val="002C38EB"/>
    <w:rsid w:val="002D3505"/>
    <w:rsid w:val="003832DA"/>
    <w:rsid w:val="003D4E0B"/>
    <w:rsid w:val="00477439"/>
    <w:rsid w:val="00496D6A"/>
    <w:rsid w:val="004B1A2C"/>
    <w:rsid w:val="004E0CCE"/>
    <w:rsid w:val="0053218A"/>
    <w:rsid w:val="005742DD"/>
    <w:rsid w:val="005812FB"/>
    <w:rsid w:val="00587537"/>
    <w:rsid w:val="005F1688"/>
    <w:rsid w:val="00633CAB"/>
    <w:rsid w:val="006B299E"/>
    <w:rsid w:val="006B654C"/>
    <w:rsid w:val="00716E29"/>
    <w:rsid w:val="00761F2D"/>
    <w:rsid w:val="00783D6E"/>
    <w:rsid w:val="00880EA8"/>
    <w:rsid w:val="00907D29"/>
    <w:rsid w:val="009F2F94"/>
    <w:rsid w:val="00A220AC"/>
    <w:rsid w:val="00A66310"/>
    <w:rsid w:val="00AA11E7"/>
    <w:rsid w:val="00AD0103"/>
    <w:rsid w:val="00B90E0D"/>
    <w:rsid w:val="00C520AC"/>
    <w:rsid w:val="00C61674"/>
    <w:rsid w:val="00CC3A18"/>
    <w:rsid w:val="00CF79D4"/>
    <w:rsid w:val="00D06888"/>
    <w:rsid w:val="00DB526C"/>
    <w:rsid w:val="00E52F4C"/>
    <w:rsid w:val="00E80A2D"/>
    <w:rsid w:val="00EA1914"/>
    <w:rsid w:val="00ED550C"/>
    <w:rsid w:val="00F0640C"/>
    <w:rsid w:val="00F361C8"/>
    <w:rsid w:val="00F41145"/>
    <w:rsid w:val="00F6492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A2C"/>
    <w:pPr>
      <w:ind w:left="720"/>
      <w:contextualSpacing/>
    </w:pPr>
  </w:style>
  <w:style w:type="paragraph" w:styleId="NormalWeb">
    <w:name w:val="Normal (Web)"/>
    <w:basedOn w:val="Normal"/>
    <w:uiPriority w:val="99"/>
    <w:semiHidden/>
    <w:unhideWhenUsed/>
    <w:rsid w:val="00012E7D"/>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Hyperlink">
    <w:name w:val="Hyperlink"/>
    <w:basedOn w:val="DefaultParagraphFont"/>
    <w:uiPriority w:val="99"/>
    <w:semiHidden/>
    <w:unhideWhenUsed/>
    <w:rsid w:val="00012E7D"/>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1A2C"/>
    <w:pPr>
      <w:ind w:left="720"/>
      <w:contextualSpacing/>
    </w:pPr>
  </w:style>
  <w:style w:type="paragraph" w:styleId="NormalWeb">
    <w:name w:val="Normal (Web)"/>
    <w:basedOn w:val="Normal"/>
    <w:uiPriority w:val="99"/>
    <w:semiHidden/>
    <w:unhideWhenUsed/>
    <w:rsid w:val="00012E7D"/>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Hyperlink">
    <w:name w:val="Hyperlink"/>
    <w:basedOn w:val="DefaultParagraphFont"/>
    <w:uiPriority w:val="99"/>
    <w:semiHidden/>
    <w:unhideWhenUsed/>
    <w:rsid w:val="00012E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1951927">
      <w:bodyDiv w:val="1"/>
      <w:marLeft w:val="0"/>
      <w:marRight w:val="0"/>
      <w:marTop w:val="0"/>
      <w:marBottom w:val="0"/>
      <w:divBdr>
        <w:top w:val="none" w:sz="0" w:space="0" w:color="auto"/>
        <w:left w:val="none" w:sz="0" w:space="0" w:color="auto"/>
        <w:bottom w:val="none" w:sz="0" w:space="0" w:color="auto"/>
        <w:right w:val="none" w:sz="0" w:space="0" w:color="auto"/>
      </w:divBdr>
    </w:div>
    <w:div w:id="1205024206">
      <w:bodyDiv w:val="1"/>
      <w:marLeft w:val="0"/>
      <w:marRight w:val="0"/>
      <w:marTop w:val="0"/>
      <w:marBottom w:val="0"/>
      <w:divBdr>
        <w:top w:val="none" w:sz="0" w:space="0" w:color="auto"/>
        <w:left w:val="none" w:sz="0" w:space="0" w:color="auto"/>
        <w:bottom w:val="none" w:sz="0" w:space="0" w:color="auto"/>
        <w:right w:val="none" w:sz="0" w:space="0" w:color="auto"/>
      </w:divBdr>
      <w:divsChild>
        <w:div w:id="7882801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80947440">
      <w:bodyDiv w:val="1"/>
      <w:marLeft w:val="0"/>
      <w:marRight w:val="0"/>
      <w:marTop w:val="0"/>
      <w:marBottom w:val="0"/>
      <w:divBdr>
        <w:top w:val="none" w:sz="0" w:space="0" w:color="auto"/>
        <w:left w:val="none" w:sz="0" w:space="0" w:color="auto"/>
        <w:bottom w:val="none" w:sz="0" w:space="0" w:color="auto"/>
        <w:right w:val="none" w:sz="0" w:space="0" w:color="auto"/>
      </w:divBdr>
      <w:divsChild>
        <w:div w:id="19667480">
          <w:marLeft w:val="0"/>
          <w:marRight w:val="0"/>
          <w:marTop w:val="0"/>
          <w:marBottom w:val="0"/>
          <w:divBdr>
            <w:top w:val="single" w:sz="2" w:space="0" w:color="auto"/>
            <w:left w:val="single" w:sz="2" w:space="0" w:color="auto"/>
            <w:bottom w:val="single" w:sz="6" w:space="0" w:color="auto"/>
            <w:right w:val="single" w:sz="2" w:space="0" w:color="auto"/>
          </w:divBdr>
          <w:divsChild>
            <w:div w:id="1054112990">
              <w:marLeft w:val="0"/>
              <w:marRight w:val="0"/>
              <w:marTop w:val="100"/>
              <w:marBottom w:val="100"/>
              <w:divBdr>
                <w:top w:val="single" w:sz="2" w:space="0" w:color="D9D9E3"/>
                <w:left w:val="single" w:sz="2" w:space="0" w:color="D9D9E3"/>
                <w:bottom w:val="single" w:sz="2" w:space="0" w:color="D9D9E3"/>
                <w:right w:val="single" w:sz="2" w:space="0" w:color="D9D9E3"/>
              </w:divBdr>
              <w:divsChild>
                <w:div w:id="1148673546">
                  <w:marLeft w:val="0"/>
                  <w:marRight w:val="0"/>
                  <w:marTop w:val="0"/>
                  <w:marBottom w:val="0"/>
                  <w:divBdr>
                    <w:top w:val="single" w:sz="2" w:space="0" w:color="D9D9E3"/>
                    <w:left w:val="single" w:sz="2" w:space="0" w:color="D9D9E3"/>
                    <w:bottom w:val="single" w:sz="2" w:space="0" w:color="D9D9E3"/>
                    <w:right w:val="single" w:sz="2" w:space="0" w:color="D9D9E3"/>
                  </w:divBdr>
                  <w:divsChild>
                    <w:div w:id="2057699883">
                      <w:marLeft w:val="0"/>
                      <w:marRight w:val="0"/>
                      <w:marTop w:val="0"/>
                      <w:marBottom w:val="0"/>
                      <w:divBdr>
                        <w:top w:val="single" w:sz="2" w:space="0" w:color="D9D9E3"/>
                        <w:left w:val="single" w:sz="2" w:space="0" w:color="D9D9E3"/>
                        <w:bottom w:val="single" w:sz="2" w:space="0" w:color="D9D9E3"/>
                        <w:right w:val="single" w:sz="2" w:space="0" w:color="D9D9E3"/>
                      </w:divBdr>
                      <w:divsChild>
                        <w:div w:id="1374622184">
                          <w:marLeft w:val="0"/>
                          <w:marRight w:val="0"/>
                          <w:marTop w:val="0"/>
                          <w:marBottom w:val="0"/>
                          <w:divBdr>
                            <w:top w:val="single" w:sz="2" w:space="0" w:color="D9D9E3"/>
                            <w:left w:val="single" w:sz="2" w:space="0" w:color="D9D9E3"/>
                            <w:bottom w:val="single" w:sz="2" w:space="0" w:color="D9D9E3"/>
                            <w:right w:val="single" w:sz="2" w:space="0" w:color="D9D9E3"/>
                          </w:divBdr>
                          <w:divsChild>
                            <w:div w:id="1885175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2193868">
      <w:bodyDiv w:val="1"/>
      <w:marLeft w:val="0"/>
      <w:marRight w:val="0"/>
      <w:marTop w:val="0"/>
      <w:marBottom w:val="0"/>
      <w:divBdr>
        <w:top w:val="none" w:sz="0" w:space="0" w:color="auto"/>
        <w:left w:val="none" w:sz="0" w:space="0" w:color="auto"/>
        <w:bottom w:val="none" w:sz="0" w:space="0" w:color="auto"/>
        <w:right w:val="none" w:sz="0" w:space="0" w:color="auto"/>
      </w:divBdr>
    </w:div>
    <w:div w:id="1681201518">
      <w:bodyDiv w:val="1"/>
      <w:marLeft w:val="0"/>
      <w:marRight w:val="0"/>
      <w:marTop w:val="0"/>
      <w:marBottom w:val="0"/>
      <w:divBdr>
        <w:top w:val="none" w:sz="0" w:space="0" w:color="auto"/>
        <w:left w:val="none" w:sz="0" w:space="0" w:color="auto"/>
        <w:bottom w:val="none" w:sz="0" w:space="0" w:color="auto"/>
        <w:right w:val="none" w:sz="0" w:space="0" w:color="auto"/>
      </w:divBdr>
    </w:div>
    <w:div w:id="1926761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1603</TotalTime>
  <Pages>7</Pages>
  <Words>2393</Words>
  <Characters>13643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Ivan</cp:lastModifiedBy>
  <cp:revision>33</cp:revision>
  <dcterms:created xsi:type="dcterms:W3CDTF">2023-03-23T19:54:00Z</dcterms:created>
  <dcterms:modified xsi:type="dcterms:W3CDTF">2023-03-26T14:18:00Z</dcterms:modified>
</cp:coreProperties>
</file>