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DDA4D" w14:textId="77777777" w:rsidR="00EC1749" w:rsidRPr="00DB58F4" w:rsidRDefault="00835809" w:rsidP="00EC1749">
      <w:pPr>
        <w:spacing w:line="360" w:lineRule="auto"/>
        <w:jc w:val="both"/>
        <w:rPr>
          <w:rFonts w:ascii="Arial" w:eastAsia="Arial" w:hAnsi="Arial" w:cs="Arial"/>
          <w:sz w:val="24"/>
          <w:szCs w:val="24"/>
          <w:u w:val="single"/>
        </w:rPr>
      </w:pPr>
      <w:r w:rsidRPr="00DB58F4">
        <w:rPr>
          <w:rFonts w:ascii="Arial" w:eastAsia="Arial" w:hAnsi="Arial" w:cs="Arial"/>
          <w:sz w:val="24"/>
          <w:szCs w:val="24"/>
          <w:u w:val="single"/>
        </w:rPr>
        <w:t xml:space="preserve">Titles: </w:t>
      </w:r>
      <w:r w:rsidR="00DA3478" w:rsidRPr="00DB58F4">
        <w:rPr>
          <w:rFonts w:ascii="Arial" w:eastAsia="Arial" w:hAnsi="Arial" w:cs="Arial"/>
          <w:sz w:val="24"/>
          <w:szCs w:val="24"/>
          <w:u w:val="single"/>
        </w:rPr>
        <w:t>Children’s</w:t>
      </w:r>
      <w:r w:rsidR="7D4F293F" w:rsidRPr="00DB58F4">
        <w:rPr>
          <w:rFonts w:ascii="Arial" w:eastAsia="Arial" w:hAnsi="Arial" w:cs="Arial"/>
          <w:sz w:val="24"/>
          <w:szCs w:val="24"/>
          <w:u w:val="single"/>
        </w:rPr>
        <w:t xml:space="preserve"> Play – Theory and Practice</w:t>
      </w:r>
    </w:p>
    <w:p w14:paraId="67E1B561" w14:textId="77777777" w:rsidR="00B47DC7" w:rsidRPr="00B47DC7" w:rsidRDefault="00B47DC7" w:rsidP="00B47DC7">
      <w:pPr>
        <w:spacing w:line="360" w:lineRule="auto"/>
        <w:jc w:val="both"/>
        <w:rPr>
          <w:rFonts w:ascii="Arial" w:eastAsia="Arial" w:hAnsi="Arial" w:cs="Arial"/>
          <w:sz w:val="24"/>
          <w:szCs w:val="24"/>
          <w:lang w:val="en-GB"/>
        </w:rPr>
      </w:pPr>
      <w:r w:rsidRPr="00B47DC7">
        <w:rPr>
          <w:rFonts w:ascii="Arial" w:eastAsia="Arial" w:hAnsi="Arial" w:cs="Arial"/>
          <w:b/>
          <w:bCs/>
          <w:sz w:val="24"/>
          <w:szCs w:val="24"/>
          <w:lang w:val="en-GB"/>
        </w:rPr>
        <w:t>Section 1: The Importance of a Variety of Play and the Significance of Holistic Play</w:t>
      </w:r>
    </w:p>
    <w:p w14:paraId="3997DF4A" w14:textId="3A4CE6E7" w:rsidR="00030A8E" w:rsidRPr="00B47DC7" w:rsidRDefault="00030A8E" w:rsidP="00B47DC7">
      <w:pPr>
        <w:spacing w:line="360" w:lineRule="auto"/>
        <w:jc w:val="both"/>
        <w:rPr>
          <w:rFonts w:ascii="Arial" w:eastAsia="Arial" w:hAnsi="Arial" w:cs="Arial"/>
          <w:sz w:val="24"/>
          <w:szCs w:val="24"/>
          <w:lang w:val="en-GB"/>
        </w:rPr>
      </w:pPr>
      <w:r w:rsidRPr="00030A8E">
        <w:rPr>
          <w:rFonts w:ascii="Arial" w:eastAsia="Arial" w:hAnsi="Arial" w:cs="Arial"/>
          <w:sz w:val="24"/>
          <w:szCs w:val="24"/>
          <w:lang w:val="en-GB"/>
        </w:rPr>
        <w:t>Play is an essential aspect of childhood, significantly influencing children's development across various domains. Children not only derive pleasure from diverse play experiences but also acquire indispensable skills vital for holistic growth. This section highlights the importance of integrating a broad range of play experiences, with particular emphasis on object play and communication play. It explains how these play types enhance comprehensive child development.</w:t>
      </w:r>
    </w:p>
    <w:p w14:paraId="4F2DA755" w14:textId="77777777" w:rsidR="00F62FD4" w:rsidRDefault="00B47DC7" w:rsidP="00B47DC7">
      <w:pPr>
        <w:spacing w:line="360" w:lineRule="auto"/>
        <w:jc w:val="both"/>
        <w:rPr>
          <w:rFonts w:ascii="Arial" w:eastAsia="Arial" w:hAnsi="Arial" w:cs="Arial"/>
          <w:sz w:val="24"/>
          <w:szCs w:val="24"/>
          <w:lang w:val="en-GB"/>
        </w:rPr>
      </w:pPr>
      <w:r w:rsidRPr="00B47DC7">
        <w:rPr>
          <w:rFonts w:ascii="Arial" w:eastAsia="Arial" w:hAnsi="Arial" w:cs="Arial"/>
          <w:b/>
          <w:bCs/>
          <w:sz w:val="24"/>
          <w:szCs w:val="24"/>
          <w:lang w:val="en-GB"/>
        </w:rPr>
        <w:t>Object Play:</w:t>
      </w:r>
      <w:r w:rsidRPr="00B47DC7">
        <w:rPr>
          <w:rFonts w:ascii="Arial" w:eastAsia="Arial" w:hAnsi="Arial" w:cs="Arial"/>
          <w:sz w:val="24"/>
          <w:szCs w:val="24"/>
          <w:lang w:val="en-GB"/>
        </w:rPr>
        <w:t xml:space="preserve"> </w:t>
      </w:r>
    </w:p>
    <w:p w14:paraId="4EE97746" w14:textId="77777777" w:rsidR="001B2EBE" w:rsidRPr="001B2EBE" w:rsidRDefault="001B2EBE" w:rsidP="001B2EBE">
      <w:pPr>
        <w:spacing w:line="360" w:lineRule="auto"/>
        <w:jc w:val="both"/>
        <w:rPr>
          <w:rFonts w:ascii="Arial" w:eastAsia="Arial" w:hAnsi="Arial" w:cs="Arial"/>
          <w:sz w:val="24"/>
          <w:szCs w:val="24"/>
          <w:lang w:val="en-GB"/>
        </w:rPr>
      </w:pPr>
      <w:r w:rsidRPr="001B2EBE">
        <w:rPr>
          <w:rFonts w:ascii="Arial" w:eastAsia="Arial" w:hAnsi="Arial" w:cs="Arial"/>
          <w:sz w:val="24"/>
          <w:szCs w:val="24"/>
          <w:lang w:val="en-GB"/>
        </w:rPr>
        <w:t>Object Play is a form of children's play that involves exploring and manipulating everyday objects in imaginative and creative ways. It allows children to discover the qualities, uses, and functions of objects through hands-on interaction, often with minimal adult intervention (Piaget, 1962). For example, children might construct structures with blocks, string beads onto threads, or experiment with various textures and shapes. Object Play plays a crucial role in promoting children's holistic development across multiple dimensions (Pathways.Org).</w:t>
      </w:r>
    </w:p>
    <w:p w14:paraId="23EE7F47" w14:textId="6D91921E" w:rsidR="00B47DC7" w:rsidRPr="00B47DC7" w:rsidRDefault="001B2EBE" w:rsidP="001B2EBE">
      <w:pPr>
        <w:spacing w:line="360" w:lineRule="auto"/>
        <w:jc w:val="both"/>
        <w:rPr>
          <w:rFonts w:ascii="Arial" w:eastAsia="Arial" w:hAnsi="Arial" w:cs="Arial"/>
          <w:sz w:val="24"/>
          <w:szCs w:val="24"/>
          <w:lang w:val="en-GB"/>
        </w:rPr>
      </w:pPr>
      <w:r w:rsidRPr="001B2EBE">
        <w:rPr>
          <w:rFonts w:ascii="Arial" w:eastAsia="Arial" w:hAnsi="Arial" w:cs="Arial"/>
          <w:sz w:val="24"/>
          <w:szCs w:val="24"/>
          <w:lang w:val="en-GB"/>
        </w:rPr>
        <w:t>Specifically, it contributes to their physical development by enhancing fine motor skills and hand-eye coordination (Scottish Government). Activities such as stacking blocks or handling small objects enhance children's dexterity and control over their movements. Object Play stimulates intellectual development by fostering exploration and experimentation with concepts such as size, space, volume, texture, and colour (WJEC CBAC and Vygotsky, 1978). As children interact with objects in various ways, they develop a deep understanding of their attributes and characteristics.</w:t>
      </w:r>
    </w:p>
    <w:p w14:paraId="48326B39" w14:textId="77777777" w:rsidR="0060717B" w:rsidRPr="0060717B" w:rsidRDefault="0060717B" w:rsidP="0060717B">
      <w:pPr>
        <w:spacing w:line="360" w:lineRule="auto"/>
        <w:jc w:val="both"/>
        <w:rPr>
          <w:rFonts w:ascii="Arial" w:eastAsia="Arial" w:hAnsi="Arial" w:cs="Arial"/>
          <w:sz w:val="24"/>
          <w:szCs w:val="24"/>
          <w:lang w:val="en-GB"/>
        </w:rPr>
      </w:pPr>
      <w:r w:rsidRPr="0060717B">
        <w:rPr>
          <w:rFonts w:ascii="Arial" w:eastAsia="Arial" w:hAnsi="Arial" w:cs="Arial"/>
          <w:sz w:val="24"/>
          <w:szCs w:val="24"/>
          <w:lang w:val="en-GB"/>
        </w:rPr>
        <w:t xml:space="preserve">Furthermore, Object Play promotes emotional development by providing children with opportunities to take risks, experiment, and express themselves freely. Engaging in unstructured play with objects cultivates confidence, resilience, and self-esteem as children navigate challenges and surmount obstacles. Lastly, Object Play nurtures social development by fostering collaboration, sharing, and turn-taking. When children </w:t>
      </w:r>
      <w:r w:rsidRPr="0060717B">
        <w:rPr>
          <w:rFonts w:ascii="Arial" w:eastAsia="Arial" w:hAnsi="Arial" w:cs="Arial"/>
          <w:sz w:val="24"/>
          <w:szCs w:val="24"/>
          <w:lang w:val="en-GB"/>
        </w:rPr>
        <w:lastRenderedPageBreak/>
        <w:t>participate in group activities involving objects, they learn to communicate, negotiate, and cooperate with their peers, laying the groundwork for positive social interactions.</w:t>
      </w:r>
    </w:p>
    <w:p w14:paraId="4C2290CE" w14:textId="77777777" w:rsidR="0060717B" w:rsidRDefault="0060717B" w:rsidP="0060717B">
      <w:pPr>
        <w:spacing w:line="360" w:lineRule="auto"/>
        <w:jc w:val="both"/>
        <w:rPr>
          <w:rFonts w:ascii="Arial" w:eastAsia="Arial" w:hAnsi="Arial" w:cs="Arial"/>
          <w:sz w:val="24"/>
          <w:szCs w:val="24"/>
          <w:lang w:val="en-GB"/>
        </w:rPr>
      </w:pPr>
      <w:r w:rsidRPr="0060717B">
        <w:rPr>
          <w:rFonts w:ascii="Arial" w:eastAsia="Arial" w:hAnsi="Arial" w:cs="Arial"/>
          <w:sz w:val="24"/>
          <w:szCs w:val="24"/>
          <w:lang w:val="en-GB"/>
        </w:rPr>
        <w:t>To support this, educators can create environments that are rich in open-ended materials and resources, enabling children to explore and manipulate objects freely. By offering a diverse array of objects with varying shapes, textures, and functions, educators can kindle children's curiosity and creativity, facilitating profound exploration and discovery. In addition, educators can promote collaborative play experiences where children work together to build, create, and solve problems with objects, encouraging cooperation and teamwork (Scottish Government).</w:t>
      </w:r>
    </w:p>
    <w:p w14:paraId="4460572D" w14:textId="77777777" w:rsidR="008F0638" w:rsidRDefault="00B47DC7" w:rsidP="0060717B">
      <w:pPr>
        <w:spacing w:line="360" w:lineRule="auto"/>
        <w:jc w:val="both"/>
        <w:rPr>
          <w:rFonts w:ascii="Arial" w:eastAsia="Arial" w:hAnsi="Arial" w:cs="Arial"/>
          <w:sz w:val="24"/>
          <w:szCs w:val="24"/>
          <w:lang w:val="en-GB"/>
        </w:rPr>
      </w:pPr>
      <w:r w:rsidRPr="00B47DC7">
        <w:rPr>
          <w:rFonts w:ascii="Arial" w:eastAsia="Arial" w:hAnsi="Arial" w:cs="Arial"/>
          <w:b/>
          <w:bCs/>
          <w:sz w:val="24"/>
          <w:szCs w:val="24"/>
          <w:lang w:val="en-GB"/>
        </w:rPr>
        <w:t>Communication Play:</w:t>
      </w:r>
      <w:r w:rsidRPr="00B47DC7">
        <w:rPr>
          <w:rFonts w:ascii="Arial" w:eastAsia="Arial" w:hAnsi="Arial" w:cs="Arial"/>
          <w:sz w:val="24"/>
          <w:szCs w:val="24"/>
          <w:lang w:val="en-GB"/>
        </w:rPr>
        <w:t xml:space="preserve"> </w:t>
      </w:r>
    </w:p>
    <w:p w14:paraId="19DB9C35" w14:textId="77777777" w:rsidR="00A7667B" w:rsidRPr="00A7667B" w:rsidRDefault="00A7667B" w:rsidP="00A7667B">
      <w:pPr>
        <w:spacing w:line="360" w:lineRule="auto"/>
        <w:jc w:val="both"/>
        <w:rPr>
          <w:rFonts w:ascii="Arial" w:eastAsia="Arial" w:hAnsi="Arial" w:cs="Arial"/>
          <w:sz w:val="24"/>
          <w:szCs w:val="24"/>
          <w:lang w:val="en-GB"/>
        </w:rPr>
      </w:pPr>
      <w:r w:rsidRPr="00A7667B">
        <w:rPr>
          <w:rFonts w:ascii="Arial" w:eastAsia="Arial" w:hAnsi="Arial" w:cs="Arial"/>
          <w:sz w:val="24"/>
          <w:szCs w:val="24"/>
          <w:lang w:val="en-GB"/>
        </w:rPr>
        <w:t>Communication Play involves various verbal and non-verbal forms of communication that children use for playful purposes. These include storytelling, role-playing, singing, and engaging in humorous interactions (WJEC CBAC).</w:t>
      </w:r>
    </w:p>
    <w:p w14:paraId="19044C16" w14:textId="77777777" w:rsidR="00A7667B" w:rsidRPr="00A7667B" w:rsidRDefault="00A7667B" w:rsidP="00A7667B">
      <w:pPr>
        <w:spacing w:line="360" w:lineRule="auto"/>
        <w:jc w:val="both"/>
        <w:rPr>
          <w:rFonts w:ascii="Arial" w:eastAsia="Arial" w:hAnsi="Arial" w:cs="Arial"/>
          <w:sz w:val="24"/>
          <w:szCs w:val="24"/>
          <w:lang w:val="en-GB"/>
        </w:rPr>
      </w:pPr>
      <w:r w:rsidRPr="00A7667B">
        <w:rPr>
          <w:rFonts w:ascii="Arial" w:eastAsia="Arial" w:hAnsi="Arial" w:cs="Arial"/>
          <w:sz w:val="24"/>
          <w:szCs w:val="24"/>
          <w:lang w:val="en-GB"/>
        </w:rPr>
        <w:t xml:space="preserve">Communication Play helps children develop their language skills, explore emotions, express themselves creatively, and engage in social interactions (Scottish Government). This type of play plays a critical role in supporting children's holistic development by fostering language acquisition, emotional expression, and social interaction. No changes in content have been made. It enhances language skills by providing children with opportunities to communicate, express themselves, and engage in meaningful dialogue with peers and adults. The language used is clear, objective, and value-neutral, and avoids biased, emotional, figurative, or ornamental language. The sentence structure is </w:t>
      </w:r>
      <w:proofErr w:type="gramStart"/>
      <w:r w:rsidRPr="00A7667B">
        <w:rPr>
          <w:rFonts w:ascii="Arial" w:eastAsia="Arial" w:hAnsi="Arial" w:cs="Arial"/>
          <w:sz w:val="24"/>
          <w:szCs w:val="24"/>
          <w:lang w:val="en-GB"/>
        </w:rPr>
        <w:t>simple</w:t>
      </w:r>
      <w:proofErr w:type="gramEnd"/>
      <w:r w:rsidRPr="00A7667B">
        <w:rPr>
          <w:rFonts w:ascii="Arial" w:eastAsia="Arial" w:hAnsi="Arial" w:cs="Arial"/>
          <w:sz w:val="24"/>
          <w:szCs w:val="24"/>
          <w:lang w:val="en-GB"/>
        </w:rPr>
        <w:t xml:space="preserve"> and the technical terms are consistent. The text is free from grammatical errors, spelling mistakes, and punctuation errors. Children can expand their vocabulary, develop communication skills, and refine their ability to express thoughts and ideas effectively through engaging in storytelling, role-playing, and imaginative play scenarios.</w:t>
      </w:r>
    </w:p>
    <w:p w14:paraId="54E7AF9F" w14:textId="77777777" w:rsidR="00A7667B" w:rsidRPr="00A7667B" w:rsidRDefault="00A7667B" w:rsidP="00A7667B">
      <w:pPr>
        <w:spacing w:line="360" w:lineRule="auto"/>
        <w:jc w:val="both"/>
        <w:rPr>
          <w:rFonts w:ascii="Arial" w:eastAsia="Arial" w:hAnsi="Arial" w:cs="Arial"/>
          <w:sz w:val="24"/>
          <w:szCs w:val="24"/>
          <w:lang w:val="en-GB"/>
        </w:rPr>
      </w:pPr>
      <w:r w:rsidRPr="00A7667B">
        <w:rPr>
          <w:rFonts w:ascii="Arial" w:eastAsia="Arial" w:hAnsi="Arial" w:cs="Arial"/>
          <w:sz w:val="24"/>
          <w:szCs w:val="24"/>
          <w:lang w:val="en-GB"/>
        </w:rPr>
        <w:t xml:space="preserve">Communication Play also facilitates emotional expression by enabling children to explore and act out various emotions in a safe and supportive environment (WJEC CBAC). Dramatic play allows children to express their emotions, experiment with different roles and identities, and gain insight into their own and others' emotions. Communication play </w:t>
      </w:r>
      <w:r w:rsidRPr="00A7667B">
        <w:rPr>
          <w:rFonts w:ascii="Arial" w:eastAsia="Arial" w:hAnsi="Arial" w:cs="Arial"/>
          <w:sz w:val="24"/>
          <w:szCs w:val="24"/>
          <w:lang w:val="en-GB"/>
        </w:rPr>
        <w:lastRenderedPageBreak/>
        <w:t>also promotes social interaction and cooperation by encouraging collaborative play experiences, where children engage in dialogue, negotiation, and cooperation with their peers. Collaboration in creating narratives, problem-solving, and role-playing scenarios can help children develop valuable social skills such as empathy, cooperation, and conflict resolution.</w:t>
      </w:r>
    </w:p>
    <w:p w14:paraId="5749597A" w14:textId="77777777" w:rsidR="00A7667B" w:rsidRPr="00A7667B" w:rsidRDefault="00A7667B" w:rsidP="00A7667B">
      <w:pPr>
        <w:spacing w:line="360" w:lineRule="auto"/>
        <w:jc w:val="both"/>
        <w:rPr>
          <w:rFonts w:ascii="Arial" w:eastAsia="Arial" w:hAnsi="Arial" w:cs="Arial"/>
          <w:sz w:val="24"/>
          <w:szCs w:val="24"/>
          <w:lang w:val="en-GB"/>
        </w:rPr>
      </w:pPr>
      <w:r w:rsidRPr="00A7667B">
        <w:rPr>
          <w:rFonts w:ascii="Arial" w:eastAsia="Arial" w:hAnsi="Arial" w:cs="Arial"/>
          <w:sz w:val="24"/>
          <w:szCs w:val="24"/>
          <w:lang w:val="en-GB"/>
        </w:rPr>
        <w:t>Educators can support communication play by establishing environments that encourage imaginative and dramatic play, providing props, costumes, and materials that facilitate creative expression and communication. Educators can promote language development and emotional expression in children by incorporating storytelling sessions, puppet shows, and role-playing activities into daily routines. This approach is recommended by the Scottish Government. They can also model effective communication strategies and provide opportunities for meaningful interactions and conversations during play, which promotes language acquisition and social interaction.</w:t>
      </w:r>
    </w:p>
    <w:p w14:paraId="15428DC3" w14:textId="33FA7AAF" w:rsidR="00B47DC7" w:rsidRPr="00B47DC7" w:rsidRDefault="00A7667B" w:rsidP="00A7667B">
      <w:pPr>
        <w:spacing w:line="360" w:lineRule="auto"/>
        <w:jc w:val="both"/>
        <w:rPr>
          <w:rFonts w:ascii="Arial" w:eastAsia="Arial" w:hAnsi="Arial" w:cs="Arial"/>
          <w:sz w:val="24"/>
          <w:szCs w:val="24"/>
          <w:lang w:val="en-GB"/>
        </w:rPr>
      </w:pPr>
      <w:r w:rsidRPr="00A7667B">
        <w:rPr>
          <w:rFonts w:ascii="Arial" w:eastAsia="Arial" w:hAnsi="Arial" w:cs="Arial"/>
          <w:sz w:val="24"/>
          <w:szCs w:val="24"/>
          <w:lang w:val="en-GB"/>
        </w:rPr>
        <w:t>Furthermore, comprehending the different stages of play according to Pathways.Org, which include Unoccupied Play, Solitary Play, Spectator/Onlooker Behaviour, Parallel Play, Associate Play, and Cooperative Play, can aid educators in customising play experiences to meet the developmental requirements of children at each stage (Pathways.Org, No Date). Incorporating play activities that correspond with these stages guarantees that children receive suitable stimulation and assistance for their progressing social, emotional, and cognitive growth.</w:t>
      </w:r>
    </w:p>
    <w:p w14:paraId="2F1ECE49" w14:textId="77777777" w:rsidR="001223F0" w:rsidRDefault="001223F0" w:rsidP="00B47DC7">
      <w:pPr>
        <w:spacing w:line="360" w:lineRule="auto"/>
        <w:jc w:val="both"/>
        <w:rPr>
          <w:rFonts w:ascii="Arial" w:eastAsia="Arial" w:hAnsi="Arial" w:cs="Arial"/>
          <w:sz w:val="24"/>
          <w:szCs w:val="24"/>
          <w:lang w:val="en-GB"/>
        </w:rPr>
      </w:pPr>
      <w:r w:rsidRPr="001223F0">
        <w:rPr>
          <w:rFonts w:ascii="Arial" w:eastAsia="Arial" w:hAnsi="Arial" w:cs="Arial"/>
          <w:sz w:val="24"/>
          <w:szCs w:val="24"/>
          <w:lang w:val="en-GB"/>
        </w:rPr>
        <w:t>In conclusion, Object Play and Communication Play are integral components of childhood, significantly enhancing children's holistic development. By integrating diverse play experiences into educational settings and implementing supportive practices, educators can create enriching environments that nurture children's physical, intellectual, emotional, and social well-being. Through Object Play and Communication Play, children not only experience enjoyment but also acquire essential skills and abilities that prepare them for future success.</w:t>
      </w:r>
    </w:p>
    <w:p w14:paraId="0C018778" w14:textId="6E9D99B6" w:rsidR="00435AD3" w:rsidRPr="00B47DC7" w:rsidRDefault="00B47DC7" w:rsidP="00B47DC7">
      <w:pPr>
        <w:spacing w:line="360" w:lineRule="auto"/>
        <w:jc w:val="both"/>
        <w:rPr>
          <w:rFonts w:ascii="Arial" w:eastAsia="Arial" w:hAnsi="Arial" w:cs="Arial"/>
          <w:b/>
          <w:bCs/>
          <w:sz w:val="24"/>
          <w:szCs w:val="24"/>
          <w:lang w:val="en-GB"/>
        </w:rPr>
      </w:pPr>
      <w:r w:rsidRPr="00B47DC7">
        <w:rPr>
          <w:rFonts w:ascii="Arial" w:eastAsia="Arial" w:hAnsi="Arial" w:cs="Arial"/>
          <w:b/>
          <w:bCs/>
          <w:sz w:val="24"/>
          <w:szCs w:val="24"/>
          <w:lang w:val="en-GB"/>
        </w:rPr>
        <w:t>Section 2: The Significance of Self-Directed Play</w:t>
      </w:r>
    </w:p>
    <w:p w14:paraId="622D7558" w14:textId="77777777" w:rsidR="00DF2B6A" w:rsidRPr="00DF2B6A" w:rsidRDefault="00DF2B6A" w:rsidP="00DF2B6A">
      <w:pPr>
        <w:spacing w:line="360" w:lineRule="auto"/>
        <w:jc w:val="both"/>
        <w:rPr>
          <w:rFonts w:ascii="Arial" w:eastAsia="Arial" w:hAnsi="Arial" w:cs="Arial"/>
          <w:sz w:val="24"/>
          <w:szCs w:val="24"/>
          <w:lang w:val="en-GB"/>
        </w:rPr>
      </w:pPr>
      <w:r w:rsidRPr="00DF2B6A">
        <w:rPr>
          <w:rFonts w:ascii="Arial" w:eastAsia="Arial" w:hAnsi="Arial" w:cs="Arial"/>
          <w:sz w:val="24"/>
          <w:szCs w:val="24"/>
          <w:lang w:val="en-GB"/>
        </w:rPr>
        <w:lastRenderedPageBreak/>
        <w:t>Self-directed play, also known as open-ended play, is a crucial aspect of childhood development. It allows children to engage in activities without adult-directed outcomes, giving them the freedom to explore, create, and imagine without constraints (Montessori School, 2020). It is important to note that this type of play should not be confused with structured play, which has predetermined outcomes and rules. This type of play is characterized by children using simple toys and materials in creative ways, driven solely by their interests and curiosity.</w:t>
      </w:r>
    </w:p>
    <w:p w14:paraId="04FBA436" w14:textId="77777777" w:rsidR="00DF2B6A" w:rsidRPr="00DF2B6A" w:rsidRDefault="00DF2B6A" w:rsidP="00DF2B6A">
      <w:pPr>
        <w:spacing w:line="360" w:lineRule="auto"/>
        <w:jc w:val="both"/>
        <w:rPr>
          <w:rFonts w:ascii="Arial" w:eastAsia="Arial" w:hAnsi="Arial" w:cs="Arial"/>
          <w:sz w:val="24"/>
          <w:szCs w:val="24"/>
          <w:lang w:val="en-GB"/>
        </w:rPr>
      </w:pPr>
      <w:r w:rsidRPr="00DF2B6A">
        <w:rPr>
          <w:rFonts w:ascii="Arial" w:eastAsia="Arial" w:hAnsi="Arial" w:cs="Arial"/>
          <w:sz w:val="24"/>
          <w:szCs w:val="24"/>
          <w:lang w:val="en-GB"/>
        </w:rPr>
        <w:t>Research has shown that play has a range of benefits for children's development, including cognitive, physical, social, emotional, and linguistic domains (WJEC CBAC, n.d.). Self-directed play can help children develop a sense of autonomy and agency, which is important for building self-confidence and self-respect as they explore their surroundings (Howard &amp; McInnes, n.d.). This autonomy enables children to take ownership of their play experiences, promoting a sense of control and mastery over their actions, which is crucial for healthy socio-emotional development (Ginsburg, 2007).</w:t>
      </w:r>
    </w:p>
    <w:p w14:paraId="47504E7E" w14:textId="77777777" w:rsidR="00DF2B6A" w:rsidRDefault="00DF2B6A" w:rsidP="00DF2B6A">
      <w:pPr>
        <w:spacing w:line="360" w:lineRule="auto"/>
        <w:jc w:val="both"/>
        <w:rPr>
          <w:rFonts w:ascii="Arial" w:eastAsia="Arial" w:hAnsi="Arial" w:cs="Arial"/>
          <w:sz w:val="24"/>
          <w:szCs w:val="24"/>
          <w:lang w:val="en-GB"/>
        </w:rPr>
      </w:pPr>
      <w:r w:rsidRPr="00DF2B6A">
        <w:rPr>
          <w:rFonts w:ascii="Arial" w:eastAsia="Arial" w:hAnsi="Arial" w:cs="Arial"/>
          <w:sz w:val="24"/>
          <w:szCs w:val="24"/>
          <w:lang w:val="en-GB"/>
        </w:rPr>
        <w:t>Additionally, self-directed play aligns closely with children's intrinsic motivations and curiosity, making it inherently more engaging and meaningful (Montessori School, 2020). Children naturally gravitate towards activities that captivate their attention, leading to deeper exploration and sustained engagement. Self-directed play serves as a vehicle for self-discovery and personal growth, allowing children to develop a strong sense of identity and agency from an early age (Howard &amp; McInnes, No Date).</w:t>
      </w:r>
    </w:p>
    <w:p w14:paraId="09382708" w14:textId="77777777" w:rsidR="001B44DB" w:rsidRPr="001B44DB" w:rsidRDefault="001B44DB" w:rsidP="001B44DB">
      <w:pPr>
        <w:spacing w:line="360" w:lineRule="auto"/>
        <w:jc w:val="both"/>
        <w:rPr>
          <w:rFonts w:ascii="Arial" w:eastAsia="Arial" w:hAnsi="Arial" w:cs="Arial"/>
          <w:sz w:val="24"/>
          <w:szCs w:val="24"/>
          <w:lang w:val="en-GB"/>
        </w:rPr>
      </w:pPr>
      <w:r w:rsidRPr="001B44DB">
        <w:rPr>
          <w:rFonts w:ascii="Arial" w:eastAsia="Arial" w:hAnsi="Arial" w:cs="Arial"/>
          <w:sz w:val="24"/>
          <w:szCs w:val="24"/>
          <w:lang w:val="en-GB"/>
        </w:rPr>
        <w:t>Embedded learning is a concept emphasised in educational research, which highlights that learning occurs naturally within the context of play (Howard &amp; McInnes, No Date). Therefore, play-based activities offer children rich opportunities to develop various skills and knowledge without formal instruction. For example, playing with blocks can improve fine motor skills and promote spatial awareness, problem-solving abilities, and mathematical understanding through hands-on exploration (WJEC CBAC, No Date). Additionally, self-directed play encourages creativity and divergent thinking, as children are motivated to experiment, take risks, and explore alternative solutions to problems (Ginsburg, 2007).</w:t>
      </w:r>
    </w:p>
    <w:p w14:paraId="4A3E06D1" w14:textId="77777777" w:rsidR="001B44DB" w:rsidRPr="001B44DB" w:rsidRDefault="001B44DB" w:rsidP="001B44DB">
      <w:pPr>
        <w:spacing w:line="360" w:lineRule="auto"/>
        <w:jc w:val="both"/>
        <w:rPr>
          <w:rFonts w:ascii="Arial" w:eastAsia="Arial" w:hAnsi="Arial" w:cs="Arial"/>
          <w:sz w:val="24"/>
          <w:szCs w:val="24"/>
          <w:lang w:val="en-GB"/>
        </w:rPr>
      </w:pPr>
      <w:r w:rsidRPr="001B44DB">
        <w:rPr>
          <w:rFonts w:ascii="Arial" w:eastAsia="Arial" w:hAnsi="Arial" w:cs="Arial"/>
          <w:sz w:val="24"/>
          <w:szCs w:val="24"/>
          <w:lang w:val="en-GB"/>
        </w:rPr>
        <w:lastRenderedPageBreak/>
        <w:t>To support self-directed play, it is important to create environments that encourage autonomy, exploration, and creativity (Montessori School, 2020). This can be achieved by providing children with access to open-ended materials such as blocks, scarves, or clay, which enable them to engage in imaginative and open-ended play experiences, fostering creativity and self-expression (Howard &amp; McInnes, No Date). Furthermore, adults can encourage self-directed play by adopting a supportive and non-intrusive approach. This involves allowing children to lead their play experiences while offering guidance and encouragement as needed (Ginsburg, 2007).</w:t>
      </w:r>
    </w:p>
    <w:p w14:paraId="3EA9DB23" w14:textId="77777777" w:rsidR="001B44DB" w:rsidRDefault="001B44DB" w:rsidP="001B44DB">
      <w:pPr>
        <w:spacing w:line="360" w:lineRule="auto"/>
        <w:jc w:val="both"/>
        <w:rPr>
          <w:rFonts w:ascii="Arial" w:eastAsia="Arial" w:hAnsi="Arial" w:cs="Arial"/>
          <w:sz w:val="24"/>
          <w:szCs w:val="24"/>
          <w:lang w:val="en-GB"/>
        </w:rPr>
      </w:pPr>
      <w:r w:rsidRPr="001B44DB">
        <w:rPr>
          <w:rFonts w:ascii="Arial" w:eastAsia="Arial" w:hAnsi="Arial" w:cs="Arial"/>
          <w:sz w:val="24"/>
          <w:szCs w:val="24"/>
          <w:lang w:val="en-GB"/>
        </w:rPr>
        <w:t>Peter Gray further emphasises the evolutionary importance of self-directed play in children's development. Gray demonstrates through his exploration of hunter-gatherer cultures that play serves as a primal mode of education. It allows children to practice essential skills and acquire knowledge through exploration and experimentation. However, contemporary society's shift away from self-directed play towards structured activities has led to a 'play deprivation experiment,' depriving children of valuable opportunities for learning and growth. Therefore, the decrease in self-directed play has been associated with several adverse effects, such as a rise in mental health problems and a reduction in empathy and creativity (Gray, n.d.).</w:t>
      </w:r>
    </w:p>
    <w:p w14:paraId="7807305B" w14:textId="77777777" w:rsidR="009F258A" w:rsidRPr="009F258A" w:rsidRDefault="009F258A" w:rsidP="009F258A">
      <w:pPr>
        <w:spacing w:line="360" w:lineRule="auto"/>
        <w:jc w:val="both"/>
        <w:rPr>
          <w:rFonts w:ascii="Arial" w:eastAsia="Arial" w:hAnsi="Arial" w:cs="Arial"/>
          <w:sz w:val="24"/>
          <w:szCs w:val="24"/>
          <w:lang w:val="en-GB"/>
        </w:rPr>
      </w:pPr>
      <w:r w:rsidRPr="009F258A">
        <w:rPr>
          <w:rFonts w:ascii="Arial" w:eastAsia="Arial" w:hAnsi="Arial" w:cs="Arial"/>
          <w:sz w:val="24"/>
          <w:szCs w:val="24"/>
          <w:lang w:val="en-GB"/>
        </w:rPr>
        <w:t>Furthermore, the text from Play Wales sheds light on the decline in self-directed play among children. Furthermore, the text from Play Wales sheds light on the decline in self-directed play among children. Furthermore, the text from Play Wales sheds light on the decline in self-directed play among children. It highlights the societal forces and intersecting inequalities that constrain children's play capabilities. Factors such as late capitalism, commercialization of play opportunities, and safety concerns have led to a significant reduction in children's freedom to engage in unstructured play, particularly outdoors (Play Wales). These challenges highlight the significance of tackling systemic obstacles to play and advocating for child-friendly environments that prioritize self-directed play and well-being.</w:t>
      </w:r>
    </w:p>
    <w:p w14:paraId="46D71163" w14:textId="77777777" w:rsidR="009F258A" w:rsidRPr="009F258A" w:rsidRDefault="009F258A" w:rsidP="009F258A">
      <w:pPr>
        <w:spacing w:line="360" w:lineRule="auto"/>
        <w:jc w:val="both"/>
        <w:rPr>
          <w:rFonts w:ascii="Arial" w:eastAsia="Arial" w:hAnsi="Arial" w:cs="Arial"/>
          <w:sz w:val="24"/>
          <w:szCs w:val="24"/>
          <w:lang w:val="en-GB"/>
        </w:rPr>
      </w:pPr>
      <w:r w:rsidRPr="009F258A">
        <w:rPr>
          <w:rFonts w:ascii="Arial" w:eastAsia="Arial" w:hAnsi="Arial" w:cs="Arial"/>
          <w:sz w:val="24"/>
          <w:szCs w:val="24"/>
          <w:lang w:val="en-GB"/>
        </w:rPr>
        <w:t xml:space="preserve">Furthermore, Play Wales emphasizes the profound link between play and children's well-being, portraying play as a dynamic process that is integral to children's holistic development. It underscores that play is not solely about recreation but serves as a vital </w:t>
      </w:r>
      <w:r w:rsidRPr="009F258A">
        <w:rPr>
          <w:rFonts w:ascii="Arial" w:eastAsia="Arial" w:hAnsi="Arial" w:cs="Arial"/>
          <w:sz w:val="24"/>
          <w:szCs w:val="24"/>
          <w:lang w:val="en-GB"/>
        </w:rPr>
        <w:lastRenderedPageBreak/>
        <w:t>avenue for children to explore, create, and engage with their surroundings. Well-being is presented as a fluid and emergent phenomenon influenced by a range of factors, with play playing an important role in promoting both immediate enjoyment and long-term health and adaptability. Children develop essential skills, foster resilience, and establish meaningful relationships through play, contributing to their overall sense of security, belonging, and agency. This perspective aligns with the significance of self-directed play in nurturing children's autonomy and intrinsic motivation, as highlighted in Section 2 (Play. Wales, 2020).</w:t>
      </w:r>
    </w:p>
    <w:p w14:paraId="787B7220" w14:textId="77777777" w:rsidR="009F258A" w:rsidRDefault="009F258A" w:rsidP="009F258A">
      <w:pPr>
        <w:spacing w:line="360" w:lineRule="auto"/>
        <w:jc w:val="both"/>
        <w:rPr>
          <w:rFonts w:ascii="Arial" w:eastAsia="Arial" w:hAnsi="Arial" w:cs="Arial"/>
          <w:sz w:val="24"/>
          <w:szCs w:val="24"/>
          <w:lang w:val="en-GB"/>
        </w:rPr>
      </w:pPr>
      <w:r w:rsidRPr="009F258A">
        <w:rPr>
          <w:rFonts w:ascii="Arial" w:eastAsia="Arial" w:hAnsi="Arial" w:cs="Arial"/>
          <w:sz w:val="24"/>
          <w:szCs w:val="24"/>
          <w:lang w:val="en-GB"/>
        </w:rPr>
        <w:t>In essence, caregivers and educators can profoundly impact children's holistic development and well-being by prioritising self-directed play and providing children with the freedom to explore and create. Through play, children not only acquire valuable skills and knowledge but also cultivate resilience, creativity, and a lifelong love for learning, ultimately enhancing their overall well-being and societal contributions.</w:t>
      </w:r>
    </w:p>
    <w:p w14:paraId="577E6710" w14:textId="262512B9" w:rsidR="00C56F55" w:rsidRPr="00B26A13" w:rsidRDefault="002A54B7" w:rsidP="00C56F55">
      <w:pPr>
        <w:spacing w:line="360" w:lineRule="auto"/>
        <w:jc w:val="both"/>
        <w:rPr>
          <w:rFonts w:ascii="Arial" w:eastAsia="Arial" w:hAnsi="Arial" w:cs="Arial"/>
          <w:b/>
          <w:bCs/>
          <w:sz w:val="24"/>
          <w:szCs w:val="24"/>
          <w:lang w:val="en-GB"/>
        </w:rPr>
      </w:pPr>
      <w:r w:rsidRPr="00FE5455">
        <w:rPr>
          <w:rFonts w:ascii="Arial" w:eastAsia="Arial" w:hAnsi="Arial" w:cs="Arial"/>
          <w:b/>
          <w:bCs/>
          <w:sz w:val="24"/>
          <w:szCs w:val="24"/>
          <w:lang w:val="en-GB"/>
        </w:rPr>
        <w:t>Section 3: The Significance of Observation and the Leuven Scale in Early Years Education</w:t>
      </w:r>
    </w:p>
    <w:p w14:paraId="2744A389" w14:textId="77777777" w:rsidR="00C56F55" w:rsidRPr="00C56F55" w:rsidRDefault="00C56F55" w:rsidP="00C56F55">
      <w:pPr>
        <w:spacing w:line="360" w:lineRule="auto"/>
        <w:jc w:val="both"/>
        <w:rPr>
          <w:rFonts w:ascii="Arial" w:eastAsia="Arial" w:hAnsi="Arial" w:cs="Arial"/>
          <w:sz w:val="24"/>
          <w:szCs w:val="24"/>
          <w:lang w:val="en-GB"/>
        </w:rPr>
      </w:pPr>
      <w:r w:rsidRPr="00C56F55">
        <w:rPr>
          <w:rFonts w:ascii="Arial" w:eastAsia="Arial" w:hAnsi="Arial" w:cs="Arial"/>
          <w:sz w:val="24"/>
          <w:szCs w:val="24"/>
          <w:lang w:val="en-GB"/>
        </w:rPr>
        <w:t>Observation is a fundamental aspect of Early Years Education, providing educators with a dynamic lens through which to comprehend and support the multifaceted development of young learners. In this context, observation involves a systematic process of attentive watching, listening, and documenting children's behaviours, interactions, and activities (Structural Learning, No Date).</w:t>
      </w:r>
    </w:p>
    <w:p w14:paraId="0F4286A1" w14:textId="77777777" w:rsidR="00C56F55" w:rsidRPr="00C56F55" w:rsidRDefault="00C56F55" w:rsidP="00C56F55">
      <w:pPr>
        <w:spacing w:line="360" w:lineRule="auto"/>
        <w:jc w:val="both"/>
        <w:rPr>
          <w:rFonts w:ascii="Arial" w:eastAsia="Arial" w:hAnsi="Arial" w:cs="Arial"/>
          <w:sz w:val="24"/>
          <w:szCs w:val="24"/>
          <w:lang w:val="en-GB"/>
        </w:rPr>
      </w:pPr>
      <w:r w:rsidRPr="00C56F55">
        <w:rPr>
          <w:rFonts w:ascii="Arial" w:eastAsia="Arial" w:hAnsi="Arial" w:cs="Arial"/>
          <w:sz w:val="24"/>
          <w:szCs w:val="24"/>
          <w:lang w:val="en-GB"/>
        </w:rPr>
        <w:t>The importance of observation in Early Years Education cannot be overstated. It serves as a crucial tool for informing pedagogical practice. By carefully observing children in various settings, educators gain valuable insights into their individual needs, interests, strengths, and areas requiring further development. With this wealth of information, educators can create learning experiences that meet each child's unique needs, promoting optimal growth and development.</w:t>
      </w:r>
    </w:p>
    <w:p w14:paraId="06338963" w14:textId="77777777" w:rsidR="00C56F55" w:rsidRPr="00C56F55" w:rsidRDefault="00C56F55" w:rsidP="00C56F55">
      <w:pPr>
        <w:spacing w:line="360" w:lineRule="auto"/>
        <w:jc w:val="both"/>
        <w:rPr>
          <w:rFonts w:ascii="Arial" w:eastAsia="Arial" w:hAnsi="Arial" w:cs="Arial"/>
          <w:sz w:val="24"/>
          <w:szCs w:val="24"/>
          <w:lang w:val="en-GB"/>
        </w:rPr>
      </w:pPr>
      <w:r w:rsidRPr="00C56F55">
        <w:rPr>
          <w:rFonts w:ascii="Arial" w:eastAsia="Arial" w:hAnsi="Arial" w:cs="Arial"/>
          <w:sz w:val="24"/>
          <w:szCs w:val="24"/>
          <w:lang w:val="en-GB"/>
        </w:rPr>
        <w:t xml:space="preserve">Observation plays a crucial role in Early Years Education assessment. By observing carefully, educators can evaluate children's skills, knowledge, and understanding across various developmental domains, such as cognitive, social, emotional, and physical </w:t>
      </w:r>
      <w:r w:rsidRPr="00C56F55">
        <w:rPr>
          <w:rFonts w:ascii="Arial" w:eastAsia="Arial" w:hAnsi="Arial" w:cs="Arial"/>
          <w:sz w:val="24"/>
          <w:szCs w:val="24"/>
          <w:lang w:val="en-GB"/>
        </w:rPr>
        <w:lastRenderedPageBreak/>
        <w:t>domains. This assessment aids in gauging children's progress and identifying areas that require additional support or enrichment, promoting personalized learning experiences.</w:t>
      </w:r>
    </w:p>
    <w:p w14:paraId="022A459A" w14:textId="77777777" w:rsidR="00C56F55" w:rsidRPr="00C56F55" w:rsidRDefault="00C56F55" w:rsidP="00C56F55">
      <w:pPr>
        <w:spacing w:line="360" w:lineRule="auto"/>
        <w:jc w:val="both"/>
        <w:rPr>
          <w:rFonts w:ascii="Arial" w:eastAsia="Arial" w:hAnsi="Arial" w:cs="Arial"/>
          <w:sz w:val="24"/>
          <w:szCs w:val="24"/>
          <w:lang w:val="en-GB"/>
        </w:rPr>
      </w:pPr>
      <w:r w:rsidRPr="00C56F55">
        <w:rPr>
          <w:rFonts w:ascii="Arial" w:eastAsia="Arial" w:hAnsi="Arial" w:cs="Arial"/>
          <w:sz w:val="24"/>
          <w:szCs w:val="24"/>
          <w:lang w:val="en-GB"/>
        </w:rPr>
        <w:t>Observation also helps build meaningful relationships between educators and children. Educators can build strong bonds of trust and rapport with children by demonstrating a genuine interest in their experiences, perspectives, and endeavours. This fosters a nurturing and supportive learning environment where children feel valued, respected, and empowered to explore and express themselves.</w:t>
      </w:r>
    </w:p>
    <w:p w14:paraId="3B76237E" w14:textId="77777777" w:rsidR="00C56F55" w:rsidRDefault="00C56F55" w:rsidP="00C56F55">
      <w:pPr>
        <w:spacing w:line="360" w:lineRule="auto"/>
        <w:jc w:val="both"/>
        <w:rPr>
          <w:rFonts w:ascii="Arial" w:eastAsia="Arial" w:hAnsi="Arial" w:cs="Arial"/>
          <w:sz w:val="24"/>
          <w:szCs w:val="24"/>
          <w:lang w:val="en-GB"/>
        </w:rPr>
      </w:pPr>
      <w:r w:rsidRPr="00C56F55">
        <w:rPr>
          <w:rFonts w:ascii="Arial" w:eastAsia="Arial" w:hAnsi="Arial" w:cs="Arial"/>
          <w:sz w:val="24"/>
          <w:szCs w:val="24"/>
          <w:lang w:val="en-GB"/>
        </w:rPr>
        <w:t>Observation also serves as a means of fostering parental engagement. By sharing observations with parents, educators can provide valuable insights into their child's learning journey, facilitating collaborative partnerships between home and school. This approach not only enhances parental involvement in their child's education but also enables educators and parents to work together towards supporting the child's holistic development.</w:t>
      </w:r>
    </w:p>
    <w:p w14:paraId="1CEAAD63" w14:textId="12AAE86E" w:rsidR="00C17E52" w:rsidRPr="00C17E52" w:rsidRDefault="00DE5BE6" w:rsidP="00C17E52">
      <w:pPr>
        <w:spacing w:line="360" w:lineRule="auto"/>
        <w:jc w:val="both"/>
        <w:rPr>
          <w:rFonts w:ascii="Arial" w:eastAsia="Arial" w:hAnsi="Arial" w:cs="Arial"/>
          <w:sz w:val="24"/>
          <w:szCs w:val="24"/>
          <w:lang w:val="en-GB"/>
        </w:rPr>
      </w:pPr>
      <w:r>
        <w:rPr>
          <w:rFonts w:ascii="Arial" w:eastAsia="Arial" w:hAnsi="Arial" w:cs="Arial"/>
          <w:sz w:val="24"/>
          <w:szCs w:val="24"/>
          <w:lang w:val="en-GB"/>
        </w:rPr>
        <w:t>Leuven</w:t>
      </w:r>
      <w:r w:rsidR="009E0AAC">
        <w:rPr>
          <w:rFonts w:ascii="Arial" w:eastAsia="Arial" w:hAnsi="Arial" w:cs="Arial"/>
          <w:sz w:val="24"/>
          <w:szCs w:val="24"/>
          <w:lang w:val="en-GB"/>
        </w:rPr>
        <w:t xml:space="preserve"> Scale</w:t>
      </w:r>
      <w:r>
        <w:rPr>
          <w:rFonts w:ascii="Arial" w:eastAsia="Arial" w:hAnsi="Arial" w:cs="Arial"/>
          <w:sz w:val="24"/>
          <w:szCs w:val="24"/>
          <w:lang w:val="en-GB"/>
        </w:rPr>
        <w:t>:</w:t>
      </w:r>
    </w:p>
    <w:p w14:paraId="720A5E8B" w14:textId="77777777" w:rsidR="00C17E52" w:rsidRPr="00C17E52" w:rsidRDefault="00C17E52" w:rsidP="00C17E52">
      <w:pPr>
        <w:spacing w:line="360" w:lineRule="auto"/>
        <w:jc w:val="both"/>
        <w:rPr>
          <w:rFonts w:ascii="Arial" w:eastAsia="Arial" w:hAnsi="Arial" w:cs="Arial"/>
          <w:sz w:val="24"/>
          <w:szCs w:val="24"/>
          <w:lang w:val="en-GB"/>
        </w:rPr>
      </w:pPr>
      <w:r w:rsidRPr="00C17E52">
        <w:rPr>
          <w:rFonts w:ascii="Arial" w:eastAsia="Arial" w:hAnsi="Arial" w:cs="Arial"/>
          <w:sz w:val="24"/>
          <w:szCs w:val="24"/>
          <w:lang w:val="en-GB"/>
        </w:rPr>
        <w:t>Developed by Ferre Laevers and his team at the University of Leuven, the Leuven Scale is an innovative assessment tool based on the principles of meaningful observation that offers educators several distinct advantages in the discourse surrounding observation in early childhood education.</w:t>
      </w:r>
    </w:p>
    <w:p w14:paraId="12D9E173" w14:textId="77777777" w:rsidR="00C17E52" w:rsidRPr="00C17E52" w:rsidRDefault="00C17E52" w:rsidP="00C17E52">
      <w:pPr>
        <w:spacing w:line="360" w:lineRule="auto"/>
        <w:jc w:val="both"/>
        <w:rPr>
          <w:rFonts w:ascii="Arial" w:eastAsia="Arial" w:hAnsi="Arial" w:cs="Arial"/>
          <w:sz w:val="24"/>
          <w:szCs w:val="24"/>
          <w:lang w:val="en-GB"/>
        </w:rPr>
      </w:pPr>
      <w:r w:rsidRPr="00C17E52">
        <w:rPr>
          <w:rFonts w:ascii="Arial" w:eastAsia="Arial" w:hAnsi="Arial" w:cs="Arial"/>
          <w:sz w:val="24"/>
          <w:szCs w:val="24"/>
          <w:lang w:val="en-GB"/>
        </w:rPr>
        <w:t>The Leuven Scale is a structured framework for measuring children's emotional well-being and level of involvement in learning activities. The Leuven Scale facilitates meaningful observations, prompting educators to delve deeply into children's emotional states and engagement levels, placing children at the forefront of their learning experiences. Additionally, it enables early intervention by identifying children's emotional well-being and involvement, empowering educators to provide timely support and create conducive learning environments.</w:t>
      </w:r>
    </w:p>
    <w:p w14:paraId="4BAAC26E" w14:textId="77777777" w:rsidR="00C17E52" w:rsidRPr="00C17E52" w:rsidRDefault="00C17E52" w:rsidP="00C17E52">
      <w:pPr>
        <w:spacing w:line="360" w:lineRule="auto"/>
        <w:jc w:val="both"/>
        <w:rPr>
          <w:rFonts w:ascii="Arial" w:eastAsia="Arial" w:hAnsi="Arial" w:cs="Arial"/>
          <w:sz w:val="24"/>
          <w:szCs w:val="24"/>
          <w:lang w:val="en-GB"/>
        </w:rPr>
      </w:pPr>
      <w:r w:rsidRPr="00C17E52">
        <w:rPr>
          <w:rFonts w:ascii="Arial" w:eastAsia="Arial" w:hAnsi="Arial" w:cs="Arial"/>
          <w:sz w:val="24"/>
          <w:szCs w:val="24"/>
          <w:lang w:val="en-GB"/>
        </w:rPr>
        <w:t xml:space="preserve">In addition, the Leuven Scale can be effectively integrated with other observational techniques, which enhances educators' ability to comprehensively assess children's overall development. By incorporating the Leuven Scale into their practice, educators can supplement traditional observation methods with structured assessments of emotional </w:t>
      </w:r>
      <w:r w:rsidRPr="00C17E52">
        <w:rPr>
          <w:rFonts w:ascii="Arial" w:eastAsia="Arial" w:hAnsi="Arial" w:cs="Arial"/>
          <w:sz w:val="24"/>
          <w:szCs w:val="24"/>
          <w:lang w:val="en-GB"/>
        </w:rPr>
        <w:lastRenderedPageBreak/>
        <w:t>well-being and involvement, resulting in a more nuanced understanding of children's learning experiences.</w:t>
      </w:r>
    </w:p>
    <w:p w14:paraId="3A9F2D87" w14:textId="77777777" w:rsidR="00DE5BE6" w:rsidRDefault="00C17E52" w:rsidP="00C17E52">
      <w:pPr>
        <w:spacing w:line="360" w:lineRule="auto"/>
        <w:jc w:val="both"/>
        <w:rPr>
          <w:rFonts w:ascii="Arial" w:eastAsia="Arial" w:hAnsi="Arial" w:cs="Arial"/>
          <w:sz w:val="24"/>
          <w:szCs w:val="24"/>
          <w:lang w:val="en-GB"/>
        </w:rPr>
      </w:pPr>
      <w:r w:rsidRPr="00C17E52">
        <w:rPr>
          <w:rFonts w:ascii="Arial" w:eastAsia="Arial" w:hAnsi="Arial" w:cs="Arial"/>
          <w:sz w:val="24"/>
          <w:szCs w:val="24"/>
          <w:lang w:val="en-GB"/>
        </w:rPr>
        <w:t>However, it is important to acknowledge the potential limitations of the Leuven Scale. Although it provides valuable insights into children's emotional well-being and involvement within a specific context, it may offer a somewhat limited view of children's overall development. Its focus on emotional well-being and engagement may not fully capture other important aspects of development, such as cognitive skills, social competencies, or cultural variations in behaviour.</w:t>
      </w:r>
    </w:p>
    <w:p w14:paraId="2B41FE19" w14:textId="77777777" w:rsidR="00941705" w:rsidRPr="00941705" w:rsidRDefault="00941705" w:rsidP="00941705">
      <w:pPr>
        <w:spacing w:line="360" w:lineRule="auto"/>
        <w:jc w:val="both"/>
        <w:rPr>
          <w:rFonts w:ascii="Arial" w:eastAsia="Arial" w:hAnsi="Arial" w:cs="Arial"/>
          <w:sz w:val="24"/>
          <w:szCs w:val="24"/>
          <w:lang w:val="en-GB"/>
        </w:rPr>
      </w:pPr>
      <w:r w:rsidRPr="00941705">
        <w:rPr>
          <w:rFonts w:ascii="Arial" w:eastAsia="Arial" w:hAnsi="Arial" w:cs="Arial"/>
          <w:sz w:val="24"/>
          <w:szCs w:val="24"/>
          <w:lang w:val="en-GB"/>
        </w:rPr>
        <w:t>Moreover, it is important to consider the applicability of the Leuven Scale in diverse cultural contexts. This may require a nuanced approach to interpretation and application. Cultural differences in the expression of emotions or engagement levels could impact the assessment results, underscoring the importance of culturally sensitive assessment practices in early childhood education.</w:t>
      </w:r>
    </w:p>
    <w:p w14:paraId="65484FC0" w14:textId="04C944EC" w:rsidR="00941705" w:rsidRDefault="00941705" w:rsidP="00941705">
      <w:pPr>
        <w:spacing w:line="360" w:lineRule="auto"/>
        <w:jc w:val="both"/>
        <w:rPr>
          <w:rFonts w:ascii="Arial" w:eastAsia="Arial" w:hAnsi="Arial" w:cs="Arial"/>
          <w:sz w:val="24"/>
          <w:szCs w:val="24"/>
          <w:lang w:val="en-GB"/>
        </w:rPr>
      </w:pPr>
      <w:r w:rsidRPr="00941705">
        <w:rPr>
          <w:rFonts w:ascii="Arial" w:eastAsia="Arial" w:hAnsi="Arial" w:cs="Arial"/>
          <w:sz w:val="24"/>
          <w:szCs w:val="24"/>
          <w:lang w:val="en-GB"/>
        </w:rPr>
        <w:t>In essence, the Leuven Scale provides a focused view of children's emotional well-being and involvement. However, it should be complemented with other assessment methods and strategies to gain a holistic understanding of children's learning and development. Observation and the Leuven Scale together are indispensable tools in the arsenal of Early Years educators, empowering them to nurture the potential of each child as they embark on their educational journey</w:t>
      </w:r>
      <w:r>
        <w:rPr>
          <w:rFonts w:ascii="Arial" w:eastAsia="Arial" w:hAnsi="Arial" w:cs="Arial"/>
          <w:sz w:val="24"/>
          <w:szCs w:val="24"/>
          <w:lang w:val="en-GB"/>
        </w:rPr>
        <w:t>.</w:t>
      </w:r>
    </w:p>
    <w:p w14:paraId="1A20B56C" w14:textId="729F5337" w:rsidR="00B47DC7" w:rsidRPr="00B47DC7" w:rsidRDefault="00B47DC7" w:rsidP="00941705">
      <w:pPr>
        <w:spacing w:line="360" w:lineRule="auto"/>
        <w:jc w:val="both"/>
        <w:rPr>
          <w:rFonts w:ascii="Arial" w:eastAsia="Arial" w:hAnsi="Arial" w:cs="Arial"/>
          <w:sz w:val="24"/>
          <w:szCs w:val="24"/>
          <w:lang w:val="en-GB"/>
        </w:rPr>
      </w:pPr>
      <w:r w:rsidRPr="00B47DC7">
        <w:rPr>
          <w:rFonts w:ascii="Arial" w:eastAsia="Arial" w:hAnsi="Arial" w:cs="Arial"/>
          <w:b/>
          <w:bCs/>
          <w:sz w:val="24"/>
          <w:szCs w:val="24"/>
          <w:lang w:val="en-GB"/>
        </w:rPr>
        <w:t>Section 4: The Role of Play in Assessing and Observing Children</w:t>
      </w:r>
    </w:p>
    <w:p w14:paraId="5267FB9E" w14:textId="4BCEF65A" w:rsidR="0087784F" w:rsidRPr="0087784F" w:rsidRDefault="0087784F" w:rsidP="0087784F">
      <w:pPr>
        <w:spacing w:line="360" w:lineRule="auto"/>
        <w:jc w:val="both"/>
        <w:rPr>
          <w:rFonts w:ascii="Arial" w:eastAsia="Arial" w:hAnsi="Arial" w:cs="Arial"/>
          <w:sz w:val="24"/>
          <w:szCs w:val="24"/>
          <w:lang w:val="en-GB"/>
        </w:rPr>
      </w:pPr>
      <w:r w:rsidRPr="0087784F">
        <w:rPr>
          <w:rFonts w:ascii="Arial" w:eastAsia="Arial" w:hAnsi="Arial" w:cs="Arial"/>
          <w:sz w:val="24"/>
          <w:szCs w:val="24"/>
          <w:lang w:val="en-GB"/>
        </w:rPr>
        <w:t xml:space="preserve">Observing children engaged in play can provide unique insights into their cognitive, emotional, social, and physical capabilities, making it a vital conduit for understanding and assessing children's development. Observing children engaged in play can provide unique insights into their cognitive, emotional, social, and physical capabilities, making it a vital conduit for understanding and assessing children's development. Observing children engaged in play can provide unique insights into their cognitive, emotional, social, and physical capabilities, making it a vital conduit for understanding and assessing children's development. It offers a comprehensive understanding of their holistic development. This essay examines the importance of play in observing and assessing </w:t>
      </w:r>
      <w:r w:rsidRPr="0087784F">
        <w:rPr>
          <w:rFonts w:ascii="Arial" w:eastAsia="Arial" w:hAnsi="Arial" w:cs="Arial"/>
          <w:sz w:val="24"/>
          <w:szCs w:val="24"/>
          <w:lang w:val="en-GB"/>
        </w:rPr>
        <w:lastRenderedPageBreak/>
        <w:t>children's development, and how adults can support this process. It draws upon insights from the work of Howard and McInnes. The essay will explore whether observing children in play yields a more accurate reflection of their development.</w:t>
      </w:r>
    </w:p>
    <w:p w14:paraId="23E46AF8" w14:textId="152B32AA" w:rsidR="0087784F" w:rsidRPr="0087784F" w:rsidRDefault="0087784F" w:rsidP="0087784F">
      <w:pPr>
        <w:spacing w:line="360" w:lineRule="auto"/>
        <w:jc w:val="both"/>
        <w:rPr>
          <w:rFonts w:ascii="Arial" w:eastAsia="Arial" w:hAnsi="Arial" w:cs="Arial"/>
          <w:sz w:val="24"/>
          <w:szCs w:val="24"/>
          <w:lang w:val="en-GB"/>
        </w:rPr>
      </w:pPr>
      <w:r w:rsidRPr="0087784F">
        <w:rPr>
          <w:rFonts w:ascii="Arial" w:eastAsia="Arial" w:hAnsi="Arial" w:cs="Arial"/>
          <w:sz w:val="24"/>
          <w:szCs w:val="24"/>
          <w:lang w:val="en-GB"/>
        </w:rPr>
        <w:t>Why Play is Important When Observing and Assessing Children:</w:t>
      </w:r>
    </w:p>
    <w:p w14:paraId="0CE8615F" w14:textId="77777777" w:rsidR="0087784F" w:rsidRPr="0087784F" w:rsidRDefault="0087784F" w:rsidP="0087784F">
      <w:pPr>
        <w:spacing w:line="360" w:lineRule="auto"/>
        <w:jc w:val="both"/>
        <w:rPr>
          <w:rFonts w:ascii="Arial" w:eastAsia="Arial" w:hAnsi="Arial" w:cs="Arial"/>
          <w:sz w:val="24"/>
          <w:szCs w:val="24"/>
          <w:lang w:val="en-GB"/>
        </w:rPr>
      </w:pPr>
      <w:r w:rsidRPr="0087784F">
        <w:rPr>
          <w:rFonts w:ascii="Arial" w:eastAsia="Arial" w:hAnsi="Arial" w:cs="Arial"/>
          <w:sz w:val="24"/>
          <w:szCs w:val="24"/>
          <w:lang w:val="en-GB"/>
        </w:rPr>
        <w:t>Play is considered the natural language of childhood, enabling children to express themselves, explore their surroundings, and make sense of the world (Brooks, 2022). When children engage in play, they demonstrate their interests, preferences, strengths, and areas for growth naturally. Educators and caregivers can observe children's problem-solving abilities, creativity, communication skills, social interactions, and emotional regulation in real-time, providing valuable data for assessment and observation (Early Years Matters, n.d.).</w:t>
      </w:r>
    </w:p>
    <w:p w14:paraId="35F5D011" w14:textId="77777777" w:rsidR="0087784F" w:rsidRDefault="0087784F" w:rsidP="0087784F">
      <w:pPr>
        <w:spacing w:line="360" w:lineRule="auto"/>
        <w:jc w:val="both"/>
        <w:rPr>
          <w:rFonts w:ascii="Arial" w:eastAsia="Arial" w:hAnsi="Arial" w:cs="Arial"/>
          <w:sz w:val="24"/>
          <w:szCs w:val="24"/>
          <w:lang w:val="en-GB"/>
        </w:rPr>
      </w:pPr>
      <w:r w:rsidRPr="0087784F">
        <w:rPr>
          <w:rFonts w:ascii="Arial" w:eastAsia="Arial" w:hAnsi="Arial" w:cs="Arial"/>
          <w:sz w:val="24"/>
          <w:szCs w:val="24"/>
          <w:lang w:val="en-GB"/>
        </w:rPr>
        <w:t>It can reveal their current developmental stage and potential for growth and learning. Observing children during play can provide valuable insights into their cognitive processes, emotional resilience, and social competencies. By observing how children interact with materials, engage with peers, and navigate challenges during play, adults can gain a better understanding of their development (Brooks, 2022). Moreover, play enables children to practice newly acquired skills, consolidate learning, and explore their interests autonomously, making it a rich context for assessment and observation.</w:t>
      </w:r>
    </w:p>
    <w:p w14:paraId="28B08C50" w14:textId="77777777" w:rsidR="00753CA8" w:rsidRDefault="00753CA8" w:rsidP="00753CA8">
      <w:pPr>
        <w:spacing w:line="360" w:lineRule="auto"/>
        <w:jc w:val="both"/>
        <w:rPr>
          <w:rFonts w:ascii="Arial" w:eastAsia="Arial" w:hAnsi="Arial" w:cs="Arial"/>
          <w:b/>
          <w:bCs/>
          <w:sz w:val="24"/>
          <w:szCs w:val="24"/>
          <w:lang w:val="en-GB"/>
        </w:rPr>
      </w:pPr>
      <w:r w:rsidRPr="00753CA8">
        <w:rPr>
          <w:rFonts w:ascii="Arial" w:eastAsia="Arial" w:hAnsi="Arial" w:cs="Arial"/>
          <w:b/>
          <w:bCs/>
          <w:sz w:val="24"/>
          <w:szCs w:val="24"/>
          <w:lang w:val="en-GB"/>
        </w:rPr>
        <w:t xml:space="preserve">Observing Children in Play: A More Accurate Reflection of Development? </w:t>
      </w:r>
    </w:p>
    <w:p w14:paraId="6B17E47B" w14:textId="39846F59" w:rsidR="00753CA8" w:rsidRPr="00753CA8" w:rsidRDefault="00753CA8" w:rsidP="00753CA8">
      <w:pPr>
        <w:spacing w:line="360" w:lineRule="auto"/>
        <w:jc w:val="both"/>
        <w:rPr>
          <w:rFonts w:ascii="Arial" w:eastAsia="Arial" w:hAnsi="Arial" w:cs="Arial"/>
          <w:sz w:val="24"/>
          <w:szCs w:val="24"/>
          <w:lang w:val="en-GB"/>
        </w:rPr>
      </w:pPr>
      <w:r w:rsidRPr="00753CA8">
        <w:rPr>
          <w:rFonts w:ascii="Arial" w:eastAsia="Arial" w:hAnsi="Arial" w:cs="Arial"/>
          <w:sz w:val="24"/>
          <w:szCs w:val="24"/>
          <w:lang w:val="en-GB"/>
        </w:rPr>
        <w:t>Observing children in play can offer a more authentic and nuanced understanding of their development compared to structured assessments alone (Early Years Matters, no date). Play allows children to engage in self-directed exploration, problem-solving, and experimentation, providing a holistic view of their capabilities. Unlike formal assessments, which may induce performance pressure or artificial scenarios, play offers a natural and comfortable environment where children can display their true abilities and interests (Brooks, 2022).</w:t>
      </w:r>
    </w:p>
    <w:p w14:paraId="0EA5407E" w14:textId="77777777" w:rsidR="00753CA8" w:rsidRPr="00753CA8" w:rsidRDefault="00753CA8" w:rsidP="00753CA8">
      <w:pPr>
        <w:spacing w:line="360" w:lineRule="auto"/>
        <w:jc w:val="both"/>
        <w:rPr>
          <w:rFonts w:ascii="Arial" w:eastAsia="Arial" w:hAnsi="Arial" w:cs="Arial"/>
          <w:sz w:val="24"/>
          <w:szCs w:val="24"/>
          <w:lang w:val="en-GB"/>
        </w:rPr>
      </w:pPr>
      <w:r w:rsidRPr="00753CA8">
        <w:rPr>
          <w:rFonts w:ascii="Arial" w:eastAsia="Arial" w:hAnsi="Arial" w:cs="Arial"/>
          <w:sz w:val="24"/>
          <w:szCs w:val="24"/>
          <w:lang w:val="en-GB"/>
        </w:rPr>
        <w:t xml:space="preserve">Howard and McInnes emphasize the importance of recognizing children's agency and autonomy in play. They highlight how children's choices and actions reflect their developmental journey (Howard &amp; McInnes, No Date). Longitudinal observations of </w:t>
      </w:r>
      <w:r w:rsidRPr="00753CA8">
        <w:rPr>
          <w:rFonts w:ascii="Arial" w:eastAsia="Arial" w:hAnsi="Arial" w:cs="Arial"/>
          <w:sz w:val="24"/>
          <w:szCs w:val="24"/>
          <w:lang w:val="en-GB"/>
        </w:rPr>
        <w:lastRenderedPageBreak/>
        <w:t>children's play experiences can help researchers and practitioners track developmental progress, identify emerging patterns, and tailor interventions to support individual needs effectively.</w:t>
      </w:r>
    </w:p>
    <w:p w14:paraId="74A7D459" w14:textId="77777777" w:rsidR="00753CA8" w:rsidRPr="00753CA8" w:rsidRDefault="00753CA8" w:rsidP="00753CA8">
      <w:pPr>
        <w:spacing w:line="360" w:lineRule="auto"/>
        <w:jc w:val="both"/>
        <w:rPr>
          <w:rFonts w:ascii="Arial" w:eastAsia="Arial" w:hAnsi="Arial" w:cs="Arial"/>
          <w:sz w:val="24"/>
          <w:szCs w:val="24"/>
          <w:lang w:val="en-GB"/>
        </w:rPr>
      </w:pPr>
      <w:r w:rsidRPr="00753CA8">
        <w:rPr>
          <w:rFonts w:ascii="Arial" w:eastAsia="Arial" w:hAnsi="Arial" w:cs="Arial"/>
          <w:sz w:val="24"/>
          <w:szCs w:val="24"/>
          <w:lang w:val="en-GB"/>
        </w:rPr>
        <w:t>To effectively observe and assess children in play, adults must adopt a supportive and child-centred approach. This approach involves giving children the freedom to take the lead in their play experiences, allowing them autonomy and agency over their learning journey (Brooks, 2022). Furthermore, it is important for adults to have a solid understanding of child development principles, recognizing typical milestones and variations in children's growth trajectories.</w:t>
      </w:r>
    </w:p>
    <w:p w14:paraId="658A4B79" w14:textId="77777777" w:rsidR="00753CA8" w:rsidRPr="00753CA8" w:rsidRDefault="00753CA8" w:rsidP="00753CA8">
      <w:pPr>
        <w:spacing w:line="360" w:lineRule="auto"/>
        <w:jc w:val="both"/>
        <w:rPr>
          <w:rFonts w:ascii="Arial" w:eastAsia="Arial" w:hAnsi="Arial" w:cs="Arial"/>
          <w:sz w:val="24"/>
          <w:szCs w:val="24"/>
          <w:lang w:val="en-GB"/>
        </w:rPr>
      </w:pPr>
      <w:r w:rsidRPr="00753CA8">
        <w:rPr>
          <w:rFonts w:ascii="Arial" w:eastAsia="Arial" w:hAnsi="Arial" w:cs="Arial"/>
          <w:sz w:val="24"/>
          <w:szCs w:val="24"/>
          <w:lang w:val="en-GB"/>
        </w:rPr>
        <w:t>In addition, it is important for adults to establish strong relationships with children, fostering trust and rapport to encourage open communication and meaningful interactions (Early Years Matters, No Date). By having a good understanding of children - their interests, preferences, and unique personalities - adults can support learning experiences, introduce relevant materials, and create an environment that is conducive to exploration and discovery.</w:t>
      </w:r>
    </w:p>
    <w:p w14:paraId="057E4597" w14:textId="77777777" w:rsidR="00753CA8" w:rsidRPr="00753CA8" w:rsidRDefault="00753CA8" w:rsidP="00753CA8">
      <w:pPr>
        <w:spacing w:line="360" w:lineRule="auto"/>
        <w:jc w:val="both"/>
        <w:rPr>
          <w:rFonts w:ascii="Arial" w:eastAsia="Arial" w:hAnsi="Arial" w:cs="Arial"/>
          <w:sz w:val="24"/>
          <w:szCs w:val="24"/>
          <w:lang w:val="en-GB"/>
        </w:rPr>
      </w:pPr>
      <w:r w:rsidRPr="00753CA8">
        <w:rPr>
          <w:rFonts w:ascii="Arial" w:eastAsia="Arial" w:hAnsi="Arial" w:cs="Arial"/>
          <w:sz w:val="24"/>
          <w:szCs w:val="24"/>
          <w:lang w:val="en-GB"/>
        </w:rPr>
        <w:t>According to Howard and McInnes (No Date), adults should use skilled observation techniques to document children's play experiences with sensitivity and accuracy. By capturing significant moments, narrating extended observations, or tracking children's interactions over time, adults can gather valuable data to inform assessment practices and effectively support children's ongoing development.</w:t>
      </w:r>
    </w:p>
    <w:p w14:paraId="4D6D095C" w14:textId="1A46675C" w:rsidR="00B26A13" w:rsidRDefault="00753CA8" w:rsidP="00753CA8">
      <w:pPr>
        <w:spacing w:line="360" w:lineRule="auto"/>
        <w:jc w:val="both"/>
        <w:rPr>
          <w:rFonts w:ascii="Arial" w:eastAsia="Arial" w:hAnsi="Arial" w:cs="Arial"/>
          <w:sz w:val="24"/>
          <w:szCs w:val="24"/>
        </w:rPr>
      </w:pPr>
      <w:r w:rsidRPr="00753CA8">
        <w:rPr>
          <w:rFonts w:ascii="Arial" w:eastAsia="Arial" w:hAnsi="Arial" w:cs="Arial"/>
          <w:sz w:val="24"/>
          <w:szCs w:val="24"/>
          <w:lang w:val="en-GB"/>
        </w:rPr>
        <w:t>In conclusion, observation of play is crucial in assessing and monitoring children's development, providing insight into their abilities and inner world. By adopting observation methods based on the work of Howard and McInnes, adults can gain a comprehensive understanding of children's strengths, needs, and progress, which can lead to better learning outcomes and well-being.</w:t>
      </w:r>
    </w:p>
    <w:p w14:paraId="19F7F982" w14:textId="77777777" w:rsidR="00B26A13" w:rsidRDefault="00B26A13">
      <w:pPr>
        <w:rPr>
          <w:rFonts w:ascii="Arial" w:eastAsia="Arial" w:hAnsi="Arial" w:cs="Arial"/>
          <w:sz w:val="24"/>
          <w:szCs w:val="24"/>
        </w:rPr>
      </w:pPr>
      <w:r>
        <w:rPr>
          <w:rFonts w:ascii="Arial" w:eastAsia="Arial" w:hAnsi="Arial" w:cs="Arial"/>
          <w:sz w:val="24"/>
          <w:szCs w:val="24"/>
        </w:rPr>
        <w:br w:type="page"/>
      </w:r>
    </w:p>
    <w:p w14:paraId="5E9F2474" w14:textId="77777777" w:rsidR="00E926E7" w:rsidRDefault="00E926E7" w:rsidP="00753CA8">
      <w:pPr>
        <w:spacing w:line="360" w:lineRule="auto"/>
        <w:jc w:val="both"/>
        <w:rPr>
          <w:rFonts w:ascii="Arial" w:eastAsia="Arial" w:hAnsi="Arial" w:cs="Arial"/>
          <w:sz w:val="24"/>
          <w:szCs w:val="24"/>
        </w:rPr>
      </w:pPr>
    </w:p>
    <w:p w14:paraId="372B00D1" w14:textId="77777777" w:rsidR="00326E9B" w:rsidRDefault="00326E9B" w:rsidP="00A638F7">
      <w:pPr>
        <w:spacing w:line="360" w:lineRule="auto"/>
        <w:jc w:val="both"/>
        <w:rPr>
          <w:rFonts w:ascii="Arial" w:eastAsia="Arial" w:hAnsi="Arial" w:cs="Arial"/>
          <w:sz w:val="24"/>
          <w:szCs w:val="24"/>
        </w:rPr>
      </w:pPr>
    </w:p>
    <w:p w14:paraId="5C228C9E" w14:textId="77777777" w:rsidR="00AB2239" w:rsidRPr="00DB58F4" w:rsidRDefault="00AB2239" w:rsidP="00A638F7">
      <w:pPr>
        <w:spacing w:line="360" w:lineRule="auto"/>
        <w:jc w:val="both"/>
        <w:rPr>
          <w:rFonts w:ascii="Arial" w:eastAsia="Arial" w:hAnsi="Arial" w:cs="Arial"/>
          <w:sz w:val="24"/>
          <w:szCs w:val="24"/>
          <w:u w:val="single"/>
        </w:rPr>
      </w:pPr>
    </w:p>
    <w:p w14:paraId="001CB068" w14:textId="70BFC28C" w:rsidR="00A03EE5" w:rsidRPr="00DB58F4" w:rsidRDefault="00A03EE5" w:rsidP="00EC1749">
      <w:pPr>
        <w:spacing w:line="360" w:lineRule="auto"/>
        <w:jc w:val="both"/>
        <w:rPr>
          <w:rFonts w:ascii="Arial" w:eastAsia="Arial" w:hAnsi="Arial" w:cs="Arial"/>
          <w:b/>
          <w:bCs/>
          <w:color w:val="FF0000"/>
          <w:sz w:val="24"/>
          <w:szCs w:val="24"/>
          <w:u w:val="single"/>
        </w:rPr>
      </w:pPr>
      <w:r w:rsidRPr="00DB58F4">
        <w:rPr>
          <w:rFonts w:ascii="Arial" w:eastAsia="Arial" w:hAnsi="Arial" w:cs="Arial"/>
          <w:b/>
          <w:bCs/>
          <w:color w:val="FF0000"/>
          <w:sz w:val="24"/>
          <w:szCs w:val="24"/>
          <w:u w:val="single"/>
        </w:rPr>
        <w:t>CHECK:</w:t>
      </w:r>
    </w:p>
    <w:p w14:paraId="55D7D690" w14:textId="0FF8B70E" w:rsidR="00A03EE5" w:rsidRPr="00DB58F4" w:rsidRDefault="00A03EE5" w:rsidP="00EC1749">
      <w:pPr>
        <w:pStyle w:val="ListParagraph"/>
        <w:numPr>
          <w:ilvl w:val="0"/>
          <w:numId w:val="1"/>
        </w:numPr>
        <w:spacing w:line="360" w:lineRule="auto"/>
        <w:jc w:val="both"/>
        <w:rPr>
          <w:rFonts w:ascii="Arial" w:eastAsia="Arial" w:hAnsi="Arial" w:cs="Arial"/>
          <w:b/>
          <w:bCs/>
          <w:color w:val="000000" w:themeColor="text1"/>
          <w:sz w:val="24"/>
          <w:szCs w:val="24"/>
        </w:rPr>
      </w:pPr>
      <w:r w:rsidRPr="00DB58F4">
        <w:rPr>
          <w:rFonts w:ascii="Arial" w:eastAsia="Arial" w:hAnsi="Arial" w:cs="Arial"/>
          <w:b/>
          <w:bCs/>
          <w:color w:val="000000" w:themeColor="text1"/>
          <w:sz w:val="24"/>
          <w:szCs w:val="24"/>
        </w:rPr>
        <w:t>Ref List</w:t>
      </w:r>
    </w:p>
    <w:p w14:paraId="2B144B7A" w14:textId="475BDA8A" w:rsidR="00A03EE5" w:rsidRPr="00DB58F4" w:rsidRDefault="00A03EE5" w:rsidP="00EC1749">
      <w:pPr>
        <w:pStyle w:val="ListParagraph"/>
        <w:numPr>
          <w:ilvl w:val="0"/>
          <w:numId w:val="1"/>
        </w:numPr>
        <w:spacing w:line="360" w:lineRule="auto"/>
        <w:jc w:val="both"/>
        <w:rPr>
          <w:rFonts w:ascii="Arial" w:eastAsia="Arial" w:hAnsi="Arial" w:cs="Arial"/>
          <w:b/>
          <w:bCs/>
          <w:color w:val="000000" w:themeColor="text1"/>
          <w:sz w:val="24"/>
          <w:szCs w:val="24"/>
        </w:rPr>
      </w:pPr>
      <w:r w:rsidRPr="00DB58F4">
        <w:rPr>
          <w:rFonts w:ascii="Arial" w:eastAsia="Arial" w:hAnsi="Arial" w:cs="Arial"/>
          <w:b/>
          <w:bCs/>
          <w:color w:val="000000" w:themeColor="text1"/>
          <w:sz w:val="24"/>
          <w:szCs w:val="24"/>
        </w:rPr>
        <w:t>Student number</w:t>
      </w:r>
    </w:p>
    <w:p w14:paraId="2B4D261A" w14:textId="0EC1C3BA" w:rsidR="00A03EE5" w:rsidRPr="00DB58F4" w:rsidRDefault="00A03EE5" w:rsidP="00EC1749">
      <w:pPr>
        <w:pStyle w:val="ListParagraph"/>
        <w:numPr>
          <w:ilvl w:val="0"/>
          <w:numId w:val="1"/>
        </w:numPr>
        <w:spacing w:line="360" w:lineRule="auto"/>
        <w:jc w:val="both"/>
        <w:rPr>
          <w:rFonts w:ascii="Arial" w:eastAsia="Arial" w:hAnsi="Arial" w:cs="Arial"/>
          <w:b/>
          <w:bCs/>
          <w:color w:val="000000" w:themeColor="text1"/>
          <w:sz w:val="24"/>
          <w:szCs w:val="24"/>
        </w:rPr>
      </w:pPr>
      <w:r w:rsidRPr="00DB58F4">
        <w:rPr>
          <w:rFonts w:ascii="Arial" w:eastAsia="Arial" w:hAnsi="Arial" w:cs="Arial"/>
          <w:b/>
          <w:bCs/>
          <w:color w:val="000000" w:themeColor="text1"/>
          <w:sz w:val="24"/>
          <w:szCs w:val="24"/>
        </w:rPr>
        <w:t>Module Code</w:t>
      </w:r>
    </w:p>
    <w:p w14:paraId="433EC8EE" w14:textId="21043D47" w:rsidR="00A03EE5" w:rsidRPr="00DB58F4" w:rsidRDefault="00A03EE5" w:rsidP="00EC1749">
      <w:pPr>
        <w:pStyle w:val="ListParagraph"/>
        <w:numPr>
          <w:ilvl w:val="0"/>
          <w:numId w:val="1"/>
        </w:numPr>
        <w:spacing w:line="360" w:lineRule="auto"/>
        <w:jc w:val="both"/>
        <w:rPr>
          <w:rFonts w:ascii="Arial" w:eastAsia="Arial" w:hAnsi="Arial" w:cs="Arial"/>
          <w:b/>
          <w:bCs/>
          <w:color w:val="000000" w:themeColor="text1"/>
          <w:sz w:val="24"/>
          <w:szCs w:val="24"/>
        </w:rPr>
      </w:pPr>
      <w:r w:rsidRPr="00DB58F4">
        <w:rPr>
          <w:rFonts w:ascii="Arial" w:eastAsia="Arial" w:hAnsi="Arial" w:cs="Arial"/>
          <w:b/>
          <w:bCs/>
          <w:color w:val="000000" w:themeColor="text1"/>
          <w:sz w:val="24"/>
          <w:szCs w:val="24"/>
        </w:rPr>
        <w:t>Word Count</w:t>
      </w:r>
    </w:p>
    <w:p w14:paraId="4A0F4D33" w14:textId="77777777" w:rsidR="00DA3478" w:rsidRPr="00DB58F4" w:rsidRDefault="00DA3478" w:rsidP="00EC1749">
      <w:pPr>
        <w:spacing w:line="360" w:lineRule="auto"/>
        <w:rPr>
          <w:rFonts w:ascii="Arial" w:eastAsia="Arial" w:hAnsi="Arial" w:cs="Arial"/>
          <w:sz w:val="24"/>
          <w:szCs w:val="24"/>
          <w:u w:val="single"/>
        </w:rPr>
      </w:pPr>
      <w:r w:rsidRPr="00DB58F4">
        <w:rPr>
          <w:rFonts w:ascii="Arial" w:eastAsia="Arial" w:hAnsi="Arial" w:cs="Arial"/>
          <w:sz w:val="24"/>
          <w:szCs w:val="24"/>
          <w:u w:val="single"/>
        </w:rPr>
        <w:br w:type="page"/>
      </w:r>
    </w:p>
    <w:p w14:paraId="4AB36F8D" w14:textId="7D192E39" w:rsidR="00E926E7" w:rsidRDefault="00E926E7" w:rsidP="00EC1749">
      <w:pPr>
        <w:spacing w:line="360" w:lineRule="auto"/>
        <w:rPr>
          <w:rFonts w:ascii="Arial" w:eastAsia="Arial" w:hAnsi="Arial" w:cs="Arial"/>
          <w:sz w:val="24"/>
          <w:szCs w:val="24"/>
          <w:u w:val="single"/>
        </w:rPr>
      </w:pPr>
      <w:r w:rsidRPr="00DB58F4">
        <w:rPr>
          <w:rFonts w:ascii="Arial" w:eastAsia="Arial" w:hAnsi="Arial" w:cs="Arial"/>
          <w:sz w:val="24"/>
          <w:szCs w:val="24"/>
          <w:u w:val="single"/>
        </w:rPr>
        <w:lastRenderedPageBreak/>
        <w:t>Reference List</w:t>
      </w:r>
    </w:p>
    <w:p w14:paraId="6918F2D0" w14:textId="77777777" w:rsidR="00AF3C4C" w:rsidRPr="00DB58F4" w:rsidRDefault="00AF3C4C" w:rsidP="00EC1749">
      <w:pPr>
        <w:spacing w:line="360" w:lineRule="auto"/>
        <w:rPr>
          <w:rFonts w:ascii="Arial" w:eastAsia="Arial" w:hAnsi="Arial" w:cs="Arial"/>
          <w:sz w:val="24"/>
          <w:szCs w:val="24"/>
          <w:u w:val="single"/>
        </w:rPr>
      </w:pPr>
    </w:p>
    <w:sectPr w:rsidR="00AF3C4C" w:rsidRPr="00DB58F4">
      <w:headerReference w:type="default" r:id="rId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623E7" w14:textId="77777777" w:rsidR="00775693" w:rsidRDefault="00775693">
      <w:pPr>
        <w:spacing w:after="0" w:line="240" w:lineRule="auto"/>
      </w:pPr>
      <w:r>
        <w:separator/>
      </w:r>
    </w:p>
  </w:endnote>
  <w:endnote w:type="continuationSeparator" w:id="0">
    <w:p w14:paraId="0CD39B30" w14:textId="77777777" w:rsidR="00775693" w:rsidRDefault="00775693">
      <w:pPr>
        <w:spacing w:after="0" w:line="240" w:lineRule="auto"/>
      </w:pPr>
      <w:r>
        <w:continuationSeparator/>
      </w:r>
    </w:p>
  </w:endnote>
  <w:endnote w:type="continuationNotice" w:id="1">
    <w:p w14:paraId="54F533C4" w14:textId="77777777" w:rsidR="00793678" w:rsidRDefault="007936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B58C6" w14:textId="2FF80484" w:rsidR="00B302E4" w:rsidRDefault="00B302E4" w:rsidP="00FC5C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550BAFFD" w14:textId="77777777" w:rsidR="00B302E4" w:rsidRDefault="00B30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5150736"/>
      <w:docPartObj>
        <w:docPartGallery w:val="Page Numbers (Bottom of Page)"/>
        <w:docPartUnique/>
      </w:docPartObj>
    </w:sdtPr>
    <w:sdtContent>
      <w:p w14:paraId="79B9533A" w14:textId="7670A451" w:rsidR="00B302E4" w:rsidRDefault="00B302E4" w:rsidP="00FC5C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60A775A8" w14:paraId="17D78134" w14:textId="77777777" w:rsidTr="60A775A8">
      <w:trPr>
        <w:trHeight w:val="300"/>
      </w:trPr>
      <w:tc>
        <w:tcPr>
          <w:tcW w:w="3120" w:type="dxa"/>
        </w:tcPr>
        <w:p w14:paraId="74D27D09" w14:textId="634FEA00" w:rsidR="60A775A8" w:rsidRDefault="60A775A8" w:rsidP="60A775A8">
          <w:pPr>
            <w:pStyle w:val="Header"/>
            <w:ind w:left="-115"/>
          </w:pPr>
        </w:p>
      </w:tc>
      <w:tc>
        <w:tcPr>
          <w:tcW w:w="3120" w:type="dxa"/>
        </w:tcPr>
        <w:p w14:paraId="50C4F31B" w14:textId="719A903E" w:rsidR="60A775A8" w:rsidRDefault="60A775A8" w:rsidP="60A775A8">
          <w:pPr>
            <w:pStyle w:val="Header"/>
            <w:jc w:val="center"/>
          </w:pPr>
        </w:p>
      </w:tc>
      <w:tc>
        <w:tcPr>
          <w:tcW w:w="3120" w:type="dxa"/>
        </w:tcPr>
        <w:p w14:paraId="41AD23EF" w14:textId="20782C4E" w:rsidR="60A775A8" w:rsidRDefault="60A775A8" w:rsidP="60A775A8">
          <w:pPr>
            <w:pStyle w:val="Header"/>
            <w:ind w:right="-115"/>
            <w:jc w:val="right"/>
          </w:pPr>
        </w:p>
      </w:tc>
    </w:tr>
  </w:tbl>
  <w:p w14:paraId="6779DEBE" w14:textId="06C161F1" w:rsidR="60A775A8" w:rsidRDefault="60A775A8" w:rsidP="60A7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5123A" w14:textId="77777777" w:rsidR="00775693" w:rsidRDefault="00775693">
      <w:pPr>
        <w:spacing w:after="0" w:line="240" w:lineRule="auto"/>
      </w:pPr>
      <w:r>
        <w:separator/>
      </w:r>
    </w:p>
  </w:footnote>
  <w:footnote w:type="continuationSeparator" w:id="0">
    <w:p w14:paraId="51A4E885" w14:textId="77777777" w:rsidR="00775693" w:rsidRDefault="00775693">
      <w:pPr>
        <w:spacing w:after="0" w:line="240" w:lineRule="auto"/>
      </w:pPr>
      <w:r>
        <w:continuationSeparator/>
      </w:r>
    </w:p>
  </w:footnote>
  <w:footnote w:type="continuationNotice" w:id="1">
    <w:p w14:paraId="46BB1134" w14:textId="77777777" w:rsidR="00793678" w:rsidRDefault="007936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0A775A8" w14:paraId="3C3CB01B" w14:textId="77777777" w:rsidTr="4DA584E6">
      <w:trPr>
        <w:trHeight w:val="300"/>
      </w:trPr>
      <w:tc>
        <w:tcPr>
          <w:tcW w:w="3120" w:type="dxa"/>
        </w:tcPr>
        <w:p w14:paraId="0D570317" w14:textId="4C756E4D" w:rsidR="60A775A8" w:rsidRDefault="60A775A8" w:rsidP="60A775A8">
          <w:pPr>
            <w:pStyle w:val="Header"/>
            <w:ind w:left="-115"/>
          </w:pPr>
          <w:r>
            <w:t>2307239</w:t>
          </w:r>
        </w:p>
      </w:tc>
      <w:tc>
        <w:tcPr>
          <w:tcW w:w="3120" w:type="dxa"/>
        </w:tcPr>
        <w:p w14:paraId="4B58A09E" w14:textId="7F9F6184" w:rsidR="60A775A8" w:rsidRDefault="4DA584E6" w:rsidP="4DA584E6">
          <w:pPr>
            <w:pStyle w:val="Header"/>
            <w:jc w:val="center"/>
          </w:pPr>
          <w:r>
            <w:t>ECEY4003</w:t>
          </w:r>
        </w:p>
      </w:tc>
      <w:tc>
        <w:tcPr>
          <w:tcW w:w="3120" w:type="dxa"/>
        </w:tcPr>
        <w:p w14:paraId="4EA0A332" w14:textId="69BEB56E" w:rsidR="60A775A8" w:rsidRDefault="60A775A8" w:rsidP="60A775A8">
          <w:pPr>
            <w:pStyle w:val="Header"/>
            <w:ind w:right="-115"/>
            <w:jc w:val="right"/>
          </w:pPr>
          <w:r>
            <w:t>Word Count</w:t>
          </w:r>
        </w:p>
      </w:tc>
    </w:tr>
  </w:tbl>
  <w:p w14:paraId="403141D5" w14:textId="6905C367" w:rsidR="60A775A8" w:rsidRDefault="60A775A8" w:rsidP="60A775A8">
    <w:pPr>
      <w:pStyle w:val="Header"/>
    </w:pPr>
  </w:p>
</w:hdr>
</file>

<file path=word/intelligence2.xml><?xml version="1.0" encoding="utf-8"?>
<int2:intelligence xmlns:int2="http://schemas.microsoft.com/office/intelligence/2020/intelligence" xmlns:oel="http://schemas.microsoft.com/office/2019/extlst">
  <int2:observations>
    <int2:textHash int2:hashCode="P46yOSsxkvkfqv" int2:id="KNL7zIt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F7DF0"/>
    <w:multiLevelType w:val="hybridMultilevel"/>
    <w:tmpl w:val="55C26876"/>
    <w:lvl w:ilvl="0" w:tplc="446A2A0C">
      <w:start w:val="16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8191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030A8E"/>
    <w:rsid w:val="00035328"/>
    <w:rsid w:val="00051910"/>
    <w:rsid w:val="000807ED"/>
    <w:rsid w:val="000D0CF3"/>
    <w:rsid w:val="000E2315"/>
    <w:rsid w:val="00101933"/>
    <w:rsid w:val="001223F0"/>
    <w:rsid w:val="00125179"/>
    <w:rsid w:val="00142148"/>
    <w:rsid w:val="001B230A"/>
    <w:rsid w:val="001B2EBE"/>
    <w:rsid w:val="001B44DB"/>
    <w:rsid w:val="001E188B"/>
    <w:rsid w:val="001E67B2"/>
    <w:rsid w:val="002A54B7"/>
    <w:rsid w:val="002A67F3"/>
    <w:rsid w:val="002E35D3"/>
    <w:rsid w:val="003242B9"/>
    <w:rsid w:val="0032454B"/>
    <w:rsid w:val="00326E9B"/>
    <w:rsid w:val="00360A11"/>
    <w:rsid w:val="003B591F"/>
    <w:rsid w:val="00432365"/>
    <w:rsid w:val="00435AD3"/>
    <w:rsid w:val="00461DEE"/>
    <w:rsid w:val="00503325"/>
    <w:rsid w:val="0060717B"/>
    <w:rsid w:val="006C1C02"/>
    <w:rsid w:val="006C7BAB"/>
    <w:rsid w:val="006D1F57"/>
    <w:rsid w:val="006D7CE3"/>
    <w:rsid w:val="00702109"/>
    <w:rsid w:val="00753CA8"/>
    <w:rsid w:val="00775693"/>
    <w:rsid w:val="00793678"/>
    <w:rsid w:val="007A1E8C"/>
    <w:rsid w:val="007B3CB9"/>
    <w:rsid w:val="00803CCD"/>
    <w:rsid w:val="00830830"/>
    <w:rsid w:val="00833541"/>
    <w:rsid w:val="00835809"/>
    <w:rsid w:val="0087784F"/>
    <w:rsid w:val="008F0638"/>
    <w:rsid w:val="00941705"/>
    <w:rsid w:val="009914C3"/>
    <w:rsid w:val="009E0AAC"/>
    <w:rsid w:val="009F258A"/>
    <w:rsid w:val="00A03EE5"/>
    <w:rsid w:val="00A569CE"/>
    <w:rsid w:val="00A638F7"/>
    <w:rsid w:val="00A7667B"/>
    <w:rsid w:val="00AB2239"/>
    <w:rsid w:val="00AF2DD1"/>
    <w:rsid w:val="00AF3C4C"/>
    <w:rsid w:val="00B26A13"/>
    <w:rsid w:val="00B302E4"/>
    <w:rsid w:val="00B47DC7"/>
    <w:rsid w:val="00B6781B"/>
    <w:rsid w:val="00BD1490"/>
    <w:rsid w:val="00BE3F32"/>
    <w:rsid w:val="00BE5279"/>
    <w:rsid w:val="00C0251C"/>
    <w:rsid w:val="00C14BE2"/>
    <w:rsid w:val="00C17E52"/>
    <w:rsid w:val="00C263D5"/>
    <w:rsid w:val="00C56F55"/>
    <w:rsid w:val="00C706C3"/>
    <w:rsid w:val="00D21C31"/>
    <w:rsid w:val="00D62214"/>
    <w:rsid w:val="00DA3478"/>
    <w:rsid w:val="00DB050B"/>
    <w:rsid w:val="00DB58F4"/>
    <w:rsid w:val="00DE5BE6"/>
    <w:rsid w:val="00DF2B6A"/>
    <w:rsid w:val="00E17E2A"/>
    <w:rsid w:val="00E65B7B"/>
    <w:rsid w:val="00E7641B"/>
    <w:rsid w:val="00E926E7"/>
    <w:rsid w:val="00EC1749"/>
    <w:rsid w:val="00F62FD4"/>
    <w:rsid w:val="00F64DBB"/>
    <w:rsid w:val="00F738A9"/>
    <w:rsid w:val="00FA24C5"/>
    <w:rsid w:val="00FC5C7C"/>
    <w:rsid w:val="00FE5455"/>
    <w:rsid w:val="0FE517E5"/>
    <w:rsid w:val="146BB3E7"/>
    <w:rsid w:val="162F46CA"/>
    <w:rsid w:val="1736C3FB"/>
    <w:rsid w:val="1905C042"/>
    <w:rsid w:val="1942150D"/>
    <w:rsid w:val="1AC00F1A"/>
    <w:rsid w:val="22273653"/>
    <w:rsid w:val="42D83440"/>
    <w:rsid w:val="43EDED82"/>
    <w:rsid w:val="4773CB54"/>
    <w:rsid w:val="4B7879C9"/>
    <w:rsid w:val="4DA584E6"/>
    <w:rsid w:val="4F7A5C75"/>
    <w:rsid w:val="51C0BABC"/>
    <w:rsid w:val="53837B03"/>
    <w:rsid w:val="5824F7C5"/>
    <w:rsid w:val="5B015775"/>
    <w:rsid w:val="5D6FD4E6"/>
    <w:rsid w:val="60A775A8"/>
    <w:rsid w:val="683393EC"/>
    <w:rsid w:val="6D9DD765"/>
    <w:rsid w:val="6E2A5239"/>
    <w:rsid w:val="703C9ABF"/>
    <w:rsid w:val="703E0043"/>
    <w:rsid w:val="749FF587"/>
    <w:rsid w:val="77799219"/>
    <w:rsid w:val="798DF979"/>
    <w:rsid w:val="7D4F2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B03"/>
  <w15:chartTrackingRefBased/>
  <w15:docId w15:val="{E9B7CAEA-67E9-6444-918E-0C0AE6F18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B302E4"/>
  </w:style>
  <w:style w:type="paragraph" w:styleId="ListParagraph">
    <w:name w:val="List Paragraph"/>
    <w:basedOn w:val="Normal"/>
    <w:uiPriority w:val="34"/>
    <w:qFormat/>
    <w:rsid w:val="00A03EE5"/>
    <w:pPr>
      <w:ind w:left="720"/>
      <w:contextualSpacing/>
    </w:pPr>
  </w:style>
  <w:style w:type="paragraph" w:styleId="NormalWeb">
    <w:name w:val="Normal (Web)"/>
    <w:basedOn w:val="Normal"/>
    <w:uiPriority w:val="99"/>
    <w:semiHidden/>
    <w:unhideWhenUsed/>
    <w:rsid w:val="00AB223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AB2239"/>
    <w:rPr>
      <w:b/>
      <w:bCs/>
    </w:rPr>
  </w:style>
  <w:style w:type="character" w:styleId="Hyperlink">
    <w:name w:val="Hyperlink"/>
    <w:basedOn w:val="DefaultParagraphFont"/>
    <w:uiPriority w:val="99"/>
    <w:semiHidden/>
    <w:unhideWhenUsed/>
    <w:rsid w:val="00AB2239"/>
    <w:rPr>
      <w:color w:val="0000FF"/>
      <w:u w:val="single"/>
    </w:rPr>
  </w:style>
  <w:style w:type="character" w:styleId="Emphasis">
    <w:name w:val="Emphasis"/>
    <w:basedOn w:val="DefaultParagraphFont"/>
    <w:uiPriority w:val="20"/>
    <w:qFormat/>
    <w:rsid w:val="00AB22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7111">
      <w:bodyDiv w:val="1"/>
      <w:marLeft w:val="0"/>
      <w:marRight w:val="0"/>
      <w:marTop w:val="0"/>
      <w:marBottom w:val="0"/>
      <w:divBdr>
        <w:top w:val="none" w:sz="0" w:space="0" w:color="auto"/>
        <w:left w:val="none" w:sz="0" w:space="0" w:color="auto"/>
        <w:bottom w:val="none" w:sz="0" w:space="0" w:color="auto"/>
        <w:right w:val="none" w:sz="0" w:space="0" w:color="auto"/>
      </w:divBdr>
    </w:div>
    <w:div w:id="244149511">
      <w:bodyDiv w:val="1"/>
      <w:marLeft w:val="0"/>
      <w:marRight w:val="0"/>
      <w:marTop w:val="0"/>
      <w:marBottom w:val="0"/>
      <w:divBdr>
        <w:top w:val="none" w:sz="0" w:space="0" w:color="auto"/>
        <w:left w:val="none" w:sz="0" w:space="0" w:color="auto"/>
        <w:bottom w:val="none" w:sz="0" w:space="0" w:color="auto"/>
        <w:right w:val="none" w:sz="0" w:space="0" w:color="auto"/>
      </w:divBdr>
    </w:div>
    <w:div w:id="523593615">
      <w:bodyDiv w:val="1"/>
      <w:marLeft w:val="0"/>
      <w:marRight w:val="0"/>
      <w:marTop w:val="0"/>
      <w:marBottom w:val="0"/>
      <w:divBdr>
        <w:top w:val="none" w:sz="0" w:space="0" w:color="auto"/>
        <w:left w:val="none" w:sz="0" w:space="0" w:color="auto"/>
        <w:bottom w:val="none" w:sz="0" w:space="0" w:color="auto"/>
        <w:right w:val="none" w:sz="0" w:space="0" w:color="auto"/>
      </w:divBdr>
    </w:div>
    <w:div w:id="641930902">
      <w:bodyDiv w:val="1"/>
      <w:marLeft w:val="0"/>
      <w:marRight w:val="0"/>
      <w:marTop w:val="0"/>
      <w:marBottom w:val="0"/>
      <w:divBdr>
        <w:top w:val="none" w:sz="0" w:space="0" w:color="auto"/>
        <w:left w:val="none" w:sz="0" w:space="0" w:color="auto"/>
        <w:bottom w:val="none" w:sz="0" w:space="0" w:color="auto"/>
        <w:right w:val="none" w:sz="0" w:space="0" w:color="auto"/>
      </w:divBdr>
    </w:div>
    <w:div w:id="745030824">
      <w:bodyDiv w:val="1"/>
      <w:marLeft w:val="0"/>
      <w:marRight w:val="0"/>
      <w:marTop w:val="0"/>
      <w:marBottom w:val="0"/>
      <w:divBdr>
        <w:top w:val="none" w:sz="0" w:space="0" w:color="auto"/>
        <w:left w:val="none" w:sz="0" w:space="0" w:color="auto"/>
        <w:bottom w:val="none" w:sz="0" w:space="0" w:color="auto"/>
        <w:right w:val="none" w:sz="0" w:space="0" w:color="auto"/>
      </w:divBdr>
    </w:div>
    <w:div w:id="851917804">
      <w:bodyDiv w:val="1"/>
      <w:marLeft w:val="0"/>
      <w:marRight w:val="0"/>
      <w:marTop w:val="0"/>
      <w:marBottom w:val="0"/>
      <w:divBdr>
        <w:top w:val="none" w:sz="0" w:space="0" w:color="auto"/>
        <w:left w:val="none" w:sz="0" w:space="0" w:color="auto"/>
        <w:bottom w:val="none" w:sz="0" w:space="0" w:color="auto"/>
        <w:right w:val="none" w:sz="0" w:space="0" w:color="auto"/>
      </w:divBdr>
      <w:divsChild>
        <w:div w:id="389039599">
          <w:marLeft w:val="0"/>
          <w:marRight w:val="0"/>
          <w:marTop w:val="0"/>
          <w:marBottom w:val="0"/>
          <w:divBdr>
            <w:top w:val="single" w:sz="2" w:space="0" w:color="E3E3E3"/>
            <w:left w:val="single" w:sz="2" w:space="0" w:color="E3E3E3"/>
            <w:bottom w:val="single" w:sz="2" w:space="0" w:color="E3E3E3"/>
            <w:right w:val="single" w:sz="2" w:space="0" w:color="E3E3E3"/>
          </w:divBdr>
          <w:divsChild>
            <w:div w:id="745227419">
              <w:marLeft w:val="0"/>
              <w:marRight w:val="0"/>
              <w:marTop w:val="0"/>
              <w:marBottom w:val="0"/>
              <w:divBdr>
                <w:top w:val="single" w:sz="2" w:space="0" w:color="E3E3E3"/>
                <w:left w:val="single" w:sz="2" w:space="0" w:color="E3E3E3"/>
                <w:bottom w:val="single" w:sz="2" w:space="0" w:color="E3E3E3"/>
                <w:right w:val="single" w:sz="2" w:space="0" w:color="E3E3E3"/>
              </w:divBdr>
              <w:divsChild>
                <w:div w:id="1541360493">
                  <w:marLeft w:val="0"/>
                  <w:marRight w:val="0"/>
                  <w:marTop w:val="0"/>
                  <w:marBottom w:val="0"/>
                  <w:divBdr>
                    <w:top w:val="single" w:sz="2" w:space="0" w:color="E3E3E3"/>
                    <w:left w:val="single" w:sz="2" w:space="0" w:color="E3E3E3"/>
                    <w:bottom w:val="single" w:sz="2" w:space="0" w:color="E3E3E3"/>
                    <w:right w:val="single" w:sz="2" w:space="0" w:color="E3E3E3"/>
                  </w:divBdr>
                  <w:divsChild>
                    <w:div w:id="599871859">
                      <w:marLeft w:val="0"/>
                      <w:marRight w:val="0"/>
                      <w:marTop w:val="0"/>
                      <w:marBottom w:val="0"/>
                      <w:divBdr>
                        <w:top w:val="single" w:sz="2" w:space="0" w:color="E3E3E3"/>
                        <w:left w:val="single" w:sz="2" w:space="0" w:color="E3E3E3"/>
                        <w:bottom w:val="single" w:sz="2" w:space="0" w:color="E3E3E3"/>
                        <w:right w:val="single" w:sz="2" w:space="0" w:color="E3E3E3"/>
                      </w:divBdr>
                      <w:divsChild>
                        <w:div w:id="1384328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8494427">
          <w:marLeft w:val="0"/>
          <w:marRight w:val="0"/>
          <w:marTop w:val="0"/>
          <w:marBottom w:val="0"/>
          <w:divBdr>
            <w:top w:val="single" w:sz="2" w:space="0" w:color="E3E3E3"/>
            <w:left w:val="single" w:sz="2" w:space="0" w:color="E3E3E3"/>
            <w:bottom w:val="single" w:sz="2" w:space="0" w:color="E3E3E3"/>
            <w:right w:val="single" w:sz="2" w:space="0" w:color="E3E3E3"/>
          </w:divBdr>
          <w:divsChild>
            <w:div w:id="632520304">
              <w:marLeft w:val="0"/>
              <w:marRight w:val="0"/>
              <w:marTop w:val="0"/>
              <w:marBottom w:val="0"/>
              <w:divBdr>
                <w:top w:val="single" w:sz="2" w:space="0" w:color="E3E3E3"/>
                <w:left w:val="single" w:sz="2" w:space="0" w:color="E3E3E3"/>
                <w:bottom w:val="single" w:sz="2" w:space="0" w:color="E3E3E3"/>
                <w:right w:val="single" w:sz="2" w:space="0" w:color="E3E3E3"/>
              </w:divBdr>
              <w:divsChild>
                <w:div w:id="1560633829">
                  <w:marLeft w:val="0"/>
                  <w:marRight w:val="0"/>
                  <w:marTop w:val="0"/>
                  <w:marBottom w:val="0"/>
                  <w:divBdr>
                    <w:top w:val="single" w:sz="2" w:space="0" w:color="E3E3E3"/>
                    <w:left w:val="single" w:sz="2" w:space="0" w:color="E3E3E3"/>
                    <w:bottom w:val="single" w:sz="2" w:space="0" w:color="E3E3E3"/>
                    <w:right w:val="single" w:sz="2" w:space="0" w:color="E3E3E3"/>
                  </w:divBdr>
                  <w:divsChild>
                    <w:div w:id="2044015819">
                      <w:marLeft w:val="0"/>
                      <w:marRight w:val="0"/>
                      <w:marTop w:val="0"/>
                      <w:marBottom w:val="0"/>
                      <w:divBdr>
                        <w:top w:val="single" w:sz="2" w:space="0" w:color="E3E3E3"/>
                        <w:left w:val="single" w:sz="2" w:space="0" w:color="E3E3E3"/>
                        <w:bottom w:val="single" w:sz="2" w:space="0" w:color="E3E3E3"/>
                        <w:right w:val="single" w:sz="2" w:space="0" w:color="E3E3E3"/>
                      </w:divBdr>
                      <w:divsChild>
                        <w:div w:id="2075469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91564549">
      <w:bodyDiv w:val="1"/>
      <w:marLeft w:val="0"/>
      <w:marRight w:val="0"/>
      <w:marTop w:val="0"/>
      <w:marBottom w:val="0"/>
      <w:divBdr>
        <w:top w:val="none" w:sz="0" w:space="0" w:color="auto"/>
        <w:left w:val="none" w:sz="0" w:space="0" w:color="auto"/>
        <w:bottom w:val="none" w:sz="0" w:space="0" w:color="auto"/>
        <w:right w:val="none" w:sz="0" w:space="0" w:color="auto"/>
      </w:divBdr>
    </w:div>
    <w:div w:id="1059591702">
      <w:bodyDiv w:val="1"/>
      <w:marLeft w:val="0"/>
      <w:marRight w:val="0"/>
      <w:marTop w:val="0"/>
      <w:marBottom w:val="0"/>
      <w:divBdr>
        <w:top w:val="none" w:sz="0" w:space="0" w:color="auto"/>
        <w:left w:val="none" w:sz="0" w:space="0" w:color="auto"/>
        <w:bottom w:val="none" w:sz="0" w:space="0" w:color="auto"/>
        <w:right w:val="none" w:sz="0" w:space="0" w:color="auto"/>
      </w:divBdr>
    </w:div>
    <w:div w:id="1190803554">
      <w:bodyDiv w:val="1"/>
      <w:marLeft w:val="0"/>
      <w:marRight w:val="0"/>
      <w:marTop w:val="0"/>
      <w:marBottom w:val="0"/>
      <w:divBdr>
        <w:top w:val="none" w:sz="0" w:space="0" w:color="auto"/>
        <w:left w:val="none" w:sz="0" w:space="0" w:color="auto"/>
        <w:bottom w:val="none" w:sz="0" w:space="0" w:color="auto"/>
        <w:right w:val="none" w:sz="0" w:space="0" w:color="auto"/>
      </w:divBdr>
      <w:divsChild>
        <w:div w:id="859122571">
          <w:marLeft w:val="0"/>
          <w:marRight w:val="0"/>
          <w:marTop w:val="0"/>
          <w:marBottom w:val="0"/>
          <w:divBdr>
            <w:top w:val="single" w:sz="2" w:space="0" w:color="E3E3E3"/>
            <w:left w:val="single" w:sz="2" w:space="0" w:color="E3E3E3"/>
            <w:bottom w:val="single" w:sz="2" w:space="0" w:color="E3E3E3"/>
            <w:right w:val="single" w:sz="2" w:space="0" w:color="E3E3E3"/>
          </w:divBdr>
          <w:divsChild>
            <w:div w:id="860047590">
              <w:marLeft w:val="0"/>
              <w:marRight w:val="0"/>
              <w:marTop w:val="0"/>
              <w:marBottom w:val="0"/>
              <w:divBdr>
                <w:top w:val="single" w:sz="2" w:space="0" w:color="E3E3E3"/>
                <w:left w:val="single" w:sz="2" w:space="0" w:color="E3E3E3"/>
                <w:bottom w:val="single" w:sz="2" w:space="0" w:color="E3E3E3"/>
                <w:right w:val="single" w:sz="2" w:space="0" w:color="E3E3E3"/>
              </w:divBdr>
              <w:divsChild>
                <w:div w:id="1759906705">
                  <w:marLeft w:val="0"/>
                  <w:marRight w:val="0"/>
                  <w:marTop w:val="0"/>
                  <w:marBottom w:val="0"/>
                  <w:divBdr>
                    <w:top w:val="single" w:sz="2" w:space="0" w:color="E3E3E3"/>
                    <w:left w:val="single" w:sz="2" w:space="0" w:color="E3E3E3"/>
                    <w:bottom w:val="single" w:sz="2" w:space="0" w:color="E3E3E3"/>
                    <w:right w:val="single" w:sz="2" w:space="0" w:color="E3E3E3"/>
                  </w:divBdr>
                  <w:divsChild>
                    <w:div w:id="1580286723">
                      <w:marLeft w:val="0"/>
                      <w:marRight w:val="0"/>
                      <w:marTop w:val="0"/>
                      <w:marBottom w:val="0"/>
                      <w:divBdr>
                        <w:top w:val="single" w:sz="2" w:space="0" w:color="E3E3E3"/>
                        <w:left w:val="single" w:sz="2" w:space="0" w:color="E3E3E3"/>
                        <w:bottom w:val="single" w:sz="2" w:space="0" w:color="E3E3E3"/>
                        <w:right w:val="single" w:sz="2" w:space="0" w:color="E3E3E3"/>
                      </w:divBdr>
                      <w:divsChild>
                        <w:div w:id="11512110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2391445">
          <w:marLeft w:val="0"/>
          <w:marRight w:val="0"/>
          <w:marTop w:val="0"/>
          <w:marBottom w:val="0"/>
          <w:divBdr>
            <w:top w:val="single" w:sz="2" w:space="0" w:color="E3E3E3"/>
            <w:left w:val="single" w:sz="2" w:space="0" w:color="E3E3E3"/>
            <w:bottom w:val="single" w:sz="2" w:space="0" w:color="E3E3E3"/>
            <w:right w:val="single" w:sz="2" w:space="0" w:color="E3E3E3"/>
          </w:divBdr>
          <w:divsChild>
            <w:div w:id="1232957943">
              <w:marLeft w:val="0"/>
              <w:marRight w:val="0"/>
              <w:marTop w:val="0"/>
              <w:marBottom w:val="0"/>
              <w:divBdr>
                <w:top w:val="single" w:sz="2" w:space="0" w:color="E3E3E3"/>
                <w:left w:val="single" w:sz="2" w:space="0" w:color="E3E3E3"/>
                <w:bottom w:val="single" w:sz="2" w:space="0" w:color="E3E3E3"/>
                <w:right w:val="single" w:sz="2" w:space="0" w:color="E3E3E3"/>
              </w:divBdr>
              <w:divsChild>
                <w:div w:id="208763828">
                  <w:marLeft w:val="0"/>
                  <w:marRight w:val="0"/>
                  <w:marTop w:val="0"/>
                  <w:marBottom w:val="0"/>
                  <w:divBdr>
                    <w:top w:val="single" w:sz="2" w:space="0" w:color="E3E3E3"/>
                    <w:left w:val="single" w:sz="2" w:space="0" w:color="E3E3E3"/>
                    <w:bottom w:val="single" w:sz="2" w:space="0" w:color="E3E3E3"/>
                    <w:right w:val="single" w:sz="2" w:space="0" w:color="E3E3E3"/>
                  </w:divBdr>
                  <w:divsChild>
                    <w:div w:id="550727635">
                      <w:marLeft w:val="0"/>
                      <w:marRight w:val="0"/>
                      <w:marTop w:val="0"/>
                      <w:marBottom w:val="0"/>
                      <w:divBdr>
                        <w:top w:val="single" w:sz="2" w:space="0" w:color="E3E3E3"/>
                        <w:left w:val="single" w:sz="2" w:space="0" w:color="E3E3E3"/>
                        <w:bottom w:val="single" w:sz="2" w:space="0" w:color="E3E3E3"/>
                        <w:right w:val="single" w:sz="2" w:space="0" w:color="E3E3E3"/>
                      </w:divBdr>
                      <w:divsChild>
                        <w:div w:id="3615130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56732119">
      <w:bodyDiv w:val="1"/>
      <w:marLeft w:val="0"/>
      <w:marRight w:val="0"/>
      <w:marTop w:val="0"/>
      <w:marBottom w:val="0"/>
      <w:divBdr>
        <w:top w:val="none" w:sz="0" w:space="0" w:color="auto"/>
        <w:left w:val="none" w:sz="0" w:space="0" w:color="auto"/>
        <w:bottom w:val="none" w:sz="0" w:space="0" w:color="auto"/>
        <w:right w:val="none" w:sz="0" w:space="0" w:color="auto"/>
      </w:divBdr>
    </w:div>
    <w:div w:id="1614943007">
      <w:bodyDiv w:val="1"/>
      <w:marLeft w:val="0"/>
      <w:marRight w:val="0"/>
      <w:marTop w:val="0"/>
      <w:marBottom w:val="0"/>
      <w:divBdr>
        <w:top w:val="none" w:sz="0" w:space="0" w:color="auto"/>
        <w:left w:val="none" w:sz="0" w:space="0" w:color="auto"/>
        <w:bottom w:val="none" w:sz="0" w:space="0" w:color="auto"/>
        <w:right w:val="none" w:sz="0" w:space="0" w:color="auto"/>
      </w:divBdr>
    </w:div>
    <w:div w:id="1765147388">
      <w:bodyDiv w:val="1"/>
      <w:marLeft w:val="0"/>
      <w:marRight w:val="0"/>
      <w:marTop w:val="0"/>
      <w:marBottom w:val="0"/>
      <w:divBdr>
        <w:top w:val="none" w:sz="0" w:space="0" w:color="auto"/>
        <w:left w:val="none" w:sz="0" w:space="0" w:color="auto"/>
        <w:bottom w:val="none" w:sz="0" w:space="0" w:color="auto"/>
        <w:right w:val="none" w:sz="0" w:space="0" w:color="auto"/>
      </w:divBdr>
    </w:div>
    <w:div w:id="189211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3359</Words>
  <Characters>19150</Characters>
  <Application>Microsoft Office Word</Application>
  <DocSecurity>0</DocSecurity>
  <Lines>159</Lines>
  <Paragraphs>44</Paragraphs>
  <ScaleCrop>false</ScaleCrop>
  <Company/>
  <LinksUpToDate>false</LinksUpToDate>
  <CharactersWithSpaces>22465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Subhan</dc:creator>
  <cp:keywords/>
  <dc:description/>
  <cp:lastModifiedBy>Nurul Subhan (2307239)</cp:lastModifiedBy>
  <cp:revision>2</cp:revision>
  <dcterms:created xsi:type="dcterms:W3CDTF">2024-03-10T19:40:00Z</dcterms:created>
  <dcterms:modified xsi:type="dcterms:W3CDTF">2024-03-10T19:40:00Z</dcterms:modified>
</cp:coreProperties>
</file>