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E4A36A" w14:textId="026DA5DB" w:rsidR="00F60681" w:rsidRDefault="00F60681" w:rsidP="00E27744">
      <w:pPr>
        <w:pStyle w:val="Title"/>
        <w:jc w:val="center"/>
        <w:rPr>
          <w:rStyle w:val="markedcontent"/>
          <w:rFonts w:cstheme="majorHAnsi"/>
        </w:rPr>
      </w:pPr>
      <w:r>
        <w:rPr>
          <w:rFonts w:cstheme="majorHAnsi"/>
          <w:noProof/>
        </w:rPr>
        <w:drawing>
          <wp:inline distT="0" distB="0" distL="0" distR="0" wp14:anchorId="4380645A" wp14:editId="455E776C">
            <wp:extent cx="3314700" cy="1099376"/>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Logo.png"/>
                    <pic:cNvPicPr/>
                  </pic:nvPicPr>
                  <pic:blipFill>
                    <a:blip r:embed="rId8">
                      <a:extLst>
                        <a:ext uri="{28A0092B-C50C-407E-A947-70E740481C1C}">
                          <a14:useLocalDpi xmlns:a14="http://schemas.microsoft.com/office/drawing/2010/main" val="0"/>
                        </a:ext>
                      </a:extLst>
                    </a:blip>
                    <a:stretch>
                      <a:fillRect/>
                    </a:stretch>
                  </pic:blipFill>
                  <pic:spPr>
                    <a:xfrm>
                      <a:off x="0" y="0"/>
                      <a:ext cx="3348303" cy="1110521"/>
                    </a:xfrm>
                    <a:prstGeom prst="rect">
                      <a:avLst/>
                    </a:prstGeom>
                  </pic:spPr>
                </pic:pic>
              </a:graphicData>
            </a:graphic>
          </wp:inline>
        </w:drawing>
      </w:r>
    </w:p>
    <w:p w14:paraId="42CD1501" w14:textId="77777777" w:rsidR="00F60681" w:rsidRDefault="00F60681" w:rsidP="00E27744">
      <w:pPr>
        <w:pStyle w:val="Title"/>
        <w:jc w:val="center"/>
        <w:rPr>
          <w:rStyle w:val="markedcontent"/>
          <w:rFonts w:cstheme="majorHAnsi"/>
        </w:rPr>
      </w:pPr>
    </w:p>
    <w:p w14:paraId="43553F6C" w14:textId="77777777" w:rsidR="001834FC" w:rsidRDefault="00E27744" w:rsidP="00740A82">
      <w:pPr>
        <w:pStyle w:val="Title"/>
        <w:jc w:val="center"/>
        <w:rPr>
          <w:rStyle w:val="markedcontent"/>
          <w:rFonts w:cstheme="majorHAnsi"/>
        </w:rPr>
      </w:pPr>
      <w:r w:rsidRPr="00A96706">
        <w:rPr>
          <w:rStyle w:val="markedcontent"/>
          <w:rFonts w:cstheme="majorHAnsi"/>
        </w:rPr>
        <w:t>Leadership and management, theory and practi</w:t>
      </w:r>
      <w:r w:rsidR="00740A82">
        <w:rPr>
          <w:rStyle w:val="markedcontent"/>
          <w:rFonts w:cstheme="majorHAnsi"/>
        </w:rPr>
        <w:t>c</w:t>
      </w:r>
      <w:r w:rsidR="0082564C">
        <w:rPr>
          <w:rStyle w:val="markedcontent"/>
          <w:rFonts w:cstheme="majorHAnsi"/>
        </w:rPr>
        <w:t>e</w:t>
      </w:r>
    </w:p>
    <w:p w14:paraId="14CD6AC6" w14:textId="77777777" w:rsidR="000F62D3" w:rsidRDefault="000F62D3" w:rsidP="000F62D3"/>
    <w:p w14:paraId="76C3E74E" w14:textId="519A1F73" w:rsidR="000F62D3" w:rsidRPr="000F62D3" w:rsidRDefault="000F62D3" w:rsidP="000F62D3">
      <w:r w:rsidRPr="000F62D3">
        <w:t xml:space="preserve">Student: </w:t>
      </w:r>
      <w:r>
        <w:t>Ana Baicu, 2012401</w:t>
      </w:r>
    </w:p>
    <w:p w14:paraId="548DA26E" w14:textId="77777777" w:rsidR="000F62D3" w:rsidRPr="000F62D3" w:rsidRDefault="000F62D3" w:rsidP="000F62D3">
      <w:r w:rsidRPr="000F62D3">
        <w:t>Lecturer: Mushfiqur Rahman</w:t>
      </w:r>
    </w:p>
    <w:p w14:paraId="589D42FB" w14:textId="77777777" w:rsidR="000F62D3" w:rsidRPr="000F62D3" w:rsidRDefault="000F62D3" w:rsidP="000F62D3">
      <w:pPr>
        <w:sectPr w:rsidR="000F62D3" w:rsidRPr="000F62D3" w:rsidSect="001834FC">
          <w:footerReference w:type="default" r:id="rId9"/>
          <w:pgSz w:w="12240" w:h="15840"/>
          <w:pgMar w:top="1440" w:right="1440" w:bottom="1440" w:left="1440" w:header="720" w:footer="720" w:gutter="0"/>
          <w:pgNumType w:fmt="lowerRoman"/>
          <w:cols w:space="720"/>
          <w:docGrid w:linePitch="360"/>
        </w:sectPr>
      </w:pPr>
      <w:r w:rsidRPr="000F62D3">
        <w:t>Module cod: LCBB6003</w:t>
      </w:r>
    </w:p>
    <w:p w14:paraId="55870B91" w14:textId="77777777" w:rsidR="000F62D3" w:rsidRDefault="000F62D3" w:rsidP="000F62D3"/>
    <w:p w14:paraId="2736A77B" w14:textId="77777777" w:rsidR="000F62D3" w:rsidRDefault="000F62D3" w:rsidP="000F62D3"/>
    <w:p w14:paraId="0BEB37EE" w14:textId="38D38F8B" w:rsidR="000F62D3" w:rsidRPr="000F62D3" w:rsidRDefault="000F62D3" w:rsidP="000F62D3">
      <w:pPr>
        <w:sectPr w:rsidR="000F62D3" w:rsidRPr="000F62D3" w:rsidSect="001834FC">
          <w:footerReference w:type="default" r:id="rId10"/>
          <w:pgSz w:w="12240" w:h="15840"/>
          <w:pgMar w:top="1440" w:right="1440" w:bottom="1440" w:left="1440" w:header="720" w:footer="720" w:gutter="0"/>
          <w:pgNumType w:fmt="lowerRoman"/>
          <w:cols w:space="720"/>
          <w:docGrid w:linePitch="360"/>
        </w:sectPr>
      </w:pPr>
    </w:p>
    <w:p w14:paraId="252FEC29" w14:textId="2E6A32D5" w:rsidR="0028703E" w:rsidRDefault="0028703E" w:rsidP="000F02BF">
      <w:pPr>
        <w:rPr>
          <w:lang w:eastAsia="en-GB"/>
        </w:rPr>
      </w:pPr>
    </w:p>
    <w:p w14:paraId="47EC3DF8" w14:textId="618DD5A3" w:rsidR="0028703E" w:rsidRDefault="0028703E" w:rsidP="0028703E">
      <w:pPr>
        <w:jc w:val="center"/>
      </w:pPr>
      <w:r>
        <w:rPr>
          <w:noProof/>
        </w:rPr>
        <w:drawing>
          <wp:inline distT="0" distB="0" distL="0" distR="0" wp14:anchorId="4DFCB0BE" wp14:editId="4E727BF2">
            <wp:extent cx="5943600" cy="3347720"/>
            <wp:effectExtent l="0" t="0" r="0" b="5080"/>
            <wp:docPr id="5" name="Picture 5"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with low confidence"/>
                    <pic:cNvPicPr/>
                  </pic:nvPicPr>
                  <pic:blipFill>
                    <a:blip r:embed="rId11">
                      <a:extLst>
                        <a:ext uri="{28A0092B-C50C-407E-A947-70E740481C1C}">
                          <a14:useLocalDpi xmlns:a14="http://schemas.microsoft.com/office/drawing/2010/main" val="0"/>
                        </a:ext>
                      </a:extLst>
                    </a:blip>
                    <a:stretch>
                      <a:fillRect/>
                    </a:stretch>
                  </pic:blipFill>
                  <pic:spPr>
                    <a:xfrm>
                      <a:off x="0" y="0"/>
                      <a:ext cx="5943600" cy="3347720"/>
                    </a:xfrm>
                    <a:prstGeom prst="rect">
                      <a:avLst/>
                    </a:prstGeom>
                  </pic:spPr>
                </pic:pic>
              </a:graphicData>
            </a:graphic>
          </wp:inline>
        </w:drawing>
      </w:r>
    </w:p>
    <w:p w14:paraId="1949A895" w14:textId="39D511DA" w:rsidR="0028703E" w:rsidRDefault="0028703E" w:rsidP="0028703E">
      <w:pPr>
        <w:jc w:val="center"/>
      </w:pPr>
    </w:p>
    <w:p w14:paraId="6EA63C04" w14:textId="77777777" w:rsidR="0028703E" w:rsidRPr="0028703E" w:rsidRDefault="0028703E" w:rsidP="0028703E">
      <w:pPr>
        <w:jc w:val="left"/>
      </w:pPr>
      <w:r w:rsidRPr="0028703E">
        <w:rPr>
          <w:b/>
          <w:bCs/>
        </w:rPr>
        <w:t xml:space="preserve">Welch's Management Philosophy </w:t>
      </w:r>
    </w:p>
    <w:p w14:paraId="7A5964C1" w14:textId="77777777" w:rsidR="0028703E" w:rsidRPr="0028703E" w:rsidRDefault="0028703E" w:rsidP="0028703E">
      <w:pPr>
        <w:jc w:val="left"/>
      </w:pPr>
      <w:r w:rsidRPr="0028703E">
        <w:t>The foundation of Welch's management approach was "boundaryless" companies. He always allowed his managers the freedom to make choices and take charge of their companies because he believed in the benefits of decentralisation (Ulrich, &amp; Lake, 2018). Welch also put in place a strict performance management system intended to find and advance the finest employees. He thought that by placing the appropriate people in the right roles, GE could accomplish its objectives. To promote cooperation and creativity, Welch's strategy also involves tearing down organisational barriers between business divisions and flattening the structure.</w:t>
      </w:r>
    </w:p>
    <w:p w14:paraId="527B3154" w14:textId="77777777" w:rsidR="0028703E" w:rsidRPr="0028703E" w:rsidRDefault="0028703E" w:rsidP="0028703E">
      <w:pPr>
        <w:jc w:val="left"/>
      </w:pPr>
      <w:r w:rsidRPr="0028703E">
        <w:rPr>
          <w:b/>
          <w:bCs/>
        </w:rPr>
        <w:t>Welch's management style was effective</w:t>
      </w:r>
      <w:r w:rsidRPr="0028703E">
        <w:t>, as seen by GE's substantial expansion and achievement during his leadership. Under his direction, GE's market value increased by more than 4,000%, and he turned the business into one of the most valuable in the world. Welch's focus on talent development and performance management helped ensure that the appropriate individuals worked in the proper positions. His strategy of decentralisation and dismantling silos promoted cooperation and creativity.</w:t>
      </w:r>
    </w:p>
    <w:p w14:paraId="5B204F09" w14:textId="77777777" w:rsidR="0028703E" w:rsidRPr="0028703E" w:rsidRDefault="0028703E" w:rsidP="0028703E">
      <w:pPr>
        <w:jc w:val="left"/>
      </w:pPr>
      <w:r w:rsidRPr="0028703E">
        <w:lastRenderedPageBreak/>
        <w:t>However, some of Welch's management practices, such as the "Rank and Yank" system, have been criticized for being too harsh and demotivating to employees (Jones, &amp; George, 2020). This system produced a culture of fear and competition within the company, which could have adversely affected employee morale and creativity.</w:t>
      </w:r>
    </w:p>
    <w:p w14:paraId="0184FF37" w14:textId="77777777" w:rsidR="0028703E" w:rsidRPr="0028703E" w:rsidRDefault="0028703E" w:rsidP="0028703E">
      <w:pPr>
        <w:jc w:val="left"/>
      </w:pPr>
      <w:r w:rsidRPr="0028703E">
        <w:rPr>
          <w:b/>
          <w:bCs/>
        </w:rPr>
        <w:t>Welch's management philosophy can be compared to other management theories,</w:t>
      </w:r>
      <w:r w:rsidRPr="0028703E">
        <w:t xml:space="preserve"> such as transformational leadership and the balanced scorecard approach. Transformational leadership emphasizes the importance of inspiring and motivating employees to achieve their full potential. Welch's leadership style can be seen as transformational in his ability to inspire and push his employees to achieve more (Delaney, 2018). The balanced scorecard approach measures and manages performance across multiple dimensions, including financial, customer, internal processes, learning, and growth. Welch's emphasis on performance management and talent development aligns with the balanced scorecard approach, focusing on measuring and improving performance.</w:t>
      </w:r>
    </w:p>
    <w:p w14:paraId="3E1ABB1A" w14:textId="0C159790" w:rsidR="0028703E" w:rsidRDefault="0028703E" w:rsidP="0028703E">
      <w:pPr>
        <w:jc w:val="left"/>
      </w:pPr>
    </w:p>
    <w:p w14:paraId="33643645" w14:textId="5F1E037C" w:rsidR="0028703E" w:rsidRDefault="0028703E" w:rsidP="0028703E">
      <w:pPr>
        <w:jc w:val="left"/>
      </w:pPr>
      <w:r>
        <w:rPr>
          <w:noProof/>
        </w:rPr>
        <w:drawing>
          <wp:inline distT="0" distB="0" distL="0" distR="0" wp14:anchorId="71C475AF" wp14:editId="245B56CF">
            <wp:extent cx="5943600" cy="3362325"/>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2">
                      <a:extLst>
                        <a:ext uri="{28A0092B-C50C-407E-A947-70E740481C1C}">
                          <a14:useLocalDpi xmlns:a14="http://schemas.microsoft.com/office/drawing/2010/main" val="0"/>
                        </a:ext>
                      </a:extLst>
                    </a:blip>
                    <a:stretch>
                      <a:fillRect/>
                    </a:stretch>
                  </pic:blipFill>
                  <pic:spPr>
                    <a:xfrm>
                      <a:off x="0" y="0"/>
                      <a:ext cx="5943600" cy="3362325"/>
                    </a:xfrm>
                    <a:prstGeom prst="rect">
                      <a:avLst/>
                    </a:prstGeom>
                  </pic:spPr>
                </pic:pic>
              </a:graphicData>
            </a:graphic>
          </wp:inline>
        </w:drawing>
      </w:r>
    </w:p>
    <w:p w14:paraId="1D78A668" w14:textId="3894AF03" w:rsidR="0028703E" w:rsidRDefault="0028703E" w:rsidP="0028703E">
      <w:pPr>
        <w:jc w:val="left"/>
      </w:pPr>
    </w:p>
    <w:p w14:paraId="12FDA9B0" w14:textId="77777777" w:rsidR="0028703E" w:rsidRPr="0028703E" w:rsidRDefault="0028703E" w:rsidP="0028703E">
      <w:pPr>
        <w:jc w:val="left"/>
      </w:pPr>
      <w:r w:rsidRPr="0028703E">
        <w:lastRenderedPageBreak/>
        <w:t>Welch oversaw the implementation of significant organisational reforms at GE. The elimination of silos between business divisions and the flattening of the hierarchical structure were two of the biggest improvements. Welch thought that bureaucracy and traditional hierarchical institutions hampered creativity and innovation (Latham, 2017). To stimulate cooperation, communication, and cross-functional teamwork, he put into place a "boundaryless" organisational structure. Welch also allowed his managers the freedom to run their company independently and make their judgments.</w:t>
      </w:r>
    </w:p>
    <w:p w14:paraId="28638A06" w14:textId="77777777" w:rsidR="0028703E" w:rsidRPr="0028703E" w:rsidRDefault="0028703E" w:rsidP="0028703E">
      <w:pPr>
        <w:jc w:val="left"/>
      </w:pPr>
      <w:r w:rsidRPr="0028703E">
        <w:t>The changes in GE's organizational structure under Welch's leadership were influential in fostering a culture of innovation and promoting creativity within the company. The "boundaryless" structure enabled better communication, collaboration, and cross-functional teamwork, increasing productivity and efficiency. The decentralization of decision-making and autonomy given to managers helped create a sense of ownership and accountability, leading to better performance and results.</w:t>
      </w:r>
    </w:p>
    <w:p w14:paraId="43D372EE" w14:textId="287EF9D9" w:rsidR="0028703E" w:rsidRDefault="0028703E" w:rsidP="0028703E">
      <w:pPr>
        <w:jc w:val="left"/>
      </w:pPr>
      <w:r w:rsidRPr="0028703E">
        <w:t xml:space="preserve">GE's organizational structure under Welch's leadership can be compared to the </w:t>
      </w:r>
      <w:r w:rsidRPr="0028703E">
        <w:rPr>
          <w:b/>
          <w:bCs/>
        </w:rPr>
        <w:t xml:space="preserve">flat organizational structure and decentralized decision-making </w:t>
      </w:r>
      <w:r w:rsidRPr="0028703E">
        <w:t xml:space="preserve">of the </w:t>
      </w:r>
      <w:proofErr w:type="spellStart"/>
      <w:r w:rsidRPr="0028703E">
        <w:t>agile</w:t>
      </w:r>
      <w:r w:rsidR="00285EA4">
        <w:t>e</w:t>
      </w:r>
      <w:proofErr w:type="spellEnd"/>
      <w:r w:rsidRPr="0028703E">
        <w:t xml:space="preserve"> and lean management methodologies (</w:t>
      </w:r>
      <w:proofErr w:type="spellStart"/>
      <w:r w:rsidRPr="0028703E">
        <w:t>Edmonson</w:t>
      </w:r>
      <w:proofErr w:type="spellEnd"/>
      <w:r w:rsidRPr="0028703E">
        <w:t>, 2019). These methodologies empower employees and foster collaboration and innovation to achieve the organization's goals. However, GE's organizational structure also had some similarities with the traditional bureaucratic structure, such as focusing on hierarchy and top-down decision-making. Overall, GE's "boundaryless" structure effectively promoted innovation and creativity within the company.</w:t>
      </w:r>
    </w:p>
    <w:p w14:paraId="2A43D47F" w14:textId="073BDDBD" w:rsidR="00265737" w:rsidRDefault="00265737" w:rsidP="0028703E">
      <w:pPr>
        <w:jc w:val="left"/>
      </w:pPr>
    </w:p>
    <w:p w14:paraId="1EB647B8" w14:textId="51EA3030" w:rsidR="00265737" w:rsidRDefault="00265737" w:rsidP="0028703E">
      <w:pPr>
        <w:jc w:val="left"/>
      </w:pPr>
    </w:p>
    <w:p w14:paraId="2047932E" w14:textId="74E61B35" w:rsidR="00265737" w:rsidRDefault="00265737" w:rsidP="0028703E">
      <w:pPr>
        <w:jc w:val="left"/>
      </w:pPr>
    </w:p>
    <w:p w14:paraId="3AAEB5BE" w14:textId="5B7F0CAB" w:rsidR="00265737" w:rsidRDefault="00265737" w:rsidP="0028703E">
      <w:pPr>
        <w:jc w:val="left"/>
      </w:pPr>
    </w:p>
    <w:p w14:paraId="3415E360" w14:textId="46C098E4" w:rsidR="00265737" w:rsidRDefault="00265737" w:rsidP="0028703E">
      <w:pPr>
        <w:jc w:val="left"/>
      </w:pPr>
    </w:p>
    <w:p w14:paraId="65B63373" w14:textId="19E0ADB4" w:rsidR="00265737" w:rsidRDefault="00265737" w:rsidP="0028703E">
      <w:pPr>
        <w:jc w:val="left"/>
      </w:pPr>
    </w:p>
    <w:p w14:paraId="5B748D95" w14:textId="21687A00" w:rsidR="00265737" w:rsidRDefault="00265737" w:rsidP="0028703E">
      <w:pPr>
        <w:jc w:val="left"/>
      </w:pPr>
    </w:p>
    <w:p w14:paraId="5C06265D" w14:textId="77777777" w:rsidR="00265737" w:rsidRDefault="00265737">
      <w:pPr>
        <w:pStyle w:val="s11"/>
        <w:spacing w:before="180" w:beforeAutospacing="0" w:after="0" w:afterAutospacing="0"/>
        <w:jc w:val="both"/>
        <w:divId w:val="968315336"/>
        <w:rPr>
          <w:rFonts w:ascii="-webkit-standard" w:hAnsi="-webkit-standard"/>
          <w:color w:val="000000"/>
          <w:sz w:val="27"/>
          <w:szCs w:val="27"/>
        </w:rPr>
      </w:pPr>
      <w:r>
        <w:rPr>
          <w:rStyle w:val="s10"/>
          <w:rFonts w:ascii="Calibri Light" w:hAnsi="Calibri Light"/>
          <w:b/>
          <w:bCs/>
          <w:color w:val="000000"/>
        </w:rPr>
        <w:lastRenderedPageBreak/>
        <w:t>References</w:t>
      </w:r>
    </w:p>
    <w:p w14:paraId="72FAAFF9" w14:textId="77777777" w:rsidR="00265737" w:rsidRDefault="00265737">
      <w:pPr>
        <w:pStyle w:val="s5"/>
        <w:spacing w:before="0" w:beforeAutospacing="0" w:after="0" w:afterAutospacing="0"/>
        <w:jc w:val="both"/>
        <w:divId w:val="968315336"/>
        <w:rPr>
          <w:rFonts w:ascii="-webkit-standard" w:hAnsi="-webkit-standard"/>
          <w:color w:val="000000"/>
          <w:sz w:val="27"/>
          <w:szCs w:val="27"/>
        </w:rPr>
      </w:pPr>
      <w:bookmarkStart w:id="0" w:name="_Hlk128134447"/>
      <w:bookmarkEnd w:id="0"/>
      <w:r>
        <w:rPr>
          <w:rStyle w:val="s6"/>
          <w:color w:val="000000"/>
          <w:sz w:val="18"/>
          <w:szCs w:val="18"/>
        </w:rPr>
        <w:t>Welch, J., &amp; Byrne, J. A. (2021).</w:t>
      </w:r>
      <w:r>
        <w:rPr>
          <w:rStyle w:val="apple-converted-space"/>
          <w:color w:val="000000"/>
          <w:sz w:val="18"/>
          <w:szCs w:val="18"/>
        </w:rPr>
        <w:t> </w:t>
      </w:r>
      <w:r>
        <w:rPr>
          <w:rStyle w:val="s15"/>
          <w:i/>
          <w:iCs/>
          <w:color w:val="000000"/>
          <w:sz w:val="18"/>
          <w:szCs w:val="18"/>
        </w:rPr>
        <w:t>Jack: Straight from the gut.</w:t>
      </w:r>
      <w:r>
        <w:rPr>
          <w:rStyle w:val="apple-converted-space"/>
          <w:color w:val="000000"/>
          <w:sz w:val="18"/>
          <w:szCs w:val="18"/>
        </w:rPr>
        <w:t> </w:t>
      </w:r>
      <w:r>
        <w:rPr>
          <w:rStyle w:val="s6"/>
          <w:color w:val="000000"/>
          <w:sz w:val="18"/>
          <w:szCs w:val="18"/>
        </w:rPr>
        <w:t>Business Plus.</w:t>
      </w:r>
    </w:p>
    <w:p w14:paraId="163DDCC5" w14:textId="77777777" w:rsidR="00265737" w:rsidRDefault="00265737">
      <w:pPr>
        <w:pStyle w:val="s5"/>
        <w:spacing w:before="0" w:beforeAutospacing="0" w:after="0" w:afterAutospacing="0"/>
        <w:jc w:val="both"/>
        <w:divId w:val="968315336"/>
        <w:rPr>
          <w:rFonts w:ascii="-webkit-standard" w:hAnsi="-webkit-standard"/>
          <w:color w:val="000000"/>
          <w:sz w:val="27"/>
          <w:szCs w:val="27"/>
        </w:rPr>
      </w:pPr>
      <w:r>
        <w:rPr>
          <w:rStyle w:val="s6"/>
          <w:color w:val="000000"/>
          <w:sz w:val="18"/>
          <w:szCs w:val="18"/>
        </w:rPr>
        <w:t>Goldsmith, M., &amp; Carter, L. (2017).</w:t>
      </w:r>
      <w:r>
        <w:rPr>
          <w:rStyle w:val="apple-converted-space"/>
          <w:color w:val="000000"/>
          <w:sz w:val="18"/>
          <w:szCs w:val="18"/>
        </w:rPr>
        <w:t> </w:t>
      </w:r>
      <w:r>
        <w:rPr>
          <w:rStyle w:val="s15"/>
          <w:i/>
          <w:iCs/>
          <w:color w:val="000000"/>
          <w:sz w:val="18"/>
          <w:szCs w:val="18"/>
        </w:rPr>
        <w:t xml:space="preserve">Best practices in leadership development and </w:t>
      </w:r>
      <w:proofErr w:type="spellStart"/>
      <w:r>
        <w:rPr>
          <w:rStyle w:val="s15"/>
          <w:i/>
          <w:iCs/>
          <w:color w:val="000000"/>
          <w:sz w:val="18"/>
          <w:szCs w:val="18"/>
        </w:rPr>
        <w:t>organization</w:t>
      </w:r>
      <w:proofErr w:type="spellEnd"/>
      <w:r>
        <w:rPr>
          <w:rStyle w:val="s15"/>
          <w:i/>
          <w:iCs/>
          <w:color w:val="000000"/>
          <w:sz w:val="18"/>
          <w:szCs w:val="18"/>
        </w:rPr>
        <w:t xml:space="preserve"> change: How the best companies ensure meaningful change and sustainable leadership</w:t>
      </w:r>
      <w:r>
        <w:rPr>
          <w:rStyle w:val="s6"/>
          <w:color w:val="000000"/>
          <w:sz w:val="18"/>
          <w:szCs w:val="18"/>
        </w:rPr>
        <w:t>. John Wiley &amp; Sons.</w:t>
      </w:r>
    </w:p>
    <w:p w14:paraId="5E4B280A" w14:textId="77777777" w:rsidR="00265737" w:rsidRDefault="00265737">
      <w:pPr>
        <w:pStyle w:val="s5"/>
        <w:spacing w:before="0" w:beforeAutospacing="0" w:after="0" w:afterAutospacing="0"/>
        <w:jc w:val="both"/>
        <w:divId w:val="968315336"/>
        <w:rPr>
          <w:rFonts w:ascii="-webkit-standard" w:hAnsi="-webkit-standard"/>
          <w:color w:val="000000"/>
          <w:sz w:val="27"/>
          <w:szCs w:val="27"/>
        </w:rPr>
      </w:pPr>
      <w:r>
        <w:rPr>
          <w:rStyle w:val="s6"/>
          <w:color w:val="000000"/>
          <w:sz w:val="18"/>
          <w:szCs w:val="18"/>
        </w:rPr>
        <w:t>Jones, G. R., &amp; George, J. M. (2020).</w:t>
      </w:r>
      <w:r>
        <w:rPr>
          <w:rStyle w:val="apple-converted-space"/>
          <w:color w:val="000000"/>
          <w:sz w:val="18"/>
          <w:szCs w:val="18"/>
        </w:rPr>
        <w:t> </w:t>
      </w:r>
      <w:r>
        <w:rPr>
          <w:rStyle w:val="s15"/>
          <w:i/>
          <w:iCs/>
          <w:color w:val="000000"/>
          <w:sz w:val="18"/>
          <w:szCs w:val="18"/>
        </w:rPr>
        <w:t>Essentials of contemporary management</w:t>
      </w:r>
      <w:r>
        <w:rPr>
          <w:rStyle w:val="s6"/>
          <w:color w:val="000000"/>
          <w:sz w:val="18"/>
          <w:szCs w:val="18"/>
        </w:rPr>
        <w:t>. McGraw-Hill.</w:t>
      </w:r>
    </w:p>
    <w:p w14:paraId="044BE380" w14:textId="77777777" w:rsidR="00265737" w:rsidRDefault="00265737">
      <w:pPr>
        <w:pStyle w:val="s5"/>
        <w:spacing w:before="0" w:beforeAutospacing="0" w:after="0" w:afterAutospacing="0"/>
        <w:jc w:val="both"/>
        <w:divId w:val="968315336"/>
        <w:rPr>
          <w:rFonts w:ascii="-webkit-standard" w:hAnsi="-webkit-standard"/>
          <w:color w:val="000000"/>
          <w:sz w:val="27"/>
          <w:szCs w:val="27"/>
        </w:rPr>
      </w:pPr>
      <w:r>
        <w:rPr>
          <w:rStyle w:val="s6"/>
          <w:color w:val="000000"/>
          <w:sz w:val="18"/>
          <w:szCs w:val="18"/>
        </w:rPr>
        <w:t>Delaney, J. T. (2018).</w:t>
      </w:r>
      <w:r>
        <w:rPr>
          <w:rStyle w:val="apple-converted-space"/>
          <w:color w:val="000000"/>
          <w:sz w:val="18"/>
          <w:szCs w:val="18"/>
        </w:rPr>
        <w:t> </w:t>
      </w:r>
      <w:r>
        <w:rPr>
          <w:rStyle w:val="s15"/>
          <w:i/>
          <w:iCs/>
          <w:color w:val="000000"/>
          <w:sz w:val="18"/>
          <w:szCs w:val="18"/>
        </w:rPr>
        <w:t>Strategic human resource management</w:t>
      </w:r>
      <w:r>
        <w:rPr>
          <w:rStyle w:val="s6"/>
          <w:color w:val="000000"/>
          <w:sz w:val="18"/>
          <w:szCs w:val="18"/>
        </w:rPr>
        <w:t>. Oxford University Press.</w:t>
      </w:r>
    </w:p>
    <w:p w14:paraId="6E634D22" w14:textId="77777777" w:rsidR="00265737" w:rsidRDefault="00265737">
      <w:pPr>
        <w:pStyle w:val="s5"/>
        <w:spacing w:before="0" w:beforeAutospacing="0" w:after="0" w:afterAutospacing="0"/>
        <w:jc w:val="both"/>
        <w:divId w:val="968315336"/>
        <w:rPr>
          <w:rFonts w:ascii="-webkit-standard" w:hAnsi="-webkit-standard"/>
          <w:color w:val="000000"/>
          <w:sz w:val="27"/>
          <w:szCs w:val="27"/>
        </w:rPr>
      </w:pPr>
      <w:proofErr w:type="spellStart"/>
      <w:r>
        <w:rPr>
          <w:rStyle w:val="s6"/>
          <w:color w:val="000000"/>
          <w:sz w:val="18"/>
          <w:szCs w:val="18"/>
        </w:rPr>
        <w:t>Edmonson</w:t>
      </w:r>
      <w:proofErr w:type="spellEnd"/>
      <w:r>
        <w:rPr>
          <w:rStyle w:val="s6"/>
          <w:color w:val="000000"/>
          <w:sz w:val="18"/>
          <w:szCs w:val="18"/>
        </w:rPr>
        <w:t>, A. (2019).</w:t>
      </w:r>
      <w:r>
        <w:rPr>
          <w:rStyle w:val="apple-converted-space"/>
          <w:color w:val="000000"/>
          <w:sz w:val="18"/>
          <w:szCs w:val="18"/>
        </w:rPr>
        <w:t> </w:t>
      </w:r>
      <w:r>
        <w:rPr>
          <w:rStyle w:val="s15"/>
          <w:i/>
          <w:iCs/>
          <w:color w:val="000000"/>
          <w:sz w:val="18"/>
          <w:szCs w:val="18"/>
        </w:rPr>
        <w:t>Psychological safety and learning</w:t>
      </w:r>
      <w:r>
        <w:rPr>
          <w:rStyle w:val="apple-converted-space"/>
          <w:i/>
          <w:iCs/>
          <w:color w:val="000000"/>
          <w:sz w:val="18"/>
          <w:szCs w:val="18"/>
        </w:rPr>
        <w:t> </w:t>
      </w:r>
      <w:proofErr w:type="spellStart"/>
      <w:r>
        <w:rPr>
          <w:rStyle w:val="s15"/>
          <w:i/>
          <w:iCs/>
          <w:color w:val="000000"/>
          <w:sz w:val="18"/>
          <w:szCs w:val="18"/>
        </w:rPr>
        <w:t>behavior</w:t>
      </w:r>
      <w:proofErr w:type="spellEnd"/>
      <w:r>
        <w:rPr>
          <w:rStyle w:val="apple-converted-space"/>
          <w:i/>
          <w:iCs/>
          <w:color w:val="000000"/>
          <w:sz w:val="18"/>
          <w:szCs w:val="18"/>
        </w:rPr>
        <w:t> </w:t>
      </w:r>
      <w:r>
        <w:rPr>
          <w:rStyle w:val="s15"/>
          <w:i/>
          <w:iCs/>
          <w:color w:val="000000"/>
          <w:sz w:val="18"/>
          <w:szCs w:val="18"/>
        </w:rPr>
        <w:t>in work teams</w:t>
      </w:r>
      <w:r>
        <w:rPr>
          <w:rStyle w:val="s6"/>
          <w:color w:val="000000"/>
          <w:sz w:val="18"/>
          <w:szCs w:val="18"/>
        </w:rPr>
        <w:t>. Administrative science quarterly, 44(2), 350-383.</w:t>
      </w:r>
    </w:p>
    <w:p w14:paraId="729314EC" w14:textId="77777777" w:rsidR="00265737" w:rsidRDefault="00265737">
      <w:pPr>
        <w:pStyle w:val="s5"/>
        <w:spacing w:before="0" w:beforeAutospacing="0" w:after="0" w:afterAutospacing="0"/>
        <w:jc w:val="both"/>
        <w:divId w:val="968315336"/>
        <w:rPr>
          <w:rFonts w:ascii="-webkit-standard" w:hAnsi="-webkit-standard"/>
          <w:color w:val="000000"/>
          <w:sz w:val="27"/>
          <w:szCs w:val="27"/>
        </w:rPr>
      </w:pPr>
      <w:r>
        <w:rPr>
          <w:rStyle w:val="s6"/>
          <w:color w:val="000000"/>
          <w:sz w:val="18"/>
          <w:szCs w:val="18"/>
        </w:rPr>
        <w:t>Collins, J. (2015).</w:t>
      </w:r>
      <w:r>
        <w:rPr>
          <w:rStyle w:val="apple-converted-space"/>
          <w:color w:val="000000"/>
          <w:sz w:val="18"/>
          <w:szCs w:val="18"/>
        </w:rPr>
        <w:t> </w:t>
      </w:r>
      <w:r>
        <w:rPr>
          <w:rStyle w:val="s15"/>
          <w:i/>
          <w:iCs/>
          <w:color w:val="000000"/>
          <w:sz w:val="18"/>
          <w:szCs w:val="18"/>
        </w:rPr>
        <w:t>Good to great</w:t>
      </w:r>
      <w:r>
        <w:rPr>
          <w:rStyle w:val="s6"/>
          <w:color w:val="000000"/>
          <w:sz w:val="18"/>
          <w:szCs w:val="18"/>
        </w:rPr>
        <w:t>: Why some companies make the leap and others do not. HarperCollins.</w:t>
      </w:r>
    </w:p>
    <w:p w14:paraId="0F96A071" w14:textId="77777777" w:rsidR="00265737" w:rsidRDefault="00265737">
      <w:pPr>
        <w:pStyle w:val="s5"/>
        <w:spacing w:before="0" w:beforeAutospacing="0" w:after="0" w:afterAutospacing="0"/>
        <w:jc w:val="both"/>
        <w:divId w:val="968315336"/>
        <w:rPr>
          <w:rFonts w:ascii="-webkit-standard" w:hAnsi="-webkit-standard"/>
          <w:color w:val="000000"/>
          <w:sz w:val="27"/>
          <w:szCs w:val="27"/>
        </w:rPr>
      </w:pPr>
      <w:r>
        <w:rPr>
          <w:rStyle w:val="s6"/>
          <w:color w:val="000000"/>
          <w:sz w:val="18"/>
          <w:szCs w:val="18"/>
        </w:rPr>
        <w:t>Quinn, R. E. (2018).</w:t>
      </w:r>
      <w:r>
        <w:rPr>
          <w:rStyle w:val="apple-converted-space"/>
          <w:color w:val="000000"/>
          <w:sz w:val="18"/>
          <w:szCs w:val="18"/>
        </w:rPr>
        <w:t> </w:t>
      </w:r>
      <w:r>
        <w:rPr>
          <w:rStyle w:val="s15"/>
          <w:i/>
          <w:iCs/>
          <w:color w:val="000000"/>
          <w:sz w:val="18"/>
          <w:szCs w:val="18"/>
        </w:rPr>
        <w:t>Beyond rational management</w:t>
      </w:r>
      <w:r>
        <w:rPr>
          <w:rStyle w:val="s6"/>
          <w:color w:val="000000"/>
          <w:sz w:val="18"/>
          <w:szCs w:val="18"/>
        </w:rPr>
        <w:t xml:space="preserve">: Mastering the paradoxes and competing demands of high performance. </w:t>
      </w:r>
      <w:proofErr w:type="spellStart"/>
      <w:r>
        <w:rPr>
          <w:rStyle w:val="s6"/>
          <w:color w:val="000000"/>
          <w:sz w:val="18"/>
          <w:szCs w:val="18"/>
        </w:rPr>
        <w:t>Jossey-Bass</w:t>
      </w:r>
      <w:proofErr w:type="spellEnd"/>
      <w:r>
        <w:rPr>
          <w:rStyle w:val="s6"/>
          <w:color w:val="000000"/>
          <w:sz w:val="18"/>
          <w:szCs w:val="18"/>
        </w:rPr>
        <w:t>.</w:t>
      </w:r>
    </w:p>
    <w:p w14:paraId="2095C886" w14:textId="77777777" w:rsidR="00265737" w:rsidRDefault="00265737">
      <w:pPr>
        <w:pStyle w:val="s5"/>
        <w:spacing w:before="0" w:beforeAutospacing="0" w:after="0" w:afterAutospacing="0"/>
        <w:jc w:val="both"/>
        <w:divId w:val="968315336"/>
        <w:rPr>
          <w:rFonts w:ascii="-webkit-standard" w:hAnsi="-webkit-standard"/>
          <w:color w:val="000000"/>
          <w:sz w:val="27"/>
          <w:szCs w:val="27"/>
        </w:rPr>
      </w:pPr>
      <w:r>
        <w:rPr>
          <w:rStyle w:val="s6"/>
          <w:color w:val="000000"/>
          <w:sz w:val="18"/>
          <w:szCs w:val="18"/>
        </w:rPr>
        <w:t>Galbraith, J. R. (2016).</w:t>
      </w:r>
      <w:r>
        <w:rPr>
          <w:rStyle w:val="apple-converted-space"/>
          <w:color w:val="000000"/>
          <w:sz w:val="18"/>
          <w:szCs w:val="18"/>
        </w:rPr>
        <w:t> </w:t>
      </w:r>
      <w:r>
        <w:rPr>
          <w:rStyle w:val="s15"/>
          <w:i/>
          <w:iCs/>
          <w:color w:val="000000"/>
          <w:sz w:val="18"/>
          <w:szCs w:val="18"/>
        </w:rPr>
        <w:t xml:space="preserve">Designing complex </w:t>
      </w:r>
      <w:proofErr w:type="spellStart"/>
      <w:r>
        <w:rPr>
          <w:rStyle w:val="s15"/>
          <w:i/>
          <w:iCs/>
          <w:color w:val="000000"/>
          <w:sz w:val="18"/>
          <w:szCs w:val="18"/>
        </w:rPr>
        <w:t>organizations</w:t>
      </w:r>
      <w:proofErr w:type="spellEnd"/>
      <w:r>
        <w:rPr>
          <w:rStyle w:val="s6"/>
          <w:color w:val="000000"/>
          <w:sz w:val="18"/>
          <w:szCs w:val="18"/>
        </w:rPr>
        <w:t>. Addison-Wesley.</w:t>
      </w:r>
    </w:p>
    <w:p w14:paraId="2D3A7C5F" w14:textId="77777777" w:rsidR="00265737" w:rsidRDefault="00265737">
      <w:pPr>
        <w:pStyle w:val="s5"/>
        <w:spacing w:before="0" w:beforeAutospacing="0" w:after="0" w:afterAutospacing="0"/>
        <w:jc w:val="both"/>
        <w:divId w:val="968315336"/>
        <w:rPr>
          <w:rFonts w:ascii="-webkit-standard" w:hAnsi="-webkit-standard"/>
          <w:color w:val="000000"/>
          <w:sz w:val="27"/>
          <w:szCs w:val="27"/>
        </w:rPr>
      </w:pPr>
      <w:r>
        <w:rPr>
          <w:rStyle w:val="s6"/>
          <w:color w:val="000000"/>
          <w:sz w:val="18"/>
          <w:szCs w:val="18"/>
        </w:rPr>
        <w:t xml:space="preserve">Hamel, G., &amp; </w:t>
      </w:r>
      <w:proofErr w:type="spellStart"/>
      <w:r>
        <w:rPr>
          <w:rStyle w:val="s6"/>
          <w:color w:val="000000"/>
          <w:sz w:val="18"/>
          <w:szCs w:val="18"/>
        </w:rPr>
        <w:t>Prahalad</w:t>
      </w:r>
      <w:proofErr w:type="spellEnd"/>
      <w:r>
        <w:rPr>
          <w:rStyle w:val="s6"/>
          <w:color w:val="000000"/>
          <w:sz w:val="18"/>
          <w:szCs w:val="18"/>
        </w:rPr>
        <w:t>, C. K. (2014).</w:t>
      </w:r>
      <w:r>
        <w:rPr>
          <w:rStyle w:val="apple-converted-space"/>
          <w:color w:val="000000"/>
          <w:sz w:val="18"/>
          <w:szCs w:val="18"/>
        </w:rPr>
        <w:t> </w:t>
      </w:r>
      <w:r>
        <w:rPr>
          <w:rStyle w:val="s15"/>
          <w:i/>
          <w:iCs/>
          <w:color w:val="000000"/>
          <w:sz w:val="18"/>
          <w:szCs w:val="18"/>
        </w:rPr>
        <w:t>Competing for the future</w:t>
      </w:r>
      <w:r>
        <w:rPr>
          <w:rStyle w:val="s6"/>
          <w:color w:val="000000"/>
          <w:sz w:val="18"/>
          <w:szCs w:val="18"/>
        </w:rPr>
        <w:t>. Harvard Business Press.</w:t>
      </w:r>
    </w:p>
    <w:p w14:paraId="37C20B20" w14:textId="77777777" w:rsidR="00265737" w:rsidRDefault="00265737">
      <w:pPr>
        <w:pStyle w:val="s5"/>
        <w:spacing w:before="0" w:beforeAutospacing="0" w:after="0" w:afterAutospacing="0"/>
        <w:jc w:val="both"/>
        <w:divId w:val="968315336"/>
        <w:rPr>
          <w:rFonts w:ascii="-webkit-standard" w:hAnsi="-webkit-standard"/>
          <w:color w:val="000000"/>
          <w:sz w:val="27"/>
          <w:szCs w:val="27"/>
        </w:rPr>
      </w:pPr>
      <w:r>
        <w:rPr>
          <w:rStyle w:val="s6"/>
          <w:color w:val="000000"/>
          <w:sz w:val="18"/>
          <w:szCs w:val="18"/>
        </w:rPr>
        <w:t>Barney, J. (2021).</w:t>
      </w:r>
      <w:r>
        <w:rPr>
          <w:rStyle w:val="apple-converted-space"/>
          <w:color w:val="000000"/>
          <w:sz w:val="18"/>
          <w:szCs w:val="18"/>
        </w:rPr>
        <w:t> </w:t>
      </w:r>
      <w:r>
        <w:rPr>
          <w:rStyle w:val="s15"/>
          <w:i/>
          <w:iCs/>
          <w:color w:val="000000"/>
          <w:sz w:val="18"/>
          <w:szCs w:val="18"/>
        </w:rPr>
        <w:t>Firm resources and sustained competitive advantage</w:t>
      </w:r>
      <w:r>
        <w:rPr>
          <w:rStyle w:val="s6"/>
          <w:color w:val="000000"/>
          <w:sz w:val="18"/>
          <w:szCs w:val="18"/>
        </w:rPr>
        <w:t>. Journal of Management, 17(1), 99-120.</w:t>
      </w:r>
    </w:p>
    <w:p w14:paraId="2A319076" w14:textId="77777777" w:rsidR="00265737" w:rsidRDefault="00265737">
      <w:pPr>
        <w:pStyle w:val="s5"/>
        <w:spacing w:before="0" w:beforeAutospacing="0" w:after="0" w:afterAutospacing="0"/>
        <w:jc w:val="both"/>
        <w:divId w:val="968315336"/>
        <w:rPr>
          <w:rFonts w:ascii="-webkit-standard" w:hAnsi="-webkit-standard"/>
          <w:color w:val="000000"/>
          <w:sz w:val="27"/>
          <w:szCs w:val="27"/>
        </w:rPr>
      </w:pPr>
      <w:r>
        <w:rPr>
          <w:rStyle w:val="s6"/>
          <w:color w:val="000000"/>
          <w:sz w:val="18"/>
          <w:szCs w:val="18"/>
        </w:rPr>
        <w:t xml:space="preserve">Noe, R. A., </w:t>
      </w:r>
      <w:proofErr w:type="spellStart"/>
      <w:r>
        <w:rPr>
          <w:rStyle w:val="s6"/>
          <w:color w:val="000000"/>
          <w:sz w:val="18"/>
          <w:szCs w:val="18"/>
        </w:rPr>
        <w:t>Hollenbeck</w:t>
      </w:r>
      <w:proofErr w:type="spellEnd"/>
      <w:r>
        <w:rPr>
          <w:rStyle w:val="s6"/>
          <w:color w:val="000000"/>
          <w:sz w:val="18"/>
          <w:szCs w:val="18"/>
        </w:rPr>
        <w:t>, J. R., Gerhart, B., &amp; Wright, P. M. (2017).</w:t>
      </w:r>
      <w:r>
        <w:rPr>
          <w:rStyle w:val="apple-converted-space"/>
          <w:color w:val="000000"/>
          <w:sz w:val="18"/>
          <w:szCs w:val="18"/>
        </w:rPr>
        <w:t> </w:t>
      </w:r>
      <w:r>
        <w:rPr>
          <w:rStyle w:val="s15"/>
          <w:i/>
          <w:iCs/>
          <w:color w:val="000000"/>
          <w:sz w:val="18"/>
          <w:szCs w:val="18"/>
        </w:rPr>
        <w:t>Human resource management</w:t>
      </w:r>
      <w:r>
        <w:rPr>
          <w:rStyle w:val="s6"/>
          <w:color w:val="000000"/>
          <w:sz w:val="18"/>
          <w:szCs w:val="18"/>
        </w:rPr>
        <w:t>: Gaining a competitive advantage. McGraw-Hill Education.</w:t>
      </w:r>
    </w:p>
    <w:p w14:paraId="4A7FBD6F" w14:textId="77777777" w:rsidR="00265737" w:rsidRDefault="00265737">
      <w:pPr>
        <w:pStyle w:val="s5"/>
        <w:spacing w:before="0" w:beforeAutospacing="0" w:after="0" w:afterAutospacing="0"/>
        <w:jc w:val="both"/>
        <w:divId w:val="968315336"/>
        <w:rPr>
          <w:rFonts w:ascii="-webkit-standard" w:hAnsi="-webkit-standard"/>
          <w:color w:val="000000"/>
          <w:sz w:val="27"/>
          <w:szCs w:val="27"/>
        </w:rPr>
      </w:pPr>
      <w:r>
        <w:rPr>
          <w:rStyle w:val="s6"/>
          <w:color w:val="000000"/>
          <w:sz w:val="18"/>
          <w:szCs w:val="18"/>
        </w:rPr>
        <w:t>Latham, G. P. (2017).</w:t>
      </w:r>
      <w:r>
        <w:rPr>
          <w:rStyle w:val="apple-converted-space"/>
          <w:color w:val="000000"/>
          <w:sz w:val="18"/>
          <w:szCs w:val="18"/>
        </w:rPr>
        <w:t> </w:t>
      </w:r>
      <w:r>
        <w:rPr>
          <w:rStyle w:val="s15"/>
          <w:i/>
          <w:iCs/>
          <w:color w:val="000000"/>
          <w:sz w:val="18"/>
          <w:szCs w:val="18"/>
        </w:rPr>
        <w:t>Work motivation: History, theory, research, and practice</w:t>
      </w:r>
      <w:r>
        <w:rPr>
          <w:rStyle w:val="s6"/>
          <w:color w:val="000000"/>
          <w:sz w:val="18"/>
          <w:szCs w:val="18"/>
        </w:rPr>
        <w:t>. Sage Publications.</w:t>
      </w:r>
    </w:p>
    <w:p w14:paraId="21931881" w14:textId="77777777" w:rsidR="00265737" w:rsidRDefault="00265737">
      <w:pPr>
        <w:pStyle w:val="s5"/>
        <w:spacing w:before="0" w:beforeAutospacing="0" w:after="0" w:afterAutospacing="0"/>
        <w:jc w:val="both"/>
        <w:divId w:val="968315336"/>
        <w:rPr>
          <w:rFonts w:ascii="-webkit-standard" w:hAnsi="-webkit-standard"/>
          <w:color w:val="000000"/>
          <w:sz w:val="27"/>
          <w:szCs w:val="27"/>
        </w:rPr>
      </w:pPr>
      <w:r>
        <w:rPr>
          <w:rStyle w:val="s6"/>
          <w:color w:val="000000"/>
          <w:sz w:val="18"/>
          <w:szCs w:val="18"/>
        </w:rPr>
        <w:t>Ulrich, D., &amp; Lake, D. G. (2018).</w:t>
      </w:r>
      <w:r>
        <w:rPr>
          <w:rStyle w:val="apple-converted-space"/>
          <w:color w:val="000000"/>
          <w:sz w:val="18"/>
          <w:szCs w:val="18"/>
        </w:rPr>
        <w:t> </w:t>
      </w:r>
      <w:proofErr w:type="spellStart"/>
      <w:r>
        <w:rPr>
          <w:rStyle w:val="s15"/>
          <w:i/>
          <w:iCs/>
          <w:color w:val="000000"/>
          <w:sz w:val="18"/>
          <w:szCs w:val="18"/>
        </w:rPr>
        <w:t>Organizational</w:t>
      </w:r>
      <w:proofErr w:type="spellEnd"/>
      <w:r>
        <w:rPr>
          <w:rStyle w:val="s15"/>
          <w:i/>
          <w:iCs/>
          <w:color w:val="000000"/>
          <w:sz w:val="18"/>
          <w:szCs w:val="18"/>
        </w:rPr>
        <w:t xml:space="preserve"> capability: Competing from the inside out</w:t>
      </w:r>
      <w:r>
        <w:rPr>
          <w:rStyle w:val="s6"/>
          <w:color w:val="000000"/>
          <w:sz w:val="18"/>
          <w:szCs w:val="18"/>
        </w:rPr>
        <w:t>. Wiley.</w:t>
      </w:r>
    </w:p>
    <w:p w14:paraId="231FC3CA" w14:textId="77777777" w:rsidR="00265737" w:rsidRDefault="00265737">
      <w:pPr>
        <w:pStyle w:val="s5"/>
        <w:spacing w:before="0" w:beforeAutospacing="0" w:after="0" w:afterAutospacing="0"/>
        <w:jc w:val="both"/>
        <w:divId w:val="968315336"/>
        <w:rPr>
          <w:rFonts w:ascii="-webkit-standard" w:hAnsi="-webkit-standard"/>
          <w:color w:val="000000"/>
          <w:sz w:val="27"/>
          <w:szCs w:val="27"/>
        </w:rPr>
      </w:pPr>
      <w:r>
        <w:rPr>
          <w:rStyle w:val="s6"/>
          <w:color w:val="000000"/>
          <w:sz w:val="18"/>
          <w:szCs w:val="18"/>
        </w:rPr>
        <w:t xml:space="preserve">Finkelstein, S., </w:t>
      </w:r>
      <w:proofErr w:type="spellStart"/>
      <w:r>
        <w:rPr>
          <w:rStyle w:val="s6"/>
          <w:color w:val="000000"/>
          <w:sz w:val="18"/>
          <w:szCs w:val="18"/>
        </w:rPr>
        <w:t>Hambrick</w:t>
      </w:r>
      <w:proofErr w:type="spellEnd"/>
      <w:r>
        <w:rPr>
          <w:rStyle w:val="s6"/>
          <w:color w:val="000000"/>
          <w:sz w:val="18"/>
          <w:szCs w:val="18"/>
        </w:rPr>
        <w:t xml:space="preserve">, D. C., &amp; </w:t>
      </w:r>
      <w:proofErr w:type="spellStart"/>
      <w:r>
        <w:rPr>
          <w:rStyle w:val="s6"/>
          <w:color w:val="000000"/>
          <w:sz w:val="18"/>
          <w:szCs w:val="18"/>
        </w:rPr>
        <w:t>Cannella</w:t>
      </w:r>
      <w:proofErr w:type="spellEnd"/>
      <w:r>
        <w:rPr>
          <w:rStyle w:val="s6"/>
          <w:color w:val="000000"/>
          <w:sz w:val="18"/>
          <w:szCs w:val="18"/>
        </w:rPr>
        <w:t xml:space="preserve"> Jr, A. A. (2019).</w:t>
      </w:r>
      <w:r>
        <w:rPr>
          <w:rStyle w:val="apple-converted-space"/>
          <w:color w:val="000000"/>
          <w:sz w:val="18"/>
          <w:szCs w:val="18"/>
        </w:rPr>
        <w:t> </w:t>
      </w:r>
      <w:r>
        <w:rPr>
          <w:rStyle w:val="s15"/>
          <w:i/>
          <w:iCs/>
          <w:color w:val="000000"/>
          <w:sz w:val="18"/>
          <w:szCs w:val="18"/>
        </w:rPr>
        <w:t>Strategic leadership: Theory and research on executives, top management teams, and boards</w:t>
      </w:r>
      <w:r>
        <w:rPr>
          <w:rStyle w:val="s6"/>
          <w:color w:val="000000"/>
          <w:sz w:val="18"/>
          <w:szCs w:val="18"/>
        </w:rPr>
        <w:t>. Oxford University Press.</w:t>
      </w:r>
    </w:p>
    <w:p w14:paraId="401D28EB" w14:textId="77777777" w:rsidR="00265737" w:rsidRPr="000F02BF" w:rsidRDefault="00265737" w:rsidP="0028703E">
      <w:pPr>
        <w:jc w:val="left"/>
      </w:pPr>
    </w:p>
    <w:sectPr w:rsidR="00265737" w:rsidRPr="000F02BF" w:rsidSect="001834FC">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864CDD" w14:textId="77777777" w:rsidR="001526E2" w:rsidRDefault="001526E2" w:rsidP="001834FC">
      <w:pPr>
        <w:spacing w:after="0" w:line="240" w:lineRule="auto"/>
      </w:pPr>
      <w:r>
        <w:separator/>
      </w:r>
    </w:p>
  </w:endnote>
  <w:endnote w:type="continuationSeparator" w:id="0">
    <w:p w14:paraId="3B117918" w14:textId="77777777" w:rsidR="001526E2" w:rsidRDefault="001526E2" w:rsidP="00183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webkit-standard">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4759430"/>
      <w:docPartObj>
        <w:docPartGallery w:val="Page Numbers (Bottom of Page)"/>
        <w:docPartUnique/>
      </w:docPartObj>
    </w:sdtPr>
    <w:sdtEndPr>
      <w:rPr>
        <w:noProof/>
      </w:rPr>
    </w:sdtEndPr>
    <w:sdtContent>
      <w:p w14:paraId="241F7C0A" w14:textId="77777777" w:rsidR="000F62D3" w:rsidRDefault="000F62D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6E651D7" w14:textId="77777777" w:rsidR="000F62D3" w:rsidRDefault="000F62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0564993"/>
      <w:docPartObj>
        <w:docPartGallery w:val="Page Numbers (Bottom of Page)"/>
        <w:docPartUnique/>
      </w:docPartObj>
    </w:sdtPr>
    <w:sdtEndPr>
      <w:rPr>
        <w:noProof/>
      </w:rPr>
    </w:sdtEndPr>
    <w:sdtContent>
      <w:p w14:paraId="626AF6E3" w14:textId="3A5B4F19" w:rsidR="001834FC" w:rsidRDefault="001834F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ED363F" w14:textId="77777777" w:rsidR="001834FC" w:rsidRDefault="001834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FB71B2" w14:textId="77777777" w:rsidR="001526E2" w:rsidRDefault="001526E2" w:rsidP="001834FC">
      <w:pPr>
        <w:spacing w:after="0" w:line="240" w:lineRule="auto"/>
      </w:pPr>
      <w:r>
        <w:separator/>
      </w:r>
    </w:p>
  </w:footnote>
  <w:footnote w:type="continuationSeparator" w:id="0">
    <w:p w14:paraId="5E6BF430" w14:textId="77777777" w:rsidR="001526E2" w:rsidRDefault="001526E2" w:rsidP="001834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C953ACE"/>
    <w:multiLevelType w:val="multilevel"/>
    <w:tmpl w:val="74BE20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640832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6"/>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sDAyNTY1NDexNLEwNzJQ0lEKTi0uzszPAykwqQUATU1+dSwAAAA="/>
  </w:docVars>
  <w:rsids>
    <w:rsidRoot w:val="00A60069"/>
    <w:rsid w:val="00021671"/>
    <w:rsid w:val="0004091D"/>
    <w:rsid w:val="000E047C"/>
    <w:rsid w:val="000F02BF"/>
    <w:rsid w:val="000F62D3"/>
    <w:rsid w:val="001526E2"/>
    <w:rsid w:val="001566D0"/>
    <w:rsid w:val="001834FC"/>
    <w:rsid w:val="001D16F6"/>
    <w:rsid w:val="0022399E"/>
    <w:rsid w:val="00252195"/>
    <w:rsid w:val="00265737"/>
    <w:rsid w:val="00285EA4"/>
    <w:rsid w:val="0028703E"/>
    <w:rsid w:val="00370005"/>
    <w:rsid w:val="003C341B"/>
    <w:rsid w:val="003D1463"/>
    <w:rsid w:val="00436EEA"/>
    <w:rsid w:val="00450AF9"/>
    <w:rsid w:val="00472293"/>
    <w:rsid w:val="005C753C"/>
    <w:rsid w:val="00670984"/>
    <w:rsid w:val="006917AE"/>
    <w:rsid w:val="006F3E7B"/>
    <w:rsid w:val="00740A82"/>
    <w:rsid w:val="00787437"/>
    <w:rsid w:val="0082564C"/>
    <w:rsid w:val="0089179F"/>
    <w:rsid w:val="00913C8F"/>
    <w:rsid w:val="00941D92"/>
    <w:rsid w:val="00975554"/>
    <w:rsid w:val="009C3E0E"/>
    <w:rsid w:val="00A60069"/>
    <w:rsid w:val="00A752B8"/>
    <w:rsid w:val="00A96706"/>
    <w:rsid w:val="00AB31ED"/>
    <w:rsid w:val="00B71F6E"/>
    <w:rsid w:val="00BB6D54"/>
    <w:rsid w:val="00BB78A2"/>
    <w:rsid w:val="00BE6083"/>
    <w:rsid w:val="00BF3AA4"/>
    <w:rsid w:val="00C20552"/>
    <w:rsid w:val="00D6463A"/>
    <w:rsid w:val="00DE204D"/>
    <w:rsid w:val="00E1334C"/>
    <w:rsid w:val="00E27744"/>
    <w:rsid w:val="00E911F3"/>
    <w:rsid w:val="00EA0ECA"/>
    <w:rsid w:val="00EB13A7"/>
    <w:rsid w:val="00EB7A2D"/>
    <w:rsid w:val="00EC16C3"/>
    <w:rsid w:val="00F455D3"/>
    <w:rsid w:val="00F60681"/>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E816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34F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1834FC"/>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1834FC"/>
    <w:pPr>
      <w:keepNext/>
      <w:keepLines/>
      <w:spacing w:before="40" w:after="0"/>
      <w:outlineLvl w:val="1"/>
    </w:pPr>
    <w:rPr>
      <w:rFonts w:asciiTheme="majorHAnsi" w:eastAsiaTheme="majorEastAsia" w:hAnsiTheme="majorHAnsi" w:cstheme="majorBidi"/>
      <w:b/>
      <w:sz w:val="28"/>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34FC"/>
    <w:rPr>
      <w:rFonts w:asciiTheme="majorHAnsi" w:eastAsiaTheme="majorEastAsia" w:hAnsiTheme="majorHAnsi" w:cstheme="majorBidi"/>
      <w:b/>
      <w:color w:val="000000" w:themeColor="text1"/>
      <w:sz w:val="28"/>
      <w:szCs w:val="26"/>
    </w:rPr>
  </w:style>
  <w:style w:type="character" w:customStyle="1" w:styleId="Heading1Char">
    <w:name w:val="Heading 1 Char"/>
    <w:basedOn w:val="DefaultParagraphFont"/>
    <w:link w:val="Heading1"/>
    <w:uiPriority w:val="9"/>
    <w:rsid w:val="001834FC"/>
    <w:rPr>
      <w:rFonts w:asciiTheme="majorHAnsi" w:eastAsiaTheme="majorEastAsia" w:hAnsiTheme="majorHAnsi"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character" w:customStyle="1" w:styleId="markedcontent">
    <w:name w:val="markedcontent"/>
    <w:basedOn w:val="DefaultParagraphFont"/>
    <w:rsid w:val="00E27744"/>
  </w:style>
  <w:style w:type="paragraph" w:customStyle="1" w:styleId="s11">
    <w:name w:val="s11"/>
    <w:basedOn w:val="Normal"/>
    <w:rsid w:val="00265737"/>
    <w:pPr>
      <w:spacing w:before="100" w:beforeAutospacing="1" w:after="100" w:afterAutospacing="1" w:line="240" w:lineRule="auto"/>
      <w:jc w:val="left"/>
    </w:pPr>
    <w:rPr>
      <w:rFonts w:eastAsiaTheme="minorEastAsia" w:cs="Times New Roman"/>
      <w:color w:val="auto"/>
      <w:szCs w:val="24"/>
      <w:lang w:eastAsia="en-GB"/>
    </w:rPr>
  </w:style>
  <w:style w:type="character" w:customStyle="1" w:styleId="s10">
    <w:name w:val="s10"/>
    <w:basedOn w:val="DefaultParagraphFont"/>
    <w:rsid w:val="00265737"/>
  </w:style>
  <w:style w:type="paragraph" w:customStyle="1" w:styleId="s5">
    <w:name w:val="s5"/>
    <w:basedOn w:val="Normal"/>
    <w:rsid w:val="00265737"/>
    <w:pPr>
      <w:spacing w:before="100" w:beforeAutospacing="1" w:after="100" w:afterAutospacing="1" w:line="240" w:lineRule="auto"/>
      <w:jc w:val="left"/>
    </w:pPr>
    <w:rPr>
      <w:rFonts w:eastAsiaTheme="minorEastAsia" w:cs="Times New Roman"/>
      <w:color w:val="auto"/>
      <w:szCs w:val="24"/>
      <w:lang w:eastAsia="en-GB"/>
    </w:rPr>
  </w:style>
  <w:style w:type="character" w:customStyle="1" w:styleId="s6">
    <w:name w:val="s6"/>
    <w:basedOn w:val="DefaultParagraphFont"/>
    <w:rsid w:val="00265737"/>
  </w:style>
  <w:style w:type="character" w:customStyle="1" w:styleId="apple-converted-space">
    <w:name w:val="apple-converted-space"/>
    <w:basedOn w:val="DefaultParagraphFont"/>
    <w:rsid w:val="00265737"/>
  </w:style>
  <w:style w:type="character" w:customStyle="1" w:styleId="s15">
    <w:name w:val="s15"/>
    <w:basedOn w:val="DefaultParagraphFont"/>
    <w:rsid w:val="002657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493118">
      <w:bodyDiv w:val="1"/>
      <w:marLeft w:val="0"/>
      <w:marRight w:val="0"/>
      <w:marTop w:val="0"/>
      <w:marBottom w:val="0"/>
      <w:divBdr>
        <w:top w:val="none" w:sz="0" w:space="0" w:color="auto"/>
        <w:left w:val="none" w:sz="0" w:space="0" w:color="auto"/>
        <w:bottom w:val="none" w:sz="0" w:space="0" w:color="auto"/>
        <w:right w:val="none" w:sz="0" w:space="0" w:color="auto"/>
      </w:divBdr>
    </w:div>
    <w:div w:id="196234311">
      <w:bodyDiv w:val="1"/>
      <w:marLeft w:val="0"/>
      <w:marRight w:val="0"/>
      <w:marTop w:val="0"/>
      <w:marBottom w:val="0"/>
      <w:divBdr>
        <w:top w:val="none" w:sz="0" w:space="0" w:color="auto"/>
        <w:left w:val="none" w:sz="0" w:space="0" w:color="auto"/>
        <w:bottom w:val="none" w:sz="0" w:space="0" w:color="auto"/>
        <w:right w:val="none" w:sz="0" w:space="0" w:color="auto"/>
      </w:divBdr>
    </w:div>
    <w:div w:id="208616617">
      <w:bodyDiv w:val="1"/>
      <w:marLeft w:val="0"/>
      <w:marRight w:val="0"/>
      <w:marTop w:val="0"/>
      <w:marBottom w:val="0"/>
      <w:divBdr>
        <w:top w:val="none" w:sz="0" w:space="0" w:color="auto"/>
        <w:left w:val="none" w:sz="0" w:space="0" w:color="auto"/>
        <w:bottom w:val="none" w:sz="0" w:space="0" w:color="auto"/>
        <w:right w:val="none" w:sz="0" w:space="0" w:color="auto"/>
      </w:divBdr>
    </w:div>
    <w:div w:id="498622473">
      <w:bodyDiv w:val="1"/>
      <w:marLeft w:val="0"/>
      <w:marRight w:val="0"/>
      <w:marTop w:val="0"/>
      <w:marBottom w:val="0"/>
      <w:divBdr>
        <w:top w:val="none" w:sz="0" w:space="0" w:color="auto"/>
        <w:left w:val="none" w:sz="0" w:space="0" w:color="auto"/>
        <w:bottom w:val="none" w:sz="0" w:space="0" w:color="auto"/>
        <w:right w:val="none" w:sz="0" w:space="0" w:color="auto"/>
      </w:divBdr>
    </w:div>
    <w:div w:id="575015354">
      <w:bodyDiv w:val="1"/>
      <w:marLeft w:val="0"/>
      <w:marRight w:val="0"/>
      <w:marTop w:val="0"/>
      <w:marBottom w:val="0"/>
      <w:divBdr>
        <w:top w:val="none" w:sz="0" w:space="0" w:color="auto"/>
        <w:left w:val="none" w:sz="0" w:space="0" w:color="auto"/>
        <w:bottom w:val="none" w:sz="0" w:space="0" w:color="auto"/>
        <w:right w:val="none" w:sz="0" w:space="0" w:color="auto"/>
      </w:divBdr>
    </w:div>
    <w:div w:id="797648239">
      <w:bodyDiv w:val="1"/>
      <w:marLeft w:val="0"/>
      <w:marRight w:val="0"/>
      <w:marTop w:val="0"/>
      <w:marBottom w:val="0"/>
      <w:divBdr>
        <w:top w:val="none" w:sz="0" w:space="0" w:color="auto"/>
        <w:left w:val="none" w:sz="0" w:space="0" w:color="auto"/>
        <w:bottom w:val="none" w:sz="0" w:space="0" w:color="auto"/>
        <w:right w:val="none" w:sz="0" w:space="0" w:color="auto"/>
      </w:divBdr>
    </w:div>
    <w:div w:id="853496682">
      <w:bodyDiv w:val="1"/>
      <w:marLeft w:val="0"/>
      <w:marRight w:val="0"/>
      <w:marTop w:val="0"/>
      <w:marBottom w:val="0"/>
      <w:divBdr>
        <w:top w:val="none" w:sz="0" w:space="0" w:color="auto"/>
        <w:left w:val="none" w:sz="0" w:space="0" w:color="auto"/>
        <w:bottom w:val="none" w:sz="0" w:space="0" w:color="auto"/>
        <w:right w:val="none" w:sz="0" w:space="0" w:color="auto"/>
      </w:divBdr>
    </w:div>
    <w:div w:id="968315336">
      <w:bodyDiv w:val="1"/>
      <w:marLeft w:val="0"/>
      <w:marRight w:val="0"/>
      <w:marTop w:val="0"/>
      <w:marBottom w:val="0"/>
      <w:divBdr>
        <w:top w:val="none" w:sz="0" w:space="0" w:color="auto"/>
        <w:left w:val="none" w:sz="0" w:space="0" w:color="auto"/>
        <w:bottom w:val="none" w:sz="0" w:space="0" w:color="auto"/>
        <w:right w:val="none" w:sz="0" w:space="0" w:color="auto"/>
      </w:divBdr>
    </w:div>
    <w:div w:id="1032851107">
      <w:bodyDiv w:val="1"/>
      <w:marLeft w:val="0"/>
      <w:marRight w:val="0"/>
      <w:marTop w:val="0"/>
      <w:marBottom w:val="0"/>
      <w:divBdr>
        <w:top w:val="none" w:sz="0" w:space="0" w:color="auto"/>
        <w:left w:val="none" w:sz="0" w:space="0" w:color="auto"/>
        <w:bottom w:val="none" w:sz="0" w:space="0" w:color="auto"/>
        <w:right w:val="none" w:sz="0" w:space="0" w:color="auto"/>
      </w:divBdr>
    </w:div>
    <w:div w:id="1639800148">
      <w:bodyDiv w:val="1"/>
      <w:marLeft w:val="0"/>
      <w:marRight w:val="0"/>
      <w:marTop w:val="0"/>
      <w:marBottom w:val="0"/>
      <w:divBdr>
        <w:top w:val="none" w:sz="0" w:space="0" w:color="auto"/>
        <w:left w:val="none" w:sz="0" w:space="0" w:color="auto"/>
        <w:bottom w:val="none" w:sz="0" w:space="0" w:color="auto"/>
        <w:right w:val="none" w:sz="0" w:space="0" w:color="auto"/>
      </w:divBdr>
    </w:div>
    <w:div w:id="1747730372">
      <w:bodyDiv w:val="1"/>
      <w:marLeft w:val="0"/>
      <w:marRight w:val="0"/>
      <w:marTop w:val="0"/>
      <w:marBottom w:val="0"/>
      <w:divBdr>
        <w:top w:val="none" w:sz="0" w:space="0" w:color="auto"/>
        <w:left w:val="none" w:sz="0" w:space="0" w:color="auto"/>
        <w:bottom w:val="none" w:sz="0" w:space="0" w:color="auto"/>
        <w:right w:val="none" w:sz="0" w:space="0" w:color="auto"/>
      </w:divBdr>
    </w:div>
    <w:div w:id="1833249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A039F9D-8E2A-4751-B822-3DD6ECBBD53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842</Words>
  <Characters>4803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2023-02-24T05:26:00Z</dcterms:created>
  <dcterms:modified xsi:type="dcterms:W3CDTF">2023-03-29T20:29:00Z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ebd772d3c11b1d3f0b4838e0c10cfc4a70103c0fe27b7eaafa024e427254adff</vt:lpwstr>
  </property>
</Properties>
</file>