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color w:val="4472C4" w:themeColor="accent1"/>
        </w:rPr>
        <w:id w:val="-1872915266"/>
        <w:docPartObj>
          <w:docPartGallery w:val="Cover Pages"/>
          <w:docPartUnique/>
        </w:docPartObj>
      </w:sdtPr>
      <w:sdtEndPr>
        <w:rPr>
          <w:rFonts w:ascii="Arial" w:eastAsia="Times New Roman" w:hAnsi="Arial" w:cs="Arial"/>
          <w:color w:val="auto"/>
          <w:sz w:val="32"/>
          <w:szCs w:val="32"/>
          <w:lang w:val="en-GB" w:eastAsia="en-GB"/>
        </w:rPr>
      </w:sdtEndPr>
      <w:sdtContent>
        <w:p w14:paraId="147135B9" w14:textId="2CF82EFA" w:rsidR="007C0E66" w:rsidRDefault="007C0E66">
          <w:pPr>
            <w:pStyle w:val="NoSpacing"/>
            <w:spacing w:before="1540" w:after="240"/>
            <w:jc w:val="center"/>
            <w:rPr>
              <w:color w:val="4472C4" w:themeColor="accent1"/>
            </w:rPr>
          </w:pPr>
          <w:r>
            <w:rPr>
              <w:noProof/>
              <w:color w:val="4472C4" w:themeColor="accent1"/>
            </w:rPr>
            <w:drawing>
              <wp:inline distT="0" distB="0" distL="0" distR="0" wp14:anchorId="2B7B0093" wp14:editId="28D1C55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sz w:val="32"/>
              <w:szCs w:val="32"/>
              <w:lang w:val="en-GB" w:eastAsia="en-GB"/>
            </w:rPr>
            <w:alias w:val="Title"/>
            <w:tag w:val=""/>
            <w:id w:val="1735040861"/>
            <w:placeholder>
              <w:docPart w:val="D445ECD48CA24385865DECA8BC816ED9"/>
            </w:placeholder>
            <w:dataBinding w:prefixMappings="xmlns:ns0='http://purl.org/dc/elements/1.1/' xmlns:ns1='http://schemas.openxmlformats.org/package/2006/metadata/core-properties' " w:xpath="/ns1:coreProperties[1]/ns0:title[1]" w:storeItemID="{6C3C8BC8-F283-45AE-878A-BAB7291924A1}"/>
            <w:text/>
          </w:sdtPr>
          <w:sdtContent>
            <w:p w14:paraId="5626BCAB" w14:textId="141900F0" w:rsidR="007C0E66" w:rsidRDefault="007C0E66" w:rsidP="007C0E6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C0E66">
                <w:rPr>
                  <w:rFonts w:ascii="Arial" w:eastAsia="Times New Roman" w:hAnsi="Arial" w:cs="Arial"/>
                  <w:sz w:val="32"/>
                  <w:szCs w:val="32"/>
                  <w:lang w:val="en-GB" w:eastAsia="en-GB"/>
                </w:rPr>
                <w:t>Research Proposal: Employee Engagement at Ashford Castle</w:t>
              </w:r>
            </w:p>
          </w:sdtContent>
        </w:sdt>
        <w:sdt>
          <w:sdtPr>
            <w:rPr>
              <w:rFonts w:ascii="Arial" w:hAnsi="Arial" w:cs="Arial"/>
              <w:sz w:val="32"/>
              <w:szCs w:val="32"/>
            </w:rPr>
            <w:alias w:val="Subtitle"/>
            <w:tag w:val=""/>
            <w:id w:val="328029620"/>
            <w:placeholder>
              <w:docPart w:val="69C0B15622A746CC9E280EB13B2650E1"/>
            </w:placeholder>
            <w:dataBinding w:prefixMappings="xmlns:ns0='http://purl.org/dc/elements/1.1/' xmlns:ns1='http://schemas.openxmlformats.org/package/2006/metadata/core-properties' " w:xpath="/ns1:coreProperties[1]/ns0:subject[1]" w:storeItemID="{6C3C8BC8-F283-45AE-878A-BAB7291924A1}"/>
            <w:text/>
          </w:sdtPr>
          <w:sdtContent>
            <w:p w14:paraId="2720CA62" w14:textId="7D23D856" w:rsidR="007C0E66" w:rsidRDefault="007C0E66">
              <w:pPr>
                <w:pStyle w:val="NoSpacing"/>
                <w:jc w:val="center"/>
                <w:rPr>
                  <w:color w:val="4472C4" w:themeColor="accent1"/>
                  <w:sz w:val="28"/>
                  <w:szCs w:val="28"/>
                </w:rPr>
              </w:pPr>
              <w:r w:rsidRPr="007C0E66">
                <w:rPr>
                  <w:rFonts w:ascii="Arial" w:hAnsi="Arial" w:cs="Arial"/>
                  <w:sz w:val="32"/>
                  <w:szCs w:val="32"/>
                </w:rPr>
                <w:t>Ioana Loredana Dinu</w:t>
              </w:r>
              <w:r>
                <w:rPr>
                  <w:rFonts w:ascii="Arial" w:hAnsi="Arial" w:cs="Arial"/>
                  <w:sz w:val="32"/>
                  <w:szCs w:val="32"/>
                </w:rPr>
                <w:t xml:space="preserve"> </w:t>
              </w:r>
              <w:r w:rsidRPr="007C0E66">
                <w:rPr>
                  <w:rFonts w:ascii="Arial" w:hAnsi="Arial" w:cs="Arial"/>
                  <w:sz w:val="32"/>
                  <w:szCs w:val="32"/>
                </w:rPr>
                <w:t>2025758</w:t>
              </w:r>
              <w:r>
                <w:rPr>
                  <w:rFonts w:ascii="Arial" w:hAnsi="Arial" w:cs="Arial"/>
                  <w:sz w:val="32"/>
                  <w:szCs w:val="32"/>
                </w:rPr>
                <w:t xml:space="preserve"> </w:t>
              </w:r>
            </w:p>
          </w:sdtContent>
        </w:sdt>
        <w:p w14:paraId="3000D869" w14:textId="74D9215B" w:rsidR="007C0E66" w:rsidRDefault="007C0E66">
          <w:pPr>
            <w:pStyle w:val="NoSpacing"/>
            <w:spacing w:before="480"/>
            <w:jc w:val="center"/>
            <w:rPr>
              <w:color w:val="4472C4" w:themeColor="accent1"/>
            </w:rPr>
          </w:pPr>
          <w:r>
            <w:rPr>
              <w:noProof/>
              <w:color w:val="4472C4" w:themeColor="accent1"/>
            </w:rPr>
            <w:drawing>
              <wp:inline distT="0" distB="0" distL="0" distR="0" wp14:anchorId="5D748661" wp14:editId="48E196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CE3DD7" w14:textId="77777777" w:rsidR="007C0E66" w:rsidRDefault="007C0E66">
          <w:pPr>
            <w:pStyle w:val="NoSpacing"/>
            <w:spacing w:before="480"/>
            <w:jc w:val="center"/>
            <w:rPr>
              <w:rFonts w:ascii="Arial" w:hAnsi="Arial" w:cs="Arial"/>
              <w:sz w:val="32"/>
              <w:szCs w:val="32"/>
            </w:rPr>
          </w:pPr>
          <w:r w:rsidRPr="007C0E66">
            <w:rPr>
              <w:rFonts w:ascii="Arial" w:hAnsi="Arial" w:cs="Arial"/>
              <w:sz w:val="32"/>
              <w:szCs w:val="32"/>
            </w:rPr>
            <w:t>BMIH5005</w:t>
          </w:r>
        </w:p>
        <w:p w14:paraId="289DAFB7" w14:textId="2201E388" w:rsidR="007C0E66" w:rsidRDefault="007C0E66">
          <w:pPr>
            <w:pStyle w:val="NoSpacing"/>
            <w:spacing w:before="480"/>
            <w:jc w:val="center"/>
            <w:rPr>
              <w:color w:val="4472C4" w:themeColor="accent1"/>
            </w:rPr>
          </w:pPr>
          <w:r>
            <w:rPr>
              <w:rFonts w:ascii="Arial" w:hAnsi="Arial" w:cs="Arial"/>
              <w:sz w:val="32"/>
              <w:szCs w:val="32"/>
            </w:rPr>
            <w:t xml:space="preserve">Lecturer: </w:t>
          </w:r>
          <w:r w:rsidRPr="007C0E66">
            <w:rPr>
              <w:rFonts w:ascii="Arial" w:hAnsi="Arial" w:cs="Arial"/>
              <w:sz w:val="32"/>
              <w:szCs w:val="32"/>
            </w:rPr>
            <w:t>Kathryn Roberts</w:t>
          </w:r>
        </w:p>
        <w:p w14:paraId="4F5430AA" w14:textId="5B383ACA" w:rsidR="007C0E66" w:rsidRDefault="007C0E66">
          <w:pPr>
            <w:pStyle w:val="NoSpacing"/>
            <w:spacing w:before="480"/>
            <w:jc w:val="center"/>
            <w:rPr>
              <w:color w:val="4472C4" w:themeColor="accent1"/>
            </w:rPr>
          </w:pPr>
        </w:p>
      </w:sdtContent>
    </w:sdt>
    <w:p w14:paraId="3D76D616" w14:textId="77777777" w:rsidR="007C0E66" w:rsidRDefault="007C0E66" w:rsidP="00E144F5">
      <w:pPr>
        <w:rPr>
          <w:rFonts w:ascii="Arial" w:hAnsi="Arial" w:cs="Arial"/>
          <w:sz w:val="32"/>
          <w:szCs w:val="32"/>
        </w:rPr>
      </w:pPr>
    </w:p>
    <w:p w14:paraId="633D33F4" w14:textId="77777777" w:rsidR="001B7AAE" w:rsidRPr="004E270B" w:rsidRDefault="001B7AAE" w:rsidP="00E144F5">
      <w:pPr>
        <w:rPr>
          <w:rFonts w:ascii="Arial" w:hAnsi="Arial" w:cs="Arial"/>
          <w:sz w:val="32"/>
          <w:szCs w:val="32"/>
        </w:rPr>
      </w:pPr>
    </w:p>
    <w:p w14:paraId="6487628D" w14:textId="77777777" w:rsidR="00D123F8" w:rsidRDefault="00D123F8" w:rsidP="00E144F5"/>
    <w:p w14:paraId="0171D6F0" w14:textId="77777777" w:rsidR="00D123F8" w:rsidRDefault="00D123F8" w:rsidP="00E144F5"/>
    <w:p w14:paraId="0AB4675A" w14:textId="77777777" w:rsidR="00D123F8" w:rsidRDefault="00D123F8" w:rsidP="00E144F5"/>
    <w:p w14:paraId="77853EA3" w14:textId="77777777" w:rsidR="00D123F8" w:rsidRDefault="00D123F8" w:rsidP="00E144F5"/>
    <w:p w14:paraId="7A2DF0E5" w14:textId="77777777" w:rsidR="00D123F8" w:rsidRDefault="00D123F8" w:rsidP="00E144F5"/>
    <w:p w14:paraId="670D0E9C" w14:textId="77777777" w:rsidR="00D123F8" w:rsidRDefault="00D123F8" w:rsidP="00E144F5"/>
    <w:p w14:paraId="597B00BB" w14:textId="77777777" w:rsidR="00D123F8" w:rsidRDefault="00D123F8" w:rsidP="00E144F5"/>
    <w:p w14:paraId="1C76AC2C" w14:textId="77777777" w:rsidR="00D123F8" w:rsidRDefault="00D123F8" w:rsidP="00E144F5"/>
    <w:p w14:paraId="1882CA82" w14:textId="77777777" w:rsidR="00D123F8" w:rsidRDefault="00D123F8" w:rsidP="00E144F5"/>
    <w:p w14:paraId="413CD287" w14:textId="77777777" w:rsidR="00D123F8" w:rsidRDefault="00D123F8" w:rsidP="00E144F5"/>
    <w:p w14:paraId="2C605C80" w14:textId="77777777" w:rsidR="00D123F8" w:rsidRDefault="00D123F8" w:rsidP="00E144F5"/>
    <w:p w14:paraId="540E5B78" w14:textId="77777777" w:rsidR="00D123F8" w:rsidRDefault="00D123F8" w:rsidP="00E144F5"/>
    <w:p w14:paraId="08B92D1A" w14:textId="77777777" w:rsidR="00D123F8" w:rsidRDefault="00D123F8" w:rsidP="00E144F5"/>
    <w:p w14:paraId="075993F3" w14:textId="77777777" w:rsidR="00D123F8" w:rsidRDefault="00D123F8" w:rsidP="00E144F5"/>
    <w:p w14:paraId="5784504E" w14:textId="77777777" w:rsidR="00D123F8" w:rsidRDefault="00D123F8" w:rsidP="00E144F5"/>
    <w:p w14:paraId="2F60AB85" w14:textId="77777777" w:rsidR="00D123F8" w:rsidRDefault="00D123F8" w:rsidP="00E144F5"/>
    <w:p w14:paraId="75C5E9C2" w14:textId="77777777" w:rsidR="00D123F8" w:rsidRDefault="00D123F8" w:rsidP="00E144F5"/>
    <w:p w14:paraId="1541A8CE" w14:textId="77777777" w:rsidR="007C0E66" w:rsidRDefault="007C0E66" w:rsidP="00E144F5"/>
    <w:p w14:paraId="4742CAA1" w14:textId="77777777" w:rsidR="007C0E66" w:rsidRDefault="007C0E66" w:rsidP="00E144F5"/>
    <w:p w14:paraId="6E33C8CE" w14:textId="77777777" w:rsidR="007C0E66" w:rsidRDefault="007C0E66" w:rsidP="00E144F5"/>
    <w:p w14:paraId="73BC3B28" w14:textId="77777777" w:rsidR="007C0E66" w:rsidRDefault="007C0E66" w:rsidP="00E144F5"/>
    <w:p w14:paraId="22903676" w14:textId="77777777" w:rsidR="00D123F8" w:rsidRDefault="00D123F8" w:rsidP="00E144F5"/>
    <w:p w14:paraId="61BBA89B" w14:textId="77777777" w:rsidR="00D123F8" w:rsidRDefault="00D123F8" w:rsidP="00E144F5"/>
    <w:p w14:paraId="466E13D8" w14:textId="168B7D1B"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lastRenderedPageBreak/>
        <w:t>Content page</w:t>
      </w:r>
      <w:r w:rsidR="00C12070" w:rsidRPr="007C0E66">
        <w:rPr>
          <w:rFonts w:ascii="Arial" w:hAnsi="Arial" w:cs="Arial"/>
          <w:sz w:val="24"/>
          <w:szCs w:val="24"/>
        </w:rPr>
        <w:t>:</w:t>
      </w:r>
    </w:p>
    <w:p w14:paraId="6015B604" w14:textId="77777777" w:rsidR="00C12070" w:rsidRPr="007C0E66" w:rsidRDefault="00C12070" w:rsidP="007C0E66">
      <w:pPr>
        <w:spacing w:after="120" w:line="360" w:lineRule="auto"/>
        <w:rPr>
          <w:rFonts w:ascii="Arial" w:hAnsi="Arial" w:cs="Arial"/>
          <w:sz w:val="24"/>
          <w:szCs w:val="24"/>
        </w:rPr>
      </w:pPr>
    </w:p>
    <w:p w14:paraId="31C9FB0B" w14:textId="77777777" w:rsidR="00C12070" w:rsidRPr="007C0E66" w:rsidRDefault="00C12070" w:rsidP="007C0E66">
      <w:pPr>
        <w:spacing w:after="120" w:line="360" w:lineRule="auto"/>
        <w:rPr>
          <w:rFonts w:ascii="Arial" w:hAnsi="Arial" w:cs="Arial"/>
          <w:sz w:val="24"/>
          <w:szCs w:val="24"/>
        </w:rPr>
      </w:pPr>
    </w:p>
    <w:p w14:paraId="77C2B741" w14:textId="77777777"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t>Introduction</w:t>
      </w:r>
    </w:p>
    <w:p w14:paraId="03FD293C" w14:textId="77777777"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t>Employee engagement survey</w:t>
      </w:r>
    </w:p>
    <w:p w14:paraId="22239693" w14:textId="77777777"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t>Employee engagement measurement</w:t>
      </w:r>
    </w:p>
    <w:p w14:paraId="7F291BC6" w14:textId="3A40EF81"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t>Training programme</w:t>
      </w:r>
    </w:p>
    <w:p w14:paraId="671B8552" w14:textId="77777777"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t>Conclusion</w:t>
      </w:r>
    </w:p>
    <w:p w14:paraId="6D0519FC" w14:textId="77777777" w:rsidR="00D123F8" w:rsidRPr="007C0E66" w:rsidRDefault="00D123F8" w:rsidP="007C0E66">
      <w:pPr>
        <w:spacing w:after="120" w:line="360" w:lineRule="auto"/>
        <w:rPr>
          <w:rFonts w:ascii="Arial" w:hAnsi="Arial" w:cs="Arial"/>
          <w:sz w:val="24"/>
          <w:szCs w:val="24"/>
        </w:rPr>
      </w:pPr>
    </w:p>
    <w:p w14:paraId="41100203" w14:textId="77777777" w:rsidR="000E0C37" w:rsidRPr="007C0E66" w:rsidRDefault="000E0C37" w:rsidP="007C0E66">
      <w:pPr>
        <w:spacing w:after="120" w:line="360" w:lineRule="auto"/>
        <w:rPr>
          <w:rFonts w:ascii="Arial" w:hAnsi="Arial" w:cs="Arial"/>
          <w:sz w:val="24"/>
          <w:szCs w:val="24"/>
        </w:rPr>
      </w:pPr>
    </w:p>
    <w:p w14:paraId="1E2A03B6" w14:textId="77777777" w:rsidR="000E0C37" w:rsidRPr="007C0E66" w:rsidRDefault="000E0C37" w:rsidP="007C0E66">
      <w:pPr>
        <w:spacing w:after="120" w:line="360" w:lineRule="auto"/>
        <w:rPr>
          <w:rFonts w:ascii="Arial" w:hAnsi="Arial" w:cs="Arial"/>
          <w:sz w:val="24"/>
          <w:szCs w:val="24"/>
        </w:rPr>
      </w:pPr>
    </w:p>
    <w:p w14:paraId="4CDD0FB1" w14:textId="77777777" w:rsidR="000E0C37" w:rsidRPr="007C0E66" w:rsidRDefault="000E0C37" w:rsidP="007C0E66">
      <w:pPr>
        <w:spacing w:after="120" w:line="360" w:lineRule="auto"/>
        <w:rPr>
          <w:rFonts w:ascii="Arial" w:hAnsi="Arial" w:cs="Arial"/>
          <w:sz w:val="24"/>
          <w:szCs w:val="24"/>
        </w:rPr>
      </w:pPr>
    </w:p>
    <w:p w14:paraId="57AFEA71" w14:textId="77777777" w:rsidR="000E0C37" w:rsidRPr="007C0E66" w:rsidRDefault="000E0C37" w:rsidP="007C0E66">
      <w:pPr>
        <w:spacing w:after="120" w:line="360" w:lineRule="auto"/>
        <w:rPr>
          <w:rFonts w:ascii="Arial" w:hAnsi="Arial" w:cs="Arial"/>
          <w:sz w:val="24"/>
          <w:szCs w:val="24"/>
        </w:rPr>
      </w:pPr>
    </w:p>
    <w:p w14:paraId="12440D00" w14:textId="77777777" w:rsidR="00C12070" w:rsidRPr="007C0E66" w:rsidRDefault="00C12070" w:rsidP="007C0E66">
      <w:pPr>
        <w:spacing w:after="120" w:line="360" w:lineRule="auto"/>
        <w:rPr>
          <w:rFonts w:ascii="Arial" w:hAnsi="Arial" w:cs="Arial"/>
          <w:sz w:val="24"/>
          <w:szCs w:val="24"/>
        </w:rPr>
      </w:pPr>
    </w:p>
    <w:p w14:paraId="1D37E93F" w14:textId="77777777" w:rsidR="00C12070" w:rsidRPr="007C0E66" w:rsidRDefault="00C12070" w:rsidP="007C0E66">
      <w:pPr>
        <w:spacing w:after="120" w:line="360" w:lineRule="auto"/>
        <w:rPr>
          <w:rFonts w:ascii="Arial" w:hAnsi="Arial" w:cs="Arial"/>
          <w:sz w:val="24"/>
          <w:szCs w:val="24"/>
        </w:rPr>
      </w:pPr>
    </w:p>
    <w:p w14:paraId="4F201024" w14:textId="77777777" w:rsidR="00C12070" w:rsidRPr="007C0E66" w:rsidRDefault="00C12070" w:rsidP="007C0E66">
      <w:pPr>
        <w:spacing w:after="120" w:line="360" w:lineRule="auto"/>
        <w:rPr>
          <w:rFonts w:ascii="Arial" w:hAnsi="Arial" w:cs="Arial"/>
          <w:sz w:val="24"/>
          <w:szCs w:val="24"/>
        </w:rPr>
      </w:pPr>
    </w:p>
    <w:p w14:paraId="61436794" w14:textId="77777777" w:rsidR="00C12070" w:rsidRPr="007C0E66" w:rsidRDefault="00C12070" w:rsidP="007C0E66">
      <w:pPr>
        <w:spacing w:after="120" w:line="360" w:lineRule="auto"/>
        <w:rPr>
          <w:rFonts w:ascii="Arial" w:hAnsi="Arial" w:cs="Arial"/>
          <w:sz w:val="24"/>
          <w:szCs w:val="24"/>
        </w:rPr>
      </w:pPr>
    </w:p>
    <w:p w14:paraId="245170CF" w14:textId="77777777" w:rsidR="00C12070" w:rsidRPr="007C0E66" w:rsidRDefault="00C12070" w:rsidP="007C0E66">
      <w:pPr>
        <w:spacing w:after="120" w:line="360" w:lineRule="auto"/>
        <w:rPr>
          <w:rFonts w:ascii="Arial" w:hAnsi="Arial" w:cs="Arial"/>
          <w:sz w:val="24"/>
          <w:szCs w:val="24"/>
        </w:rPr>
      </w:pPr>
    </w:p>
    <w:p w14:paraId="2EF8D87B" w14:textId="77777777" w:rsidR="00C12070" w:rsidRPr="007C0E66" w:rsidRDefault="00C12070" w:rsidP="007C0E66">
      <w:pPr>
        <w:spacing w:after="120" w:line="360" w:lineRule="auto"/>
        <w:rPr>
          <w:rFonts w:ascii="Arial" w:hAnsi="Arial" w:cs="Arial"/>
          <w:sz w:val="24"/>
          <w:szCs w:val="24"/>
        </w:rPr>
      </w:pPr>
    </w:p>
    <w:p w14:paraId="5991F72A" w14:textId="77777777" w:rsidR="00C12070" w:rsidRPr="007C0E66" w:rsidRDefault="00C12070" w:rsidP="007C0E66">
      <w:pPr>
        <w:spacing w:after="120" w:line="360" w:lineRule="auto"/>
        <w:rPr>
          <w:rFonts w:ascii="Arial" w:hAnsi="Arial" w:cs="Arial"/>
          <w:sz w:val="24"/>
          <w:szCs w:val="24"/>
        </w:rPr>
      </w:pPr>
    </w:p>
    <w:p w14:paraId="2833F3DC" w14:textId="77777777" w:rsidR="00C12070" w:rsidRPr="007C0E66" w:rsidRDefault="00C12070" w:rsidP="007C0E66">
      <w:pPr>
        <w:spacing w:after="120" w:line="360" w:lineRule="auto"/>
        <w:rPr>
          <w:rFonts w:ascii="Arial" w:hAnsi="Arial" w:cs="Arial"/>
          <w:sz w:val="24"/>
          <w:szCs w:val="24"/>
        </w:rPr>
      </w:pPr>
    </w:p>
    <w:p w14:paraId="7D879F38" w14:textId="77777777" w:rsidR="00C12070" w:rsidRPr="007C0E66" w:rsidRDefault="00C12070" w:rsidP="007C0E66">
      <w:pPr>
        <w:spacing w:after="120" w:line="360" w:lineRule="auto"/>
        <w:rPr>
          <w:rFonts w:ascii="Arial" w:hAnsi="Arial" w:cs="Arial"/>
          <w:sz w:val="24"/>
          <w:szCs w:val="24"/>
        </w:rPr>
      </w:pPr>
    </w:p>
    <w:p w14:paraId="6EAC8278" w14:textId="77777777" w:rsidR="00C12070" w:rsidRPr="007C0E66" w:rsidRDefault="00C12070" w:rsidP="007C0E66">
      <w:pPr>
        <w:spacing w:after="120" w:line="360" w:lineRule="auto"/>
        <w:rPr>
          <w:rFonts w:ascii="Arial" w:hAnsi="Arial" w:cs="Arial"/>
          <w:sz w:val="24"/>
          <w:szCs w:val="24"/>
        </w:rPr>
      </w:pPr>
    </w:p>
    <w:p w14:paraId="49777A58" w14:textId="77777777" w:rsidR="00C12070" w:rsidRPr="007C0E66" w:rsidRDefault="00C12070" w:rsidP="007C0E66">
      <w:pPr>
        <w:spacing w:after="120" w:line="360" w:lineRule="auto"/>
        <w:rPr>
          <w:rFonts w:ascii="Arial" w:hAnsi="Arial" w:cs="Arial"/>
          <w:sz w:val="24"/>
          <w:szCs w:val="24"/>
        </w:rPr>
      </w:pPr>
    </w:p>
    <w:p w14:paraId="3939F87F" w14:textId="77777777" w:rsidR="00C12070" w:rsidRPr="007C0E66" w:rsidRDefault="00C12070" w:rsidP="007C0E66">
      <w:pPr>
        <w:spacing w:after="120" w:line="360" w:lineRule="auto"/>
        <w:rPr>
          <w:rFonts w:ascii="Arial" w:hAnsi="Arial" w:cs="Arial"/>
          <w:sz w:val="24"/>
          <w:szCs w:val="24"/>
        </w:rPr>
      </w:pPr>
    </w:p>
    <w:p w14:paraId="12C1D588" w14:textId="77777777" w:rsidR="000E0C37" w:rsidRPr="007C0E66" w:rsidRDefault="000E0C37" w:rsidP="007C0E66">
      <w:pPr>
        <w:spacing w:after="120" w:line="360" w:lineRule="auto"/>
        <w:rPr>
          <w:rFonts w:ascii="Arial" w:hAnsi="Arial" w:cs="Arial"/>
          <w:sz w:val="24"/>
          <w:szCs w:val="24"/>
        </w:rPr>
      </w:pPr>
    </w:p>
    <w:p w14:paraId="21F1EA5E" w14:textId="2D5E375B"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lastRenderedPageBreak/>
        <w:t>Introduction</w:t>
      </w:r>
    </w:p>
    <w:p w14:paraId="44E4253C" w14:textId="69C27FAF"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t>This study proposal was written for the Hotel Ashford Castle in Cong, County Mayo, Ireland, to address the problems with employee engagement caused by a lack of trained personnel and a dearth of available workers.</w:t>
      </w:r>
      <w:r w:rsidR="005243F0">
        <w:rPr>
          <w:rFonts w:ascii="Arial" w:hAnsi="Arial" w:cs="Arial"/>
          <w:sz w:val="24"/>
          <w:szCs w:val="24"/>
        </w:rPr>
        <w:t xml:space="preserve"> </w:t>
      </w:r>
      <w:r w:rsidRPr="007C0E66">
        <w:rPr>
          <w:rFonts w:ascii="Arial" w:hAnsi="Arial" w:cs="Arial"/>
          <w:sz w:val="24"/>
          <w:szCs w:val="24"/>
        </w:rPr>
        <w:t xml:space="preserve">With a </w:t>
      </w:r>
      <w:r w:rsidR="00C34878" w:rsidRPr="007C0E66">
        <w:rPr>
          <w:rFonts w:ascii="Arial" w:hAnsi="Arial" w:cs="Arial"/>
          <w:sz w:val="24"/>
          <w:szCs w:val="24"/>
        </w:rPr>
        <w:t>breath-taking</w:t>
      </w:r>
      <w:r w:rsidRPr="007C0E66">
        <w:rPr>
          <w:rFonts w:ascii="Arial" w:hAnsi="Arial" w:cs="Arial"/>
          <w:sz w:val="24"/>
          <w:szCs w:val="24"/>
        </w:rPr>
        <w:t xml:space="preserve"> setting on 350 acres, </w:t>
      </w:r>
      <w:r w:rsidR="00C34878" w:rsidRPr="007C0E66">
        <w:rPr>
          <w:rFonts w:ascii="Arial" w:hAnsi="Arial" w:cs="Arial"/>
          <w:sz w:val="24"/>
          <w:szCs w:val="24"/>
        </w:rPr>
        <w:t xml:space="preserve">Hotel Ashford Castle requires 20 employees to take care of the </w:t>
      </w:r>
      <w:r w:rsidRPr="007C0E66">
        <w:rPr>
          <w:rFonts w:ascii="Arial" w:hAnsi="Arial" w:cs="Arial"/>
          <w:sz w:val="24"/>
          <w:szCs w:val="24"/>
        </w:rPr>
        <w:t xml:space="preserve">83 luxurious suites and rooms available. Because of the global pandemic and the hotel's temporary closure, some of the hotel's employees have started looking for other domains to generate income during the global pandemic with less chances of returning in the hospitality industry, but the castle </w:t>
      </w:r>
      <w:r w:rsidR="00133760" w:rsidRPr="007C0E66">
        <w:rPr>
          <w:rFonts w:ascii="Arial" w:hAnsi="Arial" w:cs="Arial"/>
          <w:sz w:val="24"/>
          <w:szCs w:val="24"/>
        </w:rPr>
        <w:t xml:space="preserve">of 800 years old </w:t>
      </w:r>
      <w:r w:rsidRPr="007C0E66">
        <w:rPr>
          <w:rFonts w:ascii="Arial" w:hAnsi="Arial" w:cs="Arial"/>
          <w:sz w:val="24"/>
          <w:szCs w:val="24"/>
        </w:rPr>
        <w:t xml:space="preserve">is </w:t>
      </w:r>
      <w:r w:rsidR="00133760" w:rsidRPr="007C0E66">
        <w:rPr>
          <w:rFonts w:ascii="Arial" w:hAnsi="Arial" w:cs="Arial"/>
          <w:sz w:val="24"/>
          <w:szCs w:val="24"/>
        </w:rPr>
        <w:t>indeed</w:t>
      </w:r>
      <w:r w:rsidRPr="007C0E66">
        <w:rPr>
          <w:rFonts w:ascii="Arial" w:hAnsi="Arial" w:cs="Arial"/>
          <w:sz w:val="24"/>
          <w:szCs w:val="24"/>
        </w:rPr>
        <w:t xml:space="preserve"> astonishing, a legendary </w:t>
      </w:r>
      <w:r w:rsidR="00133760" w:rsidRPr="007C0E66">
        <w:rPr>
          <w:rFonts w:ascii="Arial" w:hAnsi="Arial" w:cs="Arial"/>
          <w:sz w:val="24"/>
          <w:szCs w:val="24"/>
        </w:rPr>
        <w:t>building</w:t>
      </w:r>
      <w:r w:rsidRPr="007C0E66">
        <w:rPr>
          <w:rFonts w:ascii="Arial" w:hAnsi="Arial" w:cs="Arial"/>
          <w:sz w:val="24"/>
          <w:szCs w:val="24"/>
        </w:rPr>
        <w:t xml:space="preserve"> with major significance, and a true pleasure for the staff to work here. The Guinness family lived there for many years, and it has since played host to many famous people, such as</w:t>
      </w:r>
      <w:r w:rsidR="00133760" w:rsidRPr="007C0E66">
        <w:rPr>
          <w:rFonts w:ascii="Arial" w:hAnsi="Arial" w:cs="Arial"/>
          <w:sz w:val="24"/>
          <w:szCs w:val="24"/>
        </w:rPr>
        <w:t xml:space="preserve"> </w:t>
      </w:r>
      <w:r w:rsidR="00133760" w:rsidRPr="007C0E66">
        <w:rPr>
          <w:rFonts w:ascii="Arial" w:hAnsi="Arial" w:cs="Arial"/>
          <w:sz w:val="24"/>
          <w:szCs w:val="24"/>
        </w:rPr>
        <w:t>President Ronald Reagan</w:t>
      </w:r>
      <w:r w:rsidR="00133760" w:rsidRPr="007C0E66">
        <w:rPr>
          <w:rFonts w:ascii="Arial" w:hAnsi="Arial" w:cs="Arial"/>
          <w:sz w:val="24"/>
          <w:szCs w:val="24"/>
        </w:rPr>
        <w:t xml:space="preserve"> and</w:t>
      </w:r>
      <w:r w:rsidRPr="007C0E66">
        <w:rPr>
          <w:rFonts w:ascii="Arial" w:hAnsi="Arial" w:cs="Arial"/>
          <w:sz w:val="24"/>
          <w:szCs w:val="24"/>
        </w:rPr>
        <w:t xml:space="preserve"> the Prince of Wales. Every member of the staff, led by General Manager Niall Rochford, who has over 30 years of experience, is given the autonomy to make a difference and provides extraordinarily </w:t>
      </w:r>
      <w:r w:rsidR="00133760" w:rsidRPr="007C0E66">
        <w:rPr>
          <w:rFonts w:ascii="Arial" w:hAnsi="Arial" w:cs="Arial"/>
          <w:sz w:val="24"/>
          <w:szCs w:val="24"/>
        </w:rPr>
        <w:t>carefulness</w:t>
      </w:r>
      <w:r w:rsidRPr="007C0E66">
        <w:rPr>
          <w:rFonts w:ascii="Arial" w:hAnsi="Arial" w:cs="Arial"/>
          <w:sz w:val="24"/>
          <w:szCs w:val="24"/>
        </w:rPr>
        <w:t xml:space="preserve">, and the </w:t>
      </w:r>
      <w:r w:rsidR="00133760" w:rsidRPr="007C0E66">
        <w:rPr>
          <w:rFonts w:ascii="Arial" w:hAnsi="Arial" w:cs="Arial"/>
          <w:sz w:val="24"/>
          <w:szCs w:val="24"/>
        </w:rPr>
        <w:t>friendly</w:t>
      </w:r>
      <w:r w:rsidRPr="007C0E66">
        <w:rPr>
          <w:rFonts w:ascii="Arial" w:hAnsi="Arial" w:cs="Arial"/>
          <w:sz w:val="24"/>
          <w:szCs w:val="24"/>
        </w:rPr>
        <w:t xml:space="preserve"> Irish welcome is well-known across the globe. Since the hotel is already understaffed, greater effort is needed to prevent disengagement among the remaining personnel, and further training is required to make up for expertise lost during the epidemic.</w:t>
      </w:r>
    </w:p>
    <w:p w14:paraId="7F7556CB" w14:textId="7614EADD"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t xml:space="preserve">First, the context of employee engagement must be understood so that a more appropriate solution may be sought. </w:t>
      </w:r>
      <w:r w:rsidR="009F05AF" w:rsidRPr="007C0E66">
        <w:rPr>
          <w:rFonts w:ascii="Arial" w:hAnsi="Arial" w:cs="Arial"/>
          <w:sz w:val="24"/>
          <w:szCs w:val="24"/>
        </w:rPr>
        <w:t>E</w:t>
      </w:r>
      <w:r w:rsidRPr="007C0E66">
        <w:rPr>
          <w:rFonts w:ascii="Arial" w:hAnsi="Arial" w:cs="Arial"/>
          <w:sz w:val="24"/>
          <w:szCs w:val="24"/>
        </w:rPr>
        <w:t>mployee engagemen</w:t>
      </w:r>
      <w:r w:rsidR="009F05AF" w:rsidRPr="007C0E66">
        <w:rPr>
          <w:rFonts w:ascii="Arial" w:hAnsi="Arial" w:cs="Arial"/>
          <w:sz w:val="24"/>
          <w:szCs w:val="24"/>
        </w:rPr>
        <w:t>t</w:t>
      </w:r>
      <w:r w:rsidRPr="007C0E66">
        <w:rPr>
          <w:rFonts w:ascii="Arial" w:hAnsi="Arial" w:cs="Arial"/>
          <w:sz w:val="24"/>
          <w:szCs w:val="24"/>
        </w:rPr>
        <w:t xml:space="preserve"> has</w:t>
      </w:r>
      <w:r w:rsidR="009F05AF" w:rsidRPr="007C0E66">
        <w:rPr>
          <w:rFonts w:ascii="Arial" w:hAnsi="Arial" w:cs="Arial"/>
          <w:sz w:val="24"/>
          <w:szCs w:val="24"/>
        </w:rPr>
        <w:t xml:space="preserve"> </w:t>
      </w:r>
      <w:r w:rsidRPr="007C0E66">
        <w:rPr>
          <w:rFonts w:ascii="Arial" w:hAnsi="Arial" w:cs="Arial"/>
          <w:sz w:val="24"/>
          <w:szCs w:val="24"/>
        </w:rPr>
        <w:t xml:space="preserve">been utilised to refer to a psychological condition (commitment, </w:t>
      </w:r>
      <w:r w:rsidR="00A07E4A" w:rsidRPr="007C0E66">
        <w:rPr>
          <w:rFonts w:ascii="Arial" w:hAnsi="Arial" w:cs="Arial"/>
          <w:sz w:val="24"/>
          <w:szCs w:val="24"/>
        </w:rPr>
        <w:t>involvement, attachment</w:t>
      </w:r>
      <w:r w:rsidRPr="007C0E66">
        <w:rPr>
          <w:rFonts w:ascii="Arial" w:hAnsi="Arial" w:cs="Arial"/>
          <w:sz w:val="24"/>
          <w:szCs w:val="24"/>
        </w:rPr>
        <w:t xml:space="preserve"> and disposition, behavioural structure, temperament, or a mix of the above (Macey and Schneider, 2009). When attempting to define employee engagement, it is important to remember that workers must first be involved in their own life. Commitment and inspiration are the two components that make up employee engagement. There is no agreed-upon definition of "employee engagement," while the concept has been variously defined. More than fifty distinct meanings for the word "employee engagement" have been identified (</w:t>
      </w:r>
      <w:r w:rsidR="004D6492">
        <w:rPr>
          <w:rFonts w:ascii="Arial" w:hAnsi="Arial" w:cs="Arial"/>
          <w:sz w:val="24"/>
          <w:szCs w:val="24"/>
        </w:rPr>
        <w:t>Mc</w:t>
      </w:r>
      <w:r w:rsidRPr="007C0E66">
        <w:rPr>
          <w:rFonts w:ascii="Arial" w:hAnsi="Arial" w:cs="Arial"/>
          <w:sz w:val="24"/>
          <w:szCs w:val="24"/>
        </w:rPr>
        <w:t xml:space="preserve">Leod &amp; Clarke, 2009). The Gallup Organization defines employee engagement as an </w:t>
      </w:r>
      <w:r w:rsidR="00A07E4A" w:rsidRPr="007C0E66">
        <w:rPr>
          <w:rFonts w:ascii="Arial" w:hAnsi="Arial" w:cs="Arial"/>
          <w:sz w:val="24"/>
          <w:szCs w:val="24"/>
        </w:rPr>
        <w:t>individual participation</w:t>
      </w:r>
      <w:r w:rsidRPr="007C0E66">
        <w:rPr>
          <w:rFonts w:ascii="Arial" w:hAnsi="Arial" w:cs="Arial"/>
          <w:sz w:val="24"/>
          <w:szCs w:val="24"/>
        </w:rPr>
        <w:t>, contentment, and excitement for, their job</w:t>
      </w:r>
      <w:r w:rsidR="009F05AF" w:rsidRPr="007C0E66">
        <w:rPr>
          <w:rFonts w:ascii="Arial" w:hAnsi="Arial" w:cs="Arial"/>
          <w:sz w:val="24"/>
          <w:szCs w:val="24"/>
        </w:rPr>
        <w:t xml:space="preserve"> </w:t>
      </w:r>
      <w:r w:rsidRPr="007C0E66">
        <w:rPr>
          <w:rFonts w:ascii="Arial" w:hAnsi="Arial" w:cs="Arial"/>
          <w:sz w:val="24"/>
          <w:szCs w:val="24"/>
        </w:rPr>
        <w:t>(Harter, Schmidt and Hayes, 2002)</w:t>
      </w:r>
    </w:p>
    <w:p w14:paraId="538FAE71" w14:textId="77777777" w:rsidR="000E0C37" w:rsidRPr="007C0E66" w:rsidRDefault="000E0C37" w:rsidP="007C0E66">
      <w:pPr>
        <w:spacing w:after="120" w:line="360" w:lineRule="auto"/>
        <w:rPr>
          <w:rFonts w:ascii="Arial" w:hAnsi="Arial" w:cs="Arial"/>
          <w:sz w:val="24"/>
          <w:szCs w:val="24"/>
        </w:rPr>
      </w:pPr>
    </w:p>
    <w:p w14:paraId="65EA14FA" w14:textId="13E91698"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lastRenderedPageBreak/>
        <w:t xml:space="preserve">A good employee experience also generates an excellent customer experience, as stated in the Deloitte Global Human Capital Trends report. Recognizing the significance of its workers, the same idea is applied to their journey: the employee life cycle. </w:t>
      </w:r>
    </w:p>
    <w:p w14:paraId="60339B67" w14:textId="66125158" w:rsidR="000E0C37" w:rsidRPr="007C0E66" w:rsidRDefault="0042714F" w:rsidP="007C0E66">
      <w:pPr>
        <w:spacing w:after="120" w:line="360" w:lineRule="auto"/>
        <w:rPr>
          <w:rFonts w:ascii="Arial" w:hAnsi="Arial" w:cs="Arial"/>
          <w:sz w:val="24"/>
          <w:szCs w:val="24"/>
        </w:rPr>
      </w:pPr>
      <w:r w:rsidRPr="007C0E66">
        <w:rPr>
          <w:rFonts w:ascii="Arial" w:hAnsi="Arial" w:cs="Arial"/>
          <w:sz w:val="24"/>
          <w:szCs w:val="24"/>
        </w:rPr>
        <w:t>Employee engagement</w:t>
      </w:r>
      <w:r w:rsidR="00CF0C35" w:rsidRPr="007C0E66">
        <w:rPr>
          <w:rFonts w:ascii="Arial" w:hAnsi="Arial" w:cs="Arial"/>
          <w:sz w:val="24"/>
          <w:szCs w:val="24"/>
        </w:rPr>
        <w:t xml:space="preserve"> survey</w:t>
      </w:r>
    </w:p>
    <w:p w14:paraId="47D420F3" w14:textId="3BCF8535" w:rsidR="009A1167" w:rsidRDefault="00CF0C35" w:rsidP="007C0E66">
      <w:pPr>
        <w:spacing w:after="120" w:line="360" w:lineRule="auto"/>
        <w:rPr>
          <w:rFonts w:ascii="Arial" w:hAnsi="Arial" w:cs="Arial"/>
          <w:sz w:val="24"/>
          <w:szCs w:val="24"/>
        </w:rPr>
      </w:pPr>
      <w:r w:rsidRPr="007C0E66">
        <w:rPr>
          <w:rFonts w:ascii="Arial" w:hAnsi="Arial" w:cs="Arial"/>
          <w:sz w:val="24"/>
          <w:szCs w:val="24"/>
        </w:rPr>
        <w:t>To make sense of such a human resources result, it is necessary to first comprehend the origins and development of the employ</w:t>
      </w:r>
      <w:r w:rsidR="005B0644" w:rsidRPr="007C0E66">
        <w:rPr>
          <w:rFonts w:ascii="Arial" w:hAnsi="Arial" w:cs="Arial"/>
          <w:sz w:val="24"/>
          <w:szCs w:val="24"/>
        </w:rPr>
        <w:t>ee engagement</w:t>
      </w:r>
      <w:r w:rsidRPr="007C0E66">
        <w:rPr>
          <w:rFonts w:ascii="Arial" w:hAnsi="Arial" w:cs="Arial"/>
          <w:sz w:val="24"/>
          <w:szCs w:val="24"/>
        </w:rPr>
        <w:t xml:space="preserve">, which is the primary emphasis of this study. Keeley (1988) recommended seeing businesses as social contracts, with the agreement between employees and employers being a living, evolving document. He elaborated </w:t>
      </w:r>
      <w:proofErr w:type="gramStart"/>
      <w:r w:rsidRPr="007C0E66">
        <w:rPr>
          <w:rFonts w:ascii="Arial" w:hAnsi="Arial" w:cs="Arial"/>
          <w:sz w:val="24"/>
          <w:szCs w:val="24"/>
        </w:rPr>
        <w:t>that organisations</w:t>
      </w:r>
      <w:proofErr w:type="gramEnd"/>
      <w:r w:rsidRPr="007C0E66">
        <w:rPr>
          <w:rFonts w:ascii="Arial" w:hAnsi="Arial" w:cs="Arial"/>
          <w:sz w:val="24"/>
          <w:szCs w:val="24"/>
        </w:rPr>
        <w:t xml:space="preserve"> are not people and therefore do not have goals, but that participants may have goals for the organisation and be able to take steps to achieve them. The employment connection, which Keeley defines as "the ties that employees form with the organisation and its members," may be summed up in three key areas (</w:t>
      </w:r>
      <w:proofErr w:type="spellStart"/>
      <w:r w:rsidRPr="007C0E66">
        <w:rPr>
          <w:rFonts w:ascii="Arial" w:hAnsi="Arial" w:cs="Arial"/>
          <w:sz w:val="24"/>
          <w:szCs w:val="24"/>
        </w:rPr>
        <w:t>Bentein</w:t>
      </w:r>
      <w:proofErr w:type="spellEnd"/>
      <w:r w:rsidRPr="007C0E66">
        <w:rPr>
          <w:rFonts w:ascii="Arial" w:hAnsi="Arial" w:cs="Arial"/>
          <w:sz w:val="24"/>
          <w:szCs w:val="24"/>
        </w:rPr>
        <w:t xml:space="preserve"> and Guerrero, 2008). First, organisations can't function without people or human resources</w:t>
      </w:r>
      <w:r w:rsidR="0042367E">
        <w:rPr>
          <w:rFonts w:ascii="Arial" w:hAnsi="Arial" w:cs="Arial"/>
          <w:sz w:val="24"/>
          <w:szCs w:val="24"/>
        </w:rPr>
        <w:t xml:space="preserve"> (</w:t>
      </w:r>
      <w:r w:rsidRPr="007C0E66">
        <w:rPr>
          <w:rFonts w:ascii="Arial" w:hAnsi="Arial" w:cs="Arial"/>
          <w:sz w:val="24"/>
          <w:szCs w:val="24"/>
        </w:rPr>
        <w:t xml:space="preserve">O'Donovan, 2019) since they're what give a company its vitality and drive to achieve its mission. Two, the relationship between the employer and the worker is one of trade. </w:t>
      </w:r>
      <w:proofErr w:type="spellStart"/>
      <w:r w:rsidRPr="007C0E66">
        <w:rPr>
          <w:rFonts w:ascii="Arial" w:hAnsi="Arial" w:cs="Arial"/>
          <w:sz w:val="24"/>
          <w:szCs w:val="24"/>
        </w:rPr>
        <w:t>Blau</w:t>
      </w:r>
      <w:proofErr w:type="spellEnd"/>
      <w:r w:rsidRPr="007C0E66">
        <w:rPr>
          <w:rFonts w:ascii="Arial" w:hAnsi="Arial" w:cs="Arial"/>
          <w:sz w:val="24"/>
          <w:szCs w:val="24"/>
        </w:rPr>
        <w:t xml:space="preserve"> first suggested the notion of social exchange, now known as social exchange theory (1964). Saying that "social exchange is a core component of social existence," he went on to explain how even the most complicated social dynamics can be traced back to more basic human interactions (</w:t>
      </w:r>
      <w:proofErr w:type="spellStart"/>
      <w:r w:rsidRPr="007C0E66">
        <w:rPr>
          <w:rFonts w:ascii="Arial" w:hAnsi="Arial" w:cs="Arial"/>
          <w:sz w:val="24"/>
          <w:szCs w:val="24"/>
        </w:rPr>
        <w:t>Blau</w:t>
      </w:r>
      <w:proofErr w:type="spellEnd"/>
      <w:r w:rsidRPr="007C0E66">
        <w:rPr>
          <w:rFonts w:ascii="Arial" w:hAnsi="Arial" w:cs="Arial"/>
          <w:sz w:val="24"/>
          <w:szCs w:val="24"/>
        </w:rPr>
        <w:t xml:space="preserve">, 2017). This exchange connection is key to comprehending organisational harmony and efficiency, making </w:t>
      </w:r>
      <w:r w:rsidR="00575F56">
        <w:rPr>
          <w:rFonts w:ascii="Arial" w:hAnsi="Arial" w:cs="Arial"/>
          <w:sz w:val="24"/>
          <w:szCs w:val="24"/>
        </w:rPr>
        <w:t>social existence theory</w:t>
      </w:r>
      <w:r w:rsidRPr="007C0E66">
        <w:rPr>
          <w:rFonts w:ascii="Arial" w:hAnsi="Arial" w:cs="Arial"/>
          <w:sz w:val="24"/>
          <w:szCs w:val="24"/>
        </w:rPr>
        <w:t xml:space="preserve"> an important framework in organisational contexts, particularly at the individual level (Jepsen and Rodwell, 2010). Three, the connection requires continual care and nurture. To put it another way, the social interaction that allows for the creation of an organisation is not something that just happens; it is something that </w:t>
      </w:r>
      <w:proofErr w:type="gramStart"/>
      <w:r w:rsidRPr="007C0E66">
        <w:rPr>
          <w:rFonts w:ascii="Arial" w:hAnsi="Arial" w:cs="Arial"/>
          <w:sz w:val="24"/>
          <w:szCs w:val="24"/>
        </w:rPr>
        <w:t>has to</w:t>
      </w:r>
      <w:proofErr w:type="gramEnd"/>
      <w:r w:rsidRPr="007C0E66">
        <w:rPr>
          <w:rFonts w:ascii="Arial" w:hAnsi="Arial" w:cs="Arial"/>
          <w:sz w:val="24"/>
          <w:szCs w:val="24"/>
        </w:rPr>
        <w:t xml:space="preserve"> be controlled.</w:t>
      </w:r>
      <w:r w:rsidR="00193EDE" w:rsidRPr="007C0E66">
        <w:rPr>
          <w:rFonts w:ascii="Arial" w:hAnsi="Arial" w:cs="Arial"/>
          <w:sz w:val="24"/>
          <w:szCs w:val="24"/>
        </w:rPr>
        <w:t xml:space="preserve"> </w:t>
      </w:r>
      <w:r w:rsidRPr="007C0E66">
        <w:rPr>
          <w:rFonts w:ascii="Arial" w:hAnsi="Arial" w:cs="Arial"/>
          <w:sz w:val="24"/>
          <w:szCs w:val="24"/>
        </w:rPr>
        <w:t>According to Mintzberg</w:t>
      </w:r>
      <w:r w:rsidR="005B0644" w:rsidRPr="007C0E66">
        <w:rPr>
          <w:rFonts w:ascii="Arial" w:hAnsi="Arial" w:cs="Arial"/>
          <w:sz w:val="24"/>
          <w:szCs w:val="24"/>
        </w:rPr>
        <w:t xml:space="preserve">, </w:t>
      </w:r>
      <w:r w:rsidRPr="007C0E66">
        <w:rPr>
          <w:rFonts w:ascii="Arial" w:hAnsi="Arial" w:cs="Arial"/>
          <w:sz w:val="24"/>
          <w:szCs w:val="24"/>
        </w:rPr>
        <w:t>think</w:t>
      </w:r>
      <w:r w:rsidR="00193EDE" w:rsidRPr="007C0E66">
        <w:rPr>
          <w:rFonts w:ascii="Arial" w:hAnsi="Arial" w:cs="Arial"/>
          <w:sz w:val="24"/>
          <w:szCs w:val="24"/>
        </w:rPr>
        <w:t>ing</w:t>
      </w:r>
      <w:r w:rsidRPr="007C0E66">
        <w:rPr>
          <w:rFonts w:ascii="Arial" w:hAnsi="Arial" w:cs="Arial"/>
          <w:sz w:val="24"/>
          <w:szCs w:val="24"/>
        </w:rPr>
        <w:t xml:space="preserve"> of organisation</w:t>
      </w:r>
      <w:r w:rsidR="00193EDE" w:rsidRPr="007C0E66">
        <w:rPr>
          <w:rFonts w:ascii="Arial" w:hAnsi="Arial" w:cs="Arial"/>
          <w:sz w:val="24"/>
          <w:szCs w:val="24"/>
        </w:rPr>
        <w:t xml:space="preserve"> means thinking</w:t>
      </w:r>
      <w:r w:rsidRPr="007C0E66">
        <w:rPr>
          <w:rFonts w:ascii="Arial" w:hAnsi="Arial" w:cs="Arial"/>
          <w:sz w:val="24"/>
          <w:szCs w:val="24"/>
        </w:rPr>
        <w:t xml:space="preserve"> of management,</w:t>
      </w:r>
      <w:r w:rsidR="00193EDE" w:rsidRPr="007C0E66">
        <w:rPr>
          <w:rFonts w:ascii="Arial" w:hAnsi="Arial" w:cs="Arial"/>
          <w:sz w:val="24"/>
          <w:szCs w:val="24"/>
        </w:rPr>
        <w:t xml:space="preserve"> </w:t>
      </w:r>
      <w:r w:rsidRPr="007C0E66">
        <w:rPr>
          <w:rFonts w:ascii="Arial" w:hAnsi="Arial" w:cs="Arial"/>
          <w:sz w:val="24"/>
          <w:szCs w:val="24"/>
        </w:rPr>
        <w:t>and what separates a formal organisation from a random gathering of peopl</w:t>
      </w:r>
      <w:r w:rsidR="009A1167" w:rsidRPr="007C0E66">
        <w:rPr>
          <w:rFonts w:ascii="Arial" w:hAnsi="Arial" w:cs="Arial"/>
          <w:sz w:val="24"/>
          <w:szCs w:val="24"/>
        </w:rPr>
        <w:t xml:space="preserve">e, </w:t>
      </w:r>
      <w:r w:rsidRPr="007C0E66">
        <w:rPr>
          <w:rFonts w:ascii="Arial" w:hAnsi="Arial" w:cs="Arial"/>
          <w:sz w:val="24"/>
          <w:szCs w:val="24"/>
        </w:rPr>
        <w:t>a mob, an informal group is the existence of</w:t>
      </w:r>
      <w:r w:rsidR="00193EDE" w:rsidRPr="007C0E66">
        <w:rPr>
          <w:rFonts w:ascii="Arial" w:hAnsi="Arial" w:cs="Arial"/>
          <w:sz w:val="24"/>
          <w:szCs w:val="24"/>
        </w:rPr>
        <w:t xml:space="preserve"> the</w:t>
      </w:r>
      <w:r w:rsidRPr="007C0E66">
        <w:rPr>
          <w:rFonts w:ascii="Arial" w:hAnsi="Arial" w:cs="Arial"/>
          <w:sz w:val="24"/>
          <w:szCs w:val="24"/>
        </w:rPr>
        <w:t xml:space="preserve"> structure of</w:t>
      </w:r>
      <w:r w:rsidR="00193EDE" w:rsidRPr="007C0E66">
        <w:rPr>
          <w:rFonts w:ascii="Arial" w:hAnsi="Arial" w:cs="Arial"/>
          <w:sz w:val="24"/>
          <w:szCs w:val="24"/>
        </w:rPr>
        <w:t xml:space="preserve"> </w:t>
      </w:r>
      <w:r w:rsidR="00193EDE" w:rsidRPr="007C0E66">
        <w:rPr>
          <w:rFonts w:ascii="Arial" w:hAnsi="Arial" w:cs="Arial"/>
          <w:sz w:val="24"/>
          <w:szCs w:val="24"/>
        </w:rPr>
        <w:t>administration</w:t>
      </w:r>
      <w:r w:rsidR="00193EDE" w:rsidRPr="007C0E66">
        <w:rPr>
          <w:rFonts w:ascii="Arial" w:hAnsi="Arial" w:cs="Arial"/>
          <w:sz w:val="24"/>
          <w:szCs w:val="24"/>
        </w:rPr>
        <w:t xml:space="preserve"> and</w:t>
      </w:r>
      <w:r w:rsidRPr="007C0E66">
        <w:rPr>
          <w:rFonts w:ascii="Arial" w:hAnsi="Arial" w:cs="Arial"/>
          <w:sz w:val="24"/>
          <w:szCs w:val="24"/>
        </w:rPr>
        <w:t xml:space="preserve"> authority, symbolised by </w:t>
      </w:r>
      <w:r w:rsidR="00193EDE" w:rsidRPr="007C0E66">
        <w:rPr>
          <w:rFonts w:ascii="Arial" w:hAnsi="Arial" w:cs="Arial"/>
          <w:sz w:val="24"/>
          <w:szCs w:val="24"/>
        </w:rPr>
        <w:t xml:space="preserve">a </w:t>
      </w:r>
      <w:r w:rsidRPr="007C0E66">
        <w:rPr>
          <w:rFonts w:ascii="Arial" w:hAnsi="Arial" w:cs="Arial"/>
          <w:sz w:val="24"/>
          <w:szCs w:val="24"/>
        </w:rPr>
        <w:t xml:space="preserve">manager or many in a hierarchy to bind the entire endeavour </w:t>
      </w:r>
      <w:r w:rsidR="00193EDE" w:rsidRPr="007C0E66">
        <w:rPr>
          <w:rFonts w:ascii="Arial" w:hAnsi="Arial" w:cs="Arial"/>
          <w:sz w:val="24"/>
          <w:szCs w:val="24"/>
        </w:rPr>
        <w:t>collected</w:t>
      </w:r>
      <w:r w:rsidRPr="007C0E66">
        <w:rPr>
          <w:rFonts w:ascii="Arial" w:hAnsi="Arial" w:cs="Arial"/>
          <w:sz w:val="24"/>
          <w:szCs w:val="24"/>
        </w:rPr>
        <w:t xml:space="preserve"> (Mintzberg, 1989)</w:t>
      </w:r>
    </w:p>
    <w:p w14:paraId="6EA28D7B" w14:textId="77777777" w:rsidR="007C0E66" w:rsidRPr="007C0E66" w:rsidRDefault="007C0E66" w:rsidP="007C0E66">
      <w:pPr>
        <w:spacing w:after="120" w:line="360" w:lineRule="auto"/>
        <w:rPr>
          <w:rFonts w:ascii="Arial" w:hAnsi="Arial" w:cs="Arial"/>
          <w:sz w:val="24"/>
          <w:szCs w:val="24"/>
        </w:rPr>
      </w:pPr>
    </w:p>
    <w:p w14:paraId="21B44358" w14:textId="7101C74C" w:rsidR="009A1167" w:rsidRPr="007C0E66" w:rsidRDefault="009A1167" w:rsidP="007C0E66">
      <w:pPr>
        <w:spacing w:after="120" w:line="360" w:lineRule="auto"/>
        <w:rPr>
          <w:rFonts w:ascii="Arial" w:hAnsi="Arial" w:cs="Arial"/>
          <w:sz w:val="24"/>
          <w:szCs w:val="24"/>
        </w:rPr>
      </w:pPr>
      <w:r w:rsidRPr="007C0E66">
        <w:rPr>
          <w:rFonts w:ascii="Arial" w:hAnsi="Arial" w:cs="Arial"/>
          <w:sz w:val="24"/>
          <w:szCs w:val="24"/>
        </w:rPr>
        <w:lastRenderedPageBreak/>
        <w:t>Employee engagement measur</w:t>
      </w:r>
      <w:r w:rsidR="00AB2D92" w:rsidRPr="007C0E66">
        <w:rPr>
          <w:rFonts w:ascii="Arial" w:hAnsi="Arial" w:cs="Arial"/>
          <w:sz w:val="24"/>
          <w:szCs w:val="24"/>
        </w:rPr>
        <w:t>ement</w:t>
      </w:r>
    </w:p>
    <w:p w14:paraId="1D5D2054" w14:textId="1DA27031"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t>To maximise worker performance and interest, the employee training structure and questionnaire must be updated. They're less likely to depart if they trust their skills and the company's direction. Training boosts workers' technical abilities, knowledge, efficiency, and value-adding ability. Training is</w:t>
      </w:r>
      <w:r w:rsidRPr="007C0E66">
        <w:rPr>
          <w:rFonts w:ascii="Arial" w:hAnsi="Arial" w:cs="Arial"/>
          <w:sz w:val="24"/>
          <w:szCs w:val="24"/>
        </w:rPr>
        <w:t xml:space="preserve"> no</w:t>
      </w:r>
      <w:r w:rsidRPr="007C0E66">
        <w:rPr>
          <w:rFonts w:ascii="Arial" w:hAnsi="Arial" w:cs="Arial"/>
          <w:sz w:val="24"/>
          <w:szCs w:val="24"/>
        </w:rPr>
        <w:t>t constant. Staff training improves individuals and organisations. Train personnel in cutting-edge techniques and methods to succeed in business. New and older workers need training. New hires may learn and grow. Training may be expensive. Investing in staff education and development may lead to higher productivity, value-added possibilities, departmental relationships, and devoted personnel. Experts instruct employees as part of the company's training programme. Every worker requires it for diverse jobs. It boosts firm performance. A new position will need training. Employees may be told about the new role, setting, and context.</w:t>
      </w:r>
    </w:p>
    <w:p w14:paraId="18ADF5D5" w14:textId="7BB6D8A5" w:rsidR="00D123F8" w:rsidRPr="007C0E66" w:rsidRDefault="00D123F8" w:rsidP="007C0E66">
      <w:pPr>
        <w:spacing w:after="120" w:line="360" w:lineRule="auto"/>
        <w:rPr>
          <w:rFonts w:ascii="Arial" w:hAnsi="Arial" w:cs="Arial"/>
          <w:sz w:val="24"/>
          <w:szCs w:val="24"/>
        </w:rPr>
      </w:pPr>
      <w:r w:rsidRPr="007C0E66">
        <w:rPr>
          <w:rFonts w:ascii="Arial" w:hAnsi="Arial" w:cs="Arial"/>
          <w:sz w:val="24"/>
          <w:szCs w:val="24"/>
        </w:rPr>
        <w:t>Companies might modify employee engagement to meet objectives. There is no agreement on "engagement," therefore metrics and suggestions vary. Improper or overly general issue or opportunity description inhibits effective action.</w:t>
      </w:r>
    </w:p>
    <w:p w14:paraId="016C6309" w14:textId="6C5A1A36"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t xml:space="preserve">At this point, the issue of </w:t>
      </w:r>
      <w:proofErr w:type="gramStart"/>
      <w:r w:rsidRPr="007C0E66">
        <w:rPr>
          <w:rFonts w:ascii="Arial" w:hAnsi="Arial" w:cs="Arial"/>
          <w:sz w:val="24"/>
          <w:szCs w:val="24"/>
        </w:rPr>
        <w:t>whether or not</w:t>
      </w:r>
      <w:proofErr w:type="gramEnd"/>
      <w:r w:rsidRPr="007C0E66">
        <w:rPr>
          <w:rFonts w:ascii="Arial" w:hAnsi="Arial" w:cs="Arial"/>
          <w:sz w:val="24"/>
          <w:szCs w:val="24"/>
        </w:rPr>
        <w:t xml:space="preserve"> the questionnaire should indeed be translated into multiple languages emerged, as well as the number and types of languages into which it should be rendered. It is always challenging to get reliable data from surveys, but when respondents' native tongues aren't understood, things become considerably more complicated </w:t>
      </w:r>
      <w:r w:rsidR="002E1F0F" w:rsidRPr="007C0E66">
        <w:rPr>
          <w:rFonts w:ascii="Arial" w:hAnsi="Arial" w:cs="Arial"/>
          <w:sz w:val="24"/>
          <w:szCs w:val="24"/>
        </w:rPr>
        <w:t>(</w:t>
      </w:r>
      <w:r w:rsidRPr="007C0E66">
        <w:rPr>
          <w:rFonts w:ascii="Arial" w:hAnsi="Arial" w:cs="Arial"/>
          <w:sz w:val="24"/>
          <w:szCs w:val="24"/>
        </w:rPr>
        <w:t>Font and Méndez</w:t>
      </w:r>
      <w:r w:rsidR="002E1F0F" w:rsidRPr="007C0E66">
        <w:rPr>
          <w:rFonts w:ascii="Arial" w:hAnsi="Arial" w:cs="Arial"/>
          <w:sz w:val="24"/>
          <w:szCs w:val="24"/>
        </w:rPr>
        <w:t xml:space="preserve">, </w:t>
      </w:r>
      <w:r w:rsidRPr="007C0E66">
        <w:rPr>
          <w:rFonts w:ascii="Arial" w:hAnsi="Arial" w:cs="Arial"/>
          <w:sz w:val="24"/>
          <w:szCs w:val="24"/>
        </w:rPr>
        <w:t>2013).</w:t>
      </w:r>
    </w:p>
    <w:p w14:paraId="4F2D6AB1" w14:textId="77777777" w:rsidR="00CF0C35" w:rsidRPr="007C0E66" w:rsidRDefault="00CF0C35" w:rsidP="007C0E66">
      <w:pPr>
        <w:spacing w:after="120" w:line="360" w:lineRule="auto"/>
        <w:rPr>
          <w:rFonts w:ascii="Arial" w:hAnsi="Arial" w:cs="Arial"/>
          <w:sz w:val="24"/>
          <w:szCs w:val="24"/>
        </w:rPr>
      </w:pPr>
      <w:r w:rsidRPr="007C0E66">
        <w:rPr>
          <w:rFonts w:ascii="Arial" w:hAnsi="Arial" w:cs="Arial"/>
          <w:sz w:val="24"/>
          <w:szCs w:val="24"/>
        </w:rPr>
        <w:t>As a result, the importance of employee engagement to business success is generally acknowledged. However, if businesses prioritise involvement at the expense of their employees' well-being, the resulting enthusiasm may not last. With a concept of management practices grounded on solid research, this leaflet aims to give business owners and managers with a useful tool for fostering long-term employee engagement. Being engaged means </w:t>
      </w:r>
    </w:p>
    <w:p w14:paraId="7BDFF1CD" w14:textId="7BE19A6B"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t>having clear goals (thinking), being confident (feeling), and showing dedication (doing) to the organization's principles and goals. (CIPD, 2012)</w:t>
      </w:r>
    </w:p>
    <w:p w14:paraId="5E0D6389" w14:textId="5CB06CB2" w:rsidR="00C21211" w:rsidRPr="007C0E66" w:rsidRDefault="00CF0C35" w:rsidP="007C0E66">
      <w:pPr>
        <w:spacing w:after="120" w:line="360" w:lineRule="auto"/>
        <w:rPr>
          <w:rFonts w:ascii="Arial" w:hAnsi="Arial" w:cs="Arial"/>
          <w:sz w:val="24"/>
          <w:szCs w:val="24"/>
        </w:rPr>
      </w:pPr>
      <w:r w:rsidRPr="007C0E66">
        <w:rPr>
          <w:rFonts w:ascii="Arial" w:hAnsi="Arial" w:cs="Arial"/>
          <w:sz w:val="24"/>
          <w:szCs w:val="24"/>
        </w:rPr>
        <w:t xml:space="preserve">The term "employee engagement" </w:t>
      </w:r>
      <w:r w:rsidR="002E1F0F" w:rsidRPr="007C0E66">
        <w:rPr>
          <w:rFonts w:ascii="Arial" w:hAnsi="Arial" w:cs="Arial"/>
          <w:sz w:val="24"/>
          <w:szCs w:val="24"/>
        </w:rPr>
        <w:t>is the</w:t>
      </w:r>
      <w:r w:rsidRPr="007C0E66">
        <w:rPr>
          <w:rFonts w:ascii="Arial" w:hAnsi="Arial" w:cs="Arial"/>
          <w:sz w:val="24"/>
          <w:szCs w:val="24"/>
        </w:rPr>
        <w:t xml:space="preserve"> level of interest </w:t>
      </w:r>
      <w:r w:rsidR="002E1F0F" w:rsidRPr="007C0E66">
        <w:rPr>
          <w:rFonts w:ascii="Arial" w:hAnsi="Arial" w:cs="Arial"/>
          <w:sz w:val="24"/>
          <w:szCs w:val="24"/>
        </w:rPr>
        <w:t>of an employee and the</w:t>
      </w:r>
      <w:r w:rsidRPr="007C0E66">
        <w:rPr>
          <w:rFonts w:ascii="Arial" w:hAnsi="Arial" w:cs="Arial"/>
          <w:sz w:val="24"/>
          <w:szCs w:val="24"/>
        </w:rPr>
        <w:t xml:space="preserve"> dedication to the job. Engaged workers are more likely to go above and beyond for customers, provide better results overall, and stay with the company longer. Highly </w:t>
      </w:r>
      <w:r w:rsidRPr="007C0E66">
        <w:rPr>
          <w:rFonts w:ascii="Arial" w:hAnsi="Arial" w:cs="Arial"/>
          <w:sz w:val="24"/>
          <w:szCs w:val="24"/>
        </w:rPr>
        <w:lastRenderedPageBreak/>
        <w:t xml:space="preserve">engaged workers are enthusiastic and dedicated to their jobs, whereas disengaged workers are apathetic and offer subpar results. The goal </w:t>
      </w:r>
      <w:r w:rsidR="00C21211" w:rsidRPr="007C0E66">
        <w:rPr>
          <w:rFonts w:ascii="Arial" w:hAnsi="Arial" w:cs="Arial"/>
          <w:sz w:val="24"/>
          <w:szCs w:val="24"/>
        </w:rPr>
        <w:t xml:space="preserve">of Hotel Ashford Castle management </w:t>
      </w:r>
      <w:r w:rsidRPr="007C0E66">
        <w:rPr>
          <w:rFonts w:ascii="Arial" w:hAnsi="Arial" w:cs="Arial"/>
          <w:sz w:val="24"/>
          <w:szCs w:val="24"/>
        </w:rPr>
        <w:t>should be to increase employee engagement since it will benefit not just the business but the workers as well. There are essentially three types of workers:</w:t>
      </w:r>
      <w:r w:rsidR="00C21211" w:rsidRPr="007C0E66">
        <w:rPr>
          <w:rFonts w:ascii="Arial" w:hAnsi="Arial" w:cs="Arial"/>
          <w:sz w:val="24"/>
          <w:szCs w:val="24"/>
        </w:rPr>
        <w:t xml:space="preserve"> </w:t>
      </w:r>
    </w:p>
    <w:p w14:paraId="627867DD" w14:textId="5F3FD4C8" w:rsidR="000E0C37" w:rsidRPr="007C0E66" w:rsidRDefault="00C21211" w:rsidP="007C0E66">
      <w:pPr>
        <w:pStyle w:val="ListParagraph"/>
        <w:numPr>
          <w:ilvl w:val="0"/>
          <w:numId w:val="4"/>
        </w:numPr>
        <w:spacing w:after="120" w:line="360" w:lineRule="auto"/>
        <w:rPr>
          <w:rFonts w:ascii="Arial" w:hAnsi="Arial" w:cs="Arial"/>
          <w:sz w:val="24"/>
          <w:szCs w:val="24"/>
        </w:rPr>
      </w:pPr>
      <w:r w:rsidRPr="007C0E66">
        <w:rPr>
          <w:rFonts w:ascii="Arial" w:hAnsi="Arial" w:cs="Arial"/>
          <w:sz w:val="24"/>
          <w:szCs w:val="24"/>
        </w:rPr>
        <w:t>V</w:t>
      </w:r>
      <w:r w:rsidR="00CF0C35" w:rsidRPr="007C0E66">
        <w:rPr>
          <w:rFonts w:ascii="Arial" w:hAnsi="Arial" w:cs="Arial"/>
          <w:sz w:val="24"/>
          <w:szCs w:val="24"/>
        </w:rPr>
        <w:t>ery invested in their job and give 110% every day. They care about doing their best work every day and contributing to the success of their company. They are extremely driven and productive, outperforming their less involved counterparts. Success in business is enhanced by having a big number of dedicated workers.</w:t>
      </w:r>
    </w:p>
    <w:p w14:paraId="01A85719" w14:textId="74CF8A02" w:rsidR="000E0C37" w:rsidRPr="007C0E66" w:rsidRDefault="00CF0C35" w:rsidP="007C0E66">
      <w:pPr>
        <w:pStyle w:val="ListParagraph"/>
        <w:numPr>
          <w:ilvl w:val="0"/>
          <w:numId w:val="4"/>
        </w:numPr>
        <w:spacing w:after="120" w:line="360" w:lineRule="auto"/>
        <w:rPr>
          <w:rFonts w:ascii="Arial" w:hAnsi="Arial" w:cs="Arial"/>
          <w:sz w:val="24"/>
          <w:szCs w:val="24"/>
        </w:rPr>
      </w:pPr>
      <w:r w:rsidRPr="007C0E66">
        <w:rPr>
          <w:rFonts w:ascii="Arial" w:hAnsi="Arial" w:cs="Arial"/>
          <w:sz w:val="24"/>
          <w:szCs w:val="24"/>
        </w:rPr>
        <w:t>Disinterested: Their daily activities are the whole focus of their attention. They often report feeling unappreciated and if their efforts have been wasted.</w:t>
      </w:r>
    </w:p>
    <w:p w14:paraId="60B989C0" w14:textId="5136F7EE" w:rsidR="000E0C37" w:rsidRPr="007C0E66" w:rsidRDefault="00CF0C35" w:rsidP="007C0E66">
      <w:pPr>
        <w:pStyle w:val="ListParagraph"/>
        <w:numPr>
          <w:ilvl w:val="0"/>
          <w:numId w:val="4"/>
        </w:numPr>
        <w:spacing w:after="120" w:line="360" w:lineRule="auto"/>
        <w:rPr>
          <w:rFonts w:ascii="Arial" w:hAnsi="Arial" w:cs="Arial"/>
          <w:sz w:val="24"/>
          <w:szCs w:val="24"/>
        </w:rPr>
      </w:pPr>
      <w:r w:rsidRPr="007C0E66">
        <w:rPr>
          <w:rFonts w:ascii="Arial" w:hAnsi="Arial" w:cs="Arial"/>
          <w:sz w:val="24"/>
          <w:szCs w:val="24"/>
        </w:rPr>
        <w:t>Workers who aren't invested in their job aren't pleased, and their negativity permeates the office. Their negativity is contagious in the workplace, and they do the most damage possible to their employer as a result.</w:t>
      </w:r>
    </w:p>
    <w:p w14:paraId="581876CF" w14:textId="2E12A600"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t>Numerous studies have shown the many advantages to businesses that can be attained via having an engaged workforce. Engaged employees are more willing to take risks and look for novel approaches when confronted with workplace problems (Macey and Schneider, 2008). Engaged workers tend to be more productive on the workplace, according to some research (</w:t>
      </w:r>
      <w:proofErr w:type="spellStart"/>
      <w:r w:rsidRPr="007C0E66">
        <w:rPr>
          <w:rFonts w:ascii="Arial" w:hAnsi="Arial" w:cs="Arial"/>
          <w:sz w:val="24"/>
          <w:szCs w:val="24"/>
        </w:rPr>
        <w:t>Yalabik</w:t>
      </w:r>
      <w:proofErr w:type="spellEnd"/>
      <w:r w:rsidRPr="007C0E66">
        <w:rPr>
          <w:rFonts w:ascii="Arial" w:hAnsi="Arial" w:cs="Arial"/>
          <w:sz w:val="24"/>
          <w:szCs w:val="24"/>
        </w:rPr>
        <w:t xml:space="preserve"> et al., 2013</w:t>
      </w:r>
      <w:r w:rsidR="00C21211" w:rsidRPr="007C0E66">
        <w:rPr>
          <w:rFonts w:ascii="Arial" w:hAnsi="Arial" w:cs="Arial"/>
          <w:sz w:val="24"/>
          <w:szCs w:val="24"/>
        </w:rPr>
        <w:t>)</w:t>
      </w:r>
      <w:r w:rsidRPr="007C0E66">
        <w:rPr>
          <w:rFonts w:ascii="Arial" w:hAnsi="Arial" w:cs="Arial"/>
          <w:sz w:val="24"/>
          <w:szCs w:val="24"/>
        </w:rPr>
        <w:t>. Feelings of happiness, satisfaction, inspiration, zeal, and challenge are common among engaged employees (</w:t>
      </w:r>
      <w:proofErr w:type="spellStart"/>
      <w:r w:rsidRPr="007C0E66">
        <w:rPr>
          <w:rFonts w:ascii="Arial" w:hAnsi="Arial" w:cs="Arial"/>
          <w:sz w:val="24"/>
          <w:szCs w:val="24"/>
        </w:rPr>
        <w:t>Bindl</w:t>
      </w:r>
      <w:proofErr w:type="spellEnd"/>
      <w:r w:rsidRPr="007C0E66">
        <w:rPr>
          <w:rFonts w:ascii="Arial" w:hAnsi="Arial" w:cs="Arial"/>
          <w:sz w:val="24"/>
          <w:szCs w:val="24"/>
        </w:rPr>
        <w:t xml:space="preserve"> &amp; Parker, 2010). Good feelings like these may increase a person's receptivity to new information, which in turn motivates them to take initiative and adjust their behaviour accordingly (Fredrickson and Branigan, 2005). The term "job crafting" refers to the process of "altering the quantity, breadth, or kind of job duties done at work," and it is an option for individuals who are invested in their jobs. Employees "make their own jobs" when they choose to do less, more, or otherwise non-standard duties</w:t>
      </w:r>
      <w:r w:rsidR="00B86A8E" w:rsidRPr="007C0E66">
        <w:rPr>
          <w:rFonts w:ascii="Arial" w:hAnsi="Arial" w:cs="Arial"/>
          <w:sz w:val="24"/>
          <w:szCs w:val="24"/>
        </w:rPr>
        <w:t xml:space="preserve">. </w:t>
      </w:r>
      <w:proofErr w:type="gramStart"/>
      <w:r w:rsidRPr="007C0E66">
        <w:rPr>
          <w:rFonts w:ascii="Arial" w:hAnsi="Arial" w:cs="Arial"/>
          <w:sz w:val="24"/>
          <w:szCs w:val="24"/>
        </w:rPr>
        <w:t>As a whole, employee</w:t>
      </w:r>
      <w:proofErr w:type="gramEnd"/>
      <w:r w:rsidRPr="007C0E66">
        <w:rPr>
          <w:rFonts w:ascii="Arial" w:hAnsi="Arial" w:cs="Arial"/>
          <w:sz w:val="24"/>
          <w:szCs w:val="24"/>
        </w:rPr>
        <w:t xml:space="preserve"> involvement expands the range of their duties and responsibilities, giving their companies a competitive edge via their people that is hard to replicate</w:t>
      </w:r>
      <w:r w:rsidR="00B86A8E" w:rsidRPr="007C0E66">
        <w:rPr>
          <w:rFonts w:ascii="Arial" w:hAnsi="Arial" w:cs="Arial"/>
          <w:sz w:val="24"/>
          <w:szCs w:val="24"/>
        </w:rPr>
        <w:t xml:space="preserve">. </w:t>
      </w:r>
      <w:r w:rsidRPr="007C0E66">
        <w:rPr>
          <w:rFonts w:ascii="Arial" w:hAnsi="Arial" w:cs="Arial"/>
          <w:sz w:val="24"/>
          <w:szCs w:val="24"/>
        </w:rPr>
        <w:t xml:space="preserve">Profitability and productivity customer satisfaction and loyalty employee engagement. Employee engagement seems to have the </w:t>
      </w:r>
      <w:r w:rsidRPr="007C0E66">
        <w:rPr>
          <w:rFonts w:ascii="Arial" w:hAnsi="Arial" w:cs="Arial"/>
          <w:sz w:val="24"/>
          <w:szCs w:val="24"/>
        </w:rPr>
        <w:lastRenderedPageBreak/>
        <w:t>possibility of improving both individual and organisational success</w:t>
      </w:r>
      <w:r w:rsidR="00B86A8E" w:rsidRPr="007C0E66">
        <w:rPr>
          <w:rFonts w:ascii="Arial" w:hAnsi="Arial" w:cs="Arial"/>
          <w:sz w:val="24"/>
          <w:szCs w:val="24"/>
        </w:rPr>
        <w:t xml:space="preserve">. </w:t>
      </w:r>
      <w:r w:rsidRPr="007C0E66">
        <w:rPr>
          <w:rFonts w:ascii="Arial" w:hAnsi="Arial" w:cs="Arial"/>
          <w:sz w:val="24"/>
          <w:szCs w:val="24"/>
        </w:rPr>
        <w:t>Organizations often conduct surveys and questionnaires to gauge employee engagement.</w:t>
      </w:r>
    </w:p>
    <w:p w14:paraId="2B932C44" w14:textId="77777777" w:rsidR="00B86A8E" w:rsidRPr="007C0E66" w:rsidRDefault="00B86A8E" w:rsidP="007C0E66">
      <w:pPr>
        <w:spacing w:after="120" w:line="360" w:lineRule="auto"/>
        <w:rPr>
          <w:rFonts w:ascii="Arial" w:hAnsi="Arial" w:cs="Arial"/>
          <w:sz w:val="24"/>
          <w:szCs w:val="24"/>
        </w:rPr>
      </w:pPr>
      <w:r w:rsidRPr="007C0E66">
        <w:rPr>
          <w:rFonts w:ascii="Arial" w:hAnsi="Arial" w:cs="Arial"/>
          <w:sz w:val="24"/>
          <w:szCs w:val="24"/>
        </w:rPr>
        <w:t>Training programme</w:t>
      </w:r>
    </w:p>
    <w:p w14:paraId="1428ACF2" w14:textId="5872E409"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t xml:space="preserve">The employee training structure, in addition to the questionnaire, needs to be revised and developed further to achieve maximum success and keep the employees engaged for longer. If they are confident in their abilities and the direction of the company, they are less likely to look for other employment. Employee training is a programme that aims to improve performance by enhancing workers' technical abilities, knowledge, efficiency, and ability to generate value in their roles. The training of employees is not ongoing, but rather occurs at set times. Training staff members improves their individual progress and contributes to the success of the </w:t>
      </w:r>
      <w:proofErr w:type="gramStart"/>
      <w:r w:rsidRPr="007C0E66">
        <w:rPr>
          <w:rFonts w:ascii="Arial" w:hAnsi="Arial" w:cs="Arial"/>
          <w:sz w:val="24"/>
          <w:szCs w:val="24"/>
        </w:rPr>
        <w:t>company as a whole</w:t>
      </w:r>
      <w:proofErr w:type="gramEnd"/>
      <w:r w:rsidRPr="007C0E66">
        <w:rPr>
          <w:rFonts w:ascii="Arial" w:hAnsi="Arial" w:cs="Arial"/>
          <w:sz w:val="24"/>
          <w:szCs w:val="24"/>
        </w:rPr>
        <w:t>.</w:t>
      </w:r>
      <w:r w:rsidR="00B86A8E" w:rsidRPr="007C0E66">
        <w:rPr>
          <w:rFonts w:ascii="Arial" w:hAnsi="Arial" w:cs="Arial"/>
          <w:sz w:val="24"/>
          <w:szCs w:val="24"/>
        </w:rPr>
        <w:t xml:space="preserve"> </w:t>
      </w:r>
      <w:proofErr w:type="gramStart"/>
      <w:r w:rsidRPr="007C0E66">
        <w:rPr>
          <w:rFonts w:ascii="Arial" w:hAnsi="Arial" w:cs="Arial"/>
          <w:sz w:val="24"/>
          <w:szCs w:val="24"/>
        </w:rPr>
        <w:t>In order to</w:t>
      </w:r>
      <w:proofErr w:type="gramEnd"/>
      <w:r w:rsidRPr="007C0E66">
        <w:rPr>
          <w:rFonts w:ascii="Arial" w:hAnsi="Arial" w:cs="Arial"/>
          <w:sz w:val="24"/>
          <w:szCs w:val="24"/>
        </w:rPr>
        <w:t xml:space="preserve"> succeed in today's business climate, it is essential to teach personnel on the most cutting-edge techniques and methods. Training is vital not just for new hires but also for veterans of the company. It provides a chance for new hires to learn the ropes and grow professionally. Time and money spent on training may be a drain on a business. Improved productivity, more chances to provide value, stronger relationships across departments, and devoted workers are just a few outcomes of investing in your staff's education and development.</w:t>
      </w:r>
      <w:r w:rsidR="00B86A8E" w:rsidRPr="007C0E66">
        <w:rPr>
          <w:rFonts w:ascii="Arial" w:hAnsi="Arial" w:cs="Arial"/>
          <w:sz w:val="24"/>
          <w:szCs w:val="24"/>
        </w:rPr>
        <w:t xml:space="preserve"> </w:t>
      </w:r>
      <w:r w:rsidRPr="007C0E66">
        <w:rPr>
          <w:rFonts w:ascii="Arial" w:hAnsi="Arial" w:cs="Arial"/>
          <w:sz w:val="24"/>
          <w:szCs w:val="24"/>
        </w:rPr>
        <w:t xml:space="preserve">As a part of the company's larger training and development initiative, employees get instruction from subject-matter experts. Every worker </w:t>
      </w:r>
      <w:proofErr w:type="gramStart"/>
      <w:r w:rsidRPr="007C0E66">
        <w:rPr>
          <w:rFonts w:ascii="Arial" w:hAnsi="Arial" w:cs="Arial"/>
          <w:sz w:val="24"/>
          <w:szCs w:val="24"/>
        </w:rPr>
        <w:t>need</w:t>
      </w:r>
      <w:proofErr w:type="gramEnd"/>
      <w:r w:rsidRPr="007C0E66">
        <w:rPr>
          <w:rFonts w:ascii="Arial" w:hAnsi="Arial" w:cs="Arial"/>
          <w:sz w:val="24"/>
          <w:szCs w:val="24"/>
        </w:rPr>
        <w:t xml:space="preserve"> it in various settings and at various points in their jobs. It's essential for raising everyone in the company's standard of performance. When a worker is transferred to a new position that is fundamentally different from their previous one, they will also need training. Employees might be briefed about their new role, workplace, and the organisational context in which they will operate.</w:t>
      </w:r>
    </w:p>
    <w:p w14:paraId="21AC2A8A" w14:textId="4B5C04F8"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t>When talking about people management, the word "engagement" is often used to include a wide range of concerns. Companies might adjust their understanding of employee engagement to fit their objectives. But because there is no general agreement on the meaning of "engagement," there are several metrics to use and contradictory recommendations on how to really attain it. Ineffective action is hindered by a lack of clarity on the nature of the issue, the nature of the opportunity, and the nature of the action that should be taken when the problem or opportunity is defined in a vague or excessively general way.</w:t>
      </w:r>
      <w:r w:rsidR="00B86A8E" w:rsidRPr="007C0E66">
        <w:rPr>
          <w:rFonts w:ascii="Arial" w:hAnsi="Arial" w:cs="Arial"/>
          <w:sz w:val="24"/>
          <w:szCs w:val="24"/>
        </w:rPr>
        <w:t xml:space="preserve"> </w:t>
      </w:r>
    </w:p>
    <w:p w14:paraId="4DCAB2F8" w14:textId="1C4D945E" w:rsidR="000E0C37" w:rsidRPr="007C0E66" w:rsidRDefault="00CF0C35" w:rsidP="007C0E66">
      <w:pPr>
        <w:spacing w:after="120" w:line="360" w:lineRule="auto"/>
        <w:rPr>
          <w:rFonts w:ascii="Arial" w:hAnsi="Arial" w:cs="Arial"/>
          <w:sz w:val="24"/>
          <w:szCs w:val="24"/>
        </w:rPr>
      </w:pPr>
      <w:r w:rsidRPr="007C0E66">
        <w:rPr>
          <w:rFonts w:ascii="Arial" w:hAnsi="Arial" w:cs="Arial"/>
          <w:sz w:val="24"/>
          <w:szCs w:val="24"/>
        </w:rPr>
        <w:lastRenderedPageBreak/>
        <w:t>In general,</w:t>
      </w:r>
      <w:r w:rsidR="00C34878" w:rsidRPr="007C0E66">
        <w:rPr>
          <w:rFonts w:ascii="Arial" w:hAnsi="Arial" w:cs="Arial"/>
          <w:sz w:val="24"/>
          <w:szCs w:val="24"/>
        </w:rPr>
        <w:t xml:space="preserve"> the plan for Ashford Castle</w:t>
      </w:r>
      <w:r w:rsidRPr="007C0E66">
        <w:rPr>
          <w:rFonts w:ascii="Arial" w:hAnsi="Arial" w:cs="Arial"/>
          <w:sz w:val="24"/>
          <w:szCs w:val="24"/>
        </w:rPr>
        <w:t xml:space="preserve"> to increase </w:t>
      </w:r>
      <w:r w:rsidR="00C34878" w:rsidRPr="007C0E66">
        <w:rPr>
          <w:rFonts w:ascii="Arial" w:hAnsi="Arial" w:cs="Arial"/>
          <w:sz w:val="24"/>
          <w:szCs w:val="24"/>
        </w:rPr>
        <w:t>the level of engagement</w:t>
      </w:r>
      <w:r w:rsidRPr="007C0E66">
        <w:rPr>
          <w:rFonts w:ascii="Arial" w:hAnsi="Arial" w:cs="Arial"/>
          <w:sz w:val="24"/>
          <w:szCs w:val="24"/>
        </w:rPr>
        <w:t xml:space="preserve"> in the workplace might centre on:</w:t>
      </w:r>
    </w:p>
    <w:p w14:paraId="72B080B9" w14:textId="39B7624F" w:rsidR="000E0C37" w:rsidRPr="007C0E66" w:rsidRDefault="00CF0C35" w:rsidP="007C0E66">
      <w:pPr>
        <w:pStyle w:val="ListParagraph"/>
        <w:numPr>
          <w:ilvl w:val="0"/>
          <w:numId w:val="6"/>
        </w:numPr>
        <w:spacing w:after="120" w:line="360" w:lineRule="auto"/>
        <w:rPr>
          <w:rFonts w:ascii="Arial" w:hAnsi="Arial" w:cs="Arial"/>
          <w:sz w:val="24"/>
          <w:szCs w:val="24"/>
        </w:rPr>
      </w:pPr>
      <w:r w:rsidRPr="007C0E66">
        <w:rPr>
          <w:rFonts w:ascii="Arial" w:hAnsi="Arial" w:cs="Arial"/>
          <w:sz w:val="24"/>
          <w:szCs w:val="24"/>
        </w:rPr>
        <w:t>Motives, both internal (like being rewarded for doing something) and external (like getting praise from superiors) drive employees to succeed (working to get a reward).</w:t>
      </w:r>
    </w:p>
    <w:p w14:paraId="5E08132F" w14:textId="526E2D9D" w:rsidR="000E0C37" w:rsidRPr="007C0E66" w:rsidRDefault="00CF0C35" w:rsidP="007C0E66">
      <w:pPr>
        <w:pStyle w:val="ListParagraph"/>
        <w:numPr>
          <w:ilvl w:val="0"/>
          <w:numId w:val="6"/>
        </w:numPr>
        <w:spacing w:after="120" w:line="360" w:lineRule="auto"/>
        <w:rPr>
          <w:rFonts w:ascii="Arial" w:hAnsi="Arial" w:cs="Arial"/>
          <w:sz w:val="24"/>
          <w:szCs w:val="24"/>
        </w:rPr>
      </w:pPr>
      <w:r w:rsidRPr="007C0E66">
        <w:rPr>
          <w:rFonts w:ascii="Arial" w:hAnsi="Arial" w:cs="Arial"/>
          <w:sz w:val="24"/>
          <w:szCs w:val="24"/>
        </w:rPr>
        <w:t>Employees that have a strong sense of belonging to their company are said to have high levels of organisational identification.</w:t>
      </w:r>
    </w:p>
    <w:p w14:paraId="694CAD01" w14:textId="1E7C4F5C" w:rsidR="0042714F" w:rsidRDefault="00CF0C35" w:rsidP="007C0E66">
      <w:pPr>
        <w:pStyle w:val="ListParagraph"/>
        <w:numPr>
          <w:ilvl w:val="0"/>
          <w:numId w:val="6"/>
        </w:numPr>
        <w:spacing w:after="120" w:line="360" w:lineRule="auto"/>
        <w:rPr>
          <w:rFonts w:ascii="Arial" w:hAnsi="Arial" w:cs="Arial"/>
          <w:sz w:val="24"/>
          <w:szCs w:val="24"/>
        </w:rPr>
      </w:pPr>
      <w:r w:rsidRPr="007C0E66">
        <w:rPr>
          <w:rFonts w:ascii="Arial" w:hAnsi="Arial" w:cs="Arial"/>
          <w:sz w:val="24"/>
          <w:szCs w:val="24"/>
        </w:rPr>
        <w:t>Attachment to and enthusiasm for one's employer is what we mean when we talk about "organisational commitment."</w:t>
      </w:r>
    </w:p>
    <w:p w14:paraId="08DB7F77" w14:textId="77777777" w:rsidR="007C0E66" w:rsidRDefault="007C0E66" w:rsidP="007C0E66">
      <w:pPr>
        <w:spacing w:after="120" w:line="360" w:lineRule="auto"/>
        <w:rPr>
          <w:rFonts w:ascii="Arial" w:hAnsi="Arial" w:cs="Arial"/>
          <w:sz w:val="24"/>
          <w:szCs w:val="24"/>
        </w:rPr>
      </w:pPr>
    </w:p>
    <w:p w14:paraId="0E938321" w14:textId="77777777" w:rsidR="007C0E66" w:rsidRDefault="007C0E66" w:rsidP="007C0E66">
      <w:pPr>
        <w:spacing w:after="120" w:line="360" w:lineRule="auto"/>
        <w:rPr>
          <w:rFonts w:ascii="Arial" w:hAnsi="Arial" w:cs="Arial"/>
          <w:sz w:val="24"/>
          <w:szCs w:val="24"/>
        </w:rPr>
      </w:pPr>
    </w:p>
    <w:p w14:paraId="287F9105" w14:textId="77777777" w:rsidR="007C0E66" w:rsidRDefault="007C0E66" w:rsidP="007C0E66">
      <w:pPr>
        <w:spacing w:after="120" w:line="360" w:lineRule="auto"/>
        <w:rPr>
          <w:rFonts w:ascii="Arial" w:hAnsi="Arial" w:cs="Arial"/>
          <w:sz w:val="24"/>
          <w:szCs w:val="24"/>
        </w:rPr>
      </w:pPr>
    </w:p>
    <w:p w14:paraId="1C1C770D" w14:textId="77777777" w:rsidR="007C0E66" w:rsidRDefault="007C0E66" w:rsidP="007C0E66">
      <w:pPr>
        <w:spacing w:after="120" w:line="360" w:lineRule="auto"/>
        <w:rPr>
          <w:rFonts w:ascii="Arial" w:hAnsi="Arial" w:cs="Arial"/>
          <w:sz w:val="24"/>
          <w:szCs w:val="24"/>
        </w:rPr>
      </w:pPr>
    </w:p>
    <w:p w14:paraId="7E97CCA8" w14:textId="77777777" w:rsidR="007C0E66" w:rsidRDefault="007C0E66" w:rsidP="007C0E66">
      <w:pPr>
        <w:spacing w:after="120" w:line="360" w:lineRule="auto"/>
        <w:rPr>
          <w:rFonts w:ascii="Arial" w:hAnsi="Arial" w:cs="Arial"/>
          <w:sz w:val="24"/>
          <w:szCs w:val="24"/>
        </w:rPr>
      </w:pPr>
    </w:p>
    <w:p w14:paraId="4D4AD618" w14:textId="77777777" w:rsidR="007C0E66" w:rsidRDefault="007C0E66" w:rsidP="007C0E66">
      <w:pPr>
        <w:spacing w:after="120" w:line="360" w:lineRule="auto"/>
        <w:rPr>
          <w:rFonts w:ascii="Arial" w:hAnsi="Arial" w:cs="Arial"/>
          <w:sz w:val="24"/>
          <w:szCs w:val="24"/>
        </w:rPr>
      </w:pPr>
    </w:p>
    <w:p w14:paraId="7D6B313A" w14:textId="77777777" w:rsidR="007C0E66" w:rsidRDefault="007C0E66" w:rsidP="007C0E66">
      <w:pPr>
        <w:spacing w:after="120" w:line="360" w:lineRule="auto"/>
        <w:rPr>
          <w:rFonts w:ascii="Arial" w:hAnsi="Arial" w:cs="Arial"/>
          <w:sz w:val="24"/>
          <w:szCs w:val="24"/>
        </w:rPr>
      </w:pPr>
    </w:p>
    <w:p w14:paraId="541C860B" w14:textId="77777777" w:rsidR="007C0E66" w:rsidRDefault="007C0E66" w:rsidP="007C0E66">
      <w:pPr>
        <w:spacing w:after="120" w:line="360" w:lineRule="auto"/>
        <w:rPr>
          <w:rFonts w:ascii="Arial" w:hAnsi="Arial" w:cs="Arial"/>
          <w:sz w:val="24"/>
          <w:szCs w:val="24"/>
        </w:rPr>
      </w:pPr>
    </w:p>
    <w:p w14:paraId="29F75868" w14:textId="77777777" w:rsidR="007C0E66" w:rsidRDefault="007C0E66" w:rsidP="007C0E66">
      <w:pPr>
        <w:spacing w:after="120" w:line="360" w:lineRule="auto"/>
        <w:rPr>
          <w:rFonts w:ascii="Arial" w:hAnsi="Arial" w:cs="Arial"/>
          <w:sz w:val="24"/>
          <w:szCs w:val="24"/>
        </w:rPr>
      </w:pPr>
    </w:p>
    <w:p w14:paraId="62280710" w14:textId="77777777" w:rsidR="007C0E66" w:rsidRDefault="007C0E66" w:rsidP="007C0E66">
      <w:pPr>
        <w:spacing w:after="120" w:line="360" w:lineRule="auto"/>
        <w:rPr>
          <w:rFonts w:ascii="Arial" w:hAnsi="Arial" w:cs="Arial"/>
          <w:sz w:val="24"/>
          <w:szCs w:val="24"/>
        </w:rPr>
      </w:pPr>
    </w:p>
    <w:p w14:paraId="0F28A63A" w14:textId="77777777" w:rsidR="007C0E66" w:rsidRDefault="007C0E66" w:rsidP="007C0E66">
      <w:pPr>
        <w:spacing w:after="120" w:line="360" w:lineRule="auto"/>
        <w:rPr>
          <w:rFonts w:ascii="Arial" w:hAnsi="Arial" w:cs="Arial"/>
          <w:sz w:val="24"/>
          <w:szCs w:val="24"/>
        </w:rPr>
      </w:pPr>
    </w:p>
    <w:p w14:paraId="6079EA93" w14:textId="77777777" w:rsidR="007C0E66" w:rsidRDefault="007C0E66" w:rsidP="007C0E66">
      <w:pPr>
        <w:spacing w:after="120" w:line="360" w:lineRule="auto"/>
        <w:rPr>
          <w:rFonts w:ascii="Arial" w:hAnsi="Arial" w:cs="Arial"/>
          <w:sz w:val="24"/>
          <w:szCs w:val="24"/>
        </w:rPr>
      </w:pPr>
    </w:p>
    <w:p w14:paraId="7F4E88E7" w14:textId="77777777" w:rsidR="007C0E66" w:rsidRDefault="007C0E66" w:rsidP="007C0E66">
      <w:pPr>
        <w:spacing w:after="120" w:line="360" w:lineRule="auto"/>
        <w:rPr>
          <w:rFonts w:ascii="Arial" w:hAnsi="Arial" w:cs="Arial"/>
          <w:sz w:val="24"/>
          <w:szCs w:val="24"/>
        </w:rPr>
      </w:pPr>
    </w:p>
    <w:p w14:paraId="73168E1D" w14:textId="77777777" w:rsidR="007C0E66" w:rsidRDefault="007C0E66" w:rsidP="007C0E66">
      <w:pPr>
        <w:spacing w:after="120" w:line="360" w:lineRule="auto"/>
        <w:rPr>
          <w:rFonts w:ascii="Arial" w:hAnsi="Arial" w:cs="Arial"/>
          <w:sz w:val="24"/>
          <w:szCs w:val="24"/>
        </w:rPr>
      </w:pPr>
    </w:p>
    <w:p w14:paraId="76DB6AE2" w14:textId="77777777" w:rsidR="007C0E66" w:rsidRDefault="007C0E66" w:rsidP="007C0E66">
      <w:pPr>
        <w:spacing w:after="120" w:line="360" w:lineRule="auto"/>
        <w:rPr>
          <w:rFonts w:ascii="Arial" w:hAnsi="Arial" w:cs="Arial"/>
          <w:sz w:val="24"/>
          <w:szCs w:val="24"/>
        </w:rPr>
      </w:pPr>
    </w:p>
    <w:p w14:paraId="56283BAB" w14:textId="77777777" w:rsidR="007C0E66" w:rsidRDefault="007C0E66" w:rsidP="007C0E66">
      <w:pPr>
        <w:spacing w:after="120" w:line="360" w:lineRule="auto"/>
        <w:rPr>
          <w:rFonts w:ascii="Arial" w:hAnsi="Arial" w:cs="Arial"/>
          <w:sz w:val="24"/>
          <w:szCs w:val="24"/>
        </w:rPr>
      </w:pPr>
    </w:p>
    <w:p w14:paraId="10716710" w14:textId="77777777" w:rsidR="007C0E66" w:rsidRDefault="007C0E66" w:rsidP="007C0E66">
      <w:pPr>
        <w:spacing w:after="120" w:line="360" w:lineRule="auto"/>
        <w:rPr>
          <w:rFonts w:ascii="Arial" w:hAnsi="Arial" w:cs="Arial"/>
          <w:sz w:val="24"/>
          <w:szCs w:val="24"/>
        </w:rPr>
      </w:pPr>
    </w:p>
    <w:p w14:paraId="292533A2" w14:textId="77777777" w:rsidR="007C0E66" w:rsidRPr="007C0E66" w:rsidRDefault="007C0E66" w:rsidP="007C0E66">
      <w:pPr>
        <w:spacing w:after="120" w:line="360" w:lineRule="auto"/>
        <w:rPr>
          <w:rFonts w:ascii="Arial" w:hAnsi="Arial" w:cs="Arial"/>
          <w:sz w:val="24"/>
          <w:szCs w:val="24"/>
        </w:rPr>
      </w:pPr>
    </w:p>
    <w:p w14:paraId="527B01A5" w14:textId="167B3C06" w:rsidR="0042714F" w:rsidRPr="007C0E66" w:rsidRDefault="0042714F" w:rsidP="007C0E66">
      <w:pPr>
        <w:spacing w:after="120" w:line="360" w:lineRule="auto"/>
        <w:rPr>
          <w:rFonts w:ascii="Arial" w:hAnsi="Arial" w:cs="Arial"/>
          <w:sz w:val="24"/>
          <w:szCs w:val="24"/>
        </w:rPr>
      </w:pPr>
      <w:r w:rsidRPr="007C0E66">
        <w:rPr>
          <w:rFonts w:ascii="Arial" w:hAnsi="Arial" w:cs="Arial"/>
          <w:sz w:val="24"/>
          <w:szCs w:val="24"/>
        </w:rPr>
        <w:lastRenderedPageBreak/>
        <w:t>Conclusion</w:t>
      </w:r>
    </w:p>
    <w:p w14:paraId="5B5B2A47" w14:textId="588A1D92" w:rsidR="004E77C9" w:rsidRPr="007C0E66" w:rsidRDefault="0042714F" w:rsidP="007C0E66">
      <w:pPr>
        <w:spacing w:after="120" w:line="360" w:lineRule="auto"/>
        <w:rPr>
          <w:rFonts w:ascii="Arial" w:hAnsi="Arial" w:cs="Arial"/>
          <w:sz w:val="24"/>
          <w:szCs w:val="24"/>
        </w:rPr>
      </w:pPr>
      <w:r w:rsidRPr="007C0E66">
        <w:rPr>
          <w:rFonts w:ascii="Arial" w:hAnsi="Arial" w:cs="Arial"/>
          <w:sz w:val="24"/>
          <w:szCs w:val="24"/>
        </w:rPr>
        <w:t xml:space="preserve">A good employee experience also generates an excellent customer experience, according to Deloitte report. It is recommended seeing businesses as social contracts, with the agreement between employees and employers being a living, evolving document. Organisations could not function without people since they are what give a company its vitality and drive to achieve its mission. Human resources </w:t>
      </w:r>
      <w:proofErr w:type="gramStart"/>
      <w:r w:rsidRPr="007C0E66">
        <w:rPr>
          <w:rFonts w:ascii="Arial" w:hAnsi="Arial" w:cs="Arial"/>
          <w:sz w:val="24"/>
          <w:szCs w:val="24"/>
        </w:rPr>
        <w:t>is</w:t>
      </w:r>
      <w:proofErr w:type="gramEnd"/>
      <w:r w:rsidRPr="007C0E66">
        <w:rPr>
          <w:rFonts w:ascii="Arial" w:hAnsi="Arial" w:cs="Arial"/>
          <w:sz w:val="24"/>
          <w:szCs w:val="24"/>
        </w:rPr>
        <w:t xml:space="preserve"> suggesting a survey to gauge employee morale and assist upper management decide what to do next. 58 questions in the survey were broken up into 9 distinct categories</w:t>
      </w:r>
      <w:r w:rsidR="00E144F5" w:rsidRPr="007C0E66">
        <w:rPr>
          <w:rFonts w:ascii="Arial" w:hAnsi="Arial" w:cs="Arial"/>
          <w:sz w:val="24"/>
          <w:szCs w:val="24"/>
        </w:rPr>
        <w:t>.</w:t>
      </w:r>
      <w:r w:rsidR="0092766A">
        <w:rPr>
          <w:rFonts w:ascii="Arial" w:hAnsi="Arial" w:cs="Arial"/>
          <w:sz w:val="24"/>
          <w:szCs w:val="24"/>
        </w:rPr>
        <w:t xml:space="preserve"> </w:t>
      </w:r>
      <w:r w:rsidR="004E77C9" w:rsidRPr="007C0E66">
        <w:rPr>
          <w:rFonts w:ascii="Arial" w:hAnsi="Arial" w:cs="Arial"/>
          <w:sz w:val="24"/>
          <w:szCs w:val="24"/>
        </w:rPr>
        <w:t>Evidence suggests that employees benefit when they are actively involved in their job. Most definitions of employee engagement focus on those who report feeling better in general. Measures of employee engagement have been found time and time again to correlate positively with organisational performance</w:t>
      </w:r>
      <w:r w:rsidR="0092766A">
        <w:rPr>
          <w:rFonts w:ascii="Arial" w:hAnsi="Arial" w:cs="Arial"/>
          <w:sz w:val="24"/>
          <w:szCs w:val="24"/>
        </w:rPr>
        <w:t xml:space="preserve">. </w:t>
      </w:r>
      <w:r w:rsidR="004E77C9" w:rsidRPr="007C0E66">
        <w:rPr>
          <w:rFonts w:ascii="Arial" w:hAnsi="Arial" w:cs="Arial"/>
          <w:sz w:val="24"/>
          <w:szCs w:val="24"/>
        </w:rPr>
        <w:t>Work engagement and performance are related in a manner that is mutually influential. Better performance is a direct result of employee engagement, but higher employee engagement in turn leads to greater productivity.</w:t>
      </w:r>
    </w:p>
    <w:p w14:paraId="5371BD3C" w14:textId="77777777" w:rsidR="004E77C9" w:rsidRDefault="004E77C9" w:rsidP="007C0E66">
      <w:pPr>
        <w:spacing w:after="120" w:line="360" w:lineRule="auto"/>
        <w:rPr>
          <w:rFonts w:ascii="Arial" w:hAnsi="Arial" w:cs="Arial"/>
          <w:sz w:val="24"/>
          <w:szCs w:val="24"/>
        </w:rPr>
      </w:pPr>
    </w:p>
    <w:p w14:paraId="28C0C87D" w14:textId="77777777" w:rsidR="00811C75" w:rsidRDefault="00811C75" w:rsidP="007C0E66">
      <w:pPr>
        <w:spacing w:after="120" w:line="360" w:lineRule="auto"/>
        <w:rPr>
          <w:rFonts w:ascii="Arial" w:hAnsi="Arial" w:cs="Arial"/>
          <w:sz w:val="24"/>
          <w:szCs w:val="24"/>
        </w:rPr>
      </w:pPr>
    </w:p>
    <w:p w14:paraId="2B6E6E94" w14:textId="77777777" w:rsidR="00811C75" w:rsidRDefault="00811C75" w:rsidP="007C0E66">
      <w:pPr>
        <w:spacing w:after="120" w:line="360" w:lineRule="auto"/>
        <w:rPr>
          <w:rFonts w:ascii="Arial" w:hAnsi="Arial" w:cs="Arial"/>
          <w:sz w:val="24"/>
          <w:szCs w:val="24"/>
        </w:rPr>
      </w:pPr>
    </w:p>
    <w:p w14:paraId="59317EC0" w14:textId="77777777" w:rsidR="00811C75" w:rsidRDefault="00811C75" w:rsidP="007C0E66">
      <w:pPr>
        <w:spacing w:after="120" w:line="360" w:lineRule="auto"/>
        <w:rPr>
          <w:rFonts w:ascii="Arial" w:hAnsi="Arial" w:cs="Arial"/>
          <w:sz w:val="24"/>
          <w:szCs w:val="24"/>
        </w:rPr>
      </w:pPr>
    </w:p>
    <w:p w14:paraId="3EAF1622" w14:textId="77777777" w:rsidR="00811C75" w:rsidRDefault="00811C75" w:rsidP="007C0E66">
      <w:pPr>
        <w:spacing w:after="120" w:line="360" w:lineRule="auto"/>
        <w:rPr>
          <w:rFonts w:ascii="Arial" w:hAnsi="Arial" w:cs="Arial"/>
          <w:sz w:val="24"/>
          <w:szCs w:val="24"/>
        </w:rPr>
      </w:pPr>
    </w:p>
    <w:p w14:paraId="00DC26B9" w14:textId="77777777" w:rsidR="00811C75" w:rsidRDefault="00811C75" w:rsidP="007C0E66">
      <w:pPr>
        <w:spacing w:after="120" w:line="360" w:lineRule="auto"/>
        <w:rPr>
          <w:rFonts w:ascii="Arial" w:hAnsi="Arial" w:cs="Arial"/>
          <w:sz w:val="24"/>
          <w:szCs w:val="24"/>
        </w:rPr>
      </w:pPr>
    </w:p>
    <w:p w14:paraId="4C2CBD29" w14:textId="77777777" w:rsidR="00811C75" w:rsidRDefault="00811C75" w:rsidP="007C0E66">
      <w:pPr>
        <w:spacing w:after="120" w:line="360" w:lineRule="auto"/>
        <w:rPr>
          <w:rFonts w:ascii="Arial" w:hAnsi="Arial" w:cs="Arial"/>
          <w:sz w:val="24"/>
          <w:szCs w:val="24"/>
        </w:rPr>
      </w:pPr>
    </w:p>
    <w:p w14:paraId="0A24A1F7" w14:textId="77777777" w:rsidR="00811C75" w:rsidRDefault="00811C75" w:rsidP="007C0E66">
      <w:pPr>
        <w:spacing w:after="120" w:line="360" w:lineRule="auto"/>
        <w:rPr>
          <w:rFonts w:ascii="Arial" w:hAnsi="Arial" w:cs="Arial"/>
          <w:sz w:val="24"/>
          <w:szCs w:val="24"/>
        </w:rPr>
      </w:pPr>
    </w:p>
    <w:p w14:paraId="7BC16FF2" w14:textId="77777777" w:rsidR="00811C75" w:rsidRDefault="00811C75" w:rsidP="007C0E66">
      <w:pPr>
        <w:spacing w:after="120" w:line="360" w:lineRule="auto"/>
        <w:rPr>
          <w:rFonts w:ascii="Arial" w:hAnsi="Arial" w:cs="Arial"/>
          <w:sz w:val="24"/>
          <w:szCs w:val="24"/>
        </w:rPr>
      </w:pPr>
    </w:p>
    <w:p w14:paraId="18777957" w14:textId="77777777" w:rsidR="00811C75" w:rsidRDefault="00811C75" w:rsidP="007C0E66">
      <w:pPr>
        <w:spacing w:after="120" w:line="360" w:lineRule="auto"/>
        <w:rPr>
          <w:rFonts w:ascii="Arial" w:hAnsi="Arial" w:cs="Arial"/>
          <w:sz w:val="24"/>
          <w:szCs w:val="24"/>
        </w:rPr>
      </w:pPr>
    </w:p>
    <w:p w14:paraId="75B1CBC6" w14:textId="77777777" w:rsidR="00811C75" w:rsidRDefault="00811C75" w:rsidP="007C0E66">
      <w:pPr>
        <w:spacing w:after="120" w:line="360" w:lineRule="auto"/>
        <w:rPr>
          <w:rFonts w:ascii="Arial" w:hAnsi="Arial" w:cs="Arial"/>
          <w:sz w:val="24"/>
          <w:szCs w:val="24"/>
        </w:rPr>
      </w:pPr>
    </w:p>
    <w:p w14:paraId="6DC8BD95" w14:textId="77777777" w:rsidR="00811C75" w:rsidRPr="007C0E66" w:rsidRDefault="00811C75" w:rsidP="007C0E66">
      <w:pPr>
        <w:spacing w:after="120" w:line="360" w:lineRule="auto"/>
        <w:rPr>
          <w:rFonts w:ascii="Arial" w:hAnsi="Arial" w:cs="Arial"/>
          <w:sz w:val="24"/>
          <w:szCs w:val="24"/>
        </w:rPr>
      </w:pPr>
    </w:p>
    <w:p w14:paraId="75497675" w14:textId="21B1C985" w:rsidR="004E77C9" w:rsidRDefault="00811C75" w:rsidP="0042714F">
      <w:r>
        <w:t>References list:</w:t>
      </w:r>
    </w:p>
    <w:p w14:paraId="577CA3C3" w14:textId="77777777" w:rsidR="000E0C37" w:rsidRDefault="000E0C37"/>
    <w:p w14:paraId="298229E1"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Adair, J. (2009) </w:t>
      </w:r>
      <w:r w:rsidRPr="00A07E4A">
        <w:rPr>
          <w:rFonts w:ascii="Arial" w:hAnsi="Arial" w:cs="Arial"/>
          <w:i/>
          <w:iCs/>
          <w:color w:val="3A3A3A"/>
          <w:sz w:val="24"/>
          <w:szCs w:val="24"/>
          <w:shd w:val="clear" w:color="auto" w:fill="FFFFFF"/>
        </w:rPr>
        <w:t xml:space="preserve">Effective </w:t>
      </w:r>
      <w:proofErr w:type="gramStart"/>
      <w:r w:rsidRPr="00A07E4A">
        <w:rPr>
          <w:rFonts w:ascii="Arial" w:hAnsi="Arial" w:cs="Arial"/>
          <w:i/>
          <w:iCs/>
          <w:color w:val="3A3A3A"/>
          <w:sz w:val="24"/>
          <w:szCs w:val="24"/>
          <w:shd w:val="clear" w:color="auto" w:fill="FFFFFF"/>
        </w:rPr>
        <w:t>leadership :</w:t>
      </w:r>
      <w:proofErr w:type="gramEnd"/>
      <w:r w:rsidRPr="00A07E4A">
        <w:rPr>
          <w:rFonts w:ascii="Arial" w:hAnsi="Arial" w:cs="Arial"/>
          <w:i/>
          <w:iCs/>
          <w:color w:val="3A3A3A"/>
          <w:sz w:val="24"/>
          <w:szCs w:val="24"/>
          <w:shd w:val="clear" w:color="auto" w:fill="FFFFFF"/>
        </w:rPr>
        <w:t xml:space="preserve"> how to be a successful leader</w:t>
      </w:r>
      <w:r w:rsidRPr="00A07E4A">
        <w:rPr>
          <w:rFonts w:ascii="Arial" w:hAnsi="Arial" w:cs="Arial"/>
          <w:color w:val="3A3A3A"/>
          <w:sz w:val="24"/>
          <w:szCs w:val="24"/>
          <w:shd w:val="clear" w:color="auto" w:fill="FFFFFF"/>
        </w:rPr>
        <w:t>. [2nd.] ed. London: Pan</w:t>
      </w:r>
    </w:p>
    <w:p w14:paraId="018D77DC"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sz w:val="24"/>
          <w:szCs w:val="24"/>
        </w:rPr>
        <w:lastRenderedPageBreak/>
        <w:t xml:space="preserve">Ashford Castle, 2022, </w:t>
      </w:r>
      <w:r w:rsidRPr="00A07E4A">
        <w:rPr>
          <w:rFonts w:ascii="Arial" w:hAnsi="Arial" w:cs="Arial"/>
          <w:i/>
          <w:iCs/>
          <w:sz w:val="24"/>
          <w:szCs w:val="24"/>
        </w:rPr>
        <w:t>About Ashford Castle</w:t>
      </w:r>
      <w:r w:rsidRPr="00A07E4A">
        <w:rPr>
          <w:rFonts w:ascii="Arial" w:hAnsi="Arial" w:cs="Arial"/>
          <w:sz w:val="24"/>
          <w:szCs w:val="24"/>
        </w:rPr>
        <w:t xml:space="preserve">, available at </w:t>
      </w:r>
      <w:hyperlink r:id="rId9" w:history="1">
        <w:r w:rsidRPr="00A07E4A">
          <w:rPr>
            <w:rStyle w:val="Hyperlink"/>
            <w:rFonts w:ascii="Arial" w:hAnsi="Arial" w:cs="Arial"/>
            <w:sz w:val="24"/>
            <w:szCs w:val="24"/>
          </w:rPr>
          <w:t>https://ashfordcastle.com/</w:t>
        </w:r>
      </w:hyperlink>
    </w:p>
    <w:p w14:paraId="2B3BD23E" w14:textId="77777777" w:rsidR="00A07E4A" w:rsidRPr="00A07E4A" w:rsidRDefault="00A07E4A" w:rsidP="00A07E4A">
      <w:pPr>
        <w:pStyle w:val="ListParagraph"/>
        <w:numPr>
          <w:ilvl w:val="0"/>
          <w:numId w:val="10"/>
        </w:numPr>
        <w:rPr>
          <w:rFonts w:ascii="Arial" w:hAnsi="Arial" w:cs="Arial"/>
          <w:sz w:val="24"/>
          <w:szCs w:val="24"/>
        </w:rPr>
      </w:pPr>
      <w:proofErr w:type="spellStart"/>
      <w:r w:rsidRPr="00A07E4A">
        <w:rPr>
          <w:rFonts w:ascii="Arial" w:hAnsi="Arial" w:cs="Arial"/>
          <w:color w:val="3A3A3A"/>
          <w:sz w:val="24"/>
          <w:szCs w:val="24"/>
          <w:shd w:val="clear" w:color="auto" w:fill="FFFFFF"/>
        </w:rPr>
        <w:t>Bentein</w:t>
      </w:r>
      <w:proofErr w:type="spellEnd"/>
      <w:r w:rsidRPr="00A07E4A">
        <w:rPr>
          <w:rFonts w:ascii="Arial" w:hAnsi="Arial" w:cs="Arial"/>
          <w:color w:val="3A3A3A"/>
          <w:sz w:val="24"/>
          <w:szCs w:val="24"/>
          <w:shd w:val="clear" w:color="auto" w:fill="FFFFFF"/>
        </w:rPr>
        <w:t>, K. and Guerrero, S. (2008) ‘The Employment Relationship: Current Research Avenues’, </w:t>
      </w:r>
      <w:r w:rsidRPr="00A07E4A">
        <w:rPr>
          <w:rFonts w:ascii="Arial" w:hAnsi="Arial" w:cs="Arial"/>
          <w:i/>
          <w:iCs/>
          <w:color w:val="3A3A3A"/>
          <w:sz w:val="24"/>
          <w:szCs w:val="24"/>
          <w:shd w:val="clear" w:color="auto" w:fill="FFFFFF"/>
        </w:rPr>
        <w:t xml:space="preserve">Relations </w:t>
      </w:r>
      <w:proofErr w:type="spellStart"/>
      <w:r w:rsidRPr="00A07E4A">
        <w:rPr>
          <w:rFonts w:ascii="Arial" w:hAnsi="Arial" w:cs="Arial"/>
          <w:i/>
          <w:iCs/>
          <w:color w:val="3A3A3A"/>
          <w:sz w:val="24"/>
          <w:szCs w:val="24"/>
          <w:shd w:val="clear" w:color="auto" w:fill="FFFFFF"/>
        </w:rPr>
        <w:t>industrielles</w:t>
      </w:r>
      <w:proofErr w:type="spellEnd"/>
      <w:r w:rsidRPr="00A07E4A">
        <w:rPr>
          <w:rFonts w:ascii="Arial" w:hAnsi="Arial" w:cs="Arial"/>
          <w:i/>
          <w:iCs/>
          <w:color w:val="3A3A3A"/>
          <w:sz w:val="24"/>
          <w:szCs w:val="24"/>
          <w:shd w:val="clear" w:color="auto" w:fill="FFFFFF"/>
        </w:rPr>
        <w:t xml:space="preserve"> (Québec, Québec</w:t>
      </w:r>
      <w:r w:rsidRPr="00A07E4A">
        <w:rPr>
          <w:rFonts w:ascii="Arial" w:hAnsi="Arial" w:cs="Arial"/>
          <w:i/>
          <w:iCs/>
          <w:color w:val="3A3A3A"/>
          <w:sz w:val="24"/>
          <w:szCs w:val="24"/>
          <w:shd w:val="clear" w:color="auto" w:fill="FFFFFF"/>
        </w:rPr>
        <w:t>)</w:t>
      </w:r>
    </w:p>
    <w:p w14:paraId="30FD6B85" w14:textId="77777777" w:rsidR="00A07E4A" w:rsidRPr="00A07E4A" w:rsidRDefault="00A07E4A" w:rsidP="00A07E4A">
      <w:pPr>
        <w:pStyle w:val="ListParagraph"/>
        <w:numPr>
          <w:ilvl w:val="0"/>
          <w:numId w:val="10"/>
        </w:numPr>
        <w:rPr>
          <w:rFonts w:ascii="Arial" w:hAnsi="Arial" w:cs="Arial"/>
          <w:sz w:val="24"/>
          <w:szCs w:val="24"/>
        </w:rPr>
      </w:pPr>
      <w:proofErr w:type="spellStart"/>
      <w:r w:rsidRPr="00A07E4A">
        <w:rPr>
          <w:rFonts w:ascii="Arial" w:hAnsi="Arial" w:cs="Arial"/>
          <w:color w:val="3A3A3A"/>
          <w:sz w:val="24"/>
          <w:szCs w:val="24"/>
          <w:shd w:val="clear" w:color="auto" w:fill="FFFFFF"/>
        </w:rPr>
        <w:t>Blau</w:t>
      </w:r>
      <w:proofErr w:type="spellEnd"/>
      <w:r w:rsidRPr="00A07E4A">
        <w:rPr>
          <w:rFonts w:ascii="Arial" w:hAnsi="Arial" w:cs="Arial"/>
          <w:color w:val="3A3A3A"/>
          <w:sz w:val="24"/>
          <w:szCs w:val="24"/>
          <w:shd w:val="clear" w:color="auto" w:fill="FFFFFF"/>
        </w:rPr>
        <w:t>, J. (2017) ‘Human Rights Matter’, </w:t>
      </w:r>
      <w:r w:rsidRPr="00A07E4A">
        <w:rPr>
          <w:rFonts w:ascii="Arial" w:hAnsi="Arial" w:cs="Arial"/>
          <w:i/>
          <w:iCs/>
          <w:color w:val="3A3A3A"/>
          <w:sz w:val="24"/>
          <w:szCs w:val="24"/>
          <w:shd w:val="clear" w:color="auto" w:fill="FFFFFF"/>
        </w:rPr>
        <w:t>Sociological forum (Randolph, N.J.)</w:t>
      </w:r>
      <w:r w:rsidRPr="00A07E4A">
        <w:rPr>
          <w:rFonts w:ascii="Arial" w:hAnsi="Arial" w:cs="Arial"/>
          <w:color w:val="3A3A3A"/>
          <w:sz w:val="24"/>
          <w:szCs w:val="24"/>
          <w:shd w:val="clear" w:color="auto" w:fill="FFFFFF"/>
        </w:rPr>
        <w:t>, 32(1), pp. 225–227</w:t>
      </w:r>
    </w:p>
    <w:p w14:paraId="051287E0" w14:textId="77777777" w:rsidR="00A07E4A" w:rsidRPr="00A07E4A" w:rsidRDefault="00A07E4A" w:rsidP="00A07E4A">
      <w:pPr>
        <w:pStyle w:val="ListParagraph"/>
        <w:numPr>
          <w:ilvl w:val="0"/>
          <w:numId w:val="10"/>
        </w:numPr>
        <w:rPr>
          <w:rFonts w:ascii="Arial" w:hAnsi="Arial" w:cs="Arial"/>
          <w:sz w:val="24"/>
          <w:szCs w:val="24"/>
        </w:rPr>
      </w:pPr>
      <w:proofErr w:type="spellStart"/>
      <w:r w:rsidRPr="00A07E4A">
        <w:rPr>
          <w:rFonts w:ascii="Arial" w:hAnsi="Arial" w:cs="Arial"/>
          <w:sz w:val="24"/>
          <w:szCs w:val="24"/>
        </w:rPr>
        <w:t>Deloite</w:t>
      </w:r>
      <w:proofErr w:type="spellEnd"/>
      <w:r w:rsidRPr="00A07E4A">
        <w:rPr>
          <w:rFonts w:ascii="Arial" w:hAnsi="Arial" w:cs="Arial"/>
          <w:sz w:val="24"/>
          <w:szCs w:val="24"/>
        </w:rPr>
        <w:t xml:space="preserve"> (2020), </w:t>
      </w:r>
      <w:r w:rsidRPr="00A07E4A">
        <w:rPr>
          <w:rFonts w:ascii="Arial" w:hAnsi="Arial" w:cs="Arial"/>
          <w:i/>
          <w:iCs/>
          <w:sz w:val="24"/>
          <w:szCs w:val="24"/>
        </w:rPr>
        <w:t>Global Human Capital Trends</w:t>
      </w:r>
      <w:r w:rsidRPr="00A07E4A">
        <w:rPr>
          <w:rFonts w:ascii="Arial" w:hAnsi="Arial" w:cs="Arial"/>
          <w:sz w:val="24"/>
          <w:szCs w:val="24"/>
        </w:rPr>
        <w:t>, available at Deloitte 2020 Global Human Capital Trends Report, accessed 02 July 2022</w:t>
      </w:r>
    </w:p>
    <w:p w14:paraId="32F36133" w14:textId="77777777" w:rsidR="00A07E4A" w:rsidRPr="00A07E4A" w:rsidRDefault="00A07E4A" w:rsidP="00A07E4A">
      <w:pPr>
        <w:pStyle w:val="ListParagraph"/>
        <w:numPr>
          <w:ilvl w:val="0"/>
          <w:numId w:val="10"/>
        </w:numPr>
        <w:rPr>
          <w:rFonts w:ascii="Arial" w:hAnsi="Arial" w:cs="Arial"/>
          <w:color w:val="3A3A3A"/>
          <w:sz w:val="24"/>
          <w:szCs w:val="24"/>
          <w:shd w:val="clear" w:color="auto" w:fill="FFFFFF"/>
        </w:rPr>
      </w:pPr>
      <w:r w:rsidRPr="00A07E4A">
        <w:rPr>
          <w:rFonts w:ascii="Arial" w:hAnsi="Arial" w:cs="Arial"/>
          <w:color w:val="3A3A3A"/>
          <w:sz w:val="24"/>
          <w:szCs w:val="24"/>
          <w:shd w:val="clear" w:color="auto" w:fill="FFFFFF"/>
        </w:rPr>
        <w:t>Font, J. and Méndez, M. (2013) </w:t>
      </w:r>
      <w:r w:rsidRPr="00A07E4A">
        <w:rPr>
          <w:rFonts w:ascii="Arial" w:hAnsi="Arial" w:cs="Arial"/>
          <w:i/>
          <w:iCs/>
          <w:color w:val="3A3A3A"/>
          <w:sz w:val="24"/>
          <w:szCs w:val="24"/>
          <w:shd w:val="clear" w:color="auto" w:fill="FFFFFF"/>
        </w:rPr>
        <w:t>Surveying Ethnic Minorities and Immigrant Populations: Methodological Challenges and Research Strategies</w:t>
      </w:r>
      <w:r w:rsidRPr="00A07E4A">
        <w:rPr>
          <w:rFonts w:ascii="Arial" w:hAnsi="Arial" w:cs="Arial"/>
          <w:color w:val="3A3A3A"/>
          <w:sz w:val="24"/>
          <w:szCs w:val="24"/>
          <w:shd w:val="clear" w:color="auto" w:fill="FFFFFF"/>
        </w:rPr>
        <w:t>, </w:t>
      </w:r>
      <w:r w:rsidRPr="00A07E4A">
        <w:rPr>
          <w:rFonts w:ascii="Arial" w:hAnsi="Arial" w:cs="Arial"/>
          <w:i/>
          <w:iCs/>
          <w:color w:val="3A3A3A"/>
          <w:sz w:val="24"/>
          <w:szCs w:val="24"/>
          <w:shd w:val="clear" w:color="auto" w:fill="FFFFFF"/>
        </w:rPr>
        <w:t>2013</w:t>
      </w:r>
      <w:r w:rsidRPr="00A07E4A">
        <w:rPr>
          <w:rFonts w:ascii="Arial" w:hAnsi="Arial" w:cs="Arial"/>
          <w:color w:val="3A3A3A"/>
          <w:sz w:val="24"/>
          <w:szCs w:val="24"/>
          <w:shd w:val="clear" w:color="auto" w:fill="FFFFFF"/>
        </w:rPr>
        <w:t>. Amsterdam: Amsterdam University Press.</w:t>
      </w:r>
    </w:p>
    <w:p w14:paraId="3DE4A1EE"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Font, J. and Méndez, M. (2013) </w:t>
      </w:r>
      <w:r w:rsidRPr="00A07E4A">
        <w:rPr>
          <w:rFonts w:ascii="Arial" w:hAnsi="Arial" w:cs="Arial"/>
          <w:i/>
          <w:iCs/>
          <w:color w:val="3A3A3A"/>
          <w:sz w:val="24"/>
          <w:szCs w:val="24"/>
          <w:shd w:val="clear" w:color="auto" w:fill="FFFFFF"/>
        </w:rPr>
        <w:t xml:space="preserve">Surveying Ethnic Minorities and Immigrant </w:t>
      </w:r>
      <w:proofErr w:type="gramStart"/>
      <w:r w:rsidRPr="00A07E4A">
        <w:rPr>
          <w:rFonts w:ascii="Arial" w:hAnsi="Arial" w:cs="Arial"/>
          <w:i/>
          <w:iCs/>
          <w:color w:val="3A3A3A"/>
          <w:sz w:val="24"/>
          <w:szCs w:val="24"/>
          <w:shd w:val="clear" w:color="auto" w:fill="FFFFFF"/>
        </w:rPr>
        <w:t>Populations :</w:t>
      </w:r>
      <w:proofErr w:type="gramEnd"/>
      <w:r w:rsidRPr="00A07E4A">
        <w:rPr>
          <w:rFonts w:ascii="Arial" w:hAnsi="Arial" w:cs="Arial"/>
          <w:i/>
          <w:iCs/>
          <w:color w:val="3A3A3A"/>
          <w:sz w:val="24"/>
          <w:szCs w:val="24"/>
          <w:shd w:val="clear" w:color="auto" w:fill="FFFFFF"/>
        </w:rPr>
        <w:t xml:space="preserve"> Methodological Challenges and Research Strategies</w:t>
      </w:r>
      <w:r w:rsidRPr="00A07E4A">
        <w:rPr>
          <w:rFonts w:ascii="Arial" w:hAnsi="Arial" w:cs="Arial"/>
          <w:color w:val="3A3A3A"/>
          <w:sz w:val="24"/>
          <w:szCs w:val="24"/>
          <w:shd w:val="clear" w:color="auto" w:fill="FFFFFF"/>
        </w:rPr>
        <w:t>, </w:t>
      </w:r>
      <w:r w:rsidRPr="00A07E4A">
        <w:rPr>
          <w:rFonts w:ascii="Arial" w:hAnsi="Arial" w:cs="Arial"/>
          <w:i/>
          <w:iCs/>
          <w:color w:val="3A3A3A"/>
          <w:sz w:val="24"/>
          <w:szCs w:val="24"/>
          <w:shd w:val="clear" w:color="auto" w:fill="FFFFFF"/>
        </w:rPr>
        <w:t>2013. 296 pp</w:t>
      </w:r>
      <w:r w:rsidRPr="00A07E4A">
        <w:rPr>
          <w:rFonts w:ascii="Arial" w:hAnsi="Arial" w:cs="Arial"/>
          <w:color w:val="3A3A3A"/>
          <w:sz w:val="24"/>
          <w:szCs w:val="24"/>
          <w:shd w:val="clear" w:color="auto" w:fill="FFFFFF"/>
        </w:rPr>
        <w:t>. Amsterdam: Amsterdam University Press.</w:t>
      </w:r>
    </w:p>
    <w:p w14:paraId="0724F2BB"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Fredrickson, B.L. and Joiner, T. (2018) ‘Reflections on Positive Emotions and Upward Spirals’, </w:t>
      </w:r>
      <w:r w:rsidRPr="00A07E4A">
        <w:rPr>
          <w:rFonts w:ascii="Arial" w:hAnsi="Arial" w:cs="Arial"/>
          <w:i/>
          <w:iCs/>
          <w:color w:val="3A3A3A"/>
          <w:sz w:val="24"/>
          <w:szCs w:val="24"/>
          <w:shd w:val="clear" w:color="auto" w:fill="FFFFFF"/>
        </w:rPr>
        <w:t>Perspectives on psychological science</w:t>
      </w:r>
    </w:p>
    <w:p w14:paraId="2F80A1D6" w14:textId="77777777" w:rsidR="00A07E4A" w:rsidRPr="00A07E4A" w:rsidRDefault="00A07E4A" w:rsidP="00A07E4A">
      <w:pPr>
        <w:pStyle w:val="ListParagraph"/>
        <w:numPr>
          <w:ilvl w:val="0"/>
          <w:numId w:val="10"/>
        </w:numPr>
        <w:rPr>
          <w:rFonts w:ascii="Arial" w:hAnsi="Arial" w:cs="Arial"/>
          <w:sz w:val="24"/>
          <w:szCs w:val="24"/>
        </w:rPr>
      </w:pPr>
      <w:proofErr w:type="spellStart"/>
      <w:r w:rsidRPr="00A07E4A">
        <w:rPr>
          <w:rFonts w:ascii="Arial" w:hAnsi="Arial" w:cs="Arial"/>
          <w:color w:val="3A3A3A"/>
          <w:sz w:val="24"/>
          <w:szCs w:val="24"/>
          <w:shd w:val="clear" w:color="auto" w:fill="FFFFFF"/>
        </w:rPr>
        <w:t>Gatignon-Turnau</w:t>
      </w:r>
      <w:proofErr w:type="spellEnd"/>
      <w:r w:rsidRPr="00A07E4A">
        <w:rPr>
          <w:rFonts w:ascii="Arial" w:hAnsi="Arial" w:cs="Arial"/>
          <w:color w:val="3A3A3A"/>
          <w:sz w:val="24"/>
          <w:szCs w:val="24"/>
          <w:shd w:val="clear" w:color="auto" w:fill="FFFFFF"/>
        </w:rPr>
        <w:t xml:space="preserve">, A.-L., </w:t>
      </w:r>
      <w:proofErr w:type="spellStart"/>
      <w:r w:rsidRPr="00A07E4A">
        <w:rPr>
          <w:rFonts w:ascii="Arial" w:hAnsi="Arial" w:cs="Arial"/>
          <w:color w:val="3A3A3A"/>
          <w:sz w:val="24"/>
          <w:szCs w:val="24"/>
          <w:shd w:val="clear" w:color="auto" w:fill="FFFFFF"/>
        </w:rPr>
        <w:t>Ventolini</w:t>
      </w:r>
      <w:proofErr w:type="spellEnd"/>
      <w:r w:rsidRPr="00A07E4A">
        <w:rPr>
          <w:rFonts w:ascii="Arial" w:hAnsi="Arial" w:cs="Arial"/>
          <w:color w:val="3A3A3A"/>
          <w:sz w:val="24"/>
          <w:szCs w:val="24"/>
          <w:shd w:val="clear" w:color="auto" w:fill="FFFFFF"/>
        </w:rPr>
        <w:t>, S. and Fabre, C. (2015) </w:t>
      </w:r>
      <w:r w:rsidRPr="00A07E4A">
        <w:rPr>
          <w:rFonts w:ascii="Arial" w:hAnsi="Arial" w:cs="Arial"/>
          <w:i/>
          <w:iCs/>
          <w:color w:val="3A3A3A"/>
          <w:sz w:val="24"/>
          <w:szCs w:val="24"/>
          <w:shd w:val="clear" w:color="auto" w:fill="FFFFFF"/>
        </w:rPr>
        <w:t xml:space="preserve">Career </w:t>
      </w:r>
      <w:proofErr w:type="gramStart"/>
      <w:r w:rsidRPr="00A07E4A">
        <w:rPr>
          <w:rFonts w:ascii="Arial" w:hAnsi="Arial" w:cs="Arial"/>
          <w:i/>
          <w:iCs/>
          <w:color w:val="3A3A3A"/>
          <w:sz w:val="24"/>
          <w:szCs w:val="24"/>
          <w:shd w:val="clear" w:color="auto" w:fill="FFFFFF"/>
        </w:rPr>
        <w:t>proactivity :</w:t>
      </w:r>
      <w:proofErr w:type="gramEnd"/>
      <w:r w:rsidRPr="00A07E4A">
        <w:rPr>
          <w:rFonts w:ascii="Arial" w:hAnsi="Arial" w:cs="Arial"/>
          <w:i/>
          <w:iCs/>
          <w:color w:val="3A3A3A"/>
          <w:sz w:val="24"/>
          <w:szCs w:val="24"/>
          <w:shd w:val="clear" w:color="auto" w:fill="FFFFFF"/>
        </w:rPr>
        <w:t xml:space="preserve"> a process of events anticipating or planning ?</w:t>
      </w:r>
      <w:r w:rsidRPr="00A07E4A">
        <w:rPr>
          <w:rFonts w:ascii="Arial" w:hAnsi="Arial" w:cs="Arial"/>
          <w:color w:val="3A3A3A"/>
          <w:sz w:val="24"/>
          <w:szCs w:val="24"/>
          <w:shd w:val="clear" w:color="auto" w:fill="FFFFFF"/>
        </w:rPr>
        <w:t>, </w:t>
      </w:r>
      <w:r w:rsidRPr="00A07E4A">
        <w:rPr>
          <w:rFonts w:ascii="Arial" w:hAnsi="Arial" w:cs="Arial"/>
          <w:color w:val="3A3A3A"/>
          <w:sz w:val="24"/>
          <w:szCs w:val="24"/>
          <w:shd w:val="clear" w:color="auto" w:fill="FFFFFF"/>
        </w:rPr>
        <w:t xml:space="preserve">  </w:t>
      </w:r>
      <w:r w:rsidRPr="00A07E4A">
        <w:rPr>
          <w:rFonts w:ascii="Arial" w:hAnsi="Arial" w:cs="Arial"/>
          <w:i/>
          <w:iCs/>
          <w:color w:val="3A3A3A"/>
          <w:sz w:val="24"/>
          <w:szCs w:val="24"/>
          <w:shd w:val="clear" w:color="auto" w:fill="FFFFFF"/>
        </w:rPr>
        <w:t xml:space="preserve">Revue de gestion des </w:t>
      </w:r>
      <w:proofErr w:type="spellStart"/>
      <w:r w:rsidRPr="00A07E4A">
        <w:rPr>
          <w:rFonts w:ascii="Arial" w:hAnsi="Arial" w:cs="Arial"/>
          <w:i/>
          <w:iCs/>
          <w:color w:val="3A3A3A"/>
          <w:sz w:val="24"/>
          <w:szCs w:val="24"/>
          <w:shd w:val="clear" w:color="auto" w:fill="FFFFFF"/>
        </w:rPr>
        <w:t>ressources</w:t>
      </w:r>
      <w:proofErr w:type="spellEnd"/>
      <w:r w:rsidRPr="00A07E4A">
        <w:rPr>
          <w:rFonts w:ascii="Arial" w:hAnsi="Arial" w:cs="Arial"/>
          <w:i/>
          <w:iCs/>
          <w:color w:val="3A3A3A"/>
          <w:sz w:val="24"/>
          <w:szCs w:val="24"/>
          <w:shd w:val="clear" w:color="auto" w:fill="FFFFFF"/>
        </w:rPr>
        <w:t xml:space="preserve"> </w:t>
      </w:r>
      <w:proofErr w:type="spellStart"/>
      <w:r w:rsidRPr="00A07E4A">
        <w:rPr>
          <w:rFonts w:ascii="Arial" w:hAnsi="Arial" w:cs="Arial"/>
          <w:i/>
          <w:iCs/>
          <w:color w:val="3A3A3A"/>
          <w:sz w:val="24"/>
          <w:szCs w:val="24"/>
          <w:shd w:val="clear" w:color="auto" w:fill="FFFFFF"/>
        </w:rPr>
        <w:t>humaines</w:t>
      </w:r>
      <w:proofErr w:type="spellEnd"/>
      <w:r w:rsidRPr="00A07E4A">
        <w:rPr>
          <w:rFonts w:ascii="Arial" w:hAnsi="Arial" w:cs="Arial"/>
          <w:color w:val="3A3A3A"/>
          <w:sz w:val="24"/>
          <w:szCs w:val="24"/>
          <w:shd w:val="clear" w:color="auto" w:fill="FFFFFF"/>
        </w:rPr>
        <w:t>.</w:t>
      </w:r>
    </w:p>
    <w:p w14:paraId="74CD6788" w14:textId="77777777" w:rsidR="00A07E4A" w:rsidRPr="00A07E4A" w:rsidRDefault="00A07E4A" w:rsidP="00A07E4A">
      <w:pPr>
        <w:pStyle w:val="ListParagraph"/>
        <w:numPr>
          <w:ilvl w:val="0"/>
          <w:numId w:val="10"/>
        </w:numPr>
        <w:rPr>
          <w:rFonts w:ascii="Arial" w:hAnsi="Arial" w:cs="Arial"/>
          <w:color w:val="3A3A3A"/>
          <w:sz w:val="24"/>
          <w:szCs w:val="24"/>
          <w:shd w:val="clear" w:color="auto" w:fill="FFFFFF"/>
        </w:rPr>
      </w:pPr>
      <w:r w:rsidRPr="00A07E4A">
        <w:rPr>
          <w:rFonts w:ascii="Arial" w:hAnsi="Arial" w:cs="Arial"/>
          <w:color w:val="232323"/>
          <w:sz w:val="24"/>
          <w:szCs w:val="24"/>
          <w:shd w:val="clear" w:color="auto" w:fill="FFFFFF"/>
        </w:rPr>
        <w:t>Harter, J.K., Schmidt, F.L. and Hayes, T. (2002) Business Unit Level Relationship between Employee Satisfaction: A Meta-Analysis. Journal of Applied Psychology</w:t>
      </w:r>
    </w:p>
    <w:p w14:paraId="0709AF9D" w14:textId="77777777" w:rsidR="00A07E4A" w:rsidRPr="00A07E4A" w:rsidRDefault="00A07E4A" w:rsidP="00A07E4A">
      <w:pPr>
        <w:pStyle w:val="ListParagraph"/>
        <w:numPr>
          <w:ilvl w:val="0"/>
          <w:numId w:val="10"/>
        </w:numPr>
        <w:rPr>
          <w:rFonts w:ascii="Arial" w:hAnsi="Arial" w:cs="Arial"/>
          <w:sz w:val="24"/>
          <w:szCs w:val="24"/>
        </w:rPr>
      </w:pPr>
      <w:proofErr w:type="spellStart"/>
      <w:r w:rsidRPr="00A07E4A">
        <w:rPr>
          <w:rFonts w:ascii="Arial" w:hAnsi="Arial" w:cs="Arial"/>
          <w:sz w:val="24"/>
          <w:szCs w:val="24"/>
        </w:rPr>
        <w:t>Herzbergs</w:t>
      </w:r>
      <w:proofErr w:type="spellEnd"/>
      <w:r w:rsidRPr="00A07E4A">
        <w:rPr>
          <w:rFonts w:ascii="Arial" w:hAnsi="Arial" w:cs="Arial"/>
          <w:sz w:val="24"/>
          <w:szCs w:val="24"/>
        </w:rPr>
        <w:t xml:space="preserve"> (2018), </w:t>
      </w:r>
      <w:r w:rsidRPr="00A07E4A">
        <w:rPr>
          <w:rFonts w:ascii="Arial" w:hAnsi="Arial" w:cs="Arial"/>
          <w:i/>
          <w:iCs/>
          <w:sz w:val="24"/>
          <w:szCs w:val="24"/>
        </w:rPr>
        <w:t>Two factors theory</w:t>
      </w:r>
      <w:r w:rsidRPr="00A07E4A">
        <w:rPr>
          <w:rFonts w:ascii="Arial" w:hAnsi="Arial" w:cs="Arial"/>
          <w:sz w:val="24"/>
          <w:szCs w:val="24"/>
        </w:rPr>
        <w:t>, available at https://expertprogrammanagement.co</w:t>
      </w:r>
      <w:r w:rsidRPr="00A07E4A">
        <w:rPr>
          <w:rFonts w:ascii="Arial" w:hAnsi="Arial" w:cs="Arial"/>
          <w:sz w:val="24"/>
          <w:szCs w:val="24"/>
        </w:rPr>
        <w:t>m</w:t>
      </w:r>
      <w:r w:rsidRPr="00A07E4A">
        <w:rPr>
          <w:rFonts w:ascii="Arial" w:hAnsi="Arial" w:cs="Arial"/>
          <w:sz w:val="24"/>
          <w:szCs w:val="24"/>
        </w:rPr>
        <w:t>/2018/04/herzbergs-two-factor-theory, accessed 02 July 2022</w:t>
      </w:r>
    </w:p>
    <w:p w14:paraId="19A2E065"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Hurst, L.J. and O’Donovan, T.S. (2019) ‘A review of the limitations of life cycle energy analysis for the design of fabric first low-energy domestic retrofits’, </w:t>
      </w:r>
      <w:proofErr w:type="gramStart"/>
      <w:r w:rsidRPr="00A07E4A">
        <w:rPr>
          <w:rFonts w:ascii="Arial" w:hAnsi="Arial" w:cs="Arial"/>
          <w:i/>
          <w:iCs/>
          <w:color w:val="3A3A3A"/>
          <w:sz w:val="24"/>
          <w:szCs w:val="24"/>
          <w:shd w:val="clear" w:color="auto" w:fill="FFFFFF"/>
        </w:rPr>
        <w:t>Energy</w:t>
      </w:r>
      <w:proofErr w:type="gramEnd"/>
      <w:r w:rsidRPr="00A07E4A">
        <w:rPr>
          <w:rFonts w:ascii="Arial" w:hAnsi="Arial" w:cs="Arial"/>
          <w:i/>
          <w:iCs/>
          <w:color w:val="3A3A3A"/>
          <w:sz w:val="24"/>
          <w:szCs w:val="24"/>
          <w:shd w:val="clear" w:color="auto" w:fill="FFFFFF"/>
        </w:rPr>
        <w:t xml:space="preserve"> and buildings</w:t>
      </w:r>
    </w:p>
    <w:p w14:paraId="18874BAD"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Jepsen, D.M. and Rodwell, J.J. (2010) ‘A Social Exchange Model of the Employment Relationship Based on Keeping Tally of the Psychological Contract’, </w:t>
      </w:r>
      <w:r w:rsidRPr="00A07E4A">
        <w:rPr>
          <w:rFonts w:ascii="Arial" w:hAnsi="Arial" w:cs="Arial"/>
          <w:i/>
          <w:iCs/>
          <w:color w:val="3A3A3A"/>
          <w:sz w:val="24"/>
          <w:szCs w:val="24"/>
          <w:shd w:val="clear" w:color="auto" w:fill="FFFFFF"/>
        </w:rPr>
        <w:t>Employment relations record</w:t>
      </w:r>
    </w:p>
    <w:p w14:paraId="196EDC2E" w14:textId="77777777" w:rsidR="00A07E4A" w:rsidRPr="00A07E4A" w:rsidRDefault="00A07E4A" w:rsidP="00A07E4A">
      <w:pPr>
        <w:pStyle w:val="ListParagraph"/>
        <w:numPr>
          <w:ilvl w:val="0"/>
          <w:numId w:val="10"/>
        </w:numPr>
        <w:rPr>
          <w:rFonts w:ascii="Arial" w:hAnsi="Arial" w:cs="Arial"/>
          <w:color w:val="3A3A3A"/>
          <w:sz w:val="24"/>
          <w:szCs w:val="24"/>
          <w:shd w:val="clear" w:color="auto" w:fill="FFFFFF"/>
        </w:rPr>
      </w:pPr>
      <w:r w:rsidRPr="00A07E4A">
        <w:rPr>
          <w:rFonts w:ascii="Arial" w:hAnsi="Arial" w:cs="Arial"/>
          <w:color w:val="3A3A3A"/>
          <w:sz w:val="24"/>
          <w:szCs w:val="24"/>
          <w:shd w:val="clear" w:color="auto" w:fill="FFFFFF"/>
        </w:rPr>
        <w:t>Keeley, M. (1988) ‘Individual rights and organizational theory’, </w:t>
      </w:r>
      <w:r w:rsidRPr="00A07E4A">
        <w:rPr>
          <w:rFonts w:ascii="Arial" w:hAnsi="Arial" w:cs="Arial"/>
          <w:i/>
          <w:iCs/>
          <w:color w:val="3A3A3A"/>
          <w:sz w:val="24"/>
          <w:szCs w:val="24"/>
          <w:shd w:val="clear" w:color="auto" w:fill="FFFFFF"/>
        </w:rPr>
        <w:t>Employee responsibilities and rights journal</w:t>
      </w:r>
      <w:r w:rsidRPr="00A07E4A">
        <w:rPr>
          <w:rFonts w:ascii="Arial" w:hAnsi="Arial" w:cs="Arial"/>
          <w:color w:val="3A3A3A"/>
          <w:sz w:val="24"/>
          <w:szCs w:val="24"/>
          <w:shd w:val="clear" w:color="auto" w:fill="FFFFFF"/>
        </w:rPr>
        <w:t>, 1(1), pp. 25–38.</w:t>
      </w:r>
    </w:p>
    <w:p w14:paraId="4D018A41"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Lorraine Finn (2015) ‘Ashford Castle, Ireland’, </w:t>
      </w:r>
      <w:r w:rsidRPr="00A07E4A">
        <w:rPr>
          <w:rFonts w:ascii="Arial" w:hAnsi="Arial" w:cs="Arial"/>
          <w:i/>
          <w:iCs/>
          <w:color w:val="3A3A3A"/>
          <w:sz w:val="24"/>
          <w:szCs w:val="24"/>
          <w:shd w:val="clear" w:color="auto" w:fill="FFFFFF"/>
        </w:rPr>
        <w:t>Luxury Travel Advisor</w:t>
      </w:r>
      <w:r w:rsidRPr="00A07E4A">
        <w:rPr>
          <w:rFonts w:ascii="Arial" w:hAnsi="Arial" w:cs="Arial"/>
          <w:color w:val="3A3A3A"/>
          <w:sz w:val="24"/>
          <w:szCs w:val="24"/>
          <w:shd w:val="clear" w:color="auto" w:fill="FFFFFF"/>
        </w:rPr>
        <w:t>, p. 36–.</w:t>
      </w:r>
    </w:p>
    <w:p w14:paraId="4F21CCA2"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Macey, W.H. and Schneider, B. (2008) ‘The Meaning of Employee Engagement’, </w:t>
      </w:r>
      <w:r w:rsidRPr="00A07E4A">
        <w:rPr>
          <w:rFonts w:ascii="Arial" w:hAnsi="Arial" w:cs="Arial"/>
          <w:i/>
          <w:iCs/>
          <w:color w:val="3A3A3A"/>
          <w:sz w:val="24"/>
          <w:szCs w:val="24"/>
          <w:shd w:val="clear" w:color="auto" w:fill="FFFFFF"/>
        </w:rPr>
        <w:t>Industrial and organizational psychology</w:t>
      </w:r>
    </w:p>
    <w:p w14:paraId="5EB447B4"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Nick McLeod-Clarke (2009) ‘Focus: There is reason to be cautiously optimistic’, </w:t>
      </w:r>
      <w:r w:rsidRPr="00A07E4A">
        <w:rPr>
          <w:rFonts w:ascii="Arial" w:hAnsi="Arial" w:cs="Arial"/>
          <w:i/>
          <w:iCs/>
          <w:color w:val="3A3A3A"/>
          <w:sz w:val="24"/>
          <w:szCs w:val="24"/>
          <w:shd w:val="clear" w:color="auto" w:fill="FFFFFF"/>
        </w:rPr>
        <w:t>Investment Adviser</w:t>
      </w:r>
    </w:p>
    <w:p w14:paraId="452FB0F6" w14:textId="77777777" w:rsidR="00A07E4A" w:rsidRPr="00A07E4A" w:rsidRDefault="00A07E4A" w:rsidP="00A07E4A">
      <w:pPr>
        <w:pStyle w:val="ListParagraph"/>
        <w:numPr>
          <w:ilvl w:val="0"/>
          <w:numId w:val="10"/>
        </w:numPr>
        <w:rPr>
          <w:rFonts w:ascii="Arial" w:hAnsi="Arial" w:cs="Arial"/>
          <w:sz w:val="24"/>
          <w:szCs w:val="24"/>
        </w:rPr>
      </w:pPr>
      <w:proofErr w:type="spellStart"/>
      <w:r w:rsidRPr="00A07E4A">
        <w:rPr>
          <w:rFonts w:ascii="Arial" w:hAnsi="Arial" w:cs="Arial"/>
          <w:color w:val="3A3A3A"/>
          <w:sz w:val="24"/>
          <w:szCs w:val="24"/>
          <w:shd w:val="clear" w:color="auto" w:fill="FFFFFF"/>
        </w:rPr>
        <w:t>Rayton</w:t>
      </w:r>
      <w:proofErr w:type="spellEnd"/>
      <w:r w:rsidRPr="00A07E4A">
        <w:rPr>
          <w:rFonts w:ascii="Arial" w:hAnsi="Arial" w:cs="Arial"/>
          <w:color w:val="3A3A3A"/>
          <w:sz w:val="24"/>
          <w:szCs w:val="24"/>
          <w:shd w:val="clear" w:color="auto" w:fill="FFFFFF"/>
        </w:rPr>
        <w:t xml:space="preserve">, B.A. and </w:t>
      </w:r>
      <w:proofErr w:type="spellStart"/>
      <w:r w:rsidRPr="00A07E4A">
        <w:rPr>
          <w:rFonts w:ascii="Arial" w:hAnsi="Arial" w:cs="Arial"/>
          <w:color w:val="3A3A3A"/>
          <w:sz w:val="24"/>
          <w:szCs w:val="24"/>
          <w:shd w:val="clear" w:color="auto" w:fill="FFFFFF"/>
        </w:rPr>
        <w:t>Yalabik</w:t>
      </w:r>
      <w:proofErr w:type="spellEnd"/>
      <w:r w:rsidRPr="00A07E4A">
        <w:rPr>
          <w:rFonts w:ascii="Arial" w:hAnsi="Arial" w:cs="Arial"/>
          <w:color w:val="3A3A3A"/>
          <w:sz w:val="24"/>
          <w:szCs w:val="24"/>
          <w:shd w:val="clear" w:color="auto" w:fill="FFFFFF"/>
        </w:rPr>
        <w:t>, Z.Y. (2014) ‘Work engagement, psychological contract breach and job satisfaction’, </w:t>
      </w:r>
      <w:r w:rsidRPr="00A07E4A">
        <w:rPr>
          <w:rFonts w:ascii="Arial" w:hAnsi="Arial" w:cs="Arial"/>
          <w:i/>
          <w:iCs/>
          <w:color w:val="3A3A3A"/>
          <w:sz w:val="24"/>
          <w:szCs w:val="24"/>
          <w:shd w:val="clear" w:color="auto" w:fill="FFFFFF"/>
        </w:rPr>
        <w:t>International journal of human resource management</w:t>
      </w:r>
    </w:p>
    <w:p w14:paraId="51A4AEC6" w14:textId="77777777" w:rsidR="00A07E4A" w:rsidRPr="00A07E4A" w:rsidRDefault="00A07E4A" w:rsidP="00A07E4A">
      <w:pPr>
        <w:pStyle w:val="ListParagraph"/>
        <w:numPr>
          <w:ilvl w:val="0"/>
          <w:numId w:val="10"/>
        </w:numPr>
        <w:rPr>
          <w:rFonts w:ascii="Arial" w:hAnsi="Arial" w:cs="Arial"/>
          <w:sz w:val="24"/>
          <w:szCs w:val="24"/>
        </w:rPr>
      </w:pPr>
      <w:proofErr w:type="spellStart"/>
      <w:r w:rsidRPr="00A07E4A">
        <w:rPr>
          <w:rFonts w:ascii="Arial" w:hAnsi="Arial" w:cs="Arial"/>
          <w:color w:val="3A3A3A"/>
          <w:sz w:val="24"/>
          <w:szCs w:val="24"/>
          <w:shd w:val="clear" w:color="auto" w:fill="FFFFFF"/>
        </w:rPr>
        <w:t>Roubicek</w:t>
      </w:r>
      <w:proofErr w:type="spellEnd"/>
      <w:r w:rsidRPr="00A07E4A">
        <w:rPr>
          <w:rFonts w:ascii="Arial" w:hAnsi="Arial" w:cs="Arial"/>
          <w:color w:val="3A3A3A"/>
          <w:sz w:val="24"/>
          <w:szCs w:val="24"/>
          <w:shd w:val="clear" w:color="auto" w:fill="FFFFFF"/>
        </w:rPr>
        <w:t>, S. </w:t>
      </w:r>
      <w:r w:rsidRPr="00A07E4A">
        <w:rPr>
          <w:rFonts w:ascii="Arial" w:hAnsi="Arial" w:cs="Arial"/>
          <w:i/>
          <w:iCs/>
          <w:color w:val="3A3A3A"/>
          <w:sz w:val="24"/>
          <w:szCs w:val="24"/>
          <w:shd w:val="clear" w:color="auto" w:fill="FFFFFF"/>
        </w:rPr>
        <w:t>et al.</w:t>
      </w:r>
      <w:r w:rsidRPr="00A07E4A">
        <w:rPr>
          <w:rFonts w:ascii="Arial" w:hAnsi="Arial" w:cs="Arial"/>
          <w:color w:val="3A3A3A"/>
          <w:sz w:val="24"/>
          <w:szCs w:val="24"/>
          <w:shd w:val="clear" w:color="auto" w:fill="FFFFFF"/>
        </w:rPr>
        <w:t> (2018) </w:t>
      </w:r>
      <w:r w:rsidRPr="00A07E4A">
        <w:rPr>
          <w:rFonts w:ascii="Arial" w:hAnsi="Arial" w:cs="Arial"/>
          <w:i/>
          <w:iCs/>
          <w:color w:val="3A3A3A"/>
          <w:sz w:val="24"/>
          <w:szCs w:val="24"/>
          <w:shd w:val="clear" w:color="auto" w:fill="FFFFFF"/>
        </w:rPr>
        <w:t>Amazing hotels. Season 2, episode 4, Ashford Castle, Ireland</w:t>
      </w:r>
      <w:r w:rsidRPr="00A07E4A">
        <w:rPr>
          <w:rFonts w:ascii="Arial" w:hAnsi="Arial" w:cs="Arial"/>
          <w:color w:val="3A3A3A"/>
          <w:sz w:val="24"/>
          <w:szCs w:val="24"/>
          <w:shd w:val="clear" w:color="auto" w:fill="FFFFFF"/>
        </w:rPr>
        <w:t>. London, England: BBC Worldwide.</w:t>
      </w:r>
    </w:p>
    <w:p w14:paraId="35D1C0DD"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Schneider, B. </w:t>
      </w:r>
      <w:r w:rsidRPr="00A07E4A">
        <w:rPr>
          <w:rFonts w:ascii="Arial" w:hAnsi="Arial" w:cs="Arial"/>
          <w:i/>
          <w:iCs/>
          <w:color w:val="3A3A3A"/>
          <w:sz w:val="24"/>
          <w:szCs w:val="24"/>
          <w:shd w:val="clear" w:color="auto" w:fill="FFFFFF"/>
        </w:rPr>
        <w:t>et al.</w:t>
      </w:r>
      <w:r w:rsidRPr="00A07E4A">
        <w:rPr>
          <w:rFonts w:ascii="Arial" w:hAnsi="Arial" w:cs="Arial"/>
          <w:color w:val="3A3A3A"/>
          <w:sz w:val="24"/>
          <w:szCs w:val="24"/>
          <w:shd w:val="clear" w:color="auto" w:fill="FFFFFF"/>
        </w:rPr>
        <w:t> (2009) ‘Organizational Service Climate Drivers of the American Customer Satisfaction Index (ACSI) and Financial and Market Performance’, </w:t>
      </w:r>
      <w:r w:rsidRPr="00A07E4A">
        <w:rPr>
          <w:rFonts w:ascii="Arial" w:hAnsi="Arial" w:cs="Arial"/>
          <w:i/>
          <w:iCs/>
          <w:color w:val="3A3A3A"/>
          <w:sz w:val="24"/>
          <w:szCs w:val="24"/>
          <w:shd w:val="clear" w:color="auto" w:fill="FFFFFF"/>
        </w:rPr>
        <w:t xml:space="preserve">Journal of service </w:t>
      </w:r>
      <w:proofErr w:type="gramStart"/>
      <w:r w:rsidRPr="00A07E4A">
        <w:rPr>
          <w:rFonts w:ascii="Arial" w:hAnsi="Arial" w:cs="Arial"/>
          <w:i/>
          <w:iCs/>
          <w:color w:val="3A3A3A"/>
          <w:sz w:val="24"/>
          <w:szCs w:val="24"/>
          <w:shd w:val="clear" w:color="auto" w:fill="FFFFFF"/>
        </w:rPr>
        <w:t>research :</w:t>
      </w:r>
      <w:proofErr w:type="gramEnd"/>
      <w:r w:rsidRPr="00A07E4A">
        <w:rPr>
          <w:rFonts w:ascii="Arial" w:hAnsi="Arial" w:cs="Arial"/>
          <w:i/>
          <w:iCs/>
          <w:color w:val="3A3A3A"/>
          <w:sz w:val="24"/>
          <w:szCs w:val="24"/>
          <w:shd w:val="clear" w:color="auto" w:fill="FFFFFF"/>
        </w:rPr>
        <w:t xml:space="preserve"> JSR</w:t>
      </w:r>
      <w:r w:rsidRPr="00A07E4A">
        <w:rPr>
          <w:rFonts w:ascii="Arial" w:hAnsi="Arial" w:cs="Arial"/>
          <w:color w:val="3A3A3A"/>
          <w:sz w:val="24"/>
          <w:szCs w:val="24"/>
          <w:shd w:val="clear" w:color="auto" w:fill="FFFFFF"/>
        </w:rPr>
        <w:t>, 12(1), pp. 3–14</w:t>
      </w:r>
    </w:p>
    <w:p w14:paraId="4AE0BD72"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t>Taylor, S. and Woodhams, C. (2012) </w:t>
      </w:r>
      <w:r w:rsidRPr="00A07E4A">
        <w:rPr>
          <w:rFonts w:ascii="Arial" w:hAnsi="Arial" w:cs="Arial"/>
          <w:i/>
          <w:iCs/>
          <w:color w:val="3A3A3A"/>
          <w:sz w:val="24"/>
          <w:szCs w:val="24"/>
          <w:shd w:val="clear" w:color="auto" w:fill="FFFFFF"/>
        </w:rPr>
        <w:t>Managing people and organisations</w:t>
      </w:r>
      <w:r w:rsidRPr="00A07E4A">
        <w:rPr>
          <w:rFonts w:ascii="Arial" w:hAnsi="Arial" w:cs="Arial"/>
          <w:color w:val="3A3A3A"/>
          <w:sz w:val="24"/>
          <w:szCs w:val="24"/>
          <w:shd w:val="clear" w:color="auto" w:fill="FFFFFF"/>
        </w:rPr>
        <w:t>. London: Chartered Institute of Personnel and Development.</w:t>
      </w:r>
    </w:p>
    <w:p w14:paraId="2AD08C1E" w14:textId="77777777" w:rsidR="00A07E4A" w:rsidRPr="00A07E4A" w:rsidRDefault="00A07E4A" w:rsidP="00A07E4A">
      <w:pPr>
        <w:pStyle w:val="ListParagraph"/>
        <w:numPr>
          <w:ilvl w:val="0"/>
          <w:numId w:val="10"/>
        </w:numPr>
        <w:rPr>
          <w:rFonts w:ascii="Arial" w:hAnsi="Arial" w:cs="Arial"/>
          <w:sz w:val="24"/>
          <w:szCs w:val="24"/>
        </w:rPr>
      </w:pPr>
      <w:r w:rsidRPr="00A07E4A">
        <w:rPr>
          <w:rFonts w:ascii="Arial" w:hAnsi="Arial" w:cs="Arial"/>
          <w:color w:val="3A3A3A"/>
          <w:sz w:val="24"/>
          <w:szCs w:val="24"/>
          <w:shd w:val="clear" w:color="auto" w:fill="FFFFFF"/>
        </w:rPr>
        <w:lastRenderedPageBreak/>
        <w:t>Westley, F. and Mintzberg, H. (1989) ‘Visionary Leadership and Strategic Management’, </w:t>
      </w:r>
      <w:r w:rsidRPr="00A07E4A">
        <w:rPr>
          <w:rFonts w:ascii="Arial" w:hAnsi="Arial" w:cs="Arial"/>
          <w:i/>
          <w:iCs/>
          <w:color w:val="3A3A3A"/>
          <w:sz w:val="24"/>
          <w:szCs w:val="24"/>
          <w:shd w:val="clear" w:color="auto" w:fill="FFFFFF"/>
        </w:rPr>
        <w:t>Strategic management journal</w:t>
      </w:r>
    </w:p>
    <w:sectPr w:rsidR="00A07E4A" w:rsidRPr="00A07E4A" w:rsidSect="007C0E66">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F0959" w14:textId="77777777" w:rsidR="005243F0" w:rsidRDefault="005243F0" w:rsidP="005243F0">
      <w:r>
        <w:separator/>
      </w:r>
    </w:p>
  </w:endnote>
  <w:endnote w:type="continuationSeparator" w:id="0">
    <w:p w14:paraId="077998D1" w14:textId="77777777" w:rsidR="005243F0" w:rsidRDefault="005243F0" w:rsidP="0052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DC46C" w14:textId="77777777" w:rsidR="005243F0" w:rsidRDefault="005243F0" w:rsidP="005243F0">
      <w:r>
        <w:separator/>
      </w:r>
    </w:p>
  </w:footnote>
  <w:footnote w:type="continuationSeparator" w:id="0">
    <w:p w14:paraId="685673F9" w14:textId="77777777" w:rsidR="005243F0" w:rsidRDefault="005243F0" w:rsidP="00524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DD678" w14:textId="720E6651" w:rsidR="005243F0" w:rsidRDefault="005243F0">
    <w:pPr>
      <w:pStyle w:val="Header"/>
    </w:pPr>
    <w:r>
      <w:t>Research proposal: Employee engagement at Ashford Castle Hotel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A4A87"/>
    <w:multiLevelType w:val="hybridMultilevel"/>
    <w:tmpl w:val="AF94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72AB8"/>
    <w:multiLevelType w:val="multilevel"/>
    <w:tmpl w:val="26E0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A69CA"/>
    <w:multiLevelType w:val="hybridMultilevel"/>
    <w:tmpl w:val="6AAA9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5413B"/>
    <w:multiLevelType w:val="hybridMultilevel"/>
    <w:tmpl w:val="6F709D6A"/>
    <w:lvl w:ilvl="0" w:tplc="975ACD6E">
      <w:start w:val="1"/>
      <w:numFmt w:val="bullet"/>
      <w:lvlText w:val="●"/>
      <w:lvlJc w:val="left"/>
      <w:pPr>
        <w:ind w:left="720" w:hanging="360"/>
      </w:pPr>
    </w:lvl>
    <w:lvl w:ilvl="1" w:tplc="6ACEF2C4">
      <w:start w:val="1"/>
      <w:numFmt w:val="bullet"/>
      <w:lvlText w:val="○"/>
      <w:lvlJc w:val="left"/>
      <w:pPr>
        <w:ind w:left="1440" w:hanging="360"/>
      </w:pPr>
    </w:lvl>
    <w:lvl w:ilvl="2" w:tplc="CE08B188">
      <w:start w:val="1"/>
      <w:numFmt w:val="bullet"/>
      <w:lvlText w:val="■"/>
      <w:lvlJc w:val="left"/>
      <w:pPr>
        <w:ind w:left="2160" w:hanging="360"/>
      </w:pPr>
    </w:lvl>
    <w:lvl w:ilvl="3" w:tplc="2272C0AE">
      <w:start w:val="1"/>
      <w:numFmt w:val="bullet"/>
      <w:lvlText w:val="●"/>
      <w:lvlJc w:val="left"/>
      <w:pPr>
        <w:ind w:left="2880" w:hanging="360"/>
      </w:pPr>
    </w:lvl>
    <w:lvl w:ilvl="4" w:tplc="7776744C">
      <w:start w:val="1"/>
      <w:numFmt w:val="bullet"/>
      <w:lvlText w:val="○"/>
      <w:lvlJc w:val="left"/>
      <w:pPr>
        <w:ind w:left="3600" w:hanging="360"/>
      </w:pPr>
    </w:lvl>
    <w:lvl w:ilvl="5" w:tplc="F9C24CEC">
      <w:start w:val="1"/>
      <w:numFmt w:val="bullet"/>
      <w:lvlText w:val="■"/>
      <w:lvlJc w:val="left"/>
      <w:pPr>
        <w:ind w:left="4320" w:hanging="360"/>
      </w:pPr>
    </w:lvl>
    <w:lvl w:ilvl="6" w:tplc="7D908428">
      <w:start w:val="1"/>
      <w:numFmt w:val="bullet"/>
      <w:lvlText w:val="●"/>
      <w:lvlJc w:val="left"/>
      <w:pPr>
        <w:ind w:left="5040" w:hanging="360"/>
      </w:pPr>
    </w:lvl>
    <w:lvl w:ilvl="7" w:tplc="7E7AAF72">
      <w:start w:val="1"/>
      <w:numFmt w:val="bullet"/>
      <w:lvlText w:val="●"/>
      <w:lvlJc w:val="left"/>
      <w:pPr>
        <w:ind w:left="5760" w:hanging="360"/>
      </w:pPr>
    </w:lvl>
    <w:lvl w:ilvl="8" w:tplc="28D4DBD0">
      <w:start w:val="1"/>
      <w:numFmt w:val="bullet"/>
      <w:lvlText w:val="●"/>
      <w:lvlJc w:val="left"/>
      <w:pPr>
        <w:ind w:left="6480" w:hanging="360"/>
      </w:pPr>
    </w:lvl>
  </w:abstractNum>
  <w:abstractNum w:abstractNumId="4" w15:restartNumberingAfterBreak="0">
    <w:nsid w:val="4EDD2BE8"/>
    <w:multiLevelType w:val="hybridMultilevel"/>
    <w:tmpl w:val="51BE4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2B1FB8"/>
    <w:multiLevelType w:val="hybridMultilevel"/>
    <w:tmpl w:val="F5287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C31180"/>
    <w:multiLevelType w:val="hybridMultilevel"/>
    <w:tmpl w:val="7CC04C98"/>
    <w:lvl w:ilvl="0" w:tplc="08090001">
      <w:start w:val="1"/>
      <w:numFmt w:val="bullet"/>
      <w:lvlText w:val=""/>
      <w:lvlJc w:val="left"/>
      <w:pPr>
        <w:ind w:left="720" w:hanging="360"/>
      </w:pPr>
      <w:rPr>
        <w:rFonts w:ascii="Symbol" w:hAnsi="Symbol" w:hint="default"/>
      </w:rPr>
    </w:lvl>
    <w:lvl w:ilvl="1" w:tplc="FA32DE8A">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11406F"/>
    <w:multiLevelType w:val="hybridMultilevel"/>
    <w:tmpl w:val="23B8C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1F2C90"/>
    <w:multiLevelType w:val="hybridMultilevel"/>
    <w:tmpl w:val="B29A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3F5C9D"/>
    <w:multiLevelType w:val="hybridMultilevel"/>
    <w:tmpl w:val="F854793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17006632">
    <w:abstractNumId w:val="3"/>
    <w:lvlOverride w:ilvl="0">
      <w:startOverride w:val="1"/>
    </w:lvlOverride>
  </w:num>
  <w:num w:numId="2" w16cid:durableId="1511942313">
    <w:abstractNumId w:val="6"/>
  </w:num>
  <w:num w:numId="3" w16cid:durableId="319192764">
    <w:abstractNumId w:val="5"/>
  </w:num>
  <w:num w:numId="4" w16cid:durableId="999116237">
    <w:abstractNumId w:val="8"/>
  </w:num>
  <w:num w:numId="5" w16cid:durableId="275060628">
    <w:abstractNumId w:val="4"/>
  </w:num>
  <w:num w:numId="6" w16cid:durableId="1753622903">
    <w:abstractNumId w:val="7"/>
  </w:num>
  <w:num w:numId="7" w16cid:durableId="1323773044">
    <w:abstractNumId w:val="1"/>
  </w:num>
  <w:num w:numId="8" w16cid:durableId="1546136502">
    <w:abstractNumId w:val="2"/>
  </w:num>
  <w:num w:numId="9" w16cid:durableId="1281569601">
    <w:abstractNumId w:val="9"/>
  </w:num>
  <w:num w:numId="10" w16cid:durableId="699473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C37"/>
    <w:rsid w:val="00061A73"/>
    <w:rsid w:val="00094B15"/>
    <w:rsid w:val="000C651B"/>
    <w:rsid w:val="000E0C37"/>
    <w:rsid w:val="00133760"/>
    <w:rsid w:val="00143D8D"/>
    <w:rsid w:val="00193EDE"/>
    <w:rsid w:val="001B3BD5"/>
    <w:rsid w:val="001B7AAE"/>
    <w:rsid w:val="002E1F0F"/>
    <w:rsid w:val="0041157F"/>
    <w:rsid w:val="0042367E"/>
    <w:rsid w:val="0042714F"/>
    <w:rsid w:val="00452A65"/>
    <w:rsid w:val="00485FBC"/>
    <w:rsid w:val="004D6492"/>
    <w:rsid w:val="004E270B"/>
    <w:rsid w:val="004E77C9"/>
    <w:rsid w:val="005243F0"/>
    <w:rsid w:val="00575F56"/>
    <w:rsid w:val="005B0644"/>
    <w:rsid w:val="00620A64"/>
    <w:rsid w:val="0062212A"/>
    <w:rsid w:val="007256F9"/>
    <w:rsid w:val="007C0E66"/>
    <w:rsid w:val="00811C75"/>
    <w:rsid w:val="00895B24"/>
    <w:rsid w:val="0092766A"/>
    <w:rsid w:val="009A1167"/>
    <w:rsid w:val="009F05AF"/>
    <w:rsid w:val="00A07E4A"/>
    <w:rsid w:val="00A75E19"/>
    <w:rsid w:val="00AB2D92"/>
    <w:rsid w:val="00AD7F5D"/>
    <w:rsid w:val="00B02848"/>
    <w:rsid w:val="00B82E56"/>
    <w:rsid w:val="00B86A8E"/>
    <w:rsid w:val="00BC6821"/>
    <w:rsid w:val="00C12070"/>
    <w:rsid w:val="00C21211"/>
    <w:rsid w:val="00C32589"/>
    <w:rsid w:val="00C34878"/>
    <w:rsid w:val="00C9616D"/>
    <w:rsid w:val="00CF0C35"/>
    <w:rsid w:val="00D04334"/>
    <w:rsid w:val="00D123F8"/>
    <w:rsid w:val="00D87672"/>
    <w:rsid w:val="00E144F5"/>
    <w:rsid w:val="00E240F7"/>
    <w:rsid w:val="00E7141E"/>
    <w:rsid w:val="00FD1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BE49"/>
  <w15:docId w15:val="{A45F4973-4193-40B1-A917-BC0CDDC37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E144F5"/>
    <w:rPr>
      <w:color w:val="605E5C"/>
      <w:shd w:val="clear" w:color="auto" w:fill="E1DFDD"/>
    </w:rPr>
  </w:style>
  <w:style w:type="paragraph" w:customStyle="1" w:styleId="breadcrumb-item">
    <w:name w:val="breadcrumb-item"/>
    <w:basedOn w:val="Normal"/>
    <w:rsid w:val="001B7AAE"/>
    <w:pPr>
      <w:spacing w:before="100" w:beforeAutospacing="1" w:after="100" w:afterAutospacing="1"/>
    </w:pPr>
    <w:rPr>
      <w:sz w:val="24"/>
      <w:szCs w:val="24"/>
    </w:rPr>
  </w:style>
  <w:style w:type="paragraph" w:styleId="NoSpacing">
    <w:name w:val="No Spacing"/>
    <w:link w:val="NoSpacingChar"/>
    <w:uiPriority w:val="1"/>
    <w:qFormat/>
    <w:rsid w:val="007C0E66"/>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7C0E66"/>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unhideWhenUsed/>
    <w:rsid w:val="005243F0"/>
    <w:pPr>
      <w:tabs>
        <w:tab w:val="center" w:pos="4513"/>
        <w:tab w:val="right" w:pos="9026"/>
      </w:tabs>
    </w:pPr>
  </w:style>
  <w:style w:type="character" w:customStyle="1" w:styleId="HeaderChar">
    <w:name w:val="Header Char"/>
    <w:basedOn w:val="DefaultParagraphFont"/>
    <w:link w:val="Header"/>
    <w:uiPriority w:val="99"/>
    <w:rsid w:val="005243F0"/>
  </w:style>
  <w:style w:type="paragraph" w:styleId="Footer">
    <w:name w:val="footer"/>
    <w:basedOn w:val="Normal"/>
    <w:link w:val="FooterChar"/>
    <w:uiPriority w:val="99"/>
    <w:unhideWhenUsed/>
    <w:rsid w:val="005243F0"/>
    <w:pPr>
      <w:tabs>
        <w:tab w:val="center" w:pos="4513"/>
        <w:tab w:val="right" w:pos="9026"/>
      </w:tabs>
    </w:pPr>
  </w:style>
  <w:style w:type="character" w:customStyle="1" w:styleId="FooterChar">
    <w:name w:val="Footer Char"/>
    <w:basedOn w:val="DefaultParagraphFont"/>
    <w:link w:val="Footer"/>
    <w:uiPriority w:val="99"/>
    <w:rsid w:val="005243F0"/>
  </w:style>
  <w:style w:type="character" w:styleId="FollowedHyperlink">
    <w:name w:val="FollowedHyperlink"/>
    <w:basedOn w:val="DefaultParagraphFont"/>
    <w:uiPriority w:val="99"/>
    <w:semiHidden/>
    <w:unhideWhenUsed/>
    <w:rsid w:val="00D043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3595">
      <w:bodyDiv w:val="1"/>
      <w:marLeft w:val="0"/>
      <w:marRight w:val="0"/>
      <w:marTop w:val="0"/>
      <w:marBottom w:val="0"/>
      <w:divBdr>
        <w:top w:val="none" w:sz="0" w:space="0" w:color="auto"/>
        <w:left w:val="none" w:sz="0" w:space="0" w:color="auto"/>
        <w:bottom w:val="none" w:sz="0" w:space="0" w:color="auto"/>
        <w:right w:val="none" w:sz="0" w:space="0" w:color="auto"/>
      </w:divBdr>
      <w:divsChild>
        <w:div w:id="294414091">
          <w:marLeft w:val="0"/>
          <w:marRight w:val="0"/>
          <w:marTop w:val="0"/>
          <w:marBottom w:val="0"/>
          <w:divBdr>
            <w:top w:val="none" w:sz="0" w:space="0" w:color="auto"/>
            <w:left w:val="none" w:sz="0" w:space="0" w:color="auto"/>
            <w:bottom w:val="none" w:sz="0" w:space="0" w:color="auto"/>
            <w:right w:val="none" w:sz="0" w:space="0" w:color="auto"/>
          </w:divBdr>
        </w:div>
        <w:div w:id="1177768743">
          <w:marLeft w:val="0"/>
          <w:marRight w:val="0"/>
          <w:marTop w:val="0"/>
          <w:marBottom w:val="0"/>
          <w:divBdr>
            <w:top w:val="none" w:sz="0" w:space="0" w:color="auto"/>
            <w:left w:val="none" w:sz="0" w:space="0" w:color="auto"/>
            <w:bottom w:val="none" w:sz="0" w:space="0" w:color="auto"/>
            <w:right w:val="none" w:sz="0" w:space="0" w:color="auto"/>
          </w:divBdr>
        </w:div>
        <w:div w:id="445469847">
          <w:marLeft w:val="0"/>
          <w:marRight w:val="0"/>
          <w:marTop w:val="0"/>
          <w:marBottom w:val="0"/>
          <w:divBdr>
            <w:top w:val="none" w:sz="0" w:space="0" w:color="auto"/>
            <w:left w:val="none" w:sz="0" w:space="0" w:color="auto"/>
            <w:bottom w:val="none" w:sz="0" w:space="0" w:color="auto"/>
            <w:right w:val="none" w:sz="0" w:space="0" w:color="auto"/>
          </w:divBdr>
        </w:div>
        <w:div w:id="1428885242">
          <w:marLeft w:val="0"/>
          <w:marRight w:val="0"/>
          <w:marTop w:val="0"/>
          <w:marBottom w:val="0"/>
          <w:divBdr>
            <w:top w:val="none" w:sz="0" w:space="0" w:color="auto"/>
            <w:left w:val="none" w:sz="0" w:space="0" w:color="auto"/>
            <w:bottom w:val="none" w:sz="0" w:space="0" w:color="auto"/>
            <w:right w:val="none" w:sz="0" w:space="0" w:color="auto"/>
          </w:divBdr>
        </w:div>
        <w:div w:id="441727991">
          <w:marLeft w:val="0"/>
          <w:marRight w:val="0"/>
          <w:marTop w:val="0"/>
          <w:marBottom w:val="0"/>
          <w:divBdr>
            <w:top w:val="none" w:sz="0" w:space="0" w:color="auto"/>
            <w:left w:val="none" w:sz="0" w:space="0" w:color="auto"/>
            <w:bottom w:val="none" w:sz="0" w:space="0" w:color="auto"/>
            <w:right w:val="none" w:sz="0" w:space="0" w:color="auto"/>
          </w:divBdr>
        </w:div>
        <w:div w:id="498883825">
          <w:marLeft w:val="0"/>
          <w:marRight w:val="0"/>
          <w:marTop w:val="0"/>
          <w:marBottom w:val="0"/>
          <w:divBdr>
            <w:top w:val="none" w:sz="0" w:space="0" w:color="auto"/>
            <w:left w:val="none" w:sz="0" w:space="0" w:color="auto"/>
            <w:bottom w:val="none" w:sz="0" w:space="0" w:color="auto"/>
            <w:right w:val="none" w:sz="0" w:space="0" w:color="auto"/>
          </w:divBdr>
        </w:div>
        <w:div w:id="1068646205">
          <w:marLeft w:val="0"/>
          <w:marRight w:val="0"/>
          <w:marTop w:val="0"/>
          <w:marBottom w:val="0"/>
          <w:divBdr>
            <w:top w:val="none" w:sz="0" w:space="0" w:color="auto"/>
            <w:left w:val="none" w:sz="0" w:space="0" w:color="auto"/>
            <w:bottom w:val="none" w:sz="0" w:space="0" w:color="auto"/>
            <w:right w:val="none" w:sz="0" w:space="0" w:color="auto"/>
          </w:divBdr>
        </w:div>
        <w:div w:id="291444583">
          <w:marLeft w:val="0"/>
          <w:marRight w:val="0"/>
          <w:marTop w:val="0"/>
          <w:marBottom w:val="0"/>
          <w:divBdr>
            <w:top w:val="none" w:sz="0" w:space="0" w:color="auto"/>
            <w:left w:val="none" w:sz="0" w:space="0" w:color="auto"/>
            <w:bottom w:val="none" w:sz="0" w:space="0" w:color="auto"/>
            <w:right w:val="none" w:sz="0" w:space="0" w:color="auto"/>
          </w:divBdr>
        </w:div>
        <w:div w:id="1480996381">
          <w:marLeft w:val="0"/>
          <w:marRight w:val="0"/>
          <w:marTop w:val="0"/>
          <w:marBottom w:val="0"/>
          <w:divBdr>
            <w:top w:val="none" w:sz="0" w:space="0" w:color="auto"/>
            <w:left w:val="none" w:sz="0" w:space="0" w:color="auto"/>
            <w:bottom w:val="none" w:sz="0" w:space="0" w:color="auto"/>
            <w:right w:val="none" w:sz="0" w:space="0" w:color="auto"/>
          </w:divBdr>
        </w:div>
        <w:div w:id="428164449">
          <w:marLeft w:val="0"/>
          <w:marRight w:val="0"/>
          <w:marTop w:val="0"/>
          <w:marBottom w:val="0"/>
          <w:divBdr>
            <w:top w:val="none" w:sz="0" w:space="0" w:color="auto"/>
            <w:left w:val="none" w:sz="0" w:space="0" w:color="auto"/>
            <w:bottom w:val="none" w:sz="0" w:space="0" w:color="auto"/>
            <w:right w:val="none" w:sz="0" w:space="0" w:color="auto"/>
          </w:divBdr>
        </w:div>
        <w:div w:id="885142261">
          <w:marLeft w:val="0"/>
          <w:marRight w:val="0"/>
          <w:marTop w:val="0"/>
          <w:marBottom w:val="0"/>
          <w:divBdr>
            <w:top w:val="none" w:sz="0" w:space="0" w:color="auto"/>
            <w:left w:val="none" w:sz="0" w:space="0" w:color="auto"/>
            <w:bottom w:val="none" w:sz="0" w:space="0" w:color="auto"/>
            <w:right w:val="none" w:sz="0" w:space="0" w:color="auto"/>
          </w:divBdr>
        </w:div>
        <w:div w:id="74864510">
          <w:marLeft w:val="0"/>
          <w:marRight w:val="0"/>
          <w:marTop w:val="0"/>
          <w:marBottom w:val="0"/>
          <w:divBdr>
            <w:top w:val="none" w:sz="0" w:space="0" w:color="auto"/>
            <w:left w:val="none" w:sz="0" w:space="0" w:color="auto"/>
            <w:bottom w:val="none" w:sz="0" w:space="0" w:color="auto"/>
            <w:right w:val="none" w:sz="0" w:space="0" w:color="auto"/>
          </w:divBdr>
        </w:div>
        <w:div w:id="557589300">
          <w:marLeft w:val="0"/>
          <w:marRight w:val="0"/>
          <w:marTop w:val="0"/>
          <w:marBottom w:val="0"/>
          <w:divBdr>
            <w:top w:val="none" w:sz="0" w:space="0" w:color="auto"/>
            <w:left w:val="none" w:sz="0" w:space="0" w:color="auto"/>
            <w:bottom w:val="none" w:sz="0" w:space="0" w:color="auto"/>
            <w:right w:val="none" w:sz="0" w:space="0" w:color="auto"/>
          </w:divBdr>
        </w:div>
        <w:div w:id="462577187">
          <w:marLeft w:val="0"/>
          <w:marRight w:val="0"/>
          <w:marTop w:val="0"/>
          <w:marBottom w:val="0"/>
          <w:divBdr>
            <w:top w:val="none" w:sz="0" w:space="0" w:color="auto"/>
            <w:left w:val="none" w:sz="0" w:space="0" w:color="auto"/>
            <w:bottom w:val="none" w:sz="0" w:space="0" w:color="auto"/>
            <w:right w:val="none" w:sz="0" w:space="0" w:color="auto"/>
          </w:divBdr>
        </w:div>
        <w:div w:id="128138177">
          <w:marLeft w:val="0"/>
          <w:marRight w:val="0"/>
          <w:marTop w:val="0"/>
          <w:marBottom w:val="0"/>
          <w:divBdr>
            <w:top w:val="none" w:sz="0" w:space="0" w:color="auto"/>
            <w:left w:val="none" w:sz="0" w:space="0" w:color="auto"/>
            <w:bottom w:val="none" w:sz="0" w:space="0" w:color="auto"/>
            <w:right w:val="none" w:sz="0" w:space="0" w:color="auto"/>
          </w:divBdr>
        </w:div>
        <w:div w:id="18822998">
          <w:marLeft w:val="0"/>
          <w:marRight w:val="0"/>
          <w:marTop w:val="0"/>
          <w:marBottom w:val="0"/>
          <w:divBdr>
            <w:top w:val="none" w:sz="0" w:space="0" w:color="auto"/>
            <w:left w:val="none" w:sz="0" w:space="0" w:color="auto"/>
            <w:bottom w:val="none" w:sz="0" w:space="0" w:color="auto"/>
            <w:right w:val="none" w:sz="0" w:space="0" w:color="auto"/>
          </w:divBdr>
        </w:div>
        <w:div w:id="2131580931">
          <w:marLeft w:val="0"/>
          <w:marRight w:val="0"/>
          <w:marTop w:val="0"/>
          <w:marBottom w:val="0"/>
          <w:divBdr>
            <w:top w:val="none" w:sz="0" w:space="0" w:color="auto"/>
            <w:left w:val="none" w:sz="0" w:space="0" w:color="auto"/>
            <w:bottom w:val="none" w:sz="0" w:space="0" w:color="auto"/>
            <w:right w:val="none" w:sz="0" w:space="0" w:color="auto"/>
          </w:divBdr>
        </w:div>
        <w:div w:id="521435600">
          <w:marLeft w:val="0"/>
          <w:marRight w:val="0"/>
          <w:marTop w:val="0"/>
          <w:marBottom w:val="0"/>
          <w:divBdr>
            <w:top w:val="none" w:sz="0" w:space="0" w:color="auto"/>
            <w:left w:val="none" w:sz="0" w:space="0" w:color="auto"/>
            <w:bottom w:val="none" w:sz="0" w:space="0" w:color="auto"/>
            <w:right w:val="none" w:sz="0" w:space="0" w:color="auto"/>
          </w:divBdr>
        </w:div>
        <w:div w:id="1371224178">
          <w:marLeft w:val="0"/>
          <w:marRight w:val="0"/>
          <w:marTop w:val="0"/>
          <w:marBottom w:val="0"/>
          <w:divBdr>
            <w:top w:val="none" w:sz="0" w:space="0" w:color="auto"/>
            <w:left w:val="none" w:sz="0" w:space="0" w:color="auto"/>
            <w:bottom w:val="none" w:sz="0" w:space="0" w:color="auto"/>
            <w:right w:val="none" w:sz="0" w:space="0" w:color="auto"/>
          </w:divBdr>
        </w:div>
      </w:divsChild>
    </w:div>
    <w:div w:id="1761288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hfordcastle.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445ECD48CA24385865DECA8BC816ED9"/>
        <w:category>
          <w:name w:val="General"/>
          <w:gallery w:val="placeholder"/>
        </w:category>
        <w:types>
          <w:type w:val="bbPlcHdr"/>
        </w:types>
        <w:behaviors>
          <w:behavior w:val="content"/>
        </w:behaviors>
        <w:guid w:val="{1A77BF7A-FAC2-4027-B757-F4F2C8EEAA16}"/>
      </w:docPartPr>
      <w:docPartBody>
        <w:p w:rsidR="00000000" w:rsidRDefault="00BB28DF" w:rsidP="00BB28DF">
          <w:pPr>
            <w:pStyle w:val="D445ECD48CA24385865DECA8BC816ED9"/>
          </w:pPr>
          <w:r>
            <w:rPr>
              <w:rFonts w:asciiTheme="majorHAnsi" w:eastAsiaTheme="majorEastAsia" w:hAnsiTheme="majorHAnsi" w:cstheme="majorBidi"/>
              <w:caps/>
              <w:color w:val="4472C4" w:themeColor="accent1"/>
              <w:sz w:val="80"/>
              <w:szCs w:val="80"/>
            </w:rPr>
            <w:t>[Document title]</w:t>
          </w:r>
        </w:p>
      </w:docPartBody>
    </w:docPart>
    <w:docPart>
      <w:docPartPr>
        <w:name w:val="69C0B15622A746CC9E280EB13B2650E1"/>
        <w:category>
          <w:name w:val="General"/>
          <w:gallery w:val="placeholder"/>
        </w:category>
        <w:types>
          <w:type w:val="bbPlcHdr"/>
        </w:types>
        <w:behaviors>
          <w:behavior w:val="content"/>
        </w:behaviors>
        <w:guid w:val="{E7CF94B9-C267-4C20-BE5D-6B616A016CE1}"/>
      </w:docPartPr>
      <w:docPartBody>
        <w:p w:rsidR="00000000" w:rsidRDefault="00BB28DF" w:rsidP="00BB28DF">
          <w:pPr>
            <w:pStyle w:val="69C0B15622A746CC9E280EB13B2650E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8DF"/>
    <w:rsid w:val="00BB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45ECD48CA24385865DECA8BC816ED9">
    <w:name w:val="D445ECD48CA24385865DECA8BC816ED9"/>
    <w:rsid w:val="00BB28DF"/>
  </w:style>
  <w:style w:type="paragraph" w:customStyle="1" w:styleId="69C0B15622A746CC9E280EB13B2650E1">
    <w:name w:val="69C0B15622A746CC9E280EB13B2650E1"/>
    <w:rsid w:val="00BB28DF"/>
  </w:style>
  <w:style w:type="paragraph" w:customStyle="1" w:styleId="F27EF7D0FDB741D5AE95050FF0D6BAC0">
    <w:name w:val="F27EF7D0FDB741D5AE95050FF0D6BAC0"/>
    <w:rsid w:val="00BB28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11</Pages>
  <Words>2533</Words>
  <Characters>14440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Employee Engagement at Ashford Castle</dc:title>
  <dc:subject>Ioana Loredana Dinu 2025758</dc:subject>
  <dc:creator>Un-named</dc:creator>
  <cp:lastModifiedBy>Ioana Dinu (2025758)</cp:lastModifiedBy>
  <cp:revision>41</cp:revision>
  <dcterms:created xsi:type="dcterms:W3CDTF">2022-07-08T11:07:00Z</dcterms:created>
  <dcterms:modified xsi:type="dcterms:W3CDTF">2022-07-08T13:46:00Z</dcterms:modified>
</cp:coreProperties>
</file>