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240" w:lineRule="auto"/>
        <w:ind w:left="0" w:firstLine="0"/>
        <w:rPr>
          <w:rFonts w:ascii="Times New Roman" w:cs="Times New Roman" w:eastAsia="Times New Roman" w:hAnsi="Times New Roman"/>
          <w:i w:val="1"/>
        </w:rPr>
      </w:pPr>
      <w:bookmarkStart w:colFirst="0" w:colLast="0" w:name="_o24fyouiiix5" w:id="0"/>
      <w:bookmarkEnd w:id="0"/>
      <w:r w:rsidDel="00000000" w:rsidR="00000000" w:rsidRPr="00000000">
        <w:rPr>
          <w:rFonts w:ascii="Times New Roman" w:cs="Times New Roman" w:eastAsia="Times New Roman" w:hAnsi="Times New Roman"/>
          <w:rtl w:val="0"/>
        </w:rPr>
        <w:t xml:space="preserve">Commentary on Abbot Suger’s </w:t>
      </w:r>
      <w:r w:rsidDel="00000000" w:rsidR="00000000" w:rsidRPr="00000000">
        <w:rPr>
          <w:rFonts w:ascii="Times New Roman" w:cs="Times New Roman" w:eastAsia="Times New Roman" w:hAnsi="Times New Roman"/>
          <w:i w:val="1"/>
          <w:rtl w:val="0"/>
        </w:rPr>
        <w:t xml:space="preserve">Life of King Louis the Fat</w:t>
      </w:r>
    </w:p>
    <w:p w:rsidR="00000000" w:rsidDel="00000000" w:rsidP="00000000" w:rsidRDefault="00000000" w:rsidRPr="00000000" w14:paraId="00000002">
      <w:pPr>
        <w:spacing w:line="240" w:lineRule="auto"/>
        <w:ind w:left="72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3">
      <w:pPr>
        <w:pStyle w:val="Heading1"/>
        <w:spacing w:line="240" w:lineRule="auto"/>
        <w:ind w:left="0" w:firstLine="0"/>
        <w:rPr>
          <w:rFonts w:ascii="Times New Roman" w:cs="Times New Roman" w:eastAsia="Times New Roman" w:hAnsi="Times New Roman"/>
        </w:rPr>
      </w:pPr>
      <w:bookmarkStart w:colFirst="0" w:colLast="0" w:name="_87bb2ceo6yxr" w:id="1"/>
      <w:bookmarkEnd w:id="1"/>
      <w:r w:rsidDel="00000000" w:rsidR="00000000" w:rsidRPr="00000000">
        <w:rPr>
          <w:rFonts w:ascii="Times New Roman" w:cs="Times New Roman" w:eastAsia="Times New Roman" w:hAnsi="Times New Roman"/>
          <w:rtl w:val="0"/>
        </w:rPr>
        <w:t xml:space="preserve">Text</w:t>
      </w:r>
    </w:p>
    <w:p w:rsidR="00000000" w:rsidDel="00000000" w:rsidP="00000000" w:rsidRDefault="00000000" w:rsidRPr="00000000" w14:paraId="00000004">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The text upon which this commentary is based is Abbot Suger’s </w:t>
      </w:r>
      <w:r w:rsidDel="00000000" w:rsidR="00000000" w:rsidRPr="00000000">
        <w:rPr>
          <w:rFonts w:ascii="Times New Roman" w:cs="Times New Roman" w:eastAsia="Times New Roman" w:hAnsi="Times New Roman"/>
          <w:i w:val="1"/>
          <w:sz w:val="24"/>
          <w:szCs w:val="24"/>
          <w:u w:val="single"/>
          <w:rtl w:val="0"/>
        </w:rPr>
        <w:t xml:space="preserve">Life of King Louis the Fat</w:t>
      </w:r>
      <w:r w:rsidDel="00000000" w:rsidR="00000000" w:rsidRPr="00000000">
        <w:rPr>
          <w:rFonts w:ascii="Times New Roman" w:cs="Times New Roman" w:eastAsia="Times New Roman" w:hAnsi="Times New Roman"/>
          <w:sz w:val="24"/>
          <w:szCs w:val="24"/>
          <w:u w:val="single"/>
          <w:rtl w:val="0"/>
        </w:rPr>
        <w:t xml:space="preserve">, Chapter XXXII:</w:t>
      </w:r>
      <w:r w:rsidDel="00000000" w:rsidR="00000000" w:rsidRPr="00000000">
        <w:rPr>
          <w:rFonts w:ascii="Times New Roman" w:cs="Times New Roman" w:eastAsia="Times New Roman" w:hAnsi="Times New Roman"/>
          <w:sz w:val="24"/>
          <w:szCs w:val="24"/>
          <w:u w:val="single"/>
          <w:vertAlign w:val="superscript"/>
        </w:rPr>
        <w:footnoteReference w:customMarkFollows="0" w:id="0"/>
      </w:r>
      <w:r w:rsidDel="00000000" w:rsidR="00000000" w:rsidRPr="00000000">
        <w:rPr>
          <w:rtl w:val="0"/>
        </w:rPr>
      </w:r>
    </w:p>
    <w:p w:rsidR="00000000" w:rsidDel="00000000" w:rsidP="00000000" w:rsidRDefault="00000000" w:rsidRPr="00000000" w14:paraId="00000005">
      <w:pPr>
        <w:spacing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240" w:lineRule="auto"/>
        <w:ind w:left="1440" w:righ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that time it happened that the Roman church was deeply wounded and to the quick by schism. For when the venerable supreme pontiff and universal father Honorius went the way of all flesh, the more important and wiser persons of the Roman church, to prevent tumult in the church, agreed that the famous election should be held at St. Mark's and not elsewhere, and that it should be made in common, according to Roman custom. But those who had been the more regular and intimate companions of the dead pope did not dare to go there out of fear of the rioting Romans; so, before the death of the lord pope was announced, they elected the venerable cardinal of St. Angelo, the deacon Gregory, as pope. </w:t>
      </w:r>
    </w:p>
    <w:p w:rsidR="00000000" w:rsidDel="00000000" w:rsidP="00000000" w:rsidRDefault="00000000" w:rsidRPr="00000000" w14:paraId="00000007">
      <w:pPr>
        <w:spacing w:line="240" w:lineRule="auto"/>
        <w:ind w:left="1440" w:righ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240" w:lineRule="auto"/>
        <w:ind w:left="1440" w:righ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the partisans of Pierleone met at St. Mark's, inviting the others to come there as had been agreed, and when they had learned of Honorius's death, elected in accordance with their vow the cardinal priest Pierleone, with the consent of many bishops, cardinals, clerics and Roman nobles. </w:t>
      </w:r>
    </w:p>
    <w:p w:rsidR="00000000" w:rsidDel="00000000" w:rsidP="00000000" w:rsidRDefault="00000000" w:rsidRPr="00000000" w14:paraId="00000009">
      <w:pPr>
        <w:spacing w:line="240" w:lineRule="auto"/>
        <w:ind w:left="1440" w:righ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240" w:lineRule="auto"/>
        <w:ind w:left="1440" w:righ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when Pierleone's party triumphed through the help of his family and the support of the Roman nobility, the lord pope Innocent decided to leave the city with his supporters, to win over the world to his cause. So he sailed down to the shore of Gaul, and chose for the protection of his person and the church the safest and best refuge he could find after God, the most noble kingdom of the French. He sent messengers to King Louis, praying that he would aid him and the church.  </w:t>
      </w:r>
    </w:p>
    <w:p w:rsidR="00000000" w:rsidDel="00000000" w:rsidP="00000000" w:rsidRDefault="00000000" w:rsidRPr="00000000" w14:paraId="0000000B">
      <w:pPr>
        <w:spacing w:line="240" w:lineRule="auto"/>
        <w:ind w:left="1440" w:righ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240" w:lineRule="auto"/>
        <w:ind w:left="1440" w:righ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the king was the most pious defender of the church, he was at once moved by this request; he called a council of his archbishops, bishops, abbots and religious to Étampes, and on their advice made further enquiries rather on the character of Innocent than on his election - for it often happens that disturbances caused by uprisings in Rome necessitate slight irregularities in elections -- and on the advice of those men he gave his assent to Innocent's election, promising to uphold him from thenceforth. Through me he sent the pope at Cluny the first fruits of his welcome and service, and he, delighted by such assistance, sent me back with his grace and benediction to convey his thanks to the lord king.</w:t>
      </w:r>
    </w:p>
    <w:p w:rsidR="00000000" w:rsidDel="00000000" w:rsidP="00000000" w:rsidRDefault="00000000" w:rsidRPr="00000000" w14:paraId="0000000D">
      <w:pPr>
        <w:spacing w:line="240" w:lineRule="auto"/>
        <w:ind w:left="1440" w:righ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240" w:lineRule="auto"/>
        <w:ind w:left="1440" w:righ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 pope came to St. Benedict on the Loire, the king and queen and their sons met him. Louis bowed his noble and aft-crowned head as if before the tomb of St. Peter, fell at the pope's feet, and promised for him and his church the goodwill of a catholic and devoted, effective service. Following Louis's example, King Henry of England went to meet him at Chartres, most devotedly fell at his feet, vowed to receive him and his entourage in his lands as if it were his own, and promised him full filial obedience.  </w:t>
      </w:r>
    </w:p>
    <w:p w:rsidR="00000000" w:rsidDel="00000000" w:rsidP="00000000" w:rsidRDefault="00000000" w:rsidRPr="00000000" w14:paraId="0000000F">
      <w:pPr>
        <w:spacing w:line="240" w:lineRule="auto"/>
        <w:ind w:left="1440" w:right="14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pStyle w:val="Heading1"/>
        <w:spacing w:line="240" w:lineRule="auto"/>
        <w:rPr>
          <w:rFonts w:ascii="Times New Roman" w:cs="Times New Roman" w:eastAsia="Times New Roman" w:hAnsi="Times New Roman"/>
        </w:rPr>
      </w:pPr>
      <w:bookmarkStart w:colFirst="0" w:colLast="0" w:name="_dcc6ao1alow7" w:id="2"/>
      <w:bookmarkEnd w:id="2"/>
      <w:r w:rsidDel="00000000" w:rsidR="00000000" w:rsidRPr="00000000">
        <w:rPr>
          <w:rFonts w:ascii="Times New Roman" w:cs="Times New Roman" w:eastAsia="Times New Roman" w:hAnsi="Times New Roman"/>
          <w:rtl w:val="0"/>
        </w:rPr>
        <w:t xml:space="preserve">Commentary</w:t>
      </w:r>
    </w:p>
    <w:p w:rsidR="00000000" w:rsidDel="00000000" w:rsidP="00000000" w:rsidRDefault="00000000" w:rsidRPr="00000000" w14:paraId="00000011">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morning of February 14, 1130, Gregory, a cardinal of St. Angelo was elected to the office of pope by a majority of cardinal bishops, and became known as Innocent II. Later on the same day, an opposing group, consisting of a larger number of lower ranking cardinals who also had the support of the majority of Roman citizens, chose another man for pope, Peter Pierleone, or Anacletus II. The situation remained unresolved for many years, and resulted in the departure of Innocent from Rome, as he was forced to seek support from powerful allies north of the Alps. He had the backing of some of the most important royal and clerical figures in France, including Louis VI of France and Abbot Suger of Saint-Denis.</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In chapter XXXII of Suger’s </w:t>
      </w:r>
      <w:r w:rsidDel="00000000" w:rsidR="00000000" w:rsidRPr="00000000">
        <w:rPr>
          <w:rFonts w:ascii="Times New Roman" w:cs="Times New Roman" w:eastAsia="Times New Roman" w:hAnsi="Times New Roman"/>
          <w:i w:val="1"/>
          <w:sz w:val="24"/>
          <w:szCs w:val="24"/>
          <w:rtl w:val="0"/>
        </w:rPr>
        <w:t xml:space="preserve">Life of Louis the Fat</w:t>
      </w:r>
      <w:r w:rsidDel="00000000" w:rsidR="00000000" w:rsidRPr="00000000">
        <w:rPr>
          <w:rFonts w:ascii="Times New Roman" w:cs="Times New Roman" w:eastAsia="Times New Roman" w:hAnsi="Times New Roman"/>
          <w:sz w:val="24"/>
          <w:szCs w:val="24"/>
          <w:rtl w:val="0"/>
        </w:rPr>
        <w:t xml:space="preserve">, an account is given of the acknowledgement and reception of pope Innocent II by King Louis, just after he had fled Rome. The primary purpose of this writing is to prove that the pope was given the greatest honour and respect when he sought refuge in France, an assertion that demonstrates both the pope’s credibility and the graciousness of France and Louis VI.</w:t>
      </w:r>
    </w:p>
    <w:p w:rsidR="00000000" w:rsidDel="00000000" w:rsidP="00000000" w:rsidRDefault="00000000" w:rsidRPr="00000000" w14:paraId="00000012">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Suger’s description of this event begins with a summary of the circumstances surrounding the schism, making it clear that it was Pierleone and his supporters who caused the rift. The author then recounts some of the activities that took place after Innocent left Rome and travelled to France seeking refuge and support. The exiled pope, knowing the extent of French influence and power, sent a request for aid to the ‘most noble kingdom of France’. This request was answered favourably by Louis, ‘the most pious defender of the church’, but as Suger notes, it was only after the king had been adequately briefed about the character of the man himself. This detail is notable because it signifies how the king ruled with wisdom and sound judgement, rather than acting on political bias or without proper knowledge of the situation. As recorded by Suger, Louis did indeed call a council in Reims, where he was at the time. Support for Innocent II was swift and backed by many of the most influential figures in France. Some of the king’s most important advisors on the matter were Renaud, Archbishop of Reims, Peter the Venerable of Cluny, Bernard of Clairveaux and Suger of Saint-Denis.</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3">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Abott</w:t>
      </w:r>
      <w:r w:rsidDel="00000000" w:rsidR="00000000" w:rsidRPr="00000000">
        <w:rPr>
          <w:rFonts w:ascii="Times New Roman" w:cs="Times New Roman" w:eastAsia="Times New Roman" w:hAnsi="Times New Roman"/>
          <w:sz w:val="24"/>
          <w:szCs w:val="24"/>
          <w:rtl w:val="0"/>
        </w:rPr>
        <w:t xml:space="preserve"> Suger writes that he was sent directly to the pope, where he was staying at the monastery in Cluny, to formally welcome him and to present the king’s promise of service. The inclusion of this detail affirms the author’s own position and shows that he played an honourable role during the upheaval endured by the Church in the time of the schism. To further illustrate the devotedness of Louis and the validity of Innocent’s claim as pope, </w:t>
      </w:r>
      <w:r w:rsidDel="00000000" w:rsidR="00000000" w:rsidRPr="00000000">
        <w:rPr>
          <w:rFonts w:ascii="Times New Roman" w:cs="Times New Roman" w:eastAsia="Times New Roman" w:hAnsi="Times New Roman"/>
          <w:sz w:val="24"/>
          <w:szCs w:val="24"/>
          <w:rtl w:val="0"/>
        </w:rPr>
        <w:t xml:space="preserve">Suger</w:t>
      </w:r>
      <w:r w:rsidDel="00000000" w:rsidR="00000000" w:rsidRPr="00000000">
        <w:rPr>
          <w:rFonts w:ascii="Times New Roman" w:cs="Times New Roman" w:eastAsia="Times New Roman" w:hAnsi="Times New Roman"/>
          <w:sz w:val="24"/>
          <w:szCs w:val="24"/>
          <w:rtl w:val="0"/>
        </w:rPr>
        <w:t xml:space="preserve"> describes the significant moment when the king, together with his queen, Adelaide, and their two sons, Philip and Louis, met the pope at Fleury Abbey in Saint-Benoit-sur-Loire.</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It was a ceremonious occasion where the king, in great reverence, prostrated himself to the pope and vowed his faith and loyalty, along with his family. This noble act of piety was a statement on the righteousness of the pope, but it was also a symbol of the divinity of the king as a champion of the most holy leader in the church.</w:t>
      </w:r>
    </w:p>
    <w:p w:rsidR="00000000" w:rsidDel="00000000" w:rsidP="00000000" w:rsidRDefault="00000000" w:rsidRPr="00000000" w14:paraId="00000014">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Pope Innocent II had the support of much of France from nearly the start of his effort, though there were still some key figures that did require more time to be won over. Henry I, duke of Normandy and king of England, was one such person, and he delayed his decision to rally to the side of Innocent for several months. Suger’s narrative records that Henry was following the example of Louis when he met the pope at Chartres in January 1131 and also prostrated himself on the floor and pledged the loyalty and service of all of his lands.</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Suger</w:t>
      </w:r>
      <w:r w:rsidDel="00000000" w:rsidR="00000000" w:rsidRPr="00000000">
        <w:rPr>
          <w:rFonts w:ascii="Times New Roman" w:cs="Times New Roman" w:eastAsia="Times New Roman" w:hAnsi="Times New Roman"/>
          <w:sz w:val="24"/>
          <w:szCs w:val="24"/>
          <w:rtl w:val="0"/>
        </w:rPr>
        <w:t xml:space="preserve"> portrays this episode in a way that highlights Henry’s inferiority to Louis, yet it also emphasises the way in which the two rulers pledged their aid and obedience to the pope. These dramatic displays of symbolic gestures would have helped to bolster the credibility of Innocent’s effort to be recognized as pope. Suger includes these events as a way to ensure that those who treated the holy father with the greatest possible reverence and adoration were remembered for their right actions.</w:t>
      </w:r>
    </w:p>
    <w:p w:rsidR="00000000" w:rsidDel="00000000" w:rsidP="00000000" w:rsidRDefault="00000000" w:rsidRPr="00000000" w14:paraId="00000015">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Suger’s narrative presents this dark and troubled time in church history as a difficult though glorious moment for the pope and his supporters. The details included are those that emphasise the righteousness of Innocent II and of those that backed his claim as the true pontiff of the church. The writing also aims to affirm the importance of France and its worthiness in the eyes of God and the church. It attests how the kings of both France and England, the abbot himself, and others were greatly honoured to have the holy father in their midst. This excerpt in Suger’s account of the life of Louis VI affirms the validity of the pope, Innocent II, through demonstrating his acknowledgment by France, along with England. It also exalts and glorifies the French king by presenting him as the greatest defender of the church, and in doing this it also proclaims the virtue and excellence of France.</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pStyle w:val="Heading1"/>
        <w:spacing w:line="240" w:lineRule="auto"/>
        <w:rPr>
          <w:rFonts w:ascii="Times New Roman" w:cs="Times New Roman" w:eastAsia="Times New Roman" w:hAnsi="Times New Roman"/>
        </w:rPr>
      </w:pPr>
      <w:bookmarkStart w:colFirst="0" w:colLast="0" w:name="_t3dtftiifz7l" w:id="3"/>
      <w:bookmarkEnd w:id="3"/>
      <w:r w:rsidDel="00000000" w:rsidR="00000000" w:rsidRPr="00000000">
        <w:rPr>
          <w:rFonts w:ascii="Times New Roman" w:cs="Times New Roman" w:eastAsia="Times New Roman" w:hAnsi="Times New Roman"/>
          <w:rtl w:val="0"/>
        </w:rPr>
        <w:t xml:space="preserve">Bibliography</w:t>
      </w:r>
      <w:r w:rsidDel="00000000" w:rsidR="00000000" w:rsidRPr="00000000">
        <w:rPr>
          <w:rtl w:val="0"/>
        </w:rPr>
      </w:r>
    </w:p>
    <w:p w:rsidR="00000000" w:rsidDel="00000000" w:rsidP="00000000" w:rsidRDefault="00000000" w:rsidRPr="00000000" w14:paraId="0000001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Dunbabin, Jean (trans.), </w:t>
      </w:r>
      <w:r w:rsidDel="00000000" w:rsidR="00000000" w:rsidRPr="00000000">
        <w:rPr>
          <w:rFonts w:ascii="Times New Roman" w:cs="Times New Roman" w:eastAsia="Times New Roman" w:hAnsi="Times New Roman"/>
          <w:i w:val="1"/>
          <w:sz w:val="24"/>
          <w:szCs w:val="24"/>
          <w:rtl w:val="0"/>
        </w:rPr>
        <w:t xml:space="preserve">Abbot Suger: Life of King Louis the Fat</w:t>
      </w:r>
      <w:r w:rsidDel="00000000" w:rsidR="00000000" w:rsidRPr="00000000">
        <w:rPr>
          <w:rFonts w:ascii="Times New Roman" w:cs="Times New Roman" w:eastAsia="Times New Roman" w:hAnsi="Times New Roman"/>
          <w:sz w:val="24"/>
          <w:szCs w:val="24"/>
          <w:rtl w:val="0"/>
        </w:rPr>
        <w:t xml:space="preserve">. 2021, &lt;</w:t>
      </w:r>
      <w:hyperlink r:id="rId7">
        <w:r w:rsidDel="00000000" w:rsidR="00000000" w:rsidRPr="00000000">
          <w:rPr>
            <w:rFonts w:ascii="Times New Roman" w:cs="Times New Roman" w:eastAsia="Times New Roman" w:hAnsi="Times New Roman"/>
            <w:color w:val="1155cc"/>
            <w:sz w:val="24"/>
            <w:szCs w:val="24"/>
            <w:u w:val="single"/>
            <w:rtl w:val="0"/>
          </w:rPr>
          <w:t xml:space="preserve">https://sourcebooks.fordham.edu/basis/suger-louisthefat.asp</w:t>
        </w:r>
      </w:hyperlink>
      <w:r w:rsidDel="00000000" w:rsidR="00000000" w:rsidRPr="00000000">
        <w:rPr>
          <w:rFonts w:ascii="Times New Roman" w:cs="Times New Roman" w:eastAsia="Times New Roman" w:hAnsi="Times New Roman"/>
          <w:sz w:val="24"/>
          <w:szCs w:val="24"/>
          <w:rtl w:val="0"/>
        </w:rPr>
        <w:t xml:space="preserve">&gt; [accessed 17th November 2022].</w:t>
      </w:r>
    </w:p>
    <w:p w:rsidR="00000000" w:rsidDel="00000000" w:rsidP="00000000" w:rsidRDefault="00000000" w:rsidRPr="00000000" w14:paraId="0000001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Pascal, Montaubin, ‘Innocent II and Capetian France’ in John Doran and Damien J. Smith (eds.) </w:t>
      </w:r>
      <w:r w:rsidDel="00000000" w:rsidR="00000000" w:rsidRPr="00000000">
        <w:rPr>
          <w:rFonts w:ascii="Times New Roman" w:cs="Times New Roman" w:eastAsia="Times New Roman" w:hAnsi="Times New Roman"/>
          <w:i w:val="1"/>
          <w:sz w:val="24"/>
          <w:szCs w:val="24"/>
          <w:rtl w:val="0"/>
        </w:rPr>
        <w:t xml:space="preserve">Pope Innocent II (1130–43) The World vs. The City</w:t>
      </w:r>
      <w:r w:rsidDel="00000000" w:rsidR="00000000" w:rsidRPr="00000000">
        <w:rPr>
          <w:rFonts w:ascii="Times New Roman" w:cs="Times New Roman" w:eastAsia="Times New Roman" w:hAnsi="Times New Roman"/>
          <w:sz w:val="24"/>
          <w:szCs w:val="24"/>
          <w:rtl w:val="0"/>
        </w:rPr>
        <w:t xml:space="preserve"> (London and New York: Routledge, 2016).</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Damien J., ‘Innocent II: A Very Short Introduction’ in John Doran and Damien J. Smith (eds.) </w:t>
      </w:r>
      <w:r w:rsidDel="00000000" w:rsidR="00000000" w:rsidRPr="00000000">
        <w:rPr>
          <w:rFonts w:ascii="Times New Roman" w:cs="Times New Roman" w:eastAsia="Times New Roman" w:hAnsi="Times New Roman"/>
          <w:i w:val="1"/>
          <w:sz w:val="24"/>
          <w:szCs w:val="24"/>
          <w:rtl w:val="0"/>
        </w:rPr>
        <w:t xml:space="preserve">Pope Innocent II (1130–43) The World vs. The City</w:t>
      </w:r>
      <w:r w:rsidDel="00000000" w:rsidR="00000000" w:rsidRPr="00000000">
        <w:rPr>
          <w:rFonts w:ascii="Times New Roman" w:cs="Times New Roman" w:eastAsia="Times New Roman" w:hAnsi="Times New Roman"/>
          <w:sz w:val="24"/>
          <w:szCs w:val="24"/>
          <w:rtl w:val="0"/>
        </w:rPr>
        <w:t xml:space="preserve"> (London and New York: Routledge, 2016).</w:t>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240" w:lineRule="auto"/>
        <w:ind w:left="720" w:firstLine="720"/>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0">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Jean Dunbabin, trans., </w:t>
      </w:r>
      <w:r w:rsidDel="00000000" w:rsidR="00000000" w:rsidRPr="00000000">
        <w:rPr>
          <w:rFonts w:ascii="Times New Roman" w:cs="Times New Roman" w:eastAsia="Times New Roman" w:hAnsi="Times New Roman"/>
          <w:i w:val="1"/>
          <w:sz w:val="24"/>
          <w:szCs w:val="24"/>
          <w:rtl w:val="0"/>
        </w:rPr>
        <w:t xml:space="preserve">Abbot Suger: Life of King Louis the Fat</w:t>
      </w:r>
      <w:r w:rsidDel="00000000" w:rsidR="00000000" w:rsidRPr="00000000">
        <w:rPr>
          <w:rFonts w:ascii="Times New Roman" w:cs="Times New Roman" w:eastAsia="Times New Roman" w:hAnsi="Times New Roman"/>
          <w:sz w:val="24"/>
          <w:szCs w:val="24"/>
          <w:rtl w:val="0"/>
        </w:rPr>
        <w:t xml:space="preserve">, 2021, &lt;</w:t>
      </w:r>
      <w:hyperlink r:id="rId1">
        <w:r w:rsidDel="00000000" w:rsidR="00000000" w:rsidRPr="00000000">
          <w:rPr>
            <w:rFonts w:ascii="Times New Roman" w:cs="Times New Roman" w:eastAsia="Times New Roman" w:hAnsi="Times New Roman"/>
            <w:color w:val="1155cc"/>
            <w:sz w:val="24"/>
            <w:szCs w:val="24"/>
            <w:u w:val="single"/>
            <w:rtl w:val="0"/>
          </w:rPr>
          <w:t xml:space="preserve">https://sourcebooks.fordham.edu/basis/suger-louisthefat.asp</w:t>
        </w:r>
      </w:hyperlink>
      <w:r w:rsidDel="00000000" w:rsidR="00000000" w:rsidRPr="00000000">
        <w:rPr>
          <w:rFonts w:ascii="Times New Roman" w:cs="Times New Roman" w:eastAsia="Times New Roman" w:hAnsi="Times New Roman"/>
          <w:sz w:val="24"/>
          <w:szCs w:val="24"/>
          <w:rtl w:val="0"/>
        </w:rPr>
        <w:t xml:space="preserve">&gt; [accessed 17th November 2022].</w:t>
      </w:r>
    </w:p>
  </w:footnote>
  <w:footnote w:id="1">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Pascal Montaubin, ‘Innocent II and Capetian France’, in </w:t>
      </w:r>
      <w:r w:rsidDel="00000000" w:rsidR="00000000" w:rsidRPr="00000000">
        <w:rPr>
          <w:rFonts w:ascii="Times New Roman" w:cs="Times New Roman" w:eastAsia="Times New Roman" w:hAnsi="Times New Roman"/>
          <w:i w:val="1"/>
          <w:sz w:val="24"/>
          <w:szCs w:val="24"/>
          <w:rtl w:val="0"/>
        </w:rPr>
        <w:t xml:space="preserve">Pope Innocent II (1130–43) The World vs. The City</w:t>
      </w:r>
      <w:r w:rsidDel="00000000" w:rsidR="00000000" w:rsidRPr="00000000">
        <w:rPr>
          <w:rFonts w:ascii="Times New Roman" w:cs="Times New Roman" w:eastAsia="Times New Roman" w:hAnsi="Times New Roman"/>
          <w:sz w:val="24"/>
          <w:szCs w:val="24"/>
          <w:rtl w:val="0"/>
        </w:rPr>
        <w:t xml:space="preserve">, eds. John Doran and Damien J. Smith (London and New York: Routledge, 2016), pp. 107-151, (110-112); Damien J. Smith, ‘Innocent II: A Very Short Introduction’ in </w:t>
      </w:r>
      <w:r w:rsidDel="00000000" w:rsidR="00000000" w:rsidRPr="00000000">
        <w:rPr>
          <w:rFonts w:ascii="Times New Roman" w:cs="Times New Roman" w:eastAsia="Times New Roman" w:hAnsi="Times New Roman"/>
          <w:i w:val="1"/>
          <w:sz w:val="24"/>
          <w:szCs w:val="24"/>
          <w:rtl w:val="0"/>
        </w:rPr>
        <w:t xml:space="preserve">Pope Innocent II (1130–43) The World vs. The City</w:t>
      </w:r>
      <w:r w:rsidDel="00000000" w:rsidR="00000000" w:rsidRPr="00000000">
        <w:rPr>
          <w:rFonts w:ascii="Times New Roman" w:cs="Times New Roman" w:eastAsia="Times New Roman" w:hAnsi="Times New Roman"/>
          <w:sz w:val="24"/>
          <w:szCs w:val="24"/>
          <w:rtl w:val="0"/>
        </w:rPr>
        <w:t xml:space="preserve">, eds. John Doran and Damien J. Smith (London and New York: Routledge, 2016), pp. 1-4, (1-2)</w:t>
      </w:r>
      <w:r w:rsidDel="00000000" w:rsidR="00000000" w:rsidRPr="00000000">
        <w:rPr>
          <w:rtl w:val="0"/>
        </w:rPr>
      </w:r>
    </w:p>
  </w:footnote>
  <w:footnote w:id="2">
    <w:p w:rsidR="00000000" w:rsidDel="00000000" w:rsidP="00000000" w:rsidRDefault="00000000" w:rsidRPr="00000000" w14:paraId="00000032">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Montaubin, p. 112.</w:t>
      </w:r>
    </w:p>
  </w:footnote>
  <w:footnote w:id="3">
    <w:p w:rsidR="00000000" w:rsidDel="00000000" w:rsidP="00000000" w:rsidRDefault="00000000" w:rsidRPr="00000000" w14:paraId="00000033">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4"/>
          <w:szCs w:val="24"/>
          <w:rtl w:val="0"/>
        </w:rPr>
        <w:t xml:space="preserve">Ibid., p. 117.</w:t>
      </w:r>
    </w:p>
  </w:footnote>
  <w:footnote w:id="4">
    <w:p w:rsidR="00000000" w:rsidDel="00000000" w:rsidP="00000000" w:rsidRDefault="00000000" w:rsidRPr="00000000" w14:paraId="00000034">
      <w:pPr>
        <w:spacing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4"/>
          <w:szCs w:val="24"/>
          <w:rtl w:val="0"/>
        </w:rPr>
        <w:t xml:space="preserve"> Ibid., p. 117.</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sourcebooks.fordham.edu/basis/suger-louisthefat.asp"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sourcebooks.fordham.edu/basis/suger-louisthefa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