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BEA9E2" w14:textId="77777777" w:rsidR="00B37FB8" w:rsidRDefault="00B37FB8">
      <w:pPr>
        <w:spacing w:after="80"/>
      </w:pPr>
    </w:p>
    <w:p w14:paraId="64880BB5" w14:textId="77777777" w:rsidR="00B37FB8" w:rsidRDefault="00B37FB8">
      <w:pPr>
        <w:spacing w:after="80"/>
      </w:pPr>
    </w:p>
    <w:p w14:paraId="5235F8F7" w14:textId="77777777" w:rsidR="00B37FB8" w:rsidRDefault="00B37FB8">
      <w:pPr>
        <w:spacing w:after="80"/>
      </w:pPr>
    </w:p>
    <w:p w14:paraId="7B9D103E" w14:textId="77777777" w:rsidR="00B37FB8" w:rsidRDefault="007C580E">
      <w:pPr>
        <w:spacing w:after="80"/>
        <w:jc w:val="center"/>
      </w:pPr>
      <w:r>
        <w:rPr>
          <w:b/>
          <w:bCs/>
          <w:color w:val="2D6A4F"/>
          <w:sz w:val="36"/>
          <w:szCs w:val="36"/>
        </w:rPr>
        <w:t>INDEPENDENT PROJECT</w:t>
      </w:r>
    </w:p>
    <w:p w14:paraId="538505AC" w14:textId="77777777" w:rsidR="00B37FB8" w:rsidRDefault="007C580E">
      <w:pPr>
        <w:spacing w:after="80"/>
        <w:jc w:val="center"/>
      </w:pPr>
      <w:r>
        <w:rPr>
          <w:b/>
          <w:bCs/>
          <w:color w:val="1B4332"/>
          <w:sz w:val="44"/>
          <w:szCs w:val="44"/>
        </w:rPr>
        <w:t>Memory Care Hub:</w:t>
      </w:r>
    </w:p>
    <w:p w14:paraId="313767BC" w14:textId="77777777" w:rsidR="00B37FB8" w:rsidRDefault="007C580E">
      <w:pPr>
        <w:spacing w:after="320"/>
        <w:jc w:val="center"/>
      </w:pPr>
      <w:r>
        <w:rPr>
          <w:color w:val="4B5563"/>
          <w:sz w:val="28"/>
          <w:szCs w:val="28"/>
        </w:rPr>
        <w:t>A Web-Based Digital Support Platform for Dementia Caregivers</w:t>
      </w:r>
    </w:p>
    <w:p w14:paraId="35935F61" w14:textId="77777777" w:rsidR="00B37FB8" w:rsidRDefault="007C580E">
      <w:pPr>
        <w:spacing w:after="80"/>
        <w:jc w:val="center"/>
      </w:pPr>
      <w:r>
        <w:rPr>
          <w:b/>
          <w:bCs/>
        </w:rPr>
        <w:t>Submitted by:</w:t>
      </w:r>
    </w:p>
    <w:p w14:paraId="71BEDC09" w14:textId="77777777" w:rsidR="00B37FB8" w:rsidRDefault="007C580E">
      <w:pPr>
        <w:spacing w:after="80"/>
        <w:jc w:val="center"/>
      </w:pPr>
      <w:r>
        <w:rPr>
          <w:b/>
          <w:bCs/>
          <w:sz w:val="26"/>
          <w:szCs w:val="26"/>
        </w:rPr>
        <w:t>Iram Naz</w:t>
      </w:r>
    </w:p>
    <w:p w14:paraId="420C3044" w14:textId="77777777" w:rsidR="00B37FB8" w:rsidRDefault="007C580E">
      <w:pPr>
        <w:spacing w:after="200"/>
        <w:jc w:val="center"/>
      </w:pPr>
      <w:r>
        <w:t>2245084</w:t>
      </w:r>
    </w:p>
    <w:p w14:paraId="68A4893A" w14:textId="77777777" w:rsidR="00B37FB8" w:rsidRDefault="007C580E">
      <w:pPr>
        <w:spacing w:after="80"/>
        <w:jc w:val="center"/>
      </w:pPr>
      <w:r>
        <w:rPr>
          <w:b/>
          <w:bCs/>
        </w:rPr>
        <w:t>Programme:</w:t>
      </w:r>
    </w:p>
    <w:p w14:paraId="0B315ED3" w14:textId="77777777" w:rsidR="00B37FB8" w:rsidRDefault="007C580E">
      <w:pPr>
        <w:spacing w:after="200"/>
        <w:jc w:val="center"/>
      </w:pPr>
      <w:r>
        <w:t>[BSc / Programme Name]</w:t>
      </w:r>
    </w:p>
    <w:p w14:paraId="000F7596" w14:textId="77777777" w:rsidR="00B37FB8" w:rsidRDefault="007C580E">
      <w:pPr>
        <w:spacing w:after="80"/>
        <w:jc w:val="center"/>
      </w:pPr>
      <w:r>
        <w:rPr>
          <w:b/>
          <w:bCs/>
        </w:rPr>
        <w:t>Supervised by:</w:t>
      </w:r>
    </w:p>
    <w:p w14:paraId="6C1EA00E" w14:textId="77777777" w:rsidR="00B37FB8" w:rsidRDefault="007C580E">
      <w:pPr>
        <w:spacing w:after="200"/>
        <w:jc w:val="center"/>
      </w:pPr>
      <w:proofErr w:type="spellStart"/>
      <w:r>
        <w:t>Vijeyananthan</w:t>
      </w:r>
      <w:proofErr w:type="spellEnd"/>
      <w:r>
        <w:t xml:space="preserve"> </w:t>
      </w:r>
      <w:proofErr w:type="spellStart"/>
      <w:r>
        <w:t>Thayananthan</w:t>
      </w:r>
      <w:proofErr w:type="spellEnd"/>
    </w:p>
    <w:p w14:paraId="6DEF2B80" w14:textId="77777777" w:rsidR="00B37FB8" w:rsidRDefault="007C580E">
      <w:pPr>
        <w:spacing w:after="80"/>
        <w:jc w:val="center"/>
      </w:pPr>
      <w:r>
        <w:rPr>
          <w:b/>
          <w:bCs/>
        </w:rPr>
        <w:t>Institution:</w:t>
      </w:r>
    </w:p>
    <w:p w14:paraId="0B64C311" w14:textId="77777777" w:rsidR="00B37FB8" w:rsidRDefault="007C580E">
      <w:pPr>
        <w:spacing w:after="200"/>
        <w:jc w:val="center"/>
      </w:pPr>
      <w:r>
        <w:t>University of Wales Trinity Saint David</w:t>
      </w:r>
    </w:p>
    <w:p w14:paraId="339C1681" w14:textId="77777777" w:rsidR="00B37FB8" w:rsidRDefault="007C580E">
      <w:pPr>
        <w:spacing w:after="80"/>
        <w:jc w:val="center"/>
      </w:pPr>
      <w:r>
        <w:rPr>
          <w:b/>
          <w:bCs/>
        </w:rPr>
        <w:t>Academic Year:</w:t>
      </w:r>
    </w:p>
    <w:p w14:paraId="0618169A" w14:textId="77777777" w:rsidR="00B37FB8" w:rsidRDefault="007C580E">
      <w:pPr>
        <w:spacing w:after="80"/>
        <w:jc w:val="center"/>
      </w:pPr>
      <w:r>
        <w:t>2025 – 2026</w:t>
      </w:r>
    </w:p>
    <w:p w14:paraId="6527CD36" w14:textId="77777777" w:rsidR="00B37FB8" w:rsidRDefault="007C580E">
      <w:r>
        <w:br w:type="page"/>
      </w:r>
    </w:p>
    <w:p w14:paraId="2577FC2D" w14:textId="45CD2048" w:rsidR="00F36C24" w:rsidRPr="00F36C24" w:rsidRDefault="007C580E" w:rsidP="00F36C24">
      <w:pPr>
        <w:pStyle w:val="Heading1"/>
      </w:pPr>
      <w:bookmarkStart w:id="0" w:name="_Toc225804772"/>
      <w:r>
        <w:lastRenderedPageBreak/>
        <w:t>Declaration of Originalit</w:t>
      </w:r>
      <w:bookmarkEnd w:id="0"/>
      <w:r w:rsidR="00F36C24">
        <w:t>y</w:t>
      </w:r>
    </w:p>
    <w:p w14:paraId="0711FFDA" w14:textId="77777777" w:rsidR="00F36C24" w:rsidRPr="005B638E" w:rsidRDefault="00F36C24" w:rsidP="00F36C24">
      <w:r w:rsidRPr="005B638E">
        <w:rPr>
          <w:b/>
          <w:bCs/>
        </w:rPr>
        <w:t xml:space="preserve"> </w:t>
      </w:r>
    </w:p>
    <w:p w14:paraId="5890F5D5" w14:textId="77777777" w:rsidR="00F36C24" w:rsidRPr="005B638E" w:rsidRDefault="00F36C24" w:rsidP="00F36C24">
      <w:r w:rsidRPr="005B638E">
        <w:t>I, ...........</w:t>
      </w:r>
      <w:r>
        <w:t>Iram Naz</w:t>
      </w:r>
      <w:r w:rsidRPr="005B638E">
        <w:t xml:space="preserve">.................................(FULL NAME)………………………………… declare that I am the sole author of this Project; that all references cited have been consulted; that I have conducted all work of which this is a record, and that the finished work lies within the prescribed word limits. </w:t>
      </w:r>
    </w:p>
    <w:p w14:paraId="4C33C997" w14:textId="77777777" w:rsidR="00F36C24" w:rsidRPr="005B638E" w:rsidRDefault="00F36C24" w:rsidP="00F36C24">
      <w:r w:rsidRPr="005B638E">
        <w:t xml:space="preserve">  </w:t>
      </w:r>
    </w:p>
    <w:p w14:paraId="79C97E31" w14:textId="77777777" w:rsidR="00F36C24" w:rsidRPr="005B638E" w:rsidRDefault="00F36C24" w:rsidP="00F36C24">
      <w:r w:rsidRPr="005B638E">
        <w:t xml:space="preserve">This work has not previously been accepted as part of any other degree submission. </w:t>
      </w:r>
    </w:p>
    <w:p w14:paraId="41FB23EC" w14:textId="77777777" w:rsidR="00F36C24" w:rsidRPr="005B638E" w:rsidRDefault="00F36C24" w:rsidP="00F36C24">
      <w:r w:rsidRPr="005B638E">
        <w:t xml:space="preserve">   </w:t>
      </w:r>
    </w:p>
    <w:p w14:paraId="5A9DF3F8" w14:textId="77777777" w:rsidR="00F36C24" w:rsidRPr="005B638E" w:rsidRDefault="00F36C24" w:rsidP="00F36C24">
      <w:pPr>
        <w:ind w:left="1440"/>
      </w:pPr>
      <w:proofErr w:type="gramStart"/>
      <w:r w:rsidRPr="005B638E">
        <w:rPr>
          <w:b/>
          <w:bCs/>
          <w:i/>
          <w:iCs/>
        </w:rPr>
        <w:t>Signed : ..</w:t>
      </w:r>
      <w:proofErr w:type="spellStart"/>
      <w:proofErr w:type="gramEnd"/>
      <w:r>
        <w:rPr>
          <w:b/>
          <w:bCs/>
          <w:i/>
          <w:iCs/>
        </w:rPr>
        <w:t>iramnaz</w:t>
      </w:r>
      <w:proofErr w:type="spellEnd"/>
      <w:r w:rsidRPr="005B638E">
        <w:rPr>
          <w:b/>
          <w:bCs/>
          <w:i/>
          <w:iCs/>
        </w:rPr>
        <w:t xml:space="preserve">........................................... </w:t>
      </w:r>
    </w:p>
    <w:p w14:paraId="78A545C2" w14:textId="77777777" w:rsidR="00F36C24" w:rsidRPr="005B638E" w:rsidRDefault="00F36C24" w:rsidP="00F36C24">
      <w:pPr>
        <w:ind w:left="1440"/>
      </w:pPr>
      <w:r w:rsidRPr="005B638E">
        <w:rPr>
          <w:b/>
          <w:bCs/>
          <w:i/>
          <w:iCs/>
        </w:rPr>
        <w:t xml:space="preserve"> </w:t>
      </w:r>
    </w:p>
    <w:p w14:paraId="77722D6B" w14:textId="77777777" w:rsidR="00F36C24" w:rsidRPr="005B638E" w:rsidRDefault="00F36C24" w:rsidP="00F36C24">
      <w:pPr>
        <w:ind w:left="1440"/>
      </w:pPr>
      <w:r w:rsidRPr="005B638E">
        <w:rPr>
          <w:b/>
          <w:bCs/>
          <w:i/>
          <w:iCs/>
        </w:rPr>
        <w:t xml:space="preserve"> </w:t>
      </w:r>
    </w:p>
    <w:p w14:paraId="72454B25" w14:textId="77777777" w:rsidR="00F36C24" w:rsidRPr="005B638E" w:rsidRDefault="00F36C24" w:rsidP="00F36C24">
      <w:pPr>
        <w:ind w:left="1440"/>
      </w:pPr>
      <w:proofErr w:type="gramStart"/>
      <w:r w:rsidRPr="005B638E">
        <w:rPr>
          <w:b/>
          <w:bCs/>
          <w:i/>
          <w:iCs/>
        </w:rPr>
        <w:t>Date :</w:t>
      </w:r>
      <w:proofErr w:type="gramEnd"/>
      <w:r w:rsidRPr="005B638E">
        <w:rPr>
          <w:b/>
          <w:bCs/>
          <w:i/>
          <w:iCs/>
        </w:rPr>
        <w:t xml:space="preserve"> ....</w:t>
      </w:r>
      <w:r>
        <w:rPr>
          <w:b/>
          <w:bCs/>
          <w:i/>
          <w:iCs/>
        </w:rPr>
        <w:t>31 03 2026</w:t>
      </w:r>
      <w:r w:rsidRPr="005B638E">
        <w:rPr>
          <w:b/>
          <w:bCs/>
          <w:i/>
          <w:iCs/>
        </w:rPr>
        <w:t xml:space="preserve">........................................... </w:t>
      </w:r>
    </w:p>
    <w:p w14:paraId="6760AC39" w14:textId="77777777" w:rsidR="00F36C24" w:rsidRDefault="00F36C24" w:rsidP="00F36C24">
      <w:pPr>
        <w:pStyle w:val="Heading3"/>
        <w:rPr>
          <w:rFonts w:cs="Arial"/>
          <w:color w:val="000000"/>
          <w:sz w:val="22"/>
          <w:szCs w:val="22"/>
        </w:rPr>
      </w:pPr>
    </w:p>
    <w:p w14:paraId="02BBE233" w14:textId="77777777" w:rsidR="00F36C24" w:rsidRPr="00F903E7" w:rsidRDefault="00F36C24" w:rsidP="00F36C24">
      <w:pPr>
        <w:rPr>
          <w:rFonts w:cs="Arial"/>
          <w:b/>
          <w:sz w:val="22"/>
          <w:szCs w:val="22"/>
        </w:rPr>
      </w:pPr>
    </w:p>
    <w:p w14:paraId="7CE169AF" w14:textId="77777777" w:rsidR="00F36C24" w:rsidRPr="005B638E" w:rsidRDefault="00F36C24" w:rsidP="00F36C24">
      <w:pPr>
        <w:rPr>
          <w:sz w:val="28"/>
        </w:rPr>
      </w:pPr>
      <w:r w:rsidRPr="005B638E">
        <w:rPr>
          <w:b/>
          <w:bCs/>
          <w:sz w:val="28"/>
        </w:rPr>
        <w:t>FORM OF CONSENT</w:t>
      </w:r>
      <w:r w:rsidRPr="005B638E">
        <w:rPr>
          <w:b/>
          <w:bCs/>
          <w:i/>
          <w:iCs/>
          <w:sz w:val="28"/>
        </w:rPr>
        <w:t xml:space="preserve"> </w:t>
      </w:r>
    </w:p>
    <w:p w14:paraId="6EA05064" w14:textId="77777777" w:rsidR="00F36C24" w:rsidRDefault="00F36C24" w:rsidP="00F36C24">
      <w:pPr>
        <w:spacing w:after="40"/>
        <w:rPr>
          <w:b/>
          <w:bCs/>
        </w:rPr>
      </w:pPr>
    </w:p>
    <w:p w14:paraId="1738F9CD" w14:textId="77777777" w:rsidR="00F36C24" w:rsidRPr="005B638E" w:rsidRDefault="00F36C24" w:rsidP="00F36C24">
      <w:pPr>
        <w:spacing w:after="40"/>
      </w:pPr>
      <w:r>
        <w:rPr>
          <w:b/>
          <w:bCs/>
          <w:noProof/>
        </w:rPr>
        <mc:AlternateContent>
          <mc:Choice Requires="wpi">
            <w:drawing>
              <wp:anchor distT="0" distB="0" distL="114300" distR="114300" simplePos="0" relativeHeight="251660288" behindDoc="0" locked="0" layoutInCell="1" allowOverlap="1" wp14:anchorId="1347E4D7" wp14:editId="4822BE9B">
                <wp:simplePos x="0" y="0"/>
                <wp:positionH relativeFrom="column">
                  <wp:posOffset>-1438350</wp:posOffset>
                </wp:positionH>
                <wp:positionV relativeFrom="paragraph">
                  <wp:posOffset>957565</wp:posOffset>
                </wp:positionV>
                <wp:extent cx="360" cy="360"/>
                <wp:effectExtent l="57150" t="57150" r="57150" b="57150"/>
                <wp:wrapNone/>
                <wp:docPr id="2094476817" name="Ink 6"/>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3C843CE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14.65pt;margin-top:74pt;width:2.9pt;height:2.9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">
                <v:imagedata r:id="rId9" o:title=""/>
              </v:shape>
            </w:pict>
          </mc:Fallback>
        </mc:AlternateContent>
      </w:r>
      <w:r w:rsidRPr="005B638E">
        <w:rPr>
          <w:b/>
          <w:bCs/>
        </w:rPr>
        <w:t xml:space="preserve">I </w:t>
      </w:r>
      <w:r w:rsidRPr="005B638E">
        <w:t>...................</w:t>
      </w:r>
      <w:proofErr w:type="spellStart"/>
      <w:r>
        <w:t>iram</w:t>
      </w:r>
      <w:proofErr w:type="spellEnd"/>
      <w:r>
        <w:t xml:space="preserve"> </w:t>
      </w:r>
      <w:proofErr w:type="spellStart"/>
      <w:r>
        <w:t>naz</w:t>
      </w:r>
      <w:proofErr w:type="spellEnd"/>
      <w:r w:rsidRPr="005B638E">
        <w:t xml:space="preserve">.........................(FULL </w:t>
      </w:r>
      <w:proofErr w:type="gramStart"/>
      <w:r w:rsidRPr="005B638E">
        <w:t>NAME)…</w:t>
      </w:r>
      <w:proofErr w:type="gramEnd"/>
      <w:r w:rsidRPr="005B638E">
        <w:t xml:space="preserve">………………………………  hereby consent that my Project, submitted in candidature for the </w:t>
      </w:r>
      <w:proofErr w:type="gramStart"/>
      <w:r>
        <w:rPr>
          <w:i/>
          <w:u w:val="single"/>
        </w:rPr>
        <w:t>B.Sc.(</w:t>
      </w:r>
      <w:proofErr w:type="gramEnd"/>
      <w:r>
        <w:rPr>
          <w:i/>
          <w:u w:val="single"/>
        </w:rPr>
        <w:t>Hons) Computer</w:t>
      </w:r>
      <w:r w:rsidRPr="005B638E">
        <w:rPr>
          <w:i/>
          <w:u w:val="single"/>
        </w:rPr>
        <w:t xml:space="preserve"> </w:t>
      </w:r>
      <w:r>
        <w:rPr>
          <w:i/>
          <w:u w:val="single"/>
        </w:rPr>
        <w:t>Networks</w:t>
      </w:r>
      <w:r w:rsidRPr="005B638E">
        <w:rPr>
          <w:i/>
          <w:u w:val="single"/>
        </w:rPr>
        <w:t xml:space="preserve"> </w:t>
      </w:r>
      <w:r w:rsidRPr="005B638E">
        <w:t xml:space="preserve">degree, if successful, may be made available for inter-library loan or photocopying (subject to the law of copyright), and that the title and abstract may be made available to outside organisations. </w:t>
      </w:r>
    </w:p>
    <w:p w14:paraId="7FD3EF7B" w14:textId="77777777" w:rsidR="00F36C24" w:rsidRPr="005B638E" w:rsidRDefault="00F36C24" w:rsidP="00F36C24">
      <w:pPr>
        <w:ind w:left="1440"/>
        <w:rPr>
          <w:b/>
          <w:bCs/>
        </w:rPr>
      </w:pPr>
    </w:p>
    <w:p w14:paraId="009742DD" w14:textId="77777777" w:rsidR="00F36C24" w:rsidRPr="005B638E" w:rsidRDefault="00F36C24" w:rsidP="00F36C24">
      <w:pPr>
        <w:ind w:left="1440"/>
      </w:pPr>
      <w:r>
        <w:rPr>
          <w:b/>
          <w:bCs/>
          <w:i/>
          <w:iCs/>
          <w:noProof/>
        </w:rPr>
        <mc:AlternateContent>
          <mc:Choice Requires="wpi">
            <w:drawing>
              <wp:anchor distT="0" distB="0" distL="114300" distR="114300" simplePos="0" relativeHeight="251659264" behindDoc="0" locked="0" layoutInCell="1" allowOverlap="1" wp14:anchorId="77F72A7B" wp14:editId="60259948">
                <wp:simplePos x="0" y="0"/>
                <wp:positionH relativeFrom="column">
                  <wp:posOffset>2723970</wp:posOffset>
                </wp:positionH>
                <wp:positionV relativeFrom="paragraph">
                  <wp:posOffset>60235</wp:posOffset>
                </wp:positionV>
                <wp:extent cx="360" cy="360"/>
                <wp:effectExtent l="57150" t="57150" r="57150" b="57150"/>
                <wp:wrapNone/>
                <wp:docPr id="709001269" name="Ink 4"/>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 w14:anchorId="439AF67D" id="Ink 4" o:spid="_x0000_s1026" type="#_x0000_t75" style="position:absolute;margin-left:213.8pt;margin-top:4.05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">
                <v:imagedata r:id="rId11" o:title=""/>
              </v:shape>
            </w:pict>
          </mc:Fallback>
        </mc:AlternateContent>
      </w:r>
      <w:proofErr w:type="gramStart"/>
      <w:r w:rsidRPr="005B638E">
        <w:rPr>
          <w:b/>
          <w:bCs/>
          <w:i/>
          <w:iCs/>
        </w:rPr>
        <w:t>Signed :</w:t>
      </w:r>
      <w:proofErr w:type="gramEnd"/>
      <w:r w:rsidRPr="005B638E">
        <w:rPr>
          <w:b/>
          <w:bCs/>
          <w:i/>
          <w:iCs/>
        </w:rPr>
        <w:t xml:space="preserve"> .......</w:t>
      </w:r>
      <w:proofErr w:type="spellStart"/>
      <w:r>
        <w:rPr>
          <w:b/>
          <w:bCs/>
          <w:i/>
          <w:iCs/>
        </w:rPr>
        <w:t>iramnaz</w:t>
      </w:r>
      <w:proofErr w:type="spellEnd"/>
      <w:r w:rsidRPr="005B638E">
        <w:rPr>
          <w:b/>
          <w:bCs/>
          <w:i/>
          <w:iCs/>
        </w:rPr>
        <w:t xml:space="preserve">...................................... </w:t>
      </w:r>
    </w:p>
    <w:p w14:paraId="45ECD175" w14:textId="77777777" w:rsidR="00F36C24" w:rsidRPr="005B638E" w:rsidRDefault="00F36C24" w:rsidP="00F36C24">
      <w:pPr>
        <w:ind w:left="1440"/>
      </w:pPr>
      <w:r w:rsidRPr="005B638E">
        <w:rPr>
          <w:b/>
          <w:bCs/>
          <w:i/>
          <w:iCs/>
        </w:rPr>
        <w:t xml:space="preserve"> </w:t>
      </w:r>
    </w:p>
    <w:p w14:paraId="292C3FB0" w14:textId="77777777" w:rsidR="00F36C24" w:rsidRPr="005B638E" w:rsidRDefault="00F36C24" w:rsidP="00F36C24">
      <w:pPr>
        <w:ind w:left="1440"/>
      </w:pPr>
      <w:r w:rsidRPr="005B638E">
        <w:rPr>
          <w:b/>
          <w:bCs/>
          <w:i/>
          <w:iCs/>
        </w:rPr>
        <w:t xml:space="preserve">  </w:t>
      </w:r>
    </w:p>
    <w:p w14:paraId="0D461BA3" w14:textId="5D81AD40" w:rsidR="00B37FB8" w:rsidRDefault="00F36C24" w:rsidP="006161E3">
      <w:pPr>
        <w:ind w:left="1440"/>
      </w:pPr>
      <w:proofErr w:type="gramStart"/>
      <w:r w:rsidRPr="005B638E">
        <w:rPr>
          <w:b/>
          <w:bCs/>
          <w:i/>
          <w:iCs/>
        </w:rPr>
        <w:t>Date :</w:t>
      </w:r>
      <w:proofErr w:type="gramEnd"/>
      <w:r w:rsidRPr="005B638E">
        <w:rPr>
          <w:b/>
          <w:bCs/>
          <w:i/>
          <w:iCs/>
        </w:rPr>
        <w:t xml:space="preserve"> ....</w:t>
      </w:r>
      <w:r>
        <w:rPr>
          <w:b/>
          <w:bCs/>
          <w:i/>
          <w:iCs/>
        </w:rPr>
        <w:t>31 03 2026</w:t>
      </w:r>
      <w:r w:rsidRPr="005B638E">
        <w:rPr>
          <w:b/>
          <w:bCs/>
          <w:i/>
          <w:iCs/>
        </w:rPr>
        <w:t>...........................................</w:t>
      </w:r>
      <w:r w:rsidR="007C580E">
        <w:br w:type="page"/>
      </w:r>
    </w:p>
    <w:p w14:paraId="559EEAE5" w14:textId="77777777" w:rsidR="00B37FB8" w:rsidRDefault="007C580E">
      <w:pPr>
        <w:pStyle w:val="Heading1"/>
      </w:pPr>
      <w:bookmarkStart w:id="1" w:name="_Toc225804773"/>
      <w:r>
        <w:lastRenderedPageBreak/>
        <w:t>Form of Consent</w:t>
      </w:r>
      <w:bookmarkEnd w:id="1"/>
    </w:p>
    <w:p w14:paraId="4CA63340" w14:textId="77777777" w:rsidR="00B37FB8" w:rsidRDefault="007C580E">
      <w:pPr>
        <w:spacing w:after="160" w:line="276" w:lineRule="auto"/>
        <w:jc w:val="both"/>
      </w:pPr>
      <w:r>
        <w:t>I, the undersigned, consent to the submission of this report as part of the requirements for the Independent Project module. I confirm that:</w:t>
      </w:r>
    </w:p>
    <w:p w14:paraId="1F08F2D9" w14:textId="77777777" w:rsidR="00B37FB8" w:rsidRDefault="007C580E">
      <w:pPr>
        <w:pStyle w:val="ListParagraph"/>
        <w:numPr>
          <w:ilvl w:val="0"/>
          <w:numId w:val="2"/>
        </w:numPr>
        <w:spacing w:before="40" w:after="80"/>
      </w:pPr>
      <w:r>
        <w:t>The data collected from participants was gathered with full informed consent.</w:t>
      </w:r>
    </w:p>
    <w:p w14:paraId="35592515" w14:textId="77777777" w:rsidR="00B37FB8" w:rsidRDefault="007C580E">
      <w:pPr>
        <w:pStyle w:val="ListParagraph"/>
        <w:numPr>
          <w:ilvl w:val="0"/>
          <w:numId w:val="2"/>
        </w:numPr>
        <w:spacing w:before="40" w:after="80"/>
      </w:pPr>
      <w:r>
        <w:t>All participants were informed of their right to withdraw at any time without consequence.</w:t>
      </w:r>
    </w:p>
    <w:p w14:paraId="37F05D96" w14:textId="77777777" w:rsidR="00B37FB8" w:rsidRDefault="007C580E">
      <w:pPr>
        <w:pStyle w:val="ListParagraph"/>
        <w:numPr>
          <w:ilvl w:val="0"/>
          <w:numId w:val="2"/>
        </w:numPr>
        <w:spacing w:before="40" w:after="80"/>
      </w:pPr>
      <w:r>
        <w:t>Participant data has been anonymised and stored securely in accordance with data protection regulations (UK General Data Protection Regulation (UK GDPR) 2018).</w:t>
      </w:r>
    </w:p>
    <w:p w14:paraId="1B431DDC" w14:textId="77777777" w:rsidR="00B37FB8" w:rsidRDefault="007C580E">
      <w:pPr>
        <w:pStyle w:val="ListParagraph"/>
        <w:numPr>
          <w:ilvl w:val="0"/>
          <w:numId w:val="2"/>
        </w:numPr>
        <w:spacing w:before="40" w:after="80"/>
      </w:pPr>
      <w:r>
        <w:t>Ethical approval was sought and obtained prior to any data collection activity.</w:t>
      </w:r>
    </w:p>
    <w:p w14:paraId="78DD36A4" w14:textId="77777777" w:rsidR="00B37FB8" w:rsidRDefault="007C580E">
      <w:pPr>
        <w:pStyle w:val="ListParagraph"/>
        <w:numPr>
          <w:ilvl w:val="0"/>
          <w:numId w:val="2"/>
        </w:numPr>
        <w:spacing w:before="40" w:after="80"/>
      </w:pPr>
      <w:r>
        <w:t>I consent to this report being archived in the institutional repository for academic purposes.</w:t>
      </w:r>
    </w:p>
    <w:p w14:paraId="59863AD8" w14:textId="77777777" w:rsidR="00B37FB8" w:rsidRDefault="00B37FB8">
      <w:pPr>
        <w:spacing w:after="80"/>
      </w:pPr>
    </w:p>
    <w:p w14:paraId="0D8C67AF" w14:textId="77777777" w:rsidR="00B37FB8" w:rsidRDefault="007C580E">
      <w:pPr>
        <w:spacing w:after="160" w:line="276" w:lineRule="auto"/>
        <w:jc w:val="both"/>
      </w:pPr>
      <w:r>
        <w:t>Student Signature: Iram Naz</w:t>
      </w:r>
    </w:p>
    <w:p w14:paraId="5E7257AC" w14:textId="77777777" w:rsidR="00B37FB8" w:rsidRDefault="007C580E">
      <w:pPr>
        <w:spacing w:after="160" w:line="276" w:lineRule="auto"/>
        <w:jc w:val="both"/>
      </w:pPr>
      <w:r>
        <w:t>Date: _________________________________</w:t>
      </w:r>
    </w:p>
    <w:p w14:paraId="639A5D0A" w14:textId="77777777" w:rsidR="00B37FB8" w:rsidRDefault="007C580E">
      <w:pPr>
        <w:spacing w:after="160" w:line="276" w:lineRule="auto"/>
        <w:jc w:val="both"/>
      </w:pPr>
      <w:r>
        <w:t>Supervisor Signature: _________________________________</w:t>
      </w:r>
    </w:p>
    <w:p w14:paraId="33F036A1" w14:textId="77777777" w:rsidR="00B37FB8" w:rsidRDefault="007C580E">
      <w:pPr>
        <w:spacing w:after="160" w:line="276" w:lineRule="auto"/>
        <w:jc w:val="both"/>
      </w:pPr>
      <w:r>
        <w:t>Date: _________________________________</w:t>
      </w:r>
    </w:p>
    <w:p w14:paraId="216C8AD8" w14:textId="77777777" w:rsidR="00B37FB8" w:rsidRDefault="007C580E">
      <w:r>
        <w:br w:type="page"/>
      </w:r>
    </w:p>
    <w:p w14:paraId="5C173777" w14:textId="77777777" w:rsidR="00B37FB8" w:rsidRDefault="007C580E">
      <w:pPr>
        <w:pStyle w:val="Heading1"/>
      </w:pPr>
      <w:bookmarkStart w:id="2" w:name="_Toc225804774"/>
      <w:r>
        <w:lastRenderedPageBreak/>
        <w:t>Copyright Acknowledgement</w:t>
      </w:r>
      <w:bookmarkEnd w:id="2"/>
    </w:p>
    <w:p w14:paraId="01B7B683" w14:textId="77777777" w:rsidR="00B37FB8" w:rsidRDefault="007C580E">
      <w:pPr>
        <w:spacing w:after="160" w:line="276" w:lineRule="auto"/>
        <w:jc w:val="both"/>
      </w:pPr>
      <w:r>
        <w:t>© Iram Naz, 2026. All rights reserved.</w:t>
      </w:r>
    </w:p>
    <w:p w14:paraId="7FE170BD" w14:textId="77777777" w:rsidR="00B37FB8" w:rsidRDefault="007C580E">
      <w:pPr>
        <w:spacing w:after="160" w:line="276" w:lineRule="auto"/>
        <w:jc w:val="both"/>
      </w:pPr>
      <w:r>
        <w:t>The copyright of this report belongs to the author. Any reproduction, redistribution, or publication of this work — in whole or in part — requires the prior written permission of the author, except as permitted by applicable law or academic fair use policy.</w:t>
      </w:r>
    </w:p>
    <w:p w14:paraId="06AF08DD" w14:textId="77777777" w:rsidR="00B37FB8" w:rsidRDefault="007C580E">
      <w:pPr>
        <w:spacing w:after="160" w:line="276" w:lineRule="auto"/>
        <w:jc w:val="both"/>
      </w:pPr>
      <w:r>
        <w:t>This report has been submitted in partial fulfilment of the requirements for the award of [Degree Title] at the University of Wales Trinity Saint David. The institution reserves the right to retain a copy of this report and to make it available for reference purposes within the institutional library and research repository.</w:t>
      </w:r>
    </w:p>
    <w:p w14:paraId="03F3B69E" w14:textId="77777777" w:rsidR="00B37FB8" w:rsidRDefault="007C580E">
      <w:pPr>
        <w:spacing w:after="160" w:line="276" w:lineRule="auto"/>
        <w:jc w:val="both"/>
      </w:pPr>
      <w:r>
        <w:t>All external materials referenced within this report — including figures, quotations, data sets, and third-party content — remain the intellectual property of their respective owners and are cited in accordance with Institute of Electrical and Electronics Engineers (IEEE) referencing standards. The use of such materials falls within the scope of academic fair dealing under applicable copyright law.</w:t>
      </w:r>
    </w:p>
    <w:p w14:paraId="37B184F2" w14:textId="77777777" w:rsidR="00B37FB8" w:rsidRDefault="007C580E">
      <w:pPr>
        <w:spacing w:after="160" w:line="276" w:lineRule="auto"/>
        <w:jc w:val="both"/>
      </w:pPr>
      <w:r>
        <w:t>Platform name ‘Memory Care Hub’ and associated interface designs are the original work of the author and may not be reproduced without explicit written consent.</w:t>
      </w:r>
    </w:p>
    <w:p w14:paraId="3045FE93" w14:textId="77777777" w:rsidR="00B37FB8" w:rsidRDefault="007C580E">
      <w:r>
        <w:br w:type="page"/>
      </w:r>
    </w:p>
    <w:p w14:paraId="08440BE5" w14:textId="77777777" w:rsidR="00B37FB8" w:rsidRDefault="007C580E">
      <w:pPr>
        <w:pStyle w:val="Heading1"/>
      </w:pPr>
      <w:bookmarkStart w:id="3" w:name="_Toc225804775"/>
      <w:r>
        <w:lastRenderedPageBreak/>
        <w:t>Abstract</w:t>
      </w:r>
      <w:bookmarkEnd w:id="3"/>
    </w:p>
    <w:p w14:paraId="35891666" w14:textId="77777777" w:rsidR="00B37FB8" w:rsidRDefault="007C580E">
      <w:pPr>
        <w:spacing w:after="160" w:line="276" w:lineRule="auto"/>
        <w:jc w:val="both"/>
      </w:pPr>
      <w:r>
        <w:t xml:space="preserve">Dementia is a rapidly growing global health challenge, affecting approximately 50 million individuals worldwide, with prevalence expected to increase significantly as populations age. </w:t>
      </w:r>
      <w:proofErr w:type="gramStart"/>
      <w:r>
        <w:t>The majority of</w:t>
      </w:r>
      <w:proofErr w:type="gramEnd"/>
      <w:r>
        <w:t xml:space="preserve"> daily care is provided by family members and informal caregivers who frequently experience emotional strain, informational overload, and social isolation. While digital platforms have been proposed as scalable solutions to support caregiver needs, existing interventions suffer from persistent limitations: fragmented functionality, poor accessibility, inadequate participatory design, and weak long-term evaluation.</w:t>
      </w:r>
    </w:p>
    <w:p w14:paraId="672D2876" w14:textId="77777777" w:rsidR="00B37FB8" w:rsidRDefault="007C580E">
      <w:pPr>
        <w:spacing w:after="160" w:line="276" w:lineRule="auto"/>
        <w:jc w:val="both"/>
      </w:pPr>
      <w:r>
        <w:t>This project presents Memory Care Hub, an inclusive web-based platform designed to address these deficiencies by integrating structured educational content, interactive care tools, and moderated peer community support within a single, accessible system. The platform is grounded in three theoretical pillars: Lazarus and Folkman’s Transactional Model of Stress and Coping, the Technology Acceptance Model (TAM), and User-Centred Design (UCD) principles.</w:t>
      </w:r>
    </w:p>
    <w:p w14:paraId="4A7615CD" w14:textId="77777777" w:rsidR="00B37FB8" w:rsidRDefault="007C580E">
      <w:pPr>
        <w:spacing w:after="160" w:line="276" w:lineRule="auto"/>
        <w:jc w:val="both"/>
      </w:pPr>
      <w:r>
        <w:t>Development follows an Iterative-Incremental Life Cycle Model, ensuring that caregiver input shapes each phase of the design and build process. The methodology employs a mixed-methods approach, combining quantitative surveys with qualitative interviews to capture both generalisable and contextual insights from caregivers. System architecture adopts a modular three-tier design using React (frontend), Node.js (backend), and PostgreSQL (database), with full compliance against Web Content Accessibility Guidelines (WCAG) 2.2 international accessibility standards verified through both automated and manual auditing.</w:t>
      </w:r>
    </w:p>
    <w:p w14:paraId="2F2F38A2" w14:textId="77777777" w:rsidR="00B37FB8" w:rsidRDefault="007C580E">
      <w:pPr>
        <w:spacing w:after="160" w:line="276" w:lineRule="auto"/>
        <w:jc w:val="both"/>
      </w:pPr>
      <w:r>
        <w:t>Usability evaluation is conducted in two stages: formative testing with a smaller caregiver cohort to identify barriers, followed by summative testing using the System Usability Scale (SUS) to measure overall usability. Outcomes are assessed across caregiver knowledge, confidence, and perceived isolation. Expected results indicate that the platform will achieve SUS scores above the industry threshold of 68, demonstrate statistically significant improvement in caregiver knowledge, and show meaningful reduction in perceived social isolation among active community users.</w:t>
      </w:r>
    </w:p>
    <w:p w14:paraId="419C6C8D" w14:textId="77777777" w:rsidR="00B37FB8" w:rsidRDefault="007C580E">
      <w:pPr>
        <w:spacing w:after="160" w:line="276" w:lineRule="auto"/>
        <w:jc w:val="both"/>
      </w:pPr>
      <w:r>
        <w:t>This project contributes an evidence-based, co-designed, and accessible digital framework to the field of dementia caregiver support, with implications for future longitudinal evaluation, Artificial Intelligence (AI)-driven personalisation, and cross-cultural adaptation. The Memory Care Hub model demonstrates that inclusive, integrated digital platforms are both technically achievable and academically well-founded, offering a replicable template for future caregiver support initiatives globally.</w:t>
      </w:r>
    </w:p>
    <w:p w14:paraId="28FD44ED" w14:textId="77777777" w:rsidR="00B37FB8" w:rsidRDefault="00B37FB8">
      <w:pPr>
        <w:spacing w:after="80"/>
      </w:pPr>
    </w:p>
    <w:p w14:paraId="1749FA90" w14:textId="77777777" w:rsidR="00B37FB8" w:rsidRDefault="007C580E">
      <w:pPr>
        <w:spacing w:after="160" w:line="276" w:lineRule="auto"/>
        <w:jc w:val="both"/>
      </w:pPr>
      <w:r>
        <w:rPr>
          <w:b/>
          <w:bCs/>
        </w:rPr>
        <w:t xml:space="preserve">Keywords: </w:t>
      </w:r>
      <w:r>
        <w:t>Dementia caregiving, digital health platform, web accessibility, WCAG 2.2, User-Centred Design (UCD), participatory design, React, System Usability Scale (SUS), Technology Acceptance Model (TAM), mixed-methods research, caregiver burden, peer support, Accessible Rich Internet Applications (ARIA).</w:t>
      </w:r>
    </w:p>
    <w:sdt>
      <w:sdtPr>
        <w:rPr>
          <w:rFonts w:ascii="Calibri" w:eastAsia="Calibri" w:hAnsi="Calibri" w:cs="Calibri"/>
          <w:color w:val="000000"/>
          <w:sz w:val="24"/>
          <w:szCs w:val="24"/>
          <w:lang w:val="en-GB" w:eastAsia="en-GB"/>
        </w:rPr>
        <w:id w:val="-1537040728"/>
        <w:docPartObj>
          <w:docPartGallery w:val="Table of Contents"/>
          <w:docPartUnique/>
        </w:docPartObj>
      </w:sdtPr>
      <w:sdtEndPr>
        <w:rPr>
          <w:b/>
          <w:bCs/>
          <w:noProof/>
        </w:rPr>
      </w:sdtEndPr>
      <w:sdtContent>
        <w:p w14:paraId="67DEF0CB" w14:textId="6A8A2EC7" w:rsidR="0056369A" w:rsidRDefault="0056369A">
          <w:pPr>
            <w:pStyle w:val="TOCHeading"/>
          </w:pPr>
          <w:r>
            <w:t>Contents</w:t>
          </w:r>
        </w:p>
        <w:p w14:paraId="4404B019" w14:textId="6D0CC803" w:rsidR="0056369A" w:rsidRPr="0056369A" w:rsidRDefault="0056369A">
          <w:pPr>
            <w:pStyle w:val="TOC1"/>
            <w:tabs>
              <w:tab w:val="right" w:leader="dot" w:pos="9628"/>
            </w:tabs>
            <w:rPr>
              <w:b/>
              <w:bCs/>
              <w:noProof/>
              <w:sz w:val="14"/>
              <w:szCs w:val="14"/>
            </w:rPr>
          </w:pPr>
          <w:r w:rsidRPr="0056369A">
            <w:rPr>
              <w:b/>
              <w:bCs/>
              <w:sz w:val="14"/>
              <w:szCs w:val="14"/>
            </w:rPr>
            <w:fldChar w:fldCharType="begin"/>
          </w:r>
          <w:r w:rsidRPr="0056369A">
            <w:rPr>
              <w:b/>
              <w:bCs/>
              <w:sz w:val="14"/>
              <w:szCs w:val="14"/>
            </w:rPr>
            <w:instrText xml:space="preserve"> TOC \o "1-3" \h \z \u </w:instrText>
          </w:r>
          <w:r w:rsidRPr="0056369A">
            <w:rPr>
              <w:b/>
              <w:bCs/>
              <w:sz w:val="14"/>
              <w:szCs w:val="14"/>
            </w:rPr>
            <w:fldChar w:fldCharType="separate"/>
          </w:r>
          <w:hyperlink w:anchor="_Toc225804772" w:history="1">
            <w:r w:rsidRPr="0056369A">
              <w:rPr>
                <w:rStyle w:val="Hyperlink"/>
                <w:b/>
                <w:bCs/>
                <w:noProof/>
                <w:sz w:val="14"/>
                <w:szCs w:val="14"/>
              </w:rPr>
              <w:t>Declaration of Originality</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_Toc225804772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2</w:t>
            </w:r>
            <w:r w:rsidRPr="0056369A">
              <w:rPr>
                <w:b/>
                <w:bCs/>
                <w:noProof/>
                <w:webHidden/>
                <w:sz w:val="14"/>
                <w:szCs w:val="14"/>
              </w:rPr>
              <w:fldChar w:fldCharType="end"/>
            </w:r>
          </w:hyperlink>
        </w:p>
        <w:p w14:paraId="02E47B37" w14:textId="349E3F57" w:rsidR="0056369A" w:rsidRPr="0056369A" w:rsidRDefault="0056369A">
          <w:pPr>
            <w:pStyle w:val="TOC1"/>
            <w:tabs>
              <w:tab w:val="right" w:leader="dot" w:pos="9628"/>
            </w:tabs>
            <w:rPr>
              <w:b/>
              <w:bCs/>
              <w:noProof/>
              <w:sz w:val="14"/>
              <w:szCs w:val="14"/>
            </w:rPr>
          </w:pPr>
          <w:hyperlink w:anchor="_Toc225804773" w:history="1">
            <w:r w:rsidRPr="0056369A">
              <w:rPr>
                <w:rStyle w:val="Hyperlink"/>
                <w:b/>
                <w:bCs/>
                <w:noProof/>
                <w:sz w:val="14"/>
                <w:szCs w:val="14"/>
              </w:rPr>
              <w:t>Form of Consent</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_Toc225804773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3</w:t>
            </w:r>
            <w:r w:rsidRPr="0056369A">
              <w:rPr>
                <w:b/>
                <w:bCs/>
                <w:noProof/>
                <w:webHidden/>
                <w:sz w:val="14"/>
                <w:szCs w:val="14"/>
              </w:rPr>
              <w:fldChar w:fldCharType="end"/>
            </w:r>
          </w:hyperlink>
        </w:p>
        <w:p w14:paraId="12578F13" w14:textId="71F3E9D5" w:rsidR="0056369A" w:rsidRPr="0056369A" w:rsidRDefault="0056369A">
          <w:pPr>
            <w:pStyle w:val="TOC1"/>
            <w:tabs>
              <w:tab w:val="right" w:leader="dot" w:pos="9628"/>
            </w:tabs>
            <w:rPr>
              <w:b/>
              <w:bCs/>
              <w:noProof/>
              <w:sz w:val="14"/>
              <w:szCs w:val="14"/>
            </w:rPr>
          </w:pPr>
          <w:hyperlink w:anchor="_Toc225804774" w:history="1">
            <w:r w:rsidRPr="0056369A">
              <w:rPr>
                <w:rStyle w:val="Hyperlink"/>
                <w:b/>
                <w:bCs/>
                <w:noProof/>
                <w:sz w:val="14"/>
                <w:szCs w:val="14"/>
              </w:rPr>
              <w:t>Copyright Acknowledgement</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_Toc225804774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4</w:t>
            </w:r>
            <w:r w:rsidRPr="0056369A">
              <w:rPr>
                <w:b/>
                <w:bCs/>
                <w:noProof/>
                <w:webHidden/>
                <w:sz w:val="14"/>
                <w:szCs w:val="14"/>
              </w:rPr>
              <w:fldChar w:fldCharType="end"/>
            </w:r>
          </w:hyperlink>
        </w:p>
        <w:p w14:paraId="4418982F" w14:textId="05CF6D79" w:rsidR="0056369A" w:rsidRPr="0056369A" w:rsidRDefault="0056369A">
          <w:pPr>
            <w:pStyle w:val="TOC1"/>
            <w:tabs>
              <w:tab w:val="right" w:leader="dot" w:pos="9628"/>
            </w:tabs>
            <w:rPr>
              <w:b/>
              <w:bCs/>
              <w:noProof/>
              <w:sz w:val="14"/>
              <w:szCs w:val="14"/>
            </w:rPr>
          </w:pPr>
          <w:hyperlink w:anchor="_Toc225804775" w:history="1">
            <w:r w:rsidRPr="0056369A">
              <w:rPr>
                <w:rStyle w:val="Hyperlink"/>
                <w:b/>
                <w:bCs/>
                <w:noProof/>
                <w:sz w:val="14"/>
                <w:szCs w:val="14"/>
              </w:rPr>
              <w:t>Abstract</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_Toc225804775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5</w:t>
            </w:r>
            <w:r w:rsidRPr="0056369A">
              <w:rPr>
                <w:b/>
                <w:bCs/>
                <w:noProof/>
                <w:webHidden/>
                <w:sz w:val="14"/>
                <w:szCs w:val="14"/>
              </w:rPr>
              <w:fldChar w:fldCharType="end"/>
            </w:r>
          </w:hyperlink>
        </w:p>
        <w:p w14:paraId="7E930A1A" w14:textId="0D3C2168" w:rsidR="0056369A" w:rsidRPr="0056369A" w:rsidRDefault="0056369A">
          <w:pPr>
            <w:pStyle w:val="TOC1"/>
            <w:tabs>
              <w:tab w:val="right" w:leader="dot" w:pos="9628"/>
            </w:tabs>
            <w:rPr>
              <w:b/>
              <w:bCs/>
              <w:noProof/>
              <w:sz w:val="14"/>
              <w:szCs w:val="14"/>
            </w:rPr>
          </w:pPr>
          <w:hyperlink w:anchor="_Toc225804776" w:history="1">
            <w:r w:rsidRPr="0056369A">
              <w:rPr>
                <w:rStyle w:val="Hyperlink"/>
                <w:b/>
                <w:bCs/>
                <w:noProof/>
                <w:sz w:val="14"/>
                <w:szCs w:val="14"/>
              </w:rPr>
              <w:t>List of Figures</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_Toc225804776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7</w:t>
            </w:r>
            <w:r w:rsidRPr="0056369A">
              <w:rPr>
                <w:b/>
                <w:bCs/>
                <w:noProof/>
                <w:webHidden/>
                <w:sz w:val="14"/>
                <w:szCs w:val="14"/>
              </w:rPr>
              <w:fldChar w:fldCharType="end"/>
            </w:r>
          </w:hyperlink>
        </w:p>
        <w:p w14:paraId="69F78F23" w14:textId="11417292" w:rsidR="0056369A" w:rsidRPr="0056369A" w:rsidRDefault="0056369A">
          <w:pPr>
            <w:pStyle w:val="TOC1"/>
            <w:tabs>
              <w:tab w:val="right" w:leader="dot" w:pos="9628"/>
            </w:tabs>
            <w:rPr>
              <w:b/>
              <w:bCs/>
              <w:noProof/>
              <w:sz w:val="14"/>
              <w:szCs w:val="14"/>
            </w:rPr>
          </w:pPr>
          <w:hyperlink w:anchor="_Toc225804777" w:history="1">
            <w:r w:rsidRPr="0056369A">
              <w:rPr>
                <w:rStyle w:val="Hyperlink"/>
                <w:b/>
                <w:bCs/>
                <w:noProof/>
                <w:sz w:val="14"/>
                <w:szCs w:val="14"/>
              </w:rPr>
              <w:t>List of Tables</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_Toc225804777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7</w:t>
            </w:r>
            <w:r w:rsidRPr="0056369A">
              <w:rPr>
                <w:b/>
                <w:bCs/>
                <w:noProof/>
                <w:webHidden/>
                <w:sz w:val="14"/>
                <w:szCs w:val="14"/>
              </w:rPr>
              <w:fldChar w:fldCharType="end"/>
            </w:r>
          </w:hyperlink>
        </w:p>
        <w:p w14:paraId="593B301E" w14:textId="07D555DB" w:rsidR="0056369A" w:rsidRPr="0056369A" w:rsidRDefault="0056369A">
          <w:pPr>
            <w:pStyle w:val="TOC1"/>
            <w:tabs>
              <w:tab w:val="right" w:leader="dot" w:pos="9628"/>
            </w:tabs>
            <w:rPr>
              <w:b/>
              <w:bCs/>
              <w:noProof/>
              <w:sz w:val="14"/>
              <w:szCs w:val="14"/>
            </w:rPr>
          </w:pPr>
          <w:hyperlink w:anchor="_Toc225804778" w:history="1">
            <w:r w:rsidRPr="0056369A">
              <w:rPr>
                <w:rStyle w:val="Hyperlink"/>
                <w:b/>
                <w:bCs/>
                <w:noProof/>
                <w:sz w:val="14"/>
                <w:szCs w:val="14"/>
              </w:rPr>
              <w:t>1.0 Introduction</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_Toc225804778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8</w:t>
            </w:r>
            <w:r w:rsidRPr="0056369A">
              <w:rPr>
                <w:b/>
                <w:bCs/>
                <w:noProof/>
                <w:webHidden/>
                <w:sz w:val="14"/>
                <w:szCs w:val="14"/>
              </w:rPr>
              <w:fldChar w:fldCharType="end"/>
            </w:r>
          </w:hyperlink>
        </w:p>
        <w:p w14:paraId="4EB1D925" w14:textId="4F4285AC" w:rsidR="0056369A" w:rsidRPr="0056369A" w:rsidRDefault="0056369A">
          <w:pPr>
            <w:pStyle w:val="TOC2"/>
            <w:tabs>
              <w:tab w:val="right" w:leader="dot" w:pos="9628"/>
            </w:tabs>
            <w:rPr>
              <w:b/>
              <w:bCs/>
              <w:noProof/>
              <w:sz w:val="14"/>
              <w:szCs w:val="14"/>
            </w:rPr>
          </w:pPr>
          <w:hyperlink w:anchor="_Toc225804779" w:history="1">
            <w:r w:rsidRPr="0056369A">
              <w:rPr>
                <w:rStyle w:val="Hyperlink"/>
                <w:b/>
                <w:bCs/>
                <w:noProof/>
                <w:sz w:val="14"/>
                <w:szCs w:val="14"/>
              </w:rPr>
              <w:t>1.1 Background</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_Toc225804779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8</w:t>
            </w:r>
            <w:r w:rsidRPr="0056369A">
              <w:rPr>
                <w:b/>
                <w:bCs/>
                <w:noProof/>
                <w:webHidden/>
                <w:sz w:val="14"/>
                <w:szCs w:val="14"/>
              </w:rPr>
              <w:fldChar w:fldCharType="end"/>
            </w:r>
          </w:hyperlink>
        </w:p>
        <w:p w14:paraId="17E45003" w14:textId="4632EFFD" w:rsidR="0056369A" w:rsidRPr="0056369A" w:rsidRDefault="0056369A">
          <w:pPr>
            <w:pStyle w:val="TOC2"/>
            <w:tabs>
              <w:tab w:val="right" w:leader="dot" w:pos="9628"/>
            </w:tabs>
            <w:rPr>
              <w:b/>
              <w:bCs/>
              <w:noProof/>
              <w:sz w:val="14"/>
              <w:szCs w:val="14"/>
            </w:rPr>
          </w:pPr>
          <w:hyperlink w:anchor="_Toc225804780" w:history="1">
            <w:r w:rsidRPr="0056369A">
              <w:rPr>
                <w:rStyle w:val="Hyperlink"/>
                <w:b/>
                <w:bCs/>
                <w:noProof/>
                <w:sz w:val="14"/>
                <w:szCs w:val="14"/>
              </w:rPr>
              <w:t>1.2 Problem Statement</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_Toc225804780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9</w:t>
            </w:r>
            <w:r w:rsidRPr="0056369A">
              <w:rPr>
                <w:b/>
                <w:bCs/>
                <w:noProof/>
                <w:webHidden/>
                <w:sz w:val="14"/>
                <w:szCs w:val="14"/>
              </w:rPr>
              <w:fldChar w:fldCharType="end"/>
            </w:r>
          </w:hyperlink>
        </w:p>
        <w:p w14:paraId="2CDE4853" w14:textId="0EBAF866" w:rsidR="0056369A" w:rsidRPr="0056369A" w:rsidRDefault="0056369A">
          <w:pPr>
            <w:pStyle w:val="TOC2"/>
            <w:tabs>
              <w:tab w:val="right" w:leader="dot" w:pos="9628"/>
            </w:tabs>
            <w:rPr>
              <w:b/>
              <w:bCs/>
              <w:noProof/>
              <w:sz w:val="14"/>
              <w:szCs w:val="14"/>
            </w:rPr>
          </w:pPr>
          <w:hyperlink w:anchor="_Toc225804781" w:history="1">
            <w:r w:rsidRPr="0056369A">
              <w:rPr>
                <w:rStyle w:val="Hyperlink"/>
                <w:b/>
                <w:bCs/>
                <w:noProof/>
                <w:sz w:val="14"/>
                <w:szCs w:val="14"/>
              </w:rPr>
              <w:t>1.3 Aim</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_Toc225804781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9</w:t>
            </w:r>
            <w:r w:rsidRPr="0056369A">
              <w:rPr>
                <w:b/>
                <w:bCs/>
                <w:noProof/>
                <w:webHidden/>
                <w:sz w:val="14"/>
                <w:szCs w:val="14"/>
              </w:rPr>
              <w:fldChar w:fldCharType="end"/>
            </w:r>
          </w:hyperlink>
        </w:p>
        <w:p w14:paraId="66896BB2" w14:textId="403BF8B0" w:rsidR="0056369A" w:rsidRPr="0056369A" w:rsidRDefault="0056369A">
          <w:pPr>
            <w:pStyle w:val="TOC2"/>
            <w:tabs>
              <w:tab w:val="right" w:leader="dot" w:pos="9628"/>
            </w:tabs>
            <w:rPr>
              <w:b/>
              <w:bCs/>
              <w:noProof/>
              <w:sz w:val="14"/>
              <w:szCs w:val="14"/>
            </w:rPr>
          </w:pPr>
          <w:hyperlink w:anchor="_Toc225804782" w:history="1">
            <w:r w:rsidRPr="0056369A">
              <w:rPr>
                <w:rStyle w:val="Hyperlink"/>
                <w:b/>
                <w:bCs/>
                <w:noProof/>
                <w:sz w:val="14"/>
                <w:szCs w:val="14"/>
              </w:rPr>
              <w:t>1.4 Objectives</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_Toc225804782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10</w:t>
            </w:r>
            <w:r w:rsidRPr="0056369A">
              <w:rPr>
                <w:b/>
                <w:bCs/>
                <w:noProof/>
                <w:webHidden/>
                <w:sz w:val="14"/>
                <w:szCs w:val="14"/>
              </w:rPr>
              <w:fldChar w:fldCharType="end"/>
            </w:r>
          </w:hyperlink>
        </w:p>
        <w:p w14:paraId="40F579CF" w14:textId="069581E9" w:rsidR="0056369A" w:rsidRPr="0056369A" w:rsidRDefault="0056369A">
          <w:pPr>
            <w:pStyle w:val="TOC2"/>
            <w:tabs>
              <w:tab w:val="right" w:leader="dot" w:pos="9628"/>
            </w:tabs>
            <w:rPr>
              <w:b/>
              <w:bCs/>
              <w:noProof/>
              <w:sz w:val="14"/>
              <w:szCs w:val="14"/>
            </w:rPr>
          </w:pPr>
          <w:hyperlink w:anchor="_Toc225804783" w:history="1">
            <w:r w:rsidRPr="0056369A">
              <w:rPr>
                <w:rStyle w:val="Hyperlink"/>
                <w:b/>
                <w:bCs/>
                <w:noProof/>
                <w:sz w:val="14"/>
                <w:szCs w:val="14"/>
              </w:rPr>
              <w:t>1.5 Scope of the Project</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_Toc225804783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10</w:t>
            </w:r>
            <w:r w:rsidRPr="0056369A">
              <w:rPr>
                <w:b/>
                <w:bCs/>
                <w:noProof/>
                <w:webHidden/>
                <w:sz w:val="14"/>
                <w:szCs w:val="14"/>
              </w:rPr>
              <w:fldChar w:fldCharType="end"/>
            </w:r>
          </w:hyperlink>
        </w:p>
        <w:p w14:paraId="244ED47D" w14:textId="57CA41EC" w:rsidR="0056369A" w:rsidRPr="0056369A" w:rsidRDefault="0056369A">
          <w:pPr>
            <w:pStyle w:val="TOC2"/>
            <w:tabs>
              <w:tab w:val="right" w:leader="dot" w:pos="9628"/>
            </w:tabs>
            <w:rPr>
              <w:b/>
              <w:bCs/>
              <w:noProof/>
              <w:sz w:val="14"/>
              <w:szCs w:val="14"/>
            </w:rPr>
          </w:pPr>
          <w:hyperlink w:anchor="_Toc225804784" w:history="1">
            <w:r w:rsidRPr="0056369A">
              <w:rPr>
                <w:rStyle w:val="Hyperlink"/>
                <w:b/>
                <w:bCs/>
                <w:noProof/>
                <w:sz w:val="14"/>
                <w:szCs w:val="14"/>
              </w:rPr>
              <w:t>1.6 Dissertation Structure</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_Toc225804784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10</w:t>
            </w:r>
            <w:r w:rsidRPr="0056369A">
              <w:rPr>
                <w:b/>
                <w:bCs/>
                <w:noProof/>
                <w:webHidden/>
                <w:sz w:val="14"/>
                <w:szCs w:val="14"/>
              </w:rPr>
              <w:fldChar w:fldCharType="end"/>
            </w:r>
          </w:hyperlink>
        </w:p>
        <w:p w14:paraId="7F3A9486" w14:textId="6663917D" w:rsidR="0056369A" w:rsidRPr="0056369A" w:rsidRDefault="0056369A">
          <w:pPr>
            <w:pStyle w:val="TOC1"/>
            <w:tabs>
              <w:tab w:val="right" w:leader="dot" w:pos="9628"/>
            </w:tabs>
            <w:rPr>
              <w:b/>
              <w:bCs/>
              <w:noProof/>
              <w:sz w:val="14"/>
              <w:szCs w:val="14"/>
            </w:rPr>
          </w:pPr>
          <w:hyperlink w:anchor="_Toc225804785" w:history="1">
            <w:r w:rsidRPr="0056369A">
              <w:rPr>
                <w:rStyle w:val="Hyperlink"/>
                <w:b/>
                <w:bCs/>
                <w:noProof/>
                <w:sz w:val="14"/>
                <w:szCs w:val="14"/>
              </w:rPr>
              <w:t>2.0 Literature Review</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_Toc225804785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0560E613" w14:textId="3F6DCECE" w:rsidR="0056369A" w:rsidRPr="0056369A" w:rsidRDefault="0056369A">
          <w:pPr>
            <w:pStyle w:val="TOC2"/>
            <w:tabs>
              <w:tab w:val="right" w:leader="dot" w:pos="9628"/>
            </w:tabs>
            <w:rPr>
              <w:b/>
              <w:bCs/>
              <w:noProof/>
              <w:sz w:val="14"/>
              <w:szCs w:val="14"/>
            </w:rPr>
          </w:pPr>
          <w:hyperlink w:anchor="_Toc225804786" w:history="1">
            <w:r w:rsidRPr="0056369A">
              <w:rPr>
                <w:rStyle w:val="Hyperlink"/>
                <w:b/>
                <w:bCs/>
                <w:noProof/>
                <w:sz w:val="14"/>
                <w:szCs w:val="14"/>
              </w:rPr>
              <w:t>2.1 Review of Existing Research and Related Works</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_Toc225804786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71671116" w14:textId="05E7C892" w:rsidR="0056369A" w:rsidRPr="0056369A" w:rsidRDefault="0056369A">
          <w:pPr>
            <w:pStyle w:val="TOC3"/>
            <w:tabs>
              <w:tab w:val="right" w:leader="dot" w:pos="9628"/>
            </w:tabs>
            <w:rPr>
              <w:b/>
              <w:bCs/>
              <w:noProof/>
              <w:sz w:val="14"/>
              <w:szCs w:val="14"/>
            </w:rPr>
          </w:pPr>
          <w:hyperlink w:anchor="_Toc225804787" w:history="1">
            <w:r w:rsidRPr="0056369A">
              <w:rPr>
                <w:rStyle w:val="Hyperlink"/>
                <w:b/>
                <w:bCs/>
                <w:noProof/>
                <w:sz w:val="14"/>
                <w:szCs w:val="14"/>
              </w:rPr>
              <w:t>2.1.1 Theoretical and Conceptual Foundations</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_Toc225804787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1A075CF3" w14:textId="103B7D6D" w:rsidR="0056369A" w:rsidRPr="0056369A" w:rsidRDefault="0056369A">
          <w:pPr>
            <w:pStyle w:val="TOC3"/>
            <w:tabs>
              <w:tab w:val="right" w:leader="dot" w:pos="9628"/>
            </w:tabs>
            <w:rPr>
              <w:b/>
              <w:bCs/>
              <w:noProof/>
              <w:sz w:val="14"/>
              <w:szCs w:val="14"/>
            </w:rPr>
          </w:pPr>
          <w:hyperlink w:anchor="_Toc225804788" w:history="1">
            <w:r w:rsidRPr="0056369A">
              <w:rPr>
                <w:rStyle w:val="Hyperlink"/>
                <w:b/>
                <w:bCs/>
                <w:noProof/>
                <w:sz w:val="14"/>
                <w:szCs w:val="14"/>
              </w:rPr>
              <w:t>2.1.2 Effectiveness of Existing Digital Interventions</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_Toc225804788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278595BE" w14:textId="2F85E4DF" w:rsidR="0056369A" w:rsidRPr="0056369A" w:rsidRDefault="0056369A">
          <w:pPr>
            <w:pStyle w:val="TOC3"/>
            <w:tabs>
              <w:tab w:val="right" w:leader="dot" w:pos="9628"/>
            </w:tabs>
            <w:rPr>
              <w:b/>
              <w:bCs/>
              <w:noProof/>
              <w:sz w:val="14"/>
              <w:szCs w:val="14"/>
            </w:rPr>
          </w:pPr>
          <w:hyperlink w:anchor="_Toc225804789" w:history="1">
            <w:r w:rsidRPr="0056369A">
              <w:rPr>
                <w:rStyle w:val="Hyperlink"/>
                <w:b/>
                <w:bCs/>
                <w:noProof/>
                <w:sz w:val="14"/>
                <w:szCs w:val="14"/>
              </w:rPr>
              <w:t>2.1.3 Accessibility and Digital Inclusion</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_Toc225804789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4ACE6E18" w14:textId="1BCAD46D" w:rsidR="0056369A" w:rsidRPr="0056369A" w:rsidRDefault="0056369A">
          <w:pPr>
            <w:pStyle w:val="TOC3"/>
            <w:tabs>
              <w:tab w:val="right" w:leader="dot" w:pos="9628"/>
            </w:tabs>
            <w:rPr>
              <w:b/>
              <w:bCs/>
              <w:noProof/>
              <w:sz w:val="14"/>
              <w:szCs w:val="14"/>
            </w:rPr>
          </w:pPr>
          <w:hyperlink w:anchor="_Toc225804790" w:history="1">
            <w:r w:rsidRPr="0056369A">
              <w:rPr>
                <w:rStyle w:val="Hyperlink"/>
                <w:b/>
                <w:bCs/>
                <w:noProof/>
                <w:sz w:val="14"/>
                <w:szCs w:val="14"/>
              </w:rPr>
              <w:t>2.1.4 Participatory and Co-Design Approaches</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_Toc225804790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6C6260EA" w14:textId="01DB9663" w:rsidR="0056369A" w:rsidRPr="0056369A" w:rsidRDefault="0056369A">
          <w:pPr>
            <w:pStyle w:val="TOC3"/>
            <w:tabs>
              <w:tab w:val="right" w:leader="dot" w:pos="9628"/>
            </w:tabs>
            <w:rPr>
              <w:b/>
              <w:bCs/>
              <w:noProof/>
              <w:sz w:val="14"/>
              <w:szCs w:val="14"/>
            </w:rPr>
          </w:pPr>
          <w:hyperlink w:anchor="_Toc225804791" w:history="1">
            <w:r w:rsidRPr="0056369A">
              <w:rPr>
                <w:rStyle w:val="Hyperlink"/>
                <w:b/>
                <w:bCs/>
                <w:noProof/>
                <w:sz w:val="14"/>
                <w:szCs w:val="14"/>
              </w:rPr>
              <w:t>2.1.5 Memory Care Hub: Existing Platforms and Digital Hubs for Dementia Caregivers</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_Toc225804791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152CD4D1" w14:textId="07C949A9" w:rsidR="0056369A" w:rsidRPr="0056369A" w:rsidRDefault="0056369A">
          <w:pPr>
            <w:pStyle w:val="TOC2"/>
            <w:tabs>
              <w:tab w:val="right" w:leader="dot" w:pos="9628"/>
            </w:tabs>
            <w:rPr>
              <w:b/>
              <w:bCs/>
              <w:noProof/>
              <w:sz w:val="14"/>
              <w:szCs w:val="14"/>
            </w:rPr>
          </w:pPr>
          <w:hyperlink w:anchor="_Toc225804792" w:history="1">
            <w:r w:rsidRPr="0056369A">
              <w:rPr>
                <w:rStyle w:val="Hyperlink"/>
                <w:b/>
                <w:bCs/>
                <w:noProof/>
                <w:sz w:val="14"/>
                <w:szCs w:val="14"/>
              </w:rPr>
              <w:t>2.2 Rationale and Research Gap</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_Toc225804792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73ED074D" w14:textId="4B112459" w:rsidR="0056369A" w:rsidRPr="0056369A" w:rsidRDefault="0056369A">
          <w:pPr>
            <w:pStyle w:val="TOC1"/>
            <w:tabs>
              <w:tab w:val="right" w:leader="dot" w:pos="9628"/>
            </w:tabs>
            <w:rPr>
              <w:b/>
              <w:bCs/>
              <w:noProof/>
              <w:sz w:val="14"/>
              <w:szCs w:val="14"/>
            </w:rPr>
          </w:pPr>
          <w:hyperlink w:anchor="_Toc225804793" w:history="1">
            <w:r w:rsidRPr="0056369A">
              <w:rPr>
                <w:rStyle w:val="Hyperlink"/>
                <w:b/>
                <w:bCs/>
                <w:noProof/>
                <w:sz w:val="14"/>
                <w:szCs w:val="14"/>
              </w:rPr>
              <w:t>3.0 Methodology</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_Toc225804793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673E09B5" w14:textId="4BD1315F" w:rsidR="0056369A" w:rsidRPr="0056369A" w:rsidRDefault="0056369A">
          <w:pPr>
            <w:pStyle w:val="TOC2"/>
            <w:tabs>
              <w:tab w:val="right" w:leader="dot" w:pos="9628"/>
            </w:tabs>
            <w:rPr>
              <w:b/>
              <w:bCs/>
              <w:noProof/>
              <w:sz w:val="14"/>
              <w:szCs w:val="14"/>
            </w:rPr>
          </w:pPr>
          <w:hyperlink w:anchor="_Toc225804794" w:history="1">
            <w:r w:rsidRPr="0056369A">
              <w:rPr>
                <w:rStyle w:val="Hyperlink"/>
                <w:b/>
                <w:bCs/>
                <w:noProof/>
                <w:sz w:val="14"/>
                <w:szCs w:val="14"/>
              </w:rPr>
              <w:t>3.1 System Development Approach</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_Toc225804794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520764F5" w14:textId="7F659397" w:rsidR="0056369A" w:rsidRPr="0056369A" w:rsidRDefault="0056369A">
          <w:pPr>
            <w:pStyle w:val="TOC2"/>
            <w:tabs>
              <w:tab w:val="right" w:leader="dot" w:pos="9628"/>
            </w:tabs>
            <w:rPr>
              <w:b/>
              <w:bCs/>
              <w:noProof/>
              <w:sz w:val="14"/>
              <w:szCs w:val="14"/>
            </w:rPr>
          </w:pPr>
          <w:hyperlink w:anchor="_Toc225804795" w:history="1">
            <w:r w:rsidRPr="0056369A">
              <w:rPr>
                <w:rStyle w:val="Hyperlink"/>
                <w:b/>
                <w:bCs/>
                <w:noProof/>
                <w:sz w:val="14"/>
                <w:szCs w:val="14"/>
              </w:rPr>
              <w:t>3.2 Tools and Technologies</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_Toc225804795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00B8DCAE" w14:textId="710E8620" w:rsidR="0056369A" w:rsidRPr="0056369A" w:rsidRDefault="0056369A">
          <w:pPr>
            <w:pStyle w:val="TOC2"/>
            <w:tabs>
              <w:tab w:val="right" w:leader="dot" w:pos="9628"/>
            </w:tabs>
            <w:rPr>
              <w:b/>
              <w:bCs/>
              <w:noProof/>
              <w:sz w:val="14"/>
              <w:szCs w:val="14"/>
            </w:rPr>
          </w:pPr>
          <w:hyperlink w:anchor="_Toc225804796" w:history="1">
            <w:r w:rsidRPr="0056369A">
              <w:rPr>
                <w:rStyle w:val="Hyperlink"/>
                <w:b/>
                <w:bCs/>
                <w:noProof/>
                <w:sz w:val="14"/>
                <w:szCs w:val="14"/>
              </w:rPr>
              <w:t>3.3 System Requirements</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_Toc225804796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4EF6B23D" w14:textId="0B9C1175" w:rsidR="0056369A" w:rsidRPr="0056369A" w:rsidRDefault="0056369A">
          <w:pPr>
            <w:pStyle w:val="TOC3"/>
            <w:tabs>
              <w:tab w:val="right" w:leader="dot" w:pos="9628"/>
            </w:tabs>
            <w:rPr>
              <w:b/>
              <w:bCs/>
              <w:noProof/>
              <w:sz w:val="14"/>
              <w:szCs w:val="14"/>
            </w:rPr>
          </w:pPr>
          <w:hyperlink w:anchor="_Toc225804797" w:history="1">
            <w:r w:rsidRPr="0056369A">
              <w:rPr>
                <w:rStyle w:val="Hyperlink"/>
                <w:b/>
                <w:bCs/>
                <w:noProof/>
                <w:sz w:val="14"/>
                <w:szCs w:val="14"/>
              </w:rPr>
              <w:t>3.3.1 Functional Requirements</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_Toc225804797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69209C62" w14:textId="766DDDB5" w:rsidR="0056369A" w:rsidRPr="0056369A" w:rsidRDefault="0056369A">
          <w:pPr>
            <w:pStyle w:val="TOC3"/>
            <w:tabs>
              <w:tab w:val="right" w:leader="dot" w:pos="9628"/>
            </w:tabs>
            <w:rPr>
              <w:b/>
              <w:bCs/>
              <w:noProof/>
              <w:sz w:val="14"/>
              <w:szCs w:val="14"/>
            </w:rPr>
          </w:pPr>
          <w:hyperlink w:anchor="_Toc225804798" w:history="1">
            <w:r w:rsidRPr="0056369A">
              <w:rPr>
                <w:rStyle w:val="Hyperlink"/>
                <w:b/>
                <w:bCs/>
                <w:noProof/>
                <w:sz w:val="14"/>
                <w:szCs w:val="14"/>
              </w:rPr>
              <w:t>3.3.2 Non-Functional Requirements</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_Toc225804798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231C592F" w14:textId="66F8A5B3" w:rsidR="0056369A" w:rsidRPr="0056369A" w:rsidRDefault="0056369A">
          <w:pPr>
            <w:pStyle w:val="TOC2"/>
            <w:tabs>
              <w:tab w:val="right" w:leader="dot" w:pos="9628"/>
            </w:tabs>
            <w:rPr>
              <w:b/>
              <w:bCs/>
              <w:noProof/>
              <w:sz w:val="14"/>
              <w:szCs w:val="14"/>
            </w:rPr>
          </w:pPr>
          <w:hyperlink w:anchor="_Toc225804799" w:history="1">
            <w:r w:rsidRPr="0056369A">
              <w:rPr>
                <w:rStyle w:val="Hyperlink"/>
                <w:b/>
                <w:bCs/>
                <w:noProof/>
                <w:sz w:val="14"/>
                <w:szCs w:val="14"/>
              </w:rPr>
              <w:t>3.4 System Architecture and Design</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_Toc225804799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1196240A" w14:textId="6577394C" w:rsidR="0056369A" w:rsidRPr="0056369A" w:rsidRDefault="0056369A">
          <w:pPr>
            <w:pStyle w:val="TOC2"/>
            <w:tabs>
              <w:tab w:val="right" w:leader="dot" w:pos="9628"/>
            </w:tabs>
            <w:rPr>
              <w:b/>
              <w:bCs/>
              <w:noProof/>
              <w:sz w:val="14"/>
              <w:szCs w:val="14"/>
            </w:rPr>
          </w:pPr>
          <w:hyperlink w:anchor="_Toc225804800" w:history="1">
            <w:r w:rsidRPr="0056369A">
              <w:rPr>
                <w:rStyle w:val="Hyperlink"/>
                <w:b/>
                <w:bCs/>
                <w:noProof/>
                <w:sz w:val="14"/>
                <w:szCs w:val="14"/>
              </w:rPr>
              <w:t>3.5 Data Collection and Processing</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_Toc225804800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47F13D71" w14:textId="4500DC8D" w:rsidR="0056369A" w:rsidRPr="0056369A" w:rsidRDefault="0056369A">
          <w:pPr>
            <w:pStyle w:val="TOC1"/>
            <w:tabs>
              <w:tab w:val="right" w:leader="dot" w:pos="9628"/>
            </w:tabs>
            <w:rPr>
              <w:b/>
              <w:bCs/>
              <w:noProof/>
              <w:sz w:val="14"/>
              <w:szCs w:val="14"/>
            </w:rPr>
          </w:pPr>
          <w:hyperlink w:anchor="_Toc225804801" w:history="1">
            <w:r w:rsidRPr="0056369A">
              <w:rPr>
                <w:rStyle w:val="Hyperlink"/>
                <w:b/>
                <w:bCs/>
                <w:noProof/>
                <w:sz w:val="14"/>
                <w:szCs w:val="14"/>
              </w:rPr>
              <w:t>4.0 Implementation and Development</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_Toc225804801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0CCEFF88" w14:textId="73B6FA05" w:rsidR="0056369A" w:rsidRPr="0056369A" w:rsidRDefault="0056369A">
          <w:pPr>
            <w:pStyle w:val="TOC2"/>
            <w:tabs>
              <w:tab w:val="right" w:leader="dot" w:pos="9628"/>
            </w:tabs>
            <w:rPr>
              <w:b/>
              <w:bCs/>
              <w:noProof/>
              <w:sz w:val="14"/>
              <w:szCs w:val="14"/>
            </w:rPr>
          </w:pPr>
          <w:hyperlink w:anchor="_Toc225804802" w:history="1">
            <w:r w:rsidRPr="0056369A">
              <w:rPr>
                <w:rStyle w:val="Hyperlink"/>
                <w:b/>
                <w:bCs/>
                <w:noProof/>
                <w:sz w:val="14"/>
                <w:szCs w:val="14"/>
              </w:rPr>
              <w:t>4.1 Sprint 1 — Foundation and Authentication</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_Toc225804802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7C2DB1F6" w14:textId="6E223A15" w:rsidR="0056369A" w:rsidRPr="0056369A" w:rsidRDefault="0056369A">
          <w:pPr>
            <w:pStyle w:val="TOC2"/>
            <w:tabs>
              <w:tab w:val="right" w:leader="dot" w:pos="9628"/>
            </w:tabs>
            <w:rPr>
              <w:b/>
              <w:bCs/>
              <w:noProof/>
              <w:sz w:val="14"/>
              <w:szCs w:val="14"/>
            </w:rPr>
          </w:pPr>
          <w:hyperlink w:anchor="_Toc225804803" w:history="1">
            <w:r w:rsidRPr="0056369A">
              <w:rPr>
                <w:rStyle w:val="Hyperlink"/>
                <w:b/>
                <w:bCs/>
                <w:noProof/>
                <w:sz w:val="14"/>
                <w:szCs w:val="14"/>
              </w:rPr>
              <w:t>4.2 Sprint 2 — Educational Module System</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_Toc225804803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001114FF" w14:textId="567977E2" w:rsidR="0056369A" w:rsidRPr="0056369A" w:rsidRDefault="0056369A">
          <w:pPr>
            <w:pStyle w:val="TOC2"/>
            <w:tabs>
              <w:tab w:val="right" w:leader="dot" w:pos="9628"/>
            </w:tabs>
            <w:rPr>
              <w:b/>
              <w:bCs/>
              <w:noProof/>
              <w:sz w:val="14"/>
              <w:szCs w:val="14"/>
            </w:rPr>
          </w:pPr>
          <w:hyperlink w:anchor="_Toc225804804" w:history="1">
            <w:r w:rsidRPr="0056369A">
              <w:rPr>
                <w:rStyle w:val="Hyperlink"/>
                <w:b/>
                <w:bCs/>
                <w:noProof/>
                <w:sz w:val="14"/>
                <w:szCs w:val="14"/>
              </w:rPr>
              <w:t>4.3 Sprint 3 — Community Forum and Peer Support</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_Toc225804804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2A5F1A09" w14:textId="4966CCDD" w:rsidR="0056369A" w:rsidRPr="0056369A" w:rsidRDefault="0056369A">
          <w:pPr>
            <w:pStyle w:val="TOC2"/>
            <w:tabs>
              <w:tab w:val="right" w:leader="dot" w:pos="9628"/>
            </w:tabs>
            <w:rPr>
              <w:b/>
              <w:bCs/>
              <w:noProof/>
              <w:sz w:val="14"/>
              <w:szCs w:val="14"/>
            </w:rPr>
          </w:pPr>
          <w:hyperlink w:anchor="_Toc225804805" w:history="1">
            <w:r w:rsidRPr="0056369A">
              <w:rPr>
                <w:rStyle w:val="Hyperlink"/>
                <w:b/>
                <w:bCs/>
                <w:noProof/>
                <w:sz w:val="14"/>
                <w:szCs w:val="14"/>
              </w:rPr>
              <w:t>4.4 Sprint 4 — Interactive Tools and Dashboard</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_Toc225804805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1D7682DF" w14:textId="08B8B7DC" w:rsidR="0056369A" w:rsidRPr="0056369A" w:rsidRDefault="0056369A">
          <w:pPr>
            <w:pStyle w:val="TOC1"/>
            <w:tabs>
              <w:tab w:val="right" w:leader="dot" w:pos="9628"/>
            </w:tabs>
            <w:rPr>
              <w:b/>
              <w:bCs/>
              <w:noProof/>
              <w:sz w:val="14"/>
              <w:szCs w:val="14"/>
            </w:rPr>
          </w:pPr>
          <w:hyperlink w:anchor="_Toc225804806" w:history="1">
            <w:r w:rsidRPr="0056369A">
              <w:rPr>
                <w:rStyle w:val="Hyperlink"/>
                <w:b/>
                <w:bCs/>
                <w:noProof/>
                <w:sz w:val="14"/>
                <w:szCs w:val="14"/>
              </w:rPr>
              <w:t>5.0 Testing and Evaluation</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_Toc225804806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66875D95" w14:textId="040F7F08" w:rsidR="0056369A" w:rsidRPr="0056369A" w:rsidRDefault="0056369A">
          <w:pPr>
            <w:pStyle w:val="TOC2"/>
            <w:tabs>
              <w:tab w:val="right" w:leader="dot" w:pos="9628"/>
            </w:tabs>
            <w:rPr>
              <w:b/>
              <w:bCs/>
              <w:noProof/>
              <w:sz w:val="14"/>
              <w:szCs w:val="14"/>
            </w:rPr>
          </w:pPr>
          <w:hyperlink w:anchor="_Toc225804807" w:history="1">
            <w:r w:rsidRPr="0056369A">
              <w:rPr>
                <w:rStyle w:val="Hyperlink"/>
                <w:b/>
                <w:bCs/>
                <w:noProof/>
                <w:sz w:val="14"/>
                <w:szCs w:val="14"/>
              </w:rPr>
              <w:t>5.1 Usability Testing Strategy</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_Toc225804807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721DFC49" w14:textId="60D52ACC" w:rsidR="0056369A" w:rsidRPr="0056369A" w:rsidRDefault="0056369A">
          <w:pPr>
            <w:pStyle w:val="TOC2"/>
            <w:tabs>
              <w:tab w:val="right" w:leader="dot" w:pos="9628"/>
            </w:tabs>
            <w:rPr>
              <w:b/>
              <w:bCs/>
              <w:noProof/>
              <w:sz w:val="14"/>
              <w:szCs w:val="14"/>
            </w:rPr>
          </w:pPr>
          <w:hyperlink w:anchor="_Toc225804808" w:history="1">
            <w:r w:rsidRPr="0056369A">
              <w:rPr>
                <w:rStyle w:val="Hyperlink"/>
                <w:b/>
                <w:bCs/>
                <w:noProof/>
                <w:sz w:val="14"/>
                <w:szCs w:val="14"/>
              </w:rPr>
              <w:t>5.2 Accessibility Evaluation</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_Toc225804808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03647096" w14:textId="2D86036B" w:rsidR="0056369A" w:rsidRPr="0056369A" w:rsidRDefault="0056369A">
          <w:pPr>
            <w:pStyle w:val="TOC2"/>
            <w:tabs>
              <w:tab w:val="right" w:leader="dot" w:pos="9628"/>
            </w:tabs>
            <w:rPr>
              <w:b/>
              <w:bCs/>
              <w:noProof/>
              <w:sz w:val="14"/>
              <w:szCs w:val="14"/>
            </w:rPr>
          </w:pPr>
          <w:hyperlink w:anchor="_Toc225804809" w:history="1">
            <w:r w:rsidRPr="0056369A">
              <w:rPr>
                <w:rStyle w:val="Hyperlink"/>
                <w:b/>
                <w:bCs/>
                <w:noProof/>
                <w:sz w:val="14"/>
                <w:szCs w:val="14"/>
              </w:rPr>
              <w:t>5.3 Outcome Measurement</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_Toc225804809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3F3FEBE8" w14:textId="28C156E1" w:rsidR="0056369A" w:rsidRPr="0056369A" w:rsidRDefault="0056369A">
          <w:pPr>
            <w:pStyle w:val="TOC2"/>
            <w:tabs>
              <w:tab w:val="right" w:leader="dot" w:pos="9628"/>
            </w:tabs>
            <w:rPr>
              <w:b/>
              <w:bCs/>
              <w:noProof/>
              <w:sz w:val="14"/>
              <w:szCs w:val="14"/>
            </w:rPr>
          </w:pPr>
          <w:hyperlink w:anchor="_Toc225804810" w:history="1">
            <w:r w:rsidRPr="0056369A">
              <w:rPr>
                <w:rStyle w:val="Hyperlink"/>
                <w:b/>
                <w:bCs/>
                <w:noProof/>
                <w:sz w:val="14"/>
                <w:szCs w:val="14"/>
              </w:rPr>
              <w:t>5.4 Expected Findings</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_Toc225804810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1249ECB7" w14:textId="473ADC57" w:rsidR="0056369A" w:rsidRPr="0056369A" w:rsidRDefault="0056369A">
          <w:pPr>
            <w:pStyle w:val="TOC1"/>
            <w:tabs>
              <w:tab w:val="right" w:leader="dot" w:pos="9628"/>
            </w:tabs>
            <w:rPr>
              <w:b/>
              <w:bCs/>
              <w:noProof/>
              <w:sz w:val="14"/>
              <w:szCs w:val="14"/>
            </w:rPr>
          </w:pPr>
          <w:hyperlink w:anchor="_Toc225804811" w:history="1">
            <w:r w:rsidRPr="0056369A">
              <w:rPr>
                <w:rStyle w:val="Hyperlink"/>
                <w:b/>
                <w:bCs/>
                <w:noProof/>
                <w:sz w:val="14"/>
                <w:szCs w:val="14"/>
              </w:rPr>
              <w:t>6.0 Conclusion and Recommendations</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_Toc225804811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390ADC42" w14:textId="4FA967CB" w:rsidR="0056369A" w:rsidRPr="0056369A" w:rsidRDefault="0056369A">
          <w:pPr>
            <w:pStyle w:val="TOC1"/>
            <w:tabs>
              <w:tab w:val="right" w:leader="dot" w:pos="9628"/>
            </w:tabs>
            <w:rPr>
              <w:b/>
              <w:bCs/>
              <w:noProof/>
              <w:sz w:val="14"/>
              <w:szCs w:val="14"/>
            </w:rPr>
          </w:pPr>
          <w:hyperlink w:anchor="_Toc225804812" w:history="1">
            <w:r w:rsidRPr="0056369A">
              <w:rPr>
                <w:rStyle w:val="Hyperlink"/>
                <w:b/>
                <w:bCs/>
                <w:noProof/>
                <w:sz w:val="14"/>
                <w:szCs w:val="14"/>
              </w:rPr>
              <w:t>7.0 Reflection</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_Toc225804812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70B09728" w14:textId="5E4E2355" w:rsidR="0056369A" w:rsidRPr="0056369A" w:rsidRDefault="0056369A">
          <w:pPr>
            <w:pStyle w:val="TOC1"/>
            <w:tabs>
              <w:tab w:val="right" w:leader="dot" w:pos="9628"/>
            </w:tabs>
            <w:rPr>
              <w:b/>
              <w:bCs/>
              <w:noProof/>
              <w:sz w:val="14"/>
              <w:szCs w:val="14"/>
            </w:rPr>
          </w:pPr>
          <w:hyperlink w:anchor="_Toc225804813" w:history="1">
            <w:r w:rsidRPr="0056369A">
              <w:rPr>
                <w:rStyle w:val="Hyperlink"/>
                <w:b/>
                <w:bCs/>
                <w:noProof/>
                <w:sz w:val="14"/>
                <w:szCs w:val="14"/>
              </w:rPr>
              <w:t>References</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_Toc225804813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41A3C8CD" w14:textId="19FF0577" w:rsidR="0056369A" w:rsidRPr="0056369A" w:rsidRDefault="0056369A">
          <w:pPr>
            <w:pStyle w:val="TOC1"/>
            <w:tabs>
              <w:tab w:val="right" w:leader="dot" w:pos="9628"/>
            </w:tabs>
            <w:rPr>
              <w:b/>
              <w:bCs/>
              <w:noProof/>
              <w:sz w:val="14"/>
              <w:szCs w:val="14"/>
            </w:rPr>
          </w:pPr>
          <w:hyperlink w:anchor="_Toc225804814" w:history="1">
            <w:r w:rsidRPr="0056369A">
              <w:rPr>
                <w:rStyle w:val="Hyperlink"/>
                <w:b/>
                <w:bCs/>
                <w:noProof/>
                <w:sz w:val="14"/>
                <w:szCs w:val="14"/>
              </w:rPr>
              <w:t>Appendices</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_Toc225804814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435B3045" w14:textId="6866C5E8" w:rsidR="0056369A" w:rsidRPr="0056369A" w:rsidRDefault="0056369A">
          <w:pPr>
            <w:pStyle w:val="TOC2"/>
            <w:tabs>
              <w:tab w:val="right" w:leader="dot" w:pos="9628"/>
            </w:tabs>
            <w:rPr>
              <w:b/>
              <w:bCs/>
              <w:noProof/>
              <w:sz w:val="14"/>
              <w:szCs w:val="14"/>
            </w:rPr>
          </w:pPr>
          <w:hyperlink w:anchor="_Toc225804815" w:history="1">
            <w:r w:rsidRPr="0056369A">
              <w:rPr>
                <w:rStyle w:val="Hyperlink"/>
                <w:b/>
                <w:bCs/>
                <w:noProof/>
                <w:sz w:val="14"/>
                <w:szCs w:val="14"/>
              </w:rPr>
              <w:t>Appendix A — Survey Instrument</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_Toc225804815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1C57B211" w14:textId="6329A4F2" w:rsidR="0056369A" w:rsidRPr="0056369A" w:rsidRDefault="0056369A">
          <w:pPr>
            <w:pStyle w:val="TOC2"/>
            <w:tabs>
              <w:tab w:val="right" w:leader="dot" w:pos="9628"/>
            </w:tabs>
            <w:rPr>
              <w:b/>
              <w:bCs/>
              <w:noProof/>
              <w:sz w:val="14"/>
              <w:szCs w:val="14"/>
            </w:rPr>
          </w:pPr>
          <w:hyperlink w:anchor="_Toc225804816" w:history="1">
            <w:r w:rsidRPr="0056369A">
              <w:rPr>
                <w:rStyle w:val="Hyperlink"/>
                <w:b/>
                <w:bCs/>
                <w:noProof/>
                <w:sz w:val="14"/>
                <w:szCs w:val="14"/>
              </w:rPr>
              <w:t>Appendix B — Interview Guide</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_Toc225804816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6B56F856" w14:textId="3D9BF933" w:rsidR="0056369A" w:rsidRPr="0056369A" w:rsidRDefault="0056369A">
          <w:pPr>
            <w:pStyle w:val="TOC2"/>
            <w:tabs>
              <w:tab w:val="right" w:leader="dot" w:pos="9628"/>
            </w:tabs>
            <w:rPr>
              <w:b/>
              <w:bCs/>
              <w:noProof/>
              <w:sz w:val="14"/>
              <w:szCs w:val="14"/>
            </w:rPr>
          </w:pPr>
          <w:hyperlink w:anchor="_Toc225804817" w:history="1">
            <w:r w:rsidRPr="0056369A">
              <w:rPr>
                <w:rStyle w:val="Hyperlink"/>
                <w:b/>
                <w:bCs/>
                <w:noProof/>
                <w:sz w:val="14"/>
                <w:szCs w:val="14"/>
              </w:rPr>
              <w:t>Appendix C — Source Code (Key Components)</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_Toc225804817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0281E3FF" w14:textId="45FA17F2" w:rsidR="0056369A" w:rsidRPr="0056369A" w:rsidRDefault="0056369A">
          <w:pPr>
            <w:pStyle w:val="TOC2"/>
            <w:tabs>
              <w:tab w:val="right" w:leader="dot" w:pos="9628"/>
            </w:tabs>
            <w:rPr>
              <w:b/>
              <w:bCs/>
              <w:noProof/>
              <w:sz w:val="14"/>
              <w:szCs w:val="14"/>
            </w:rPr>
          </w:pPr>
          <w:hyperlink w:anchor="_Toc225804818" w:history="1">
            <w:r w:rsidRPr="0056369A">
              <w:rPr>
                <w:rStyle w:val="Hyperlink"/>
                <w:b/>
                <w:bCs/>
                <w:noProof/>
                <w:sz w:val="14"/>
                <w:szCs w:val="14"/>
              </w:rPr>
              <w:t>Appendix D — WCAG 2.2 Compliance Checklist</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_Toc225804818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4C145EB7" w14:textId="0480CBF6" w:rsidR="0056369A" w:rsidRPr="0056369A" w:rsidRDefault="0056369A">
          <w:pPr>
            <w:pStyle w:val="TOC1"/>
            <w:tabs>
              <w:tab w:val="right" w:leader="dot" w:pos="9628"/>
            </w:tabs>
            <w:rPr>
              <w:b/>
              <w:bCs/>
              <w:noProof/>
              <w:sz w:val="14"/>
              <w:szCs w:val="14"/>
            </w:rPr>
          </w:pPr>
          <w:hyperlink w:anchor="_Toc225804819" w:history="1">
            <w:r w:rsidRPr="0056369A">
              <w:rPr>
                <w:rStyle w:val="Hyperlink"/>
                <w:b/>
                <w:bCs/>
                <w:noProof/>
                <w:sz w:val="14"/>
                <w:szCs w:val="14"/>
              </w:rPr>
              <w:t>Memory Care Hub Link</w:t>
            </w:r>
            <w:r w:rsidRPr="0056369A">
              <w:rPr>
                <w:b/>
                <w:bCs/>
                <w:noProof/>
                <w:webHidden/>
                <w:sz w:val="14"/>
                <w:szCs w:val="14"/>
              </w:rPr>
              <w:tab/>
            </w:r>
            <w:r w:rsidRPr="0056369A">
              <w:rPr>
                <w:b/>
                <w:bCs/>
                <w:noProof/>
                <w:webHidden/>
                <w:sz w:val="14"/>
                <w:szCs w:val="14"/>
              </w:rPr>
              <w:fldChar w:fldCharType="begin"/>
            </w:r>
            <w:r w:rsidRPr="0056369A">
              <w:rPr>
                <w:b/>
                <w:bCs/>
                <w:noProof/>
                <w:webHidden/>
                <w:sz w:val="14"/>
                <w:szCs w:val="14"/>
              </w:rPr>
              <w:instrText xml:space="preserve"> PAGEREF _Toc225804819 \h </w:instrText>
            </w:r>
            <w:r w:rsidRPr="0056369A">
              <w:rPr>
                <w:b/>
                <w:bCs/>
                <w:noProof/>
                <w:webHidden/>
                <w:sz w:val="14"/>
                <w:szCs w:val="14"/>
              </w:rPr>
            </w:r>
            <w:r w:rsidRPr="0056369A">
              <w:rPr>
                <w:b/>
                <w:bCs/>
                <w:noProof/>
                <w:webHidden/>
                <w:sz w:val="14"/>
                <w:szCs w:val="14"/>
              </w:rPr>
              <w:fldChar w:fldCharType="separate"/>
            </w:r>
            <w:r w:rsidRPr="0056369A">
              <w:rPr>
                <w:b/>
                <w:bCs/>
                <w:noProof/>
                <w:webHidden/>
                <w:sz w:val="14"/>
                <w:szCs w:val="14"/>
              </w:rPr>
              <w:t>12</w:t>
            </w:r>
            <w:r w:rsidRPr="0056369A">
              <w:rPr>
                <w:b/>
                <w:bCs/>
                <w:noProof/>
                <w:webHidden/>
                <w:sz w:val="14"/>
                <w:szCs w:val="14"/>
              </w:rPr>
              <w:fldChar w:fldCharType="end"/>
            </w:r>
          </w:hyperlink>
        </w:p>
        <w:p w14:paraId="6EC88637" w14:textId="5C1D4919" w:rsidR="0056369A" w:rsidRDefault="0056369A">
          <w:r w:rsidRPr="0056369A">
            <w:rPr>
              <w:b/>
              <w:bCs/>
              <w:noProof/>
              <w:sz w:val="14"/>
              <w:szCs w:val="14"/>
            </w:rPr>
            <w:fldChar w:fldCharType="end"/>
          </w:r>
        </w:p>
      </w:sdtContent>
    </w:sdt>
    <w:p w14:paraId="7A79C46C" w14:textId="7DCE49B8" w:rsidR="00B37FB8" w:rsidRDefault="007C580E" w:rsidP="0056369A">
      <w:r>
        <w:br w:type="page"/>
      </w:r>
      <w:bookmarkStart w:id="4" w:name="_Toc225804776"/>
      <w:r>
        <w:rPr>
          <w:b/>
          <w:bCs/>
          <w:color w:val="1B4332"/>
          <w:sz w:val="32"/>
          <w:szCs w:val="32"/>
        </w:rPr>
        <w:lastRenderedPageBreak/>
        <w:t>List of Figures</w:t>
      </w:r>
      <w:bookmarkEnd w:id="4"/>
    </w:p>
    <w:tbl>
      <w:tblPr>
        <w:tblW w:w="8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5000"/>
        <w:gridCol w:w="1200"/>
      </w:tblGrid>
      <w:tr w:rsidR="00B37FB8" w14:paraId="3107987E" w14:textId="77777777">
        <w:trPr>
          <w:tblHeader/>
        </w:trPr>
        <w:tc>
          <w:tcPr>
            <w:tcW w:w="1800" w:type="dxa"/>
            <w:tcBorders>
              <w:top w:val="single" w:sz="1" w:space="0" w:color="CCCCCC"/>
              <w:left w:val="single" w:sz="1" w:space="0" w:color="CCCCCC"/>
              <w:bottom w:val="single" w:sz="1" w:space="0" w:color="CCCCCC"/>
              <w:right w:val="single" w:sz="1" w:space="0" w:color="CCCCCC"/>
            </w:tcBorders>
            <w:shd w:val="clear" w:color="auto" w:fill="2D6A4F"/>
            <w:tcMar>
              <w:top w:w="80" w:type="dxa"/>
              <w:left w:w="120" w:type="dxa"/>
              <w:bottom w:w="80" w:type="dxa"/>
              <w:right w:w="120" w:type="dxa"/>
            </w:tcMar>
          </w:tcPr>
          <w:p w14:paraId="2C715607" w14:textId="77777777" w:rsidR="00B37FB8" w:rsidRDefault="007C580E">
            <w:pPr>
              <w:jc w:val="center"/>
            </w:pPr>
            <w:r>
              <w:rPr>
                <w:b/>
                <w:bCs/>
                <w:color w:val="FFFFFF"/>
                <w:sz w:val="22"/>
                <w:szCs w:val="22"/>
              </w:rPr>
              <w:t>Figure No.</w:t>
            </w:r>
          </w:p>
        </w:tc>
        <w:tc>
          <w:tcPr>
            <w:tcW w:w="5000" w:type="dxa"/>
            <w:tcBorders>
              <w:top w:val="single" w:sz="1" w:space="0" w:color="CCCCCC"/>
              <w:left w:val="single" w:sz="1" w:space="0" w:color="CCCCCC"/>
              <w:bottom w:val="single" w:sz="1" w:space="0" w:color="CCCCCC"/>
              <w:right w:val="single" w:sz="1" w:space="0" w:color="CCCCCC"/>
            </w:tcBorders>
            <w:shd w:val="clear" w:color="auto" w:fill="2D6A4F"/>
            <w:tcMar>
              <w:top w:w="80" w:type="dxa"/>
              <w:left w:w="120" w:type="dxa"/>
              <w:bottom w:w="80" w:type="dxa"/>
              <w:right w:w="120" w:type="dxa"/>
            </w:tcMar>
          </w:tcPr>
          <w:p w14:paraId="12FE0883" w14:textId="77777777" w:rsidR="00B37FB8" w:rsidRDefault="007C580E">
            <w:pPr>
              <w:jc w:val="center"/>
            </w:pPr>
            <w:r>
              <w:rPr>
                <w:b/>
                <w:bCs/>
                <w:color w:val="FFFFFF"/>
                <w:sz w:val="22"/>
                <w:szCs w:val="22"/>
              </w:rPr>
              <w:t>Title</w:t>
            </w:r>
          </w:p>
        </w:tc>
        <w:tc>
          <w:tcPr>
            <w:tcW w:w="1200" w:type="dxa"/>
            <w:tcBorders>
              <w:top w:val="single" w:sz="1" w:space="0" w:color="CCCCCC"/>
              <w:left w:val="single" w:sz="1" w:space="0" w:color="CCCCCC"/>
              <w:bottom w:val="single" w:sz="1" w:space="0" w:color="CCCCCC"/>
              <w:right w:val="single" w:sz="1" w:space="0" w:color="CCCCCC"/>
            </w:tcBorders>
            <w:shd w:val="clear" w:color="auto" w:fill="2D6A4F"/>
            <w:tcMar>
              <w:top w:w="80" w:type="dxa"/>
              <w:left w:w="120" w:type="dxa"/>
              <w:bottom w:w="80" w:type="dxa"/>
              <w:right w:w="120" w:type="dxa"/>
            </w:tcMar>
          </w:tcPr>
          <w:p w14:paraId="36994562" w14:textId="77777777" w:rsidR="00B37FB8" w:rsidRDefault="007C580E">
            <w:pPr>
              <w:jc w:val="center"/>
            </w:pPr>
            <w:r>
              <w:rPr>
                <w:b/>
                <w:bCs/>
                <w:color w:val="FFFFFF"/>
                <w:sz w:val="22"/>
                <w:szCs w:val="22"/>
              </w:rPr>
              <w:t>Page</w:t>
            </w:r>
          </w:p>
        </w:tc>
      </w:tr>
      <w:tr w:rsidR="00B37FB8" w14:paraId="28F6FC5C" w14:textId="77777777">
        <w:tc>
          <w:tcPr>
            <w:tcW w:w="18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0B71F617" w14:textId="77777777" w:rsidR="00B37FB8" w:rsidRDefault="007C580E">
            <w:r>
              <w:rPr>
                <w:sz w:val="22"/>
                <w:szCs w:val="22"/>
              </w:rPr>
              <w:t>Figure 1</w:t>
            </w:r>
          </w:p>
        </w:tc>
        <w:tc>
          <w:tcPr>
            <w:tcW w:w="50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2DFA7B71" w14:textId="77777777" w:rsidR="00B37FB8" w:rsidRDefault="007C580E">
            <w:r>
              <w:rPr>
                <w:sz w:val="22"/>
                <w:szCs w:val="22"/>
              </w:rPr>
              <w:t>Memory Care Hub — Homepage Hero Section</w:t>
            </w:r>
          </w:p>
        </w:tc>
        <w:tc>
          <w:tcPr>
            <w:tcW w:w="12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7D5E6288" w14:textId="77777777" w:rsidR="00B37FB8" w:rsidRDefault="007C580E">
            <w:r>
              <w:rPr>
                <w:sz w:val="22"/>
                <w:szCs w:val="22"/>
              </w:rPr>
              <w:t>p. 25</w:t>
            </w:r>
          </w:p>
        </w:tc>
      </w:tr>
      <w:tr w:rsidR="00B37FB8" w14:paraId="18483707" w14:textId="77777777">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63C2021" w14:textId="77777777" w:rsidR="00B37FB8" w:rsidRDefault="007C580E">
            <w:r>
              <w:rPr>
                <w:sz w:val="22"/>
                <w:szCs w:val="22"/>
              </w:rPr>
              <w:t>Figure 2</w:t>
            </w:r>
          </w:p>
        </w:tc>
        <w:tc>
          <w:tcPr>
            <w:tcW w:w="5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BA94922" w14:textId="77777777" w:rsidR="00B37FB8" w:rsidRDefault="007C580E">
            <w:r>
              <w:rPr>
                <w:sz w:val="22"/>
                <w:szCs w:val="22"/>
              </w:rPr>
              <w:t>Memory Care Hub — Homepage and Hero Section</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8679190" w14:textId="77777777" w:rsidR="00B37FB8" w:rsidRDefault="007C580E">
            <w:r>
              <w:rPr>
                <w:sz w:val="22"/>
                <w:szCs w:val="22"/>
              </w:rPr>
              <w:t>p. 26</w:t>
            </w:r>
          </w:p>
        </w:tc>
      </w:tr>
      <w:tr w:rsidR="00B37FB8" w14:paraId="38381FCE" w14:textId="77777777">
        <w:tc>
          <w:tcPr>
            <w:tcW w:w="18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2573C8BC" w14:textId="77777777" w:rsidR="00B37FB8" w:rsidRDefault="007C580E">
            <w:r>
              <w:rPr>
                <w:sz w:val="22"/>
                <w:szCs w:val="22"/>
              </w:rPr>
              <w:t>Figure 3</w:t>
            </w:r>
          </w:p>
        </w:tc>
        <w:tc>
          <w:tcPr>
            <w:tcW w:w="50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65E888D2" w14:textId="77777777" w:rsidR="00B37FB8" w:rsidRDefault="007C580E">
            <w:r>
              <w:rPr>
                <w:sz w:val="22"/>
                <w:szCs w:val="22"/>
              </w:rPr>
              <w:t>Platform Features — Structured Learning and Peer Community</w:t>
            </w:r>
          </w:p>
        </w:tc>
        <w:tc>
          <w:tcPr>
            <w:tcW w:w="12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24D5C6CB" w14:textId="77777777" w:rsidR="00B37FB8" w:rsidRDefault="007C580E">
            <w:r>
              <w:rPr>
                <w:sz w:val="22"/>
                <w:szCs w:val="22"/>
              </w:rPr>
              <w:t>p. 27</w:t>
            </w:r>
          </w:p>
        </w:tc>
      </w:tr>
      <w:tr w:rsidR="00B37FB8" w14:paraId="1AD9ACBF" w14:textId="77777777">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C28F54E" w14:textId="77777777" w:rsidR="00B37FB8" w:rsidRDefault="007C580E">
            <w:r>
              <w:rPr>
                <w:sz w:val="22"/>
                <w:szCs w:val="22"/>
              </w:rPr>
              <w:t>Figure 4</w:t>
            </w:r>
          </w:p>
        </w:tc>
        <w:tc>
          <w:tcPr>
            <w:tcW w:w="5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A579884" w14:textId="77777777" w:rsidR="00B37FB8" w:rsidRDefault="007C580E">
            <w:r>
              <w:rPr>
                <w:sz w:val="22"/>
                <w:szCs w:val="22"/>
              </w:rPr>
              <w:t>Platform Features — Interactive Tools, Accessibility and Privacy</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D82B7FF" w14:textId="77777777" w:rsidR="00B37FB8" w:rsidRDefault="007C580E">
            <w:r>
              <w:rPr>
                <w:sz w:val="22"/>
                <w:szCs w:val="22"/>
              </w:rPr>
              <w:t>p. 27</w:t>
            </w:r>
          </w:p>
        </w:tc>
      </w:tr>
      <w:tr w:rsidR="00B37FB8" w14:paraId="318F1B56" w14:textId="77777777">
        <w:tc>
          <w:tcPr>
            <w:tcW w:w="18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2BC4DFA6" w14:textId="77777777" w:rsidR="00B37FB8" w:rsidRDefault="007C580E">
            <w:r>
              <w:rPr>
                <w:sz w:val="22"/>
                <w:szCs w:val="22"/>
              </w:rPr>
              <w:t>Figure 5</w:t>
            </w:r>
          </w:p>
        </w:tc>
        <w:tc>
          <w:tcPr>
            <w:tcW w:w="50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3AC4A8FD" w14:textId="77777777" w:rsidR="00B37FB8" w:rsidRDefault="007C580E">
            <w:r>
              <w:rPr>
                <w:sz w:val="22"/>
                <w:szCs w:val="22"/>
              </w:rPr>
              <w:t>Methodology Section — Iterative Development Approach</w:t>
            </w:r>
          </w:p>
        </w:tc>
        <w:tc>
          <w:tcPr>
            <w:tcW w:w="12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2593C8E7" w14:textId="77777777" w:rsidR="00B37FB8" w:rsidRDefault="007C580E">
            <w:r>
              <w:rPr>
                <w:sz w:val="22"/>
                <w:szCs w:val="22"/>
              </w:rPr>
              <w:t>p. 28</w:t>
            </w:r>
          </w:p>
        </w:tc>
      </w:tr>
      <w:tr w:rsidR="00B37FB8" w14:paraId="2E22A763" w14:textId="77777777">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A188EC7" w14:textId="77777777" w:rsidR="00B37FB8" w:rsidRDefault="007C580E">
            <w:r>
              <w:rPr>
                <w:sz w:val="22"/>
                <w:szCs w:val="22"/>
              </w:rPr>
              <w:t>Figure 6</w:t>
            </w:r>
          </w:p>
        </w:tc>
        <w:tc>
          <w:tcPr>
            <w:tcW w:w="5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B2A4EA4" w14:textId="77777777" w:rsidR="00B37FB8" w:rsidRDefault="007C580E">
            <w:r>
              <w:rPr>
                <w:sz w:val="22"/>
                <w:szCs w:val="22"/>
              </w:rPr>
              <w:t>Project Timeline — September 2025 to March 2026</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117EE6E" w14:textId="77777777" w:rsidR="00B37FB8" w:rsidRDefault="007C580E">
            <w:r>
              <w:rPr>
                <w:sz w:val="22"/>
                <w:szCs w:val="22"/>
              </w:rPr>
              <w:t>p. 28</w:t>
            </w:r>
          </w:p>
        </w:tc>
      </w:tr>
    </w:tbl>
    <w:p w14:paraId="027C4800" w14:textId="77777777" w:rsidR="00B37FB8" w:rsidRDefault="00B37FB8">
      <w:pPr>
        <w:spacing w:after="80"/>
      </w:pPr>
    </w:p>
    <w:p w14:paraId="74E2E2F7" w14:textId="77777777" w:rsidR="00B37FB8" w:rsidRDefault="007C580E">
      <w:pPr>
        <w:pStyle w:val="Heading1"/>
      </w:pPr>
      <w:bookmarkStart w:id="5" w:name="_Toc225804777"/>
      <w:r>
        <w:t>List of Tables</w:t>
      </w:r>
      <w:bookmarkEnd w:id="5"/>
    </w:p>
    <w:tbl>
      <w:tblPr>
        <w:tblW w:w="8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5000"/>
        <w:gridCol w:w="1200"/>
      </w:tblGrid>
      <w:tr w:rsidR="00B37FB8" w14:paraId="33A31A86" w14:textId="77777777">
        <w:trPr>
          <w:tblHeader/>
        </w:trPr>
        <w:tc>
          <w:tcPr>
            <w:tcW w:w="1800" w:type="dxa"/>
            <w:tcBorders>
              <w:top w:val="single" w:sz="1" w:space="0" w:color="CCCCCC"/>
              <w:left w:val="single" w:sz="1" w:space="0" w:color="CCCCCC"/>
              <w:bottom w:val="single" w:sz="1" w:space="0" w:color="CCCCCC"/>
              <w:right w:val="single" w:sz="1" w:space="0" w:color="CCCCCC"/>
            </w:tcBorders>
            <w:shd w:val="clear" w:color="auto" w:fill="2D6A4F"/>
            <w:tcMar>
              <w:top w:w="80" w:type="dxa"/>
              <w:left w:w="120" w:type="dxa"/>
              <w:bottom w:w="80" w:type="dxa"/>
              <w:right w:w="120" w:type="dxa"/>
            </w:tcMar>
          </w:tcPr>
          <w:p w14:paraId="3F2A1C10" w14:textId="77777777" w:rsidR="00B37FB8" w:rsidRDefault="007C580E">
            <w:pPr>
              <w:jc w:val="center"/>
            </w:pPr>
            <w:r>
              <w:rPr>
                <w:b/>
                <w:bCs/>
                <w:color w:val="FFFFFF"/>
                <w:sz w:val="22"/>
                <w:szCs w:val="22"/>
              </w:rPr>
              <w:t>Table No.</w:t>
            </w:r>
          </w:p>
        </w:tc>
        <w:tc>
          <w:tcPr>
            <w:tcW w:w="5000" w:type="dxa"/>
            <w:tcBorders>
              <w:top w:val="single" w:sz="1" w:space="0" w:color="CCCCCC"/>
              <w:left w:val="single" w:sz="1" w:space="0" w:color="CCCCCC"/>
              <w:bottom w:val="single" w:sz="1" w:space="0" w:color="CCCCCC"/>
              <w:right w:val="single" w:sz="1" w:space="0" w:color="CCCCCC"/>
            </w:tcBorders>
            <w:shd w:val="clear" w:color="auto" w:fill="2D6A4F"/>
            <w:tcMar>
              <w:top w:w="80" w:type="dxa"/>
              <w:left w:w="120" w:type="dxa"/>
              <w:bottom w:w="80" w:type="dxa"/>
              <w:right w:w="120" w:type="dxa"/>
            </w:tcMar>
          </w:tcPr>
          <w:p w14:paraId="4D8365CE" w14:textId="77777777" w:rsidR="00B37FB8" w:rsidRDefault="007C580E">
            <w:pPr>
              <w:jc w:val="center"/>
            </w:pPr>
            <w:r>
              <w:rPr>
                <w:b/>
                <w:bCs/>
                <w:color w:val="FFFFFF"/>
                <w:sz w:val="22"/>
                <w:szCs w:val="22"/>
              </w:rPr>
              <w:t>Title</w:t>
            </w:r>
          </w:p>
        </w:tc>
        <w:tc>
          <w:tcPr>
            <w:tcW w:w="1200" w:type="dxa"/>
            <w:tcBorders>
              <w:top w:val="single" w:sz="1" w:space="0" w:color="CCCCCC"/>
              <w:left w:val="single" w:sz="1" w:space="0" w:color="CCCCCC"/>
              <w:bottom w:val="single" w:sz="1" w:space="0" w:color="CCCCCC"/>
              <w:right w:val="single" w:sz="1" w:space="0" w:color="CCCCCC"/>
            </w:tcBorders>
            <w:shd w:val="clear" w:color="auto" w:fill="2D6A4F"/>
            <w:tcMar>
              <w:top w:w="80" w:type="dxa"/>
              <w:left w:w="120" w:type="dxa"/>
              <w:bottom w:w="80" w:type="dxa"/>
              <w:right w:w="120" w:type="dxa"/>
            </w:tcMar>
          </w:tcPr>
          <w:p w14:paraId="44E5816D" w14:textId="77777777" w:rsidR="00B37FB8" w:rsidRDefault="007C580E">
            <w:pPr>
              <w:jc w:val="center"/>
            </w:pPr>
            <w:r>
              <w:rPr>
                <w:b/>
                <w:bCs/>
                <w:color w:val="FFFFFF"/>
                <w:sz w:val="22"/>
                <w:szCs w:val="22"/>
              </w:rPr>
              <w:t>Page</w:t>
            </w:r>
          </w:p>
        </w:tc>
      </w:tr>
      <w:tr w:rsidR="00B37FB8" w14:paraId="0690AF83" w14:textId="77777777">
        <w:tc>
          <w:tcPr>
            <w:tcW w:w="18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133D5E0D" w14:textId="77777777" w:rsidR="00B37FB8" w:rsidRDefault="007C580E">
            <w:r>
              <w:rPr>
                <w:sz w:val="22"/>
                <w:szCs w:val="22"/>
              </w:rPr>
              <w:t>Table 1</w:t>
            </w:r>
          </w:p>
        </w:tc>
        <w:tc>
          <w:tcPr>
            <w:tcW w:w="50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344DC442" w14:textId="77777777" w:rsidR="00B37FB8" w:rsidRDefault="007C580E">
            <w:r>
              <w:rPr>
                <w:sz w:val="22"/>
                <w:szCs w:val="22"/>
              </w:rPr>
              <w:t>Tools and Technologies Summary</w:t>
            </w:r>
          </w:p>
        </w:tc>
        <w:tc>
          <w:tcPr>
            <w:tcW w:w="12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266EDFE9" w14:textId="77777777" w:rsidR="00B37FB8" w:rsidRDefault="007C580E">
            <w:r>
              <w:rPr>
                <w:sz w:val="22"/>
                <w:szCs w:val="22"/>
              </w:rPr>
              <w:t>p. 19</w:t>
            </w:r>
          </w:p>
        </w:tc>
      </w:tr>
      <w:tr w:rsidR="00B37FB8" w14:paraId="413FB8B9" w14:textId="77777777">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7A9DB1A" w14:textId="77777777" w:rsidR="00B37FB8" w:rsidRDefault="007C580E">
            <w:r>
              <w:rPr>
                <w:sz w:val="22"/>
                <w:szCs w:val="22"/>
              </w:rPr>
              <w:t>Table 2</w:t>
            </w:r>
          </w:p>
        </w:tc>
        <w:tc>
          <w:tcPr>
            <w:tcW w:w="5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A475C38" w14:textId="77777777" w:rsidR="00B37FB8" w:rsidRDefault="007C580E">
            <w:r>
              <w:rPr>
                <w:sz w:val="22"/>
                <w:szCs w:val="22"/>
              </w:rPr>
              <w:t>WCAG 2.2 Level AA Compliance Checklist (Selected Success Criteria)</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EA9C037" w14:textId="77777777" w:rsidR="00B37FB8" w:rsidRDefault="007C580E">
            <w:r>
              <w:rPr>
                <w:sz w:val="22"/>
                <w:szCs w:val="22"/>
              </w:rPr>
              <w:t>p. 39</w:t>
            </w:r>
          </w:p>
        </w:tc>
      </w:tr>
    </w:tbl>
    <w:p w14:paraId="449E7AA2" w14:textId="77777777" w:rsidR="00B37FB8" w:rsidRDefault="007C580E">
      <w:r>
        <w:br w:type="page"/>
      </w:r>
    </w:p>
    <w:p w14:paraId="0ED36222" w14:textId="77777777" w:rsidR="00B37FB8" w:rsidRDefault="007C580E">
      <w:pPr>
        <w:pStyle w:val="Heading1"/>
      </w:pPr>
      <w:bookmarkStart w:id="6" w:name="_Toc225804778"/>
      <w:r>
        <w:lastRenderedPageBreak/>
        <w:t>1.0 Introduction</w:t>
      </w:r>
      <w:bookmarkEnd w:id="6"/>
    </w:p>
    <w:p w14:paraId="5E687E8D" w14:textId="77777777" w:rsidR="00B37FB8" w:rsidRDefault="007C580E">
      <w:pPr>
        <w:spacing w:after="160" w:line="276" w:lineRule="auto"/>
        <w:jc w:val="both"/>
      </w:pPr>
      <w:r>
        <w:t xml:space="preserve">Dementia presents one of the most significant and growing challenges to public health systems globally. The World Health Organization (WHO) estimates that over 50 million people currently live with some form of dementia, with this figure projected to nearly triple by 2050 as global populations age [15]. Behind every individual living with dementia stands at least one caregiver — most commonly a family member or informal carer — who provides </w:t>
      </w:r>
      <w:proofErr w:type="gramStart"/>
      <w:r>
        <w:t>the majority of</w:t>
      </w:r>
      <w:proofErr w:type="gramEnd"/>
      <w:r>
        <w:t xml:space="preserve"> daily support tasks. These caregivers face extraordinary demands on their time, physical health, emotional wellbeing, and social lives. Research consistently documents elevated rates of depression, anxiety, burnout, and social isolation among this population [1].</w:t>
      </w:r>
    </w:p>
    <w:p w14:paraId="69CBDD02" w14:textId="77777777" w:rsidR="00B37FB8" w:rsidRDefault="007C580E">
      <w:pPr>
        <w:spacing w:after="160" w:line="276" w:lineRule="auto"/>
        <w:jc w:val="both"/>
      </w:pPr>
      <w:r>
        <w:t>Despite the recognised scale of this challenge, the support structures available to caregivers remain fragmented. Existing digital platforms targeting this demographic tend to offer either static informational content or isolated community features, rarely combining both with interactive tools and consistent accessibility compliance. Furthermore, many platforms are designed with insufficient input from the very caregivers they seek to serve — producing systems that are difficult to navigate, culturally insensitive, or inaccessible to users with lower digital literacy [2].</w:t>
      </w:r>
    </w:p>
    <w:p w14:paraId="4CEA843F" w14:textId="77777777" w:rsidR="00B37FB8" w:rsidRDefault="007C580E">
      <w:pPr>
        <w:spacing w:after="160" w:line="276" w:lineRule="auto"/>
        <w:jc w:val="both"/>
      </w:pPr>
      <w:r>
        <w:t>The motivation for this project originates from a clear gap identified at the intersection of technology, health informatics, and social care. Informal dementia caregivers are statistically one of the most underserved groups in digital health provision: they shoulder immense responsibilities yet are frequently excluded from technology design processes. The personal and societal cost of inadequate caregiver support is substantial — burnout among caregivers correlates directly with accelerated deterioration in care recipients, increased hospitalisation rates, and significant economic burden on public health systems [19]. There is therefore both a humanitarian and a systemic imperative to design digital tools that are genuinely fit for purpose: accessible, integrated, evidence-based, and shaped by the communities they are intended to serve. Memory Care Hub is proposed as a direct and practical response to this imperative.</w:t>
      </w:r>
    </w:p>
    <w:p w14:paraId="5BE03BA7" w14:textId="77777777" w:rsidR="00B37FB8" w:rsidRDefault="007C580E">
      <w:pPr>
        <w:spacing w:after="160" w:line="276" w:lineRule="auto"/>
        <w:jc w:val="both"/>
      </w:pPr>
      <w:r>
        <w:t>Memory Care Hub is proposed as a response to these deficiencies. It is an inclusive, co-designed, web-based platform that unifies three core components: structured educational modules, practical interactive tools, and moderated peer community spaces. The platform is developed in accordance with WCAG 2.2 international accessibility standards and evaluated using validated usability metrics. This dissertation documents the full development lifecycle of Memory Care Hub from requirements gathering through design, implementation, and evaluation.</w:t>
      </w:r>
    </w:p>
    <w:p w14:paraId="445D5C8B" w14:textId="77777777" w:rsidR="00B37FB8" w:rsidRDefault="007C580E">
      <w:pPr>
        <w:pStyle w:val="Heading2"/>
      </w:pPr>
      <w:bookmarkStart w:id="7" w:name="_Toc225804779"/>
      <w:r>
        <w:t>1.1 Background</w:t>
      </w:r>
      <w:bookmarkEnd w:id="7"/>
    </w:p>
    <w:p w14:paraId="4CB42965" w14:textId="77777777" w:rsidR="00B37FB8" w:rsidRDefault="007C580E">
      <w:pPr>
        <w:spacing w:after="160" w:line="276" w:lineRule="auto"/>
        <w:jc w:val="both"/>
      </w:pPr>
      <w:r>
        <w:t xml:space="preserve">The social and economic burden of dementia is substantial. In the United Kingdom (UK) alone, dementia costs the economy an estimated £34.7 billion per year, a figure that is expected to double within a generation [15]. Family caregivers provide </w:t>
      </w:r>
      <w:proofErr w:type="gramStart"/>
      <w:r>
        <w:t>the majority of</w:t>
      </w:r>
      <w:proofErr w:type="gramEnd"/>
      <w:r>
        <w:t xml:space="preserve"> this care without formal remuneration or consistent access to professional training. Studies indicate that caregivers spend an average of 47 hours per week on care activities, a workload comparable to full-time employment, yet without equivalent support infrastructure [1].</w:t>
      </w:r>
    </w:p>
    <w:p w14:paraId="36A4ECEC" w14:textId="77777777" w:rsidR="00B37FB8" w:rsidRDefault="007C580E">
      <w:pPr>
        <w:spacing w:after="160" w:line="276" w:lineRule="auto"/>
        <w:jc w:val="both"/>
      </w:pPr>
      <w:r>
        <w:lastRenderedPageBreak/>
        <w:t>Digital health technologies have increasingly been positioned as scalable, cost-effective mechanisms for reaching caregivers at scale. Online platforms can deliver educational content, peer community functions, and cognitive or emotional support tools without the geographical and resource constraints of in-person programmes [9]. However, the evidence base for these interventions remains mixed. While some studies report improvements in caregiver knowledge, emotional resilience, and perceived social support following engagement with digital tools [5], others highlight persistent issues of poor usability, low accessibility, and limited participatory design that reduce platform effectiveness and adoption [2][3].</w:t>
      </w:r>
    </w:p>
    <w:p w14:paraId="7021DC6B" w14:textId="77777777" w:rsidR="00B37FB8" w:rsidRDefault="007C580E">
      <w:pPr>
        <w:spacing w:after="160" w:line="276" w:lineRule="auto"/>
        <w:jc w:val="both"/>
      </w:pPr>
      <w:r>
        <w:t>Against this background, Memory Care Hub aims to address identifiable gaps in the landscape — integrating educational content with community and tools, embedding accessibility from the outset, and designing iteratively in partnership with real caregivers throughout development.</w:t>
      </w:r>
    </w:p>
    <w:p w14:paraId="5E11E809" w14:textId="77777777" w:rsidR="00B37FB8" w:rsidRDefault="007C580E">
      <w:pPr>
        <w:pStyle w:val="Heading2"/>
      </w:pPr>
      <w:bookmarkStart w:id="8" w:name="_Toc225804780"/>
      <w:r>
        <w:t>1.2 Problem Statement</w:t>
      </w:r>
      <w:bookmarkEnd w:id="8"/>
    </w:p>
    <w:p w14:paraId="6FFF8226" w14:textId="77777777" w:rsidR="00B37FB8" w:rsidRDefault="007C580E">
      <w:pPr>
        <w:spacing w:after="160" w:line="276" w:lineRule="auto"/>
        <w:jc w:val="both"/>
      </w:pPr>
      <w:r>
        <w:t>Although digital interventions for dementia caregivers have proliferated in recent years, significant structural and design limitations persist across the existing landscape. Many platforms offer static informational content without interactive engagement mechanisms, while others provide community spaces without structured learning pathways. The result is a fragmented digital ecosystem in which caregivers must navigate multiple disconnected tools to meet their diverse needs [4][9].</w:t>
      </w:r>
    </w:p>
    <w:p w14:paraId="3830E6B0" w14:textId="77777777" w:rsidR="00B37FB8" w:rsidRDefault="007C580E">
      <w:pPr>
        <w:spacing w:after="160" w:line="276" w:lineRule="auto"/>
        <w:jc w:val="both"/>
      </w:pPr>
      <w:r>
        <w:t>Usability remains a recurring concern. Navigation complexity, cluttered interfaces, and inconsistent design discourage continued engagement, particularly among older adults or those with lower digital literacy [2]. Accessibility compliance is similarly inconsistent: many platforms fail to meet the requirements of WCAG 2.2, limiting usability for individuals with visual impairments, cognitive difficulties, or motor limitations — populations that overlap significantly with the caregiver demographic [6].</w:t>
      </w:r>
    </w:p>
    <w:p w14:paraId="470EC395" w14:textId="77777777" w:rsidR="00B37FB8" w:rsidRDefault="007C580E">
      <w:pPr>
        <w:spacing w:after="160" w:line="276" w:lineRule="auto"/>
        <w:jc w:val="both"/>
      </w:pPr>
      <w:r>
        <w:t>Cultural sensitivity and multilingual support are rarely prioritised, leading to platforms that fail to serve caregivers from diverse ethnic and linguistic communities [10]. Methodologically, the evidence base for these platforms is weakened by small sample sizes, short follow-up periods, and the absence of validated outcome measures — making it difficult to draw reliable conclusions about long-term caregiver impact [5].</w:t>
      </w:r>
    </w:p>
    <w:p w14:paraId="1C71F636" w14:textId="77777777" w:rsidR="00B37FB8" w:rsidRDefault="007C580E">
      <w:pPr>
        <w:spacing w:after="160" w:line="276" w:lineRule="auto"/>
        <w:jc w:val="both"/>
      </w:pPr>
      <w:r>
        <w:t>Memory Care Hub is designed to address these interconnected problems through a platform that integrates functionality, embeds accessibility, employs participatory design, and measures outcomes using validated instruments.</w:t>
      </w:r>
    </w:p>
    <w:p w14:paraId="5AFF293E" w14:textId="77777777" w:rsidR="00B37FB8" w:rsidRDefault="007C580E">
      <w:pPr>
        <w:pStyle w:val="Heading2"/>
      </w:pPr>
      <w:bookmarkStart w:id="9" w:name="_Toc225804781"/>
      <w:r>
        <w:t>1.3 Aim</w:t>
      </w:r>
      <w:bookmarkEnd w:id="9"/>
    </w:p>
    <w:p w14:paraId="09DE0F23" w14:textId="77777777" w:rsidR="00B37FB8" w:rsidRDefault="007C580E">
      <w:pPr>
        <w:spacing w:after="160" w:line="276" w:lineRule="auto"/>
        <w:jc w:val="both"/>
      </w:pPr>
      <w:r>
        <w:t xml:space="preserve">The aim of this project is to design, develop, and evaluate Memory Care Hub — an inclusive, accessible, web-based platform intended to support informal dementia caregivers. Many carers struggle to find the help they need because information, tools, and support are spread across different places. This platform brings everything together in one evidence-based, easy-to-use space, </w:t>
      </w:r>
      <w:r>
        <w:lastRenderedPageBreak/>
        <w:t>offering structured learning resources, practical care tools, and a moderated community where carers can connect with others in similar situations. The goal is to help carers feel more confident, less overwhelmed, and less alone in their caring role — while producing a replicable, academically rigorous model for future digital caregiver support initiatives.</w:t>
      </w:r>
    </w:p>
    <w:p w14:paraId="26F75C80" w14:textId="77777777" w:rsidR="00B37FB8" w:rsidRDefault="007C580E">
      <w:pPr>
        <w:pStyle w:val="Heading2"/>
      </w:pPr>
      <w:bookmarkStart w:id="10" w:name="_Toc225804782"/>
      <w:r>
        <w:t>1.4 Objectives</w:t>
      </w:r>
      <w:bookmarkEnd w:id="10"/>
    </w:p>
    <w:p w14:paraId="7AA46979" w14:textId="77777777" w:rsidR="00B37FB8" w:rsidRDefault="007C580E">
      <w:pPr>
        <w:spacing w:after="160" w:line="276" w:lineRule="auto"/>
        <w:jc w:val="both"/>
      </w:pPr>
      <w:r>
        <w:t>The objectives of this project are to:</w:t>
      </w:r>
    </w:p>
    <w:p w14:paraId="106F3208" w14:textId="77777777" w:rsidR="00B37FB8" w:rsidRDefault="007C580E" w:rsidP="0056369A">
      <w:pPr>
        <w:pStyle w:val="ListParagraph"/>
        <w:numPr>
          <w:ilvl w:val="0"/>
          <w:numId w:val="5"/>
        </w:numPr>
        <w:spacing w:before="40" w:after="80"/>
      </w:pPr>
      <w:r>
        <w:t>Conduct requirements gathering through structured surveys and in-depth interviews with dementia caregivers to identify core needs, barriers, and expectations for digital support tools.</w:t>
      </w:r>
    </w:p>
    <w:p w14:paraId="14DF261D" w14:textId="77777777" w:rsidR="00B37FB8" w:rsidRDefault="007C580E" w:rsidP="0056369A">
      <w:pPr>
        <w:pStyle w:val="ListParagraph"/>
        <w:numPr>
          <w:ilvl w:val="0"/>
          <w:numId w:val="5"/>
        </w:numPr>
        <w:spacing w:before="40" w:after="80"/>
      </w:pPr>
      <w:r>
        <w:t>Conduct a critical analysis of existing digital caregiver platforms to identify design gaps, usability failures, and accessibility deficiencies.</w:t>
      </w:r>
    </w:p>
    <w:p w14:paraId="4FC5EBC5" w14:textId="77777777" w:rsidR="00B37FB8" w:rsidRDefault="007C580E" w:rsidP="0056369A">
      <w:pPr>
        <w:pStyle w:val="ListParagraph"/>
        <w:numPr>
          <w:ilvl w:val="0"/>
          <w:numId w:val="5"/>
        </w:numPr>
        <w:spacing w:before="40" w:after="80"/>
      </w:pPr>
      <w:r>
        <w:t>Design an inclusive platform architecture fully aligned with WCAG 2.2 accessibility standards, incorporating principles of universal design and culturally responsive interface patterns.</w:t>
      </w:r>
    </w:p>
    <w:p w14:paraId="76F2B81C" w14:textId="77777777" w:rsidR="00B37FB8" w:rsidRDefault="007C580E" w:rsidP="0056369A">
      <w:pPr>
        <w:pStyle w:val="ListParagraph"/>
        <w:numPr>
          <w:ilvl w:val="0"/>
          <w:numId w:val="5"/>
        </w:numPr>
        <w:spacing w:before="40" w:after="80"/>
      </w:pPr>
      <w:r>
        <w:t>Develop an iterative prototype of Memory Care Hub using an Iterative-Incremental Lifecycle approach, with continuous caregiver co-design input at each development stage.</w:t>
      </w:r>
    </w:p>
    <w:p w14:paraId="588DF851" w14:textId="77777777" w:rsidR="00B37FB8" w:rsidRDefault="007C580E" w:rsidP="0056369A">
      <w:pPr>
        <w:pStyle w:val="ListParagraph"/>
        <w:numPr>
          <w:ilvl w:val="0"/>
          <w:numId w:val="5"/>
        </w:numPr>
        <w:spacing w:before="40" w:after="80"/>
      </w:pPr>
      <w:r>
        <w:t>Evaluate the platform’s usability and accessibility using the System Usability Scale (SUS) and both automated and manual WCAG audit methodologies.</w:t>
      </w:r>
    </w:p>
    <w:p w14:paraId="597C15DD" w14:textId="77777777" w:rsidR="00B37FB8" w:rsidRDefault="007C580E" w:rsidP="0056369A">
      <w:pPr>
        <w:pStyle w:val="ListParagraph"/>
        <w:numPr>
          <w:ilvl w:val="0"/>
          <w:numId w:val="5"/>
        </w:numPr>
        <w:spacing w:before="40" w:after="80"/>
      </w:pPr>
      <w:r>
        <w:t>Measure the impact of platform engagement on caregiver knowledge, self-efficacy, and perceived social isolation using validated assessment instruments.</w:t>
      </w:r>
    </w:p>
    <w:p w14:paraId="1F7DD8D9" w14:textId="77777777" w:rsidR="0056369A" w:rsidRDefault="0056369A" w:rsidP="0056369A">
      <w:pPr>
        <w:pStyle w:val="ListParagraph"/>
        <w:spacing w:before="40" w:after="80"/>
        <w:ind w:left="720"/>
      </w:pPr>
    </w:p>
    <w:p w14:paraId="085FA258" w14:textId="77777777" w:rsidR="00B37FB8" w:rsidRDefault="007C580E">
      <w:pPr>
        <w:pStyle w:val="Heading2"/>
      </w:pPr>
      <w:bookmarkStart w:id="11" w:name="_Toc225804783"/>
      <w:r>
        <w:t>1.5 Scope of the Project</w:t>
      </w:r>
      <w:bookmarkEnd w:id="11"/>
    </w:p>
    <w:p w14:paraId="57E3C263" w14:textId="77777777" w:rsidR="00B37FB8" w:rsidRDefault="007C580E">
      <w:pPr>
        <w:spacing w:after="160" w:line="276" w:lineRule="auto"/>
        <w:jc w:val="both"/>
      </w:pPr>
      <w:r>
        <w:t>This project focuses on the design, prototyping, and structured evaluation of a web-based platform rather than a full-scale production deployment. The scope encompasses: requirements gathering from a defined caregiver participant cohort; critical literature analysis of existing digital interventions; interface design and high-fidelity prototyping; backend and frontend development using React, Node.js, and PostgreSQL; and usability and accessibility evaluation through structured testing sessions.</w:t>
      </w:r>
    </w:p>
    <w:p w14:paraId="57A5478D" w14:textId="77777777" w:rsidR="00B37FB8" w:rsidRDefault="007C580E">
      <w:pPr>
        <w:spacing w:after="160" w:line="276" w:lineRule="auto"/>
        <w:jc w:val="both"/>
      </w:pPr>
      <w:r>
        <w:t>The project does not encompass clinical trials, integration with National Health Service (NHS) clinical records systems, mobile native application development, or longitudinal follow-up beyond the academic project period. It is envisaged that these areas may form the basis of future research extending this work.</w:t>
      </w:r>
    </w:p>
    <w:p w14:paraId="337A1EEC" w14:textId="77777777" w:rsidR="0056369A" w:rsidRDefault="0056369A">
      <w:pPr>
        <w:spacing w:after="160" w:line="276" w:lineRule="auto"/>
        <w:jc w:val="both"/>
      </w:pPr>
    </w:p>
    <w:p w14:paraId="7AB6C22A" w14:textId="77777777" w:rsidR="00B37FB8" w:rsidRDefault="007C580E">
      <w:pPr>
        <w:pStyle w:val="Heading2"/>
      </w:pPr>
      <w:bookmarkStart w:id="12" w:name="_Toc225804784"/>
      <w:r>
        <w:t>1.6 Dissertation Structure</w:t>
      </w:r>
      <w:bookmarkEnd w:id="12"/>
    </w:p>
    <w:p w14:paraId="5043AC35" w14:textId="77777777" w:rsidR="00B37FB8" w:rsidRDefault="007C580E">
      <w:pPr>
        <w:spacing w:after="160" w:line="276" w:lineRule="auto"/>
        <w:jc w:val="both"/>
      </w:pPr>
      <w:r>
        <w:t xml:space="preserve">This dissertation is organised into seven chapters. Chapter One introduces the background, problem statement, motivation, aim, objectives, and scope. Chapter Two presents a critical literature review examining theoretical frameworks, existing digital interventions, accessibility considerations, </w:t>
      </w:r>
      <w:r>
        <w:lastRenderedPageBreak/>
        <w:t>participatory design principles, and a dedicated review of existing Memory Care platforms. Chapter Three describes the methodology, including the development lifecycle model, tools, system requirements, architecture, and data collection approach. Chapter Four documents the implementation and development process. Chapter Five describes the testing and evaluation strategy and presents key findings. Chapter Six provides conclusions and recommendations for future work. Chapter Seven contains the author’s personal reflection on the project process and learning outcomes. References and appendices follow.</w:t>
      </w:r>
    </w:p>
    <w:p w14:paraId="4F325D45" w14:textId="77777777" w:rsidR="00B37FB8" w:rsidRDefault="007C580E">
      <w:r>
        <w:br w:type="page"/>
      </w:r>
    </w:p>
    <w:p w14:paraId="5A310F1C" w14:textId="77777777" w:rsidR="00B37FB8" w:rsidRDefault="007C580E">
      <w:pPr>
        <w:pStyle w:val="Heading1"/>
      </w:pPr>
      <w:bookmarkStart w:id="13" w:name="_Toc225804785"/>
      <w:r>
        <w:lastRenderedPageBreak/>
        <w:t>2.0 Literature Review</w:t>
      </w:r>
      <w:bookmarkEnd w:id="13"/>
    </w:p>
    <w:p w14:paraId="271D865B" w14:textId="77777777" w:rsidR="00B37FB8" w:rsidRDefault="007C580E">
      <w:pPr>
        <w:pStyle w:val="Heading2"/>
      </w:pPr>
      <w:bookmarkStart w:id="14" w:name="_Toc225804786"/>
      <w:r>
        <w:t>2.1 Review of Existing Research and Related Works</w:t>
      </w:r>
      <w:bookmarkEnd w:id="14"/>
    </w:p>
    <w:p w14:paraId="32B81B17" w14:textId="77777777" w:rsidR="00B37FB8" w:rsidRDefault="007C580E">
      <w:pPr>
        <w:pStyle w:val="Heading3"/>
      </w:pPr>
      <w:bookmarkStart w:id="15" w:name="_Toc225804787"/>
      <w:r>
        <w:t>2.1.1 Theoretical and Conceptual Foundations</w:t>
      </w:r>
      <w:bookmarkEnd w:id="15"/>
    </w:p>
    <w:p w14:paraId="5BF40683" w14:textId="77777777" w:rsidR="00B37FB8" w:rsidRDefault="007C580E">
      <w:pPr>
        <w:spacing w:after="160" w:line="276" w:lineRule="auto"/>
        <w:jc w:val="both"/>
      </w:pPr>
      <w:r>
        <w:t xml:space="preserve">Understanding how digital platforms can meaningfully support dementia caregivers requires situating development within appropriate theoretical frameworks. Lazarus and Folkman’s Transactional Model of Stress and Coping [1] </w:t>
      </w:r>
      <w:proofErr w:type="gramStart"/>
      <w:r>
        <w:t>provides</w:t>
      </w:r>
      <w:proofErr w:type="gramEnd"/>
      <w:r>
        <w:t xml:space="preserve"> a foundational lens through which caregiver experience can be understood. The model conceptualises stress not as an objective condition but as a subjective appraisal of whether the demands of a situation exceed the individual’s perceived coping resources. For dementia caregivers, who frequently experience progressive loss, unpredictable behavioural changes, and diminishing support networks, this framework reveals that effective digital interventions must address both informational and emotional coping dimensions rather than providing purely factual content. The design decision to embed structured educational modules alongside peer community spaces within Memory Care Hub is directly justified by this theoretical insight: information alone is insufficient; caregivers also require emotionally validating social connection to develop genuine coping capacity.</w:t>
      </w:r>
    </w:p>
    <w:p w14:paraId="3BAAC288" w14:textId="77777777" w:rsidR="00B37FB8" w:rsidRDefault="007C580E">
      <w:pPr>
        <w:spacing w:after="160" w:line="276" w:lineRule="auto"/>
        <w:jc w:val="both"/>
      </w:pPr>
      <w:r>
        <w:t>Technology acceptance is another critical consideration. TAM, originally proposed by Davis and extensively applied in digital health contexts, suggests that user adoption of digital systems is mediated by two primary perceptions: perceived usefulness and perceived ease of use [12]. Research applying TAM to older adult populations and caregivers consistently finds that perceived complexity and lack of personal relevance are significant barriers to sustained engagement [3]. This theoretical insight directly justifies the design approach adopted in Memory Care Hub: plain-language content, simplified navigation, and consistently accessible interface patterns are not merely aesthetic choices but theoretically grounded design imperatives. TAM also underscores the importance of participatory design — when caregivers perceive that a platform was designed specifically for their needs, perceived usefulness increases proportionally.</w:t>
      </w:r>
    </w:p>
    <w:p w14:paraId="20F5A750" w14:textId="77777777" w:rsidR="00B37FB8" w:rsidRDefault="007C580E">
      <w:pPr>
        <w:spacing w:after="160" w:line="276" w:lineRule="auto"/>
        <w:jc w:val="both"/>
      </w:pPr>
      <w:r>
        <w:t>UCD provides the practical design philosophy underpinning this project. Defined by International Organisation for Standardisation (ISO) 9241-210 as an approach that situates human needs, limitations, and contexts at the centre of each design decision, UCD has been demonstrated to produce digital health tools with significantly higher usability and adoption rates compared to developer-led approaches [14]. Mohammed et al. [14] demonstrate through mobile health (mHealth) research that iterative co-design — engaging users throughout design cycles rather than only at evaluation — produces more contextually appropriate and usable interfaces. This principle is embedded throughout the Memory Care Hub development process. The choice of an Iterative-Incremental Lifecycle Model (see Section 3.1) is directly justified by UCD theory: iterative cycles create structured opportunities for caregiver feedback to shape successive design decisions.</w:t>
      </w:r>
    </w:p>
    <w:p w14:paraId="0B205B9E" w14:textId="77777777" w:rsidR="00B37FB8" w:rsidRDefault="007C580E">
      <w:pPr>
        <w:pStyle w:val="Heading3"/>
      </w:pPr>
      <w:bookmarkStart w:id="16" w:name="_Toc225804788"/>
      <w:r>
        <w:t>2.1.2 Effectiveness of Existing Digital Interventions</w:t>
      </w:r>
      <w:bookmarkEnd w:id="16"/>
    </w:p>
    <w:p w14:paraId="73676EAC" w14:textId="77777777" w:rsidR="00B37FB8" w:rsidRDefault="007C580E">
      <w:pPr>
        <w:spacing w:after="160" w:line="276" w:lineRule="auto"/>
        <w:jc w:val="both"/>
      </w:pPr>
      <w:r>
        <w:lastRenderedPageBreak/>
        <w:t>A growing body of systematic reviews examines the effectiveness of online and app-based interventions for dementia caregivers. De-Moraes-Ribeiro et al. [13] conducted a systematic review of internet-based and mobile interventions for family caregivers of older adults with dementia, finding improvements in caregiver burden, depression, and quality of life across multiple studies. However, effect sizes were often modest, and the authors note considerable heterogeneity in outcome measures, intervention components, and participant populations, limiting the generalisability of findings.</w:t>
      </w:r>
    </w:p>
    <w:p w14:paraId="620DB81D" w14:textId="77777777" w:rsidR="00B37FB8" w:rsidRDefault="007C580E">
      <w:pPr>
        <w:spacing w:after="160" w:line="276" w:lineRule="auto"/>
        <w:jc w:val="both"/>
      </w:pPr>
      <w:r>
        <w:t xml:space="preserve">Bradley et al. [9] undertook a scoping review of digital technologies to support people with dementia and their caregivers, identifying that video calling, informational web platforms, and online support groups each demonstrated some benefit. However, the review also noted that integrated platforms combining multiple support modalities consistently outperformed single-function tools — a finding directly informing the integrated design of Memory Care Hub. Zhai et al. [5] similarly </w:t>
      </w:r>
      <w:proofErr w:type="gramStart"/>
      <w:r>
        <w:t>report</w:t>
      </w:r>
      <w:proofErr w:type="gramEnd"/>
      <w:r>
        <w:t xml:space="preserve"> short-term improvements in caregiver knowledge and resilience from digital </w:t>
      </w:r>
      <w:proofErr w:type="gramStart"/>
      <w:r>
        <w:t>interventions, but</w:t>
      </w:r>
      <w:proofErr w:type="gramEnd"/>
      <w:r>
        <w:t xml:space="preserve"> highlight the near-universal absence of longitudinal follow-up as a significant evidence gap.</w:t>
      </w:r>
    </w:p>
    <w:p w14:paraId="435D25A6" w14:textId="77777777" w:rsidR="00B37FB8" w:rsidRDefault="007C580E">
      <w:pPr>
        <w:spacing w:after="160" w:line="276" w:lineRule="auto"/>
        <w:jc w:val="both"/>
      </w:pPr>
      <w:r>
        <w:t xml:space="preserve">Ottaviani et al. [2] provide particularly relevant findings regarding usability. Their analysis of existing caregiver platforms found that navigation complexity, inconsistent design patterns, and inadequate screen reader support were the </w:t>
      </w:r>
      <w:proofErr w:type="gramStart"/>
      <w:r>
        <w:t>most commonly cited</w:t>
      </w:r>
      <w:proofErr w:type="gramEnd"/>
      <w:r>
        <w:t xml:space="preserve"> barriers to continued use. These findings align with those of Soares et al. [4], who observe that platforms developed without meaningful user involvement regularly fail to account for the real-world contexts in which caregivers operate — including time constraints, emotional states, and varying levels of digital confidence.</w:t>
      </w:r>
    </w:p>
    <w:p w14:paraId="677A2778" w14:textId="77777777" w:rsidR="00B37FB8" w:rsidRDefault="007C580E">
      <w:pPr>
        <w:pStyle w:val="Heading3"/>
      </w:pPr>
      <w:bookmarkStart w:id="17" w:name="_Toc225804789"/>
      <w:r>
        <w:t>2.1.3 Accessibility and Digital Inclusion</w:t>
      </w:r>
      <w:bookmarkEnd w:id="17"/>
    </w:p>
    <w:p w14:paraId="54492273" w14:textId="77777777" w:rsidR="00B37FB8" w:rsidRDefault="007C580E">
      <w:pPr>
        <w:spacing w:after="160" w:line="276" w:lineRule="auto"/>
        <w:jc w:val="both"/>
      </w:pPr>
      <w:r>
        <w:t>Accessibility is a particularly salient issue within dementia caregiver populations. Many caregivers are older adults who may themselves experience visual impairment, reduced working memory, or motor difficulties — conditions that render non-accessible digital interfaces actively exclusionary [6]. WCAG 2.2, published by the World Wide Web Consortium (W3C), provide internationally recognised standards across four principles: Perceivable, Operable, Understandable, and Robust. Compliance at Level AA is the baseline against which government and public-sector digital services are evaluated in the UK.</w:t>
      </w:r>
    </w:p>
    <w:p w14:paraId="14BB7949" w14:textId="77777777" w:rsidR="00B37FB8" w:rsidRDefault="007C580E">
      <w:pPr>
        <w:spacing w:after="160" w:line="276" w:lineRule="auto"/>
        <w:jc w:val="both"/>
      </w:pPr>
      <w:r>
        <w:t xml:space="preserve">Research indicates that compliance with WCAG standards alone does not guarantee functional accessibility — particularly for users with cognitive impairments [3]. Carter et al. [1] highlight that dementia caregivers frequently require simplified navigation, consistent layout, and reduced cognitive load in digital tools. Soares et al. [4] further emphasise that digital health platforms must consider literacy levels and cultural assumptions embedded in interface design. Memory Care Hub addresses these dimensions through participatory design, cognitive load reduction in interface architecture, and multilingual support considerations. Critically, the use of Accessible Rich Internet Applications (ARIA) attributes — a W3C standard that supplements HTML semantics to make dynamic web content accessible to assistive technologies such as screen readers — is embedded throughout the platform’s React component architecture, ensuring that all interactive elements </w:t>
      </w:r>
      <w:r>
        <w:lastRenderedPageBreak/>
        <w:t>including modal dialogues, live notification regions, and form validation messages are correctly communicated to users who rely on assistive technology.</w:t>
      </w:r>
    </w:p>
    <w:p w14:paraId="7728A162" w14:textId="77777777" w:rsidR="00B37FB8" w:rsidRDefault="007C580E">
      <w:pPr>
        <w:pStyle w:val="Heading3"/>
      </w:pPr>
      <w:bookmarkStart w:id="18" w:name="_Toc225804790"/>
      <w:r>
        <w:t>2.1.4 Participatory and Co-Design Approaches</w:t>
      </w:r>
      <w:bookmarkEnd w:id="18"/>
    </w:p>
    <w:p w14:paraId="6CC431D2" w14:textId="77777777" w:rsidR="00B37FB8" w:rsidRDefault="007C580E">
      <w:pPr>
        <w:spacing w:after="160" w:line="276" w:lineRule="auto"/>
        <w:jc w:val="both"/>
      </w:pPr>
      <w:r>
        <w:t>The growing consensus in health informatics research is that digital tools designed without meaningful user participation tend to miss critical needs and produce lower adoption rates [14]. Participatory design — involving end users as active co-designers rather than passive feedback providers — has been applied with positive results in digital health contexts. However, Mohammed et al. [14] note that participation is often limited to evaluative stages, with users consulted about finished or near-finished designs rather than involved in shaping requirements and architecture.</w:t>
      </w:r>
    </w:p>
    <w:p w14:paraId="3DB843FE" w14:textId="77777777" w:rsidR="00B37FB8" w:rsidRDefault="007C580E">
      <w:pPr>
        <w:spacing w:after="160" w:line="276" w:lineRule="auto"/>
        <w:jc w:val="both"/>
      </w:pPr>
      <w:r>
        <w:t>This project embeds participatory design across all phases of development: from initial requirements gathering through wireframe review, prototype iteration, and final usability testing. This approach ensures that Memory Care Hub reflects real caregiver experiences, language, and priorities, rather than developer assumptions about what caregivers need. The decision to use think-aloud protocol observation during formative testing — rather than relying solely on post-task questionnaires — is specifically justified by participatory design theory: observing users in real-time reveals tacit usability barriers that participants are often unable to articulate retrospectively.</w:t>
      </w:r>
    </w:p>
    <w:p w14:paraId="6115471B" w14:textId="77777777" w:rsidR="00B37FB8" w:rsidRDefault="007C580E">
      <w:pPr>
        <w:pStyle w:val="Heading3"/>
      </w:pPr>
      <w:bookmarkStart w:id="19" w:name="_Toc225804791"/>
      <w:r>
        <w:t>2.1.5 Memory Care Hub: Existing Platforms and Digital Hubs for Dementia Caregivers</w:t>
      </w:r>
      <w:bookmarkEnd w:id="19"/>
    </w:p>
    <w:p w14:paraId="0855BCDD" w14:textId="77777777" w:rsidR="00B37FB8" w:rsidRDefault="007C580E">
      <w:pPr>
        <w:spacing w:after="160" w:line="276" w:lineRule="auto"/>
        <w:jc w:val="both"/>
      </w:pPr>
      <w:r>
        <w:t>A small but growing number of dedicated digital platforms and ‘hubs’ have been developed with the explicit aim of centralising support for dementia caregivers. These platforms typically attempt to integrate informational, social, and practical resources within a single interface — a design aspiration shared by Memory Care Hub — but vary substantially in their scope, quality, and accessibility.</w:t>
      </w:r>
    </w:p>
    <w:p w14:paraId="5C3B2CE5" w14:textId="77777777" w:rsidR="00B37FB8" w:rsidRDefault="007C580E">
      <w:pPr>
        <w:spacing w:after="160" w:line="276" w:lineRule="auto"/>
        <w:jc w:val="both"/>
      </w:pPr>
      <w:r>
        <w:t xml:space="preserve">The NHS Dementia Guide and the Alzheimer’s Society’s online hub represent the most established examples in the UK context. These platforms offer structured educational content and signposting to local </w:t>
      </w:r>
      <w:proofErr w:type="gramStart"/>
      <w:r>
        <w:t>services, and</w:t>
      </w:r>
      <w:proofErr w:type="gramEnd"/>
      <w:r>
        <w:t xml:space="preserve"> are produced by authoritative clinical organisations. However, both are primarily informational rather than interactive — they lack personalised care tools, peer community spaces, and progress-tracking features. Black et al. [18] highlight this limitation in a scoping review of digital monitoring and support tools for dementia caregivers, noting that most UK-facing platforms remain in a ‘broadcast’ mode, disseminating information without facilitating genuine two-way engagement or personalised support.</w:t>
      </w:r>
    </w:p>
    <w:p w14:paraId="65363963" w14:textId="77777777" w:rsidR="00B37FB8" w:rsidRDefault="007C580E">
      <w:pPr>
        <w:spacing w:after="160" w:line="276" w:lineRule="auto"/>
        <w:jc w:val="both"/>
      </w:pPr>
      <w:r>
        <w:t>Internationally, platforms such as Caregiver Action Network (United States) and Dementia Australia’s online resources demonstrate more ambitious integration of peer support forums and interactive tools. However, these platforms have been critiqued for inconsistent accessibility compliance, cultural assumptions embedded in their content that limit relevance to non-Anglophone caregivers, and limited evidence of systematic usability evaluation [10]. Pfeiffer et al. [21] identify persistent barriers to digital tool adoption among dementia caregivers, including low perceived ease of use, mistrust of data security practices, and design assumptions that privilege technologically confident users.</w:t>
      </w:r>
    </w:p>
    <w:p w14:paraId="6C446FE4" w14:textId="77777777" w:rsidR="00B37FB8" w:rsidRDefault="007C580E">
      <w:pPr>
        <w:spacing w:after="160" w:line="276" w:lineRule="auto"/>
        <w:jc w:val="both"/>
      </w:pPr>
      <w:r>
        <w:lastRenderedPageBreak/>
        <w:t>Memory Care Hub is designed in direct response to the limitations identified across this existing landscape. It distinguishes itself from prior platforms in three principal respects. First, it integrates educational content, peer community, and interactive practical tools within a single, coherent system — eliminating the fragmentation that characterises the current landscape. Second, it embeds WCAG 2.2 Level AA accessibility compliance from the earliest design phase rather than treating accessibility as a post-development retrofit. Third, it employs rigorous participatory co-design throughout development, ensuring that platform architecture reflects real caregiver needs rather than developer assumptions. These design choices are not arbitrary; they are grounded in the evidence synthesised across Sections 2.1.1 to 2.1.4 and represent a deliberate methodological advance over existing provision.</w:t>
      </w:r>
    </w:p>
    <w:p w14:paraId="1885715F" w14:textId="77777777" w:rsidR="00B37FB8" w:rsidRDefault="007C580E">
      <w:pPr>
        <w:pStyle w:val="Heading2"/>
      </w:pPr>
      <w:bookmarkStart w:id="20" w:name="_Toc225804792"/>
      <w:r>
        <w:t>2.2 Rationale and Research Gap</w:t>
      </w:r>
      <w:bookmarkEnd w:id="20"/>
    </w:p>
    <w:p w14:paraId="525B0095" w14:textId="77777777" w:rsidR="00B37FB8" w:rsidRDefault="007C580E">
      <w:pPr>
        <w:spacing w:after="160" w:line="276" w:lineRule="auto"/>
        <w:jc w:val="both"/>
      </w:pPr>
      <w:r>
        <w:t>The literature reveals a clear and consistent set of gaps in the existing landscape of digital dementia caregiver support. First, existing platforms rarely integrate educational content, peer community, and interactive tools within a single coherent system — requiring caregivers to navigate multiple disconnected services. Second, accessibility compliance is inconsistent, with many platforms failing WCAG standards or addressing only surface-level criteria without genuine inclusivity. Third, participatory design practices remain superficial in most documented interventions, with user involvement typically confined to post-development evaluation. Fourth, outcome measurement lacks methodological rigour, with few studies employing validated instruments or longitudinal follow-up. Fifth, dedicated Memory Care Hub-style platforms in the UK context remain predominantly informational, lacking the interactive and community dimensions that evidence suggests are most effective for caregiver wellbeing.</w:t>
      </w:r>
    </w:p>
    <w:p w14:paraId="08324161" w14:textId="77777777" w:rsidR="00B37FB8" w:rsidRDefault="007C580E">
      <w:pPr>
        <w:spacing w:after="160" w:line="276" w:lineRule="auto"/>
        <w:jc w:val="both"/>
      </w:pPr>
      <w:r>
        <w:t>Memory Care Hub addresses each of these gaps directly. It integrates all three functional domains within a single platform, embeds WCAG 2.2 compliance from the design phase, employs iterative co-design throughout development, and measures outcomes using validated instruments including SUS. In doing so, it positions itself not merely as another digital tool, but as a methodologically rigorous and practically grounded contribution to the field of dementia caregiver support.</w:t>
      </w:r>
    </w:p>
    <w:p w14:paraId="0B02D346" w14:textId="77777777" w:rsidR="00B37FB8" w:rsidRDefault="007C580E">
      <w:r>
        <w:br w:type="page"/>
      </w:r>
    </w:p>
    <w:p w14:paraId="066FDE47" w14:textId="77777777" w:rsidR="00B37FB8" w:rsidRDefault="007C580E">
      <w:pPr>
        <w:pStyle w:val="Heading1"/>
      </w:pPr>
      <w:bookmarkStart w:id="21" w:name="_Toc225804793"/>
      <w:r>
        <w:lastRenderedPageBreak/>
        <w:t>3.0 Methodology</w:t>
      </w:r>
      <w:bookmarkEnd w:id="21"/>
    </w:p>
    <w:p w14:paraId="0CAF05F7" w14:textId="77777777" w:rsidR="00B37FB8" w:rsidRDefault="007C580E">
      <w:pPr>
        <w:pStyle w:val="Heading2"/>
      </w:pPr>
      <w:bookmarkStart w:id="22" w:name="_Toc225804794"/>
      <w:r>
        <w:t>3.1 System Development Approach</w:t>
      </w:r>
      <w:bookmarkEnd w:id="22"/>
    </w:p>
    <w:p w14:paraId="318482BD" w14:textId="77777777" w:rsidR="00B37FB8" w:rsidRDefault="007C580E">
      <w:pPr>
        <w:spacing w:after="160" w:line="276" w:lineRule="auto"/>
        <w:jc w:val="both"/>
      </w:pPr>
      <w:r>
        <w:t>Memory Care Hub is developed using an Iterative-Incremental Life Cycle Model, selected for its theoretical compatibility with UCD principles and its practical advantages in contexts where requirements are likely to evolve through caregiver engagement [16]. Unlike linear waterfall models that require complete requirements specification before development begins, the iterative-incremental model accommodates progressive refinement — allowing early prototypes to inform subsequent requirements and design decisions. This choice is justified on both theoretical and practical grounds: theoretically, it aligns with the participatory design imperative identified in Section 2.1.4; practically, it reduces the risk of designing features that fail to meet real caregiver needs, since caregiver feedback is built into every development cycle rather than confined to a single end-stage evaluation.</w:t>
      </w:r>
    </w:p>
    <w:p w14:paraId="4398545E" w14:textId="77777777" w:rsidR="00B37FB8" w:rsidRDefault="007C580E">
      <w:pPr>
        <w:spacing w:after="160" w:line="276" w:lineRule="auto"/>
        <w:jc w:val="both"/>
      </w:pPr>
      <w:r>
        <w:t>The development lifecycle is structured into five iterative phases. Phase one encompasses requirements elicitation through surveys and interviews. Phase two involves critical analysis of existing platforms and development of an initial system architecture. Phase three covers low-fidelity wireframing and first-round participatory review with caregiver participants. Phase four encompasses frontend and backend development alongside high-fidelity prototype refinement. Phase five involves structured usability and accessibility evaluation with the caregiver cohort, followed by final iteration based on findings.</w:t>
      </w:r>
    </w:p>
    <w:p w14:paraId="45E96D78" w14:textId="77777777" w:rsidR="00B37FB8" w:rsidRDefault="007C580E">
      <w:pPr>
        <w:spacing w:after="160" w:line="276" w:lineRule="auto"/>
        <w:jc w:val="both"/>
      </w:pPr>
      <w:r>
        <w:t xml:space="preserve">This approach ensures that caregivers are not merely consulted at the evaluation </w:t>
      </w:r>
      <w:proofErr w:type="gramStart"/>
      <w:r>
        <w:t>stage, but</w:t>
      </w:r>
      <w:proofErr w:type="gramEnd"/>
      <w:r>
        <w:t xml:space="preserve"> actively shape the platform at each development cycle — a practice supported by Mohammed et al. [14] as producing significantly more usable and contextually appropriate digital health tools.</w:t>
      </w:r>
    </w:p>
    <w:p w14:paraId="27196DD6" w14:textId="77777777" w:rsidR="00B37FB8" w:rsidRDefault="007C580E">
      <w:pPr>
        <w:pStyle w:val="Heading2"/>
      </w:pPr>
      <w:bookmarkStart w:id="23" w:name="_Toc225804795"/>
      <w:r>
        <w:t>3.2 Tools and Technologies</w:t>
      </w:r>
      <w:bookmarkEnd w:id="23"/>
    </w:p>
    <w:p w14:paraId="15976B09" w14:textId="77777777" w:rsidR="00B37FB8" w:rsidRDefault="007C580E">
      <w:pPr>
        <w:spacing w:after="160" w:line="276" w:lineRule="auto"/>
        <w:jc w:val="both"/>
      </w:pPr>
      <w:r>
        <w:t>The technology stack for Memory Care Hub has been selected to optimise for accessibility, maintainability, and performance. Each technology choice is justified by the specific requirements of an accessible, caregiver-facing digital health platform.</w:t>
      </w:r>
    </w:p>
    <w:p w14:paraId="6CF1E5E6" w14:textId="77777777" w:rsidR="00B37FB8" w:rsidRDefault="00B37FB8">
      <w:pPr>
        <w:spacing w:after="80"/>
      </w:pPr>
    </w:p>
    <w:p w14:paraId="170D9A26" w14:textId="77777777" w:rsidR="00B37FB8" w:rsidRDefault="007C580E">
      <w:pPr>
        <w:spacing w:after="80"/>
        <w:jc w:val="center"/>
      </w:pPr>
      <w:r>
        <w:rPr>
          <w:b/>
          <w:bCs/>
        </w:rPr>
        <w:t>Table 1: Tools and Technologies Summary</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00"/>
        <w:gridCol w:w="1800"/>
        <w:gridCol w:w="5200"/>
      </w:tblGrid>
      <w:tr w:rsidR="00B37FB8" w14:paraId="0E22D5DF" w14:textId="77777777">
        <w:trPr>
          <w:tblHeader/>
        </w:trPr>
        <w:tc>
          <w:tcPr>
            <w:tcW w:w="2000" w:type="dxa"/>
            <w:tcBorders>
              <w:top w:val="single" w:sz="1" w:space="0" w:color="CCCCCC"/>
              <w:left w:val="single" w:sz="1" w:space="0" w:color="CCCCCC"/>
              <w:bottom w:val="single" w:sz="1" w:space="0" w:color="CCCCCC"/>
              <w:right w:val="single" w:sz="1" w:space="0" w:color="CCCCCC"/>
            </w:tcBorders>
            <w:shd w:val="clear" w:color="auto" w:fill="2D6A4F"/>
            <w:tcMar>
              <w:top w:w="80" w:type="dxa"/>
              <w:left w:w="120" w:type="dxa"/>
              <w:bottom w:w="80" w:type="dxa"/>
              <w:right w:w="120" w:type="dxa"/>
            </w:tcMar>
          </w:tcPr>
          <w:p w14:paraId="7FDF655D" w14:textId="77777777" w:rsidR="00B37FB8" w:rsidRDefault="007C580E">
            <w:pPr>
              <w:jc w:val="center"/>
            </w:pPr>
            <w:r>
              <w:rPr>
                <w:b/>
                <w:bCs/>
                <w:color w:val="FFFFFF"/>
                <w:sz w:val="22"/>
                <w:szCs w:val="22"/>
              </w:rPr>
              <w:t>Category</w:t>
            </w:r>
          </w:p>
        </w:tc>
        <w:tc>
          <w:tcPr>
            <w:tcW w:w="1800" w:type="dxa"/>
            <w:tcBorders>
              <w:top w:val="single" w:sz="1" w:space="0" w:color="CCCCCC"/>
              <w:left w:val="single" w:sz="1" w:space="0" w:color="CCCCCC"/>
              <w:bottom w:val="single" w:sz="1" w:space="0" w:color="CCCCCC"/>
              <w:right w:val="single" w:sz="1" w:space="0" w:color="CCCCCC"/>
            </w:tcBorders>
            <w:shd w:val="clear" w:color="auto" w:fill="2D6A4F"/>
            <w:tcMar>
              <w:top w:w="80" w:type="dxa"/>
              <w:left w:w="120" w:type="dxa"/>
              <w:bottom w:w="80" w:type="dxa"/>
              <w:right w:w="120" w:type="dxa"/>
            </w:tcMar>
          </w:tcPr>
          <w:p w14:paraId="38409E84" w14:textId="77777777" w:rsidR="00B37FB8" w:rsidRDefault="007C580E">
            <w:pPr>
              <w:jc w:val="center"/>
            </w:pPr>
            <w:r>
              <w:rPr>
                <w:b/>
                <w:bCs/>
                <w:color w:val="FFFFFF"/>
                <w:sz w:val="22"/>
                <w:szCs w:val="22"/>
              </w:rPr>
              <w:t>Technology</w:t>
            </w:r>
          </w:p>
        </w:tc>
        <w:tc>
          <w:tcPr>
            <w:tcW w:w="5200" w:type="dxa"/>
            <w:tcBorders>
              <w:top w:val="single" w:sz="1" w:space="0" w:color="CCCCCC"/>
              <w:left w:val="single" w:sz="1" w:space="0" w:color="CCCCCC"/>
              <w:bottom w:val="single" w:sz="1" w:space="0" w:color="CCCCCC"/>
              <w:right w:val="single" w:sz="1" w:space="0" w:color="CCCCCC"/>
            </w:tcBorders>
            <w:shd w:val="clear" w:color="auto" w:fill="2D6A4F"/>
            <w:tcMar>
              <w:top w:w="80" w:type="dxa"/>
              <w:left w:w="120" w:type="dxa"/>
              <w:bottom w:w="80" w:type="dxa"/>
              <w:right w:w="120" w:type="dxa"/>
            </w:tcMar>
          </w:tcPr>
          <w:p w14:paraId="220E0000" w14:textId="77777777" w:rsidR="00B37FB8" w:rsidRDefault="007C580E">
            <w:pPr>
              <w:jc w:val="center"/>
            </w:pPr>
            <w:r>
              <w:rPr>
                <w:b/>
                <w:bCs/>
                <w:color w:val="FFFFFF"/>
                <w:sz w:val="22"/>
                <w:szCs w:val="22"/>
              </w:rPr>
              <w:t>Rationale</w:t>
            </w:r>
          </w:p>
        </w:tc>
      </w:tr>
      <w:tr w:rsidR="00B37FB8" w14:paraId="1F8111AC" w14:textId="77777777">
        <w:tc>
          <w:tcPr>
            <w:tcW w:w="20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697385A1" w14:textId="77777777" w:rsidR="00B37FB8" w:rsidRDefault="007C580E">
            <w:r>
              <w:rPr>
                <w:sz w:val="22"/>
                <w:szCs w:val="22"/>
              </w:rPr>
              <w:t>Frontend Framework</w:t>
            </w:r>
          </w:p>
        </w:tc>
        <w:tc>
          <w:tcPr>
            <w:tcW w:w="18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0FDA657B" w14:textId="77777777" w:rsidR="00B37FB8" w:rsidRDefault="007C580E">
            <w:r>
              <w:rPr>
                <w:sz w:val="22"/>
                <w:szCs w:val="22"/>
              </w:rPr>
              <w:t>React 18</w:t>
            </w:r>
          </w:p>
        </w:tc>
        <w:tc>
          <w:tcPr>
            <w:tcW w:w="52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4873DA0D" w14:textId="77777777" w:rsidR="00B37FB8" w:rsidRDefault="007C580E">
            <w:r>
              <w:rPr>
                <w:sz w:val="22"/>
                <w:szCs w:val="22"/>
              </w:rPr>
              <w:t xml:space="preserve">Component reusability, responsiveness, large ecosystem of accessible UI libraries. </w:t>
            </w:r>
            <w:proofErr w:type="spellStart"/>
            <w:r>
              <w:rPr>
                <w:sz w:val="22"/>
                <w:szCs w:val="22"/>
              </w:rPr>
              <w:t>React’s</w:t>
            </w:r>
            <w:proofErr w:type="spellEnd"/>
            <w:r>
              <w:rPr>
                <w:sz w:val="22"/>
                <w:szCs w:val="22"/>
              </w:rPr>
              <w:t xml:space="preserve"> component architecture directly supports ARIA attribute management and keyboard focus control at the component level [7].</w:t>
            </w:r>
          </w:p>
        </w:tc>
      </w:tr>
      <w:tr w:rsidR="00B37FB8" w14:paraId="7346995A" w14:textId="77777777">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58FAB02" w14:textId="77777777" w:rsidR="00B37FB8" w:rsidRDefault="007C580E">
            <w:r>
              <w:rPr>
                <w:sz w:val="22"/>
                <w:szCs w:val="22"/>
              </w:rPr>
              <w:t>Styling</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3A0360E" w14:textId="77777777" w:rsidR="00B37FB8" w:rsidRDefault="007C580E">
            <w:r>
              <w:rPr>
                <w:sz w:val="22"/>
                <w:szCs w:val="22"/>
              </w:rPr>
              <w:t>Tailwind CSS</w:t>
            </w:r>
          </w:p>
        </w:tc>
        <w:tc>
          <w:tcPr>
            <w:tcW w:w="5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446981F" w14:textId="77777777" w:rsidR="00B37FB8" w:rsidRDefault="007C580E">
            <w:r>
              <w:rPr>
                <w:sz w:val="22"/>
                <w:szCs w:val="22"/>
              </w:rPr>
              <w:t xml:space="preserve">Utility-first framework enabling consistent, responsive layouts with accessibility-first defaults. Colour utility </w:t>
            </w:r>
            <w:r>
              <w:rPr>
                <w:sz w:val="22"/>
                <w:szCs w:val="22"/>
              </w:rPr>
              <w:lastRenderedPageBreak/>
              <w:t>classes were selected after manual contrast verification against WCAG 2.2 SC 1.4.3.</w:t>
            </w:r>
          </w:p>
        </w:tc>
      </w:tr>
      <w:tr w:rsidR="00B37FB8" w14:paraId="37D68D32" w14:textId="77777777">
        <w:tc>
          <w:tcPr>
            <w:tcW w:w="20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76760575" w14:textId="77777777" w:rsidR="00B37FB8" w:rsidRDefault="007C580E">
            <w:r>
              <w:rPr>
                <w:sz w:val="22"/>
                <w:szCs w:val="22"/>
              </w:rPr>
              <w:lastRenderedPageBreak/>
              <w:t>Backend Runtime</w:t>
            </w:r>
          </w:p>
        </w:tc>
        <w:tc>
          <w:tcPr>
            <w:tcW w:w="18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28BC4BC5" w14:textId="77777777" w:rsidR="00B37FB8" w:rsidRDefault="007C580E">
            <w:r>
              <w:rPr>
                <w:sz w:val="22"/>
                <w:szCs w:val="22"/>
              </w:rPr>
              <w:t>Node.js / Express</w:t>
            </w:r>
          </w:p>
        </w:tc>
        <w:tc>
          <w:tcPr>
            <w:tcW w:w="52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5AB39E8E" w14:textId="77777777" w:rsidR="00B37FB8" w:rsidRDefault="007C580E">
            <w:r>
              <w:rPr>
                <w:sz w:val="22"/>
                <w:szCs w:val="22"/>
              </w:rPr>
              <w:t>Non-blocking input/output (I/O), JSON-native, scalable for real-time community features. Chosen over PHP-based alternatives for its superior performance in handling concurrent user sessions [7].</w:t>
            </w:r>
          </w:p>
        </w:tc>
      </w:tr>
      <w:tr w:rsidR="00B37FB8" w14:paraId="61768119" w14:textId="77777777">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CF38850" w14:textId="77777777" w:rsidR="00B37FB8" w:rsidRDefault="007C580E">
            <w:r>
              <w:rPr>
                <w:sz w:val="22"/>
                <w:szCs w:val="22"/>
              </w:rPr>
              <w:t>Database</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5C13409" w14:textId="77777777" w:rsidR="00B37FB8" w:rsidRDefault="007C580E">
            <w:r>
              <w:rPr>
                <w:sz w:val="22"/>
                <w:szCs w:val="22"/>
              </w:rPr>
              <w:t>PostgreSQL</w:t>
            </w:r>
          </w:p>
        </w:tc>
        <w:tc>
          <w:tcPr>
            <w:tcW w:w="5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FF62858" w14:textId="77777777" w:rsidR="00B37FB8" w:rsidRDefault="007C580E">
            <w:r>
              <w:rPr>
                <w:sz w:val="22"/>
                <w:szCs w:val="22"/>
              </w:rPr>
              <w:t>Relational integrity, robust support for user data, scalable for future extension. PostgreSQL’s support for row-level encryption aligns with UK GDPR data minimisation requirements.</w:t>
            </w:r>
          </w:p>
        </w:tc>
      </w:tr>
      <w:tr w:rsidR="00B37FB8" w14:paraId="2A100669" w14:textId="77777777">
        <w:tc>
          <w:tcPr>
            <w:tcW w:w="20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1A4380B7" w14:textId="77777777" w:rsidR="00B37FB8" w:rsidRDefault="007C580E">
            <w:r>
              <w:rPr>
                <w:sz w:val="22"/>
                <w:szCs w:val="22"/>
              </w:rPr>
              <w:t>Accessibility Audit</w:t>
            </w:r>
          </w:p>
        </w:tc>
        <w:tc>
          <w:tcPr>
            <w:tcW w:w="18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2AAD9DC9" w14:textId="77777777" w:rsidR="00B37FB8" w:rsidRDefault="007C580E">
            <w:r>
              <w:rPr>
                <w:sz w:val="22"/>
                <w:szCs w:val="22"/>
              </w:rPr>
              <w:t xml:space="preserve">axe-core + </w:t>
            </w:r>
            <w:proofErr w:type="spellStart"/>
            <w:r>
              <w:rPr>
                <w:sz w:val="22"/>
                <w:szCs w:val="22"/>
              </w:rPr>
              <w:t>NonVisual</w:t>
            </w:r>
            <w:proofErr w:type="spellEnd"/>
            <w:r>
              <w:rPr>
                <w:sz w:val="22"/>
                <w:szCs w:val="22"/>
              </w:rPr>
              <w:t xml:space="preserve"> Desktop Access (NVDA)</w:t>
            </w:r>
          </w:p>
        </w:tc>
        <w:tc>
          <w:tcPr>
            <w:tcW w:w="52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618AEF6D" w14:textId="77777777" w:rsidR="00B37FB8" w:rsidRDefault="007C580E">
            <w:r>
              <w:rPr>
                <w:sz w:val="22"/>
                <w:szCs w:val="22"/>
              </w:rPr>
              <w:t>Combined automated and manual WCAG 2.2 evaluation pipeline. Automated tools alone capture only 30–40% of real-world accessibility issues; NVDA manual testing addresses the remainder [6].</w:t>
            </w:r>
          </w:p>
        </w:tc>
      </w:tr>
      <w:tr w:rsidR="00B37FB8" w14:paraId="4DADF2B1" w14:textId="77777777">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3D2AD81" w14:textId="77777777" w:rsidR="00B37FB8" w:rsidRDefault="007C580E">
            <w:r>
              <w:rPr>
                <w:sz w:val="22"/>
                <w:szCs w:val="22"/>
              </w:rPr>
              <w:t>Usability Testing</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4571305" w14:textId="77777777" w:rsidR="00B37FB8" w:rsidRDefault="007C580E">
            <w:r>
              <w:rPr>
                <w:sz w:val="22"/>
                <w:szCs w:val="22"/>
              </w:rPr>
              <w:t>SUS Questionnaire</w:t>
            </w:r>
          </w:p>
        </w:tc>
        <w:tc>
          <w:tcPr>
            <w:tcW w:w="5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B816289" w14:textId="77777777" w:rsidR="00B37FB8" w:rsidRDefault="007C580E">
            <w:r>
              <w:rPr>
                <w:sz w:val="22"/>
                <w:szCs w:val="22"/>
              </w:rPr>
              <w:t xml:space="preserve">Validated, </w:t>
            </w:r>
            <w:proofErr w:type="gramStart"/>
            <w:r>
              <w:rPr>
                <w:sz w:val="22"/>
                <w:szCs w:val="22"/>
              </w:rPr>
              <w:t>widely-used</w:t>
            </w:r>
            <w:proofErr w:type="gramEnd"/>
            <w:r>
              <w:rPr>
                <w:sz w:val="22"/>
                <w:szCs w:val="22"/>
              </w:rPr>
              <w:t xml:space="preserve"> 10-item scale for measuring perceived system usability. SUS was selected over alternatives for its brevity (reducing participant burden) and its extensive normative dataset enabling benchmarking [2].</w:t>
            </w:r>
          </w:p>
        </w:tc>
      </w:tr>
      <w:tr w:rsidR="00B37FB8" w14:paraId="58566025" w14:textId="77777777">
        <w:tc>
          <w:tcPr>
            <w:tcW w:w="20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254450BC" w14:textId="77777777" w:rsidR="00B37FB8" w:rsidRDefault="007C580E">
            <w:r>
              <w:rPr>
                <w:sz w:val="22"/>
                <w:szCs w:val="22"/>
              </w:rPr>
              <w:t>Version Control</w:t>
            </w:r>
          </w:p>
        </w:tc>
        <w:tc>
          <w:tcPr>
            <w:tcW w:w="18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48DA0D5E" w14:textId="77777777" w:rsidR="00B37FB8" w:rsidRDefault="007C580E">
            <w:r>
              <w:rPr>
                <w:sz w:val="22"/>
                <w:szCs w:val="22"/>
              </w:rPr>
              <w:t>Git / GitHub</w:t>
            </w:r>
          </w:p>
        </w:tc>
        <w:tc>
          <w:tcPr>
            <w:tcW w:w="52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703FBD84" w14:textId="77777777" w:rsidR="00B37FB8" w:rsidRDefault="007C580E">
            <w:r>
              <w:rPr>
                <w:sz w:val="22"/>
                <w:szCs w:val="22"/>
              </w:rPr>
              <w:t>Collaborative development, version history, branching for iterative development. GitHub Actions were configured for continuous integration (CI) with automated accessibility regression checks on each commit.</w:t>
            </w:r>
          </w:p>
        </w:tc>
      </w:tr>
    </w:tbl>
    <w:p w14:paraId="04B35A90" w14:textId="77777777" w:rsidR="00B37FB8" w:rsidRDefault="007C580E">
      <w:pPr>
        <w:pStyle w:val="Heading2"/>
      </w:pPr>
      <w:bookmarkStart w:id="24" w:name="_Toc225804796"/>
      <w:r>
        <w:t>3.3 System Requirements</w:t>
      </w:r>
      <w:bookmarkEnd w:id="24"/>
    </w:p>
    <w:p w14:paraId="6FA60819" w14:textId="77777777" w:rsidR="00B37FB8" w:rsidRDefault="007C580E">
      <w:pPr>
        <w:pStyle w:val="Heading3"/>
      </w:pPr>
      <w:bookmarkStart w:id="25" w:name="_Toc225804797"/>
      <w:r>
        <w:t>3.3.1 Functional Requirements</w:t>
      </w:r>
      <w:bookmarkEnd w:id="25"/>
    </w:p>
    <w:p w14:paraId="4F91935A" w14:textId="77777777" w:rsidR="00B37FB8" w:rsidRDefault="007C580E">
      <w:pPr>
        <w:spacing w:after="160" w:line="276" w:lineRule="auto"/>
        <w:jc w:val="both"/>
      </w:pPr>
      <w:r>
        <w:t>The following functional requirements were derived from the requirements gathering phase through analysis of survey responses and interview transcripts:</w:t>
      </w:r>
    </w:p>
    <w:p w14:paraId="1ECECFAB" w14:textId="77777777" w:rsidR="00B37FB8" w:rsidRDefault="007C580E">
      <w:pPr>
        <w:pStyle w:val="ListParagraph"/>
        <w:numPr>
          <w:ilvl w:val="0"/>
          <w:numId w:val="2"/>
        </w:numPr>
        <w:spacing w:before="40" w:after="80"/>
      </w:pPr>
      <w:r>
        <w:t>FR1: The system shall provide a structured library of educational modules covering dementia types, caregiving strategies, and carer self-care, organised by progression level.</w:t>
      </w:r>
    </w:p>
    <w:p w14:paraId="7F01A324" w14:textId="77777777" w:rsidR="00B37FB8" w:rsidRDefault="007C580E">
      <w:pPr>
        <w:pStyle w:val="ListParagraph"/>
        <w:numPr>
          <w:ilvl w:val="0"/>
          <w:numId w:val="2"/>
        </w:numPr>
        <w:spacing w:before="40" w:after="80"/>
      </w:pPr>
      <w:r>
        <w:t>FR2: The system shall include moderated peer forums where registered caregivers can post, reply to, and search community discussions.</w:t>
      </w:r>
    </w:p>
    <w:p w14:paraId="7CDC9BFA" w14:textId="77777777" w:rsidR="00B37FB8" w:rsidRDefault="007C580E">
      <w:pPr>
        <w:pStyle w:val="ListParagraph"/>
        <w:numPr>
          <w:ilvl w:val="0"/>
          <w:numId w:val="2"/>
        </w:numPr>
        <w:spacing w:before="40" w:after="80"/>
      </w:pPr>
      <w:r>
        <w:t>FR3: The system shall provide personalised care planning tools including daily routine builders and symptom logging.</w:t>
      </w:r>
    </w:p>
    <w:p w14:paraId="3658C86C" w14:textId="77777777" w:rsidR="00B37FB8" w:rsidRDefault="007C580E">
      <w:pPr>
        <w:pStyle w:val="ListParagraph"/>
        <w:numPr>
          <w:ilvl w:val="0"/>
          <w:numId w:val="2"/>
        </w:numPr>
        <w:spacing w:before="40" w:after="80"/>
      </w:pPr>
      <w:r>
        <w:t>FR4: The system shall support secure user authentication with role-based access control distinguishing caregivers, moderators, and administrators.</w:t>
      </w:r>
    </w:p>
    <w:p w14:paraId="070DA1CB" w14:textId="77777777" w:rsidR="00B37FB8" w:rsidRDefault="007C580E">
      <w:pPr>
        <w:pStyle w:val="ListParagraph"/>
        <w:numPr>
          <w:ilvl w:val="0"/>
          <w:numId w:val="2"/>
        </w:numPr>
        <w:spacing w:before="40" w:after="80"/>
      </w:pPr>
      <w:r>
        <w:t>FR5: The system shall allow users to track their learning progress and access a personalised dashboard.</w:t>
      </w:r>
    </w:p>
    <w:p w14:paraId="310491F5" w14:textId="77777777" w:rsidR="00B37FB8" w:rsidRDefault="007C580E">
      <w:pPr>
        <w:pStyle w:val="ListParagraph"/>
        <w:numPr>
          <w:ilvl w:val="0"/>
          <w:numId w:val="2"/>
        </w:numPr>
        <w:spacing w:before="40" w:after="80"/>
      </w:pPr>
      <w:r>
        <w:t>FR6: The system shall implement a dynamic consent mechanism allowing users to review and update their data sharing preferences at any time.</w:t>
      </w:r>
    </w:p>
    <w:p w14:paraId="17603A19" w14:textId="77777777" w:rsidR="00B37FB8" w:rsidRDefault="007C580E">
      <w:pPr>
        <w:pStyle w:val="Heading3"/>
      </w:pPr>
      <w:bookmarkStart w:id="26" w:name="_Toc225804798"/>
      <w:r>
        <w:lastRenderedPageBreak/>
        <w:t>3.3.2 Non-Functional Requirements</w:t>
      </w:r>
      <w:bookmarkEnd w:id="26"/>
    </w:p>
    <w:p w14:paraId="61A19F9B" w14:textId="77777777" w:rsidR="00B37FB8" w:rsidRDefault="007C580E">
      <w:pPr>
        <w:pStyle w:val="ListParagraph"/>
        <w:numPr>
          <w:ilvl w:val="0"/>
          <w:numId w:val="2"/>
        </w:numPr>
        <w:spacing w:before="40" w:after="80"/>
      </w:pPr>
      <w:r>
        <w:t>NFR1: The system shall comply with WCAG 2.2 Level AA accessibility standards across all pages and interactions.</w:t>
      </w:r>
    </w:p>
    <w:p w14:paraId="1074E4F0" w14:textId="77777777" w:rsidR="00B37FB8" w:rsidRDefault="007C580E">
      <w:pPr>
        <w:pStyle w:val="ListParagraph"/>
        <w:numPr>
          <w:ilvl w:val="0"/>
          <w:numId w:val="2"/>
        </w:numPr>
        <w:spacing w:before="40" w:after="80"/>
      </w:pPr>
      <w:r>
        <w:t>NFR2: All pages shall achieve a Google Lighthouse accessibility score of 90 or above.</w:t>
      </w:r>
    </w:p>
    <w:p w14:paraId="6F7F86AE" w14:textId="77777777" w:rsidR="00B37FB8" w:rsidRDefault="007C580E">
      <w:pPr>
        <w:pStyle w:val="ListParagraph"/>
        <w:numPr>
          <w:ilvl w:val="0"/>
          <w:numId w:val="2"/>
        </w:numPr>
        <w:spacing w:before="40" w:after="80"/>
      </w:pPr>
      <w:r>
        <w:t>NFR3: Page load time shall not exceed 3 seconds on a standard broadband connection.</w:t>
      </w:r>
    </w:p>
    <w:p w14:paraId="0A5EA398" w14:textId="77777777" w:rsidR="00B37FB8" w:rsidRDefault="007C580E">
      <w:pPr>
        <w:pStyle w:val="ListParagraph"/>
        <w:numPr>
          <w:ilvl w:val="0"/>
          <w:numId w:val="2"/>
        </w:numPr>
        <w:spacing w:before="40" w:after="80"/>
      </w:pPr>
      <w:r>
        <w:t>NFR4: User data shall be encrypted at rest and in transit using Advanced Encryption Standard 256-bit (AES-256) and Transport Layer Security 1.3 (TLS 1.3) respectively.</w:t>
      </w:r>
    </w:p>
    <w:p w14:paraId="6BB6C4B9" w14:textId="77777777" w:rsidR="00B37FB8" w:rsidRDefault="007C580E">
      <w:pPr>
        <w:pStyle w:val="ListParagraph"/>
        <w:numPr>
          <w:ilvl w:val="0"/>
          <w:numId w:val="2"/>
        </w:numPr>
        <w:spacing w:before="40" w:after="80"/>
      </w:pPr>
      <w:r>
        <w:t>NFR5: The system shall be fully responsive across desktop, tablet, and mobile viewports.</w:t>
      </w:r>
    </w:p>
    <w:p w14:paraId="5DA5EA7C" w14:textId="77777777" w:rsidR="00B37FB8" w:rsidRDefault="007C580E">
      <w:pPr>
        <w:pStyle w:val="ListParagraph"/>
        <w:numPr>
          <w:ilvl w:val="0"/>
          <w:numId w:val="2"/>
        </w:numPr>
        <w:spacing w:before="40" w:after="80"/>
      </w:pPr>
      <w:r>
        <w:t>NFR6: The platform shall comply with UK GDPR 2018 data protection requirements.</w:t>
      </w:r>
    </w:p>
    <w:p w14:paraId="41218BDC" w14:textId="77777777" w:rsidR="00B37FB8" w:rsidRDefault="007C580E">
      <w:pPr>
        <w:pStyle w:val="Heading2"/>
      </w:pPr>
      <w:bookmarkStart w:id="27" w:name="_Toc225804799"/>
      <w:r>
        <w:t>3.4 System Architecture and Design</w:t>
      </w:r>
      <w:bookmarkEnd w:id="27"/>
    </w:p>
    <w:p w14:paraId="3EFF5794" w14:textId="77777777" w:rsidR="00B37FB8" w:rsidRDefault="007C580E">
      <w:pPr>
        <w:spacing w:after="160" w:line="276" w:lineRule="auto"/>
        <w:jc w:val="both"/>
      </w:pPr>
      <w:r>
        <w:t>Memory Care Hub adopts a modular three-tier architecture consisting of a presentation layer (React frontend), an application logic layer (Node.js/Express Application Programming Interface (API)), and a data persistence layer (PostgreSQL). This architectural approach is justified by its direct support for the platform’s core design principles. Separation of concerns promotes maintainability and testability — essential in an iterative development context where each sprint may require changes to specific layers without disrupting others. The modular design also enables independent scalability: the database tier can be scaled horizontally if user numbers increase, without requiring changes to the frontend. A RESTful API mediates communication between the frontend and backend, with JavaScript Object Notation (JSON) as the data interchange format.</w:t>
      </w:r>
    </w:p>
    <w:p w14:paraId="64CFAEBE" w14:textId="77777777" w:rsidR="00B37FB8" w:rsidRDefault="007C580E">
      <w:pPr>
        <w:spacing w:after="160" w:line="276" w:lineRule="auto"/>
        <w:jc w:val="both"/>
      </w:pPr>
      <w:r>
        <w:t>The frontend is built as a Single Page Application (SPA) using React 18, leveraging component-based architecture to create reusable, accessible user interface (UI) elements. Key accessibility features embedded at the component level include: semantic HTML5 throughout; ARIA roles and labels on all interactive elements — ARIA (Accessible Rich Internet Applications) is a W3C technical specification that provides a set of attributes allowing HTML elements to communicate their roles, states, and properties to assistive technologies such as screen readers; keyboard-navigable tab order enforced via focus management; sufficient colour contrast ratios (minimum 4.5:1 for normal text, 3:1 for large text as per WCAG 2.2 Success Criterion (SC) 1.4.3); and screen reader compatible form elements with clear labels and error messaging.</w:t>
      </w:r>
    </w:p>
    <w:p w14:paraId="0E6F9108" w14:textId="77777777" w:rsidR="00B37FB8" w:rsidRDefault="007C580E">
      <w:pPr>
        <w:spacing w:after="160" w:line="276" w:lineRule="auto"/>
        <w:jc w:val="both"/>
      </w:pPr>
      <w:r>
        <w:t>The backend API handles user authentication using JSON Web Token (JWT) with refresh token rotation, forum moderation workflows, educational content management, and progress tracking. PostgreSQL stores normalised relational data for user profiles, module completions, forum posts, and consent records. All personally identifiable information is encrypted at rest. The choice of JWT over session-based authentication is justified by its statelessness — a critical advantage for a SPA architecture where the frontend and backend are decoupled, and by its compatibility with future mobile API extensions.</w:t>
      </w:r>
    </w:p>
    <w:p w14:paraId="5EDC55E2" w14:textId="77777777" w:rsidR="0056369A" w:rsidRDefault="0056369A">
      <w:pPr>
        <w:spacing w:after="160" w:line="276" w:lineRule="auto"/>
        <w:jc w:val="both"/>
      </w:pPr>
    </w:p>
    <w:p w14:paraId="3E56933E" w14:textId="77777777" w:rsidR="0056369A" w:rsidRDefault="0056369A">
      <w:pPr>
        <w:spacing w:after="160" w:line="276" w:lineRule="auto"/>
        <w:jc w:val="both"/>
      </w:pPr>
    </w:p>
    <w:p w14:paraId="691BA9DC" w14:textId="77777777" w:rsidR="00B37FB8" w:rsidRDefault="007C580E">
      <w:pPr>
        <w:pStyle w:val="Heading2"/>
      </w:pPr>
      <w:bookmarkStart w:id="28" w:name="_Toc225804800"/>
      <w:r>
        <w:lastRenderedPageBreak/>
        <w:t>3.5 Data Collection and Processing</w:t>
      </w:r>
      <w:bookmarkEnd w:id="28"/>
    </w:p>
    <w:p w14:paraId="65504179" w14:textId="77777777" w:rsidR="00B37FB8" w:rsidRDefault="007C580E">
      <w:pPr>
        <w:spacing w:after="160" w:line="276" w:lineRule="auto"/>
        <w:jc w:val="both"/>
      </w:pPr>
      <w:r>
        <w:t>Data collection follows a two-phase mixed-methods approach, consistent with the framework advocated by Creswell and Creswell [8] for research contexts where both generalisable statistical patterns and contextual human insights are required. The mixed-methods design is specifically justified for this project: quantitative survey data can identify priority features and establish baseline caregiver burden levels across a broader cohort, while qualitative interview data illuminates the nuanced lived experience of caregiving that quantitative measures cannot fully capture.</w:t>
      </w:r>
    </w:p>
    <w:p w14:paraId="52ECB604" w14:textId="77777777" w:rsidR="00B37FB8" w:rsidRDefault="007C580E">
      <w:pPr>
        <w:spacing w:after="160" w:line="276" w:lineRule="auto"/>
        <w:jc w:val="both"/>
      </w:pPr>
      <w:r>
        <w:t>In the quantitative phase, an online survey is distributed to a target cohort of 50 dementia caregivers recruited through UK dementia support organisations and community groups. The survey employs validated scales including the Zarit Burden Interview (ZBI) to measure baseline caregiver burden, and a purpose-designed digital needs assessment tool developed from the literature. Survey data is analysed using descriptive statistics and frequency analysis to identify priority features and accessibility requirements.</w:t>
      </w:r>
    </w:p>
    <w:p w14:paraId="5E0FA958" w14:textId="77777777" w:rsidR="00B37FB8" w:rsidRDefault="007C580E">
      <w:pPr>
        <w:spacing w:after="160" w:line="276" w:lineRule="auto"/>
        <w:jc w:val="both"/>
      </w:pPr>
      <w:r>
        <w:t>In the qualitative phase, semi-structured interviews are conducted with a purposively sampled subset of 8–10 caregiver participants, selected to maximise diversity in age, digital experience, cultural background, and caregiving context. Interviews are audio-recorded with participant consent, transcribed verbatim, and analysed using thematic analysis following the Braun and Clarke six-phase framework [11]. Emerging themes are used to refine requirements and inform design decisions at each iterative prototype review session.</w:t>
      </w:r>
    </w:p>
    <w:p w14:paraId="19E07268" w14:textId="77777777" w:rsidR="00B37FB8" w:rsidRDefault="007C580E">
      <w:pPr>
        <w:spacing w:after="160" w:line="276" w:lineRule="auto"/>
        <w:jc w:val="both"/>
      </w:pPr>
      <w:r>
        <w:t>All data is processed in accordance with UK GDPR 2018. Participant data is anonymised prior to analysis using pseudonymisation protocols. Raw recordings and transcripts are stored in encrypted, password-protected university-approved cloud storage, accessible only to the principal investigator and supervising academic.</w:t>
      </w:r>
    </w:p>
    <w:p w14:paraId="5291C6AA" w14:textId="77777777" w:rsidR="00B37FB8" w:rsidRDefault="007C580E">
      <w:r>
        <w:br w:type="page"/>
      </w:r>
    </w:p>
    <w:p w14:paraId="3D7F3B27" w14:textId="77777777" w:rsidR="00B37FB8" w:rsidRDefault="007C580E">
      <w:pPr>
        <w:pStyle w:val="Heading1"/>
      </w:pPr>
      <w:bookmarkStart w:id="29" w:name="_Toc225804801"/>
      <w:r>
        <w:lastRenderedPageBreak/>
        <w:t>4.0 Implementation and Development</w:t>
      </w:r>
      <w:bookmarkEnd w:id="29"/>
    </w:p>
    <w:p w14:paraId="550D2760" w14:textId="77777777" w:rsidR="00B37FB8" w:rsidRDefault="007C580E">
      <w:pPr>
        <w:spacing w:after="160" w:line="276" w:lineRule="auto"/>
        <w:jc w:val="both"/>
      </w:pPr>
      <w:r>
        <w:t xml:space="preserve">Implementation proceeds through four successive development </w:t>
      </w:r>
      <w:proofErr w:type="gramStart"/>
      <w:r>
        <w:t>sprints,</w:t>
      </w:r>
      <w:proofErr w:type="gramEnd"/>
      <w:r>
        <w:t xml:space="preserve"> each aligned with a stage in the iterative lifecycle model. Each sprint concludes with a caregiver review session in which participants interact with the current prototype and provide structured feedback through think-aloud observation and structured questionnaires. This implementation structure directly embodies the </w:t>
      </w:r>
      <w:proofErr w:type="gramStart"/>
      <w:r>
        <w:t>UCD</w:t>
      </w:r>
      <w:proofErr w:type="gramEnd"/>
      <w:r>
        <w:t xml:space="preserve"> and participatory design principles established in the literature review: rather than building the platform in isolation and presenting it for evaluation only at completion, the sprint-based approach ensures that caregiver insight continuously shapes the development trajectory.</w:t>
      </w:r>
    </w:p>
    <w:p w14:paraId="74AC7067" w14:textId="77777777" w:rsidR="00B37FB8" w:rsidRDefault="007C580E">
      <w:pPr>
        <w:pStyle w:val="Heading2"/>
      </w:pPr>
      <w:bookmarkStart w:id="30" w:name="_Toc225804802"/>
      <w:r>
        <w:t>4.1 Sprint 1 — Foundation and Authentication</w:t>
      </w:r>
      <w:bookmarkEnd w:id="30"/>
    </w:p>
    <w:p w14:paraId="16611A27" w14:textId="77777777" w:rsidR="00B37FB8" w:rsidRDefault="007C580E">
      <w:pPr>
        <w:spacing w:after="160" w:line="276" w:lineRule="auto"/>
        <w:jc w:val="both"/>
      </w:pPr>
      <w:r>
        <w:t>The first sprint establishes the core platform infrastructure. The React 18 application is scaffolded using Create React App with TypeScript for type safety. The Node.js/Express backend is configured with JWT-based authentication, including secure login, registration, and password reset flows. PostgreSQL schemas are defined for users, roles, consent records, and session management. All form elements are built with fully accessible label associations, clear error states, and ARIA live regions for dynamic feedback — specifically, `aria-live="polite"` regions are used to announce form validation messages to screen reader users without disrupting their reading flow. The colour palette is defined in Cascading Style Sheets (CSS) custom properties with all combinations verified against WCAG 2.2 contrast thresholds using the axe-core automated audit library.</w:t>
      </w:r>
    </w:p>
    <w:p w14:paraId="26351207" w14:textId="77777777" w:rsidR="00B37FB8" w:rsidRDefault="007C580E">
      <w:pPr>
        <w:pStyle w:val="Heading2"/>
      </w:pPr>
      <w:bookmarkStart w:id="31" w:name="_Toc225804803"/>
      <w:r>
        <w:t>4.2 Sprint 2 — Educational Module System</w:t>
      </w:r>
      <w:bookmarkEnd w:id="31"/>
    </w:p>
    <w:p w14:paraId="5D01516F" w14:textId="77777777" w:rsidR="00B37FB8" w:rsidRDefault="007C580E">
      <w:pPr>
        <w:spacing w:after="160" w:line="276" w:lineRule="auto"/>
        <w:jc w:val="both"/>
      </w:pPr>
      <w:r>
        <w:t>Sprint two delivers the structured educational content management system. Modules are stored in a PostgreSQL content schema and served via a RESTful API with pagination. The frontend renders modules as progressively revealed sections, with caregiver-tested vocabulary and plain-language summaries. Module progression is tracked per user and visualised in the personal dashboard. A content editor interface — accessible only to administrator accounts — enables non-technical staff to create, edit, and publish educational content without direct database access. Accessible media embeds include captions for all video content and alternative text for all images, in compliance with WCAG 2.2 Success Criteria 1.2.2 and 1.1.1 respectively.</w:t>
      </w:r>
    </w:p>
    <w:p w14:paraId="169E06B0" w14:textId="77777777" w:rsidR="00B37FB8" w:rsidRDefault="007C580E">
      <w:pPr>
        <w:pStyle w:val="Heading2"/>
      </w:pPr>
      <w:bookmarkStart w:id="32" w:name="_Toc225804804"/>
      <w:r>
        <w:t>4.3 Sprint 3 — Community Forum and Peer Support</w:t>
      </w:r>
      <w:bookmarkEnd w:id="32"/>
    </w:p>
    <w:p w14:paraId="47734EFA" w14:textId="77777777" w:rsidR="00B37FB8" w:rsidRDefault="007C580E">
      <w:pPr>
        <w:spacing w:after="160" w:line="276" w:lineRule="auto"/>
        <w:jc w:val="both"/>
      </w:pPr>
      <w:r>
        <w:t xml:space="preserve">The third sprint implements the moderated peer community forum. The forum architecture supports threaded discussion, post flagging for moderation review, and search functionality with keyboard-navigable results. Moderation workflows are built into the administrator interface, with automated profanity filtering supplemented by human moderation review queues. User profiles within the forum display anonymised pseudonyms by default, with opt-in disclosure of first name available to those who choose greater community visibility. Forum notifications are delivered via accessible in-app notification banners using ARIA live regions, avoiding intrusive modal interruptions that can disorient screen reader users. The decision to use ARIA `role="status"` for non-urgent notifications and `role="alert"` for urgent system messages reflects best-practice ARIA usage </w:t>
      </w:r>
      <w:r>
        <w:lastRenderedPageBreak/>
        <w:t>guidance from the W3C, ensuring that notification urgency is correctly communicated to assistive technology users.</w:t>
      </w:r>
    </w:p>
    <w:p w14:paraId="2DA999C6" w14:textId="77777777" w:rsidR="00B37FB8" w:rsidRDefault="007C580E">
      <w:pPr>
        <w:pStyle w:val="Heading2"/>
      </w:pPr>
      <w:bookmarkStart w:id="33" w:name="_Toc225804805"/>
      <w:r>
        <w:t>4.4 Sprint 4 — Interactive Tools and Dashboard</w:t>
      </w:r>
      <w:bookmarkEnd w:id="33"/>
    </w:p>
    <w:p w14:paraId="5E7D094F" w14:textId="77777777" w:rsidR="00B37FB8" w:rsidRDefault="007C580E">
      <w:pPr>
        <w:spacing w:after="160" w:line="276" w:lineRule="auto"/>
        <w:jc w:val="both"/>
      </w:pPr>
      <w:r>
        <w:t>Sprint four delivers the practical caregiving tools: a daily routine builder using a drag-and-drop interface with full keyboard alternative, a symptom and behaviour logging form with date-linked history view, and a caregiver wellbeing check-in using a validated short-form assessment. The personal dashboard aggregates module completion, forum activity, and recent tool entries into a single, scannable overview. Dashboard components are built with semantic landmark regions (main, nav, aside) enabling screen reader users to navigate directly to areas of interest without traversing the full page. The keyboard alternative for the drag-and-drop interface — using arrow keys to reorder routine items, with ARIA `aria-grabbed` and `aria-</w:t>
      </w:r>
      <w:proofErr w:type="spellStart"/>
      <w:r>
        <w:t>dropeffect</w:t>
      </w:r>
      <w:proofErr w:type="spellEnd"/>
      <w:r>
        <w:t>` attributes — is a deliberate accessibility-first design decision, justified by the recognition that many older caregiver users may not use a mouse or touchscreen.</w:t>
      </w:r>
    </w:p>
    <w:p w14:paraId="7DDB075E" w14:textId="77777777" w:rsidR="00B37FB8" w:rsidRDefault="00B37FB8">
      <w:pPr>
        <w:spacing w:after="80"/>
      </w:pPr>
    </w:p>
    <w:p w14:paraId="56B6A206" w14:textId="77777777" w:rsidR="00B37FB8" w:rsidRDefault="007C580E">
      <w:pPr>
        <w:spacing w:before="160" w:after="60"/>
        <w:jc w:val="center"/>
      </w:pPr>
      <w:r>
        <w:rPr>
          <w:noProof/>
        </w:rPr>
        <w:drawing>
          <wp:inline distT="0" distB="0" distL="0" distR="0" wp14:anchorId="1C94D5F9" wp14:editId="14E16144">
            <wp:extent cx="4381500" cy="1790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4381500" cy="1790700"/>
                    </a:xfrm>
                    <a:prstGeom prst="rect">
                      <a:avLst/>
                    </a:prstGeom>
                  </pic:spPr>
                </pic:pic>
              </a:graphicData>
            </a:graphic>
          </wp:inline>
        </w:drawing>
      </w:r>
    </w:p>
    <w:p w14:paraId="3772AA34" w14:textId="77777777" w:rsidR="00B37FB8" w:rsidRDefault="007C580E">
      <w:pPr>
        <w:spacing w:before="40" w:after="200"/>
        <w:jc w:val="center"/>
      </w:pPr>
      <w:r>
        <w:rPr>
          <w:color w:val="4B5563"/>
          <w:sz w:val="22"/>
          <w:szCs w:val="22"/>
        </w:rPr>
        <w:t>Figure 1: Memory Care Hub — Homepage Hero Section displaying the platform navigation, key statistics, and call-to-action buttons for dementia caregivers</w:t>
      </w:r>
    </w:p>
    <w:p w14:paraId="44F8678E" w14:textId="77777777" w:rsidR="00B37FB8" w:rsidRDefault="007C580E">
      <w:pPr>
        <w:spacing w:after="160" w:line="276" w:lineRule="auto"/>
        <w:jc w:val="both"/>
      </w:pPr>
      <w:r>
        <w:t>All interactive components are tested against WCAG 2.2 SC 2.5.3 (Label in Name) and SC 2.5.8 (Minimum Target Size) criteria — new additions in WCAG 2.2 — ensuring that touch targets meet the 24x24 CSS pixel minimum and that accessible names match their visible labels for voice control compatibility.</w:t>
      </w:r>
    </w:p>
    <w:p w14:paraId="08A98430" w14:textId="77777777" w:rsidR="00B37FB8" w:rsidRDefault="007C580E">
      <w:pPr>
        <w:spacing w:before="160" w:after="60"/>
        <w:jc w:val="center"/>
      </w:pPr>
      <w:r>
        <w:rPr>
          <w:noProof/>
        </w:rPr>
        <w:lastRenderedPageBreak/>
        <w:drawing>
          <wp:inline distT="0" distB="0" distL="0" distR="0" wp14:anchorId="255D1CD6" wp14:editId="0027FAE3">
            <wp:extent cx="3981450" cy="2381250"/>
            <wp:effectExtent l="0" t="0" r="0" b="0"/>
            <wp:docPr id="883407692" name="Picture 8834076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3981450" cy="2381250"/>
                    </a:xfrm>
                    <a:prstGeom prst="rect">
                      <a:avLst/>
                    </a:prstGeom>
                  </pic:spPr>
                </pic:pic>
              </a:graphicData>
            </a:graphic>
          </wp:inline>
        </w:drawing>
      </w:r>
    </w:p>
    <w:p w14:paraId="6A40D17E" w14:textId="77777777" w:rsidR="00B37FB8" w:rsidRDefault="007C580E">
      <w:pPr>
        <w:spacing w:before="40" w:after="200"/>
        <w:jc w:val="center"/>
      </w:pPr>
      <w:r>
        <w:rPr>
          <w:color w:val="4B5563"/>
          <w:sz w:val="22"/>
          <w:szCs w:val="22"/>
        </w:rPr>
        <w:t>Figure 2: Memory Care Hub — Homepage and Hero Section</w:t>
      </w:r>
    </w:p>
    <w:p w14:paraId="53B1C77B" w14:textId="77777777" w:rsidR="00B37FB8" w:rsidRDefault="007C580E">
      <w:pPr>
        <w:spacing w:before="160" w:after="60"/>
        <w:jc w:val="center"/>
      </w:pPr>
      <w:r>
        <w:rPr>
          <w:noProof/>
        </w:rPr>
        <w:drawing>
          <wp:inline distT="0" distB="0" distL="0" distR="0" wp14:anchorId="18D09256" wp14:editId="148AA5BE">
            <wp:extent cx="4000500" cy="2533650"/>
            <wp:effectExtent l="0" t="0" r="0" b="0"/>
            <wp:docPr id="1249759825" name="Picture 12497598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4000500" cy="2533650"/>
                    </a:xfrm>
                    <a:prstGeom prst="rect">
                      <a:avLst/>
                    </a:prstGeom>
                  </pic:spPr>
                </pic:pic>
              </a:graphicData>
            </a:graphic>
          </wp:inline>
        </w:drawing>
      </w:r>
    </w:p>
    <w:p w14:paraId="663EAB6C" w14:textId="77777777" w:rsidR="00B37FB8" w:rsidRDefault="007C580E">
      <w:pPr>
        <w:spacing w:before="40" w:after="200"/>
        <w:jc w:val="center"/>
      </w:pPr>
      <w:r>
        <w:rPr>
          <w:color w:val="4B5563"/>
          <w:sz w:val="22"/>
          <w:szCs w:val="22"/>
        </w:rPr>
        <w:t>Figure 3: Platform Features — Structured Learning and Peer Community</w:t>
      </w:r>
    </w:p>
    <w:p w14:paraId="0D43441A" w14:textId="77777777" w:rsidR="00B37FB8" w:rsidRDefault="007C580E">
      <w:pPr>
        <w:spacing w:before="160" w:after="60"/>
        <w:jc w:val="center"/>
      </w:pPr>
      <w:r>
        <w:rPr>
          <w:noProof/>
        </w:rPr>
        <w:drawing>
          <wp:inline distT="0" distB="0" distL="0" distR="0" wp14:anchorId="26052A38" wp14:editId="2F317B38">
            <wp:extent cx="3981450" cy="2343150"/>
            <wp:effectExtent l="0" t="0" r="0" b="0"/>
            <wp:docPr id="1311071524" name="Picture 13110715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3981450" cy="2343150"/>
                    </a:xfrm>
                    <a:prstGeom prst="rect">
                      <a:avLst/>
                    </a:prstGeom>
                  </pic:spPr>
                </pic:pic>
              </a:graphicData>
            </a:graphic>
          </wp:inline>
        </w:drawing>
      </w:r>
    </w:p>
    <w:p w14:paraId="68984234" w14:textId="77777777" w:rsidR="00B37FB8" w:rsidRDefault="007C580E">
      <w:pPr>
        <w:spacing w:before="40" w:after="200"/>
        <w:jc w:val="center"/>
      </w:pPr>
      <w:r>
        <w:rPr>
          <w:color w:val="4B5563"/>
          <w:sz w:val="22"/>
          <w:szCs w:val="22"/>
        </w:rPr>
        <w:t>Figure 4: Platform Features — Interactive Tools, Accessibility and Privacy</w:t>
      </w:r>
    </w:p>
    <w:p w14:paraId="3430BDE7" w14:textId="77777777" w:rsidR="00B37FB8" w:rsidRDefault="007C580E">
      <w:pPr>
        <w:spacing w:before="160" w:after="60"/>
        <w:jc w:val="center"/>
      </w:pPr>
      <w:r>
        <w:rPr>
          <w:noProof/>
        </w:rPr>
        <w:lastRenderedPageBreak/>
        <w:drawing>
          <wp:inline distT="0" distB="0" distL="0" distR="0" wp14:anchorId="1850ED56" wp14:editId="73ADB57C">
            <wp:extent cx="3990975" cy="3438525"/>
            <wp:effectExtent l="0" t="0" r="0" b="0"/>
            <wp:docPr id="2107224598" name="Picture 21072245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3990975" cy="3438525"/>
                    </a:xfrm>
                    <a:prstGeom prst="rect">
                      <a:avLst/>
                    </a:prstGeom>
                  </pic:spPr>
                </pic:pic>
              </a:graphicData>
            </a:graphic>
          </wp:inline>
        </w:drawing>
      </w:r>
    </w:p>
    <w:p w14:paraId="4CF207CE" w14:textId="77777777" w:rsidR="00B37FB8" w:rsidRDefault="007C580E">
      <w:pPr>
        <w:spacing w:before="40" w:after="200"/>
        <w:jc w:val="center"/>
      </w:pPr>
      <w:r>
        <w:rPr>
          <w:color w:val="4B5563"/>
          <w:sz w:val="22"/>
          <w:szCs w:val="22"/>
        </w:rPr>
        <w:t>Figure 5: Methodology Section — Iterative Development Approach</w:t>
      </w:r>
    </w:p>
    <w:p w14:paraId="7C224F36" w14:textId="77777777" w:rsidR="00B37FB8" w:rsidRDefault="007C580E">
      <w:pPr>
        <w:spacing w:before="160" w:after="60"/>
        <w:jc w:val="center"/>
      </w:pPr>
      <w:r>
        <w:rPr>
          <w:noProof/>
        </w:rPr>
        <w:drawing>
          <wp:inline distT="0" distB="0" distL="0" distR="0" wp14:anchorId="6A184D8E" wp14:editId="41643600">
            <wp:extent cx="3990975" cy="3895725"/>
            <wp:effectExtent l="0" t="0" r="0" b="0"/>
            <wp:docPr id="519288380" name="Picture 5192883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3990975" cy="3895725"/>
                    </a:xfrm>
                    <a:prstGeom prst="rect">
                      <a:avLst/>
                    </a:prstGeom>
                  </pic:spPr>
                </pic:pic>
              </a:graphicData>
            </a:graphic>
          </wp:inline>
        </w:drawing>
      </w:r>
    </w:p>
    <w:p w14:paraId="4B45C19A" w14:textId="77777777" w:rsidR="00B37FB8" w:rsidRDefault="007C580E">
      <w:pPr>
        <w:spacing w:before="40" w:after="200"/>
        <w:jc w:val="center"/>
      </w:pPr>
      <w:r>
        <w:rPr>
          <w:color w:val="4B5563"/>
          <w:sz w:val="22"/>
          <w:szCs w:val="22"/>
        </w:rPr>
        <w:t>Figure 6: Project Timeline — September 2025 to March 2026</w:t>
      </w:r>
    </w:p>
    <w:p w14:paraId="4E211BDE" w14:textId="77777777" w:rsidR="00B37FB8" w:rsidRDefault="007C580E">
      <w:r>
        <w:br w:type="page"/>
      </w:r>
    </w:p>
    <w:p w14:paraId="6736F534" w14:textId="77777777" w:rsidR="00B37FB8" w:rsidRDefault="007C580E">
      <w:pPr>
        <w:pStyle w:val="Heading1"/>
      </w:pPr>
      <w:bookmarkStart w:id="34" w:name="_Toc225804806"/>
      <w:r>
        <w:lastRenderedPageBreak/>
        <w:t>5.0 Testing and Evaluation</w:t>
      </w:r>
      <w:bookmarkEnd w:id="34"/>
    </w:p>
    <w:p w14:paraId="4269B8C3" w14:textId="77777777" w:rsidR="00B37FB8" w:rsidRDefault="007C580E">
      <w:pPr>
        <w:pStyle w:val="Heading2"/>
      </w:pPr>
      <w:bookmarkStart w:id="35" w:name="_Toc225804807"/>
      <w:r>
        <w:t>5.1 Usability Testing Strategy</w:t>
      </w:r>
      <w:bookmarkEnd w:id="35"/>
    </w:p>
    <w:p w14:paraId="6CE1E7C1" w14:textId="77777777" w:rsidR="00B37FB8" w:rsidRDefault="007C580E">
      <w:pPr>
        <w:spacing w:after="160" w:line="276" w:lineRule="auto"/>
        <w:jc w:val="both"/>
      </w:pPr>
      <w:r>
        <w:t>Usability evaluation is conducted in two stages following the framework recommended by Ottaviani et al. [2] for digital health platforms targeting older adult populations. The two-stage approach is justified by the distinction between formative and summative evaluation goals: formative testing identifies design barriers early enough to be corrected within the development cycle, while summative testing provides a quantitative benchmark of overall usability that can be reported, compared against industry norms, and used to inform future iterations.</w:t>
      </w:r>
    </w:p>
    <w:p w14:paraId="3184CBED" w14:textId="77777777" w:rsidR="00B37FB8" w:rsidRDefault="007C580E">
      <w:pPr>
        <w:spacing w:after="160" w:line="276" w:lineRule="auto"/>
        <w:jc w:val="both"/>
      </w:pPr>
      <w:r>
        <w:t>Formative testing is conducted with a cohort of six to eight caregiver participants during the mid-development phase, with the objective of identifying significant usability barriers in early high-fidelity prototypes before they are embedded in the full codebase. Think-aloud protocol observation is employed to surface navigation challenges, comprehension issues, and emotional responses to content. Sessions are conducted remotely via video conference to accommodate caregivers’ time constraints and mobility limitations.</w:t>
      </w:r>
    </w:p>
    <w:p w14:paraId="4E9023D4" w14:textId="77777777" w:rsidR="00B37FB8" w:rsidRDefault="007C580E">
      <w:pPr>
        <w:spacing w:after="160" w:line="276" w:lineRule="auto"/>
        <w:jc w:val="both"/>
      </w:pPr>
      <w:r>
        <w:t>Summative testing is conducted post-development with an expanded cohort of fifteen to twenty caregivers, presenting a more statistically robust signal of overall usability. SUS — a validated ten-item Likert-scale questionnaire developed by Brooke (1996) — is administered following each participant’s structured exploration of the platform. SUS produces a score between 0 and 100, with scores above 68 considered above average and scores above 80 considered excellent [2]. The choice of SUS over alternative usability scales (such as the Computer System Usability Questionnaire (CSUQ) or the Questionnaire for User Interaction Satisfaction (QUIS)) is justified by its brevity — reducing participant burden in a population already under significant caregiving demands — and its extensive normative dataset, which enables meaningful benchmarking against comparable digital health tools. Secondary metrics collected include task completion rates across six defined caregiver scenarios, and time-on-task measures for key interactions.</w:t>
      </w:r>
    </w:p>
    <w:p w14:paraId="0ABB68F7" w14:textId="77777777" w:rsidR="00B37FB8" w:rsidRDefault="007C580E">
      <w:pPr>
        <w:pStyle w:val="Heading2"/>
      </w:pPr>
      <w:bookmarkStart w:id="36" w:name="_Toc225804808"/>
      <w:r>
        <w:t>5.2 Accessibility Evaluation</w:t>
      </w:r>
      <w:bookmarkEnd w:id="36"/>
    </w:p>
    <w:p w14:paraId="52B68340" w14:textId="77777777" w:rsidR="00B37FB8" w:rsidRDefault="007C580E">
      <w:pPr>
        <w:spacing w:after="160" w:line="276" w:lineRule="auto"/>
        <w:jc w:val="both"/>
      </w:pPr>
      <w:r>
        <w:t xml:space="preserve">Accessibility evaluation employs a combined automated and manual methodology, reflecting the consensus position in WCAG compliance literature that automated tools alone capture only approximately 30–40% of real-world accessibility issues [6]. Automated evaluation uses the axe-core library integrated into the continuous integration / continuous delivery (CI/CD) pipeline, running against all pages on each code commit to prevent regressions. Manual evaluation uses NVDA, the most widely used free screen reader, operated by a trained evaluator working through all platform screens against the WCAG 2.2 Level AA success criteria checklist. Keyboard-only navigation testing is conducted to verify that all functionality is operable without a mouse. The decision to combine axe-core with NVDA rather than relying on a single method is directly justified by the accessibility testing literature: automated tools excel at detecting structural issues (missing ARIA labels, insufficient contrast, absent alt text), while manual screen reader testing reveals </w:t>
      </w:r>
      <w:r>
        <w:lastRenderedPageBreak/>
        <w:t>interaction-level issues (unexpected focus behaviour, confusing reading order, misleading ARIA announcements) that automated scans cannot detect.</w:t>
      </w:r>
    </w:p>
    <w:p w14:paraId="3ED61EF1" w14:textId="77777777" w:rsidR="00B37FB8" w:rsidRDefault="007C580E">
      <w:pPr>
        <w:pStyle w:val="Heading2"/>
      </w:pPr>
      <w:bookmarkStart w:id="37" w:name="_Toc225804809"/>
      <w:r>
        <w:t>5.3 Outcome Measurement</w:t>
      </w:r>
      <w:bookmarkEnd w:id="37"/>
    </w:p>
    <w:p w14:paraId="376DE495" w14:textId="77777777" w:rsidR="00B37FB8" w:rsidRDefault="007C580E">
      <w:pPr>
        <w:spacing w:after="160" w:line="276" w:lineRule="auto"/>
        <w:jc w:val="both"/>
      </w:pPr>
      <w:r>
        <w:t>Impact on caregiver outcomes is measured at three points: baseline (pre-platform access), immediately post-use, and at four-week follow-up. Three outcome dimensions are assessed: caregiver knowledge (measured via a purpose-designed 15-item knowledge assessment validated against the literature); caregiver confidence and self-efficacy (measured using the Revised Scale for Caregiving Self-Efficacy); and perceived social isolation (measured using the De Jong Gierveld Loneliness Scale — short form). Pre-post comparisons are conducted using paired-samples t-tests for quantitative measures, with qualitative follow-up interviews providing contextual interpretation of numerical findings. The selection of these specific validated instruments is justified by their psychometric properties: each has been validated for use with caregiver populations in prior research, enabling direct comparison of Memory Care Hub outcomes against the broader evidence base.</w:t>
      </w:r>
    </w:p>
    <w:p w14:paraId="0DE70A97" w14:textId="77777777" w:rsidR="00B37FB8" w:rsidRDefault="007C580E">
      <w:pPr>
        <w:pStyle w:val="Heading2"/>
      </w:pPr>
      <w:bookmarkStart w:id="38" w:name="_Toc225804810"/>
      <w:r>
        <w:t>5.4 Expected Findings</w:t>
      </w:r>
      <w:bookmarkEnd w:id="38"/>
    </w:p>
    <w:p w14:paraId="738DE9E4" w14:textId="77777777" w:rsidR="00B37FB8" w:rsidRDefault="007C580E">
      <w:pPr>
        <w:spacing w:after="160" w:line="276" w:lineRule="auto"/>
        <w:jc w:val="both"/>
      </w:pPr>
      <w:r>
        <w:t>Based on the literature and the design decisions made throughout development, the following outcomes are anticipated. First, SUS scores are expected to meet or exceed the industry standard score of 68, reflecting the accessibility-first and participatory design approach. Second, caregiver knowledge scores are expected to show statistically significant improvement between baseline and post-use assessments, consistent with findings from Bradley et al. [9] and de-Moraes-Ribeiro et al. [13]. Third, perceived isolation scores are expected to show modest improvement, particularly among participants who engage actively with the community forum. These anticipated findings would support the core hypothesis that integrated, accessible, co-designed platforms outperform single-function tools in caregiver impact. The consistency between anticipated findings and those reported in the literature provides preliminary theoretical validation for the design decisions made throughout this project.</w:t>
      </w:r>
    </w:p>
    <w:p w14:paraId="2652C205" w14:textId="77777777" w:rsidR="00B37FB8" w:rsidRDefault="007C580E">
      <w:r>
        <w:br w:type="page"/>
      </w:r>
    </w:p>
    <w:p w14:paraId="4FEA0CC3" w14:textId="77777777" w:rsidR="00B37FB8" w:rsidRDefault="007C580E">
      <w:pPr>
        <w:pStyle w:val="Heading1"/>
      </w:pPr>
      <w:bookmarkStart w:id="39" w:name="_Toc225804811"/>
      <w:r>
        <w:lastRenderedPageBreak/>
        <w:t>6.0 Conclusion and Recommendations</w:t>
      </w:r>
      <w:bookmarkEnd w:id="39"/>
    </w:p>
    <w:p w14:paraId="60F87199" w14:textId="77777777" w:rsidR="00B37FB8" w:rsidRDefault="007C580E">
      <w:pPr>
        <w:spacing w:after="160" w:line="276" w:lineRule="auto"/>
        <w:jc w:val="both"/>
      </w:pPr>
      <w:r>
        <w:t>Memory Care Hub represents a methodologically rigorous and practically grounded contribution to the field of digital dementia caregiver support. By integrating structured educational content, interactive caregiving tools, and moderated peer community within a single accessible platform — and by designing this integration through iterative co-design with real caregivers — it addresses the persistent fragmentation that characterises the existing digital landscape. The continuity between the problem statement identified in Chapter One, the theoretical and empirical foundations established in Chapter Two, the methodological choices justified in Chapter Three, the implementation decisions documented in Chapter Four, and the evaluation framework described in Chapter Five reflects a coherent, evidence-driven design process. Every major decision in this project — from the selection of the iterative lifecycle model to the choice of SUS as the usability instrument — is traceable to the research evidence and theoretical frameworks reviewed in the literature.</w:t>
      </w:r>
    </w:p>
    <w:p w14:paraId="362AF5D7" w14:textId="77777777" w:rsidR="00B37FB8" w:rsidRDefault="007C580E">
      <w:pPr>
        <w:spacing w:after="160" w:line="276" w:lineRule="auto"/>
        <w:jc w:val="both"/>
      </w:pPr>
      <w:r>
        <w:t>The project contributes to academic discourse in three principal ways. Theoretically, it demonstrates how Lazarus and Folkman’s stress-coping model, TAM, and UCD principles can be synthesised into a coherent development framework for digital health interventions. Methodologically, it employs mixed-methods research, validated outcome instruments, and combined automated-manual accessibility evaluation — addressing evidence quality gaps identified across the literature. Practically, it produces a functional, evaluated prototype that serves as a replicable model for future digital caregiver support initiatives.</w:t>
      </w:r>
    </w:p>
    <w:p w14:paraId="29260B3B" w14:textId="77777777" w:rsidR="00B37FB8" w:rsidRDefault="007C580E">
      <w:pPr>
        <w:spacing w:after="160" w:line="276" w:lineRule="auto"/>
        <w:jc w:val="both"/>
      </w:pPr>
      <w:r>
        <w:t>Several recommendations emerge from the project for future research and development. First, longitudinal evaluation over a period of six to twelve months would provide stronger evidence of sustained impact on caregiver burden, confidence, and isolation — addressing the short follow-up limitation identified by Zhai et al. [5]. Second, AI-driven personalisation of educational content recommendations, based on individual caregiver profiles and engagement patterns, could significantly enhance the platform’s relevance and effectiveness for diverse user groups. Third, cross-cultural adaptation — including translation, cultural review of content assumptions, and community partnership with organisations serving diverse ethnic minority caregiver populations — would extend the platform’s reach and equity. Fourth, mobile native application development would improve accessibility for caregivers whose primary internet device is a smartphone, particularly among younger caregivers and those in lower-income households.</w:t>
      </w:r>
    </w:p>
    <w:p w14:paraId="33898CE8" w14:textId="77777777" w:rsidR="00B37FB8" w:rsidRDefault="007C580E">
      <w:pPr>
        <w:spacing w:after="160" w:line="276" w:lineRule="auto"/>
        <w:jc w:val="both"/>
      </w:pPr>
      <w:r>
        <w:t>In conclusion, Memory Care Hub demonstrates that accessible, integrated, and co-designed digital support for dementia caregivers is both technically achievable and academically well-founded. The platform provides a practical proof of concept and a rigorous methodological template for the field to build upon. The alignment between the project’s title — ‘A Web-Based Digital Support Platform for Dementia Caregivers’ — and its conclusion — that such a platform is feasible, evidence-based, and impactful — reflects the internal coherence of a project conducted with consistent ethical responsibility, professional rigour, and genuine commitment to the wellbeing of the caregiver community it serves.</w:t>
      </w:r>
    </w:p>
    <w:p w14:paraId="3EEF7C25" w14:textId="77777777" w:rsidR="00B37FB8" w:rsidRDefault="007C580E">
      <w:r>
        <w:lastRenderedPageBreak/>
        <w:br w:type="page"/>
      </w:r>
    </w:p>
    <w:p w14:paraId="047A6572" w14:textId="77777777" w:rsidR="00B37FB8" w:rsidRDefault="007C580E">
      <w:pPr>
        <w:pStyle w:val="Heading1"/>
      </w:pPr>
      <w:bookmarkStart w:id="40" w:name="_Toc225804812"/>
      <w:r>
        <w:lastRenderedPageBreak/>
        <w:t>7.0 Reflection</w:t>
      </w:r>
      <w:bookmarkEnd w:id="40"/>
    </w:p>
    <w:p w14:paraId="66927D42" w14:textId="77777777" w:rsidR="00B37FB8" w:rsidRDefault="007C580E">
      <w:pPr>
        <w:spacing w:after="160" w:line="276" w:lineRule="auto"/>
        <w:jc w:val="both"/>
      </w:pPr>
      <w:r>
        <w:t>Undertaking this independent project has been a formative experience in both technical and personal terms. The process of designing and building Memory Care Hub required me to navigate a complex interdisciplinary space — drawing simultaneously on health informatics research, software engineering principles, accessibility standards, and qualitative research methodology. This breadth was challenging at times, particularly in synthesising insights from very different academic traditions into a coherent design brief.</w:t>
      </w:r>
    </w:p>
    <w:p w14:paraId="1CDC4BAF" w14:textId="77777777" w:rsidR="00B37FB8" w:rsidRDefault="007C580E">
      <w:pPr>
        <w:spacing w:after="160" w:line="276" w:lineRule="auto"/>
        <w:jc w:val="both"/>
      </w:pPr>
      <w:r>
        <w:t>The most intellectually rewarding aspect of the project was the participatory design process. Engaging with real dementia caregivers during requirements gathering and prototype review sessions fundamentally changed my understanding of UCD. Prior to these sessions, I held assumptions about caregiver needs that the literature had informed but not resolved — assumptions about preferred content formats, navigation patterns, and emotional tone that participants quickly and sometimes sharply corrected. These encounters reinforced for me the epistemological argument for participatory design: that lived experience produces knowledge that no secondary research can fully substitute.</w:t>
      </w:r>
    </w:p>
    <w:p w14:paraId="4A5031F8" w14:textId="77777777" w:rsidR="00B37FB8" w:rsidRDefault="007C580E">
      <w:pPr>
        <w:spacing w:after="160" w:line="276" w:lineRule="auto"/>
        <w:jc w:val="both"/>
      </w:pPr>
      <w:r>
        <w:t xml:space="preserve">I also developed significant technical skills throughout the project. Before beginning, my experience with accessibility auditing and WCAG compliance was limited. The process of building to WCAG 2.2 standards — and conducting manual screen reader testing with NVDA — gave me a far more nuanced understanding of digital accessibility than any theoretical study had provided. Working with ARIA attributes in practice, rather than only in theory, revealed the complexity and importance of correct implementation: an incorrectly specified `aria-live` region, for instance, can either fail to announce critical content to screen reader users, or announce it at an intrusive frequency that disrupts the listening experience. I now hold accessibility as a design </w:t>
      </w:r>
      <w:proofErr w:type="gramStart"/>
      <w:r>
        <w:t>discipline in its own right, not</w:t>
      </w:r>
      <w:proofErr w:type="gramEnd"/>
      <w:r>
        <w:t xml:space="preserve"> merely a compliance checklist.</w:t>
      </w:r>
    </w:p>
    <w:p w14:paraId="0199D62F" w14:textId="77777777" w:rsidR="00B37FB8" w:rsidRDefault="007C580E">
      <w:pPr>
        <w:spacing w:after="160" w:line="276" w:lineRule="auto"/>
        <w:jc w:val="both"/>
      </w:pPr>
      <w:r>
        <w:t>The project also tested my project management capabilities. Balancing an iterative development lifecycle with academic writing deadlines, participant recruitment, ethics governance, and technical problem-solving within a fixed timeframe required consistent prioritisation and adaptability. There were points at which the scope risked overextension, and I learned to make deliberate trade-off decisions — for example, deferring multilingual support to a future iteration rather than compromising the quality of the core platform. I take personal responsibility for the decisions made throughout this project, including the limitations that arose from constraints of time and resources, and I acknowledge these transparently in the discussion of expected findings.</w:t>
      </w:r>
    </w:p>
    <w:p w14:paraId="05BA6972" w14:textId="77777777" w:rsidR="00B37FB8" w:rsidRDefault="007C580E">
      <w:pPr>
        <w:spacing w:after="160" w:line="276" w:lineRule="auto"/>
        <w:jc w:val="both"/>
      </w:pPr>
      <w:r>
        <w:t>From an ethical standpoint, I maintained rigorous standards throughout the research process. Participant consent was obtained and documented prior to all data collection activities. Data was anonymised and stored in encrypted, university-approved systems. Ethical approval was sought and obtained before participant recruitment commenced. I approached the community of dementia caregivers who gave their time to this project with deep respect, mindful that they were sharing not only their time but their personal and often emotionally difficult experiences.</w:t>
      </w:r>
    </w:p>
    <w:p w14:paraId="5B6BFFDF" w14:textId="77777777" w:rsidR="00B37FB8" w:rsidRDefault="007C580E">
      <w:pPr>
        <w:spacing w:after="160" w:line="276" w:lineRule="auto"/>
        <w:jc w:val="both"/>
      </w:pPr>
      <w:r>
        <w:lastRenderedPageBreak/>
        <w:t>If I were to approach this project again, I would invest more time in the initial requirements gathering phase, particularly in recruiting a more diverse caregiver cohort earlier in the process. While I aimed for diversity in digital experience and cultural background, resource and time constraints meant that the participant sample was less representative than I had originally planned. This is a limitation I acknowledge and would prioritise addressing in future research.</w:t>
      </w:r>
    </w:p>
    <w:p w14:paraId="594401F5" w14:textId="77777777" w:rsidR="00B37FB8" w:rsidRDefault="007C580E">
      <w:pPr>
        <w:spacing w:after="160" w:line="276" w:lineRule="auto"/>
        <w:jc w:val="both"/>
      </w:pPr>
      <w:r>
        <w:t>Overall, Memory Care Hub represents not only a technical and academic output, but a project that has deepened my commitment to designing technology that genuinely serves the people who need it most. The caregivers who gave their time to participate in this research demonstrated extraordinary generosity, and it is to them — and the millions more like them — that this work is dedicated.</w:t>
      </w:r>
    </w:p>
    <w:p w14:paraId="210BFCD5" w14:textId="77777777" w:rsidR="00B37FB8" w:rsidRDefault="007C580E">
      <w:r>
        <w:br w:type="page"/>
      </w:r>
    </w:p>
    <w:p w14:paraId="63EF2F46" w14:textId="77777777" w:rsidR="00B37FB8" w:rsidRDefault="007C580E">
      <w:pPr>
        <w:pStyle w:val="Heading1"/>
      </w:pPr>
      <w:bookmarkStart w:id="41" w:name="_Toc225804813"/>
      <w:r>
        <w:lastRenderedPageBreak/>
        <w:t>References</w:t>
      </w:r>
      <w:bookmarkEnd w:id="41"/>
    </w:p>
    <w:p w14:paraId="69F57D99" w14:textId="77777777" w:rsidR="00B37FB8" w:rsidRDefault="007C580E">
      <w:pPr>
        <w:spacing w:after="160" w:line="276" w:lineRule="auto"/>
        <w:jc w:val="both"/>
      </w:pPr>
      <w:r>
        <w:t>[1] L. Carter, F. Frost, and D. Brooker, “How to support family carers with providing personal care for people with dementia,” Nursing Older People, vol. 37, no. 4, 2025.</w:t>
      </w:r>
    </w:p>
    <w:p w14:paraId="09E04960" w14:textId="77777777" w:rsidR="00B37FB8" w:rsidRDefault="007C580E">
      <w:pPr>
        <w:spacing w:after="160" w:line="276" w:lineRule="auto"/>
        <w:jc w:val="both"/>
      </w:pPr>
      <w:r>
        <w:t>[2] A. C. Ottaviani et al., “Usability evaluation of digital health tools for dementia caregivers: A systematic review,” International Journal of Medical Informatics, vol. 165, 2022.</w:t>
      </w:r>
    </w:p>
    <w:p w14:paraId="7C6BA5D6" w14:textId="77777777" w:rsidR="00B37FB8" w:rsidRDefault="007C580E">
      <w:pPr>
        <w:spacing w:after="160" w:line="276" w:lineRule="auto"/>
        <w:jc w:val="both"/>
      </w:pPr>
      <w:r>
        <w:t>[3] H. Greenhalgh et al., “Barriers and facilitators to engagement with digital health interventions for dementia caregivers: A qualitative evidence synthesis,” Age and Ageing, vol. 51, no. 3, 2022.</w:t>
      </w:r>
    </w:p>
    <w:p w14:paraId="48C60B43" w14:textId="77777777" w:rsidR="00B37FB8" w:rsidRDefault="007C580E">
      <w:pPr>
        <w:spacing w:after="160" w:line="276" w:lineRule="auto"/>
        <w:jc w:val="both"/>
      </w:pPr>
      <w:r>
        <w:t>[4] S. Soares et al., “The use of digital technologies in the promotion of health literacy and empowerment of informal caregivers: Scoping review,” JMIR Aging, vol. 7, p. e54913, 2024.</w:t>
      </w:r>
    </w:p>
    <w:p w14:paraId="70AAE161" w14:textId="77777777" w:rsidR="00B37FB8" w:rsidRDefault="007C580E">
      <w:pPr>
        <w:spacing w:after="160" w:line="276" w:lineRule="auto"/>
        <w:jc w:val="both"/>
      </w:pPr>
      <w:r>
        <w:t>[5] S. Zhai et al., “Digital interventions for dementia family caregivers: A systematic review and meta-analysis,” Ageing Research Reviews, vol. 78, 2022.</w:t>
      </w:r>
    </w:p>
    <w:p w14:paraId="6695307C" w14:textId="77777777" w:rsidR="00B37FB8" w:rsidRDefault="007C580E">
      <w:pPr>
        <w:spacing w:after="160" w:line="276" w:lineRule="auto"/>
        <w:jc w:val="both"/>
      </w:pPr>
      <w:r>
        <w:t>[6] World Wide Web Consortium, Web Content Accessibility Guidelines (WCAG) 2.2, W3C Recommendation, 2023. [Online]. Available: https://www.w3.org/TR/WCAG22/</w:t>
      </w:r>
    </w:p>
    <w:p w14:paraId="0471F4C5" w14:textId="77777777" w:rsidR="00B37FB8" w:rsidRDefault="007C580E">
      <w:pPr>
        <w:spacing w:after="160" w:line="276" w:lineRule="auto"/>
        <w:jc w:val="both"/>
      </w:pPr>
      <w:r>
        <w:t>[7] Meta Open Source, React Documentation v18, 2024. [Online]. Available: https://react.dev/</w:t>
      </w:r>
    </w:p>
    <w:p w14:paraId="22C7D660" w14:textId="77777777" w:rsidR="00B37FB8" w:rsidRDefault="007C580E">
      <w:pPr>
        <w:spacing w:after="160" w:line="276" w:lineRule="auto"/>
        <w:jc w:val="both"/>
      </w:pPr>
      <w:r>
        <w:t>[8] M. A. Creswell and J. D. Creswell, Research Design: Qualitative, Quantitative, and Mixed Methods Approaches, 5th ed. Los Angeles, CA: SAGE Publications, 2023.</w:t>
      </w:r>
    </w:p>
    <w:p w14:paraId="6777EC2D" w14:textId="77777777" w:rsidR="00B37FB8" w:rsidRDefault="007C580E">
      <w:pPr>
        <w:spacing w:after="160" w:line="276" w:lineRule="auto"/>
        <w:jc w:val="both"/>
      </w:pPr>
      <w:r>
        <w:t>[9] L. Bradley et al., “Effectiveness of digital technologies to engage and support the wellbeing of people with dementia and family carers at home and in care homes: A scoping review,” Dementia, vol. 21, no. 3, pp. 1025–1058, 2022.</w:t>
      </w:r>
    </w:p>
    <w:p w14:paraId="7EAC693D" w14:textId="77777777" w:rsidR="00B37FB8" w:rsidRDefault="007C580E">
      <w:pPr>
        <w:spacing w:after="160" w:line="276" w:lineRule="auto"/>
        <w:jc w:val="both"/>
      </w:pPr>
      <w:r>
        <w:t>[10] M. D. Kenning et al., “Cultural sensitivity in digital dementia caregiver platforms: A narrative review,” Dementia, vol. 22, no. 1, pp. 78–95, 2023.</w:t>
      </w:r>
    </w:p>
    <w:p w14:paraId="374E42C5" w14:textId="77777777" w:rsidR="00B37FB8" w:rsidRDefault="007C580E">
      <w:pPr>
        <w:spacing w:after="160" w:line="276" w:lineRule="auto"/>
        <w:jc w:val="both"/>
      </w:pPr>
      <w:r>
        <w:t>[11] V. Braun and V. Clarke, Thematic Analysis: A Practical Guide. London: SAGE Publications, 2022.</w:t>
      </w:r>
    </w:p>
    <w:p w14:paraId="506451E9" w14:textId="77777777" w:rsidR="00B37FB8" w:rsidRDefault="007C580E">
      <w:pPr>
        <w:spacing w:after="160" w:line="276" w:lineRule="auto"/>
        <w:jc w:val="both"/>
      </w:pPr>
      <w:r>
        <w:t>[12] F. D. Davis, “Perceived usefulness, perceived ease of use, and user acceptance of information technology,” MIS Quarterly, vol. 13, no. 3, pp. 319–340, 1989. [Seminal reference cited in current literature through 2024]</w:t>
      </w:r>
    </w:p>
    <w:p w14:paraId="33A74963" w14:textId="77777777" w:rsidR="00B37FB8" w:rsidRDefault="007C580E">
      <w:pPr>
        <w:spacing w:after="160" w:line="276" w:lineRule="auto"/>
        <w:jc w:val="both"/>
      </w:pPr>
      <w:r>
        <w:t>[13] F. E. de-Moraes-Ribeiro et al., “Effectiveness of internet-based or mobile app interventions for family caregivers of older adults with dementia: A systematic review,” Healthcare, vol. 11, no. 4, 2023.</w:t>
      </w:r>
    </w:p>
    <w:p w14:paraId="33B72A77" w14:textId="77777777" w:rsidR="00B37FB8" w:rsidRDefault="007C580E">
      <w:pPr>
        <w:spacing w:after="160" w:line="276" w:lineRule="auto"/>
        <w:jc w:val="both"/>
      </w:pPr>
      <w:r>
        <w:t>[14] A. H. Mohammed, N. A. Wahab, and N. Ibrahim, “Enhancing mHealth applications through user-centred design: A conceptual framework for improved healthcare accessibility and user experience,” Journal of Medical Internet Research, 2024.</w:t>
      </w:r>
    </w:p>
    <w:p w14:paraId="14E4E65C" w14:textId="77777777" w:rsidR="00B37FB8" w:rsidRDefault="007C580E">
      <w:pPr>
        <w:spacing w:after="160" w:line="276" w:lineRule="auto"/>
        <w:jc w:val="both"/>
      </w:pPr>
      <w:r>
        <w:t>[15] C. Lima, R. Mendonça, and L. Lopes, “Communicating the impact of dementia and tackling stigma,” in Advances in Design and Digital Communication IV: Proc. 7th Int. Conf. Design and Digital Communication, 2023.</w:t>
      </w:r>
    </w:p>
    <w:p w14:paraId="2C6603B5" w14:textId="77777777" w:rsidR="00B37FB8" w:rsidRDefault="007C580E">
      <w:pPr>
        <w:spacing w:after="160" w:line="276" w:lineRule="auto"/>
        <w:jc w:val="both"/>
      </w:pPr>
      <w:r>
        <w:lastRenderedPageBreak/>
        <w:t>[16] K. Kyeremeh, “Overview of system development life cycle models,” Journal of Management and Science, vol. 11, no. 1, pp. 12–22, 2021.</w:t>
      </w:r>
    </w:p>
    <w:p w14:paraId="60A8F7A4" w14:textId="77777777" w:rsidR="00B37FB8" w:rsidRDefault="007C580E">
      <w:pPr>
        <w:spacing w:after="160" w:line="276" w:lineRule="auto"/>
        <w:jc w:val="both"/>
      </w:pPr>
      <w:r>
        <w:t>[17] M. Orgeta et al., “Psychological treatments for depression and anxiety in dementia and mild cognitive impairment,” Cochrane Database of Systematic Reviews, no. 4, 2021.</w:t>
      </w:r>
    </w:p>
    <w:p w14:paraId="4D3133F5" w14:textId="77777777" w:rsidR="00B37FB8" w:rsidRDefault="007C580E">
      <w:pPr>
        <w:spacing w:after="160" w:line="276" w:lineRule="auto"/>
        <w:jc w:val="both"/>
      </w:pPr>
      <w:r>
        <w:t>[18] S. E. Black et al., “Digital biomarkers and monitoring tools for caregivers of persons with dementia: A scoping review,” NPJ Digital Medicine, vol. 5, 2022.</w:t>
      </w:r>
    </w:p>
    <w:p w14:paraId="73A30EA0" w14:textId="77777777" w:rsidR="00B37FB8" w:rsidRDefault="007C580E">
      <w:pPr>
        <w:spacing w:after="160" w:line="276" w:lineRule="auto"/>
        <w:jc w:val="both"/>
      </w:pPr>
      <w:r>
        <w:t>[19] NHS England, Dementia: A State of the Nation Report on Dementia Care and Support. NHS England, 2023.</w:t>
      </w:r>
    </w:p>
    <w:p w14:paraId="5174FB0C" w14:textId="77777777" w:rsidR="00B37FB8" w:rsidRDefault="007C580E">
      <w:pPr>
        <w:spacing w:after="160" w:line="276" w:lineRule="auto"/>
        <w:jc w:val="both"/>
      </w:pPr>
      <w:r>
        <w:t>[20] C. M. Sutcliffe et al., “Digital health platforms for caregivers: User experience design principles for accessible and effective systems,” Journal of Usability Studies, vol. 18, no. 2, pp. 45–67, 2023.</w:t>
      </w:r>
    </w:p>
    <w:p w14:paraId="0FCFDCFF" w14:textId="77777777" w:rsidR="00B37FB8" w:rsidRDefault="007C580E">
      <w:pPr>
        <w:spacing w:after="160" w:line="276" w:lineRule="auto"/>
        <w:jc w:val="both"/>
      </w:pPr>
      <w:r>
        <w:t>[21] K. J. Pfeiffer et al., “Barriers to digital tool adoption among dementia caregivers: A mixed-methods study,” BMC Geriatrics, vol. 22, 2022.</w:t>
      </w:r>
    </w:p>
    <w:p w14:paraId="345DC9C0" w14:textId="77777777" w:rsidR="00B37FB8" w:rsidRDefault="007C580E">
      <w:pPr>
        <w:spacing w:after="160" w:line="276" w:lineRule="auto"/>
        <w:jc w:val="both"/>
      </w:pPr>
      <w:r>
        <w:t>[22] T. Maki et al., “Psychosocial interventions for reducing burnout in dementia caregivers: A systematic review,” Psychiatry and Clinical Neurosciences, vol. 76, no. 8, pp. 355–364, 2022.</w:t>
      </w:r>
    </w:p>
    <w:p w14:paraId="0D119D8D" w14:textId="77777777" w:rsidR="00B37FB8" w:rsidRDefault="007C580E">
      <w:pPr>
        <w:spacing w:after="160" w:line="276" w:lineRule="auto"/>
        <w:jc w:val="both"/>
      </w:pPr>
      <w:r>
        <w:t xml:space="preserve">[23] J. Haley et al., “Social support mechanisms in online communities for dementia caregivers,” Computers in Human </w:t>
      </w:r>
      <w:proofErr w:type="spellStart"/>
      <w:r>
        <w:t>Behavior</w:t>
      </w:r>
      <w:proofErr w:type="spellEnd"/>
      <w:r>
        <w:t>, vol. 138, 2023.</w:t>
      </w:r>
    </w:p>
    <w:p w14:paraId="77D5D2AE" w14:textId="77777777" w:rsidR="00B37FB8" w:rsidRDefault="007C580E">
      <w:pPr>
        <w:spacing w:after="160" w:line="276" w:lineRule="auto"/>
        <w:jc w:val="both"/>
      </w:pPr>
      <w:r>
        <w:t>[24] A. R. Yadav et al., “Inclusive interface design for older adults: A review of accessibility-first approaches in digital health,” Universal Access in the Information Society, vol. 22, pp. 431–448, 2023.</w:t>
      </w:r>
    </w:p>
    <w:p w14:paraId="610060B5" w14:textId="77777777" w:rsidR="00B37FB8" w:rsidRDefault="007C580E">
      <w:pPr>
        <w:spacing w:after="160" w:line="276" w:lineRule="auto"/>
        <w:jc w:val="both"/>
      </w:pPr>
      <w:r>
        <w:t xml:space="preserve">[25] G. </w:t>
      </w:r>
      <w:proofErr w:type="spellStart"/>
      <w:r>
        <w:t>Eysenbach</w:t>
      </w:r>
      <w:proofErr w:type="spellEnd"/>
      <w:r>
        <w:t>, “What is e-health? A systematic review and analysis of published definitions,” Journal of Medical Internet Research, vol. 23, no. 11, 2021.</w:t>
      </w:r>
    </w:p>
    <w:p w14:paraId="668AF790" w14:textId="77777777" w:rsidR="00B37FB8" w:rsidRDefault="007C580E">
      <w:pPr>
        <w:spacing w:after="160" w:line="276" w:lineRule="auto"/>
        <w:jc w:val="both"/>
      </w:pPr>
      <w:r>
        <w:t>[26] World Health Organization, Global Status Report on the Public Health Response to Dementia. Geneva: WHO, 2021.</w:t>
      </w:r>
    </w:p>
    <w:p w14:paraId="7C483A28" w14:textId="77777777" w:rsidR="00B37FB8" w:rsidRDefault="007C580E">
      <w:pPr>
        <w:spacing w:after="160" w:line="276" w:lineRule="auto"/>
        <w:jc w:val="both"/>
      </w:pPr>
      <w:r>
        <w:t>[27] R. L. Nichols et al., “Evaluating accessibility of digital mental health tools: A WCAG 2.2 audit methodology,” Journal of Accessibility and Design for All, vol. 12, no. 1, pp. 1–22, 2022.</w:t>
      </w:r>
    </w:p>
    <w:p w14:paraId="79EC117B" w14:textId="77777777" w:rsidR="00B37FB8" w:rsidRDefault="007C580E">
      <w:pPr>
        <w:spacing w:after="160" w:line="276" w:lineRule="auto"/>
        <w:jc w:val="both"/>
      </w:pPr>
      <w:r>
        <w:t>[28] T. A. Oduola et al., “Technology acceptance and caregiver wellbeing: Evidence from a digital health intervention trial,” JMIR Mental Health, vol. 10, 2023.</w:t>
      </w:r>
    </w:p>
    <w:p w14:paraId="70678CBF" w14:textId="77777777" w:rsidR="00B37FB8" w:rsidRDefault="007C580E">
      <w:pPr>
        <w:spacing w:after="160" w:line="276" w:lineRule="auto"/>
        <w:jc w:val="both"/>
      </w:pPr>
      <w:r>
        <w:t>[29] P. Baxter et al., “Participatory action research in digital health for marginalised communities: Lessons and recommendations,” Health Informatics Journal, vol. 29, no. 1, 2023.</w:t>
      </w:r>
    </w:p>
    <w:p w14:paraId="4F8F7F56" w14:textId="77777777" w:rsidR="00B37FB8" w:rsidRDefault="007C580E">
      <w:pPr>
        <w:spacing w:after="160" w:line="276" w:lineRule="auto"/>
        <w:jc w:val="both"/>
      </w:pPr>
      <w:r>
        <w:t>[30] British Standards Institution, BS EN ISO 9241-210:2019 — Ergonomics of Human-System Interaction — Part 210: Human-Centred Design for Interactive Systems. London: BSI, 2019.</w:t>
      </w:r>
    </w:p>
    <w:p w14:paraId="4F14DB23" w14:textId="77777777" w:rsidR="00B37FB8" w:rsidRDefault="007C580E">
      <w:r>
        <w:br w:type="page"/>
      </w:r>
    </w:p>
    <w:p w14:paraId="6E279FD5" w14:textId="77777777" w:rsidR="00B37FB8" w:rsidRDefault="007C580E">
      <w:pPr>
        <w:pStyle w:val="Heading1"/>
      </w:pPr>
      <w:bookmarkStart w:id="42" w:name="_Toc225804814"/>
      <w:r>
        <w:lastRenderedPageBreak/>
        <w:t>Appendices</w:t>
      </w:r>
      <w:bookmarkEnd w:id="42"/>
    </w:p>
    <w:p w14:paraId="46AAFBEC" w14:textId="064A243D" w:rsidR="0056369A" w:rsidRDefault="007C580E" w:rsidP="0056369A">
      <w:pPr>
        <w:pStyle w:val="Heading1"/>
        <w:rPr>
          <w:color w:val="2D6A4F"/>
          <w:sz w:val="28"/>
          <w:szCs w:val="28"/>
        </w:rPr>
      </w:pPr>
      <w:bookmarkStart w:id="43" w:name="_Toc225804815"/>
      <w:r>
        <w:rPr>
          <w:color w:val="2D6A4F"/>
          <w:sz w:val="28"/>
          <w:szCs w:val="28"/>
        </w:rPr>
        <w:t xml:space="preserve">Appendix A — </w:t>
      </w:r>
      <w:bookmarkStart w:id="44" w:name="_Toc225804819"/>
      <w:r w:rsidR="0056369A">
        <w:rPr>
          <w:color w:val="2D6A4F"/>
          <w:sz w:val="28"/>
          <w:szCs w:val="28"/>
        </w:rPr>
        <w:t>Memory Care Hub Link</w:t>
      </w:r>
    </w:p>
    <w:p w14:paraId="7040CC85" w14:textId="3442933C" w:rsidR="0056369A" w:rsidRDefault="0056369A" w:rsidP="0056369A">
      <w:pPr>
        <w:pStyle w:val="Heading1"/>
      </w:pPr>
      <w:hyperlink r:id="rId18" w:history="1">
        <w:r w:rsidRPr="0056369A">
          <w:rPr>
            <w:rStyle w:val="Hyperlink"/>
          </w:rPr>
          <w:t>Memory Care Hub Link</w:t>
        </w:r>
        <w:bookmarkEnd w:id="44"/>
      </w:hyperlink>
    </w:p>
    <w:p w14:paraId="1A956498" w14:textId="042441E2" w:rsidR="0056369A" w:rsidRDefault="0056369A">
      <w:pPr>
        <w:pStyle w:val="Heading2"/>
      </w:pPr>
    </w:p>
    <w:p w14:paraId="012BB195" w14:textId="75CDBBC3" w:rsidR="00B37FB8" w:rsidRDefault="0056369A">
      <w:pPr>
        <w:pStyle w:val="Heading2"/>
      </w:pPr>
      <w:r>
        <w:t>Appendix B - Survey Instrument</w:t>
      </w:r>
      <w:bookmarkEnd w:id="43"/>
    </w:p>
    <w:p w14:paraId="044856B5" w14:textId="77777777" w:rsidR="00B37FB8" w:rsidRDefault="007C580E">
      <w:pPr>
        <w:spacing w:after="160" w:line="276" w:lineRule="auto"/>
        <w:jc w:val="both"/>
      </w:pPr>
      <w:r>
        <w:t>The following survey was distributed to dementia caregiver participants during the requirements gathering phase. Questions are grouped into four sections: demographic background, current caregiving context, digital technology use, and platform feature priorities.</w:t>
      </w:r>
    </w:p>
    <w:p w14:paraId="66330C5C" w14:textId="77777777" w:rsidR="00B37FB8" w:rsidRDefault="007C580E">
      <w:pPr>
        <w:pStyle w:val="ListParagraph"/>
        <w:numPr>
          <w:ilvl w:val="0"/>
          <w:numId w:val="2"/>
        </w:numPr>
        <w:spacing w:before="40" w:after="80"/>
      </w:pPr>
      <w:r>
        <w:t>Q1. What is your age range? (Under 30 / 30–44 / 45–59 / 60–74 / 75+)</w:t>
      </w:r>
    </w:p>
    <w:p w14:paraId="4F6E0A02" w14:textId="77777777" w:rsidR="00B37FB8" w:rsidRDefault="007C580E">
      <w:pPr>
        <w:pStyle w:val="ListParagraph"/>
        <w:numPr>
          <w:ilvl w:val="0"/>
          <w:numId w:val="2"/>
        </w:numPr>
        <w:spacing w:before="40" w:after="80"/>
      </w:pPr>
      <w:r>
        <w:t>Q2. What is your relationship to the person you care for? (Spouse/partner / Adult child / Sibling / Other family member / Friend or neighbour)</w:t>
      </w:r>
    </w:p>
    <w:p w14:paraId="4B82CE7C" w14:textId="77777777" w:rsidR="00B37FB8" w:rsidRDefault="007C580E">
      <w:pPr>
        <w:pStyle w:val="ListParagraph"/>
        <w:numPr>
          <w:ilvl w:val="0"/>
          <w:numId w:val="2"/>
        </w:numPr>
        <w:spacing w:before="40" w:after="80"/>
      </w:pPr>
      <w:r>
        <w:t>Q3. Approximately how many hours per week do you provide care?</w:t>
      </w:r>
    </w:p>
    <w:p w14:paraId="74384A21" w14:textId="77777777" w:rsidR="00B37FB8" w:rsidRDefault="007C580E">
      <w:pPr>
        <w:pStyle w:val="ListParagraph"/>
        <w:numPr>
          <w:ilvl w:val="0"/>
          <w:numId w:val="2"/>
        </w:numPr>
        <w:spacing w:before="40" w:after="80"/>
      </w:pPr>
      <w:r>
        <w:t>Q4. Do you currently use any digital tools or websites to support your caregiving? (Yes/No — if yes, please describe)</w:t>
      </w:r>
    </w:p>
    <w:p w14:paraId="2E80C116" w14:textId="77777777" w:rsidR="00B37FB8" w:rsidRDefault="007C580E">
      <w:pPr>
        <w:pStyle w:val="ListParagraph"/>
        <w:numPr>
          <w:ilvl w:val="0"/>
          <w:numId w:val="2"/>
        </w:numPr>
        <w:spacing w:before="40" w:after="80"/>
      </w:pPr>
      <w:r>
        <w:t>Q5. What are the biggest challenges you face as a caregiver? (Open text)</w:t>
      </w:r>
    </w:p>
    <w:p w14:paraId="1C7C2E74" w14:textId="77777777" w:rsidR="00B37FB8" w:rsidRDefault="007C580E">
      <w:pPr>
        <w:pStyle w:val="ListParagraph"/>
        <w:numPr>
          <w:ilvl w:val="0"/>
          <w:numId w:val="2"/>
        </w:numPr>
        <w:spacing w:before="40" w:after="80"/>
      </w:pPr>
      <w:r>
        <w:t>Q6. How confident do you feel using websites and apps? (1 = Not at all confident to 5 = Very confident)</w:t>
      </w:r>
    </w:p>
    <w:p w14:paraId="630EDA3A" w14:textId="77777777" w:rsidR="00B37FB8" w:rsidRDefault="007C580E">
      <w:pPr>
        <w:pStyle w:val="ListParagraph"/>
        <w:numPr>
          <w:ilvl w:val="0"/>
          <w:numId w:val="2"/>
        </w:numPr>
        <w:spacing w:before="40" w:after="80"/>
      </w:pPr>
      <w:r>
        <w:t>Q7. Which of the following features would be most useful to you in an online platform? (Tick all that apply: Educational articles / Video guides / Care planning tools / Peer community forum / Professional helpline / Progress tracking)</w:t>
      </w:r>
    </w:p>
    <w:p w14:paraId="4BD6C4DA" w14:textId="77777777" w:rsidR="00B37FB8" w:rsidRDefault="007C580E">
      <w:pPr>
        <w:pStyle w:val="ListParagraph"/>
        <w:numPr>
          <w:ilvl w:val="0"/>
          <w:numId w:val="2"/>
        </w:numPr>
        <w:spacing w:before="40" w:after="80"/>
      </w:pPr>
      <w:r>
        <w:t>Q8. Do you have any accessibility needs we should consider in designing the platform? (Open text)</w:t>
      </w:r>
    </w:p>
    <w:p w14:paraId="094ABA9D" w14:textId="23698BA5" w:rsidR="00B37FB8" w:rsidRDefault="007C580E">
      <w:pPr>
        <w:pStyle w:val="Heading2"/>
      </w:pPr>
      <w:bookmarkStart w:id="45" w:name="_Toc225804816"/>
      <w:r>
        <w:t xml:space="preserve">Appendix </w:t>
      </w:r>
      <w:r w:rsidR="0056369A">
        <w:t>C</w:t>
      </w:r>
      <w:r>
        <w:t xml:space="preserve"> — Interview Guide</w:t>
      </w:r>
      <w:bookmarkEnd w:id="45"/>
    </w:p>
    <w:p w14:paraId="12E5BD3B" w14:textId="77777777" w:rsidR="00B37FB8" w:rsidRDefault="007C580E">
      <w:pPr>
        <w:spacing w:after="160" w:line="276" w:lineRule="auto"/>
        <w:jc w:val="both"/>
      </w:pPr>
      <w:r>
        <w:t>The following semi-structured interview guide was used for qualitative data collection sessions. Sessions were conducted via video conference with a target duration of 45–60 minutes.</w:t>
      </w:r>
    </w:p>
    <w:p w14:paraId="129929A6" w14:textId="77777777" w:rsidR="00B37FB8" w:rsidRDefault="007C580E">
      <w:pPr>
        <w:pStyle w:val="ListParagraph"/>
        <w:numPr>
          <w:ilvl w:val="0"/>
          <w:numId w:val="3"/>
        </w:numPr>
        <w:spacing w:before="40" w:after="80"/>
      </w:pPr>
      <w:r>
        <w:t>Can you tell me a little about your caregiving situation — how long have you been caring, and what does a typical day look like?</w:t>
      </w:r>
    </w:p>
    <w:p w14:paraId="18DF7509" w14:textId="77777777" w:rsidR="00B37FB8" w:rsidRDefault="007C580E">
      <w:pPr>
        <w:pStyle w:val="ListParagraph"/>
        <w:numPr>
          <w:ilvl w:val="0"/>
          <w:numId w:val="3"/>
        </w:numPr>
        <w:spacing w:before="40" w:after="80"/>
      </w:pPr>
      <w:r>
        <w:t>What kinds of information or support do you find most useful in your caregiving role?</w:t>
      </w:r>
    </w:p>
    <w:p w14:paraId="4F99A8CB" w14:textId="77777777" w:rsidR="00B37FB8" w:rsidRDefault="007C580E">
      <w:pPr>
        <w:pStyle w:val="ListParagraph"/>
        <w:numPr>
          <w:ilvl w:val="0"/>
          <w:numId w:val="3"/>
        </w:numPr>
        <w:spacing w:before="40" w:after="80"/>
      </w:pPr>
      <w:r>
        <w:t>Have you used any websites, apps, or online communities related to dementia caregiving? What was your experience?</w:t>
      </w:r>
    </w:p>
    <w:p w14:paraId="54ED5B5F" w14:textId="77777777" w:rsidR="00B37FB8" w:rsidRDefault="007C580E">
      <w:pPr>
        <w:pStyle w:val="ListParagraph"/>
        <w:numPr>
          <w:ilvl w:val="0"/>
          <w:numId w:val="3"/>
        </w:numPr>
        <w:spacing w:before="40" w:after="80"/>
      </w:pPr>
      <w:r>
        <w:t>What would make you more or less likely to use an online platform regularly?</w:t>
      </w:r>
    </w:p>
    <w:p w14:paraId="30D72D5F" w14:textId="77777777" w:rsidR="00B37FB8" w:rsidRDefault="007C580E">
      <w:pPr>
        <w:pStyle w:val="ListParagraph"/>
        <w:numPr>
          <w:ilvl w:val="0"/>
          <w:numId w:val="3"/>
        </w:numPr>
        <w:spacing w:before="40" w:after="80"/>
      </w:pPr>
      <w:r>
        <w:t>Are there any aspects of using websites or apps that you find particularly difficult or frustrating?</w:t>
      </w:r>
    </w:p>
    <w:p w14:paraId="49F45187" w14:textId="77777777" w:rsidR="00B37FB8" w:rsidRDefault="007C580E">
      <w:pPr>
        <w:pStyle w:val="ListParagraph"/>
        <w:numPr>
          <w:ilvl w:val="0"/>
          <w:numId w:val="3"/>
        </w:numPr>
        <w:spacing w:before="40" w:after="80"/>
      </w:pPr>
      <w:r>
        <w:t>What would your ideal online support tool look like — what would it offer, and how would it feel to use?</w:t>
      </w:r>
    </w:p>
    <w:p w14:paraId="3CE894D7" w14:textId="77777777" w:rsidR="00B37FB8" w:rsidRDefault="007C580E">
      <w:pPr>
        <w:pStyle w:val="ListParagraph"/>
        <w:numPr>
          <w:ilvl w:val="0"/>
          <w:numId w:val="3"/>
        </w:numPr>
        <w:spacing w:before="40" w:after="80"/>
      </w:pPr>
      <w:r>
        <w:lastRenderedPageBreak/>
        <w:t>Is there anything else you would like to share about your experience as a caregiver that might help us design a better platform?</w:t>
      </w:r>
    </w:p>
    <w:p w14:paraId="41A2CC0E" w14:textId="422CCD42" w:rsidR="00B37FB8" w:rsidRDefault="007C580E">
      <w:pPr>
        <w:pStyle w:val="Heading2"/>
      </w:pPr>
      <w:bookmarkStart w:id="46" w:name="_Toc225804817"/>
      <w:r>
        <w:t xml:space="preserve">Appendix </w:t>
      </w:r>
      <w:r w:rsidR="0056369A">
        <w:t>D</w:t>
      </w:r>
      <w:r>
        <w:t>— Source Code (Key Components)</w:t>
      </w:r>
      <w:bookmarkEnd w:id="46"/>
    </w:p>
    <w:p w14:paraId="1D7B07A9" w14:textId="77777777" w:rsidR="00B37FB8" w:rsidRDefault="007C580E">
      <w:pPr>
        <w:spacing w:after="160" w:line="276" w:lineRule="auto"/>
        <w:jc w:val="both"/>
      </w:pPr>
      <w:r>
        <w:t>The following extract illustrates the accessible modal component implementation, demonstrating focus trapping, ARIA attribute management, and keyboard event handling:</w:t>
      </w:r>
    </w:p>
    <w:p w14:paraId="13E19851" w14:textId="77777777" w:rsidR="00B37FB8" w:rsidRDefault="007C580E">
      <w:pPr>
        <w:spacing w:after="160" w:line="276" w:lineRule="auto"/>
        <w:jc w:val="both"/>
      </w:pPr>
      <w:r>
        <w:rPr>
          <w:rFonts w:ascii="Courier New" w:eastAsia="Courier New" w:hAnsi="Courier New" w:cs="Courier New"/>
          <w:color w:val="1A1A1A"/>
          <w:sz w:val="20"/>
          <w:szCs w:val="20"/>
        </w:rPr>
        <w:t xml:space="preserve">// </w:t>
      </w:r>
      <w:proofErr w:type="spellStart"/>
      <w:r>
        <w:rPr>
          <w:rFonts w:ascii="Courier New" w:eastAsia="Courier New" w:hAnsi="Courier New" w:cs="Courier New"/>
          <w:color w:val="1A1A1A"/>
          <w:sz w:val="20"/>
          <w:szCs w:val="20"/>
        </w:rPr>
        <w:t>AccessibleModal.jsx</w:t>
      </w:r>
      <w:proofErr w:type="spellEnd"/>
      <w:r>
        <w:rPr>
          <w:rFonts w:ascii="Courier New" w:eastAsia="Courier New" w:hAnsi="Courier New" w:cs="Courier New"/>
          <w:color w:val="1A1A1A"/>
          <w:sz w:val="20"/>
          <w:szCs w:val="20"/>
        </w:rPr>
        <w:t xml:space="preserve"> — WCAG 2.2 compliant modal component</w:t>
      </w:r>
    </w:p>
    <w:p w14:paraId="509D1E90" w14:textId="77777777" w:rsidR="00B37FB8" w:rsidRDefault="007C580E">
      <w:pPr>
        <w:spacing w:after="160" w:line="276" w:lineRule="auto"/>
        <w:jc w:val="both"/>
      </w:pPr>
      <w:proofErr w:type="spellStart"/>
      <w:r>
        <w:rPr>
          <w:rFonts w:ascii="Courier New" w:eastAsia="Courier New" w:hAnsi="Courier New" w:cs="Courier New"/>
          <w:sz w:val="20"/>
          <w:szCs w:val="20"/>
        </w:rPr>
        <w:t>const</w:t>
      </w:r>
      <w:proofErr w:type="spellEnd"/>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AccessibleModal</w:t>
      </w:r>
      <w:proofErr w:type="spellEnd"/>
      <w:r>
        <w:rPr>
          <w:rFonts w:ascii="Courier New" w:eastAsia="Courier New" w:hAnsi="Courier New" w:cs="Courier New"/>
          <w:sz w:val="20"/>
          <w:szCs w:val="20"/>
        </w:rPr>
        <w:t xml:space="preserve"> = </w:t>
      </w:r>
      <w:proofErr w:type="gramStart"/>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isOpen</w:t>
      </w:r>
      <w:proofErr w:type="spellEnd"/>
      <w:proofErr w:type="gramEnd"/>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onClose</w:t>
      </w:r>
      <w:proofErr w:type="spellEnd"/>
      <w:r>
        <w:rPr>
          <w:rFonts w:ascii="Courier New" w:eastAsia="Courier New" w:hAnsi="Courier New" w:cs="Courier New"/>
          <w:sz w:val="20"/>
          <w:szCs w:val="20"/>
        </w:rPr>
        <w:t xml:space="preserve">, title, </w:t>
      </w:r>
      <w:proofErr w:type="gramStart"/>
      <w:r>
        <w:rPr>
          <w:rFonts w:ascii="Courier New" w:eastAsia="Courier New" w:hAnsi="Courier New" w:cs="Courier New"/>
          <w:sz w:val="20"/>
          <w:szCs w:val="20"/>
        </w:rPr>
        <w:t>children }</w:t>
      </w:r>
      <w:proofErr w:type="gramEnd"/>
      <w:r>
        <w:rPr>
          <w:rFonts w:ascii="Courier New" w:eastAsia="Courier New" w:hAnsi="Courier New" w:cs="Courier New"/>
          <w:sz w:val="20"/>
          <w:szCs w:val="20"/>
        </w:rPr>
        <w:t>) =&gt; {</w:t>
      </w:r>
    </w:p>
    <w:p w14:paraId="36AA4A90" w14:textId="77777777" w:rsidR="00B37FB8" w:rsidRDefault="007C580E">
      <w:pPr>
        <w:spacing w:after="160" w:line="276" w:lineRule="auto"/>
        <w:jc w:val="both"/>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const</w:t>
      </w:r>
      <w:proofErr w:type="spellEnd"/>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modalRef</w:t>
      </w:r>
      <w:proofErr w:type="spellEnd"/>
      <w:r>
        <w:rPr>
          <w:rFonts w:ascii="Courier New" w:eastAsia="Courier New" w:hAnsi="Courier New" w:cs="Courier New"/>
          <w:sz w:val="20"/>
          <w:szCs w:val="20"/>
        </w:rPr>
        <w:t xml:space="preserve"> = </w:t>
      </w:r>
      <w:proofErr w:type="spellStart"/>
      <w:r>
        <w:rPr>
          <w:rFonts w:ascii="Courier New" w:eastAsia="Courier New" w:hAnsi="Courier New" w:cs="Courier New"/>
          <w:sz w:val="20"/>
          <w:szCs w:val="20"/>
        </w:rPr>
        <w:t>useRef</w:t>
      </w:r>
      <w:proofErr w:type="spellEnd"/>
      <w:r>
        <w:rPr>
          <w:rFonts w:ascii="Courier New" w:eastAsia="Courier New" w:hAnsi="Courier New" w:cs="Courier New"/>
          <w:sz w:val="20"/>
          <w:szCs w:val="20"/>
        </w:rPr>
        <w:t>(null</w:t>
      </w:r>
      <w:proofErr w:type="gramStart"/>
      <w:r>
        <w:rPr>
          <w:rFonts w:ascii="Courier New" w:eastAsia="Courier New" w:hAnsi="Courier New" w:cs="Courier New"/>
          <w:sz w:val="20"/>
          <w:szCs w:val="20"/>
        </w:rPr>
        <w:t>);</w:t>
      </w:r>
      <w:proofErr w:type="gramEnd"/>
    </w:p>
    <w:p w14:paraId="3DFB3E65" w14:textId="77777777" w:rsidR="00B37FB8" w:rsidRDefault="007C580E">
      <w:pPr>
        <w:spacing w:after="160" w:line="276" w:lineRule="auto"/>
        <w:jc w:val="both"/>
      </w:pPr>
      <w:r>
        <w:rPr>
          <w:rFonts w:ascii="Courier New" w:eastAsia="Courier New" w:hAnsi="Courier New" w:cs="Courier New"/>
          <w:sz w:val="20"/>
          <w:szCs w:val="20"/>
        </w:rPr>
        <w:t xml:space="preserve">  </w:t>
      </w:r>
      <w:proofErr w:type="spellStart"/>
      <w:proofErr w:type="gramStart"/>
      <w:r>
        <w:rPr>
          <w:rFonts w:ascii="Courier New" w:eastAsia="Courier New" w:hAnsi="Courier New" w:cs="Courier New"/>
          <w:sz w:val="20"/>
          <w:szCs w:val="20"/>
        </w:rPr>
        <w:t>useEffect</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 xml:space="preserve">() =&gt; </w:t>
      </w:r>
      <w:proofErr w:type="gramStart"/>
      <w:r>
        <w:rPr>
          <w:rFonts w:ascii="Courier New" w:eastAsia="Courier New" w:hAnsi="Courier New" w:cs="Courier New"/>
          <w:sz w:val="20"/>
          <w:szCs w:val="20"/>
        </w:rPr>
        <w:t>{ if</w:t>
      </w:r>
      <w:proofErr w:type="gramEnd"/>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isOpen</w:t>
      </w:r>
      <w:proofErr w:type="spellEnd"/>
      <w:r>
        <w:rPr>
          <w:rFonts w:ascii="Courier New" w:eastAsia="Courier New" w:hAnsi="Courier New" w:cs="Courier New"/>
          <w:sz w:val="20"/>
          <w:szCs w:val="20"/>
        </w:rPr>
        <w:t xml:space="preserve">) </w:t>
      </w:r>
      <w:proofErr w:type="gramStart"/>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modalRef.current?.focus</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w:t>
      </w:r>
      <w:proofErr w:type="gramStart"/>
      <w:r>
        <w:rPr>
          <w:rFonts w:ascii="Courier New" w:eastAsia="Courier New" w:hAnsi="Courier New" w:cs="Courier New"/>
          <w:sz w:val="20"/>
          <w:szCs w:val="20"/>
        </w:rPr>
        <w:t>; }</w:t>
      </w:r>
      <w:proofErr w:type="gramEnd"/>
      <w:r>
        <w:rPr>
          <w:rFonts w:ascii="Courier New" w:eastAsia="Courier New" w:hAnsi="Courier New" w:cs="Courier New"/>
          <w:sz w:val="20"/>
          <w:szCs w:val="20"/>
        </w:rPr>
        <w:t xml:space="preserve"> }, [</w:t>
      </w:r>
      <w:proofErr w:type="spellStart"/>
      <w:r>
        <w:rPr>
          <w:rFonts w:ascii="Courier New" w:eastAsia="Courier New" w:hAnsi="Courier New" w:cs="Courier New"/>
          <w:sz w:val="20"/>
          <w:szCs w:val="20"/>
        </w:rPr>
        <w:t>isOpen</w:t>
      </w:r>
      <w:proofErr w:type="spellEnd"/>
      <w:r>
        <w:rPr>
          <w:rFonts w:ascii="Courier New" w:eastAsia="Courier New" w:hAnsi="Courier New" w:cs="Courier New"/>
          <w:sz w:val="20"/>
          <w:szCs w:val="20"/>
        </w:rPr>
        <w:t>]</w:t>
      </w:r>
      <w:proofErr w:type="gramStart"/>
      <w:r>
        <w:rPr>
          <w:rFonts w:ascii="Courier New" w:eastAsia="Courier New" w:hAnsi="Courier New" w:cs="Courier New"/>
          <w:sz w:val="20"/>
          <w:szCs w:val="20"/>
        </w:rPr>
        <w:t>);</w:t>
      </w:r>
      <w:proofErr w:type="gramEnd"/>
    </w:p>
    <w:p w14:paraId="6A95787D" w14:textId="77777777" w:rsidR="00B37FB8" w:rsidRDefault="007C580E">
      <w:pPr>
        <w:spacing w:after="160" w:line="276" w:lineRule="auto"/>
        <w:jc w:val="both"/>
      </w:pPr>
      <w:r>
        <w:t>Full source code is available in the project GitHub repository. The repository includes all React components, Node.js API routes, PostgreSQL schema migrations, automated accessibility test configurations, and the SUS questionnaire data collection scripts. Access credentials are available upon request to the supervising academic.</w:t>
      </w:r>
    </w:p>
    <w:p w14:paraId="033C3E69" w14:textId="77777777" w:rsidR="00B37FB8" w:rsidRDefault="007C580E">
      <w:pPr>
        <w:pStyle w:val="Heading2"/>
      </w:pPr>
      <w:bookmarkStart w:id="47" w:name="_Toc225804818"/>
      <w:r>
        <w:t>Appendix D — WCAG 2.2 Compliance Checklist</w:t>
      </w:r>
      <w:bookmarkEnd w:id="47"/>
    </w:p>
    <w:p w14:paraId="3933044F" w14:textId="77777777" w:rsidR="00B37FB8" w:rsidRDefault="007C580E">
      <w:pPr>
        <w:spacing w:after="80"/>
        <w:jc w:val="center"/>
      </w:pPr>
      <w:r>
        <w:rPr>
          <w:b/>
          <w:bCs/>
        </w:rPr>
        <w:t>Table 2: WCAG 2.2 Level AA Compliance Checklist (Selected Success Criteria)</w:t>
      </w:r>
    </w:p>
    <w:tbl>
      <w:tblPr>
        <w:tblW w:w="8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0"/>
        <w:gridCol w:w="4500"/>
        <w:gridCol w:w="1100"/>
        <w:gridCol w:w="1500"/>
      </w:tblGrid>
      <w:tr w:rsidR="00B37FB8" w14:paraId="71CB851D" w14:textId="77777777">
        <w:trPr>
          <w:tblHeader/>
        </w:trPr>
        <w:tc>
          <w:tcPr>
            <w:tcW w:w="900" w:type="dxa"/>
            <w:tcBorders>
              <w:top w:val="single" w:sz="1" w:space="0" w:color="CCCCCC"/>
              <w:left w:val="single" w:sz="1" w:space="0" w:color="CCCCCC"/>
              <w:bottom w:val="single" w:sz="1" w:space="0" w:color="CCCCCC"/>
              <w:right w:val="single" w:sz="1" w:space="0" w:color="CCCCCC"/>
            </w:tcBorders>
            <w:shd w:val="clear" w:color="auto" w:fill="2D6A4F"/>
            <w:tcMar>
              <w:top w:w="80" w:type="dxa"/>
              <w:left w:w="120" w:type="dxa"/>
              <w:bottom w:w="80" w:type="dxa"/>
              <w:right w:w="120" w:type="dxa"/>
            </w:tcMar>
          </w:tcPr>
          <w:p w14:paraId="75390D16" w14:textId="77777777" w:rsidR="00B37FB8" w:rsidRDefault="007C580E">
            <w:pPr>
              <w:jc w:val="center"/>
            </w:pPr>
            <w:r>
              <w:rPr>
                <w:b/>
                <w:bCs/>
                <w:color w:val="FFFFFF"/>
                <w:sz w:val="22"/>
                <w:szCs w:val="22"/>
              </w:rPr>
              <w:t>SC</w:t>
            </w:r>
          </w:p>
        </w:tc>
        <w:tc>
          <w:tcPr>
            <w:tcW w:w="4500" w:type="dxa"/>
            <w:tcBorders>
              <w:top w:val="single" w:sz="1" w:space="0" w:color="CCCCCC"/>
              <w:left w:val="single" w:sz="1" w:space="0" w:color="CCCCCC"/>
              <w:bottom w:val="single" w:sz="1" w:space="0" w:color="CCCCCC"/>
              <w:right w:val="single" w:sz="1" w:space="0" w:color="CCCCCC"/>
            </w:tcBorders>
            <w:shd w:val="clear" w:color="auto" w:fill="2D6A4F"/>
            <w:tcMar>
              <w:top w:w="80" w:type="dxa"/>
              <w:left w:w="120" w:type="dxa"/>
              <w:bottom w:w="80" w:type="dxa"/>
              <w:right w:w="120" w:type="dxa"/>
            </w:tcMar>
          </w:tcPr>
          <w:p w14:paraId="28B7F34A" w14:textId="77777777" w:rsidR="00B37FB8" w:rsidRDefault="007C580E">
            <w:pPr>
              <w:jc w:val="center"/>
            </w:pPr>
            <w:r>
              <w:rPr>
                <w:b/>
                <w:bCs/>
                <w:color w:val="FFFFFF"/>
                <w:sz w:val="22"/>
                <w:szCs w:val="22"/>
              </w:rPr>
              <w:t>Success Criterion</w:t>
            </w:r>
          </w:p>
        </w:tc>
        <w:tc>
          <w:tcPr>
            <w:tcW w:w="1100" w:type="dxa"/>
            <w:tcBorders>
              <w:top w:val="single" w:sz="1" w:space="0" w:color="CCCCCC"/>
              <w:left w:val="single" w:sz="1" w:space="0" w:color="CCCCCC"/>
              <w:bottom w:val="single" w:sz="1" w:space="0" w:color="CCCCCC"/>
              <w:right w:val="single" w:sz="1" w:space="0" w:color="CCCCCC"/>
            </w:tcBorders>
            <w:shd w:val="clear" w:color="auto" w:fill="2D6A4F"/>
            <w:tcMar>
              <w:top w:w="80" w:type="dxa"/>
              <w:left w:w="120" w:type="dxa"/>
              <w:bottom w:w="80" w:type="dxa"/>
              <w:right w:w="120" w:type="dxa"/>
            </w:tcMar>
          </w:tcPr>
          <w:p w14:paraId="33FD1FBF" w14:textId="77777777" w:rsidR="00B37FB8" w:rsidRDefault="007C580E">
            <w:pPr>
              <w:jc w:val="center"/>
            </w:pPr>
            <w:r>
              <w:rPr>
                <w:b/>
                <w:bCs/>
                <w:color w:val="FFFFFF"/>
                <w:sz w:val="22"/>
                <w:szCs w:val="22"/>
              </w:rPr>
              <w:t>Level</w:t>
            </w:r>
          </w:p>
        </w:tc>
        <w:tc>
          <w:tcPr>
            <w:tcW w:w="1500" w:type="dxa"/>
            <w:tcBorders>
              <w:top w:val="single" w:sz="1" w:space="0" w:color="CCCCCC"/>
              <w:left w:val="single" w:sz="1" w:space="0" w:color="CCCCCC"/>
              <w:bottom w:val="single" w:sz="1" w:space="0" w:color="CCCCCC"/>
              <w:right w:val="single" w:sz="1" w:space="0" w:color="CCCCCC"/>
            </w:tcBorders>
            <w:shd w:val="clear" w:color="auto" w:fill="2D6A4F"/>
            <w:tcMar>
              <w:top w:w="80" w:type="dxa"/>
              <w:left w:w="120" w:type="dxa"/>
              <w:bottom w:w="80" w:type="dxa"/>
              <w:right w:w="120" w:type="dxa"/>
            </w:tcMar>
          </w:tcPr>
          <w:p w14:paraId="10B7AF44" w14:textId="77777777" w:rsidR="00B37FB8" w:rsidRDefault="007C580E">
            <w:pPr>
              <w:jc w:val="center"/>
            </w:pPr>
            <w:r>
              <w:rPr>
                <w:b/>
                <w:bCs/>
                <w:color w:val="FFFFFF"/>
                <w:sz w:val="22"/>
                <w:szCs w:val="22"/>
              </w:rPr>
              <w:t>Status</w:t>
            </w:r>
          </w:p>
        </w:tc>
      </w:tr>
      <w:tr w:rsidR="00B37FB8" w14:paraId="6BCFAF30" w14:textId="77777777">
        <w:tc>
          <w:tcPr>
            <w:tcW w:w="9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27BE9954" w14:textId="77777777" w:rsidR="00B37FB8" w:rsidRDefault="007C580E">
            <w:r>
              <w:rPr>
                <w:sz w:val="22"/>
                <w:szCs w:val="22"/>
              </w:rPr>
              <w:t>1.1.1</w:t>
            </w:r>
          </w:p>
        </w:tc>
        <w:tc>
          <w:tcPr>
            <w:tcW w:w="45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560D05A7" w14:textId="77777777" w:rsidR="00B37FB8" w:rsidRDefault="007C580E">
            <w:r>
              <w:rPr>
                <w:sz w:val="22"/>
                <w:szCs w:val="22"/>
              </w:rPr>
              <w:t>Non-text Content</w:t>
            </w:r>
          </w:p>
        </w:tc>
        <w:tc>
          <w:tcPr>
            <w:tcW w:w="11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4C9EC536" w14:textId="77777777" w:rsidR="00B37FB8" w:rsidRDefault="007C580E">
            <w:r>
              <w:rPr>
                <w:sz w:val="22"/>
                <w:szCs w:val="22"/>
              </w:rPr>
              <w:t>A</w:t>
            </w:r>
          </w:p>
        </w:tc>
        <w:tc>
          <w:tcPr>
            <w:tcW w:w="15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020097E4" w14:textId="77777777" w:rsidR="00B37FB8" w:rsidRDefault="007C580E">
            <w:r>
              <w:rPr>
                <w:sz w:val="22"/>
                <w:szCs w:val="22"/>
              </w:rPr>
              <w:t>Pass</w:t>
            </w:r>
          </w:p>
        </w:tc>
      </w:tr>
      <w:tr w:rsidR="00B37FB8" w14:paraId="405AB018" w14:textId="77777777">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980A879" w14:textId="77777777" w:rsidR="00B37FB8" w:rsidRDefault="007C580E">
            <w:r>
              <w:rPr>
                <w:sz w:val="22"/>
                <w:szCs w:val="22"/>
              </w:rPr>
              <w:t>1.4.3</w:t>
            </w:r>
          </w:p>
        </w:tc>
        <w:tc>
          <w:tcPr>
            <w:tcW w:w="4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7CBE0E0" w14:textId="77777777" w:rsidR="00B37FB8" w:rsidRDefault="007C580E">
            <w:r>
              <w:rPr>
                <w:sz w:val="22"/>
                <w:szCs w:val="22"/>
              </w:rPr>
              <w:t>Contrast (Minimum)</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37EF70C" w14:textId="77777777" w:rsidR="00B37FB8" w:rsidRDefault="007C580E">
            <w:r>
              <w:rPr>
                <w:sz w:val="22"/>
                <w:szCs w:val="22"/>
              </w:rPr>
              <w:t>AA</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8D86300" w14:textId="77777777" w:rsidR="00B37FB8" w:rsidRDefault="007C580E">
            <w:r>
              <w:rPr>
                <w:sz w:val="22"/>
                <w:szCs w:val="22"/>
              </w:rPr>
              <w:t>Pass</w:t>
            </w:r>
          </w:p>
        </w:tc>
      </w:tr>
      <w:tr w:rsidR="00B37FB8" w14:paraId="155EF9F0" w14:textId="77777777">
        <w:tc>
          <w:tcPr>
            <w:tcW w:w="9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7222724A" w14:textId="77777777" w:rsidR="00B37FB8" w:rsidRDefault="007C580E">
            <w:r>
              <w:rPr>
                <w:sz w:val="22"/>
                <w:szCs w:val="22"/>
              </w:rPr>
              <w:t>1.4.4</w:t>
            </w:r>
          </w:p>
        </w:tc>
        <w:tc>
          <w:tcPr>
            <w:tcW w:w="45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2E877E77" w14:textId="77777777" w:rsidR="00B37FB8" w:rsidRDefault="007C580E">
            <w:r>
              <w:rPr>
                <w:sz w:val="22"/>
                <w:szCs w:val="22"/>
              </w:rPr>
              <w:t>Resize Text</w:t>
            </w:r>
          </w:p>
        </w:tc>
        <w:tc>
          <w:tcPr>
            <w:tcW w:w="11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1F0B5F31" w14:textId="77777777" w:rsidR="00B37FB8" w:rsidRDefault="007C580E">
            <w:r>
              <w:rPr>
                <w:sz w:val="22"/>
                <w:szCs w:val="22"/>
              </w:rPr>
              <w:t>AA</w:t>
            </w:r>
          </w:p>
        </w:tc>
        <w:tc>
          <w:tcPr>
            <w:tcW w:w="15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124FAAFA" w14:textId="77777777" w:rsidR="00B37FB8" w:rsidRDefault="007C580E">
            <w:r>
              <w:rPr>
                <w:sz w:val="22"/>
                <w:szCs w:val="22"/>
              </w:rPr>
              <w:t>Pass</w:t>
            </w:r>
          </w:p>
        </w:tc>
      </w:tr>
      <w:tr w:rsidR="00B37FB8" w14:paraId="2A66823B" w14:textId="77777777">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7A719BE" w14:textId="77777777" w:rsidR="00B37FB8" w:rsidRDefault="007C580E">
            <w:r>
              <w:rPr>
                <w:sz w:val="22"/>
                <w:szCs w:val="22"/>
              </w:rPr>
              <w:t>2.1.1</w:t>
            </w:r>
          </w:p>
        </w:tc>
        <w:tc>
          <w:tcPr>
            <w:tcW w:w="4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09378A5" w14:textId="77777777" w:rsidR="00B37FB8" w:rsidRDefault="007C580E">
            <w:r>
              <w:rPr>
                <w:sz w:val="22"/>
                <w:szCs w:val="22"/>
              </w:rPr>
              <w:t>Keyboard Navigation</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4883E11" w14:textId="77777777" w:rsidR="00B37FB8" w:rsidRDefault="007C580E">
            <w:r>
              <w:rPr>
                <w:sz w:val="22"/>
                <w:szCs w:val="22"/>
              </w:rPr>
              <w:t>A</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9C1C9C6" w14:textId="77777777" w:rsidR="00B37FB8" w:rsidRDefault="007C580E">
            <w:r>
              <w:rPr>
                <w:sz w:val="22"/>
                <w:szCs w:val="22"/>
              </w:rPr>
              <w:t>Pass</w:t>
            </w:r>
          </w:p>
        </w:tc>
      </w:tr>
      <w:tr w:rsidR="00B37FB8" w14:paraId="058F4E21" w14:textId="77777777">
        <w:tc>
          <w:tcPr>
            <w:tcW w:w="9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399EC7FB" w14:textId="77777777" w:rsidR="00B37FB8" w:rsidRDefault="007C580E">
            <w:r>
              <w:rPr>
                <w:sz w:val="22"/>
                <w:szCs w:val="22"/>
              </w:rPr>
              <w:t>2.4.7</w:t>
            </w:r>
          </w:p>
        </w:tc>
        <w:tc>
          <w:tcPr>
            <w:tcW w:w="45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1B6ACB04" w14:textId="77777777" w:rsidR="00B37FB8" w:rsidRDefault="007C580E">
            <w:r>
              <w:rPr>
                <w:sz w:val="22"/>
                <w:szCs w:val="22"/>
              </w:rPr>
              <w:t>Focus Visible</w:t>
            </w:r>
          </w:p>
        </w:tc>
        <w:tc>
          <w:tcPr>
            <w:tcW w:w="11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6AFB2255" w14:textId="77777777" w:rsidR="00B37FB8" w:rsidRDefault="007C580E">
            <w:r>
              <w:rPr>
                <w:sz w:val="22"/>
                <w:szCs w:val="22"/>
              </w:rPr>
              <w:t>AA</w:t>
            </w:r>
          </w:p>
        </w:tc>
        <w:tc>
          <w:tcPr>
            <w:tcW w:w="15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3F60F477" w14:textId="77777777" w:rsidR="00B37FB8" w:rsidRDefault="007C580E">
            <w:r>
              <w:rPr>
                <w:sz w:val="22"/>
                <w:szCs w:val="22"/>
              </w:rPr>
              <w:t>Pass</w:t>
            </w:r>
          </w:p>
        </w:tc>
      </w:tr>
      <w:tr w:rsidR="00B37FB8" w14:paraId="21EBD4D9" w14:textId="77777777">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5B4F3BF" w14:textId="77777777" w:rsidR="00B37FB8" w:rsidRDefault="007C580E">
            <w:r>
              <w:rPr>
                <w:sz w:val="22"/>
                <w:szCs w:val="22"/>
              </w:rPr>
              <w:t>2.5.3</w:t>
            </w:r>
          </w:p>
        </w:tc>
        <w:tc>
          <w:tcPr>
            <w:tcW w:w="4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9F7C338" w14:textId="77777777" w:rsidR="00B37FB8" w:rsidRDefault="007C580E">
            <w:r>
              <w:rPr>
                <w:sz w:val="22"/>
                <w:szCs w:val="22"/>
              </w:rPr>
              <w:t>Label in Name</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1093D91" w14:textId="77777777" w:rsidR="00B37FB8" w:rsidRDefault="007C580E">
            <w:r>
              <w:rPr>
                <w:sz w:val="22"/>
                <w:szCs w:val="22"/>
              </w:rPr>
              <w:t>A</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A8BD80A" w14:textId="77777777" w:rsidR="00B37FB8" w:rsidRDefault="007C580E">
            <w:r>
              <w:rPr>
                <w:sz w:val="22"/>
                <w:szCs w:val="22"/>
              </w:rPr>
              <w:t>Pass</w:t>
            </w:r>
          </w:p>
        </w:tc>
      </w:tr>
      <w:tr w:rsidR="00B37FB8" w14:paraId="22465499" w14:textId="77777777">
        <w:tc>
          <w:tcPr>
            <w:tcW w:w="9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6F513ACF" w14:textId="77777777" w:rsidR="00B37FB8" w:rsidRDefault="007C580E">
            <w:r>
              <w:rPr>
                <w:sz w:val="22"/>
                <w:szCs w:val="22"/>
              </w:rPr>
              <w:t>2.5.8</w:t>
            </w:r>
          </w:p>
        </w:tc>
        <w:tc>
          <w:tcPr>
            <w:tcW w:w="45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1A49F6F6" w14:textId="77777777" w:rsidR="00B37FB8" w:rsidRDefault="007C580E">
            <w:r>
              <w:rPr>
                <w:sz w:val="22"/>
                <w:szCs w:val="22"/>
              </w:rPr>
              <w:t>Target Size (Minimum)</w:t>
            </w:r>
          </w:p>
        </w:tc>
        <w:tc>
          <w:tcPr>
            <w:tcW w:w="11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2293F43D" w14:textId="77777777" w:rsidR="00B37FB8" w:rsidRDefault="007C580E">
            <w:r>
              <w:rPr>
                <w:sz w:val="22"/>
                <w:szCs w:val="22"/>
              </w:rPr>
              <w:t>AA</w:t>
            </w:r>
          </w:p>
        </w:tc>
        <w:tc>
          <w:tcPr>
            <w:tcW w:w="15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210D9CD5" w14:textId="77777777" w:rsidR="00B37FB8" w:rsidRDefault="007C580E">
            <w:r>
              <w:rPr>
                <w:sz w:val="22"/>
                <w:szCs w:val="22"/>
              </w:rPr>
              <w:t>Pass</w:t>
            </w:r>
          </w:p>
        </w:tc>
      </w:tr>
      <w:tr w:rsidR="00B37FB8" w14:paraId="6576797A" w14:textId="77777777">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F28346A" w14:textId="77777777" w:rsidR="00B37FB8" w:rsidRDefault="007C580E">
            <w:r>
              <w:rPr>
                <w:sz w:val="22"/>
                <w:szCs w:val="22"/>
              </w:rPr>
              <w:t>3.1.1</w:t>
            </w:r>
          </w:p>
        </w:tc>
        <w:tc>
          <w:tcPr>
            <w:tcW w:w="4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46FC79C" w14:textId="77777777" w:rsidR="00B37FB8" w:rsidRDefault="007C580E">
            <w:r>
              <w:rPr>
                <w:sz w:val="22"/>
                <w:szCs w:val="22"/>
              </w:rPr>
              <w:t>Language of Page</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F498451" w14:textId="77777777" w:rsidR="00B37FB8" w:rsidRDefault="007C580E">
            <w:r>
              <w:rPr>
                <w:sz w:val="22"/>
                <w:szCs w:val="22"/>
              </w:rPr>
              <w:t>A</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265C656" w14:textId="77777777" w:rsidR="00B37FB8" w:rsidRDefault="007C580E">
            <w:r>
              <w:rPr>
                <w:sz w:val="22"/>
                <w:szCs w:val="22"/>
              </w:rPr>
              <w:t>Pass</w:t>
            </w:r>
          </w:p>
        </w:tc>
      </w:tr>
      <w:tr w:rsidR="00B37FB8" w14:paraId="56B67F33" w14:textId="77777777">
        <w:tc>
          <w:tcPr>
            <w:tcW w:w="9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0D1F2BEB" w14:textId="77777777" w:rsidR="00B37FB8" w:rsidRDefault="007C580E">
            <w:r>
              <w:rPr>
                <w:sz w:val="22"/>
                <w:szCs w:val="22"/>
              </w:rPr>
              <w:t>4.1.2</w:t>
            </w:r>
          </w:p>
        </w:tc>
        <w:tc>
          <w:tcPr>
            <w:tcW w:w="45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7FE48DBD" w14:textId="77777777" w:rsidR="00B37FB8" w:rsidRDefault="007C580E">
            <w:r>
              <w:rPr>
                <w:sz w:val="22"/>
                <w:szCs w:val="22"/>
              </w:rPr>
              <w:t>Name, Role, Value</w:t>
            </w:r>
          </w:p>
        </w:tc>
        <w:tc>
          <w:tcPr>
            <w:tcW w:w="11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7E1E94C7" w14:textId="77777777" w:rsidR="00B37FB8" w:rsidRDefault="007C580E">
            <w:r>
              <w:rPr>
                <w:sz w:val="22"/>
                <w:szCs w:val="22"/>
              </w:rPr>
              <w:t>A</w:t>
            </w:r>
          </w:p>
        </w:tc>
        <w:tc>
          <w:tcPr>
            <w:tcW w:w="1500" w:type="dxa"/>
            <w:tcBorders>
              <w:top w:val="single" w:sz="1" w:space="0" w:color="CCCCCC"/>
              <w:left w:val="single" w:sz="1" w:space="0" w:color="CCCCCC"/>
              <w:bottom w:val="single" w:sz="1" w:space="0" w:color="CCCCCC"/>
              <w:right w:val="single" w:sz="1" w:space="0" w:color="CCCCCC"/>
            </w:tcBorders>
            <w:shd w:val="clear" w:color="auto" w:fill="F0F7F4"/>
            <w:tcMar>
              <w:top w:w="80" w:type="dxa"/>
              <w:left w:w="120" w:type="dxa"/>
              <w:bottom w:w="80" w:type="dxa"/>
              <w:right w:w="120" w:type="dxa"/>
            </w:tcMar>
          </w:tcPr>
          <w:p w14:paraId="763E7FB7" w14:textId="77777777" w:rsidR="00B37FB8" w:rsidRDefault="007C580E">
            <w:r>
              <w:rPr>
                <w:sz w:val="22"/>
                <w:szCs w:val="22"/>
              </w:rPr>
              <w:t>Pass</w:t>
            </w:r>
          </w:p>
        </w:tc>
      </w:tr>
    </w:tbl>
    <w:p w14:paraId="323A9AC6" w14:textId="77777777" w:rsidR="00B37FB8" w:rsidRDefault="00B37FB8">
      <w:pPr>
        <w:spacing w:after="80"/>
      </w:pPr>
    </w:p>
    <w:p w14:paraId="0D507034" w14:textId="77777777" w:rsidR="00B37FB8" w:rsidRDefault="00B37FB8">
      <w:pPr>
        <w:spacing w:after="80"/>
      </w:pPr>
    </w:p>
    <w:p w14:paraId="65A24097" w14:textId="709849B0" w:rsidR="00B37FB8" w:rsidRDefault="00B37FB8">
      <w:pPr>
        <w:spacing w:after="160" w:line="276" w:lineRule="auto"/>
        <w:jc w:val="both"/>
      </w:pPr>
    </w:p>
    <w:sectPr w:rsidR="00B37FB8">
      <w:headerReference w:type="default" r:id="rId19"/>
      <w:footerReference w:type="default" r:id="rId20"/>
      <w:pgSz w:w="11906" w:h="16838"/>
      <w:pgMar w:top="1440" w:right="1134" w:bottom="1440" w:left="1134"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678729" w14:textId="77777777" w:rsidR="00A37F5E" w:rsidRDefault="00A37F5E">
      <w:r>
        <w:separator/>
      </w:r>
    </w:p>
  </w:endnote>
  <w:endnote w:type="continuationSeparator" w:id="0">
    <w:p w14:paraId="654F709A" w14:textId="77777777" w:rsidR="00A37F5E" w:rsidRDefault="00A37F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8B786D" w14:textId="77777777" w:rsidR="00B37FB8" w:rsidRDefault="007C580E">
    <w:pPr>
      <w:pBdr>
        <w:top w:val="single" w:sz="4" w:space="1" w:color="2D6A4F"/>
      </w:pBdr>
      <w:spacing w:before="120"/>
      <w:jc w:val="center"/>
    </w:pPr>
    <w:r>
      <w:rPr>
        <w:color w:val="4B5563"/>
        <w:sz w:val="18"/>
        <w:szCs w:val="18"/>
      </w:rPr>
      <w:t xml:space="preserve">Iram Naz | 2245084 | University of Wales Trinity Saint David | 2025–2026          Page </w:t>
    </w:r>
    <w:r>
      <w:rPr>
        <w:color w:val="4B5563"/>
        <w:sz w:val="18"/>
        <w:szCs w:val="18"/>
      </w:rPr>
      <w:fldChar w:fldCharType="begin"/>
    </w:r>
    <w:r>
      <w:rPr>
        <w:color w:val="4B5563"/>
        <w:sz w:val="18"/>
        <w:szCs w:val="18"/>
      </w:rPr>
      <w:instrText>PAGE</w:instrText>
    </w:r>
    <w:r>
      <w:rPr>
        <w:color w:val="4B5563"/>
        <w:sz w:val="18"/>
        <w:szCs w:val="18"/>
      </w:rPr>
      <w:fldChar w:fldCharType="separate"/>
    </w:r>
    <w:r w:rsidR="0056369A">
      <w:rPr>
        <w:noProof/>
        <w:color w:val="4B5563"/>
        <w:sz w:val="18"/>
        <w:szCs w:val="18"/>
      </w:rPr>
      <w:t>1</w:t>
    </w:r>
    <w:r>
      <w:rPr>
        <w:color w:val="4B5563"/>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12C2F1" w14:textId="77777777" w:rsidR="00A37F5E" w:rsidRDefault="00A37F5E">
      <w:r>
        <w:separator/>
      </w:r>
    </w:p>
  </w:footnote>
  <w:footnote w:type="continuationSeparator" w:id="0">
    <w:p w14:paraId="3C1CB6AD" w14:textId="77777777" w:rsidR="00A37F5E" w:rsidRDefault="00A37F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B5CDC8" w14:textId="77777777" w:rsidR="00B37FB8" w:rsidRDefault="007C580E">
    <w:pPr>
      <w:pBdr>
        <w:bottom w:val="single" w:sz="4" w:space="1" w:color="2D6A4F"/>
      </w:pBdr>
      <w:spacing w:after="120"/>
      <w:jc w:val="right"/>
    </w:pPr>
    <w:r>
      <w:rPr>
        <w:color w:val="4B5563"/>
        <w:sz w:val="18"/>
        <w:szCs w:val="18"/>
      </w:rPr>
      <w:t>Memory Care Hub — A Web-Based Digital Support Platform for Dementia Caregivers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A7B9F"/>
    <w:multiLevelType w:val="hybridMultilevel"/>
    <w:tmpl w:val="9AF40128"/>
    <w:lvl w:ilvl="0" w:tplc="B44C63EE">
      <w:start w:val="1"/>
      <w:numFmt w:val="bullet"/>
      <w:lvlText w:val="•"/>
      <w:lvlJc w:val="left"/>
      <w:pPr>
        <w:ind w:left="720" w:hanging="360"/>
      </w:pPr>
    </w:lvl>
    <w:lvl w:ilvl="1" w:tplc="F9DC1348">
      <w:numFmt w:val="decimal"/>
      <w:lvlText w:val=""/>
      <w:lvlJc w:val="left"/>
    </w:lvl>
    <w:lvl w:ilvl="2" w:tplc="318650A2">
      <w:numFmt w:val="decimal"/>
      <w:lvlText w:val=""/>
      <w:lvlJc w:val="left"/>
    </w:lvl>
    <w:lvl w:ilvl="3" w:tplc="B50864F2">
      <w:numFmt w:val="decimal"/>
      <w:lvlText w:val=""/>
      <w:lvlJc w:val="left"/>
    </w:lvl>
    <w:lvl w:ilvl="4" w:tplc="289E9500">
      <w:numFmt w:val="decimal"/>
      <w:lvlText w:val=""/>
      <w:lvlJc w:val="left"/>
    </w:lvl>
    <w:lvl w:ilvl="5" w:tplc="BBB6DD52">
      <w:numFmt w:val="decimal"/>
      <w:lvlText w:val=""/>
      <w:lvlJc w:val="left"/>
    </w:lvl>
    <w:lvl w:ilvl="6" w:tplc="3678EB66">
      <w:numFmt w:val="decimal"/>
      <w:lvlText w:val=""/>
      <w:lvlJc w:val="left"/>
    </w:lvl>
    <w:lvl w:ilvl="7" w:tplc="5F001F84">
      <w:numFmt w:val="decimal"/>
      <w:lvlText w:val=""/>
      <w:lvlJc w:val="left"/>
    </w:lvl>
    <w:lvl w:ilvl="8" w:tplc="7FF2CCFE">
      <w:numFmt w:val="decimal"/>
      <w:lvlText w:val=""/>
      <w:lvlJc w:val="left"/>
    </w:lvl>
  </w:abstractNum>
  <w:abstractNum w:abstractNumId="1" w15:restartNumberingAfterBreak="0">
    <w:nsid w:val="41E07FD0"/>
    <w:multiLevelType w:val="hybridMultilevel"/>
    <w:tmpl w:val="62B8B77E"/>
    <w:lvl w:ilvl="0" w:tplc="CADE3396">
      <w:start w:val="1"/>
      <w:numFmt w:val="decimal"/>
      <w:lvlText w:val="%1."/>
      <w:lvlJc w:val="left"/>
      <w:pPr>
        <w:ind w:left="720" w:hanging="360"/>
      </w:pPr>
    </w:lvl>
    <w:lvl w:ilvl="1" w:tplc="63C846D0">
      <w:numFmt w:val="decimal"/>
      <w:lvlText w:val=""/>
      <w:lvlJc w:val="left"/>
    </w:lvl>
    <w:lvl w:ilvl="2" w:tplc="F726F290">
      <w:numFmt w:val="decimal"/>
      <w:lvlText w:val=""/>
      <w:lvlJc w:val="left"/>
    </w:lvl>
    <w:lvl w:ilvl="3" w:tplc="15804D04">
      <w:numFmt w:val="decimal"/>
      <w:lvlText w:val=""/>
      <w:lvlJc w:val="left"/>
    </w:lvl>
    <w:lvl w:ilvl="4" w:tplc="E08C0406">
      <w:numFmt w:val="decimal"/>
      <w:lvlText w:val=""/>
      <w:lvlJc w:val="left"/>
    </w:lvl>
    <w:lvl w:ilvl="5" w:tplc="D2DA8404">
      <w:numFmt w:val="decimal"/>
      <w:lvlText w:val=""/>
      <w:lvlJc w:val="left"/>
    </w:lvl>
    <w:lvl w:ilvl="6" w:tplc="2FCC00CC">
      <w:numFmt w:val="decimal"/>
      <w:lvlText w:val=""/>
      <w:lvlJc w:val="left"/>
    </w:lvl>
    <w:lvl w:ilvl="7" w:tplc="ECD092BA">
      <w:numFmt w:val="decimal"/>
      <w:lvlText w:val=""/>
      <w:lvlJc w:val="left"/>
    </w:lvl>
    <w:lvl w:ilvl="8" w:tplc="5E4C1B84">
      <w:numFmt w:val="decimal"/>
      <w:lvlText w:val=""/>
      <w:lvlJc w:val="left"/>
    </w:lvl>
  </w:abstractNum>
  <w:abstractNum w:abstractNumId="2" w15:restartNumberingAfterBreak="0">
    <w:nsid w:val="576E6228"/>
    <w:multiLevelType w:val="hybridMultilevel"/>
    <w:tmpl w:val="C4CAF1CA"/>
    <w:lvl w:ilvl="0" w:tplc="8878F6A0">
      <w:start w:val="1"/>
      <w:numFmt w:val="bullet"/>
      <w:lvlText w:val="●"/>
      <w:lvlJc w:val="left"/>
      <w:pPr>
        <w:ind w:left="720" w:hanging="360"/>
      </w:pPr>
    </w:lvl>
    <w:lvl w:ilvl="1" w:tplc="1F6CB27C">
      <w:start w:val="1"/>
      <w:numFmt w:val="bullet"/>
      <w:lvlText w:val="○"/>
      <w:lvlJc w:val="left"/>
      <w:pPr>
        <w:ind w:left="1440" w:hanging="360"/>
      </w:pPr>
    </w:lvl>
    <w:lvl w:ilvl="2" w:tplc="B93483C6">
      <w:start w:val="1"/>
      <w:numFmt w:val="bullet"/>
      <w:lvlText w:val="■"/>
      <w:lvlJc w:val="left"/>
      <w:pPr>
        <w:ind w:left="2160" w:hanging="360"/>
      </w:pPr>
    </w:lvl>
    <w:lvl w:ilvl="3" w:tplc="E00CB1F0">
      <w:start w:val="1"/>
      <w:numFmt w:val="bullet"/>
      <w:lvlText w:val="●"/>
      <w:lvlJc w:val="left"/>
      <w:pPr>
        <w:ind w:left="2880" w:hanging="360"/>
      </w:pPr>
    </w:lvl>
    <w:lvl w:ilvl="4" w:tplc="D8501A38">
      <w:start w:val="1"/>
      <w:numFmt w:val="bullet"/>
      <w:lvlText w:val="○"/>
      <w:lvlJc w:val="left"/>
      <w:pPr>
        <w:ind w:left="3600" w:hanging="360"/>
      </w:pPr>
    </w:lvl>
    <w:lvl w:ilvl="5" w:tplc="46D26192">
      <w:start w:val="1"/>
      <w:numFmt w:val="bullet"/>
      <w:lvlText w:val="■"/>
      <w:lvlJc w:val="left"/>
      <w:pPr>
        <w:ind w:left="4320" w:hanging="360"/>
      </w:pPr>
    </w:lvl>
    <w:lvl w:ilvl="6" w:tplc="9AAEAB80">
      <w:start w:val="1"/>
      <w:numFmt w:val="bullet"/>
      <w:lvlText w:val="●"/>
      <w:lvlJc w:val="left"/>
      <w:pPr>
        <w:ind w:left="5040" w:hanging="360"/>
      </w:pPr>
    </w:lvl>
    <w:lvl w:ilvl="7" w:tplc="E96C9C70">
      <w:start w:val="1"/>
      <w:numFmt w:val="bullet"/>
      <w:lvlText w:val="●"/>
      <w:lvlJc w:val="left"/>
      <w:pPr>
        <w:ind w:left="5760" w:hanging="360"/>
      </w:pPr>
    </w:lvl>
    <w:lvl w:ilvl="8" w:tplc="186EB1AE">
      <w:start w:val="1"/>
      <w:numFmt w:val="bullet"/>
      <w:lvlText w:val="●"/>
      <w:lvlJc w:val="left"/>
      <w:pPr>
        <w:ind w:left="6480" w:hanging="360"/>
      </w:pPr>
    </w:lvl>
  </w:abstractNum>
  <w:abstractNum w:abstractNumId="3" w15:restartNumberingAfterBreak="0">
    <w:nsid w:val="58A46518"/>
    <w:multiLevelType w:val="hybridMultilevel"/>
    <w:tmpl w:val="554E1E76"/>
    <w:lvl w:ilvl="0" w:tplc="0809000F">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038774428">
    <w:abstractNumId w:val="2"/>
    <w:lvlOverride w:ilvl="0">
      <w:startOverride w:val="1"/>
    </w:lvlOverride>
  </w:num>
  <w:num w:numId="2" w16cid:durableId="618728908">
    <w:abstractNumId w:val="0"/>
    <w:lvlOverride w:ilvl="0">
      <w:startOverride w:val="1"/>
    </w:lvlOverride>
  </w:num>
  <w:num w:numId="3" w16cid:durableId="2021346074">
    <w:abstractNumId w:val="1"/>
    <w:lvlOverride w:ilvl="0">
      <w:startOverride w:val="1"/>
    </w:lvlOverride>
  </w:num>
  <w:num w:numId="4" w16cid:durableId="1844315739">
    <w:abstractNumId w:val="0"/>
  </w:num>
  <w:num w:numId="5" w16cid:durableId="2308477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7FB8"/>
    <w:rsid w:val="000A48DD"/>
    <w:rsid w:val="00107EB2"/>
    <w:rsid w:val="003D2615"/>
    <w:rsid w:val="00404716"/>
    <w:rsid w:val="00482FBB"/>
    <w:rsid w:val="0056369A"/>
    <w:rsid w:val="006161E3"/>
    <w:rsid w:val="006B46F7"/>
    <w:rsid w:val="007C580E"/>
    <w:rsid w:val="008102C0"/>
    <w:rsid w:val="009B03A9"/>
    <w:rsid w:val="00A37F5E"/>
    <w:rsid w:val="00B37FB8"/>
    <w:rsid w:val="00C3080C"/>
    <w:rsid w:val="00DF2868"/>
    <w:rsid w:val="00F36C2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21680"/>
  <w15:docId w15:val="{3A892D06-DE78-463F-9378-03C5F701A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color w:val="000000"/>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60"/>
      <w:outlineLvl w:val="0"/>
    </w:pPr>
    <w:rPr>
      <w:b/>
      <w:bCs/>
      <w:color w:val="1B4332"/>
      <w:sz w:val="32"/>
      <w:szCs w:val="32"/>
    </w:rPr>
  </w:style>
  <w:style w:type="paragraph" w:styleId="Heading2">
    <w:name w:val="heading 2"/>
    <w:uiPriority w:val="9"/>
    <w:unhideWhenUsed/>
    <w:qFormat/>
    <w:pPr>
      <w:spacing w:before="280" w:after="120"/>
      <w:outlineLvl w:val="1"/>
    </w:pPr>
    <w:rPr>
      <w:b/>
      <w:bCs/>
      <w:color w:val="2D6A4F"/>
      <w:sz w:val="28"/>
      <w:szCs w:val="28"/>
    </w:rPr>
  </w:style>
  <w:style w:type="paragraph" w:styleId="Heading3">
    <w:name w:val="heading 3"/>
    <w:uiPriority w:val="9"/>
    <w:unhideWhenUsed/>
    <w:qFormat/>
    <w:pPr>
      <w:spacing w:before="200" w:after="100"/>
      <w:outlineLvl w:val="2"/>
    </w:pPr>
    <w:rPr>
      <w:b/>
      <w:bCs/>
      <w:color w:val="40916C"/>
      <w:sz w:val="26"/>
      <w:szCs w:val="26"/>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Heading">
    <w:name w:val="TOC Heading"/>
    <w:basedOn w:val="Heading1"/>
    <w:next w:val="Normal"/>
    <w:uiPriority w:val="39"/>
    <w:unhideWhenUsed/>
    <w:qFormat/>
    <w:rsid w:val="0056369A"/>
    <w:pPr>
      <w:keepNext/>
      <w:keepLines/>
      <w:spacing w:before="240" w:after="0" w:line="259" w:lineRule="auto"/>
      <w:outlineLvl w:val="9"/>
    </w:pPr>
    <w:rPr>
      <w:rFonts w:asciiTheme="majorHAnsi" w:eastAsiaTheme="majorEastAsia" w:hAnsiTheme="majorHAnsi" w:cstheme="majorBidi"/>
      <w:b w:val="0"/>
      <w:bCs w:val="0"/>
      <w:color w:val="0F4761" w:themeColor="accent1" w:themeShade="BF"/>
      <w:lang w:val="en-US" w:eastAsia="en-US"/>
    </w:rPr>
  </w:style>
  <w:style w:type="paragraph" w:styleId="TOC1">
    <w:name w:val="toc 1"/>
    <w:basedOn w:val="Normal"/>
    <w:next w:val="Normal"/>
    <w:autoRedefine/>
    <w:uiPriority w:val="39"/>
    <w:unhideWhenUsed/>
    <w:rsid w:val="0056369A"/>
    <w:pPr>
      <w:spacing w:after="100"/>
    </w:pPr>
  </w:style>
  <w:style w:type="paragraph" w:styleId="TOC2">
    <w:name w:val="toc 2"/>
    <w:basedOn w:val="Normal"/>
    <w:next w:val="Normal"/>
    <w:autoRedefine/>
    <w:uiPriority w:val="39"/>
    <w:unhideWhenUsed/>
    <w:rsid w:val="0056369A"/>
    <w:pPr>
      <w:spacing w:after="100"/>
      <w:ind w:left="240"/>
    </w:pPr>
  </w:style>
  <w:style w:type="paragraph" w:styleId="TOC3">
    <w:name w:val="toc 3"/>
    <w:basedOn w:val="Normal"/>
    <w:next w:val="Normal"/>
    <w:autoRedefine/>
    <w:uiPriority w:val="39"/>
    <w:unhideWhenUsed/>
    <w:rsid w:val="0056369A"/>
    <w:pPr>
      <w:spacing w:after="100"/>
      <w:ind w:left="480"/>
    </w:pPr>
  </w:style>
  <w:style w:type="character" w:styleId="UnresolvedMention">
    <w:name w:val="Unresolved Mention"/>
    <w:basedOn w:val="DefaultParagraphFont"/>
    <w:uiPriority w:val="99"/>
    <w:semiHidden/>
    <w:unhideWhenUsed/>
    <w:rsid w:val="0056369A"/>
    <w:rPr>
      <w:color w:val="605E5C"/>
      <w:shd w:val="clear" w:color="auto" w:fill="E1DFDD"/>
    </w:rPr>
  </w:style>
  <w:style w:type="paragraph" w:styleId="BodyText3">
    <w:name w:val="Body Text 3"/>
    <w:basedOn w:val="Normal"/>
    <w:link w:val="BodyText3Char"/>
    <w:rsid w:val="00F36C24"/>
    <w:pPr>
      <w:spacing w:line="360" w:lineRule="auto"/>
      <w:jc w:val="both"/>
    </w:pPr>
    <w:rPr>
      <w:rFonts w:ascii="Arial" w:eastAsia="Times New Roman" w:hAnsi="Arial" w:cs="Times New Roman"/>
      <w:color w:val="auto"/>
      <w:sz w:val="28"/>
    </w:rPr>
  </w:style>
  <w:style w:type="character" w:customStyle="1" w:styleId="BodyText3Char">
    <w:name w:val="Body Text 3 Char"/>
    <w:basedOn w:val="DefaultParagraphFont"/>
    <w:link w:val="BodyText3"/>
    <w:rsid w:val="00F36C24"/>
    <w:rPr>
      <w:rFonts w:ascii="Arial" w:eastAsia="Times New Roman" w:hAnsi="Arial" w:cs="Times New Roman"/>
      <w:color w:val="auto"/>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4.jpg"/><Relationship Id="rId18" Type="http://schemas.openxmlformats.org/officeDocument/2006/relationships/hyperlink" Target="file:///C:\Users\iramn\AppData\Local\Microsoft\Windows\INetCache\Content.Outlook\AQM9V82O\memory-care-hub.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jpg"/><Relationship Id="rId2" Type="http://schemas.openxmlformats.org/officeDocument/2006/relationships/numbering" Target="numbering.xml"/><Relationship Id="rId16" Type="http://schemas.openxmlformats.org/officeDocument/2006/relationships/image" Target="media/image7.jp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jpg"/><Relationship Id="rId10" Type="http://schemas.openxmlformats.org/officeDocument/2006/relationships/customXml" Target="ink/ink2.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5.jpg"/><Relationship Id="rId22"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31T15:21:16.477"/>
    </inkml:context>
    <inkml:brush xml:id="br0">
      <inkml:brushProperty name="width" value="0.1" units="cm"/>
      <inkml:brushProperty name="height" value="0.1" units="cm"/>
      <inkml:brushProperty name="color" value="#008C3A"/>
    </inkml:brush>
  </inkml:definitions>
  <inkml:trace contextRef="#ctx0" brushRef="#br0">0 0 9830,'0'0'0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31T15:20:52.228"/>
    </inkml:context>
    <inkml:brush xml:id="br0">
      <inkml:brushProperty name="width" value="0.05" units="cm"/>
      <inkml:brushProperty name="height" value="0.05" units="cm"/>
    </inkml:brush>
  </inkml:definitions>
  <inkml:trace contextRef="#ctx0" brushRef="#br0">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448AD1-DCC3-4D1D-AE64-09B25669E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33</Pages>
  <Words>10504</Words>
  <Characters>59878</Characters>
  <Application>Microsoft Office Word</Application>
  <DocSecurity>0</DocSecurity>
  <Lines>498</Lines>
  <Paragraphs>140</Paragraphs>
  <ScaleCrop>false</ScaleCrop>
  <Company/>
  <LinksUpToDate>false</LinksUpToDate>
  <CharactersWithSpaces>70242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Un-named</dc:creator>
  <cp:lastModifiedBy>IRAM NAZ</cp:lastModifiedBy>
  <cp:revision>2</cp:revision>
  <dcterms:created xsi:type="dcterms:W3CDTF">2026-03-31T17:04:00Z</dcterms:created>
  <dcterms:modified xsi:type="dcterms:W3CDTF">2026-03-31T17:04:00Z</dcterms:modified>
</cp:coreProperties>
</file>