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D31FA" w14:textId="44E5FCC0" w:rsidR="00380CD9" w:rsidRPr="00B060AA" w:rsidRDefault="00E42EEE" w:rsidP="00916382">
      <w:pPr>
        <w:rPr>
          <w:rFonts w:eastAsia="Times New Roman"/>
          <w:b/>
          <w:sz w:val="36"/>
        </w:rPr>
      </w:pPr>
      <w:r w:rsidRPr="00837206">
        <w:rPr>
          <w:b/>
          <w:noProof/>
          <w:sz w:val="32"/>
          <w:szCs w:val="32"/>
        </w:rPr>
        <w:drawing>
          <wp:anchor distT="0" distB="0" distL="114300" distR="114300" simplePos="0" relativeHeight="251658240" behindDoc="0" locked="0" layoutInCell="1" allowOverlap="1" wp14:anchorId="461E376D" wp14:editId="55EA4546">
            <wp:simplePos x="0" y="0"/>
            <wp:positionH relativeFrom="column">
              <wp:posOffset>1266825</wp:posOffset>
            </wp:positionH>
            <wp:positionV relativeFrom="paragraph">
              <wp:posOffset>-290830</wp:posOffset>
            </wp:positionV>
            <wp:extent cx="3409950" cy="1704975"/>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35237" w14:textId="77777777" w:rsidR="00E42EEE" w:rsidRDefault="00E42EEE" w:rsidP="00380CD9">
      <w:pPr>
        <w:jc w:val="center"/>
        <w:rPr>
          <w:rFonts w:eastAsia="Times New Roman"/>
          <w:b/>
          <w:sz w:val="36"/>
        </w:rPr>
      </w:pPr>
    </w:p>
    <w:p w14:paraId="540E1CCD" w14:textId="77777777" w:rsidR="00E42EEE" w:rsidRDefault="00E42EEE" w:rsidP="00380CD9">
      <w:pPr>
        <w:jc w:val="center"/>
        <w:rPr>
          <w:rFonts w:eastAsia="Times New Roman"/>
          <w:b/>
          <w:sz w:val="36"/>
        </w:rPr>
      </w:pPr>
    </w:p>
    <w:p w14:paraId="32E60F2B" w14:textId="7BCD6755" w:rsidR="00931B31" w:rsidRDefault="00931B31" w:rsidP="00380CD9">
      <w:pPr>
        <w:jc w:val="center"/>
        <w:rPr>
          <w:rFonts w:eastAsia="Times New Roman"/>
          <w:b/>
          <w:sz w:val="36"/>
        </w:rPr>
      </w:pPr>
      <w:r w:rsidRPr="00931B31">
        <w:rPr>
          <w:rFonts w:eastAsia="Times New Roman"/>
          <w:b/>
          <w:sz w:val="36"/>
        </w:rPr>
        <w:t>Living with Care: The Older Person</w:t>
      </w:r>
    </w:p>
    <w:p w14:paraId="36E152C6" w14:textId="326777AA" w:rsidR="00916382" w:rsidRPr="00B060AA" w:rsidRDefault="00916382" w:rsidP="00380CD9">
      <w:pPr>
        <w:jc w:val="center"/>
        <w:rPr>
          <w:rFonts w:eastAsia="Times New Roman"/>
          <w:b/>
          <w:sz w:val="36"/>
        </w:rPr>
      </w:pPr>
      <w:r w:rsidRPr="00B060AA">
        <w:rPr>
          <w:rFonts w:eastAsia="Times New Roman"/>
          <w:b/>
          <w:sz w:val="36"/>
        </w:rPr>
        <w:t>Assessment 2</w:t>
      </w:r>
    </w:p>
    <w:p w14:paraId="4A75512D" w14:textId="466682FC" w:rsidR="00380CD9" w:rsidRPr="00B060AA" w:rsidRDefault="00142811" w:rsidP="00380CD9">
      <w:pPr>
        <w:jc w:val="center"/>
        <w:rPr>
          <w:rFonts w:eastAsia="Times New Roman"/>
          <w:b/>
          <w:sz w:val="36"/>
        </w:rPr>
      </w:pPr>
      <w:r w:rsidRPr="00B060AA">
        <w:rPr>
          <w:rFonts w:eastAsia="Times New Roman"/>
          <w:b/>
          <w:sz w:val="36"/>
        </w:rPr>
        <w:t>Supporting Paper</w:t>
      </w:r>
    </w:p>
    <w:p w14:paraId="65BBC94C" w14:textId="70265AF3" w:rsidR="00916382" w:rsidRPr="00B060AA" w:rsidRDefault="00916382" w:rsidP="00380CD9">
      <w:pPr>
        <w:jc w:val="center"/>
        <w:rPr>
          <w:rFonts w:eastAsia="Times New Roman"/>
          <w:b/>
          <w:sz w:val="36"/>
        </w:rPr>
      </w:pPr>
    </w:p>
    <w:p w14:paraId="494351C6" w14:textId="77777777" w:rsidR="00931B31" w:rsidRPr="00837206" w:rsidRDefault="00931B31" w:rsidP="00931B31">
      <w:pPr>
        <w:rPr>
          <w:b/>
          <w:bCs/>
          <w:sz w:val="28"/>
          <w:szCs w:val="28"/>
        </w:rPr>
      </w:pPr>
      <w:r w:rsidRPr="00837206">
        <w:rPr>
          <w:b/>
          <w:bCs/>
          <w:sz w:val="28"/>
          <w:szCs w:val="28"/>
        </w:rPr>
        <w:t xml:space="preserve">Student name:​ </w:t>
      </w:r>
      <w:r>
        <w:rPr>
          <w:b/>
          <w:bCs/>
          <w:sz w:val="28"/>
          <w:szCs w:val="28"/>
        </w:rPr>
        <w:t>Jeneba Marah</w:t>
      </w:r>
    </w:p>
    <w:p w14:paraId="36A4EC07" w14:textId="77777777" w:rsidR="00931B31" w:rsidRPr="00837206" w:rsidRDefault="00931B31" w:rsidP="00931B31">
      <w:pPr>
        <w:rPr>
          <w:b/>
          <w:bCs/>
          <w:sz w:val="28"/>
          <w:szCs w:val="28"/>
        </w:rPr>
      </w:pPr>
    </w:p>
    <w:p w14:paraId="6FFF8CE0" w14:textId="77777777" w:rsidR="00931B31" w:rsidRPr="00837206" w:rsidRDefault="00931B31" w:rsidP="00931B31">
      <w:pPr>
        <w:rPr>
          <w:b/>
          <w:bCs/>
          <w:sz w:val="28"/>
          <w:szCs w:val="28"/>
        </w:rPr>
      </w:pPr>
      <w:r w:rsidRPr="00837206">
        <w:rPr>
          <w:b/>
          <w:bCs/>
          <w:sz w:val="28"/>
          <w:szCs w:val="28"/>
        </w:rPr>
        <w:t xml:space="preserve">Student ID: ​ </w:t>
      </w:r>
      <w:r w:rsidRPr="00A62913">
        <w:rPr>
          <w:b/>
          <w:bCs/>
          <w:sz w:val="28"/>
          <w:szCs w:val="28"/>
        </w:rPr>
        <w:t>1816724</w:t>
      </w:r>
    </w:p>
    <w:p w14:paraId="39CC6064" w14:textId="77777777" w:rsidR="00931B31" w:rsidRPr="00837206" w:rsidRDefault="00931B31" w:rsidP="00931B31">
      <w:pPr>
        <w:rPr>
          <w:b/>
          <w:bCs/>
          <w:sz w:val="28"/>
          <w:szCs w:val="28"/>
        </w:rPr>
      </w:pPr>
    </w:p>
    <w:p w14:paraId="709AAF45" w14:textId="77777777" w:rsidR="00931B31" w:rsidRPr="00837206" w:rsidRDefault="00931B31" w:rsidP="00931B31">
      <w:pPr>
        <w:rPr>
          <w:b/>
          <w:bCs/>
          <w:sz w:val="28"/>
          <w:szCs w:val="28"/>
        </w:rPr>
      </w:pPr>
      <w:r w:rsidRPr="00837206">
        <w:rPr>
          <w:b/>
          <w:bCs/>
          <w:sz w:val="28"/>
          <w:szCs w:val="28"/>
        </w:rPr>
        <w:t xml:space="preserve">Module name: Mental Disorders and Psychopathology​ </w:t>
      </w:r>
    </w:p>
    <w:p w14:paraId="7942ED30" w14:textId="77777777" w:rsidR="00931B31" w:rsidRPr="00837206" w:rsidRDefault="00931B31" w:rsidP="00931B31">
      <w:pPr>
        <w:rPr>
          <w:b/>
          <w:bCs/>
          <w:sz w:val="28"/>
          <w:szCs w:val="28"/>
        </w:rPr>
      </w:pPr>
    </w:p>
    <w:p w14:paraId="179245D9" w14:textId="485722C3" w:rsidR="00931B31" w:rsidRPr="00837206" w:rsidRDefault="00931B31" w:rsidP="00931B31">
      <w:pPr>
        <w:rPr>
          <w:b/>
          <w:bCs/>
          <w:sz w:val="28"/>
          <w:szCs w:val="28"/>
        </w:rPr>
      </w:pPr>
      <w:r w:rsidRPr="00837206">
        <w:rPr>
          <w:b/>
          <w:bCs/>
          <w:sz w:val="28"/>
          <w:szCs w:val="28"/>
        </w:rPr>
        <w:t>Module code: BMHP600</w:t>
      </w:r>
      <w:r>
        <w:rPr>
          <w:b/>
          <w:bCs/>
          <w:sz w:val="28"/>
          <w:szCs w:val="28"/>
        </w:rPr>
        <w:t>9</w:t>
      </w:r>
    </w:p>
    <w:p w14:paraId="618E4F9A" w14:textId="77777777" w:rsidR="00931B31" w:rsidRPr="00837206" w:rsidRDefault="00931B31" w:rsidP="00931B31">
      <w:pPr>
        <w:rPr>
          <w:b/>
          <w:bCs/>
          <w:sz w:val="28"/>
          <w:szCs w:val="28"/>
        </w:rPr>
      </w:pPr>
      <w:r>
        <w:rPr>
          <w:b/>
          <w:bCs/>
          <w:sz w:val="28"/>
          <w:szCs w:val="28"/>
        </w:rPr>
        <w:t xml:space="preserve"> </w:t>
      </w:r>
    </w:p>
    <w:p w14:paraId="0C461921" w14:textId="79A689E8" w:rsidR="00380CD9" w:rsidRPr="00931B31" w:rsidRDefault="00931B31" w:rsidP="00931B31">
      <w:pPr>
        <w:rPr>
          <w:b/>
          <w:bCs/>
          <w:sz w:val="28"/>
          <w:szCs w:val="28"/>
        </w:rPr>
      </w:pPr>
      <w:r w:rsidRPr="00837206">
        <w:rPr>
          <w:b/>
          <w:bCs/>
          <w:sz w:val="28"/>
          <w:szCs w:val="28"/>
        </w:rPr>
        <w:t xml:space="preserve">Lecturer name:  </w:t>
      </w:r>
      <w:r w:rsidR="00C60333">
        <w:rPr>
          <w:b/>
          <w:bCs/>
          <w:sz w:val="28"/>
          <w:szCs w:val="28"/>
        </w:rPr>
        <w:t xml:space="preserve">Diola </w:t>
      </w:r>
      <w:proofErr w:type="spellStart"/>
      <w:r w:rsidR="00C60333">
        <w:rPr>
          <w:b/>
          <w:bCs/>
          <w:sz w:val="28"/>
          <w:szCs w:val="28"/>
        </w:rPr>
        <w:t>Bijlhout</w:t>
      </w:r>
      <w:proofErr w:type="spellEnd"/>
      <w:r w:rsidR="00142811" w:rsidRPr="00B060AA">
        <w:rPr>
          <w:rFonts w:eastAsia="Times New Roman" w:cstheme="majorBidi"/>
          <w:b/>
          <w:bCs/>
          <w:sz w:val="28"/>
          <w:szCs w:val="28"/>
        </w:rPr>
        <w:br w:type="page"/>
      </w:r>
    </w:p>
    <w:sdt>
      <w:sdtPr>
        <w:rPr>
          <w:rFonts w:ascii="Times New Roman" w:eastAsiaTheme="minorHAnsi" w:hAnsi="Times New Roman" w:cs="Times New Roman"/>
          <w:b w:val="0"/>
          <w:bCs w:val="0"/>
          <w:color w:val="000000" w:themeColor="text1"/>
          <w:sz w:val="32"/>
          <w:szCs w:val="22"/>
        </w:rPr>
        <w:id w:val="4185099"/>
        <w:docPartObj>
          <w:docPartGallery w:val="Table of Contents"/>
          <w:docPartUnique/>
        </w:docPartObj>
      </w:sdtPr>
      <w:sdtEndPr>
        <w:rPr>
          <w:rFonts w:cstheme="minorBidi"/>
          <w:sz w:val="24"/>
        </w:rPr>
      </w:sdtEndPr>
      <w:sdtContent>
        <w:p w14:paraId="783ECE8B" w14:textId="77777777" w:rsidR="00380CD9" w:rsidRPr="00B060AA" w:rsidRDefault="00142811" w:rsidP="00380CD9">
          <w:pPr>
            <w:pStyle w:val="TOCHeading"/>
            <w:jc w:val="center"/>
            <w:rPr>
              <w:rFonts w:ascii="Times New Roman" w:hAnsi="Times New Roman" w:cs="Times New Roman"/>
              <w:color w:val="000000" w:themeColor="text1"/>
              <w:sz w:val="32"/>
            </w:rPr>
          </w:pPr>
          <w:r w:rsidRPr="00B060AA">
            <w:rPr>
              <w:rFonts w:ascii="Times New Roman" w:hAnsi="Times New Roman" w:cs="Times New Roman"/>
              <w:color w:val="000000" w:themeColor="text1"/>
              <w:sz w:val="32"/>
            </w:rPr>
            <w:t>Table of Contents</w:t>
          </w:r>
        </w:p>
        <w:p w14:paraId="1C86963F" w14:textId="2539DA74" w:rsidR="00380CD9" w:rsidRPr="00B060AA" w:rsidRDefault="004701F6">
          <w:pPr>
            <w:pStyle w:val="TOC1"/>
            <w:tabs>
              <w:tab w:val="right" w:leader="dot" w:pos="9350"/>
            </w:tabs>
            <w:rPr>
              <w:noProof/>
            </w:rPr>
          </w:pPr>
          <w:r w:rsidRPr="00B060AA">
            <w:fldChar w:fldCharType="begin"/>
          </w:r>
          <w:r w:rsidR="00142811" w:rsidRPr="00B060AA">
            <w:instrText xml:space="preserve"> TOC \o "1-3" \h \z \u </w:instrText>
          </w:r>
          <w:r w:rsidRPr="00B060AA">
            <w:fldChar w:fldCharType="separate"/>
          </w:r>
          <w:hyperlink w:anchor="_Toc97924164" w:history="1">
            <w:r w:rsidR="00142811" w:rsidRPr="00B060AA">
              <w:rPr>
                <w:rStyle w:val="Hyperlink"/>
                <w:rFonts w:eastAsia="Times New Roman"/>
                <w:noProof/>
              </w:rPr>
              <w:t>Debate Standpoint</w:t>
            </w:r>
            <w:r w:rsidR="00142811" w:rsidRPr="00B060AA">
              <w:rPr>
                <w:noProof/>
                <w:webHidden/>
              </w:rPr>
              <w:tab/>
            </w:r>
            <w:r w:rsidRPr="00B060AA">
              <w:rPr>
                <w:noProof/>
                <w:webHidden/>
              </w:rPr>
              <w:fldChar w:fldCharType="begin"/>
            </w:r>
            <w:r w:rsidR="00142811" w:rsidRPr="00B060AA">
              <w:rPr>
                <w:noProof/>
                <w:webHidden/>
              </w:rPr>
              <w:instrText xml:space="preserve"> PAGEREF _Toc97924164 \h </w:instrText>
            </w:r>
            <w:r w:rsidRPr="00B060AA">
              <w:rPr>
                <w:noProof/>
                <w:webHidden/>
              </w:rPr>
            </w:r>
            <w:r w:rsidRPr="00B060AA">
              <w:rPr>
                <w:noProof/>
                <w:webHidden/>
              </w:rPr>
              <w:fldChar w:fldCharType="separate"/>
            </w:r>
            <w:r w:rsidR="00085532">
              <w:rPr>
                <w:noProof/>
                <w:webHidden/>
              </w:rPr>
              <w:t>3</w:t>
            </w:r>
            <w:r w:rsidRPr="00B060AA">
              <w:rPr>
                <w:noProof/>
                <w:webHidden/>
              </w:rPr>
              <w:fldChar w:fldCharType="end"/>
            </w:r>
          </w:hyperlink>
        </w:p>
        <w:p w14:paraId="723EAA27" w14:textId="21AA6A6B" w:rsidR="00380CD9" w:rsidRPr="00B060AA" w:rsidRDefault="00222969">
          <w:pPr>
            <w:pStyle w:val="TOC1"/>
            <w:tabs>
              <w:tab w:val="right" w:leader="dot" w:pos="9350"/>
            </w:tabs>
            <w:rPr>
              <w:noProof/>
            </w:rPr>
          </w:pPr>
          <w:hyperlink w:anchor="_Toc97924165" w:history="1">
            <w:r w:rsidR="00142811" w:rsidRPr="00B060AA">
              <w:rPr>
                <w:rStyle w:val="Hyperlink"/>
                <w:noProof/>
              </w:rPr>
              <w:t>Views on the debate</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_Toc97924165 \h </w:instrText>
            </w:r>
            <w:r w:rsidR="004701F6" w:rsidRPr="00B060AA">
              <w:rPr>
                <w:noProof/>
                <w:webHidden/>
              </w:rPr>
            </w:r>
            <w:r w:rsidR="004701F6" w:rsidRPr="00B060AA">
              <w:rPr>
                <w:noProof/>
                <w:webHidden/>
              </w:rPr>
              <w:fldChar w:fldCharType="separate"/>
            </w:r>
            <w:r w:rsidR="00085532">
              <w:rPr>
                <w:noProof/>
                <w:webHidden/>
              </w:rPr>
              <w:t>3</w:t>
            </w:r>
            <w:r w:rsidR="004701F6" w:rsidRPr="00B060AA">
              <w:rPr>
                <w:noProof/>
                <w:webHidden/>
              </w:rPr>
              <w:fldChar w:fldCharType="end"/>
            </w:r>
          </w:hyperlink>
        </w:p>
        <w:p w14:paraId="69128E01" w14:textId="60010723" w:rsidR="00380CD9" w:rsidRPr="00B060AA" w:rsidRDefault="00222969">
          <w:pPr>
            <w:pStyle w:val="TOC1"/>
            <w:tabs>
              <w:tab w:val="right" w:leader="dot" w:pos="9350"/>
            </w:tabs>
            <w:rPr>
              <w:noProof/>
            </w:rPr>
          </w:pPr>
          <w:hyperlink w:anchor="_Toc97924166" w:history="1">
            <w:r w:rsidR="00142811" w:rsidRPr="00B060AA">
              <w:rPr>
                <w:rStyle w:val="Hyperlink"/>
                <w:noProof/>
              </w:rPr>
              <w:t>Debate discussion</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_Toc97924166 \h </w:instrText>
            </w:r>
            <w:r w:rsidR="004701F6" w:rsidRPr="00B060AA">
              <w:rPr>
                <w:noProof/>
                <w:webHidden/>
              </w:rPr>
            </w:r>
            <w:r w:rsidR="004701F6" w:rsidRPr="00B060AA">
              <w:rPr>
                <w:noProof/>
                <w:webHidden/>
              </w:rPr>
              <w:fldChar w:fldCharType="separate"/>
            </w:r>
            <w:r w:rsidR="00085532">
              <w:rPr>
                <w:noProof/>
                <w:webHidden/>
              </w:rPr>
              <w:t>3</w:t>
            </w:r>
            <w:r w:rsidR="004701F6" w:rsidRPr="00B060AA">
              <w:rPr>
                <w:noProof/>
                <w:webHidden/>
              </w:rPr>
              <w:fldChar w:fldCharType="end"/>
            </w:r>
          </w:hyperlink>
        </w:p>
        <w:p w14:paraId="07DEB5AD" w14:textId="30633734" w:rsidR="00380CD9" w:rsidRPr="00B060AA" w:rsidRDefault="00222969">
          <w:pPr>
            <w:pStyle w:val="TOC1"/>
            <w:tabs>
              <w:tab w:val="right" w:leader="dot" w:pos="9350"/>
            </w:tabs>
            <w:rPr>
              <w:noProof/>
            </w:rPr>
          </w:pPr>
          <w:hyperlink w:anchor="_Toc97924167" w:history="1">
            <w:r w:rsidR="00142811" w:rsidRPr="00B060AA">
              <w:rPr>
                <w:rStyle w:val="Hyperlink"/>
                <w:rFonts w:eastAsia="Times New Roman"/>
                <w:noProof/>
              </w:rPr>
              <w:t>Statistics on ageing UK population</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_Toc97924167 \h </w:instrText>
            </w:r>
            <w:r w:rsidR="004701F6" w:rsidRPr="00B060AA">
              <w:rPr>
                <w:noProof/>
                <w:webHidden/>
              </w:rPr>
            </w:r>
            <w:r w:rsidR="004701F6" w:rsidRPr="00B060AA">
              <w:rPr>
                <w:noProof/>
                <w:webHidden/>
              </w:rPr>
              <w:fldChar w:fldCharType="separate"/>
            </w:r>
            <w:r w:rsidR="00085532">
              <w:rPr>
                <w:noProof/>
                <w:webHidden/>
              </w:rPr>
              <w:t>4</w:t>
            </w:r>
            <w:r w:rsidR="004701F6" w:rsidRPr="00B060AA">
              <w:rPr>
                <w:noProof/>
                <w:webHidden/>
              </w:rPr>
              <w:fldChar w:fldCharType="end"/>
            </w:r>
          </w:hyperlink>
        </w:p>
        <w:p w14:paraId="05EC6440" w14:textId="2B473D92" w:rsidR="00380CD9" w:rsidRPr="00B060AA" w:rsidRDefault="00222969">
          <w:pPr>
            <w:pStyle w:val="TOC1"/>
            <w:tabs>
              <w:tab w:val="right" w:leader="dot" w:pos="9350"/>
            </w:tabs>
            <w:rPr>
              <w:noProof/>
            </w:rPr>
          </w:pPr>
          <w:hyperlink w:anchor="_Toc97924168" w:history="1">
            <w:r w:rsidR="00142811" w:rsidRPr="00B060AA">
              <w:rPr>
                <w:rStyle w:val="Hyperlink"/>
                <w:rFonts w:eastAsia="Times New Roman"/>
                <w:noProof/>
              </w:rPr>
              <w:t>Government support and services for aged peoples</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_Toc97924168 \h </w:instrText>
            </w:r>
            <w:r w:rsidR="004701F6" w:rsidRPr="00B060AA">
              <w:rPr>
                <w:noProof/>
                <w:webHidden/>
              </w:rPr>
            </w:r>
            <w:r w:rsidR="004701F6" w:rsidRPr="00B060AA">
              <w:rPr>
                <w:noProof/>
                <w:webHidden/>
              </w:rPr>
              <w:fldChar w:fldCharType="separate"/>
            </w:r>
            <w:r w:rsidR="00085532">
              <w:rPr>
                <w:noProof/>
                <w:webHidden/>
              </w:rPr>
              <w:t>5</w:t>
            </w:r>
            <w:r w:rsidR="004701F6" w:rsidRPr="00B060AA">
              <w:rPr>
                <w:noProof/>
                <w:webHidden/>
              </w:rPr>
              <w:fldChar w:fldCharType="end"/>
            </w:r>
          </w:hyperlink>
        </w:p>
        <w:p w14:paraId="58CE99C7" w14:textId="172957DD" w:rsidR="00380CD9" w:rsidRPr="00B060AA" w:rsidRDefault="00222969">
          <w:pPr>
            <w:pStyle w:val="TOC1"/>
            <w:tabs>
              <w:tab w:val="right" w:leader="dot" w:pos="9350"/>
            </w:tabs>
            <w:rPr>
              <w:noProof/>
            </w:rPr>
          </w:pPr>
          <w:hyperlink w:anchor="_Toc97924169" w:history="1">
            <w:r w:rsidR="00142811" w:rsidRPr="00B060AA">
              <w:rPr>
                <w:rStyle w:val="Hyperlink"/>
                <w:rFonts w:eastAsia="Times New Roman"/>
                <w:noProof/>
              </w:rPr>
              <w:t>Impact of Covid 19 cases over UK older population</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_Toc97924169 \h </w:instrText>
            </w:r>
            <w:r w:rsidR="004701F6" w:rsidRPr="00B060AA">
              <w:rPr>
                <w:noProof/>
                <w:webHidden/>
              </w:rPr>
            </w:r>
            <w:r w:rsidR="004701F6" w:rsidRPr="00B060AA">
              <w:rPr>
                <w:noProof/>
                <w:webHidden/>
              </w:rPr>
              <w:fldChar w:fldCharType="separate"/>
            </w:r>
            <w:r w:rsidR="00085532">
              <w:rPr>
                <w:noProof/>
                <w:webHidden/>
              </w:rPr>
              <w:t>5</w:t>
            </w:r>
            <w:r w:rsidR="004701F6" w:rsidRPr="00B060AA">
              <w:rPr>
                <w:noProof/>
                <w:webHidden/>
              </w:rPr>
              <w:fldChar w:fldCharType="end"/>
            </w:r>
          </w:hyperlink>
        </w:p>
        <w:p w14:paraId="08EE5FC8" w14:textId="17005F97" w:rsidR="00380CD9" w:rsidRPr="00B060AA" w:rsidRDefault="00222969">
          <w:pPr>
            <w:pStyle w:val="TOC1"/>
            <w:tabs>
              <w:tab w:val="right" w:leader="dot" w:pos="9350"/>
            </w:tabs>
            <w:rPr>
              <w:noProof/>
            </w:rPr>
          </w:pPr>
          <w:hyperlink w:anchor="_Toc97924170" w:history="1">
            <w:r w:rsidR="00142811" w:rsidRPr="00B060AA">
              <w:rPr>
                <w:rStyle w:val="Hyperlink"/>
                <w:noProof/>
              </w:rPr>
              <w:t>Reference List</w:t>
            </w:r>
            <w:r w:rsidR="00142811" w:rsidRPr="00B060AA">
              <w:rPr>
                <w:noProof/>
                <w:webHidden/>
              </w:rPr>
              <w:tab/>
            </w:r>
            <w:r w:rsidR="004701F6" w:rsidRPr="00B060AA">
              <w:rPr>
                <w:noProof/>
                <w:webHidden/>
              </w:rPr>
              <w:fldChar w:fldCharType="begin"/>
            </w:r>
            <w:r w:rsidR="00142811" w:rsidRPr="00B060AA">
              <w:rPr>
                <w:noProof/>
                <w:webHidden/>
              </w:rPr>
              <w:instrText xml:space="preserve"> PAGEREF _Toc97924170 \h </w:instrText>
            </w:r>
            <w:r w:rsidR="004701F6" w:rsidRPr="00B060AA">
              <w:rPr>
                <w:noProof/>
                <w:webHidden/>
              </w:rPr>
            </w:r>
            <w:r w:rsidR="004701F6" w:rsidRPr="00B060AA">
              <w:rPr>
                <w:noProof/>
                <w:webHidden/>
              </w:rPr>
              <w:fldChar w:fldCharType="separate"/>
            </w:r>
            <w:r w:rsidR="00085532">
              <w:rPr>
                <w:noProof/>
                <w:webHidden/>
              </w:rPr>
              <w:t>7</w:t>
            </w:r>
            <w:r w:rsidR="004701F6" w:rsidRPr="00B060AA">
              <w:rPr>
                <w:noProof/>
                <w:webHidden/>
              </w:rPr>
              <w:fldChar w:fldCharType="end"/>
            </w:r>
          </w:hyperlink>
        </w:p>
        <w:p w14:paraId="3BDD3221" w14:textId="77777777" w:rsidR="00380CD9" w:rsidRPr="00B060AA" w:rsidRDefault="004701F6">
          <w:r w:rsidRPr="00B060AA">
            <w:fldChar w:fldCharType="end"/>
          </w:r>
        </w:p>
      </w:sdtContent>
    </w:sdt>
    <w:p w14:paraId="2FD8F7DA" w14:textId="77777777" w:rsidR="00380CD9" w:rsidRPr="00B060AA" w:rsidRDefault="00142811">
      <w:pPr>
        <w:jc w:val="left"/>
        <w:rPr>
          <w:rFonts w:eastAsia="Times New Roman" w:cstheme="majorBidi"/>
          <w:b/>
          <w:bCs/>
          <w:sz w:val="28"/>
          <w:szCs w:val="28"/>
        </w:rPr>
      </w:pPr>
      <w:r w:rsidRPr="00B060AA">
        <w:rPr>
          <w:rFonts w:eastAsia="Times New Roman"/>
        </w:rPr>
        <w:br w:type="page"/>
      </w:r>
    </w:p>
    <w:p w14:paraId="31A93432" w14:textId="77777777" w:rsidR="000264DC" w:rsidRPr="00B060AA" w:rsidRDefault="00142811" w:rsidP="000264DC">
      <w:pPr>
        <w:pStyle w:val="Heading1"/>
        <w:rPr>
          <w:rFonts w:eastAsia="Times New Roman"/>
        </w:rPr>
      </w:pPr>
      <w:bookmarkStart w:id="0" w:name="_Toc97924164"/>
      <w:r w:rsidRPr="00B060AA">
        <w:rPr>
          <w:rFonts w:eastAsia="Times New Roman"/>
        </w:rPr>
        <w:lastRenderedPageBreak/>
        <w:t>Debate Standpoint</w:t>
      </w:r>
      <w:bookmarkEnd w:id="0"/>
      <w:r w:rsidRPr="00B060AA">
        <w:rPr>
          <w:rFonts w:eastAsia="Times New Roman"/>
        </w:rPr>
        <w:t xml:space="preserve"> </w:t>
      </w:r>
    </w:p>
    <w:p w14:paraId="43443F60" w14:textId="77777777" w:rsidR="000264DC" w:rsidRPr="00B060AA" w:rsidRDefault="00142811" w:rsidP="000264DC">
      <w:r w:rsidRPr="00B060AA">
        <w:t>In this context, the debate standpoint regarding the ageing population does not pose any challenges for health and social care systems. Instead, it has significant benefits that are considered left for realising by humankind and the country.</w:t>
      </w:r>
    </w:p>
    <w:p w14:paraId="2C401E38" w14:textId="77777777" w:rsidR="000264DC" w:rsidRPr="00B060AA" w:rsidRDefault="00142811" w:rsidP="000264DC">
      <w:pPr>
        <w:pStyle w:val="Heading1"/>
      </w:pPr>
      <w:bookmarkStart w:id="1" w:name="_Toc97924165"/>
      <w:r w:rsidRPr="00B060AA">
        <w:t>Views on the debate</w:t>
      </w:r>
      <w:bookmarkEnd w:id="1"/>
      <w:r w:rsidRPr="00B060AA">
        <w:t xml:space="preserve"> </w:t>
      </w:r>
    </w:p>
    <w:p w14:paraId="32D403BD" w14:textId="77777777" w:rsidR="00FD53FF" w:rsidRPr="00B060AA" w:rsidRDefault="00142811" w:rsidP="00FD53FF">
      <w:r w:rsidRPr="00B060AA">
        <w:t>in this regard, the central topic of discussion is entirely focused on the country's highly increased ageing population</w:t>
      </w:r>
      <w:r w:rsidR="005378CB" w:rsidRPr="00B060AA">
        <w:t xml:space="preserve"> (</w:t>
      </w:r>
      <w:r w:rsidR="005378CB" w:rsidRPr="00B060AA">
        <w:rPr>
          <w:iCs/>
          <w:color w:val="000000"/>
        </w:rPr>
        <w:t>Age International</w:t>
      </w:r>
      <w:r w:rsidR="005378CB" w:rsidRPr="00B060AA">
        <w:rPr>
          <w:color w:val="000000"/>
        </w:rPr>
        <w:t>, 2022)</w:t>
      </w:r>
      <w:r w:rsidRPr="00B060AA">
        <w:t>. Though there are various controversial facts regarding the side effects of the ageing population increments in the country, there are many secretive positive points of this pattern of the population significantly. Such as one of the most significant benefits or positive influences in the view towards the high margin of the ageing population is considered to be the development of sustainable society sign</w:t>
      </w:r>
      <w:r w:rsidR="007E51EA" w:rsidRPr="00B060AA">
        <w:t>ificantly. The proven real-time p</w:t>
      </w:r>
      <w:r w:rsidRPr="00B060AA">
        <w:t>oint is the country J</w:t>
      </w:r>
      <w:r w:rsidR="007E51EA" w:rsidRPr="00B060AA">
        <w:t xml:space="preserve">apan has a higher level of the ageing population tends to maintain an eco-friendly atmosphere. </w:t>
      </w:r>
    </w:p>
    <w:p w14:paraId="0AA048BF" w14:textId="77777777" w:rsidR="000264DC" w:rsidRPr="00B060AA" w:rsidRDefault="00142811" w:rsidP="000264DC">
      <w:pPr>
        <w:pStyle w:val="Heading1"/>
      </w:pPr>
      <w:bookmarkStart w:id="2" w:name="_Toc97924166"/>
      <w:r w:rsidRPr="00B060AA">
        <w:t>Debate discussion</w:t>
      </w:r>
      <w:bookmarkEnd w:id="2"/>
    </w:p>
    <w:p w14:paraId="42138E1F" w14:textId="77777777" w:rsidR="007E51EA" w:rsidRPr="00B060AA" w:rsidRDefault="00142811" w:rsidP="007E51EA">
      <w:r w:rsidRPr="00B060AA">
        <w:t>In the debate regarding the challenges posed by the ageing population towards the health and social care systems of any country, various vital facts have been taken under consideration, such as the connection or link between overpopulation and ageing population in different developing countries like India. Better contribution to the economy is considered one of the most vital benefits of the ageing population increments</w:t>
      </w:r>
      <w:r w:rsidR="00D75412" w:rsidRPr="00B060AA">
        <w:t xml:space="preserve"> (</w:t>
      </w:r>
      <w:r w:rsidR="00D75412" w:rsidRPr="00B060AA">
        <w:rPr>
          <w:color w:val="222222"/>
          <w:shd w:val="clear" w:color="auto" w:fill="FFFFFF"/>
        </w:rPr>
        <w:t>Nickels et al., 2021)</w:t>
      </w:r>
      <w:r w:rsidRPr="00B060AA">
        <w:t xml:space="preserve">. In addition to that, a significant fact of family relationships such as nuclear family and joint family effectiveness and informativeness is also the primary critical supporting point that reflects ageing population showcases better bonding between joint families and better care of old age people. Instead of reducing in-country healthcare </w:t>
      </w:r>
      <w:r w:rsidR="00945B58" w:rsidRPr="00B060AA">
        <w:t>system and medical interventions better possibilities of care home generations, healthcare infrastructures are getting solidifies in this context.</w:t>
      </w:r>
      <w:r w:rsidR="00480383" w:rsidRPr="00B060AA">
        <w:t xml:space="preserve"> It has been identified that the ageing population directly impacts the country's economy as it boosts wages and works productivity and reduces interest rates. In many areas of urban regions, the overall employment margin of older people gets enhanced.</w:t>
      </w:r>
    </w:p>
    <w:p w14:paraId="034000B9" w14:textId="77777777" w:rsidR="000264DC" w:rsidRPr="00B060AA" w:rsidRDefault="00142811" w:rsidP="000264DC">
      <w:pPr>
        <w:pStyle w:val="Heading1"/>
        <w:rPr>
          <w:rFonts w:eastAsia="Times New Roman"/>
        </w:rPr>
      </w:pPr>
      <w:bookmarkStart w:id="3" w:name="_Toc97924167"/>
      <w:r w:rsidRPr="00B060AA">
        <w:rPr>
          <w:rFonts w:eastAsia="Times New Roman"/>
        </w:rPr>
        <w:lastRenderedPageBreak/>
        <w:t>Statistics on ageing UK population</w:t>
      </w:r>
      <w:bookmarkEnd w:id="3"/>
      <w:r w:rsidRPr="00B060AA">
        <w:rPr>
          <w:rFonts w:eastAsia="Times New Roman"/>
        </w:rPr>
        <w:t xml:space="preserve"> </w:t>
      </w:r>
    </w:p>
    <w:p w14:paraId="49687B4B" w14:textId="61A04EB7" w:rsidR="000264DC" w:rsidRPr="00B060AA" w:rsidRDefault="00142811" w:rsidP="000264DC">
      <w:r w:rsidRPr="00B060AA">
        <w:t xml:space="preserve">According to </w:t>
      </w:r>
      <w:r w:rsidR="00916382" w:rsidRPr="00B060AA">
        <w:t xml:space="preserve">the evaluations of </w:t>
      </w:r>
      <w:r w:rsidR="00D75412" w:rsidRPr="00B060AA">
        <w:rPr>
          <w:color w:val="222222"/>
          <w:shd w:val="clear" w:color="auto" w:fill="FFFFFF"/>
        </w:rPr>
        <w:t>Mahesh</w:t>
      </w:r>
      <w:r w:rsidR="00D75412" w:rsidRPr="00B060AA">
        <w:t xml:space="preserve"> et al. (2020)</w:t>
      </w:r>
      <w:r w:rsidR="00916382" w:rsidRPr="00B060AA">
        <w:t xml:space="preserve">, </w:t>
      </w:r>
      <w:r w:rsidRPr="00B060AA">
        <w:t>it has been identified that the average age of the UK population is around 40.5 years which is in the higher range in the case of all the developing countries around the globe. With the increasing ages of the UK population, the chance of facing multiple health-related concerns increases over time</w:t>
      </w:r>
      <w:r w:rsidR="00D75412" w:rsidRPr="00B060AA">
        <w:t xml:space="preserve"> (</w:t>
      </w:r>
      <w:r w:rsidR="00D75412" w:rsidRPr="00B060AA">
        <w:rPr>
          <w:color w:val="222222"/>
          <w:shd w:val="clear" w:color="auto" w:fill="FFFFFF"/>
        </w:rPr>
        <w:t>Nickels et al., 2021)</w:t>
      </w:r>
      <w:r w:rsidRPr="00B060AA">
        <w:t xml:space="preserve">. The accounted facts also suggest that the UK population, 19%, are aged more than 65 years, and it is around 12.3 million people. It has also been accounted that 23% of the UK population are on the verge of being called the aged population with an age of more than 45 years. Almost 15.21% of the UK population has an age over 70 years which is concerning to the </w:t>
      </w:r>
      <w:r w:rsidR="00916382" w:rsidRPr="00B060AA">
        <w:t>health</w:t>
      </w:r>
      <w:r w:rsidRPr="00B060AA">
        <w:t xml:space="preserve"> society of the UK. In the last few years, it has also been evaluated that the number of people aged more than 90 years has increased by 2.5 times in the UK. As per the strategic evaluation and identification, it has also been evaluated that in between the tenure of 24th May to -20</w:t>
      </w:r>
      <w:r w:rsidR="00916382" w:rsidRPr="00B060AA">
        <w:t>th June</w:t>
      </w:r>
      <w:r w:rsidRPr="00B060AA">
        <w:t xml:space="preserve">, 70% of the admission cases were conducted due to people less than 65 years. </w:t>
      </w:r>
    </w:p>
    <w:p w14:paraId="484ECE08" w14:textId="77777777" w:rsidR="000264DC" w:rsidRPr="00B060AA" w:rsidRDefault="00142811" w:rsidP="000264DC">
      <w:pPr>
        <w:pStyle w:val="Normal1"/>
        <w:jc w:val="center"/>
        <w:rPr>
          <w:rFonts w:ascii="Times New Roman" w:eastAsia="Times New Roman" w:hAnsi="Times New Roman" w:cs="Times New Roman"/>
          <w:sz w:val="24"/>
          <w:szCs w:val="24"/>
          <w:lang w:val="en-GB"/>
        </w:rPr>
      </w:pPr>
      <w:r w:rsidRPr="00B060AA">
        <w:rPr>
          <w:rFonts w:ascii="Times New Roman" w:eastAsia="Times New Roman" w:hAnsi="Times New Roman" w:cs="Times New Roman"/>
          <w:noProof/>
          <w:sz w:val="24"/>
          <w:szCs w:val="24"/>
          <w:lang w:val="en-GB"/>
        </w:rPr>
        <w:drawing>
          <wp:inline distT="114300" distB="114300" distL="114300" distR="114300" wp14:anchorId="4BE5E909" wp14:editId="4E29D3B0">
            <wp:extent cx="3759320" cy="2665563"/>
            <wp:effectExtent l="19050" t="0" r="0" b="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8"/>
                    <a:srcRect l="17366" t="27390" r="30961" b="17291"/>
                    <a:stretch>
                      <a:fillRect/>
                    </a:stretch>
                  </pic:blipFill>
                  <pic:spPr>
                    <a:xfrm>
                      <a:off x="0" y="0"/>
                      <a:ext cx="3759905" cy="2665978"/>
                    </a:xfrm>
                    <a:prstGeom prst="rect">
                      <a:avLst/>
                    </a:prstGeom>
                  </pic:spPr>
                </pic:pic>
              </a:graphicData>
            </a:graphic>
          </wp:inline>
        </w:drawing>
      </w:r>
    </w:p>
    <w:p w14:paraId="1242D4F6" w14:textId="77777777" w:rsidR="000264DC" w:rsidRPr="00B060AA" w:rsidRDefault="00142811" w:rsidP="000264DC">
      <w:pPr>
        <w:jc w:val="center"/>
        <w:rPr>
          <w:b/>
        </w:rPr>
      </w:pPr>
      <w:r w:rsidRPr="00B060AA">
        <w:rPr>
          <w:b/>
        </w:rPr>
        <w:t>Figure 1: Age-based admission cases in the UK</w:t>
      </w:r>
    </w:p>
    <w:p w14:paraId="28F0A2DB" w14:textId="77777777" w:rsidR="000264DC" w:rsidRPr="00B060AA" w:rsidRDefault="00142811" w:rsidP="000264DC">
      <w:pPr>
        <w:pStyle w:val="Normal1"/>
        <w:jc w:val="center"/>
        <w:rPr>
          <w:rFonts w:ascii="Times New Roman" w:eastAsia="Times New Roman" w:hAnsi="Times New Roman" w:cs="Times New Roman"/>
          <w:sz w:val="24"/>
          <w:szCs w:val="24"/>
          <w:lang w:val="en-GB"/>
        </w:rPr>
      </w:pPr>
      <w:r w:rsidRPr="00B060AA">
        <w:rPr>
          <w:rFonts w:ascii="Times New Roman" w:eastAsia="Times New Roman" w:hAnsi="Times New Roman" w:cs="Times New Roman"/>
          <w:sz w:val="24"/>
          <w:szCs w:val="24"/>
          <w:lang w:val="en-GB"/>
        </w:rPr>
        <w:t>(Source:</w:t>
      </w:r>
      <w:r w:rsidR="00D75412" w:rsidRPr="00B060AA">
        <w:rPr>
          <w:color w:val="222222"/>
          <w:shd w:val="clear" w:color="auto" w:fill="FFFFFF"/>
          <w:lang w:val="en-GB"/>
        </w:rPr>
        <w:t xml:space="preserve"> Holt et al. 2020)</w:t>
      </w:r>
    </w:p>
    <w:p w14:paraId="32A47BF5" w14:textId="77777777" w:rsidR="000264DC" w:rsidRPr="00B060AA" w:rsidRDefault="00142811" w:rsidP="000264DC">
      <w:pPr>
        <w:pStyle w:val="Heading1"/>
        <w:rPr>
          <w:rFonts w:eastAsia="Times New Roman"/>
        </w:rPr>
      </w:pPr>
      <w:bookmarkStart w:id="4" w:name="_Toc97924168"/>
      <w:r w:rsidRPr="00B060AA">
        <w:rPr>
          <w:rFonts w:eastAsia="Times New Roman"/>
        </w:rPr>
        <w:lastRenderedPageBreak/>
        <w:t>Government support and services for aged peoples</w:t>
      </w:r>
      <w:bookmarkEnd w:id="4"/>
    </w:p>
    <w:p w14:paraId="6B343C05" w14:textId="77777777" w:rsidR="000264DC" w:rsidRPr="00B060AA" w:rsidRDefault="00142811" w:rsidP="000264DC">
      <w:r w:rsidRPr="00B060AA">
        <w:t>There are multiple types of support and services provided by the UK Government and legislative associations from the government. The UK Government provides the first and essential services through the national service framework for older adults. According to the evaluations and certification to prevent unnecessary hospital admissions and support early discharge, the legislative authority takes a reasonable charge and provides exceptional care to individuals with long-term illnesses</w:t>
      </w:r>
      <w:r w:rsidR="00D75412" w:rsidRPr="00B060AA">
        <w:t xml:space="preserve"> (</w:t>
      </w:r>
      <w:r w:rsidR="00D75412" w:rsidRPr="00B060AA">
        <w:rPr>
          <w:color w:val="222222"/>
          <w:shd w:val="clear" w:color="auto" w:fill="FFFFFF"/>
        </w:rPr>
        <w:t>Holt et al., 2020)</w:t>
      </w:r>
      <w:r w:rsidRPr="00B060AA">
        <w:t xml:space="preserve">. The government also offers primary care for mental illness patients and residential care and nursing </w:t>
      </w:r>
      <w:proofErr w:type="gramStart"/>
      <w:r w:rsidRPr="00B060AA">
        <w:t>Home</w:t>
      </w:r>
      <w:proofErr w:type="gramEnd"/>
      <w:r w:rsidRPr="00B060AA">
        <w:t xml:space="preserve"> facilities to individuals over the age range of 60 years. The government also provides older adults with physiotherapy, community dental services, pharmacist district base nurses, health visitors care home services and many things that are very seldom available in other countries.</w:t>
      </w:r>
    </w:p>
    <w:p w14:paraId="4DEF79BC" w14:textId="77777777" w:rsidR="000264DC" w:rsidRPr="00B060AA" w:rsidRDefault="00142811" w:rsidP="000264DC">
      <w:pPr>
        <w:pStyle w:val="Normal1"/>
        <w:jc w:val="center"/>
        <w:rPr>
          <w:rFonts w:ascii="Times New Roman" w:eastAsia="Times New Roman" w:hAnsi="Times New Roman" w:cs="Times New Roman"/>
          <w:sz w:val="24"/>
          <w:szCs w:val="24"/>
          <w:lang w:val="en-GB"/>
        </w:rPr>
      </w:pPr>
      <w:r w:rsidRPr="00B060AA">
        <w:rPr>
          <w:rFonts w:ascii="Times New Roman" w:eastAsia="Times New Roman" w:hAnsi="Times New Roman" w:cs="Times New Roman"/>
          <w:noProof/>
          <w:sz w:val="24"/>
          <w:szCs w:val="24"/>
          <w:lang w:val="en-GB"/>
        </w:rPr>
        <w:drawing>
          <wp:inline distT="114300" distB="114300" distL="114300" distR="114300" wp14:anchorId="35AAE37A" wp14:editId="77E57F4E">
            <wp:extent cx="4761781" cy="2449902"/>
            <wp:effectExtent l="19050" t="0" r="719" b="0"/>
            <wp:docPr id="11" name="image1.png"/>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r:embed="rId9"/>
                    <a:stretch>
                      <a:fillRect/>
                    </a:stretch>
                  </pic:blipFill>
                  <pic:spPr>
                    <a:xfrm>
                      <a:off x="0" y="0"/>
                      <a:ext cx="4766330" cy="2452242"/>
                    </a:xfrm>
                    <a:prstGeom prst="rect">
                      <a:avLst/>
                    </a:prstGeom>
                  </pic:spPr>
                </pic:pic>
              </a:graphicData>
            </a:graphic>
          </wp:inline>
        </w:drawing>
      </w:r>
    </w:p>
    <w:p w14:paraId="771E0D1E" w14:textId="77777777" w:rsidR="000264DC" w:rsidRPr="00B060AA" w:rsidRDefault="00142811" w:rsidP="000264DC">
      <w:pPr>
        <w:jc w:val="center"/>
        <w:rPr>
          <w:b/>
        </w:rPr>
      </w:pPr>
      <w:r w:rsidRPr="00B060AA">
        <w:rPr>
          <w:b/>
        </w:rPr>
        <w:t>Figure 2: Age-based services in the UK</w:t>
      </w:r>
    </w:p>
    <w:p w14:paraId="56EA2059" w14:textId="77777777" w:rsidR="000264DC" w:rsidRPr="00B060AA" w:rsidRDefault="00142811" w:rsidP="000264DC">
      <w:pPr>
        <w:jc w:val="center"/>
      </w:pPr>
      <w:r w:rsidRPr="00B060AA">
        <w:t>(Source:</w:t>
      </w:r>
      <w:r w:rsidR="00D75412" w:rsidRPr="00B060AA">
        <w:rPr>
          <w:color w:val="222222"/>
          <w:shd w:val="clear" w:color="auto" w:fill="FFFFFF"/>
        </w:rPr>
        <w:t xml:space="preserve"> Liotta et al. 2018)</w:t>
      </w:r>
    </w:p>
    <w:p w14:paraId="6EE7D843" w14:textId="77777777" w:rsidR="000264DC" w:rsidRPr="00B060AA" w:rsidRDefault="00142811" w:rsidP="000264DC">
      <w:pPr>
        <w:pStyle w:val="Heading1"/>
        <w:rPr>
          <w:rFonts w:eastAsia="Times New Roman"/>
        </w:rPr>
      </w:pPr>
      <w:bookmarkStart w:id="5" w:name="_Toc97924169"/>
      <w:r w:rsidRPr="00B060AA">
        <w:rPr>
          <w:rFonts w:eastAsia="Times New Roman"/>
        </w:rPr>
        <w:t>Impact of Covid 19 cases over UK older population</w:t>
      </w:r>
      <w:bookmarkEnd w:id="5"/>
      <w:r w:rsidRPr="00B060AA">
        <w:rPr>
          <w:rFonts w:eastAsia="Times New Roman"/>
        </w:rPr>
        <w:t xml:space="preserve"> </w:t>
      </w:r>
    </w:p>
    <w:p w14:paraId="4F606BB0" w14:textId="0E9FAAFA" w:rsidR="000264DC" w:rsidRPr="00B060AA" w:rsidRDefault="00142811" w:rsidP="000264DC">
      <w:r w:rsidRPr="00B060AA">
        <w:t xml:space="preserve">The impact of </w:t>
      </w:r>
      <w:r w:rsidR="00085532" w:rsidRPr="00B060AA">
        <w:t>Covid-19</w:t>
      </w:r>
      <w:r w:rsidRPr="00B060AA">
        <w:t xml:space="preserve"> over the UK population was immensely influential and has brought in a massive crisis to the societal causes</w:t>
      </w:r>
      <w:r w:rsidR="00D75412" w:rsidRPr="00B060AA">
        <w:t xml:space="preserve"> (</w:t>
      </w:r>
      <w:r w:rsidR="00D75412" w:rsidRPr="00B060AA">
        <w:rPr>
          <w:color w:val="222222"/>
          <w:shd w:val="clear" w:color="auto" w:fill="FFFFFF"/>
        </w:rPr>
        <w:t>Liotta et al., 2018)</w:t>
      </w:r>
      <w:r w:rsidRPr="00B060AA">
        <w:t>. As per the evaluations and recorded facts, it is identified that the total number of positive cases held in the UK till now is 19457976. In the last seven days, the account number of positive cases is close to 371662</w:t>
      </w:r>
      <w:r w:rsidR="00D75412" w:rsidRPr="00B060AA">
        <w:t xml:space="preserve"> (</w:t>
      </w:r>
      <w:r w:rsidRPr="00B060AA">
        <w:t xml:space="preserve">. The number of </w:t>
      </w:r>
      <w:r w:rsidRPr="00B060AA">
        <w:lastRenderedPageBreak/>
        <w:t xml:space="preserve">deaths accounted for around the UK throughout the </w:t>
      </w:r>
      <w:r w:rsidR="00085532" w:rsidRPr="00B060AA">
        <w:t>Covid-19</w:t>
      </w:r>
      <w:r w:rsidRPr="00B060AA">
        <w:t xml:space="preserve"> 162624. The individuals who had responded to the treatment and became fully cured are close to 18182482. </w:t>
      </w:r>
    </w:p>
    <w:p w14:paraId="411027C3" w14:textId="77777777" w:rsidR="000264DC" w:rsidRPr="00B060AA" w:rsidRDefault="00142811" w:rsidP="000264DC">
      <w:pPr>
        <w:pStyle w:val="Normal1"/>
        <w:jc w:val="center"/>
        <w:rPr>
          <w:rFonts w:ascii="Times New Roman" w:eastAsia="Times New Roman" w:hAnsi="Times New Roman" w:cs="Times New Roman"/>
          <w:sz w:val="24"/>
          <w:szCs w:val="24"/>
          <w:lang w:val="en-GB"/>
        </w:rPr>
      </w:pPr>
      <w:r w:rsidRPr="00B060AA">
        <w:rPr>
          <w:rFonts w:ascii="Times New Roman" w:eastAsia="Times New Roman" w:hAnsi="Times New Roman" w:cs="Times New Roman"/>
          <w:noProof/>
          <w:sz w:val="24"/>
          <w:szCs w:val="24"/>
          <w:lang w:val="en-GB"/>
        </w:rPr>
        <w:drawing>
          <wp:inline distT="114300" distB="114300" distL="114300" distR="114300" wp14:anchorId="3A51D82F" wp14:editId="70DF5EDC">
            <wp:extent cx="4596082" cy="2096219"/>
            <wp:effectExtent l="19050" t="0" r="0" b="0"/>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0"/>
                    <a:srcRect l="10864" t="20672" r="38266" b="28397"/>
                    <a:stretch>
                      <a:fillRect/>
                    </a:stretch>
                  </pic:blipFill>
                  <pic:spPr>
                    <a:xfrm>
                      <a:off x="0" y="0"/>
                      <a:ext cx="4598476" cy="2097311"/>
                    </a:xfrm>
                    <a:prstGeom prst="rect">
                      <a:avLst/>
                    </a:prstGeom>
                  </pic:spPr>
                </pic:pic>
              </a:graphicData>
            </a:graphic>
          </wp:inline>
        </w:drawing>
      </w:r>
    </w:p>
    <w:p w14:paraId="23D2421A" w14:textId="77777777" w:rsidR="000264DC" w:rsidRPr="00B060AA" w:rsidRDefault="00142811" w:rsidP="000264DC">
      <w:pPr>
        <w:jc w:val="center"/>
        <w:rPr>
          <w:b/>
        </w:rPr>
      </w:pPr>
      <w:r w:rsidRPr="00B060AA">
        <w:rPr>
          <w:b/>
        </w:rPr>
        <w:t>Figure 3: Covid graph over the time</w:t>
      </w:r>
    </w:p>
    <w:p w14:paraId="543EA640" w14:textId="77777777" w:rsidR="000264DC" w:rsidRPr="00B060AA" w:rsidRDefault="00142811" w:rsidP="000264DC">
      <w:pPr>
        <w:jc w:val="center"/>
      </w:pPr>
      <w:r w:rsidRPr="00B060AA">
        <w:t>(Source:</w:t>
      </w:r>
      <w:r w:rsidR="00D75412" w:rsidRPr="00B060AA">
        <w:t xml:space="preserve"> </w:t>
      </w:r>
      <w:r w:rsidR="00D75412" w:rsidRPr="00B060AA">
        <w:rPr>
          <w:color w:val="222222"/>
          <w:shd w:val="clear" w:color="auto" w:fill="FFFFFF"/>
        </w:rPr>
        <w:t>Pastorino et al. 2019)</w:t>
      </w:r>
    </w:p>
    <w:p w14:paraId="027CD80B" w14:textId="3E2246B2" w:rsidR="000264DC" w:rsidRPr="00B060AA" w:rsidRDefault="00142811" w:rsidP="000264DC">
      <w:r w:rsidRPr="00B060AA">
        <w:t xml:space="preserve">While doing the </w:t>
      </w:r>
      <w:r w:rsidR="00C60333" w:rsidRPr="00B060AA">
        <w:t>year-based</w:t>
      </w:r>
      <w:r w:rsidRPr="00B060AA">
        <w:t xml:space="preserve"> evaluation, it is accounted that the most vulnerable age of covid cases according to the figures is evaluated to be the age range people over 75 years with 48.7% deaths. Then comes the age range of 65 to 74 years, with a percentage of death close to 24.9%</w:t>
      </w:r>
      <w:r w:rsidR="00D75412" w:rsidRPr="00B060AA">
        <w:t xml:space="preserve"> (</w:t>
      </w:r>
      <w:r w:rsidR="00D75412" w:rsidRPr="00B060AA">
        <w:rPr>
          <w:color w:val="222222"/>
          <w:shd w:val="clear" w:color="auto" w:fill="FFFFFF"/>
        </w:rPr>
        <w:t>Pastorino et al., 2019)</w:t>
      </w:r>
      <w:r w:rsidRPr="00B060AA">
        <w:t>. then the vulnerability comes to the age range of 45 to 64 years with 22.4% death cases. The lowest number of death cases is accounted for people between 0217 years, with death ratios around 0.06%.</w:t>
      </w:r>
    </w:p>
    <w:p w14:paraId="0A78DBF7" w14:textId="77777777" w:rsidR="005378CB" w:rsidRPr="00B060AA" w:rsidRDefault="00142811">
      <w:pPr>
        <w:jc w:val="left"/>
      </w:pPr>
      <w:r w:rsidRPr="00B060AA">
        <w:br w:type="page"/>
      </w:r>
    </w:p>
    <w:p w14:paraId="599B4E86" w14:textId="77777777" w:rsidR="00D75412" w:rsidRPr="00B060AA" w:rsidRDefault="00142811" w:rsidP="00D75412">
      <w:pPr>
        <w:pStyle w:val="Heading1"/>
      </w:pPr>
      <w:bookmarkStart w:id="6" w:name="_Toc97924170"/>
      <w:r w:rsidRPr="00B060AA">
        <w:lastRenderedPageBreak/>
        <w:t>Reference List</w:t>
      </w:r>
      <w:bookmarkEnd w:id="6"/>
    </w:p>
    <w:p w14:paraId="36205991" w14:textId="77777777" w:rsidR="00D75412" w:rsidRPr="00B060AA" w:rsidRDefault="00142811" w:rsidP="005378CB">
      <w:r w:rsidRPr="00B060AA">
        <w:rPr>
          <w:color w:val="222222"/>
          <w:shd w:val="clear" w:color="auto" w:fill="FFFFFF"/>
        </w:rPr>
        <w:t xml:space="preserve">Holt, N.R., Neumann, J.T., McNeil, J.J., Cheng, A.C., Unit, H.E. and </w:t>
      </w:r>
      <w:proofErr w:type="spellStart"/>
      <w:r w:rsidRPr="00B060AA">
        <w:rPr>
          <w:color w:val="222222"/>
          <w:shd w:val="clear" w:color="auto" w:fill="FFFFFF"/>
        </w:rPr>
        <w:t>Prahan</w:t>
      </w:r>
      <w:proofErr w:type="spellEnd"/>
      <w:r w:rsidRPr="00B060AA">
        <w:rPr>
          <w:color w:val="222222"/>
          <w:shd w:val="clear" w:color="auto" w:fill="FFFFFF"/>
        </w:rPr>
        <w:t xml:space="preserve">, V., (2020). Implications of COVID-19 in an ageing population. </w:t>
      </w:r>
      <w:r w:rsidRPr="00B060AA">
        <w:rPr>
          <w:i/>
          <w:iCs/>
          <w:color w:val="222222"/>
          <w:shd w:val="clear" w:color="auto" w:fill="FFFFFF"/>
        </w:rPr>
        <w:t xml:space="preserve">Med J </w:t>
      </w:r>
      <w:proofErr w:type="spellStart"/>
      <w:r w:rsidRPr="00B060AA">
        <w:rPr>
          <w:i/>
          <w:iCs/>
          <w:color w:val="222222"/>
          <w:shd w:val="clear" w:color="auto" w:fill="FFFFFF"/>
        </w:rPr>
        <w:t>Aust</w:t>
      </w:r>
      <w:proofErr w:type="spellEnd"/>
      <w:r w:rsidRPr="00B060AA">
        <w:rPr>
          <w:color w:val="222222"/>
          <w:shd w:val="clear" w:color="auto" w:fill="FFFFFF"/>
        </w:rPr>
        <w:t xml:space="preserve">, </w:t>
      </w:r>
      <w:r w:rsidRPr="00B060AA">
        <w:rPr>
          <w:i/>
          <w:iCs/>
          <w:color w:val="222222"/>
          <w:shd w:val="clear" w:color="auto" w:fill="FFFFFF"/>
        </w:rPr>
        <w:t>213</w:t>
      </w:r>
      <w:r w:rsidRPr="00B060AA">
        <w:rPr>
          <w:color w:val="222222"/>
          <w:shd w:val="clear" w:color="auto" w:fill="FFFFFF"/>
        </w:rPr>
        <w:t>(8), pp.342-344.</w:t>
      </w:r>
      <w:hyperlink r:id="rId11" w:history="1">
        <w:r w:rsidRPr="00B060AA">
          <w:rPr>
            <w:rStyle w:val="Hyperlink"/>
            <w:rFonts w:cs="Times New Roman"/>
            <w:color w:val="1155CC"/>
            <w:szCs w:val="24"/>
            <w:shd w:val="clear" w:color="auto" w:fill="FFFFFF"/>
          </w:rPr>
          <w:t>https://www.mja.com.au/system/files/2020-05/Holt%20mja20.00649%20-%206%20May%202020.pdf</w:t>
        </w:r>
      </w:hyperlink>
    </w:p>
    <w:p w14:paraId="1218D3A4" w14:textId="77777777" w:rsidR="00D75412" w:rsidRPr="00B060AA" w:rsidRDefault="00142811" w:rsidP="005378CB">
      <w:r w:rsidRPr="00B060AA">
        <w:rPr>
          <w:color w:val="222222"/>
          <w:shd w:val="clear" w:color="auto" w:fill="FFFFFF"/>
        </w:rPr>
        <w:t xml:space="preserve">Liotta, G., </w:t>
      </w:r>
      <w:proofErr w:type="spellStart"/>
      <w:r w:rsidRPr="00B060AA">
        <w:rPr>
          <w:color w:val="222222"/>
          <w:shd w:val="clear" w:color="auto" w:fill="FFFFFF"/>
        </w:rPr>
        <w:t>Canhao</w:t>
      </w:r>
      <w:proofErr w:type="spellEnd"/>
      <w:r w:rsidRPr="00B060AA">
        <w:rPr>
          <w:color w:val="222222"/>
          <w:shd w:val="clear" w:color="auto" w:fill="FFFFFF"/>
        </w:rPr>
        <w:t xml:space="preserve">, H., </w:t>
      </w:r>
      <w:proofErr w:type="spellStart"/>
      <w:r w:rsidRPr="00B060AA">
        <w:rPr>
          <w:color w:val="222222"/>
          <w:shd w:val="clear" w:color="auto" w:fill="FFFFFF"/>
        </w:rPr>
        <w:t>Cenko</w:t>
      </w:r>
      <w:proofErr w:type="spellEnd"/>
      <w:r w:rsidRPr="00B060AA">
        <w:rPr>
          <w:color w:val="222222"/>
          <w:shd w:val="clear" w:color="auto" w:fill="FFFFFF"/>
        </w:rPr>
        <w:t xml:space="preserve">, F., </w:t>
      </w:r>
      <w:proofErr w:type="spellStart"/>
      <w:r w:rsidRPr="00B060AA">
        <w:rPr>
          <w:color w:val="222222"/>
          <w:shd w:val="clear" w:color="auto" w:fill="FFFFFF"/>
        </w:rPr>
        <w:t>Cutini</w:t>
      </w:r>
      <w:proofErr w:type="spellEnd"/>
      <w:r w:rsidRPr="00B060AA">
        <w:rPr>
          <w:color w:val="222222"/>
          <w:shd w:val="clear" w:color="auto" w:fill="FFFFFF"/>
        </w:rPr>
        <w:t xml:space="preserve">, R., </w:t>
      </w:r>
      <w:proofErr w:type="spellStart"/>
      <w:r w:rsidRPr="00B060AA">
        <w:rPr>
          <w:color w:val="222222"/>
          <w:shd w:val="clear" w:color="auto" w:fill="FFFFFF"/>
        </w:rPr>
        <w:t>Vellone</w:t>
      </w:r>
      <w:proofErr w:type="spellEnd"/>
      <w:r w:rsidRPr="00B060AA">
        <w:rPr>
          <w:color w:val="222222"/>
          <w:shd w:val="clear" w:color="auto" w:fill="FFFFFF"/>
        </w:rPr>
        <w:t xml:space="preserve">, E., </w:t>
      </w:r>
      <w:proofErr w:type="spellStart"/>
      <w:r w:rsidRPr="00B060AA">
        <w:rPr>
          <w:color w:val="222222"/>
          <w:shd w:val="clear" w:color="auto" w:fill="FFFFFF"/>
        </w:rPr>
        <w:t>Illario</w:t>
      </w:r>
      <w:proofErr w:type="spellEnd"/>
      <w:r w:rsidRPr="00B060AA">
        <w:rPr>
          <w:color w:val="222222"/>
          <w:shd w:val="clear" w:color="auto" w:fill="FFFFFF"/>
        </w:rPr>
        <w:t xml:space="preserve">, M., </w:t>
      </w:r>
      <w:proofErr w:type="spellStart"/>
      <w:r w:rsidRPr="00B060AA">
        <w:rPr>
          <w:color w:val="222222"/>
          <w:shd w:val="clear" w:color="auto" w:fill="FFFFFF"/>
        </w:rPr>
        <w:t>Kardas</w:t>
      </w:r>
      <w:proofErr w:type="spellEnd"/>
      <w:r w:rsidRPr="00B060AA">
        <w:rPr>
          <w:color w:val="222222"/>
          <w:shd w:val="clear" w:color="auto" w:fill="FFFFFF"/>
        </w:rPr>
        <w:t xml:space="preserve">, P., </w:t>
      </w:r>
      <w:proofErr w:type="spellStart"/>
      <w:r w:rsidRPr="00B060AA">
        <w:rPr>
          <w:color w:val="222222"/>
          <w:shd w:val="clear" w:color="auto" w:fill="FFFFFF"/>
        </w:rPr>
        <w:t>Poscia</w:t>
      </w:r>
      <w:proofErr w:type="spellEnd"/>
      <w:r w:rsidRPr="00B060AA">
        <w:rPr>
          <w:color w:val="222222"/>
          <w:shd w:val="clear" w:color="auto" w:fill="FFFFFF"/>
        </w:rPr>
        <w:t xml:space="preserve">, A., Sousa, R.D., Palombi, L. and </w:t>
      </w:r>
      <w:proofErr w:type="spellStart"/>
      <w:r w:rsidRPr="00B060AA">
        <w:rPr>
          <w:color w:val="222222"/>
          <w:shd w:val="clear" w:color="auto" w:fill="FFFFFF"/>
        </w:rPr>
        <w:t>Marazzi</w:t>
      </w:r>
      <w:proofErr w:type="spellEnd"/>
      <w:r w:rsidRPr="00B060AA">
        <w:rPr>
          <w:color w:val="222222"/>
          <w:shd w:val="clear" w:color="auto" w:fill="FFFFFF"/>
        </w:rPr>
        <w:t xml:space="preserve">, M.C., (2018). Active ageing in Europe: adding healthy life to years. </w:t>
      </w:r>
      <w:r w:rsidRPr="00B060AA">
        <w:rPr>
          <w:i/>
          <w:iCs/>
          <w:color w:val="222222"/>
          <w:shd w:val="clear" w:color="auto" w:fill="FFFFFF"/>
        </w:rPr>
        <w:t>Frontiers in medicine</w:t>
      </w:r>
      <w:r w:rsidRPr="00B060AA">
        <w:rPr>
          <w:color w:val="222222"/>
          <w:shd w:val="clear" w:color="auto" w:fill="FFFFFF"/>
        </w:rPr>
        <w:t xml:space="preserve">, </w:t>
      </w:r>
      <w:r w:rsidRPr="00B060AA">
        <w:rPr>
          <w:i/>
          <w:iCs/>
          <w:color w:val="222222"/>
          <w:shd w:val="clear" w:color="auto" w:fill="FFFFFF"/>
        </w:rPr>
        <w:t>5</w:t>
      </w:r>
      <w:r w:rsidRPr="00B060AA">
        <w:rPr>
          <w:color w:val="222222"/>
          <w:shd w:val="clear" w:color="auto" w:fill="FFFFFF"/>
        </w:rPr>
        <w:t>, p.123.</w:t>
      </w:r>
      <w:hyperlink r:id="rId12" w:history="1">
        <w:r w:rsidRPr="00B060AA">
          <w:rPr>
            <w:rStyle w:val="Hyperlink"/>
            <w:rFonts w:cs="Times New Roman"/>
            <w:color w:val="1155CC"/>
            <w:szCs w:val="24"/>
            <w:shd w:val="clear" w:color="auto" w:fill="FFFFFF"/>
          </w:rPr>
          <w:t>https://www.frontiersin.org/articles/10.3389/fmed.2018.00123/full</w:t>
        </w:r>
      </w:hyperlink>
    </w:p>
    <w:p w14:paraId="5D7BE463" w14:textId="77777777" w:rsidR="00D75412" w:rsidRPr="00B060AA" w:rsidRDefault="00142811" w:rsidP="005378CB">
      <w:r w:rsidRPr="00B060AA">
        <w:rPr>
          <w:color w:val="222222"/>
          <w:shd w:val="clear" w:color="auto" w:fill="FFFFFF"/>
        </w:rPr>
        <w:t xml:space="preserve">Mahesh, S., van der Werf, E., </w:t>
      </w:r>
      <w:proofErr w:type="spellStart"/>
      <w:r w:rsidRPr="00B060AA">
        <w:rPr>
          <w:color w:val="222222"/>
          <w:shd w:val="clear" w:color="auto" w:fill="FFFFFF"/>
        </w:rPr>
        <w:t>Mallappa</w:t>
      </w:r>
      <w:proofErr w:type="spellEnd"/>
      <w:r w:rsidRPr="00B060AA">
        <w:rPr>
          <w:color w:val="222222"/>
          <w:shd w:val="clear" w:color="auto" w:fill="FFFFFF"/>
        </w:rPr>
        <w:t xml:space="preserve">, M., Vithoulkas, G. and Lai, N.M., (2020). Long-term health effects of antipyretic drug use in the ageing population: protocol for a systematic review. </w:t>
      </w:r>
      <w:r w:rsidRPr="00B060AA">
        <w:rPr>
          <w:i/>
          <w:iCs/>
          <w:color w:val="222222"/>
          <w:shd w:val="clear" w:color="auto" w:fill="FFFFFF"/>
        </w:rPr>
        <w:t>F1000Research</w:t>
      </w:r>
      <w:r w:rsidRPr="00B060AA">
        <w:rPr>
          <w:color w:val="222222"/>
          <w:shd w:val="clear" w:color="auto" w:fill="FFFFFF"/>
        </w:rPr>
        <w:t xml:space="preserve">, </w:t>
      </w:r>
      <w:r w:rsidRPr="00B060AA">
        <w:rPr>
          <w:i/>
          <w:iCs/>
          <w:color w:val="222222"/>
          <w:shd w:val="clear" w:color="auto" w:fill="FFFFFF"/>
        </w:rPr>
        <w:t>9</w:t>
      </w:r>
      <w:r w:rsidRPr="00B060AA">
        <w:rPr>
          <w:color w:val="222222"/>
          <w:shd w:val="clear" w:color="auto" w:fill="FFFFFF"/>
        </w:rPr>
        <w:t>, p.1288.</w:t>
      </w:r>
      <w:hyperlink r:id="rId13" w:history="1">
        <w:r w:rsidRPr="00B060AA">
          <w:rPr>
            <w:rStyle w:val="Hyperlink"/>
            <w:rFonts w:cs="Times New Roman"/>
            <w:color w:val="1155CC"/>
            <w:szCs w:val="24"/>
            <w:shd w:val="clear" w:color="auto" w:fill="FFFFFF"/>
          </w:rPr>
          <w:t>http://f1000researchdata.s3.amazonaws.com/manuscripts/29987/7ac856ad-8bc5-4396-86f9-54ebc41e366e_27145_-_seema_mahesh.pdf</w:t>
        </w:r>
      </w:hyperlink>
    </w:p>
    <w:p w14:paraId="74F59170" w14:textId="77777777" w:rsidR="00D75412" w:rsidRPr="00B060AA" w:rsidRDefault="00142811" w:rsidP="005378CB">
      <w:r w:rsidRPr="00B060AA">
        <w:rPr>
          <w:color w:val="222222"/>
          <w:shd w:val="clear" w:color="auto" w:fill="FFFFFF"/>
        </w:rPr>
        <w:t xml:space="preserve">Nickels, L., </w:t>
      </w:r>
      <w:proofErr w:type="spellStart"/>
      <w:r w:rsidRPr="00B060AA">
        <w:rPr>
          <w:color w:val="222222"/>
          <w:shd w:val="clear" w:color="auto" w:fill="FFFFFF"/>
        </w:rPr>
        <w:t>Hameau</w:t>
      </w:r>
      <w:proofErr w:type="spellEnd"/>
      <w:r w:rsidRPr="00B060AA">
        <w:rPr>
          <w:color w:val="222222"/>
          <w:shd w:val="clear" w:color="auto" w:fill="FFFFFF"/>
        </w:rPr>
        <w:t xml:space="preserve">, S., Nair, V.K., Barr, P. and </w:t>
      </w:r>
      <w:proofErr w:type="spellStart"/>
      <w:r w:rsidRPr="00B060AA">
        <w:rPr>
          <w:color w:val="222222"/>
          <w:shd w:val="clear" w:color="auto" w:fill="FFFFFF"/>
        </w:rPr>
        <w:t>Biedermann</w:t>
      </w:r>
      <w:proofErr w:type="spellEnd"/>
      <w:r w:rsidRPr="00B060AA">
        <w:rPr>
          <w:color w:val="222222"/>
          <w:shd w:val="clear" w:color="auto" w:fill="FFFFFF"/>
        </w:rPr>
        <w:t xml:space="preserve">, B., (2019). Ageing with bilingualism: benefits and challenges. </w:t>
      </w:r>
      <w:r w:rsidRPr="00B060AA">
        <w:rPr>
          <w:i/>
          <w:iCs/>
          <w:color w:val="222222"/>
          <w:shd w:val="clear" w:color="auto" w:fill="FFFFFF"/>
        </w:rPr>
        <w:t>Speech, Language and Hearing</w:t>
      </w:r>
      <w:r w:rsidRPr="00B060AA">
        <w:rPr>
          <w:color w:val="222222"/>
          <w:shd w:val="clear" w:color="auto" w:fill="FFFFFF"/>
        </w:rPr>
        <w:t xml:space="preserve">, </w:t>
      </w:r>
      <w:r w:rsidRPr="00B060AA">
        <w:rPr>
          <w:i/>
          <w:iCs/>
          <w:color w:val="222222"/>
          <w:shd w:val="clear" w:color="auto" w:fill="FFFFFF"/>
        </w:rPr>
        <w:t>22</w:t>
      </w:r>
      <w:r w:rsidRPr="00B060AA">
        <w:rPr>
          <w:color w:val="222222"/>
          <w:shd w:val="clear" w:color="auto" w:fill="FFFFFF"/>
        </w:rPr>
        <w:t>(1), pp.32-50.</w:t>
      </w:r>
      <w:hyperlink r:id="rId14" w:history="1">
        <w:r w:rsidRPr="00B060AA">
          <w:rPr>
            <w:rStyle w:val="Hyperlink"/>
            <w:rFonts w:cs="Times New Roman"/>
            <w:color w:val="1155CC"/>
            <w:szCs w:val="24"/>
            <w:shd w:val="clear" w:color="auto" w:fill="FFFFFF"/>
          </w:rPr>
          <w:t>https://espace.curtin.edu.au/bitstream/handle/20.500.11937/76232/76472.pdf?sequence=3</w:t>
        </w:r>
      </w:hyperlink>
    </w:p>
    <w:p w14:paraId="0BD96FF9" w14:textId="77777777" w:rsidR="00D75412" w:rsidRPr="00B060AA" w:rsidRDefault="00142811" w:rsidP="005378CB">
      <w:r w:rsidRPr="00B060AA">
        <w:rPr>
          <w:color w:val="222222"/>
          <w:shd w:val="clear" w:color="auto" w:fill="FFFFFF"/>
        </w:rPr>
        <w:t xml:space="preserve">Pastorino, R., De Vito, C., </w:t>
      </w:r>
      <w:proofErr w:type="spellStart"/>
      <w:r w:rsidRPr="00B060AA">
        <w:rPr>
          <w:color w:val="222222"/>
          <w:shd w:val="clear" w:color="auto" w:fill="FFFFFF"/>
        </w:rPr>
        <w:t>Migliara</w:t>
      </w:r>
      <w:proofErr w:type="spellEnd"/>
      <w:r w:rsidRPr="00B060AA">
        <w:rPr>
          <w:color w:val="222222"/>
          <w:shd w:val="clear" w:color="auto" w:fill="FFFFFF"/>
        </w:rPr>
        <w:t xml:space="preserve">, G., </w:t>
      </w:r>
      <w:proofErr w:type="spellStart"/>
      <w:r w:rsidRPr="00B060AA">
        <w:rPr>
          <w:color w:val="222222"/>
          <w:shd w:val="clear" w:color="auto" w:fill="FFFFFF"/>
        </w:rPr>
        <w:t>Glocker</w:t>
      </w:r>
      <w:proofErr w:type="spellEnd"/>
      <w:r w:rsidRPr="00B060AA">
        <w:rPr>
          <w:color w:val="222222"/>
          <w:shd w:val="clear" w:color="auto" w:fill="FFFFFF"/>
        </w:rPr>
        <w:t xml:space="preserve">, K., </w:t>
      </w:r>
      <w:proofErr w:type="spellStart"/>
      <w:r w:rsidRPr="00B060AA">
        <w:rPr>
          <w:color w:val="222222"/>
          <w:shd w:val="clear" w:color="auto" w:fill="FFFFFF"/>
        </w:rPr>
        <w:t>Binenbaum</w:t>
      </w:r>
      <w:proofErr w:type="spellEnd"/>
      <w:r w:rsidRPr="00B060AA">
        <w:rPr>
          <w:color w:val="222222"/>
          <w:shd w:val="clear" w:color="auto" w:fill="FFFFFF"/>
        </w:rPr>
        <w:t xml:space="preserve">, I., Ricciardi, W. and Boccia, S., (2019). Benefits and challenges of Big Data in healthcare: an overview of the European initiatives. </w:t>
      </w:r>
      <w:r w:rsidRPr="00B060AA">
        <w:rPr>
          <w:i/>
          <w:iCs/>
          <w:color w:val="222222"/>
          <w:shd w:val="clear" w:color="auto" w:fill="FFFFFF"/>
        </w:rPr>
        <w:t>European journal of public health</w:t>
      </w:r>
      <w:r w:rsidRPr="00B060AA">
        <w:rPr>
          <w:color w:val="222222"/>
          <w:shd w:val="clear" w:color="auto" w:fill="FFFFFF"/>
        </w:rPr>
        <w:t xml:space="preserve">, </w:t>
      </w:r>
      <w:r w:rsidRPr="00B060AA">
        <w:rPr>
          <w:i/>
          <w:iCs/>
          <w:color w:val="222222"/>
          <w:shd w:val="clear" w:color="auto" w:fill="FFFFFF"/>
        </w:rPr>
        <w:t>29</w:t>
      </w:r>
      <w:r w:rsidRPr="00B060AA">
        <w:rPr>
          <w:color w:val="222222"/>
          <w:shd w:val="clear" w:color="auto" w:fill="FFFFFF"/>
        </w:rPr>
        <w:t>(Supplement_3), pp.23-27.</w:t>
      </w:r>
      <w:hyperlink r:id="rId15" w:history="1">
        <w:r w:rsidRPr="00B060AA">
          <w:rPr>
            <w:rStyle w:val="Hyperlink"/>
            <w:rFonts w:cs="Times New Roman"/>
            <w:color w:val="1155CC"/>
            <w:szCs w:val="24"/>
            <w:shd w:val="clear" w:color="auto" w:fill="FFFFFF"/>
          </w:rPr>
          <w:t>https://academic.oup.com/eurpub/article/29/Supplement_3/23/5628051?ref=hackernoon.com</w:t>
        </w:r>
      </w:hyperlink>
    </w:p>
    <w:p w14:paraId="2FA967B8" w14:textId="77777777" w:rsidR="00D75412" w:rsidRPr="00B060AA" w:rsidRDefault="00142811" w:rsidP="005378CB">
      <w:r w:rsidRPr="00B060AA">
        <w:rPr>
          <w:color w:val="222222"/>
          <w:shd w:val="clear" w:color="auto" w:fill="FFFFFF"/>
        </w:rPr>
        <w:t xml:space="preserve">Radford, K., Chapman, G., Bainbridge, H.T. and Halvorsen, B., (2018). The ageing population in Australia: Implications for the workforce. In </w:t>
      </w:r>
      <w:r w:rsidRPr="00B060AA">
        <w:rPr>
          <w:i/>
          <w:iCs/>
          <w:color w:val="222222"/>
          <w:shd w:val="clear" w:color="auto" w:fill="FFFFFF"/>
        </w:rPr>
        <w:t>Work and Identity</w:t>
      </w:r>
      <w:r w:rsidRPr="00B060AA">
        <w:rPr>
          <w:color w:val="222222"/>
          <w:shd w:val="clear" w:color="auto" w:fill="FFFFFF"/>
        </w:rPr>
        <w:t xml:space="preserve"> (pp. 39-54). Palgrave Macmillan, Cham.</w:t>
      </w:r>
      <w:hyperlink r:id="rId16" w:history="1">
        <w:r w:rsidRPr="00B060AA">
          <w:rPr>
            <w:rStyle w:val="Hyperlink"/>
            <w:rFonts w:cs="Times New Roman"/>
            <w:color w:val="1155CC"/>
            <w:szCs w:val="24"/>
            <w:shd w:val="clear" w:color="auto" w:fill="FFFFFF"/>
          </w:rPr>
          <w:t>https://www.researchgate.net/profile/Hugh-Bainbridge/publication/323360548_The_Ageing_Population_in_Australia_Implications_for_the_Workforce/links/5afe0551aca272b5d848abd0/The-Ageing-Population-in-Australia-Implications-for-the-Workforce.pdf</w:t>
        </w:r>
      </w:hyperlink>
    </w:p>
    <w:p w14:paraId="10FCC388" w14:textId="77777777" w:rsidR="00D75412" w:rsidRPr="00B060AA" w:rsidRDefault="00142811" w:rsidP="005378CB">
      <w:r w:rsidRPr="00B060AA">
        <w:rPr>
          <w:i/>
          <w:iCs/>
          <w:color w:val="000000"/>
        </w:rPr>
        <w:lastRenderedPageBreak/>
        <w:t>The positive impacts of an ageing population | Age International</w:t>
      </w:r>
      <w:r w:rsidRPr="00B060AA">
        <w:rPr>
          <w:color w:val="000000"/>
        </w:rPr>
        <w:t xml:space="preserve"> (2022). Available at: </w:t>
      </w:r>
      <w:hyperlink r:id="rId17" w:history="1">
        <w:r w:rsidRPr="00B060AA">
          <w:rPr>
            <w:rStyle w:val="Hyperlink"/>
            <w:rFonts w:cs="Times New Roman"/>
            <w:bCs/>
            <w:color w:val="1155CC"/>
            <w:szCs w:val="24"/>
          </w:rPr>
          <w:t>https://www.ageinternational.org.uk/policy-research/expert-voices/the-positive-impacts-of-an-ageing-population/</w:t>
        </w:r>
      </w:hyperlink>
    </w:p>
    <w:sectPr w:rsidR="00D75412" w:rsidRPr="00B060AA" w:rsidSect="009A12A2">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22D1A" w14:textId="77777777" w:rsidR="00451C95" w:rsidRDefault="00451C95" w:rsidP="004701F6">
      <w:pPr>
        <w:spacing w:before="0" w:after="0" w:line="240" w:lineRule="auto"/>
      </w:pPr>
      <w:r>
        <w:separator/>
      </w:r>
    </w:p>
  </w:endnote>
  <w:endnote w:type="continuationSeparator" w:id="0">
    <w:p w14:paraId="65F653BD" w14:textId="77777777" w:rsidR="00451C95" w:rsidRDefault="00451C95" w:rsidP="004701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5098"/>
      <w:docPartObj>
        <w:docPartGallery w:val="Page Numbers (Bottom of Page)"/>
        <w:docPartUnique/>
      </w:docPartObj>
    </w:sdtPr>
    <w:sdtEndPr/>
    <w:sdtContent>
      <w:p w14:paraId="6DA7C479" w14:textId="77777777" w:rsidR="00380CD9" w:rsidRDefault="004701F6">
        <w:pPr>
          <w:pStyle w:val="Footer"/>
          <w:jc w:val="right"/>
        </w:pPr>
        <w:r>
          <w:fldChar w:fldCharType="begin"/>
        </w:r>
        <w:r w:rsidR="00142811">
          <w:instrText xml:space="preserve"> PAGE   \* MERGEFORMAT </w:instrText>
        </w:r>
        <w:r>
          <w:fldChar w:fldCharType="separate"/>
        </w:r>
        <w:r w:rsidR="00A7709F">
          <w:rPr>
            <w:noProof/>
          </w:rPr>
          <w:t>6</w:t>
        </w:r>
        <w:r>
          <w:rPr>
            <w:noProof/>
          </w:rPr>
          <w:fldChar w:fldCharType="end"/>
        </w:r>
      </w:p>
    </w:sdtContent>
  </w:sdt>
  <w:p w14:paraId="58295230" w14:textId="77777777" w:rsidR="00380CD9" w:rsidRDefault="00380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7797C" w14:textId="77777777" w:rsidR="00451C95" w:rsidRDefault="00451C95" w:rsidP="004701F6">
      <w:pPr>
        <w:spacing w:before="0" w:after="0" w:line="240" w:lineRule="auto"/>
      </w:pPr>
      <w:r>
        <w:separator/>
      </w:r>
    </w:p>
  </w:footnote>
  <w:footnote w:type="continuationSeparator" w:id="0">
    <w:p w14:paraId="40E3F379" w14:textId="77777777" w:rsidR="00451C95" w:rsidRDefault="00451C95" w:rsidP="004701F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64DC"/>
    <w:rsid w:val="000264DC"/>
    <w:rsid w:val="00085532"/>
    <w:rsid w:val="000D1EBF"/>
    <w:rsid w:val="00142811"/>
    <w:rsid w:val="001A5D3D"/>
    <w:rsid w:val="00222969"/>
    <w:rsid w:val="002E7B55"/>
    <w:rsid w:val="00380CD9"/>
    <w:rsid w:val="003B27C2"/>
    <w:rsid w:val="00451C95"/>
    <w:rsid w:val="004701F6"/>
    <w:rsid w:val="00480383"/>
    <w:rsid w:val="005378CB"/>
    <w:rsid w:val="006016D9"/>
    <w:rsid w:val="0064168A"/>
    <w:rsid w:val="007E51EA"/>
    <w:rsid w:val="00812A0D"/>
    <w:rsid w:val="00916382"/>
    <w:rsid w:val="00931B31"/>
    <w:rsid w:val="00945B58"/>
    <w:rsid w:val="009F5280"/>
    <w:rsid w:val="00A7709F"/>
    <w:rsid w:val="00B060AA"/>
    <w:rsid w:val="00C60333"/>
    <w:rsid w:val="00D75412"/>
    <w:rsid w:val="00E42EEE"/>
    <w:rsid w:val="00FC586B"/>
    <w:rsid w:val="00FD5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A2F06"/>
  <w15:docId w15:val="{6910C61A-4317-4AFD-B8B8-5DFFD0085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4DC"/>
    <w:pPr>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264DC"/>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9F5280"/>
    <w:pPr>
      <w:keepNext/>
      <w:keepLines/>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9F5280"/>
    <w:pPr>
      <w:keepNext/>
      <w:keepLines/>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5378C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DC"/>
    <w:rPr>
      <w:rFonts w:ascii="Times New Roman" w:eastAsiaTheme="majorEastAsia" w:hAnsi="Times New Roman" w:cstheme="majorBidi"/>
      <w:b/>
      <w:bCs/>
      <w:color w:val="000000" w:themeColor="text1"/>
      <w:sz w:val="28"/>
      <w:szCs w:val="28"/>
    </w:rPr>
  </w:style>
  <w:style w:type="paragraph" w:styleId="NoSpacing">
    <w:name w:val="No Spacing"/>
    <w:uiPriority w:val="1"/>
    <w:qFormat/>
    <w:rsid w:val="009F5280"/>
    <w:pPr>
      <w:jc w:val="both"/>
    </w:pPr>
    <w:rPr>
      <w:rFonts w:ascii="Times New Roman" w:eastAsia="Arial" w:hAnsi="Times New Roman" w:cs="Arial"/>
      <w:color w:val="000000" w:themeColor="text1"/>
      <w:sz w:val="24"/>
    </w:rPr>
  </w:style>
  <w:style w:type="character" w:customStyle="1" w:styleId="Heading2Char">
    <w:name w:val="Heading 2 Char"/>
    <w:basedOn w:val="DefaultParagraphFont"/>
    <w:link w:val="Heading2"/>
    <w:uiPriority w:val="9"/>
    <w:semiHidden/>
    <w:rsid w:val="009F5280"/>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semiHidden/>
    <w:rsid w:val="009F5280"/>
    <w:rPr>
      <w:rFonts w:ascii="Times New Roman" w:eastAsiaTheme="majorEastAsia" w:hAnsi="Times New Roman" w:cstheme="majorBidi"/>
      <w:b/>
      <w:bCs/>
      <w:color w:val="000000" w:themeColor="text1"/>
      <w:sz w:val="24"/>
    </w:rPr>
  </w:style>
  <w:style w:type="paragraph" w:customStyle="1" w:styleId="Normal1">
    <w:name w:val="Normal1"/>
    <w:rsid w:val="000264DC"/>
    <w:pPr>
      <w:spacing w:before="0" w:after="0" w:line="276" w:lineRule="auto"/>
    </w:pPr>
    <w:rPr>
      <w:rFonts w:ascii="Arial" w:eastAsia="Arial" w:hAnsi="Arial" w:cs="Arial"/>
    </w:rPr>
  </w:style>
  <w:style w:type="paragraph" w:styleId="BalloonText">
    <w:name w:val="Balloon Text"/>
    <w:basedOn w:val="Normal"/>
    <w:link w:val="BalloonTextChar"/>
    <w:uiPriority w:val="99"/>
    <w:semiHidden/>
    <w:unhideWhenUsed/>
    <w:rsid w:val="000264D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4DC"/>
    <w:rPr>
      <w:rFonts w:ascii="Tahoma" w:hAnsi="Tahoma" w:cs="Tahoma"/>
      <w:sz w:val="16"/>
      <w:szCs w:val="16"/>
    </w:rPr>
  </w:style>
  <w:style w:type="character" w:customStyle="1" w:styleId="Heading4Char">
    <w:name w:val="Heading 4 Char"/>
    <w:basedOn w:val="DefaultParagraphFont"/>
    <w:link w:val="Heading4"/>
    <w:uiPriority w:val="9"/>
    <w:semiHidden/>
    <w:rsid w:val="005378CB"/>
    <w:rPr>
      <w:rFonts w:asciiTheme="majorHAnsi" w:eastAsiaTheme="majorEastAsia" w:hAnsiTheme="majorHAnsi" w:cstheme="majorBidi"/>
      <w:b/>
      <w:bCs/>
      <w:i/>
      <w:iCs/>
      <w:color w:val="4F81BD" w:themeColor="accent1"/>
      <w:sz w:val="24"/>
    </w:rPr>
  </w:style>
  <w:style w:type="character" w:styleId="Hyperlink">
    <w:name w:val="Hyperlink"/>
    <w:basedOn w:val="DefaultParagraphFont"/>
    <w:uiPriority w:val="99"/>
    <w:unhideWhenUsed/>
    <w:rsid w:val="005378CB"/>
    <w:rPr>
      <w:color w:val="0000FF"/>
      <w:u w:val="single"/>
    </w:rPr>
  </w:style>
  <w:style w:type="paragraph" w:styleId="NormalWeb">
    <w:name w:val="Normal (Web)"/>
    <w:basedOn w:val="Normal"/>
    <w:uiPriority w:val="99"/>
    <w:semiHidden/>
    <w:unhideWhenUsed/>
    <w:rsid w:val="005378CB"/>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semiHidden/>
    <w:unhideWhenUsed/>
    <w:rsid w:val="00380CD9"/>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380CD9"/>
    <w:rPr>
      <w:rFonts w:ascii="Times New Roman" w:hAnsi="Times New Roman"/>
      <w:color w:val="000000" w:themeColor="text1"/>
      <w:sz w:val="24"/>
    </w:rPr>
  </w:style>
  <w:style w:type="paragraph" w:styleId="Footer">
    <w:name w:val="footer"/>
    <w:basedOn w:val="Normal"/>
    <w:link w:val="FooterChar"/>
    <w:uiPriority w:val="99"/>
    <w:unhideWhenUsed/>
    <w:rsid w:val="00380CD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80CD9"/>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380CD9"/>
    <w:pPr>
      <w:spacing w:before="480" w:after="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80CD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f1000researchdata.s3.amazonaws.com/manuscripts/29987/7ac856ad-8bc5-4396-86f9-54ebc41e366e_27145_-_seema_mahesh.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rontiersin.org/articles/10.3389/fmed.2018.00123/full" TargetMode="External"/><Relationship Id="rId17" Type="http://schemas.openxmlformats.org/officeDocument/2006/relationships/hyperlink" Target="https://www.ageinternational.org.uk/policy-research/expert-voices/the-positive-impacts-of-an-ageing-population/" TargetMode="External"/><Relationship Id="rId2" Type="http://schemas.openxmlformats.org/officeDocument/2006/relationships/styles" Target="styles.xml"/><Relationship Id="rId16" Type="http://schemas.openxmlformats.org/officeDocument/2006/relationships/hyperlink" Target="https://www.researchgate.net/profile/Hugh-Bainbridge/publication/323360548_The_Ageing_Population_in_Australia_Implications_for_the_Workforce/links/5afe0551aca272b5d848abd0/The-Ageing-Population-in-Australia-Implications-for-the-Workforc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ja.com.au/system/files/2020-05/Holt%20mja20.00649%20-%206%20May%202020.pdf" TargetMode="External"/><Relationship Id="rId5" Type="http://schemas.openxmlformats.org/officeDocument/2006/relationships/footnotes" Target="footnotes.xml"/><Relationship Id="rId15" Type="http://schemas.openxmlformats.org/officeDocument/2006/relationships/hyperlink" Target="https://academic.oup.com/eurpub/article/29/Supplement_3/23/5628051?ref=hackernoon.com"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space.curtin.edu.au/bitstream/handle/20.500.11937/76232/76472.pdf?sequenc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545B0-9535-458B-A809-0710E65AC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Tejan, Nimata: RBKC</cp:lastModifiedBy>
  <cp:revision>3</cp:revision>
  <dcterms:created xsi:type="dcterms:W3CDTF">2022-04-03T21:58:00Z</dcterms:created>
  <dcterms:modified xsi:type="dcterms:W3CDTF">2022-04-03T21:58:00Z</dcterms:modified>
</cp:coreProperties>
</file>