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613BD" w14:textId="16F4BA10" w:rsidR="00F9560C" w:rsidRDefault="00F9560C" w:rsidP="008F5FE1">
      <w:pPr>
        <w:spacing w:after="0" w:line="240" w:lineRule="auto"/>
      </w:pPr>
    </w:p>
    <w:p w14:paraId="1881ED1A" w14:textId="77777777" w:rsidR="00F9560C" w:rsidRDefault="00F9560C" w:rsidP="00F9560C">
      <w:pPr>
        <w:jc w:val="center"/>
        <w:rPr>
          <w:rFonts w:ascii="Calibri" w:hAnsi="Calibri" w:cs="Calibri"/>
          <w:b/>
          <w:bCs/>
          <w:sz w:val="40"/>
          <w:szCs w:val="40"/>
        </w:rPr>
      </w:pPr>
    </w:p>
    <w:p w14:paraId="674A13CC" w14:textId="77777777" w:rsidR="00F9560C" w:rsidRDefault="00F9560C" w:rsidP="00F9560C">
      <w:pPr>
        <w:jc w:val="center"/>
        <w:rPr>
          <w:rFonts w:ascii="Calibri" w:hAnsi="Calibri" w:cs="Calibri"/>
          <w:b/>
          <w:bCs/>
          <w:sz w:val="40"/>
          <w:szCs w:val="40"/>
        </w:rPr>
      </w:pPr>
    </w:p>
    <w:p w14:paraId="4592B9AD" w14:textId="4B71C973" w:rsidR="00F9560C" w:rsidRDefault="00F9560C" w:rsidP="00F9560C">
      <w:pPr>
        <w:jc w:val="center"/>
        <w:rPr>
          <w:rFonts w:ascii="Calibri" w:hAnsi="Calibri" w:cs="Calibri"/>
          <w:b/>
          <w:bCs/>
          <w:sz w:val="44"/>
          <w:szCs w:val="44"/>
        </w:rPr>
      </w:pPr>
      <w:r w:rsidRPr="00F9560C">
        <w:rPr>
          <w:rFonts w:ascii="Calibri" w:hAnsi="Calibri" w:cs="Calibri"/>
          <w:b/>
          <w:bCs/>
          <w:sz w:val="44"/>
          <w:szCs w:val="44"/>
        </w:rPr>
        <w:t>Integrated Project (ACBA 6016)</w:t>
      </w:r>
    </w:p>
    <w:p w14:paraId="4F9F300B" w14:textId="77777777" w:rsidR="00F9560C" w:rsidRDefault="00F9560C" w:rsidP="00F9560C">
      <w:pPr>
        <w:jc w:val="center"/>
        <w:rPr>
          <w:rFonts w:ascii="Calibri" w:hAnsi="Calibri" w:cs="Calibri"/>
          <w:b/>
          <w:bCs/>
          <w:sz w:val="44"/>
          <w:szCs w:val="44"/>
        </w:rPr>
      </w:pPr>
    </w:p>
    <w:p w14:paraId="2869D889" w14:textId="77777777" w:rsidR="00F9560C" w:rsidRDefault="00F9560C" w:rsidP="00F9560C">
      <w:pPr>
        <w:jc w:val="center"/>
        <w:rPr>
          <w:rFonts w:ascii="Calibri" w:hAnsi="Calibri" w:cs="Calibri"/>
          <w:b/>
          <w:bCs/>
          <w:sz w:val="44"/>
          <w:szCs w:val="44"/>
        </w:rPr>
      </w:pPr>
    </w:p>
    <w:p w14:paraId="6E65F392" w14:textId="77777777" w:rsidR="00F9560C" w:rsidRDefault="00F9560C" w:rsidP="00F9560C">
      <w:pPr>
        <w:jc w:val="center"/>
        <w:rPr>
          <w:rFonts w:ascii="Calibri" w:hAnsi="Calibri" w:cs="Calibri"/>
          <w:b/>
          <w:bCs/>
          <w:sz w:val="44"/>
          <w:szCs w:val="44"/>
        </w:rPr>
      </w:pPr>
    </w:p>
    <w:p w14:paraId="70D4751E" w14:textId="77777777" w:rsidR="00F9560C" w:rsidRPr="00F9560C" w:rsidRDefault="00F9560C" w:rsidP="00F9560C">
      <w:pPr>
        <w:jc w:val="center"/>
        <w:rPr>
          <w:rFonts w:ascii="Calibri" w:hAnsi="Calibri" w:cs="Calibri"/>
          <w:b/>
          <w:bCs/>
          <w:sz w:val="48"/>
          <w:szCs w:val="48"/>
        </w:rPr>
      </w:pPr>
    </w:p>
    <w:p w14:paraId="638474E0" w14:textId="77777777" w:rsidR="00F9560C" w:rsidRDefault="00F9560C" w:rsidP="00F9560C">
      <w:pPr>
        <w:jc w:val="center"/>
        <w:rPr>
          <w:rFonts w:ascii="Calibri" w:hAnsi="Calibri" w:cs="Calibri"/>
          <w:b/>
          <w:bCs/>
          <w:sz w:val="40"/>
          <w:szCs w:val="40"/>
        </w:rPr>
      </w:pPr>
    </w:p>
    <w:p w14:paraId="5C1D0D1C" w14:textId="608CBD44" w:rsidR="00F9560C" w:rsidRDefault="00F9560C" w:rsidP="00F9560C">
      <w:pPr>
        <w:jc w:val="center"/>
        <w:rPr>
          <w:rFonts w:ascii="Calibri" w:hAnsi="Calibri" w:cs="Calibri"/>
          <w:b/>
          <w:bCs/>
          <w:sz w:val="40"/>
          <w:szCs w:val="40"/>
        </w:rPr>
      </w:pPr>
      <w:r>
        <w:rPr>
          <w:rFonts w:ascii="Calibri" w:hAnsi="Calibri" w:cs="Calibri"/>
          <w:b/>
          <w:bCs/>
          <w:sz w:val="40"/>
          <w:szCs w:val="40"/>
        </w:rPr>
        <w:t>New Centre of Excellence for Construction Training</w:t>
      </w:r>
    </w:p>
    <w:p w14:paraId="5021F5F9" w14:textId="4658D535" w:rsidR="00F9560C" w:rsidRDefault="00AF5C58" w:rsidP="00F9560C">
      <w:pPr>
        <w:jc w:val="center"/>
        <w:rPr>
          <w:rFonts w:ascii="Calibri" w:hAnsi="Calibri" w:cs="Calibri"/>
          <w:b/>
          <w:bCs/>
          <w:sz w:val="40"/>
          <w:szCs w:val="40"/>
        </w:rPr>
      </w:pPr>
      <w:r>
        <w:rPr>
          <w:rFonts w:ascii="Calibri" w:hAnsi="Calibri" w:cs="Calibri"/>
          <w:b/>
          <w:bCs/>
          <w:sz w:val="40"/>
          <w:szCs w:val="40"/>
        </w:rPr>
        <w:t>Individual Submission</w:t>
      </w:r>
    </w:p>
    <w:p w14:paraId="36936EB9" w14:textId="77777777" w:rsidR="00F9560C" w:rsidRDefault="00F9560C" w:rsidP="00F9560C">
      <w:pPr>
        <w:jc w:val="center"/>
        <w:rPr>
          <w:rFonts w:ascii="Calibri" w:hAnsi="Calibri" w:cs="Calibri"/>
          <w:b/>
          <w:bCs/>
          <w:sz w:val="40"/>
          <w:szCs w:val="40"/>
        </w:rPr>
      </w:pPr>
    </w:p>
    <w:p w14:paraId="44F83CE2" w14:textId="77777777" w:rsidR="00F9560C" w:rsidRDefault="00F9560C" w:rsidP="00F9560C">
      <w:pPr>
        <w:jc w:val="center"/>
        <w:rPr>
          <w:rFonts w:ascii="Calibri" w:hAnsi="Calibri" w:cs="Calibri"/>
          <w:b/>
          <w:bCs/>
          <w:sz w:val="40"/>
          <w:szCs w:val="40"/>
        </w:rPr>
      </w:pPr>
    </w:p>
    <w:p w14:paraId="18EE2D14" w14:textId="77777777" w:rsidR="00F9560C" w:rsidRDefault="00F9560C" w:rsidP="00F9560C">
      <w:pPr>
        <w:jc w:val="center"/>
        <w:rPr>
          <w:rFonts w:ascii="Calibri" w:hAnsi="Calibri" w:cs="Calibri"/>
          <w:b/>
          <w:bCs/>
          <w:sz w:val="40"/>
          <w:szCs w:val="40"/>
        </w:rPr>
      </w:pPr>
    </w:p>
    <w:p w14:paraId="67C23982" w14:textId="77777777" w:rsidR="00F9560C" w:rsidRDefault="00F9560C" w:rsidP="00F9560C">
      <w:pPr>
        <w:jc w:val="center"/>
        <w:rPr>
          <w:rFonts w:ascii="Calibri" w:hAnsi="Calibri" w:cs="Calibri"/>
          <w:b/>
          <w:bCs/>
          <w:sz w:val="40"/>
          <w:szCs w:val="40"/>
        </w:rPr>
      </w:pPr>
    </w:p>
    <w:p w14:paraId="3EF4ECCE" w14:textId="77777777" w:rsidR="00F9560C" w:rsidRDefault="00F9560C" w:rsidP="00F9560C">
      <w:pPr>
        <w:jc w:val="center"/>
        <w:rPr>
          <w:rFonts w:ascii="Calibri" w:hAnsi="Calibri" w:cs="Calibri"/>
          <w:b/>
          <w:bCs/>
          <w:sz w:val="40"/>
          <w:szCs w:val="40"/>
        </w:rPr>
      </w:pPr>
    </w:p>
    <w:p w14:paraId="4A131757" w14:textId="77777777" w:rsidR="00F9560C" w:rsidRDefault="00F9560C" w:rsidP="00F9560C">
      <w:pPr>
        <w:jc w:val="center"/>
        <w:rPr>
          <w:rFonts w:ascii="Calibri" w:hAnsi="Calibri" w:cs="Calibri"/>
          <w:b/>
          <w:bCs/>
          <w:sz w:val="40"/>
          <w:szCs w:val="40"/>
        </w:rPr>
      </w:pPr>
    </w:p>
    <w:p w14:paraId="7365B39E" w14:textId="24032244" w:rsidR="00F9560C" w:rsidRDefault="00F9560C" w:rsidP="00F9560C">
      <w:pPr>
        <w:jc w:val="center"/>
        <w:rPr>
          <w:rFonts w:ascii="Calibri" w:hAnsi="Calibri" w:cs="Calibri"/>
          <w:b/>
          <w:bCs/>
          <w:sz w:val="40"/>
          <w:szCs w:val="40"/>
        </w:rPr>
      </w:pPr>
      <w:r>
        <w:rPr>
          <w:rFonts w:ascii="Calibri" w:hAnsi="Calibri" w:cs="Calibri"/>
          <w:b/>
          <w:bCs/>
          <w:sz w:val="40"/>
          <w:szCs w:val="40"/>
        </w:rPr>
        <w:t>By</w:t>
      </w:r>
    </w:p>
    <w:p w14:paraId="69051A4B" w14:textId="618CD8CA" w:rsidR="00F9560C" w:rsidRDefault="00F9560C" w:rsidP="00F9560C">
      <w:pPr>
        <w:jc w:val="center"/>
        <w:rPr>
          <w:rFonts w:ascii="Calibri" w:hAnsi="Calibri" w:cs="Calibri"/>
          <w:b/>
          <w:bCs/>
          <w:sz w:val="40"/>
          <w:szCs w:val="40"/>
        </w:rPr>
      </w:pPr>
      <w:r>
        <w:rPr>
          <w:rFonts w:ascii="Calibri" w:hAnsi="Calibri" w:cs="Calibri"/>
          <w:b/>
          <w:bCs/>
          <w:sz w:val="40"/>
          <w:szCs w:val="40"/>
        </w:rPr>
        <w:t xml:space="preserve">Anita Jade Davis </w:t>
      </w:r>
    </w:p>
    <w:p w14:paraId="60FEA005" w14:textId="036FA318" w:rsidR="00F9560C" w:rsidRDefault="00F9560C" w:rsidP="00F9560C">
      <w:pPr>
        <w:jc w:val="center"/>
        <w:rPr>
          <w:rFonts w:ascii="Calibri" w:hAnsi="Calibri" w:cs="Calibri"/>
          <w:b/>
          <w:bCs/>
          <w:sz w:val="40"/>
          <w:szCs w:val="40"/>
        </w:rPr>
      </w:pPr>
      <w:r>
        <w:rPr>
          <w:rFonts w:ascii="Calibri" w:hAnsi="Calibri" w:cs="Calibri"/>
          <w:b/>
          <w:bCs/>
          <w:sz w:val="40"/>
          <w:szCs w:val="40"/>
        </w:rPr>
        <w:t xml:space="preserve">1908094 </w:t>
      </w:r>
    </w:p>
    <w:p w14:paraId="36D03A56" w14:textId="77777777" w:rsidR="00F9560C" w:rsidRDefault="00F9560C" w:rsidP="00F9560C">
      <w:pPr>
        <w:jc w:val="center"/>
        <w:rPr>
          <w:rFonts w:ascii="Calibri" w:hAnsi="Calibri" w:cs="Calibri"/>
          <w:b/>
          <w:bCs/>
          <w:sz w:val="40"/>
          <w:szCs w:val="40"/>
        </w:rPr>
      </w:pPr>
    </w:p>
    <w:p w14:paraId="4C65F13A" w14:textId="2F37BE9D" w:rsidR="00F9560C" w:rsidRPr="00E07B36" w:rsidRDefault="00E07B36" w:rsidP="00F9560C">
      <w:pPr>
        <w:rPr>
          <w:rFonts w:ascii="Calibri" w:hAnsi="Calibri" w:cs="Calibri"/>
          <w:b/>
          <w:bCs/>
          <w:sz w:val="28"/>
          <w:szCs w:val="28"/>
          <w:u w:val="single"/>
        </w:rPr>
      </w:pPr>
      <w:r w:rsidRPr="00E07B36">
        <w:rPr>
          <w:rFonts w:ascii="Calibri" w:hAnsi="Calibri" w:cs="Calibri"/>
          <w:b/>
          <w:bCs/>
          <w:sz w:val="28"/>
          <w:szCs w:val="28"/>
          <w:u w:val="single"/>
        </w:rPr>
        <w:lastRenderedPageBreak/>
        <w:t>Individual Contributions Section</w:t>
      </w:r>
      <w:r>
        <w:rPr>
          <w:rFonts w:ascii="Calibri" w:hAnsi="Calibri" w:cs="Calibri"/>
          <w:b/>
          <w:bCs/>
          <w:sz w:val="28"/>
          <w:szCs w:val="28"/>
          <w:u w:val="single"/>
        </w:rPr>
        <w:t xml:space="preserve"> – Photographic Evidence</w:t>
      </w:r>
    </w:p>
    <w:p w14:paraId="345341D9" w14:textId="13EADD8A" w:rsidR="00F9560C" w:rsidRDefault="00E07B36" w:rsidP="00F9560C">
      <w:pPr>
        <w:rPr>
          <w:rFonts w:ascii="Calibri" w:hAnsi="Calibri" w:cs="Calibri"/>
          <w:u w:val="single"/>
        </w:rPr>
      </w:pPr>
      <w:r w:rsidRPr="00E07B36">
        <w:rPr>
          <w:rFonts w:ascii="Calibri" w:hAnsi="Calibri" w:cs="Calibri"/>
          <w:u w:val="single"/>
        </w:rPr>
        <w:t>08/10/2025</w:t>
      </w:r>
    </w:p>
    <w:p w14:paraId="7C09683B" w14:textId="51D1D076" w:rsidR="00E07B36" w:rsidRDefault="00E07B36" w:rsidP="00F9560C">
      <w:pPr>
        <w:rPr>
          <w:rFonts w:ascii="Calibri" w:hAnsi="Calibri" w:cs="Calibri"/>
          <w:u w:val="single"/>
        </w:rPr>
      </w:pPr>
      <w:r w:rsidRPr="00E07B36">
        <w:rPr>
          <w:rFonts w:ascii="Calibri" w:hAnsi="Calibri" w:cs="Calibri"/>
          <w:noProof/>
          <w:u w:val="single"/>
        </w:rPr>
        <w:drawing>
          <wp:anchor distT="0" distB="0" distL="114300" distR="114300" simplePos="0" relativeHeight="251693060" behindDoc="0" locked="0" layoutInCell="1" allowOverlap="1" wp14:anchorId="5B4B7F77" wp14:editId="79372D29">
            <wp:simplePos x="0" y="0"/>
            <wp:positionH relativeFrom="margin">
              <wp:align>left</wp:align>
            </wp:positionH>
            <wp:positionV relativeFrom="paragraph">
              <wp:posOffset>23628</wp:posOffset>
            </wp:positionV>
            <wp:extent cx="5903595" cy="3300095"/>
            <wp:effectExtent l="19050" t="19050" r="20955" b="14605"/>
            <wp:wrapSquare wrapText="bothSides"/>
            <wp:docPr id="34005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5047" name=""/>
                    <pic:cNvPicPr/>
                  </pic:nvPicPr>
                  <pic:blipFill>
                    <a:blip r:embed="rId11">
                      <a:extLst>
                        <a:ext uri="{28A0092B-C50C-407E-A947-70E740481C1C}">
                          <a14:useLocalDpi xmlns:a14="http://schemas.microsoft.com/office/drawing/2010/main" val="0"/>
                        </a:ext>
                      </a:extLst>
                    </a:blip>
                    <a:stretch>
                      <a:fillRect/>
                    </a:stretch>
                  </pic:blipFill>
                  <pic:spPr>
                    <a:xfrm>
                      <a:off x="0" y="0"/>
                      <a:ext cx="5903595" cy="330009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9ADEA0E" w14:textId="77777777" w:rsidR="00E07B36" w:rsidRDefault="00E07B36" w:rsidP="00F9560C">
      <w:pPr>
        <w:rPr>
          <w:rFonts w:ascii="Calibri" w:hAnsi="Calibri" w:cs="Calibri"/>
          <w:u w:val="single"/>
        </w:rPr>
      </w:pPr>
    </w:p>
    <w:p w14:paraId="49CDFCD1" w14:textId="568F54FC" w:rsidR="00E07B36" w:rsidRDefault="00E07B36" w:rsidP="00F9560C">
      <w:pPr>
        <w:rPr>
          <w:rFonts w:ascii="Calibri" w:hAnsi="Calibri" w:cs="Calibri"/>
          <w:u w:val="single"/>
        </w:rPr>
      </w:pPr>
    </w:p>
    <w:p w14:paraId="12F14548" w14:textId="77777777" w:rsidR="00E07B36" w:rsidRDefault="00E07B36" w:rsidP="00F9560C">
      <w:pPr>
        <w:rPr>
          <w:rFonts w:ascii="Calibri" w:hAnsi="Calibri" w:cs="Calibri"/>
          <w:u w:val="single"/>
        </w:rPr>
      </w:pPr>
    </w:p>
    <w:p w14:paraId="6C8CCCA3" w14:textId="62AB0B72" w:rsidR="00E07B36" w:rsidRDefault="00E07B36" w:rsidP="00F9560C">
      <w:pPr>
        <w:rPr>
          <w:rFonts w:ascii="Calibri" w:hAnsi="Calibri" w:cs="Calibri"/>
          <w:u w:val="single"/>
        </w:rPr>
      </w:pPr>
    </w:p>
    <w:p w14:paraId="6625A9F6" w14:textId="77777777" w:rsidR="00E07B36" w:rsidRDefault="00E07B36" w:rsidP="00F9560C">
      <w:pPr>
        <w:rPr>
          <w:rFonts w:ascii="Calibri" w:hAnsi="Calibri" w:cs="Calibri"/>
          <w:u w:val="single"/>
        </w:rPr>
      </w:pPr>
    </w:p>
    <w:p w14:paraId="7A0BBC3A" w14:textId="617A2692" w:rsidR="00E07B36" w:rsidRDefault="00E07B36" w:rsidP="00F9560C">
      <w:pPr>
        <w:rPr>
          <w:rFonts w:ascii="Calibri" w:hAnsi="Calibri" w:cs="Calibri"/>
          <w:u w:val="single"/>
        </w:rPr>
      </w:pPr>
    </w:p>
    <w:p w14:paraId="3DCD4266" w14:textId="3ABBCDC5" w:rsidR="00E07B36" w:rsidRPr="00E07B36" w:rsidRDefault="00E07B36" w:rsidP="00F9560C">
      <w:pPr>
        <w:rPr>
          <w:rFonts w:ascii="Calibri" w:hAnsi="Calibri" w:cs="Calibri"/>
          <w:u w:val="single"/>
        </w:rPr>
      </w:pPr>
    </w:p>
    <w:p w14:paraId="3BD94A82" w14:textId="77777777" w:rsidR="00E07B36" w:rsidRDefault="00E07B36" w:rsidP="00E07B36">
      <w:pPr>
        <w:rPr>
          <w:rFonts w:ascii="Calibri" w:hAnsi="Calibri" w:cs="Calibri"/>
          <w:u w:val="single"/>
        </w:rPr>
      </w:pPr>
    </w:p>
    <w:p w14:paraId="5F8FD108" w14:textId="14CFD920" w:rsidR="00E07B36" w:rsidRDefault="00E07B36" w:rsidP="00E07B36">
      <w:pPr>
        <w:rPr>
          <w:rFonts w:ascii="Calibri" w:hAnsi="Calibri" w:cs="Calibri"/>
          <w:u w:val="single"/>
        </w:rPr>
      </w:pPr>
    </w:p>
    <w:p w14:paraId="40768037" w14:textId="51DFC987" w:rsidR="00E07B36" w:rsidRDefault="00E07B36" w:rsidP="00E07B36">
      <w:pPr>
        <w:rPr>
          <w:rFonts w:ascii="Calibri" w:hAnsi="Calibri" w:cs="Calibri"/>
          <w:u w:val="single"/>
        </w:rPr>
      </w:pPr>
    </w:p>
    <w:p w14:paraId="42D6BCCF" w14:textId="131F79A0" w:rsidR="00F9560C" w:rsidRDefault="00E07B36" w:rsidP="00E07B36">
      <w:pPr>
        <w:rPr>
          <w:rFonts w:ascii="Calibri" w:hAnsi="Calibri" w:cs="Calibri"/>
          <w:u w:val="single"/>
        </w:rPr>
      </w:pPr>
      <w:r w:rsidRPr="00E07B36">
        <w:rPr>
          <w:rFonts w:ascii="Calibri" w:hAnsi="Calibri" w:cs="Calibri"/>
          <w:noProof/>
          <w:u w:val="single"/>
        </w:rPr>
        <w:drawing>
          <wp:anchor distT="0" distB="0" distL="114300" distR="114300" simplePos="0" relativeHeight="251694084" behindDoc="0" locked="0" layoutInCell="1" allowOverlap="1" wp14:anchorId="17BE8E0B" wp14:editId="3989B15D">
            <wp:simplePos x="0" y="0"/>
            <wp:positionH relativeFrom="margin">
              <wp:align>left</wp:align>
            </wp:positionH>
            <wp:positionV relativeFrom="paragraph">
              <wp:posOffset>295910</wp:posOffset>
            </wp:positionV>
            <wp:extent cx="5821680" cy="4435475"/>
            <wp:effectExtent l="19050" t="19050" r="26670" b="22225"/>
            <wp:wrapSquare wrapText="bothSides"/>
            <wp:docPr id="1397313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13725" name=""/>
                    <pic:cNvPicPr/>
                  </pic:nvPicPr>
                  <pic:blipFill>
                    <a:blip r:embed="rId12">
                      <a:extLst>
                        <a:ext uri="{28A0092B-C50C-407E-A947-70E740481C1C}">
                          <a14:useLocalDpi xmlns:a14="http://schemas.microsoft.com/office/drawing/2010/main" val="0"/>
                        </a:ext>
                      </a:extLst>
                    </a:blip>
                    <a:stretch>
                      <a:fillRect/>
                    </a:stretch>
                  </pic:blipFill>
                  <pic:spPr>
                    <a:xfrm>
                      <a:off x="0" y="0"/>
                      <a:ext cx="5821680" cy="443547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Pr="00E07B36">
        <w:rPr>
          <w:rFonts w:ascii="Calibri" w:hAnsi="Calibri" w:cs="Calibri"/>
          <w:u w:val="single"/>
        </w:rPr>
        <w:t>28/10/2025</w:t>
      </w:r>
    </w:p>
    <w:p w14:paraId="71224D1C" w14:textId="355E11BA" w:rsidR="00E07B36" w:rsidRPr="00E07B36" w:rsidRDefault="00E07B36" w:rsidP="00E07B36">
      <w:pPr>
        <w:rPr>
          <w:rFonts w:ascii="Calibri" w:hAnsi="Calibri" w:cs="Calibri"/>
          <w:u w:val="single"/>
        </w:rPr>
      </w:pPr>
    </w:p>
    <w:p w14:paraId="46C855EC" w14:textId="4CAC900F" w:rsidR="00F9560C" w:rsidRDefault="00F9560C" w:rsidP="00F9560C">
      <w:pPr>
        <w:jc w:val="center"/>
        <w:rPr>
          <w:rFonts w:ascii="Calibri" w:hAnsi="Calibri" w:cs="Calibri"/>
          <w:b/>
          <w:bCs/>
          <w:sz w:val="40"/>
          <w:szCs w:val="40"/>
        </w:rPr>
      </w:pPr>
    </w:p>
    <w:p w14:paraId="0949CC2A" w14:textId="4D24ADD4" w:rsidR="00F9560C" w:rsidRPr="00F9560C" w:rsidRDefault="00F9560C" w:rsidP="00F9560C">
      <w:pPr>
        <w:jc w:val="center"/>
        <w:rPr>
          <w:rFonts w:ascii="Calibri" w:hAnsi="Calibri" w:cs="Calibri"/>
          <w:b/>
          <w:bCs/>
          <w:sz w:val="40"/>
          <w:szCs w:val="40"/>
        </w:rPr>
      </w:pPr>
    </w:p>
    <w:p w14:paraId="53023694" w14:textId="5D3DACFA" w:rsidR="00F9560C" w:rsidRDefault="00F9560C" w:rsidP="008F5FE1">
      <w:pPr>
        <w:spacing w:after="0" w:line="240" w:lineRule="auto"/>
      </w:pPr>
    </w:p>
    <w:p w14:paraId="2221DB92" w14:textId="77777777" w:rsidR="00F9560C" w:rsidRDefault="00F9560C">
      <w:r>
        <w:br w:type="page"/>
      </w:r>
    </w:p>
    <w:p w14:paraId="38382705" w14:textId="2BB8A754" w:rsidR="00F9560C" w:rsidRPr="002F560D" w:rsidRDefault="00E21BF2" w:rsidP="008F5FE1">
      <w:pPr>
        <w:spacing w:after="0" w:line="240" w:lineRule="auto"/>
        <w:rPr>
          <w:rFonts w:ascii="Calibri" w:hAnsi="Calibri" w:cs="Calibri"/>
          <w:u w:val="single"/>
        </w:rPr>
      </w:pPr>
      <w:r w:rsidRPr="002F560D">
        <w:rPr>
          <w:rFonts w:ascii="Calibri" w:hAnsi="Calibri" w:cs="Calibri"/>
          <w:noProof/>
          <w:u w:val="single"/>
        </w:rPr>
        <w:lastRenderedPageBreak/>
        <w:drawing>
          <wp:anchor distT="0" distB="0" distL="114300" distR="114300" simplePos="0" relativeHeight="251695108" behindDoc="0" locked="0" layoutInCell="1" allowOverlap="1" wp14:anchorId="5389B524" wp14:editId="528502EB">
            <wp:simplePos x="0" y="0"/>
            <wp:positionH relativeFrom="column">
              <wp:posOffset>6350</wp:posOffset>
            </wp:positionH>
            <wp:positionV relativeFrom="paragraph">
              <wp:posOffset>276794</wp:posOffset>
            </wp:positionV>
            <wp:extent cx="6645910" cy="3429000"/>
            <wp:effectExtent l="19050" t="19050" r="21590" b="19050"/>
            <wp:wrapSquare wrapText="bothSides"/>
            <wp:docPr id="185918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188970" name=""/>
                    <pic:cNvPicPr/>
                  </pic:nvPicPr>
                  <pic:blipFill>
                    <a:blip r:embed="rId13">
                      <a:extLst>
                        <a:ext uri="{28A0092B-C50C-407E-A947-70E740481C1C}">
                          <a14:useLocalDpi xmlns:a14="http://schemas.microsoft.com/office/drawing/2010/main" val="0"/>
                        </a:ext>
                      </a:extLst>
                    </a:blip>
                    <a:stretch>
                      <a:fillRect/>
                    </a:stretch>
                  </pic:blipFill>
                  <pic:spPr>
                    <a:xfrm>
                      <a:off x="0" y="0"/>
                      <a:ext cx="6645910" cy="34290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2F560D" w:rsidRPr="002F560D">
        <w:rPr>
          <w:rFonts w:ascii="Calibri" w:hAnsi="Calibri" w:cs="Calibri"/>
          <w:u w:val="single"/>
        </w:rPr>
        <w:t>05/12/2025</w:t>
      </w:r>
    </w:p>
    <w:p w14:paraId="314BE879" w14:textId="1FF65389" w:rsidR="002F560D" w:rsidRPr="00E07B36" w:rsidRDefault="002F560D" w:rsidP="008F5FE1">
      <w:pPr>
        <w:spacing w:after="0" w:line="240" w:lineRule="auto"/>
        <w:rPr>
          <w:rFonts w:ascii="Calibri" w:hAnsi="Calibri" w:cs="Calibri"/>
        </w:rPr>
      </w:pPr>
    </w:p>
    <w:p w14:paraId="0D053A20" w14:textId="347B9EB0" w:rsidR="00E21BF2" w:rsidRDefault="00E21BF2">
      <w:pPr>
        <w:rPr>
          <w:rFonts w:ascii="Calibri" w:hAnsi="Calibri" w:cs="Calibri"/>
          <w:u w:val="single"/>
        </w:rPr>
      </w:pPr>
      <w:r w:rsidRPr="00E21BF2">
        <w:rPr>
          <w:rFonts w:ascii="Calibri" w:hAnsi="Calibri" w:cs="Calibri"/>
          <w:noProof/>
          <w:u w:val="single"/>
        </w:rPr>
        <w:drawing>
          <wp:anchor distT="0" distB="0" distL="114300" distR="114300" simplePos="0" relativeHeight="251702276" behindDoc="0" locked="0" layoutInCell="1" allowOverlap="1" wp14:anchorId="49145145" wp14:editId="4051A3B0">
            <wp:simplePos x="0" y="0"/>
            <wp:positionH relativeFrom="column">
              <wp:posOffset>12065</wp:posOffset>
            </wp:positionH>
            <wp:positionV relativeFrom="paragraph">
              <wp:posOffset>322580</wp:posOffset>
            </wp:positionV>
            <wp:extent cx="4601845" cy="4457065"/>
            <wp:effectExtent l="19050" t="19050" r="27305" b="19685"/>
            <wp:wrapSquare wrapText="bothSides"/>
            <wp:docPr id="1964873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73712" name=""/>
                    <pic:cNvPicPr/>
                  </pic:nvPicPr>
                  <pic:blipFill>
                    <a:blip r:embed="rId14">
                      <a:extLst>
                        <a:ext uri="{28A0092B-C50C-407E-A947-70E740481C1C}">
                          <a14:useLocalDpi xmlns:a14="http://schemas.microsoft.com/office/drawing/2010/main" val="0"/>
                        </a:ext>
                      </a:extLst>
                    </a:blip>
                    <a:stretch>
                      <a:fillRect/>
                    </a:stretch>
                  </pic:blipFill>
                  <pic:spPr>
                    <a:xfrm>
                      <a:off x="0" y="0"/>
                      <a:ext cx="4601845" cy="445706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u w:val="single"/>
        </w:rPr>
        <w:t>09/12/2025</w:t>
      </w:r>
    </w:p>
    <w:p w14:paraId="3BFB0C8F" w14:textId="643731BA" w:rsidR="00E21BF2" w:rsidRDefault="00E21BF2">
      <w:pPr>
        <w:rPr>
          <w:rFonts w:ascii="Calibri" w:hAnsi="Calibri" w:cs="Calibri"/>
          <w:u w:val="single"/>
        </w:rPr>
      </w:pPr>
    </w:p>
    <w:p w14:paraId="15759EBC" w14:textId="77777777" w:rsidR="00E21BF2" w:rsidRDefault="00E21BF2">
      <w:pPr>
        <w:rPr>
          <w:rFonts w:ascii="Calibri" w:hAnsi="Calibri" w:cs="Calibri"/>
          <w:u w:val="single"/>
        </w:rPr>
      </w:pPr>
    </w:p>
    <w:p w14:paraId="660F8EA6" w14:textId="65675B99" w:rsidR="00E21BF2" w:rsidRDefault="00E21BF2">
      <w:pPr>
        <w:rPr>
          <w:rFonts w:ascii="Calibri" w:hAnsi="Calibri" w:cs="Calibri"/>
          <w:u w:val="single"/>
        </w:rPr>
      </w:pPr>
    </w:p>
    <w:p w14:paraId="23819EE4" w14:textId="77777777" w:rsidR="00E21BF2" w:rsidRDefault="00E21BF2">
      <w:pPr>
        <w:rPr>
          <w:rFonts w:ascii="Calibri" w:hAnsi="Calibri" w:cs="Calibri"/>
          <w:u w:val="single"/>
        </w:rPr>
      </w:pPr>
    </w:p>
    <w:p w14:paraId="6971DCF9" w14:textId="77777777" w:rsidR="00E21BF2" w:rsidRDefault="00E21BF2">
      <w:pPr>
        <w:rPr>
          <w:rFonts w:ascii="Calibri" w:hAnsi="Calibri" w:cs="Calibri"/>
          <w:u w:val="single"/>
        </w:rPr>
      </w:pPr>
    </w:p>
    <w:p w14:paraId="6FE8AA8A" w14:textId="77777777" w:rsidR="00E21BF2" w:rsidRDefault="00E21BF2">
      <w:pPr>
        <w:rPr>
          <w:rFonts w:ascii="Calibri" w:hAnsi="Calibri" w:cs="Calibri"/>
          <w:u w:val="single"/>
        </w:rPr>
      </w:pPr>
    </w:p>
    <w:p w14:paraId="7036BAF4" w14:textId="77777777" w:rsidR="00E21BF2" w:rsidRDefault="00E21BF2">
      <w:pPr>
        <w:rPr>
          <w:rFonts w:ascii="Calibri" w:hAnsi="Calibri" w:cs="Calibri"/>
          <w:u w:val="single"/>
        </w:rPr>
      </w:pPr>
    </w:p>
    <w:p w14:paraId="1E37BD0C" w14:textId="77777777" w:rsidR="00E21BF2" w:rsidRDefault="00E21BF2">
      <w:pPr>
        <w:rPr>
          <w:rFonts w:ascii="Calibri" w:hAnsi="Calibri" w:cs="Calibri"/>
          <w:u w:val="single"/>
        </w:rPr>
      </w:pPr>
    </w:p>
    <w:p w14:paraId="792FF011" w14:textId="77777777" w:rsidR="00E21BF2" w:rsidRDefault="00E21BF2">
      <w:pPr>
        <w:rPr>
          <w:rFonts w:ascii="Calibri" w:hAnsi="Calibri" w:cs="Calibri"/>
          <w:u w:val="single"/>
        </w:rPr>
      </w:pPr>
    </w:p>
    <w:p w14:paraId="5887F08E" w14:textId="77777777" w:rsidR="00E21BF2" w:rsidRDefault="00E21BF2">
      <w:pPr>
        <w:rPr>
          <w:rFonts w:ascii="Calibri" w:hAnsi="Calibri" w:cs="Calibri"/>
          <w:u w:val="single"/>
        </w:rPr>
      </w:pPr>
    </w:p>
    <w:p w14:paraId="7703EC61" w14:textId="77777777" w:rsidR="00E21BF2" w:rsidRDefault="00E21BF2">
      <w:pPr>
        <w:rPr>
          <w:rFonts w:ascii="Calibri" w:hAnsi="Calibri" w:cs="Calibri"/>
          <w:u w:val="single"/>
        </w:rPr>
      </w:pPr>
    </w:p>
    <w:p w14:paraId="7288F70A" w14:textId="77777777" w:rsidR="00E21BF2" w:rsidRDefault="00E21BF2">
      <w:pPr>
        <w:rPr>
          <w:rFonts w:ascii="Calibri" w:hAnsi="Calibri" w:cs="Calibri"/>
          <w:u w:val="single"/>
        </w:rPr>
      </w:pPr>
    </w:p>
    <w:p w14:paraId="6BD0EE3F" w14:textId="77777777" w:rsidR="00E21BF2" w:rsidRDefault="00E21BF2">
      <w:pPr>
        <w:rPr>
          <w:rFonts w:ascii="Calibri" w:hAnsi="Calibri" w:cs="Calibri"/>
          <w:u w:val="single"/>
        </w:rPr>
      </w:pPr>
    </w:p>
    <w:p w14:paraId="3AE1872D" w14:textId="77777777" w:rsidR="00E21BF2" w:rsidRDefault="00E21BF2">
      <w:pPr>
        <w:rPr>
          <w:rFonts w:ascii="Calibri" w:hAnsi="Calibri" w:cs="Calibri"/>
          <w:u w:val="single"/>
        </w:rPr>
      </w:pPr>
    </w:p>
    <w:p w14:paraId="4DB9E308" w14:textId="77777777" w:rsidR="00E21BF2" w:rsidRDefault="00E21BF2">
      <w:pPr>
        <w:rPr>
          <w:rFonts w:ascii="Calibri" w:hAnsi="Calibri" w:cs="Calibri"/>
          <w:u w:val="single"/>
        </w:rPr>
      </w:pPr>
    </w:p>
    <w:p w14:paraId="27E62D6B" w14:textId="77777777" w:rsidR="00E21BF2" w:rsidRDefault="00E21BF2">
      <w:pPr>
        <w:rPr>
          <w:rFonts w:ascii="Calibri" w:hAnsi="Calibri" w:cs="Calibri"/>
          <w:u w:val="single"/>
        </w:rPr>
      </w:pPr>
    </w:p>
    <w:p w14:paraId="35CFA2B5" w14:textId="78B6F738" w:rsidR="002F560D" w:rsidRDefault="00E21BF2">
      <w:pPr>
        <w:rPr>
          <w:rFonts w:ascii="Calibri" w:hAnsi="Calibri" w:cs="Calibri"/>
          <w:u w:val="single"/>
        </w:rPr>
      </w:pPr>
      <w:r w:rsidRPr="002F560D">
        <w:rPr>
          <w:rFonts w:ascii="Calibri" w:hAnsi="Calibri" w:cs="Calibri"/>
          <w:noProof/>
          <w:u w:val="single"/>
        </w:rPr>
        <w:lastRenderedPageBreak/>
        <w:drawing>
          <wp:anchor distT="0" distB="0" distL="114300" distR="114300" simplePos="0" relativeHeight="251696132" behindDoc="0" locked="0" layoutInCell="1" allowOverlap="1" wp14:anchorId="499ABD83" wp14:editId="1E370F97">
            <wp:simplePos x="0" y="0"/>
            <wp:positionH relativeFrom="margin">
              <wp:align>left</wp:align>
            </wp:positionH>
            <wp:positionV relativeFrom="paragraph">
              <wp:posOffset>302374</wp:posOffset>
            </wp:positionV>
            <wp:extent cx="6645910" cy="3441700"/>
            <wp:effectExtent l="19050" t="19050" r="21590" b="25400"/>
            <wp:wrapSquare wrapText="bothSides"/>
            <wp:docPr id="51968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686946" name=""/>
                    <pic:cNvPicPr/>
                  </pic:nvPicPr>
                  <pic:blipFill>
                    <a:blip r:embed="rId15">
                      <a:extLst>
                        <a:ext uri="{28A0092B-C50C-407E-A947-70E740481C1C}">
                          <a14:useLocalDpi xmlns:a14="http://schemas.microsoft.com/office/drawing/2010/main" val="0"/>
                        </a:ext>
                      </a:extLst>
                    </a:blip>
                    <a:stretch>
                      <a:fillRect/>
                    </a:stretch>
                  </pic:blipFill>
                  <pic:spPr>
                    <a:xfrm>
                      <a:off x="0" y="0"/>
                      <a:ext cx="6645910" cy="34417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2F560D" w:rsidRPr="002F560D">
        <w:rPr>
          <w:rFonts w:ascii="Calibri" w:hAnsi="Calibri" w:cs="Calibri"/>
          <w:u w:val="single"/>
        </w:rPr>
        <w:t>04/02/2026</w:t>
      </w:r>
    </w:p>
    <w:p w14:paraId="05E76E4F" w14:textId="4E42AD90" w:rsidR="002F560D" w:rsidRDefault="00E21BF2">
      <w:pPr>
        <w:rPr>
          <w:rFonts w:ascii="Calibri" w:hAnsi="Calibri" w:cs="Calibri"/>
          <w:u w:val="single"/>
        </w:rPr>
      </w:pPr>
      <w:r w:rsidRPr="002F560D">
        <w:rPr>
          <w:rFonts w:ascii="Calibri" w:hAnsi="Calibri" w:cs="Calibri"/>
          <w:noProof/>
          <w:u w:val="single"/>
        </w:rPr>
        <w:drawing>
          <wp:anchor distT="0" distB="0" distL="114300" distR="114300" simplePos="0" relativeHeight="251697156" behindDoc="0" locked="0" layoutInCell="1" allowOverlap="1" wp14:anchorId="28AF1940" wp14:editId="6F095622">
            <wp:simplePos x="0" y="0"/>
            <wp:positionH relativeFrom="margin">
              <wp:align>left</wp:align>
            </wp:positionH>
            <wp:positionV relativeFrom="paragraph">
              <wp:posOffset>3582860</wp:posOffset>
            </wp:positionV>
            <wp:extent cx="6026785" cy="2662555"/>
            <wp:effectExtent l="19050" t="19050" r="12065" b="23495"/>
            <wp:wrapSquare wrapText="bothSides"/>
            <wp:docPr id="106899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92422" name=""/>
                    <pic:cNvPicPr/>
                  </pic:nvPicPr>
                  <pic:blipFill>
                    <a:blip r:embed="rId16">
                      <a:extLst>
                        <a:ext uri="{28A0092B-C50C-407E-A947-70E740481C1C}">
                          <a14:useLocalDpi xmlns:a14="http://schemas.microsoft.com/office/drawing/2010/main" val="0"/>
                        </a:ext>
                      </a:extLst>
                    </a:blip>
                    <a:stretch>
                      <a:fillRect/>
                    </a:stretch>
                  </pic:blipFill>
                  <pic:spPr>
                    <a:xfrm>
                      <a:off x="0" y="0"/>
                      <a:ext cx="6026785" cy="266255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28C6CBA0" w14:textId="778FD1EA" w:rsidR="002F560D" w:rsidRDefault="002F560D">
      <w:pPr>
        <w:rPr>
          <w:rFonts w:ascii="Calibri" w:hAnsi="Calibri" w:cs="Calibri"/>
          <w:u w:val="single"/>
        </w:rPr>
      </w:pPr>
    </w:p>
    <w:p w14:paraId="28078B60" w14:textId="7C832581" w:rsidR="002F560D" w:rsidRDefault="002F560D">
      <w:pPr>
        <w:rPr>
          <w:rFonts w:ascii="Calibri" w:hAnsi="Calibri" w:cs="Calibri"/>
          <w:u w:val="single"/>
        </w:rPr>
      </w:pPr>
    </w:p>
    <w:p w14:paraId="7CC50E83" w14:textId="2AE847C2" w:rsidR="002F560D" w:rsidRDefault="002F560D">
      <w:pPr>
        <w:rPr>
          <w:rFonts w:ascii="Calibri" w:hAnsi="Calibri" w:cs="Calibri"/>
          <w:u w:val="single"/>
        </w:rPr>
      </w:pPr>
    </w:p>
    <w:p w14:paraId="3BD92D63" w14:textId="6ABC46C0" w:rsidR="002F560D" w:rsidRDefault="002F560D">
      <w:pPr>
        <w:rPr>
          <w:rFonts w:ascii="Calibri" w:hAnsi="Calibri" w:cs="Calibri"/>
          <w:u w:val="single"/>
        </w:rPr>
      </w:pPr>
    </w:p>
    <w:p w14:paraId="75A9E73F" w14:textId="78D7C3DE" w:rsidR="002F560D" w:rsidRDefault="002F560D">
      <w:pPr>
        <w:rPr>
          <w:rFonts w:ascii="Calibri" w:hAnsi="Calibri" w:cs="Calibri"/>
          <w:u w:val="single"/>
        </w:rPr>
      </w:pPr>
    </w:p>
    <w:p w14:paraId="7FEBCE19" w14:textId="7AD996F9" w:rsidR="00F9560C" w:rsidRPr="002F560D" w:rsidRDefault="002F560D">
      <w:pPr>
        <w:rPr>
          <w:rFonts w:ascii="Calibri" w:hAnsi="Calibri" w:cs="Calibri"/>
          <w:u w:val="single"/>
        </w:rPr>
      </w:pPr>
      <w:r w:rsidRPr="002F560D">
        <w:rPr>
          <w:rFonts w:ascii="Calibri" w:hAnsi="Calibri" w:cs="Calibri"/>
          <w:noProof/>
          <w:u w:val="single"/>
        </w:rPr>
        <w:drawing>
          <wp:anchor distT="0" distB="0" distL="114300" distR="114300" simplePos="0" relativeHeight="251698180" behindDoc="0" locked="0" layoutInCell="1" allowOverlap="1" wp14:anchorId="0C91F9C0" wp14:editId="36D4011F">
            <wp:simplePos x="0" y="0"/>
            <wp:positionH relativeFrom="margin">
              <wp:align>left</wp:align>
            </wp:positionH>
            <wp:positionV relativeFrom="paragraph">
              <wp:posOffset>2633345</wp:posOffset>
            </wp:positionV>
            <wp:extent cx="6067425" cy="2669540"/>
            <wp:effectExtent l="19050" t="19050" r="28575" b="16510"/>
            <wp:wrapSquare wrapText="bothSides"/>
            <wp:docPr id="1193217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7832" name=""/>
                    <pic:cNvPicPr/>
                  </pic:nvPicPr>
                  <pic:blipFill>
                    <a:blip r:embed="rId17">
                      <a:extLst>
                        <a:ext uri="{28A0092B-C50C-407E-A947-70E740481C1C}">
                          <a14:useLocalDpi xmlns:a14="http://schemas.microsoft.com/office/drawing/2010/main" val="0"/>
                        </a:ext>
                      </a:extLst>
                    </a:blip>
                    <a:stretch>
                      <a:fillRect/>
                    </a:stretch>
                  </pic:blipFill>
                  <pic:spPr>
                    <a:xfrm>
                      <a:off x="0" y="0"/>
                      <a:ext cx="6067425" cy="266954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F9560C" w:rsidRPr="002F560D">
        <w:rPr>
          <w:rFonts w:ascii="Calibri" w:hAnsi="Calibri" w:cs="Calibri"/>
          <w:u w:val="single"/>
        </w:rPr>
        <w:br w:type="page"/>
      </w:r>
    </w:p>
    <w:p w14:paraId="1451B232" w14:textId="40401D07" w:rsidR="007E3406" w:rsidRDefault="007E3406" w:rsidP="008F5FE1">
      <w:pPr>
        <w:spacing w:after="0" w:line="240" w:lineRule="auto"/>
      </w:pPr>
    </w:p>
    <w:p w14:paraId="63A5A7DF" w14:textId="41D83D07" w:rsidR="00E21BF2" w:rsidRDefault="00E21BF2" w:rsidP="008F5FE1">
      <w:pPr>
        <w:spacing w:after="0" w:line="240" w:lineRule="auto"/>
        <w:rPr>
          <w:rFonts w:ascii="Calibri" w:hAnsi="Calibri" w:cs="Calibri"/>
          <w:u w:val="single"/>
        </w:rPr>
      </w:pPr>
    </w:p>
    <w:p w14:paraId="7FE19CA7" w14:textId="76A67393" w:rsidR="00E21BF2" w:rsidRDefault="00E21BF2" w:rsidP="008F5FE1">
      <w:pPr>
        <w:spacing w:after="0" w:line="240" w:lineRule="auto"/>
        <w:rPr>
          <w:rFonts w:ascii="Calibri" w:hAnsi="Calibri" w:cs="Calibri"/>
          <w:u w:val="single"/>
        </w:rPr>
      </w:pPr>
      <w:r w:rsidRPr="002F560D">
        <w:rPr>
          <w:rFonts w:ascii="Calibri" w:hAnsi="Calibri" w:cs="Calibri"/>
          <w:noProof/>
          <w:u w:val="single"/>
        </w:rPr>
        <w:drawing>
          <wp:anchor distT="0" distB="0" distL="114300" distR="114300" simplePos="0" relativeHeight="251699204" behindDoc="0" locked="0" layoutInCell="1" allowOverlap="1" wp14:anchorId="5ACC57DD" wp14:editId="62D064E6">
            <wp:simplePos x="0" y="0"/>
            <wp:positionH relativeFrom="margin">
              <wp:align>left</wp:align>
            </wp:positionH>
            <wp:positionV relativeFrom="paragraph">
              <wp:posOffset>34093</wp:posOffset>
            </wp:positionV>
            <wp:extent cx="6081395" cy="3139440"/>
            <wp:effectExtent l="19050" t="19050" r="14605" b="22860"/>
            <wp:wrapSquare wrapText="bothSides"/>
            <wp:docPr id="778458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458545" name=""/>
                    <pic:cNvPicPr/>
                  </pic:nvPicPr>
                  <pic:blipFill>
                    <a:blip r:embed="rId18">
                      <a:extLst>
                        <a:ext uri="{28A0092B-C50C-407E-A947-70E740481C1C}">
                          <a14:useLocalDpi xmlns:a14="http://schemas.microsoft.com/office/drawing/2010/main" val="0"/>
                        </a:ext>
                      </a:extLst>
                    </a:blip>
                    <a:stretch>
                      <a:fillRect/>
                    </a:stretch>
                  </pic:blipFill>
                  <pic:spPr>
                    <a:xfrm>
                      <a:off x="0" y="0"/>
                      <a:ext cx="6081395" cy="313944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76074B3A" w14:textId="7FA6C3B4" w:rsidR="00E21BF2" w:rsidRDefault="00E21BF2" w:rsidP="008F5FE1">
      <w:pPr>
        <w:spacing w:after="0" w:line="240" w:lineRule="auto"/>
        <w:rPr>
          <w:rFonts w:ascii="Calibri" w:hAnsi="Calibri" w:cs="Calibri"/>
          <w:u w:val="single"/>
        </w:rPr>
      </w:pPr>
    </w:p>
    <w:p w14:paraId="2A4102AB" w14:textId="0935EE96" w:rsidR="00E21BF2" w:rsidRDefault="00E21BF2" w:rsidP="008F5FE1">
      <w:pPr>
        <w:spacing w:after="0" w:line="240" w:lineRule="auto"/>
        <w:rPr>
          <w:rFonts w:ascii="Calibri" w:hAnsi="Calibri" w:cs="Calibri"/>
          <w:u w:val="single"/>
        </w:rPr>
      </w:pPr>
    </w:p>
    <w:p w14:paraId="54F17535" w14:textId="6CFCBE8D" w:rsidR="00E21BF2" w:rsidRDefault="00E21BF2" w:rsidP="008F5FE1">
      <w:pPr>
        <w:spacing w:after="0" w:line="240" w:lineRule="auto"/>
        <w:rPr>
          <w:rFonts w:ascii="Calibri" w:hAnsi="Calibri" w:cs="Calibri"/>
          <w:u w:val="single"/>
        </w:rPr>
      </w:pPr>
    </w:p>
    <w:p w14:paraId="4700EE8A" w14:textId="4134F554" w:rsidR="00E21BF2" w:rsidRDefault="00E21BF2" w:rsidP="008F5FE1">
      <w:pPr>
        <w:spacing w:after="0" w:line="240" w:lineRule="auto"/>
        <w:rPr>
          <w:rFonts w:ascii="Calibri" w:hAnsi="Calibri" w:cs="Calibri"/>
          <w:u w:val="single"/>
        </w:rPr>
      </w:pPr>
    </w:p>
    <w:p w14:paraId="7073BB4B" w14:textId="3475BFAA" w:rsidR="00E21BF2" w:rsidRDefault="00E21BF2" w:rsidP="008F5FE1">
      <w:pPr>
        <w:spacing w:after="0" w:line="240" w:lineRule="auto"/>
        <w:rPr>
          <w:rFonts w:ascii="Calibri" w:hAnsi="Calibri" w:cs="Calibri"/>
          <w:u w:val="single"/>
        </w:rPr>
      </w:pPr>
    </w:p>
    <w:p w14:paraId="498B901E" w14:textId="7C3981F6" w:rsidR="00E21BF2" w:rsidRDefault="00E21BF2" w:rsidP="008F5FE1">
      <w:pPr>
        <w:spacing w:after="0" w:line="240" w:lineRule="auto"/>
        <w:rPr>
          <w:rFonts w:ascii="Calibri" w:hAnsi="Calibri" w:cs="Calibri"/>
          <w:u w:val="single"/>
        </w:rPr>
      </w:pPr>
    </w:p>
    <w:p w14:paraId="3C084538" w14:textId="28AD8564" w:rsidR="00E21BF2" w:rsidRDefault="00E21BF2" w:rsidP="008F5FE1">
      <w:pPr>
        <w:spacing w:after="0" w:line="240" w:lineRule="auto"/>
        <w:rPr>
          <w:rFonts w:ascii="Calibri" w:hAnsi="Calibri" w:cs="Calibri"/>
          <w:u w:val="single"/>
        </w:rPr>
      </w:pPr>
    </w:p>
    <w:p w14:paraId="51E46A71" w14:textId="1933EAA2" w:rsidR="00E21BF2" w:rsidRDefault="00E21BF2" w:rsidP="008F5FE1">
      <w:pPr>
        <w:spacing w:after="0" w:line="240" w:lineRule="auto"/>
        <w:rPr>
          <w:rFonts w:ascii="Calibri" w:hAnsi="Calibri" w:cs="Calibri"/>
          <w:u w:val="single"/>
        </w:rPr>
      </w:pPr>
    </w:p>
    <w:p w14:paraId="4E4A52CF" w14:textId="7A34E0C4" w:rsidR="00F9560C" w:rsidRDefault="00F9560C" w:rsidP="008F5FE1">
      <w:pPr>
        <w:spacing w:after="0" w:line="240" w:lineRule="auto"/>
        <w:rPr>
          <w:rFonts w:ascii="Calibri" w:hAnsi="Calibri" w:cs="Calibri"/>
          <w:u w:val="single"/>
        </w:rPr>
      </w:pPr>
    </w:p>
    <w:p w14:paraId="7902008E" w14:textId="414812A4" w:rsidR="007E3406" w:rsidRPr="007E3406" w:rsidRDefault="007E3406" w:rsidP="007E3406">
      <w:pPr>
        <w:spacing w:after="0" w:line="240" w:lineRule="auto"/>
        <w:rPr>
          <w:rFonts w:ascii="Calibri" w:hAnsi="Calibri" w:cs="Calibri"/>
          <w:u w:val="single"/>
        </w:rPr>
      </w:pPr>
    </w:p>
    <w:p w14:paraId="47664ADA" w14:textId="77777777" w:rsidR="007E3406" w:rsidRDefault="007E3406" w:rsidP="008F5FE1">
      <w:pPr>
        <w:spacing w:after="0" w:line="240" w:lineRule="auto"/>
        <w:rPr>
          <w:rFonts w:ascii="Calibri" w:hAnsi="Calibri" w:cs="Calibri"/>
          <w:u w:val="single"/>
        </w:rPr>
      </w:pPr>
    </w:p>
    <w:p w14:paraId="5D799019" w14:textId="77777777" w:rsidR="00E21BF2" w:rsidRDefault="00E21BF2" w:rsidP="008F5FE1">
      <w:pPr>
        <w:spacing w:after="0" w:line="240" w:lineRule="auto"/>
        <w:rPr>
          <w:rFonts w:ascii="Calibri" w:hAnsi="Calibri" w:cs="Calibri"/>
          <w:u w:val="single"/>
        </w:rPr>
      </w:pPr>
    </w:p>
    <w:p w14:paraId="79E87EA5" w14:textId="77777777" w:rsidR="00E21BF2" w:rsidRDefault="00E21BF2" w:rsidP="008F5FE1">
      <w:pPr>
        <w:spacing w:after="0" w:line="240" w:lineRule="auto"/>
        <w:rPr>
          <w:rFonts w:ascii="Calibri" w:hAnsi="Calibri" w:cs="Calibri"/>
          <w:u w:val="single"/>
        </w:rPr>
      </w:pPr>
    </w:p>
    <w:p w14:paraId="6FF99CED" w14:textId="77777777" w:rsidR="00E21BF2" w:rsidRDefault="00E21BF2" w:rsidP="008F5FE1">
      <w:pPr>
        <w:spacing w:after="0" w:line="240" w:lineRule="auto"/>
        <w:rPr>
          <w:rFonts w:ascii="Calibri" w:hAnsi="Calibri" w:cs="Calibri"/>
          <w:u w:val="single"/>
        </w:rPr>
      </w:pPr>
    </w:p>
    <w:p w14:paraId="4635AE9E" w14:textId="16DF11FD" w:rsidR="00E21BF2" w:rsidRDefault="00E21BF2" w:rsidP="008F5FE1">
      <w:pPr>
        <w:spacing w:after="0" w:line="240" w:lineRule="auto"/>
        <w:rPr>
          <w:rFonts w:ascii="Calibri" w:hAnsi="Calibri" w:cs="Calibri"/>
          <w:u w:val="single"/>
        </w:rPr>
      </w:pPr>
    </w:p>
    <w:p w14:paraId="79A42070" w14:textId="5948C3C0" w:rsidR="00E21BF2" w:rsidRDefault="00E21BF2" w:rsidP="008F5FE1">
      <w:pPr>
        <w:spacing w:after="0" w:line="240" w:lineRule="auto"/>
        <w:rPr>
          <w:rFonts w:ascii="Calibri" w:hAnsi="Calibri" w:cs="Calibri"/>
          <w:u w:val="single"/>
        </w:rPr>
      </w:pPr>
    </w:p>
    <w:p w14:paraId="6CB53570" w14:textId="77777777" w:rsidR="00E21BF2" w:rsidRDefault="00E21BF2" w:rsidP="008F5FE1">
      <w:pPr>
        <w:spacing w:after="0" w:line="240" w:lineRule="auto"/>
        <w:rPr>
          <w:rFonts w:ascii="Calibri" w:hAnsi="Calibri" w:cs="Calibri"/>
          <w:u w:val="single"/>
        </w:rPr>
      </w:pPr>
    </w:p>
    <w:p w14:paraId="0E715DA5" w14:textId="77777777" w:rsidR="00E21BF2" w:rsidRDefault="00E21BF2" w:rsidP="008F5FE1">
      <w:pPr>
        <w:spacing w:after="0" w:line="240" w:lineRule="auto"/>
        <w:rPr>
          <w:rFonts w:ascii="Calibri" w:hAnsi="Calibri" w:cs="Calibri"/>
          <w:u w:val="single"/>
        </w:rPr>
      </w:pPr>
    </w:p>
    <w:p w14:paraId="71B0F6FD" w14:textId="7F715ED2" w:rsidR="00E21BF2" w:rsidRDefault="00E21BF2" w:rsidP="008F5FE1">
      <w:pPr>
        <w:spacing w:after="0" w:line="240" w:lineRule="auto"/>
        <w:rPr>
          <w:rFonts w:ascii="Calibri" w:hAnsi="Calibri" w:cs="Calibri"/>
          <w:u w:val="single"/>
        </w:rPr>
      </w:pPr>
    </w:p>
    <w:p w14:paraId="7D20A632" w14:textId="728F26B1" w:rsidR="00E21BF2" w:rsidRDefault="00E21BF2" w:rsidP="008F5FE1">
      <w:pPr>
        <w:spacing w:after="0" w:line="240" w:lineRule="auto"/>
        <w:rPr>
          <w:rFonts w:ascii="Calibri" w:hAnsi="Calibri" w:cs="Calibri"/>
          <w:u w:val="single"/>
        </w:rPr>
      </w:pPr>
      <w:r w:rsidRPr="00764BAB">
        <w:rPr>
          <w:noProof/>
        </w:rPr>
        <w:drawing>
          <wp:anchor distT="0" distB="0" distL="114300" distR="114300" simplePos="0" relativeHeight="251700228" behindDoc="0" locked="0" layoutInCell="1" allowOverlap="1" wp14:anchorId="52686047" wp14:editId="78CC5ACB">
            <wp:simplePos x="0" y="0"/>
            <wp:positionH relativeFrom="margin">
              <wp:align>right</wp:align>
            </wp:positionH>
            <wp:positionV relativeFrom="paragraph">
              <wp:posOffset>245614</wp:posOffset>
            </wp:positionV>
            <wp:extent cx="6645910" cy="3274695"/>
            <wp:effectExtent l="19050" t="19050" r="21590" b="20955"/>
            <wp:wrapSquare wrapText="bothSides"/>
            <wp:docPr id="1672032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032932" name=""/>
                    <pic:cNvPicPr/>
                  </pic:nvPicPr>
                  <pic:blipFill>
                    <a:blip r:embed="rId19">
                      <a:extLst>
                        <a:ext uri="{28A0092B-C50C-407E-A947-70E740481C1C}">
                          <a14:useLocalDpi xmlns:a14="http://schemas.microsoft.com/office/drawing/2010/main" val="0"/>
                        </a:ext>
                      </a:extLst>
                    </a:blip>
                    <a:stretch>
                      <a:fillRect/>
                    </a:stretch>
                  </pic:blipFill>
                  <pic:spPr>
                    <a:xfrm>
                      <a:off x="0" y="0"/>
                      <a:ext cx="6645910" cy="327469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2DCA76D5" w14:textId="4C2640C2" w:rsidR="00E21BF2" w:rsidRDefault="00E21BF2" w:rsidP="008F5FE1">
      <w:pPr>
        <w:spacing w:after="0" w:line="240" w:lineRule="auto"/>
        <w:rPr>
          <w:rFonts w:ascii="Calibri" w:hAnsi="Calibri" w:cs="Calibri"/>
          <w:u w:val="single"/>
        </w:rPr>
      </w:pPr>
    </w:p>
    <w:p w14:paraId="72E1786B" w14:textId="5837C35B" w:rsidR="00E21BF2" w:rsidRDefault="00E21BF2" w:rsidP="008F5FE1">
      <w:pPr>
        <w:spacing w:after="0" w:line="240" w:lineRule="auto"/>
        <w:rPr>
          <w:rFonts w:ascii="Calibri" w:hAnsi="Calibri" w:cs="Calibri"/>
          <w:u w:val="single"/>
        </w:rPr>
      </w:pPr>
    </w:p>
    <w:p w14:paraId="71720B99" w14:textId="77777777" w:rsidR="00E21BF2" w:rsidRDefault="00E21BF2" w:rsidP="008F5FE1">
      <w:pPr>
        <w:spacing w:after="0" w:line="240" w:lineRule="auto"/>
        <w:rPr>
          <w:rFonts w:ascii="Calibri" w:hAnsi="Calibri" w:cs="Calibri"/>
          <w:u w:val="single"/>
        </w:rPr>
      </w:pPr>
    </w:p>
    <w:p w14:paraId="46408A7E" w14:textId="77777777" w:rsidR="00E21BF2" w:rsidRDefault="00E21BF2" w:rsidP="008F5FE1">
      <w:pPr>
        <w:spacing w:after="0" w:line="240" w:lineRule="auto"/>
        <w:rPr>
          <w:rFonts w:ascii="Calibri" w:hAnsi="Calibri" w:cs="Calibri"/>
          <w:u w:val="single"/>
        </w:rPr>
      </w:pPr>
    </w:p>
    <w:p w14:paraId="70EA36F8" w14:textId="77777777" w:rsidR="00E21BF2" w:rsidRDefault="00E21BF2" w:rsidP="008F5FE1">
      <w:pPr>
        <w:spacing w:after="0" w:line="240" w:lineRule="auto"/>
        <w:rPr>
          <w:rFonts w:ascii="Calibri" w:hAnsi="Calibri" w:cs="Calibri"/>
          <w:u w:val="single"/>
        </w:rPr>
      </w:pPr>
    </w:p>
    <w:p w14:paraId="4ABA387F" w14:textId="77777777" w:rsidR="00E21BF2" w:rsidRDefault="00E21BF2" w:rsidP="008F5FE1">
      <w:pPr>
        <w:spacing w:after="0" w:line="240" w:lineRule="auto"/>
        <w:rPr>
          <w:rFonts w:ascii="Calibri" w:hAnsi="Calibri" w:cs="Calibri"/>
          <w:u w:val="single"/>
        </w:rPr>
      </w:pPr>
    </w:p>
    <w:p w14:paraId="190D4955" w14:textId="55337C6B" w:rsidR="00E21BF2" w:rsidRDefault="00E21BF2" w:rsidP="008F5FE1">
      <w:pPr>
        <w:spacing w:after="0" w:line="240" w:lineRule="auto"/>
        <w:rPr>
          <w:rFonts w:ascii="Calibri" w:hAnsi="Calibri" w:cs="Calibri"/>
          <w:u w:val="single"/>
        </w:rPr>
      </w:pPr>
    </w:p>
    <w:p w14:paraId="4902C1EC" w14:textId="77777777" w:rsidR="00E21BF2" w:rsidRDefault="00E21BF2" w:rsidP="008F5FE1">
      <w:pPr>
        <w:spacing w:after="0" w:line="240" w:lineRule="auto"/>
        <w:rPr>
          <w:rFonts w:ascii="Calibri" w:hAnsi="Calibri" w:cs="Calibri"/>
          <w:u w:val="single"/>
        </w:rPr>
      </w:pPr>
    </w:p>
    <w:p w14:paraId="2B23378B" w14:textId="1EDF2150" w:rsidR="00E21BF2" w:rsidRDefault="00E21BF2" w:rsidP="008F5FE1">
      <w:pPr>
        <w:spacing w:after="0" w:line="240" w:lineRule="auto"/>
        <w:rPr>
          <w:rFonts w:ascii="Calibri" w:hAnsi="Calibri" w:cs="Calibri"/>
          <w:u w:val="single"/>
        </w:rPr>
      </w:pPr>
    </w:p>
    <w:p w14:paraId="1D8F031D" w14:textId="6E744362" w:rsidR="00E21BF2" w:rsidRDefault="00AF5C58" w:rsidP="008F5FE1">
      <w:pPr>
        <w:spacing w:after="0" w:line="240" w:lineRule="auto"/>
        <w:rPr>
          <w:rFonts w:ascii="Calibri" w:hAnsi="Calibri" w:cs="Calibri"/>
          <w:u w:val="single"/>
        </w:rPr>
      </w:pPr>
      <w:r w:rsidRPr="007E3406">
        <w:rPr>
          <w:rFonts w:ascii="Calibri" w:hAnsi="Calibri" w:cs="Calibri"/>
          <w:noProof/>
          <w:u w:val="single"/>
        </w:rPr>
        <w:lastRenderedPageBreak/>
        <w:drawing>
          <wp:anchor distT="0" distB="0" distL="114300" distR="114300" simplePos="0" relativeHeight="251701252" behindDoc="0" locked="0" layoutInCell="1" allowOverlap="1" wp14:anchorId="2CC41262" wp14:editId="0AB575C8">
            <wp:simplePos x="0" y="0"/>
            <wp:positionH relativeFrom="margin">
              <wp:align>right</wp:align>
            </wp:positionH>
            <wp:positionV relativeFrom="paragraph">
              <wp:posOffset>310866</wp:posOffset>
            </wp:positionV>
            <wp:extent cx="6645910" cy="3406775"/>
            <wp:effectExtent l="19050" t="19050" r="21590" b="22225"/>
            <wp:wrapSquare wrapText="bothSides"/>
            <wp:docPr id="1374910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5910" cy="340677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E21BF2">
        <w:rPr>
          <w:rFonts w:ascii="Calibri" w:hAnsi="Calibri" w:cs="Calibri"/>
          <w:u w:val="single"/>
        </w:rPr>
        <w:t>06/05/2026</w:t>
      </w:r>
    </w:p>
    <w:p w14:paraId="047D829B" w14:textId="07CCA428" w:rsidR="00E21BF2" w:rsidRDefault="00E21BF2" w:rsidP="008F5FE1">
      <w:pPr>
        <w:spacing w:after="0" w:line="240" w:lineRule="auto"/>
        <w:rPr>
          <w:rFonts w:ascii="Calibri" w:hAnsi="Calibri" w:cs="Calibri"/>
          <w:u w:val="single"/>
        </w:rPr>
      </w:pPr>
    </w:p>
    <w:p w14:paraId="7716BC47" w14:textId="59524D89" w:rsidR="00E21BF2" w:rsidRDefault="00E21BF2" w:rsidP="008F5FE1">
      <w:pPr>
        <w:spacing w:after="0" w:line="240" w:lineRule="auto"/>
        <w:rPr>
          <w:rFonts w:ascii="Calibri" w:hAnsi="Calibri" w:cs="Calibri"/>
          <w:u w:val="single"/>
        </w:rPr>
      </w:pPr>
      <w:r>
        <w:rPr>
          <w:rFonts w:ascii="Calibri" w:hAnsi="Calibri" w:cs="Calibri"/>
          <w:u w:val="single"/>
        </w:rPr>
        <w:t>11/05/2026</w:t>
      </w:r>
    </w:p>
    <w:p w14:paraId="02F71782" w14:textId="77777777" w:rsidR="00E21BF2" w:rsidRDefault="00E21BF2" w:rsidP="008F5FE1">
      <w:pPr>
        <w:spacing w:after="0" w:line="240" w:lineRule="auto"/>
        <w:rPr>
          <w:rFonts w:ascii="Calibri" w:hAnsi="Calibri" w:cs="Calibri"/>
          <w:u w:val="single"/>
        </w:rPr>
      </w:pPr>
    </w:p>
    <w:p w14:paraId="255AF38F" w14:textId="50C24BDA" w:rsidR="00E21BF2" w:rsidRDefault="00E21BF2" w:rsidP="008F5FE1">
      <w:pPr>
        <w:spacing w:after="0" w:line="240" w:lineRule="auto"/>
        <w:rPr>
          <w:rFonts w:ascii="Calibri" w:hAnsi="Calibri" w:cs="Calibri"/>
          <w:u w:val="single"/>
        </w:rPr>
      </w:pPr>
      <w:r w:rsidRPr="00E21BF2">
        <w:rPr>
          <w:rFonts w:ascii="Calibri" w:hAnsi="Calibri" w:cs="Calibri"/>
          <w:noProof/>
          <w:u w:val="single"/>
        </w:rPr>
        <w:drawing>
          <wp:anchor distT="0" distB="0" distL="114300" distR="114300" simplePos="0" relativeHeight="251703300" behindDoc="0" locked="0" layoutInCell="1" allowOverlap="1" wp14:anchorId="53B31959" wp14:editId="48E4C250">
            <wp:simplePos x="0" y="0"/>
            <wp:positionH relativeFrom="margin">
              <wp:align>left</wp:align>
            </wp:positionH>
            <wp:positionV relativeFrom="paragraph">
              <wp:posOffset>28575</wp:posOffset>
            </wp:positionV>
            <wp:extent cx="4506595" cy="4363720"/>
            <wp:effectExtent l="19050" t="19050" r="27305" b="17780"/>
            <wp:wrapSquare wrapText="bothSides"/>
            <wp:docPr id="697339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339166" name=""/>
                    <pic:cNvPicPr/>
                  </pic:nvPicPr>
                  <pic:blipFill>
                    <a:blip r:embed="rId21">
                      <a:extLst>
                        <a:ext uri="{28A0092B-C50C-407E-A947-70E740481C1C}">
                          <a14:useLocalDpi xmlns:a14="http://schemas.microsoft.com/office/drawing/2010/main" val="0"/>
                        </a:ext>
                      </a:extLst>
                    </a:blip>
                    <a:stretch>
                      <a:fillRect/>
                    </a:stretch>
                  </pic:blipFill>
                  <pic:spPr>
                    <a:xfrm>
                      <a:off x="0" y="0"/>
                      <a:ext cx="4506595" cy="436372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51078EF0" w14:textId="20B27A0E" w:rsidR="00E21BF2" w:rsidRDefault="00E21BF2" w:rsidP="008F5FE1">
      <w:pPr>
        <w:spacing w:after="0" w:line="240" w:lineRule="auto"/>
        <w:rPr>
          <w:rFonts w:ascii="Calibri" w:hAnsi="Calibri" w:cs="Calibri"/>
          <w:u w:val="single"/>
        </w:rPr>
      </w:pPr>
    </w:p>
    <w:p w14:paraId="6057C06B" w14:textId="78827C5E" w:rsidR="00E21BF2" w:rsidRDefault="00E21BF2" w:rsidP="008F5FE1">
      <w:pPr>
        <w:spacing w:after="0" w:line="240" w:lineRule="auto"/>
        <w:rPr>
          <w:rFonts w:ascii="Calibri" w:hAnsi="Calibri" w:cs="Calibri"/>
          <w:u w:val="single"/>
        </w:rPr>
      </w:pPr>
    </w:p>
    <w:p w14:paraId="6FC60486" w14:textId="6D2E1011" w:rsidR="00E21BF2" w:rsidRDefault="00E21BF2" w:rsidP="008F5FE1">
      <w:pPr>
        <w:spacing w:after="0" w:line="240" w:lineRule="auto"/>
        <w:rPr>
          <w:rFonts w:ascii="Calibri" w:hAnsi="Calibri" w:cs="Calibri"/>
          <w:u w:val="single"/>
        </w:rPr>
      </w:pPr>
    </w:p>
    <w:p w14:paraId="4B174033" w14:textId="77777777" w:rsidR="00E21BF2" w:rsidRDefault="00E21BF2" w:rsidP="008F5FE1">
      <w:pPr>
        <w:spacing w:after="0" w:line="240" w:lineRule="auto"/>
        <w:rPr>
          <w:rFonts w:ascii="Calibri" w:hAnsi="Calibri" w:cs="Calibri"/>
          <w:u w:val="single"/>
        </w:rPr>
      </w:pPr>
    </w:p>
    <w:p w14:paraId="59F322A4" w14:textId="77777777" w:rsidR="00E21BF2" w:rsidRDefault="00E21BF2" w:rsidP="008F5FE1">
      <w:pPr>
        <w:spacing w:after="0" w:line="240" w:lineRule="auto"/>
        <w:rPr>
          <w:rFonts w:ascii="Calibri" w:hAnsi="Calibri" w:cs="Calibri"/>
          <w:u w:val="single"/>
        </w:rPr>
      </w:pPr>
    </w:p>
    <w:p w14:paraId="0583F2CB" w14:textId="77777777" w:rsidR="00E21BF2" w:rsidRDefault="00E21BF2" w:rsidP="008F5FE1">
      <w:pPr>
        <w:spacing w:after="0" w:line="240" w:lineRule="auto"/>
        <w:rPr>
          <w:rFonts w:ascii="Calibri" w:hAnsi="Calibri" w:cs="Calibri"/>
          <w:u w:val="single"/>
        </w:rPr>
      </w:pPr>
    </w:p>
    <w:p w14:paraId="2EFB2618" w14:textId="77777777" w:rsidR="00E21BF2" w:rsidRDefault="00E21BF2" w:rsidP="008F5FE1">
      <w:pPr>
        <w:spacing w:after="0" w:line="240" w:lineRule="auto"/>
        <w:rPr>
          <w:rFonts w:ascii="Calibri" w:hAnsi="Calibri" w:cs="Calibri"/>
          <w:u w:val="single"/>
        </w:rPr>
      </w:pPr>
    </w:p>
    <w:p w14:paraId="05610C80" w14:textId="77777777" w:rsidR="00E21BF2" w:rsidRDefault="00E21BF2" w:rsidP="008F5FE1">
      <w:pPr>
        <w:spacing w:after="0" w:line="240" w:lineRule="auto"/>
        <w:rPr>
          <w:rFonts w:ascii="Calibri" w:hAnsi="Calibri" w:cs="Calibri"/>
          <w:u w:val="single"/>
        </w:rPr>
      </w:pPr>
    </w:p>
    <w:p w14:paraId="05C25FE8" w14:textId="77777777" w:rsidR="00E21BF2" w:rsidRDefault="00E21BF2" w:rsidP="008F5FE1">
      <w:pPr>
        <w:spacing w:after="0" w:line="240" w:lineRule="auto"/>
        <w:rPr>
          <w:rFonts w:ascii="Calibri" w:hAnsi="Calibri" w:cs="Calibri"/>
          <w:u w:val="single"/>
        </w:rPr>
      </w:pPr>
    </w:p>
    <w:p w14:paraId="70051CCC" w14:textId="77777777" w:rsidR="00E21BF2" w:rsidRDefault="00E21BF2" w:rsidP="008F5FE1">
      <w:pPr>
        <w:spacing w:after="0" w:line="240" w:lineRule="auto"/>
        <w:rPr>
          <w:rFonts w:ascii="Calibri" w:hAnsi="Calibri" w:cs="Calibri"/>
          <w:u w:val="single"/>
        </w:rPr>
      </w:pPr>
    </w:p>
    <w:p w14:paraId="0EE61936" w14:textId="77777777" w:rsidR="00E21BF2" w:rsidRDefault="00E21BF2" w:rsidP="008F5FE1">
      <w:pPr>
        <w:spacing w:after="0" w:line="240" w:lineRule="auto"/>
        <w:rPr>
          <w:rFonts w:ascii="Calibri" w:hAnsi="Calibri" w:cs="Calibri"/>
          <w:u w:val="single"/>
        </w:rPr>
      </w:pPr>
    </w:p>
    <w:p w14:paraId="40D93629" w14:textId="77777777" w:rsidR="00E21BF2" w:rsidRDefault="00E21BF2" w:rsidP="008F5FE1">
      <w:pPr>
        <w:spacing w:after="0" w:line="240" w:lineRule="auto"/>
        <w:rPr>
          <w:rFonts w:ascii="Calibri" w:hAnsi="Calibri" w:cs="Calibri"/>
          <w:u w:val="single"/>
        </w:rPr>
      </w:pPr>
    </w:p>
    <w:p w14:paraId="52D0D99E" w14:textId="77777777" w:rsidR="00E21BF2" w:rsidRDefault="00E21BF2" w:rsidP="008F5FE1">
      <w:pPr>
        <w:spacing w:after="0" w:line="240" w:lineRule="auto"/>
        <w:rPr>
          <w:rFonts w:ascii="Calibri" w:hAnsi="Calibri" w:cs="Calibri"/>
          <w:u w:val="single"/>
        </w:rPr>
      </w:pPr>
    </w:p>
    <w:p w14:paraId="008042BE" w14:textId="77777777" w:rsidR="00E21BF2" w:rsidRDefault="00E21BF2" w:rsidP="008F5FE1">
      <w:pPr>
        <w:spacing w:after="0" w:line="240" w:lineRule="auto"/>
        <w:rPr>
          <w:rFonts w:ascii="Calibri" w:hAnsi="Calibri" w:cs="Calibri"/>
          <w:u w:val="single"/>
        </w:rPr>
      </w:pPr>
    </w:p>
    <w:p w14:paraId="678C7F5F" w14:textId="77777777" w:rsidR="00E21BF2" w:rsidRDefault="00E21BF2" w:rsidP="008F5FE1">
      <w:pPr>
        <w:spacing w:after="0" w:line="240" w:lineRule="auto"/>
        <w:rPr>
          <w:rFonts w:ascii="Calibri" w:hAnsi="Calibri" w:cs="Calibri"/>
          <w:u w:val="single"/>
        </w:rPr>
      </w:pPr>
    </w:p>
    <w:p w14:paraId="44951D58" w14:textId="77777777" w:rsidR="00E21BF2" w:rsidRDefault="00E21BF2" w:rsidP="008F5FE1">
      <w:pPr>
        <w:spacing w:after="0" w:line="240" w:lineRule="auto"/>
        <w:rPr>
          <w:rFonts w:ascii="Calibri" w:hAnsi="Calibri" w:cs="Calibri"/>
          <w:u w:val="single"/>
        </w:rPr>
      </w:pPr>
    </w:p>
    <w:p w14:paraId="65C9C5F8" w14:textId="77777777" w:rsidR="00E21BF2" w:rsidRDefault="00E21BF2" w:rsidP="008F5FE1">
      <w:pPr>
        <w:spacing w:after="0" w:line="240" w:lineRule="auto"/>
        <w:rPr>
          <w:rFonts w:ascii="Calibri" w:hAnsi="Calibri" w:cs="Calibri"/>
          <w:u w:val="single"/>
        </w:rPr>
      </w:pPr>
    </w:p>
    <w:p w14:paraId="495EFBD1" w14:textId="77777777" w:rsidR="00E21BF2" w:rsidRDefault="00E21BF2" w:rsidP="008F5FE1">
      <w:pPr>
        <w:spacing w:after="0" w:line="240" w:lineRule="auto"/>
        <w:rPr>
          <w:rFonts w:ascii="Calibri" w:hAnsi="Calibri" w:cs="Calibri"/>
          <w:u w:val="single"/>
        </w:rPr>
      </w:pPr>
    </w:p>
    <w:p w14:paraId="0B933F2F" w14:textId="77777777" w:rsidR="00E21BF2" w:rsidRDefault="00E21BF2" w:rsidP="008F5FE1">
      <w:pPr>
        <w:spacing w:after="0" w:line="240" w:lineRule="auto"/>
        <w:rPr>
          <w:rFonts w:ascii="Calibri" w:hAnsi="Calibri" w:cs="Calibri"/>
          <w:u w:val="single"/>
        </w:rPr>
      </w:pPr>
    </w:p>
    <w:p w14:paraId="2E959965" w14:textId="77777777" w:rsidR="00E21BF2" w:rsidRDefault="00E21BF2" w:rsidP="008F5FE1">
      <w:pPr>
        <w:spacing w:after="0" w:line="240" w:lineRule="auto"/>
        <w:rPr>
          <w:rFonts w:ascii="Calibri" w:hAnsi="Calibri" w:cs="Calibri"/>
          <w:u w:val="single"/>
        </w:rPr>
      </w:pPr>
    </w:p>
    <w:p w14:paraId="44130EA3" w14:textId="77777777" w:rsidR="00E21BF2" w:rsidRDefault="00E21BF2" w:rsidP="008F5FE1">
      <w:pPr>
        <w:spacing w:after="0" w:line="240" w:lineRule="auto"/>
        <w:rPr>
          <w:rFonts w:ascii="Calibri" w:hAnsi="Calibri" w:cs="Calibri"/>
          <w:u w:val="single"/>
        </w:rPr>
      </w:pPr>
    </w:p>
    <w:p w14:paraId="747B8A42" w14:textId="77777777" w:rsidR="00E21BF2" w:rsidRDefault="00E21BF2" w:rsidP="008F5FE1">
      <w:pPr>
        <w:spacing w:after="0" w:line="240" w:lineRule="auto"/>
        <w:rPr>
          <w:rFonts w:ascii="Calibri" w:hAnsi="Calibri" w:cs="Calibri"/>
          <w:u w:val="single"/>
        </w:rPr>
      </w:pPr>
    </w:p>
    <w:p w14:paraId="764679AA" w14:textId="77777777" w:rsidR="00E21BF2" w:rsidRDefault="00E21BF2" w:rsidP="008F5FE1">
      <w:pPr>
        <w:spacing w:after="0" w:line="240" w:lineRule="auto"/>
        <w:rPr>
          <w:rFonts w:ascii="Calibri" w:hAnsi="Calibri" w:cs="Calibri"/>
          <w:u w:val="single"/>
        </w:rPr>
      </w:pPr>
    </w:p>
    <w:p w14:paraId="58925349" w14:textId="77777777" w:rsidR="00E21BF2" w:rsidRDefault="00E21BF2" w:rsidP="008F5FE1">
      <w:pPr>
        <w:spacing w:after="0" w:line="240" w:lineRule="auto"/>
        <w:rPr>
          <w:rFonts w:ascii="Calibri" w:hAnsi="Calibri" w:cs="Calibri"/>
          <w:u w:val="single"/>
        </w:rPr>
      </w:pPr>
    </w:p>
    <w:p w14:paraId="7A3E4415" w14:textId="77777777" w:rsidR="00E21BF2" w:rsidRDefault="00E21BF2" w:rsidP="008F5FE1">
      <w:pPr>
        <w:spacing w:after="0" w:line="240" w:lineRule="auto"/>
        <w:rPr>
          <w:rFonts w:ascii="Calibri" w:hAnsi="Calibri" w:cs="Calibri"/>
          <w:u w:val="single"/>
        </w:rPr>
      </w:pPr>
    </w:p>
    <w:p w14:paraId="02A8943A" w14:textId="77777777" w:rsidR="00E21BF2" w:rsidRDefault="00E21BF2" w:rsidP="008F5FE1">
      <w:pPr>
        <w:spacing w:after="0" w:line="240" w:lineRule="auto"/>
        <w:rPr>
          <w:rFonts w:ascii="Calibri" w:hAnsi="Calibri" w:cs="Calibri"/>
          <w:u w:val="single"/>
        </w:rPr>
      </w:pPr>
    </w:p>
    <w:p w14:paraId="14FDC472" w14:textId="53470FD8" w:rsidR="00E21BF2" w:rsidRDefault="00AF5C58" w:rsidP="008F5FE1">
      <w:pPr>
        <w:spacing w:after="0" w:line="240" w:lineRule="auto"/>
        <w:rPr>
          <w:rFonts w:ascii="Calibri" w:hAnsi="Calibri" w:cs="Calibri"/>
          <w:u w:val="single"/>
        </w:rPr>
      </w:pPr>
      <w:r w:rsidRPr="00AF5C58">
        <w:rPr>
          <w:rFonts w:ascii="Calibri" w:hAnsi="Calibri" w:cs="Calibri"/>
          <w:noProof/>
          <w:u w:val="single"/>
        </w:rPr>
        <w:lastRenderedPageBreak/>
        <w:drawing>
          <wp:anchor distT="0" distB="0" distL="114300" distR="114300" simplePos="0" relativeHeight="251704324" behindDoc="0" locked="0" layoutInCell="1" allowOverlap="1" wp14:anchorId="41B53AA5" wp14:editId="4F8F891D">
            <wp:simplePos x="0" y="0"/>
            <wp:positionH relativeFrom="page">
              <wp:align>right</wp:align>
            </wp:positionH>
            <wp:positionV relativeFrom="page">
              <wp:posOffset>-31115</wp:posOffset>
            </wp:positionV>
            <wp:extent cx="7677785" cy="10803890"/>
            <wp:effectExtent l="0" t="0" r="0" b="0"/>
            <wp:wrapSquare wrapText="bothSides"/>
            <wp:docPr id="687220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20559" name=""/>
                    <pic:cNvPicPr/>
                  </pic:nvPicPr>
                  <pic:blipFill>
                    <a:blip r:embed="rId22">
                      <a:extLst>
                        <a:ext uri="{28A0092B-C50C-407E-A947-70E740481C1C}">
                          <a14:useLocalDpi xmlns:a14="http://schemas.microsoft.com/office/drawing/2010/main" val="0"/>
                        </a:ext>
                      </a:extLst>
                    </a:blip>
                    <a:stretch>
                      <a:fillRect/>
                    </a:stretch>
                  </pic:blipFill>
                  <pic:spPr>
                    <a:xfrm>
                      <a:off x="0" y="0"/>
                      <a:ext cx="7677785" cy="10803890"/>
                    </a:xfrm>
                    <a:prstGeom prst="rect">
                      <a:avLst/>
                    </a:prstGeom>
                  </pic:spPr>
                </pic:pic>
              </a:graphicData>
            </a:graphic>
            <wp14:sizeRelH relativeFrom="page">
              <wp14:pctWidth>0</wp14:pctWidth>
            </wp14:sizeRelH>
            <wp14:sizeRelV relativeFrom="page">
              <wp14:pctHeight>0</wp14:pctHeight>
            </wp14:sizeRelV>
          </wp:anchor>
        </w:drawing>
      </w:r>
    </w:p>
    <w:p w14:paraId="707E55B0" w14:textId="11732075" w:rsidR="00E21BF2" w:rsidRPr="000E60D7" w:rsidRDefault="00A519FA" w:rsidP="008F5FE1">
      <w:pPr>
        <w:spacing w:after="0" w:line="240" w:lineRule="auto"/>
        <w:rPr>
          <w:rFonts w:ascii="Calibri" w:hAnsi="Calibri" w:cs="Calibri"/>
          <w:b/>
          <w:bCs/>
          <w:sz w:val="28"/>
          <w:szCs w:val="28"/>
          <w:u w:val="single"/>
        </w:rPr>
      </w:pPr>
      <w:r w:rsidRPr="000E60D7">
        <w:rPr>
          <w:rFonts w:ascii="Calibri" w:hAnsi="Calibri" w:cs="Calibri"/>
          <w:b/>
          <w:bCs/>
          <w:sz w:val="28"/>
          <w:szCs w:val="28"/>
          <w:u w:val="single"/>
        </w:rPr>
        <w:lastRenderedPageBreak/>
        <w:t>Feasibility Report – Individual Section Assignments</w:t>
      </w:r>
    </w:p>
    <w:p w14:paraId="04BA54F0" w14:textId="77777777" w:rsidR="00A519FA" w:rsidRDefault="00A519FA" w:rsidP="008F5FE1">
      <w:pPr>
        <w:spacing w:after="0" w:line="240" w:lineRule="auto"/>
        <w:rPr>
          <w:rFonts w:ascii="Calibri" w:hAnsi="Calibri" w:cs="Calibri"/>
          <w:u w:val="single"/>
        </w:rPr>
      </w:pPr>
    </w:p>
    <w:p w14:paraId="11320FC2" w14:textId="4A68806F" w:rsidR="00A519FA" w:rsidRDefault="00A519FA" w:rsidP="00A519FA">
      <w:pPr>
        <w:spacing w:after="0" w:line="240" w:lineRule="auto"/>
        <w:rPr>
          <w:rFonts w:ascii="Calibri" w:hAnsi="Calibri" w:cs="Calibri"/>
        </w:rPr>
      </w:pPr>
      <w:r w:rsidRPr="00717F41">
        <w:rPr>
          <w:rFonts w:ascii="Calibri" w:hAnsi="Calibri" w:cs="Calibri"/>
          <w:b/>
          <w:bCs/>
        </w:rPr>
        <w:t>4.6 Site Geology, Substrata and Hydrology</w:t>
      </w:r>
      <w:r w:rsidRPr="00A519FA">
        <w:rPr>
          <w:rFonts w:ascii="Calibri" w:hAnsi="Calibri" w:cs="Calibri"/>
        </w:rPr>
        <w:t> </w:t>
      </w:r>
      <w:r>
        <w:rPr>
          <w:rFonts w:ascii="Calibri" w:hAnsi="Calibri" w:cs="Calibri"/>
        </w:rPr>
        <w:t>–</w:t>
      </w:r>
      <w:r w:rsidRPr="00A519FA">
        <w:rPr>
          <w:rFonts w:ascii="Calibri" w:hAnsi="Calibri" w:cs="Calibri"/>
        </w:rPr>
        <w:t> D</w:t>
      </w:r>
      <w:r>
        <w:rPr>
          <w:rFonts w:ascii="Calibri" w:hAnsi="Calibri" w:cs="Calibri"/>
        </w:rPr>
        <w:t xml:space="preserve">ale </w:t>
      </w:r>
      <w:r w:rsidRPr="00A519FA">
        <w:rPr>
          <w:rFonts w:ascii="Calibri" w:hAnsi="Calibri" w:cs="Calibri"/>
        </w:rPr>
        <w:t>M</w:t>
      </w:r>
      <w:r>
        <w:rPr>
          <w:rFonts w:ascii="Calibri" w:hAnsi="Calibri" w:cs="Calibri"/>
        </w:rPr>
        <w:t>onks</w:t>
      </w:r>
      <w:r w:rsidRPr="00A519FA">
        <w:rPr>
          <w:rFonts w:ascii="Calibri" w:hAnsi="Calibri" w:cs="Calibri"/>
        </w:rPr>
        <w:t> &amp; A</w:t>
      </w:r>
      <w:r>
        <w:rPr>
          <w:rFonts w:ascii="Calibri" w:hAnsi="Calibri" w:cs="Calibri"/>
        </w:rPr>
        <w:t xml:space="preserve">nita </w:t>
      </w:r>
      <w:r w:rsidRPr="00A519FA">
        <w:rPr>
          <w:rFonts w:ascii="Calibri" w:hAnsi="Calibri" w:cs="Calibri"/>
        </w:rPr>
        <w:t>D</w:t>
      </w:r>
      <w:r>
        <w:rPr>
          <w:rFonts w:ascii="Calibri" w:hAnsi="Calibri" w:cs="Calibri"/>
        </w:rPr>
        <w:t>avis</w:t>
      </w:r>
    </w:p>
    <w:p w14:paraId="1C8DD6F8" w14:textId="77777777" w:rsidR="00A519FA" w:rsidRPr="00A519FA" w:rsidRDefault="00A519FA" w:rsidP="00A519FA">
      <w:pPr>
        <w:spacing w:after="0" w:line="240" w:lineRule="auto"/>
        <w:ind w:left="360"/>
        <w:rPr>
          <w:rFonts w:ascii="Calibri" w:hAnsi="Calibri" w:cs="Calibri"/>
        </w:rPr>
      </w:pPr>
    </w:p>
    <w:p w14:paraId="48934B4F" w14:textId="77777777" w:rsidR="00A519FA" w:rsidRPr="00AC5B2E" w:rsidRDefault="00A519FA" w:rsidP="00A519FA">
      <w:pPr>
        <w:spacing w:after="0" w:line="240" w:lineRule="auto"/>
        <w:rPr>
          <w:rFonts w:ascii="Calibri" w:hAnsi="Calibri" w:cs="Calibri"/>
          <w:sz w:val="22"/>
          <w:szCs w:val="22"/>
        </w:rPr>
      </w:pPr>
      <w:r w:rsidRPr="00AC5B2E">
        <w:rPr>
          <w:rFonts w:ascii="Calibri" w:hAnsi="Calibri" w:cs="Calibri"/>
          <w:sz w:val="22"/>
          <w:szCs w:val="22"/>
        </w:rPr>
        <w:t>Borehole log ‘SS69SE300’, and others surrounding the site show depths drilled to up to 30m, with suitable strata for building from 18m onwards of grey mudstone mixed with rock Appendix A Figure 7 (British Geology Survey, 2025). </w:t>
      </w:r>
    </w:p>
    <w:p w14:paraId="6B0054D0" w14:textId="77777777" w:rsidR="00A519FA" w:rsidRPr="00AC5B2E" w:rsidRDefault="00A519FA" w:rsidP="00A519FA">
      <w:pPr>
        <w:spacing w:after="0" w:line="240" w:lineRule="auto"/>
        <w:rPr>
          <w:rFonts w:ascii="Calibri" w:hAnsi="Calibri" w:cs="Calibri"/>
          <w:sz w:val="22"/>
          <w:szCs w:val="22"/>
        </w:rPr>
      </w:pPr>
    </w:p>
    <w:p w14:paraId="55BCFAA0" w14:textId="167D3C70" w:rsidR="00A519FA" w:rsidRPr="00AC5B2E" w:rsidRDefault="00A519FA" w:rsidP="00A519FA">
      <w:pPr>
        <w:spacing w:after="0" w:line="240" w:lineRule="auto"/>
        <w:rPr>
          <w:rFonts w:ascii="Calibri" w:hAnsi="Calibri" w:cs="Calibri"/>
          <w:sz w:val="22"/>
          <w:szCs w:val="22"/>
        </w:rPr>
      </w:pPr>
      <w:r w:rsidRPr="00AC5B2E">
        <w:rPr>
          <w:rFonts w:ascii="Calibri" w:hAnsi="Calibri" w:cs="Calibri"/>
          <w:sz w:val="22"/>
          <w:szCs w:val="22"/>
        </w:rPr>
        <w:t>The site is located within proximity to several significant water bodies, namely the River Tawe, a Tidal Basin and the Prince of Wales Dock. The River Tawe flows immediately south into Swansea </w:t>
      </w:r>
      <w:r w:rsidR="00751DCA" w:rsidRPr="00AC5B2E">
        <w:rPr>
          <w:rFonts w:ascii="Calibri" w:hAnsi="Calibri" w:cs="Calibri"/>
          <w:sz w:val="22"/>
          <w:szCs w:val="22"/>
        </w:rPr>
        <w:t>Bay,</w:t>
      </w:r>
      <w:r w:rsidRPr="00AC5B2E">
        <w:rPr>
          <w:rFonts w:ascii="Calibri" w:hAnsi="Calibri" w:cs="Calibri"/>
          <w:sz w:val="22"/>
          <w:szCs w:val="22"/>
        </w:rPr>
        <w:t> and the Tidal Basin is believed to be connected to the Prince of Wales Dock based off Ordnance Surveys and BGS Mapping. The Prince of Wales Dock is part of Swansea Docks System which also includes King’s Dock and Queen’s Dock, which also discharges to Swansea Bay. </w:t>
      </w:r>
    </w:p>
    <w:p w14:paraId="24F03D7F" w14:textId="77777777" w:rsidR="00A519FA" w:rsidRDefault="00A519FA" w:rsidP="008F5FE1">
      <w:pPr>
        <w:spacing w:after="0" w:line="240" w:lineRule="auto"/>
        <w:rPr>
          <w:rFonts w:ascii="Calibri" w:hAnsi="Calibri" w:cs="Calibri"/>
          <w:u w:val="single"/>
        </w:rPr>
      </w:pPr>
    </w:p>
    <w:p w14:paraId="206F2562" w14:textId="60E610D5" w:rsidR="00717F41" w:rsidRDefault="00717F41" w:rsidP="00717F41">
      <w:pPr>
        <w:spacing w:after="0" w:line="240" w:lineRule="auto"/>
        <w:rPr>
          <w:rFonts w:ascii="Calibri" w:hAnsi="Calibri" w:cs="Calibri"/>
        </w:rPr>
      </w:pPr>
      <w:r w:rsidRPr="00717F41">
        <w:rPr>
          <w:rFonts w:ascii="Calibri" w:hAnsi="Calibri" w:cs="Calibri"/>
          <w:b/>
          <w:bCs/>
        </w:rPr>
        <w:t>4.</w:t>
      </w:r>
      <w:r>
        <w:rPr>
          <w:rFonts w:ascii="Calibri" w:hAnsi="Calibri" w:cs="Calibri"/>
          <w:b/>
          <w:bCs/>
        </w:rPr>
        <w:t>10 Archaeological Status</w:t>
      </w:r>
      <w:r w:rsidRPr="00A519FA">
        <w:rPr>
          <w:rFonts w:ascii="Calibri" w:hAnsi="Calibri" w:cs="Calibri"/>
        </w:rPr>
        <w:t> </w:t>
      </w:r>
      <w:r>
        <w:rPr>
          <w:rFonts w:ascii="Calibri" w:hAnsi="Calibri" w:cs="Calibri"/>
        </w:rPr>
        <w:t>–</w:t>
      </w:r>
      <w:r w:rsidRPr="00A519FA">
        <w:rPr>
          <w:rFonts w:ascii="Calibri" w:hAnsi="Calibri" w:cs="Calibri"/>
        </w:rPr>
        <w:t> D</w:t>
      </w:r>
      <w:r>
        <w:rPr>
          <w:rFonts w:ascii="Calibri" w:hAnsi="Calibri" w:cs="Calibri"/>
        </w:rPr>
        <w:t xml:space="preserve">ale </w:t>
      </w:r>
      <w:r w:rsidRPr="00A519FA">
        <w:rPr>
          <w:rFonts w:ascii="Calibri" w:hAnsi="Calibri" w:cs="Calibri"/>
        </w:rPr>
        <w:t>M</w:t>
      </w:r>
      <w:r>
        <w:rPr>
          <w:rFonts w:ascii="Calibri" w:hAnsi="Calibri" w:cs="Calibri"/>
        </w:rPr>
        <w:t>onks</w:t>
      </w:r>
      <w:r w:rsidRPr="00A519FA">
        <w:rPr>
          <w:rFonts w:ascii="Calibri" w:hAnsi="Calibri" w:cs="Calibri"/>
        </w:rPr>
        <w:t> &amp; A</w:t>
      </w:r>
      <w:r>
        <w:rPr>
          <w:rFonts w:ascii="Calibri" w:hAnsi="Calibri" w:cs="Calibri"/>
        </w:rPr>
        <w:t xml:space="preserve">nita </w:t>
      </w:r>
      <w:r w:rsidRPr="00A519FA">
        <w:rPr>
          <w:rFonts w:ascii="Calibri" w:hAnsi="Calibri" w:cs="Calibri"/>
        </w:rPr>
        <w:t>D</w:t>
      </w:r>
      <w:r>
        <w:rPr>
          <w:rFonts w:ascii="Calibri" w:hAnsi="Calibri" w:cs="Calibri"/>
        </w:rPr>
        <w:t>avis</w:t>
      </w:r>
    </w:p>
    <w:p w14:paraId="53415772" w14:textId="77777777" w:rsidR="00E21BF2" w:rsidRDefault="00E21BF2" w:rsidP="008F5FE1">
      <w:pPr>
        <w:spacing w:after="0" w:line="240" w:lineRule="auto"/>
        <w:rPr>
          <w:rFonts w:ascii="Calibri" w:hAnsi="Calibri" w:cs="Calibri"/>
          <w:u w:val="single"/>
        </w:rPr>
      </w:pPr>
    </w:p>
    <w:p w14:paraId="2B0FAAFC" w14:textId="77777777" w:rsidR="00717F41" w:rsidRPr="00AC5B2E" w:rsidRDefault="00717F41" w:rsidP="00717F41">
      <w:pPr>
        <w:spacing w:after="0" w:line="240" w:lineRule="auto"/>
        <w:rPr>
          <w:rFonts w:ascii="Calibri" w:hAnsi="Calibri" w:cs="Calibri"/>
          <w:sz w:val="22"/>
          <w:szCs w:val="22"/>
        </w:rPr>
      </w:pPr>
      <w:r w:rsidRPr="00AC5B2E">
        <w:rPr>
          <w:rFonts w:ascii="Calibri" w:hAnsi="Calibri" w:cs="Calibri"/>
          <w:sz w:val="22"/>
          <w:szCs w:val="22"/>
        </w:rPr>
        <w:t>The proposed development site lies within a historically significant area characterised by extensive industrial and maritime activity, including former docklands, associated infrastructure, and a historic rail network. Although large-scale demolition during the 20th century has removed most above-ground structures, there remains a high likelihood of encountering sub-surface archaeological remains associated with post-medieval industrial and maritime use during excavation and groundworks. </w:t>
      </w:r>
    </w:p>
    <w:p w14:paraId="3EF9C883" w14:textId="77777777" w:rsidR="00717F41" w:rsidRPr="00AC5B2E" w:rsidRDefault="00717F41" w:rsidP="00717F41">
      <w:pPr>
        <w:spacing w:after="0" w:line="240" w:lineRule="auto"/>
        <w:rPr>
          <w:rFonts w:ascii="Calibri" w:hAnsi="Calibri" w:cs="Calibri"/>
          <w:sz w:val="22"/>
          <w:szCs w:val="22"/>
        </w:rPr>
      </w:pPr>
    </w:p>
    <w:p w14:paraId="131F5C04" w14:textId="77777777" w:rsidR="00717F41" w:rsidRPr="00AC5B2E" w:rsidRDefault="00717F41" w:rsidP="00717F41">
      <w:pPr>
        <w:spacing w:after="0" w:line="240" w:lineRule="auto"/>
        <w:rPr>
          <w:rFonts w:ascii="Calibri" w:hAnsi="Calibri" w:cs="Calibri"/>
          <w:sz w:val="22"/>
          <w:szCs w:val="22"/>
        </w:rPr>
      </w:pPr>
      <w:r w:rsidRPr="00AC5B2E">
        <w:rPr>
          <w:rFonts w:ascii="Calibri" w:hAnsi="Calibri" w:cs="Calibri"/>
          <w:sz w:val="22"/>
          <w:szCs w:val="22"/>
        </w:rPr>
        <w:t>In addition, there is potential for further archaeological features to be present beneath existing demolition and levelling deposits. The underlying geology—predominantly alluvial silts and peat—further elevates this potential. These soil conditions are recognised for their capacity to preserve both organic and inorganic archaeological materials in situ (Bowen, 2011), thereby increasing the sensitivity of the site from a heritage and conservation perspective. </w:t>
      </w:r>
    </w:p>
    <w:p w14:paraId="6BFE4584" w14:textId="77777777" w:rsidR="00E21BF2" w:rsidRPr="00717F41" w:rsidRDefault="00E21BF2" w:rsidP="008F5FE1">
      <w:pPr>
        <w:spacing w:after="0" w:line="240" w:lineRule="auto"/>
        <w:rPr>
          <w:rFonts w:ascii="Calibri" w:hAnsi="Calibri" w:cs="Calibri"/>
        </w:rPr>
      </w:pPr>
    </w:p>
    <w:p w14:paraId="0E93EA42" w14:textId="643C00C8" w:rsidR="00BE5F6E" w:rsidRDefault="00BE5F6E" w:rsidP="00BE5F6E">
      <w:pPr>
        <w:spacing w:after="0" w:line="240" w:lineRule="auto"/>
        <w:rPr>
          <w:rFonts w:ascii="Calibri" w:hAnsi="Calibri" w:cs="Calibri"/>
        </w:rPr>
      </w:pPr>
      <w:r w:rsidRPr="00717F41">
        <w:rPr>
          <w:rFonts w:ascii="Calibri" w:hAnsi="Calibri" w:cs="Calibri"/>
          <w:b/>
          <w:bCs/>
        </w:rPr>
        <w:t>4.</w:t>
      </w:r>
      <w:r>
        <w:rPr>
          <w:rFonts w:ascii="Calibri" w:hAnsi="Calibri" w:cs="Calibri"/>
          <w:b/>
          <w:bCs/>
        </w:rPr>
        <w:t>11 SSI/SSSI/SNCI/AONB Status</w:t>
      </w:r>
      <w:r w:rsidRPr="00A519FA">
        <w:rPr>
          <w:rFonts w:ascii="Calibri" w:hAnsi="Calibri" w:cs="Calibri"/>
        </w:rPr>
        <w:t> </w:t>
      </w:r>
      <w:r>
        <w:rPr>
          <w:rFonts w:ascii="Calibri" w:hAnsi="Calibri" w:cs="Calibri"/>
        </w:rPr>
        <w:t>–</w:t>
      </w:r>
      <w:r w:rsidRPr="00A519FA">
        <w:rPr>
          <w:rFonts w:ascii="Calibri" w:hAnsi="Calibri" w:cs="Calibri"/>
        </w:rPr>
        <w:t> </w:t>
      </w:r>
      <w:r>
        <w:rPr>
          <w:rFonts w:ascii="Calibri" w:hAnsi="Calibri" w:cs="Calibri"/>
        </w:rPr>
        <w:t xml:space="preserve">Anita </w:t>
      </w:r>
      <w:r w:rsidRPr="00A519FA">
        <w:rPr>
          <w:rFonts w:ascii="Calibri" w:hAnsi="Calibri" w:cs="Calibri"/>
        </w:rPr>
        <w:t>D</w:t>
      </w:r>
      <w:r>
        <w:rPr>
          <w:rFonts w:ascii="Calibri" w:hAnsi="Calibri" w:cs="Calibri"/>
        </w:rPr>
        <w:t>avis</w:t>
      </w:r>
    </w:p>
    <w:p w14:paraId="4DBA3952" w14:textId="77777777" w:rsidR="00E21BF2" w:rsidRDefault="00E21BF2" w:rsidP="008F5FE1">
      <w:pPr>
        <w:spacing w:after="0" w:line="240" w:lineRule="auto"/>
        <w:rPr>
          <w:rFonts w:ascii="Calibri" w:hAnsi="Calibri" w:cs="Calibri"/>
          <w:u w:val="single"/>
        </w:rPr>
      </w:pPr>
    </w:p>
    <w:p w14:paraId="318F0EB4" w14:textId="77777777" w:rsidR="00BE5F6E" w:rsidRDefault="00BE5F6E" w:rsidP="00BE5F6E">
      <w:pPr>
        <w:spacing w:after="0" w:line="240" w:lineRule="auto"/>
        <w:rPr>
          <w:rFonts w:ascii="Calibri" w:hAnsi="Calibri" w:cs="Calibri"/>
          <w:sz w:val="22"/>
          <w:szCs w:val="22"/>
        </w:rPr>
      </w:pPr>
      <w:r w:rsidRPr="00BE5F6E">
        <w:rPr>
          <w:rFonts w:ascii="Calibri" w:hAnsi="Calibri" w:cs="Calibri"/>
          <w:sz w:val="22"/>
          <w:szCs w:val="22"/>
        </w:rPr>
        <w:t>According to Magic Maps found on the Government website, there are no designated sites found within 500m of the site. </w:t>
      </w:r>
    </w:p>
    <w:p w14:paraId="7C5B45A6" w14:textId="77777777" w:rsidR="00BE5F6E" w:rsidRDefault="00BE5F6E" w:rsidP="00BE5F6E">
      <w:pPr>
        <w:spacing w:after="0" w:line="240" w:lineRule="auto"/>
        <w:rPr>
          <w:rFonts w:ascii="Calibri" w:hAnsi="Calibri" w:cs="Calibri"/>
          <w:sz w:val="22"/>
          <w:szCs w:val="22"/>
        </w:rPr>
      </w:pPr>
    </w:p>
    <w:p w14:paraId="5833ECFA" w14:textId="7D0D6227" w:rsidR="00BE5F6E" w:rsidRPr="00BE5F6E" w:rsidRDefault="00BE5F6E" w:rsidP="00BE5F6E">
      <w:pPr>
        <w:spacing w:after="0" w:line="240" w:lineRule="auto"/>
        <w:rPr>
          <w:rFonts w:ascii="Calibri" w:hAnsi="Calibri" w:cs="Calibri"/>
          <w:sz w:val="22"/>
          <w:szCs w:val="22"/>
        </w:rPr>
      </w:pPr>
      <w:r w:rsidRPr="00BE5F6E">
        <w:rPr>
          <w:rFonts w:ascii="Calibri" w:hAnsi="Calibri" w:cs="Calibri"/>
          <w:sz w:val="22"/>
          <w:szCs w:val="22"/>
        </w:rPr>
        <w:t> Figure </w:t>
      </w:r>
      <w:r>
        <w:rPr>
          <w:rFonts w:ascii="Calibri" w:hAnsi="Calibri" w:cs="Calibri"/>
          <w:sz w:val="22"/>
          <w:szCs w:val="22"/>
        </w:rPr>
        <w:t>1</w:t>
      </w:r>
      <w:r w:rsidR="00267ABC">
        <w:rPr>
          <w:rFonts w:ascii="Calibri" w:hAnsi="Calibri" w:cs="Calibri"/>
          <w:sz w:val="22"/>
          <w:szCs w:val="22"/>
        </w:rPr>
        <w:t>9</w:t>
      </w:r>
      <w:r>
        <w:rPr>
          <w:rFonts w:ascii="Calibri" w:hAnsi="Calibri" w:cs="Calibri"/>
          <w:sz w:val="22"/>
          <w:szCs w:val="22"/>
        </w:rPr>
        <w:t xml:space="preserve"> </w:t>
      </w:r>
      <w:r w:rsidRPr="00BE5F6E">
        <w:rPr>
          <w:rFonts w:ascii="Calibri" w:hAnsi="Calibri" w:cs="Calibri"/>
          <w:sz w:val="22"/>
          <w:szCs w:val="22"/>
        </w:rPr>
        <w:t>- Sensitive Designations Map </w:t>
      </w:r>
      <w:r w:rsidRPr="00BE5F6E">
        <w:rPr>
          <w:rFonts w:ascii="Calibri" w:hAnsi="Calibri" w:cs="Calibri"/>
          <w:i/>
          <w:iCs/>
          <w:sz w:val="22"/>
          <w:szCs w:val="22"/>
        </w:rPr>
        <w:t>(UK Government, 2025)</w:t>
      </w:r>
      <w:r w:rsidRPr="00BE5F6E">
        <w:rPr>
          <w:rFonts w:ascii="Calibri" w:hAnsi="Calibri" w:cs="Calibri"/>
          <w:sz w:val="22"/>
          <w:szCs w:val="22"/>
        </w:rPr>
        <w:t> </w:t>
      </w:r>
    </w:p>
    <w:p w14:paraId="3A5F77AB" w14:textId="77777777" w:rsidR="00E21BF2" w:rsidRDefault="00E21BF2" w:rsidP="008F5FE1">
      <w:pPr>
        <w:spacing w:after="0" w:line="240" w:lineRule="auto"/>
        <w:rPr>
          <w:rFonts w:ascii="Calibri" w:hAnsi="Calibri" w:cs="Calibri"/>
          <w:u w:val="single"/>
        </w:rPr>
      </w:pPr>
    </w:p>
    <w:p w14:paraId="44CEEB9C" w14:textId="2C53C798" w:rsidR="00E21BF2" w:rsidRDefault="00BE5F6E" w:rsidP="008F5FE1">
      <w:pPr>
        <w:spacing w:after="0" w:line="240" w:lineRule="auto"/>
        <w:rPr>
          <w:rFonts w:ascii="Calibri" w:hAnsi="Calibri" w:cs="Calibri"/>
          <w:u w:val="single"/>
        </w:rPr>
      </w:pPr>
      <w:r>
        <w:rPr>
          <w:noProof/>
        </w:rPr>
        <w:drawing>
          <wp:anchor distT="0" distB="0" distL="114300" distR="114300" simplePos="0" relativeHeight="251705348" behindDoc="0" locked="0" layoutInCell="1" allowOverlap="1" wp14:anchorId="3D880289" wp14:editId="0DF818F9">
            <wp:simplePos x="0" y="0"/>
            <wp:positionH relativeFrom="column">
              <wp:posOffset>6824</wp:posOffset>
            </wp:positionH>
            <wp:positionV relativeFrom="paragraph">
              <wp:posOffset>6530</wp:posOffset>
            </wp:positionV>
            <wp:extent cx="4312920" cy="3398520"/>
            <wp:effectExtent l="0" t="0" r="0" b="0"/>
            <wp:wrapSquare wrapText="bothSides"/>
            <wp:docPr id="17659960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12920" cy="3398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256DE0" w14:textId="77777777" w:rsidR="00E21BF2" w:rsidRDefault="00E21BF2" w:rsidP="008F5FE1">
      <w:pPr>
        <w:spacing w:after="0" w:line="240" w:lineRule="auto"/>
        <w:rPr>
          <w:rFonts w:ascii="Calibri" w:hAnsi="Calibri" w:cs="Calibri"/>
          <w:u w:val="single"/>
        </w:rPr>
      </w:pPr>
    </w:p>
    <w:p w14:paraId="77DC7C98" w14:textId="2A9C17A2" w:rsidR="00AF5C58" w:rsidRDefault="00AF5C58" w:rsidP="008F5FE1">
      <w:pPr>
        <w:spacing w:after="0" w:line="240" w:lineRule="auto"/>
        <w:rPr>
          <w:rFonts w:ascii="Calibri" w:hAnsi="Calibri" w:cs="Calibri"/>
          <w:u w:val="single"/>
        </w:rPr>
      </w:pPr>
    </w:p>
    <w:p w14:paraId="414373D3" w14:textId="6AEE4E84" w:rsidR="00AF5C58" w:rsidRDefault="00AF5C58">
      <w:pPr>
        <w:rPr>
          <w:rFonts w:ascii="Calibri" w:hAnsi="Calibri" w:cs="Calibri"/>
          <w:u w:val="single"/>
        </w:rPr>
      </w:pPr>
      <w:r>
        <w:rPr>
          <w:rFonts w:ascii="Calibri" w:hAnsi="Calibri" w:cs="Calibri"/>
          <w:u w:val="single"/>
        </w:rPr>
        <w:br w:type="page"/>
      </w:r>
    </w:p>
    <w:p w14:paraId="6C48168A" w14:textId="77777777" w:rsidR="00BE5F6E" w:rsidRDefault="00BE5F6E">
      <w:pPr>
        <w:rPr>
          <w:rFonts w:ascii="Calibri" w:hAnsi="Calibri" w:cs="Calibri"/>
          <w:u w:val="single"/>
        </w:rPr>
      </w:pPr>
      <w:r w:rsidRPr="00717F41">
        <w:rPr>
          <w:rFonts w:ascii="Calibri" w:hAnsi="Calibri" w:cs="Calibri"/>
          <w:b/>
          <w:bCs/>
        </w:rPr>
        <w:lastRenderedPageBreak/>
        <w:t>4.</w:t>
      </w:r>
      <w:r>
        <w:rPr>
          <w:rFonts w:ascii="Calibri" w:hAnsi="Calibri" w:cs="Calibri"/>
          <w:b/>
          <w:bCs/>
        </w:rPr>
        <w:t>12 Condition Survey</w:t>
      </w:r>
      <w:r w:rsidRPr="00A519FA">
        <w:rPr>
          <w:rFonts w:ascii="Calibri" w:hAnsi="Calibri" w:cs="Calibri"/>
        </w:rPr>
        <w:t> </w:t>
      </w:r>
      <w:r>
        <w:rPr>
          <w:rFonts w:ascii="Calibri" w:hAnsi="Calibri" w:cs="Calibri"/>
        </w:rPr>
        <w:t>–</w:t>
      </w:r>
      <w:r w:rsidRPr="00A519FA">
        <w:rPr>
          <w:rFonts w:ascii="Calibri" w:hAnsi="Calibri" w:cs="Calibri"/>
        </w:rPr>
        <w:t> </w:t>
      </w:r>
      <w:r>
        <w:rPr>
          <w:rFonts w:ascii="Calibri" w:hAnsi="Calibri" w:cs="Calibri"/>
        </w:rPr>
        <w:t xml:space="preserve">Anita </w:t>
      </w:r>
      <w:r w:rsidRPr="00A519FA">
        <w:rPr>
          <w:rFonts w:ascii="Calibri" w:hAnsi="Calibri" w:cs="Calibri"/>
        </w:rPr>
        <w:t>D</w:t>
      </w:r>
      <w:r>
        <w:rPr>
          <w:rFonts w:ascii="Calibri" w:hAnsi="Calibri" w:cs="Calibri"/>
        </w:rPr>
        <w:t>avis</w:t>
      </w:r>
      <w:r>
        <w:rPr>
          <w:rFonts w:ascii="Calibri" w:hAnsi="Calibri" w:cs="Calibri"/>
          <w:u w:val="single"/>
        </w:rPr>
        <w:t xml:space="preserve"> </w:t>
      </w:r>
    </w:p>
    <w:p w14:paraId="601762B3" w14:textId="77777777" w:rsidR="00BE5F6E" w:rsidRDefault="00BE5F6E">
      <w:pPr>
        <w:rPr>
          <w:rFonts w:ascii="Calibri" w:hAnsi="Calibri" w:cs="Calibri"/>
          <w:sz w:val="22"/>
          <w:szCs w:val="22"/>
        </w:rPr>
      </w:pPr>
      <w:r w:rsidRPr="00BE5F6E">
        <w:rPr>
          <w:rFonts w:ascii="Calibri" w:hAnsi="Calibri" w:cs="Calibri"/>
          <w:sz w:val="22"/>
          <w:szCs w:val="22"/>
        </w:rPr>
        <w:t>There are no existing structures on the site, so issues such as wet/dry rot, timber decay or any other internal building conditions do not apply to this site. The risk of asbestos is considered very low, with no evidence indicated in the borehole logs reviewed. The site is mostly open hardstanding with patches of low-level vegetation and scrub, and there are no trees or features that would be suitable for bat roosts on the site. </w:t>
      </w:r>
    </w:p>
    <w:p w14:paraId="7C324D9B" w14:textId="0992CB0A" w:rsidR="00BE5F6E" w:rsidRDefault="00BE5F6E" w:rsidP="00BE5F6E">
      <w:pPr>
        <w:rPr>
          <w:rFonts w:ascii="Calibri" w:hAnsi="Calibri" w:cs="Calibri"/>
          <w:u w:val="single"/>
        </w:rPr>
      </w:pPr>
      <w:r w:rsidRPr="00717F41">
        <w:rPr>
          <w:rFonts w:ascii="Calibri" w:hAnsi="Calibri" w:cs="Calibri"/>
          <w:b/>
          <w:bCs/>
        </w:rPr>
        <w:t>4.</w:t>
      </w:r>
      <w:r>
        <w:rPr>
          <w:rFonts w:ascii="Calibri" w:hAnsi="Calibri" w:cs="Calibri"/>
          <w:b/>
          <w:bCs/>
        </w:rPr>
        <w:t>16 Ecology Report</w:t>
      </w:r>
      <w:r w:rsidRPr="00A519FA">
        <w:rPr>
          <w:rFonts w:ascii="Calibri" w:hAnsi="Calibri" w:cs="Calibri"/>
        </w:rPr>
        <w:t> </w:t>
      </w:r>
      <w:r>
        <w:rPr>
          <w:rFonts w:ascii="Calibri" w:hAnsi="Calibri" w:cs="Calibri"/>
        </w:rPr>
        <w:t>–</w:t>
      </w:r>
      <w:r w:rsidRPr="00A519FA">
        <w:rPr>
          <w:rFonts w:ascii="Calibri" w:hAnsi="Calibri" w:cs="Calibri"/>
        </w:rPr>
        <w:t> </w:t>
      </w:r>
      <w:r>
        <w:rPr>
          <w:rFonts w:ascii="Calibri" w:hAnsi="Calibri" w:cs="Calibri"/>
        </w:rPr>
        <w:t xml:space="preserve">Anita </w:t>
      </w:r>
      <w:r w:rsidRPr="00A519FA">
        <w:rPr>
          <w:rFonts w:ascii="Calibri" w:hAnsi="Calibri" w:cs="Calibri"/>
        </w:rPr>
        <w:t>D</w:t>
      </w:r>
      <w:r>
        <w:rPr>
          <w:rFonts w:ascii="Calibri" w:hAnsi="Calibri" w:cs="Calibri"/>
        </w:rPr>
        <w:t>avis</w:t>
      </w:r>
      <w:r>
        <w:rPr>
          <w:rFonts w:ascii="Calibri" w:hAnsi="Calibri" w:cs="Calibri"/>
          <w:u w:val="single"/>
        </w:rPr>
        <w:t xml:space="preserve"> </w:t>
      </w:r>
    </w:p>
    <w:p w14:paraId="64170BE7" w14:textId="414FD123" w:rsidR="00BE5F6E" w:rsidRPr="00BE5F6E" w:rsidRDefault="00BE5F6E" w:rsidP="00BE5F6E">
      <w:pPr>
        <w:rPr>
          <w:rFonts w:ascii="Calibri" w:hAnsi="Calibri" w:cs="Calibri"/>
          <w:sz w:val="22"/>
          <w:szCs w:val="22"/>
        </w:rPr>
      </w:pPr>
      <w:r w:rsidRPr="00BE5F6E">
        <w:rPr>
          <w:rFonts w:ascii="Calibri" w:hAnsi="Calibri" w:cs="Calibri"/>
          <w:sz w:val="22"/>
          <w:szCs w:val="22"/>
        </w:rPr>
        <w:t>A preliminary review indicates the site has very limited ecological value. It is mostly hardstanding with some low-level scrub/vegetation, providing minimal habitat for wildlife, especially reptiles, nesting birds, and bat roosts. There is no evidence of protected species on the site. A simple Preliminary Ecological Appraisal (PEA) may be recommended at the planning stage, but no significant ecological constraints are expected.</w:t>
      </w:r>
    </w:p>
    <w:p w14:paraId="2E6AAD93" w14:textId="794B0DA7" w:rsidR="0091612D" w:rsidRDefault="0091612D" w:rsidP="0091612D">
      <w:pPr>
        <w:rPr>
          <w:rFonts w:ascii="Calibri" w:hAnsi="Calibri" w:cs="Calibri"/>
          <w:u w:val="single"/>
        </w:rPr>
      </w:pPr>
      <w:r w:rsidRPr="00717F41">
        <w:rPr>
          <w:rFonts w:ascii="Calibri" w:hAnsi="Calibri" w:cs="Calibri"/>
          <w:b/>
          <w:bCs/>
        </w:rPr>
        <w:t>4.</w:t>
      </w:r>
      <w:r>
        <w:rPr>
          <w:rFonts w:ascii="Calibri" w:hAnsi="Calibri" w:cs="Calibri"/>
          <w:b/>
          <w:bCs/>
        </w:rPr>
        <w:t>17 Tree Assessment</w:t>
      </w:r>
      <w:r w:rsidRPr="00A519FA">
        <w:rPr>
          <w:rFonts w:ascii="Calibri" w:hAnsi="Calibri" w:cs="Calibri"/>
        </w:rPr>
        <w:t> </w:t>
      </w:r>
      <w:r>
        <w:rPr>
          <w:rFonts w:ascii="Calibri" w:hAnsi="Calibri" w:cs="Calibri"/>
        </w:rPr>
        <w:t>–</w:t>
      </w:r>
      <w:r w:rsidRPr="00A519FA">
        <w:rPr>
          <w:rFonts w:ascii="Calibri" w:hAnsi="Calibri" w:cs="Calibri"/>
        </w:rPr>
        <w:t> </w:t>
      </w:r>
      <w:r>
        <w:rPr>
          <w:rFonts w:ascii="Calibri" w:hAnsi="Calibri" w:cs="Calibri"/>
        </w:rPr>
        <w:t xml:space="preserve">Anita </w:t>
      </w:r>
      <w:r w:rsidRPr="00A519FA">
        <w:rPr>
          <w:rFonts w:ascii="Calibri" w:hAnsi="Calibri" w:cs="Calibri"/>
        </w:rPr>
        <w:t>D</w:t>
      </w:r>
      <w:r>
        <w:rPr>
          <w:rFonts w:ascii="Calibri" w:hAnsi="Calibri" w:cs="Calibri"/>
        </w:rPr>
        <w:t>avis</w:t>
      </w:r>
      <w:r>
        <w:rPr>
          <w:rFonts w:ascii="Calibri" w:hAnsi="Calibri" w:cs="Calibri"/>
          <w:u w:val="single"/>
        </w:rPr>
        <w:t xml:space="preserve"> </w:t>
      </w:r>
    </w:p>
    <w:p w14:paraId="24EFC9D8" w14:textId="77777777" w:rsidR="0091612D" w:rsidRDefault="0091612D">
      <w:pPr>
        <w:rPr>
          <w:rFonts w:ascii="Calibri" w:hAnsi="Calibri" w:cs="Calibri"/>
          <w:sz w:val="22"/>
          <w:szCs w:val="22"/>
        </w:rPr>
      </w:pPr>
      <w:r w:rsidRPr="0091612D">
        <w:rPr>
          <w:rFonts w:ascii="Calibri" w:hAnsi="Calibri" w:cs="Calibri"/>
          <w:sz w:val="22"/>
          <w:szCs w:val="22"/>
        </w:rPr>
        <w:t>There are no trees present on the site, and therefore no need for an agricultural impact assessment. The absence of trees means there are no root protection zones, canopy constraints, or Tree Protection Orders (TPO) to be concerned about. </w:t>
      </w:r>
    </w:p>
    <w:p w14:paraId="1E1F24CF" w14:textId="40A0F878" w:rsidR="0091612D" w:rsidRDefault="0091612D" w:rsidP="0091612D">
      <w:pPr>
        <w:rPr>
          <w:rFonts w:ascii="Calibri" w:hAnsi="Calibri" w:cs="Calibri"/>
          <w:u w:val="single"/>
        </w:rPr>
      </w:pPr>
      <w:r w:rsidRPr="00717F41">
        <w:rPr>
          <w:rFonts w:ascii="Calibri" w:hAnsi="Calibri" w:cs="Calibri"/>
          <w:b/>
          <w:bCs/>
        </w:rPr>
        <w:t>4.</w:t>
      </w:r>
      <w:r>
        <w:rPr>
          <w:rFonts w:ascii="Calibri" w:hAnsi="Calibri" w:cs="Calibri"/>
          <w:b/>
          <w:bCs/>
        </w:rPr>
        <w:t>18.2 Initial Ecology Recommendations</w:t>
      </w:r>
      <w:r w:rsidRPr="00A519FA">
        <w:rPr>
          <w:rFonts w:ascii="Calibri" w:hAnsi="Calibri" w:cs="Calibri"/>
        </w:rPr>
        <w:t> </w:t>
      </w:r>
      <w:r>
        <w:rPr>
          <w:rFonts w:ascii="Calibri" w:hAnsi="Calibri" w:cs="Calibri"/>
        </w:rPr>
        <w:t>–</w:t>
      </w:r>
      <w:r w:rsidRPr="00A519FA">
        <w:rPr>
          <w:rFonts w:ascii="Calibri" w:hAnsi="Calibri" w:cs="Calibri"/>
        </w:rPr>
        <w:t> </w:t>
      </w:r>
      <w:r>
        <w:rPr>
          <w:rFonts w:ascii="Calibri" w:hAnsi="Calibri" w:cs="Calibri"/>
        </w:rPr>
        <w:t xml:space="preserve">Anita </w:t>
      </w:r>
      <w:r w:rsidRPr="00A519FA">
        <w:rPr>
          <w:rFonts w:ascii="Calibri" w:hAnsi="Calibri" w:cs="Calibri"/>
        </w:rPr>
        <w:t>D</w:t>
      </w:r>
      <w:r>
        <w:rPr>
          <w:rFonts w:ascii="Calibri" w:hAnsi="Calibri" w:cs="Calibri"/>
        </w:rPr>
        <w:t>avis</w:t>
      </w:r>
      <w:r>
        <w:rPr>
          <w:rFonts w:ascii="Calibri" w:hAnsi="Calibri" w:cs="Calibri"/>
          <w:u w:val="single"/>
        </w:rPr>
        <w:t xml:space="preserve"> </w:t>
      </w:r>
    </w:p>
    <w:p w14:paraId="5A2BCA81" w14:textId="77777777" w:rsidR="0091612D" w:rsidRDefault="0091612D">
      <w:pPr>
        <w:rPr>
          <w:rFonts w:ascii="Calibri" w:hAnsi="Calibri" w:cs="Calibri"/>
          <w:sz w:val="22"/>
          <w:szCs w:val="22"/>
        </w:rPr>
      </w:pPr>
      <w:r w:rsidRPr="0091612D">
        <w:rPr>
          <w:rFonts w:ascii="Calibri" w:hAnsi="Calibri" w:cs="Calibri"/>
          <w:sz w:val="22"/>
          <w:szCs w:val="22"/>
        </w:rPr>
        <w:t xml:space="preserve">Although the initial walkover survey and aerial imagery identified the site as having minimal ecological value, it is recommended that a full Preliminary Ecological Appraisal (PEA) is undertaken by a competent ecologist prior to development. Any recommendations, mitigation measures, or further surveys identified within the report should also be undertaken. </w:t>
      </w:r>
    </w:p>
    <w:p w14:paraId="5D0493EC" w14:textId="5B90F76E" w:rsidR="0091612D" w:rsidRDefault="0091612D" w:rsidP="0091612D">
      <w:pPr>
        <w:rPr>
          <w:rFonts w:ascii="Calibri" w:hAnsi="Calibri" w:cs="Calibri"/>
          <w:u w:val="single"/>
        </w:rPr>
      </w:pPr>
      <w:r>
        <w:rPr>
          <w:rFonts w:ascii="Calibri" w:hAnsi="Calibri" w:cs="Calibri"/>
          <w:b/>
          <w:bCs/>
        </w:rPr>
        <w:t>5.6 Service Adequacy</w:t>
      </w:r>
      <w:r w:rsidRPr="00A519FA">
        <w:rPr>
          <w:rFonts w:ascii="Calibri" w:hAnsi="Calibri" w:cs="Calibri"/>
        </w:rPr>
        <w:t> </w:t>
      </w:r>
      <w:r>
        <w:rPr>
          <w:rFonts w:ascii="Calibri" w:hAnsi="Calibri" w:cs="Calibri"/>
        </w:rPr>
        <w:t>–</w:t>
      </w:r>
      <w:r w:rsidRPr="00A519FA">
        <w:rPr>
          <w:rFonts w:ascii="Calibri" w:hAnsi="Calibri" w:cs="Calibri"/>
        </w:rPr>
        <w:t> </w:t>
      </w:r>
      <w:r>
        <w:rPr>
          <w:rFonts w:ascii="Calibri" w:hAnsi="Calibri" w:cs="Calibri"/>
        </w:rPr>
        <w:t xml:space="preserve">Anita </w:t>
      </w:r>
      <w:r w:rsidRPr="00A519FA">
        <w:rPr>
          <w:rFonts w:ascii="Calibri" w:hAnsi="Calibri" w:cs="Calibri"/>
        </w:rPr>
        <w:t>D</w:t>
      </w:r>
      <w:r>
        <w:rPr>
          <w:rFonts w:ascii="Calibri" w:hAnsi="Calibri" w:cs="Calibri"/>
        </w:rPr>
        <w:t>avis</w:t>
      </w:r>
      <w:r>
        <w:rPr>
          <w:rFonts w:ascii="Calibri" w:hAnsi="Calibri" w:cs="Calibri"/>
          <w:u w:val="single"/>
        </w:rPr>
        <w:t xml:space="preserve"> </w:t>
      </w:r>
    </w:p>
    <w:p w14:paraId="3F0FD910" w14:textId="77777777" w:rsidR="0091612D" w:rsidRPr="0091612D" w:rsidRDefault="0091612D" w:rsidP="0091612D">
      <w:pPr>
        <w:rPr>
          <w:rFonts w:ascii="Calibri" w:hAnsi="Calibri" w:cs="Calibri"/>
          <w:sz w:val="22"/>
          <w:szCs w:val="22"/>
        </w:rPr>
      </w:pPr>
      <w:r w:rsidRPr="0091612D">
        <w:rPr>
          <w:rFonts w:ascii="Calibri" w:hAnsi="Calibri" w:cs="Calibri"/>
          <w:sz w:val="22"/>
          <w:szCs w:val="22"/>
        </w:rPr>
        <w:t>The proposed development is located within the established SA1 waterfront area, with close proximity to the UWTSD campus, and therefore benefits from existing transport links can be utilised to support the proposed development. An on-site car park is proposed to accommodate staff, students, and visitors. </w:t>
      </w:r>
    </w:p>
    <w:p w14:paraId="5E0701F5" w14:textId="77777777" w:rsidR="0091612D" w:rsidRPr="0091612D" w:rsidRDefault="0091612D" w:rsidP="0091612D">
      <w:pPr>
        <w:rPr>
          <w:rFonts w:ascii="Calibri" w:hAnsi="Calibri" w:cs="Calibri"/>
          <w:sz w:val="22"/>
          <w:szCs w:val="22"/>
        </w:rPr>
      </w:pPr>
      <w:r w:rsidRPr="0091612D">
        <w:rPr>
          <w:rFonts w:ascii="Calibri" w:hAnsi="Calibri" w:cs="Calibri"/>
          <w:sz w:val="22"/>
          <w:szCs w:val="22"/>
        </w:rPr>
        <w:t>Information and plans relating to utility infrastructure that indicated key services are present within or adjacent to the site, including gas, electricity, and drainage. This suggests that the site is already serviced and capable of supporting the proposed development in principle. </w:t>
      </w:r>
    </w:p>
    <w:p w14:paraId="4DE2EC92" w14:textId="77777777" w:rsidR="0091612D" w:rsidRPr="0091612D" w:rsidRDefault="0091612D" w:rsidP="0091612D">
      <w:pPr>
        <w:rPr>
          <w:rFonts w:ascii="Calibri" w:hAnsi="Calibri" w:cs="Calibri"/>
          <w:sz w:val="22"/>
          <w:szCs w:val="22"/>
        </w:rPr>
      </w:pPr>
      <w:r w:rsidRPr="0091612D">
        <w:rPr>
          <w:rFonts w:ascii="Calibri" w:hAnsi="Calibri" w:cs="Calibri"/>
          <w:sz w:val="22"/>
          <w:szCs w:val="22"/>
        </w:rPr>
        <w:t>While the presence of these utilities reduces the need for extensive new infrastructure, the potential for increased demand associated with the development requires further consultation with the relevant providers at a later design stage. </w:t>
      </w:r>
    </w:p>
    <w:p w14:paraId="342F2470" w14:textId="77777777" w:rsidR="00267ABC" w:rsidRDefault="00267ABC">
      <w:pPr>
        <w:rPr>
          <w:rFonts w:ascii="Calibri" w:hAnsi="Calibri" w:cs="Calibri"/>
          <w:b/>
          <w:bCs/>
          <w:u w:val="single"/>
        </w:rPr>
      </w:pPr>
    </w:p>
    <w:p w14:paraId="7D152FE2" w14:textId="77777777" w:rsidR="00267ABC" w:rsidRDefault="00267ABC">
      <w:pPr>
        <w:rPr>
          <w:rFonts w:ascii="Calibri" w:hAnsi="Calibri" w:cs="Calibri"/>
          <w:b/>
          <w:bCs/>
          <w:u w:val="single"/>
        </w:rPr>
      </w:pPr>
    </w:p>
    <w:p w14:paraId="5C0BBC33" w14:textId="77777777" w:rsidR="00267ABC" w:rsidRDefault="00267ABC">
      <w:pPr>
        <w:rPr>
          <w:rFonts w:ascii="Calibri" w:hAnsi="Calibri" w:cs="Calibri"/>
          <w:b/>
          <w:bCs/>
          <w:u w:val="single"/>
        </w:rPr>
      </w:pPr>
    </w:p>
    <w:p w14:paraId="320F099F" w14:textId="77777777" w:rsidR="00267ABC" w:rsidRDefault="00267ABC">
      <w:pPr>
        <w:rPr>
          <w:rFonts w:ascii="Calibri" w:hAnsi="Calibri" w:cs="Calibri"/>
          <w:b/>
          <w:bCs/>
          <w:u w:val="single"/>
        </w:rPr>
      </w:pPr>
    </w:p>
    <w:p w14:paraId="0339A1EE" w14:textId="77777777" w:rsidR="00267ABC" w:rsidRDefault="00267ABC">
      <w:pPr>
        <w:rPr>
          <w:rFonts w:ascii="Calibri" w:hAnsi="Calibri" w:cs="Calibri"/>
          <w:b/>
          <w:bCs/>
          <w:u w:val="single"/>
        </w:rPr>
      </w:pPr>
    </w:p>
    <w:p w14:paraId="5B6269BC" w14:textId="77777777" w:rsidR="00267ABC" w:rsidRDefault="00267ABC">
      <w:pPr>
        <w:rPr>
          <w:rFonts w:ascii="Calibri" w:hAnsi="Calibri" w:cs="Calibri"/>
          <w:b/>
          <w:bCs/>
          <w:u w:val="single"/>
        </w:rPr>
      </w:pPr>
    </w:p>
    <w:p w14:paraId="4E507344" w14:textId="77777777" w:rsidR="00267ABC" w:rsidRDefault="00267ABC">
      <w:pPr>
        <w:rPr>
          <w:rFonts w:ascii="Calibri" w:hAnsi="Calibri" w:cs="Calibri"/>
          <w:b/>
          <w:bCs/>
          <w:u w:val="single"/>
        </w:rPr>
      </w:pPr>
    </w:p>
    <w:p w14:paraId="0E440534" w14:textId="6F06AF0F" w:rsidR="00267ABC" w:rsidRDefault="00267ABC">
      <w:pPr>
        <w:rPr>
          <w:rFonts w:ascii="Calibri" w:hAnsi="Calibri" w:cs="Calibri"/>
          <w:b/>
          <w:bCs/>
          <w:u w:val="single"/>
        </w:rPr>
      </w:pPr>
      <w:r>
        <w:rPr>
          <w:rFonts w:ascii="Calibri" w:hAnsi="Calibri" w:cs="Calibri"/>
          <w:b/>
          <w:bCs/>
          <w:u w:val="single"/>
        </w:rPr>
        <w:lastRenderedPageBreak/>
        <w:t>Produced Indicative Site Layout and Floor Plans</w:t>
      </w:r>
    </w:p>
    <w:p w14:paraId="3DD82B75" w14:textId="6E76B3EE" w:rsidR="00AF5C58" w:rsidRPr="00BE5F6E" w:rsidRDefault="00267ABC">
      <w:pPr>
        <w:rPr>
          <w:rFonts w:ascii="Calibri" w:hAnsi="Calibri" w:cs="Calibri"/>
        </w:rPr>
      </w:pPr>
      <w:r w:rsidRPr="00267ABC">
        <w:rPr>
          <w:rFonts w:ascii="Calibri" w:hAnsi="Calibri" w:cs="Calibri"/>
          <w:noProof/>
        </w:rPr>
        <w:drawing>
          <wp:anchor distT="0" distB="0" distL="114300" distR="114300" simplePos="0" relativeHeight="251706372" behindDoc="0" locked="0" layoutInCell="1" allowOverlap="1" wp14:anchorId="6E6FFE67" wp14:editId="1B7B85C5">
            <wp:simplePos x="0" y="0"/>
            <wp:positionH relativeFrom="column">
              <wp:posOffset>-1358900</wp:posOffset>
            </wp:positionH>
            <wp:positionV relativeFrom="paragraph">
              <wp:posOffset>1395095</wp:posOffset>
            </wp:positionV>
            <wp:extent cx="8961755" cy="6275705"/>
            <wp:effectExtent l="9525" t="28575" r="20320" b="20320"/>
            <wp:wrapSquare wrapText="bothSides"/>
            <wp:docPr id="67479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96277" name=""/>
                    <pic:cNvPicPr/>
                  </pic:nvPicPr>
                  <pic:blipFill>
                    <a:blip r:embed="rId24">
                      <a:extLst>
                        <a:ext uri="{28A0092B-C50C-407E-A947-70E740481C1C}">
                          <a14:useLocalDpi xmlns:a14="http://schemas.microsoft.com/office/drawing/2010/main" val="0"/>
                        </a:ext>
                      </a:extLst>
                    </a:blip>
                    <a:stretch>
                      <a:fillRect/>
                    </a:stretch>
                  </pic:blipFill>
                  <pic:spPr>
                    <a:xfrm rot="5400000">
                      <a:off x="0" y="0"/>
                      <a:ext cx="8961755" cy="62757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AF5C58" w:rsidRPr="00BE5F6E">
        <w:rPr>
          <w:rFonts w:ascii="Calibri" w:hAnsi="Calibri" w:cs="Calibri"/>
        </w:rPr>
        <w:br w:type="page"/>
      </w:r>
    </w:p>
    <w:p w14:paraId="694FE953" w14:textId="0FB71F10" w:rsidR="00AF5C58" w:rsidRDefault="00267ABC">
      <w:pPr>
        <w:rPr>
          <w:rFonts w:ascii="Calibri" w:hAnsi="Calibri" w:cs="Calibri"/>
          <w:u w:val="single"/>
        </w:rPr>
      </w:pPr>
      <w:r w:rsidRPr="00267ABC">
        <w:rPr>
          <w:rFonts w:ascii="Calibri" w:hAnsi="Calibri" w:cs="Calibri"/>
          <w:noProof/>
          <w:u w:val="single"/>
        </w:rPr>
        <w:lastRenderedPageBreak/>
        <w:drawing>
          <wp:anchor distT="0" distB="0" distL="114300" distR="114300" simplePos="0" relativeHeight="251707396" behindDoc="0" locked="0" layoutInCell="1" allowOverlap="1" wp14:anchorId="06B8D7CF" wp14:editId="2E09A883">
            <wp:simplePos x="0" y="0"/>
            <wp:positionH relativeFrom="margin">
              <wp:align>left</wp:align>
            </wp:positionH>
            <wp:positionV relativeFrom="paragraph">
              <wp:posOffset>1562100</wp:posOffset>
            </wp:positionV>
            <wp:extent cx="9207500" cy="6430645"/>
            <wp:effectExtent l="16827" t="21273" r="10478" b="10477"/>
            <wp:wrapSquare wrapText="bothSides"/>
            <wp:docPr id="2041153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53814" name=""/>
                    <pic:cNvPicPr/>
                  </pic:nvPicPr>
                  <pic:blipFill>
                    <a:blip r:embed="rId25">
                      <a:extLst>
                        <a:ext uri="{28A0092B-C50C-407E-A947-70E740481C1C}">
                          <a14:useLocalDpi xmlns:a14="http://schemas.microsoft.com/office/drawing/2010/main" val="0"/>
                        </a:ext>
                      </a:extLst>
                    </a:blip>
                    <a:stretch>
                      <a:fillRect/>
                    </a:stretch>
                  </pic:blipFill>
                  <pic:spPr>
                    <a:xfrm rot="5400000">
                      <a:off x="0" y="0"/>
                      <a:ext cx="9207500" cy="643064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39812603" w14:textId="27E8A375" w:rsidR="00E21BF2" w:rsidRDefault="00267ABC" w:rsidP="008F5FE1">
      <w:pPr>
        <w:spacing w:after="0" w:line="240" w:lineRule="auto"/>
        <w:rPr>
          <w:rFonts w:ascii="Calibri" w:hAnsi="Calibri" w:cs="Calibri"/>
          <w:u w:val="single"/>
        </w:rPr>
      </w:pPr>
      <w:r w:rsidRPr="00267ABC">
        <w:rPr>
          <w:rFonts w:ascii="Calibri" w:hAnsi="Calibri" w:cs="Calibri"/>
          <w:noProof/>
          <w:u w:val="single"/>
        </w:rPr>
        <w:lastRenderedPageBreak/>
        <w:drawing>
          <wp:anchor distT="0" distB="0" distL="114300" distR="114300" simplePos="0" relativeHeight="251708420" behindDoc="0" locked="0" layoutInCell="1" allowOverlap="1" wp14:anchorId="461FC65B" wp14:editId="63AC0682">
            <wp:simplePos x="0" y="0"/>
            <wp:positionH relativeFrom="margin">
              <wp:posOffset>-1369060</wp:posOffset>
            </wp:positionH>
            <wp:positionV relativeFrom="paragraph">
              <wp:posOffset>1560195</wp:posOffset>
            </wp:positionV>
            <wp:extent cx="9213850" cy="6448425"/>
            <wp:effectExtent l="11112" t="26988" r="17463" b="17462"/>
            <wp:wrapSquare wrapText="bothSides"/>
            <wp:docPr id="77218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85128" name=""/>
                    <pic:cNvPicPr/>
                  </pic:nvPicPr>
                  <pic:blipFill>
                    <a:blip r:embed="rId26">
                      <a:extLst>
                        <a:ext uri="{28A0092B-C50C-407E-A947-70E740481C1C}">
                          <a14:useLocalDpi xmlns:a14="http://schemas.microsoft.com/office/drawing/2010/main" val="0"/>
                        </a:ext>
                      </a:extLst>
                    </a:blip>
                    <a:stretch>
                      <a:fillRect/>
                    </a:stretch>
                  </pic:blipFill>
                  <pic:spPr>
                    <a:xfrm rot="5400000">
                      <a:off x="0" y="0"/>
                      <a:ext cx="9213850" cy="64484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5669BA2" w14:textId="7C70A1B5" w:rsidR="00E21BF2" w:rsidRDefault="00AB2F05" w:rsidP="000E60D7">
      <w:pPr>
        <w:spacing w:after="0" w:line="240" w:lineRule="auto"/>
        <w:rPr>
          <w:rFonts w:ascii="Calibri" w:hAnsi="Calibri" w:cs="Calibri"/>
          <w:u w:val="single"/>
        </w:rPr>
      </w:pPr>
      <w:r w:rsidRPr="00AB2F05">
        <w:rPr>
          <w:rFonts w:ascii="Calibri" w:hAnsi="Calibri" w:cs="Calibri"/>
          <w:noProof/>
          <w:u w:val="single"/>
        </w:rPr>
        <w:lastRenderedPageBreak/>
        <w:drawing>
          <wp:anchor distT="0" distB="0" distL="114300" distR="114300" simplePos="0" relativeHeight="251709444" behindDoc="0" locked="0" layoutInCell="1" allowOverlap="1" wp14:anchorId="1792ABDA" wp14:editId="6963D808">
            <wp:simplePos x="0" y="0"/>
            <wp:positionH relativeFrom="column">
              <wp:posOffset>-1471930</wp:posOffset>
            </wp:positionH>
            <wp:positionV relativeFrom="paragraph">
              <wp:posOffset>1409700</wp:posOffset>
            </wp:positionV>
            <wp:extent cx="9221470" cy="6456680"/>
            <wp:effectExtent l="10795" t="27305" r="28575" b="28575"/>
            <wp:wrapSquare wrapText="bothSides"/>
            <wp:docPr id="441079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079335" name=""/>
                    <pic:cNvPicPr/>
                  </pic:nvPicPr>
                  <pic:blipFill>
                    <a:blip r:embed="rId27">
                      <a:extLst>
                        <a:ext uri="{28A0092B-C50C-407E-A947-70E740481C1C}">
                          <a14:useLocalDpi xmlns:a14="http://schemas.microsoft.com/office/drawing/2010/main" val="0"/>
                        </a:ext>
                      </a:extLst>
                    </a:blip>
                    <a:stretch>
                      <a:fillRect/>
                    </a:stretch>
                  </pic:blipFill>
                  <pic:spPr>
                    <a:xfrm rot="5400000">
                      <a:off x="0" y="0"/>
                      <a:ext cx="9221470" cy="645668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538860F" w14:textId="2CFEC913" w:rsidR="00F9560C" w:rsidRDefault="00F9560C" w:rsidP="008F5FE1">
      <w:pPr>
        <w:spacing w:after="0" w:line="240" w:lineRule="auto"/>
        <w:rPr>
          <w:rFonts w:ascii="Calibri" w:hAnsi="Calibri" w:cs="Calibri"/>
          <w:color w:val="C00000"/>
          <w:sz w:val="36"/>
          <w:szCs w:val="36"/>
        </w:rPr>
      </w:pPr>
      <w:r w:rsidRPr="00F9560C">
        <w:rPr>
          <w:rFonts w:ascii="Calibri" w:hAnsi="Calibri" w:cs="Calibri"/>
          <w:noProof/>
          <w:color w:val="C00000"/>
          <w:sz w:val="36"/>
          <w:szCs w:val="36"/>
        </w:rPr>
        <w:lastRenderedPageBreak/>
        <w:drawing>
          <wp:anchor distT="0" distB="0" distL="114300" distR="114300" simplePos="0" relativeHeight="251692036" behindDoc="0" locked="0" layoutInCell="1" allowOverlap="1" wp14:anchorId="17F4AA21" wp14:editId="31BFA7C1">
            <wp:simplePos x="0" y="0"/>
            <wp:positionH relativeFrom="page">
              <wp:align>left</wp:align>
            </wp:positionH>
            <wp:positionV relativeFrom="page">
              <wp:posOffset>-149860</wp:posOffset>
            </wp:positionV>
            <wp:extent cx="7531735" cy="10847070"/>
            <wp:effectExtent l="0" t="0" r="0" b="0"/>
            <wp:wrapTopAndBottom/>
            <wp:docPr id="113094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44836" name=""/>
                    <pic:cNvPicPr/>
                  </pic:nvPicPr>
                  <pic:blipFill>
                    <a:blip r:embed="rId28">
                      <a:extLst>
                        <a:ext uri="{28A0092B-C50C-407E-A947-70E740481C1C}">
                          <a14:useLocalDpi xmlns:a14="http://schemas.microsoft.com/office/drawing/2010/main" val="0"/>
                        </a:ext>
                      </a:extLst>
                    </a:blip>
                    <a:stretch>
                      <a:fillRect/>
                    </a:stretch>
                  </pic:blipFill>
                  <pic:spPr>
                    <a:xfrm>
                      <a:off x="0" y="0"/>
                      <a:ext cx="7531735" cy="10847070"/>
                    </a:xfrm>
                    <a:prstGeom prst="rect">
                      <a:avLst/>
                    </a:prstGeom>
                  </pic:spPr>
                </pic:pic>
              </a:graphicData>
            </a:graphic>
            <wp14:sizeRelH relativeFrom="page">
              <wp14:pctWidth>0</wp14:pctWidth>
            </wp14:sizeRelH>
            <wp14:sizeRelV relativeFrom="page">
              <wp14:pctHeight>0</wp14:pctHeight>
            </wp14:sizeRelV>
          </wp:anchor>
        </w:drawing>
      </w:r>
    </w:p>
    <w:p w14:paraId="068BADC1" w14:textId="77777777" w:rsidR="00F9560C" w:rsidRDefault="00F9560C" w:rsidP="008F5FE1">
      <w:pPr>
        <w:spacing w:after="0" w:line="240" w:lineRule="auto"/>
        <w:rPr>
          <w:rFonts w:ascii="Calibri" w:hAnsi="Calibri" w:cs="Calibri"/>
          <w:color w:val="C00000"/>
          <w:sz w:val="36"/>
          <w:szCs w:val="36"/>
        </w:rPr>
      </w:pPr>
    </w:p>
    <w:p w14:paraId="374D8E25" w14:textId="347BA592" w:rsidR="008F5FE1" w:rsidRPr="00E957B8" w:rsidRDefault="008F5FE1" w:rsidP="008F5FE1">
      <w:pPr>
        <w:spacing w:after="0" w:line="240" w:lineRule="auto"/>
        <w:rPr>
          <w:rFonts w:ascii="Calibri" w:hAnsi="Calibri" w:cs="Calibri"/>
        </w:rPr>
      </w:pPr>
      <w:r w:rsidRPr="00E957B8">
        <w:rPr>
          <w:rFonts w:ascii="Calibri" w:hAnsi="Calibri" w:cs="Calibri"/>
          <w:noProof/>
          <w:color w:val="C00000"/>
          <w:sz w:val="36"/>
          <w:szCs w:val="36"/>
        </w:rPr>
        <w:drawing>
          <wp:anchor distT="0" distB="0" distL="114300" distR="114300" simplePos="0" relativeHeight="251688964" behindDoc="0" locked="0" layoutInCell="1" allowOverlap="1" wp14:anchorId="59D839A7" wp14:editId="5728B3A1">
            <wp:simplePos x="0" y="0"/>
            <wp:positionH relativeFrom="margin">
              <wp:align>right</wp:align>
            </wp:positionH>
            <wp:positionV relativeFrom="paragraph">
              <wp:posOffset>8433198</wp:posOffset>
            </wp:positionV>
            <wp:extent cx="1625600" cy="828675"/>
            <wp:effectExtent l="0" t="0" r="0" b="0"/>
            <wp:wrapThrough wrapText="bothSides">
              <wp:wrapPolygon edited="0">
                <wp:start x="10378" y="2483"/>
                <wp:lineTo x="6581" y="7448"/>
                <wp:lineTo x="6075" y="8441"/>
                <wp:lineTo x="6834" y="14400"/>
                <wp:lineTo x="7594" y="16386"/>
                <wp:lineTo x="8859" y="17379"/>
                <wp:lineTo x="12909" y="17379"/>
                <wp:lineTo x="14175" y="16386"/>
                <wp:lineTo x="15441" y="13903"/>
                <wp:lineTo x="15441" y="11421"/>
                <wp:lineTo x="14428" y="8938"/>
                <wp:lineTo x="11644" y="2483"/>
                <wp:lineTo x="10378" y="2483"/>
              </wp:wrapPolygon>
            </wp:wrapThrough>
            <wp:docPr id="4672604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4198" b="24811"/>
                    <a:stretch>
                      <a:fillRect/>
                    </a:stretch>
                  </pic:blipFill>
                  <pic:spPr bwMode="auto">
                    <a:xfrm>
                      <a:off x="0" y="0"/>
                      <a:ext cx="162560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7B8">
        <w:rPr>
          <w:rFonts w:ascii="Calibri" w:hAnsi="Calibri" w:cs="Calibri"/>
          <w:color w:val="C00000"/>
          <w:sz w:val="36"/>
          <w:szCs w:val="36"/>
        </w:rPr>
        <w:t xml:space="preserve">Document Control Sheet </w:t>
      </w:r>
    </w:p>
    <w:p w14:paraId="3552F42A" w14:textId="77777777" w:rsidR="008F5FE1" w:rsidRPr="00E957B8" w:rsidRDefault="008F5FE1" w:rsidP="008F5FE1">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1696"/>
        <w:gridCol w:w="8760"/>
      </w:tblGrid>
      <w:tr w:rsidR="008F5FE1" w:rsidRPr="00E957B8" w14:paraId="7822A0BE" w14:textId="77777777" w:rsidTr="00B12546">
        <w:tc>
          <w:tcPr>
            <w:tcW w:w="1696" w:type="dxa"/>
            <w:shd w:val="clear" w:color="auto" w:fill="FF9797"/>
          </w:tcPr>
          <w:p w14:paraId="4A6DB71D" w14:textId="77777777" w:rsidR="008F5FE1" w:rsidRPr="00E957B8" w:rsidRDefault="008F5FE1" w:rsidP="00B12546">
            <w:pPr>
              <w:rPr>
                <w:rFonts w:ascii="Calibri" w:hAnsi="Calibri" w:cs="Calibri"/>
                <w:b/>
                <w:bCs/>
              </w:rPr>
            </w:pPr>
            <w:r w:rsidRPr="00E957B8">
              <w:rPr>
                <w:rFonts w:ascii="Calibri" w:hAnsi="Calibri" w:cs="Calibri"/>
                <w:b/>
                <w:bCs/>
              </w:rPr>
              <w:t>Issued By</w:t>
            </w:r>
          </w:p>
        </w:tc>
        <w:tc>
          <w:tcPr>
            <w:tcW w:w="8760" w:type="dxa"/>
          </w:tcPr>
          <w:p w14:paraId="6E16B4CA" w14:textId="77777777" w:rsidR="008F5FE1" w:rsidRPr="00E957B8" w:rsidRDefault="008F5FE1" w:rsidP="00B12546">
            <w:pPr>
              <w:rPr>
                <w:rFonts w:ascii="Calibri" w:hAnsi="Calibri" w:cs="Calibri"/>
              </w:rPr>
            </w:pPr>
            <w:r w:rsidRPr="00E957B8">
              <w:rPr>
                <w:rFonts w:ascii="Calibri" w:hAnsi="Calibri" w:cs="Calibri"/>
              </w:rPr>
              <w:t>Tawe Construction</w:t>
            </w:r>
          </w:p>
        </w:tc>
      </w:tr>
      <w:tr w:rsidR="008F5FE1" w:rsidRPr="00E957B8" w14:paraId="7B160D5D" w14:textId="77777777" w:rsidTr="00B12546">
        <w:tc>
          <w:tcPr>
            <w:tcW w:w="1696" w:type="dxa"/>
            <w:shd w:val="clear" w:color="auto" w:fill="FF9797"/>
          </w:tcPr>
          <w:p w14:paraId="637D807F" w14:textId="77777777" w:rsidR="008F5FE1" w:rsidRPr="00E957B8" w:rsidRDefault="008F5FE1" w:rsidP="00B12546">
            <w:pPr>
              <w:rPr>
                <w:rFonts w:ascii="Calibri" w:hAnsi="Calibri" w:cs="Calibri"/>
                <w:b/>
                <w:bCs/>
              </w:rPr>
            </w:pPr>
            <w:r w:rsidRPr="00E957B8">
              <w:rPr>
                <w:rFonts w:ascii="Calibri" w:hAnsi="Calibri" w:cs="Calibri"/>
                <w:b/>
                <w:bCs/>
              </w:rPr>
              <w:t>Client</w:t>
            </w:r>
          </w:p>
        </w:tc>
        <w:tc>
          <w:tcPr>
            <w:tcW w:w="8760" w:type="dxa"/>
          </w:tcPr>
          <w:p w14:paraId="60B7827E" w14:textId="77777777" w:rsidR="008F5FE1" w:rsidRPr="00E957B8" w:rsidRDefault="008F5FE1" w:rsidP="00B12546">
            <w:pPr>
              <w:rPr>
                <w:rFonts w:ascii="Calibri" w:hAnsi="Calibri" w:cs="Calibri"/>
              </w:rPr>
            </w:pPr>
            <w:r w:rsidRPr="00E957B8">
              <w:rPr>
                <w:rFonts w:ascii="Calibri" w:hAnsi="Calibri" w:cs="Calibri"/>
              </w:rPr>
              <w:t>ACE Capital Projects Ltd</w:t>
            </w:r>
          </w:p>
        </w:tc>
      </w:tr>
      <w:tr w:rsidR="008F5FE1" w:rsidRPr="00E957B8" w14:paraId="4766DFD0" w14:textId="77777777" w:rsidTr="00B12546">
        <w:tc>
          <w:tcPr>
            <w:tcW w:w="1696" w:type="dxa"/>
            <w:shd w:val="clear" w:color="auto" w:fill="FF9797"/>
          </w:tcPr>
          <w:p w14:paraId="180B90B7" w14:textId="77777777" w:rsidR="008F5FE1" w:rsidRPr="00E957B8" w:rsidRDefault="008F5FE1" w:rsidP="00B12546">
            <w:pPr>
              <w:rPr>
                <w:rFonts w:ascii="Calibri" w:hAnsi="Calibri" w:cs="Calibri"/>
                <w:b/>
                <w:bCs/>
              </w:rPr>
            </w:pPr>
            <w:r w:rsidRPr="00E957B8">
              <w:rPr>
                <w:rFonts w:ascii="Calibri" w:hAnsi="Calibri" w:cs="Calibri"/>
                <w:b/>
                <w:bCs/>
              </w:rPr>
              <w:t>Project Name</w:t>
            </w:r>
          </w:p>
        </w:tc>
        <w:tc>
          <w:tcPr>
            <w:tcW w:w="8760" w:type="dxa"/>
          </w:tcPr>
          <w:p w14:paraId="0EBB6D90" w14:textId="77777777" w:rsidR="008F5FE1" w:rsidRPr="00E957B8" w:rsidRDefault="008F5FE1" w:rsidP="00B12546">
            <w:pPr>
              <w:rPr>
                <w:rFonts w:ascii="Calibri" w:hAnsi="Calibri" w:cs="Calibri"/>
              </w:rPr>
            </w:pPr>
            <w:r w:rsidRPr="00E957B8">
              <w:rPr>
                <w:rFonts w:ascii="Calibri" w:hAnsi="Calibri" w:cs="Calibri"/>
              </w:rPr>
              <w:t>Centre of Excellence for Construction Training</w:t>
            </w:r>
          </w:p>
        </w:tc>
      </w:tr>
      <w:tr w:rsidR="008F5FE1" w:rsidRPr="00E957B8" w14:paraId="2E6B5CE9" w14:textId="77777777" w:rsidTr="00B12546">
        <w:tc>
          <w:tcPr>
            <w:tcW w:w="1696" w:type="dxa"/>
            <w:shd w:val="clear" w:color="auto" w:fill="FF9797"/>
          </w:tcPr>
          <w:p w14:paraId="50A518BC" w14:textId="77777777" w:rsidR="008F5FE1" w:rsidRPr="00E957B8" w:rsidRDefault="008F5FE1" w:rsidP="00B12546">
            <w:pPr>
              <w:rPr>
                <w:rFonts w:ascii="Calibri" w:hAnsi="Calibri" w:cs="Calibri"/>
                <w:b/>
                <w:bCs/>
              </w:rPr>
            </w:pPr>
            <w:r w:rsidRPr="00E957B8">
              <w:rPr>
                <w:rFonts w:ascii="Calibri" w:hAnsi="Calibri" w:cs="Calibri"/>
                <w:b/>
                <w:bCs/>
              </w:rPr>
              <w:t>Title</w:t>
            </w:r>
          </w:p>
        </w:tc>
        <w:tc>
          <w:tcPr>
            <w:tcW w:w="8760" w:type="dxa"/>
          </w:tcPr>
          <w:p w14:paraId="68B2CCE5" w14:textId="77777777" w:rsidR="008F5FE1" w:rsidRPr="00E957B8" w:rsidRDefault="008F5FE1" w:rsidP="00B12546">
            <w:pPr>
              <w:rPr>
                <w:rFonts w:ascii="Calibri" w:hAnsi="Calibri" w:cs="Calibri"/>
              </w:rPr>
            </w:pPr>
            <w:r w:rsidRPr="00E957B8">
              <w:rPr>
                <w:rFonts w:ascii="Calibri" w:hAnsi="Calibri" w:cs="Calibri"/>
              </w:rPr>
              <w:t>Ground Investigation Report</w:t>
            </w:r>
          </w:p>
        </w:tc>
      </w:tr>
      <w:tr w:rsidR="008F5FE1" w:rsidRPr="00E957B8" w14:paraId="3C6759F7" w14:textId="77777777" w:rsidTr="00B12546">
        <w:tc>
          <w:tcPr>
            <w:tcW w:w="1696" w:type="dxa"/>
            <w:shd w:val="clear" w:color="auto" w:fill="FF9797"/>
          </w:tcPr>
          <w:p w14:paraId="67D829D0" w14:textId="77777777" w:rsidR="008F5FE1" w:rsidRPr="00E957B8" w:rsidRDefault="008F5FE1" w:rsidP="00B12546">
            <w:pPr>
              <w:rPr>
                <w:rFonts w:ascii="Calibri" w:hAnsi="Calibri" w:cs="Calibri"/>
                <w:b/>
                <w:bCs/>
              </w:rPr>
            </w:pPr>
            <w:r w:rsidRPr="00E957B8">
              <w:rPr>
                <w:rFonts w:ascii="Calibri" w:hAnsi="Calibri" w:cs="Calibri"/>
                <w:b/>
                <w:bCs/>
              </w:rPr>
              <w:t>Doc Ref</w:t>
            </w:r>
          </w:p>
        </w:tc>
        <w:tc>
          <w:tcPr>
            <w:tcW w:w="8760" w:type="dxa"/>
          </w:tcPr>
          <w:p w14:paraId="6AC9023A" w14:textId="77777777" w:rsidR="008F5FE1" w:rsidRPr="00E957B8" w:rsidRDefault="008F5FE1" w:rsidP="00B12546">
            <w:pPr>
              <w:rPr>
                <w:rFonts w:ascii="Calibri" w:hAnsi="Calibri" w:cs="Calibri"/>
              </w:rPr>
            </w:pPr>
            <w:r w:rsidRPr="00E957B8">
              <w:rPr>
                <w:rFonts w:ascii="Calibri" w:hAnsi="Calibri" w:cs="Calibri"/>
              </w:rPr>
              <w:t>6016-TAWE-XX-XX-ZZ-</w:t>
            </w:r>
            <w:r>
              <w:rPr>
                <w:rFonts w:ascii="Calibri" w:hAnsi="Calibri" w:cs="Calibri"/>
              </w:rPr>
              <w:t>C</w:t>
            </w:r>
            <w:r w:rsidRPr="00E957B8">
              <w:rPr>
                <w:rFonts w:ascii="Calibri" w:hAnsi="Calibri" w:cs="Calibri"/>
              </w:rPr>
              <w:t>-GI</w:t>
            </w:r>
          </w:p>
        </w:tc>
      </w:tr>
      <w:tr w:rsidR="008F5FE1" w:rsidRPr="00E957B8" w14:paraId="08D6A522" w14:textId="77777777" w:rsidTr="00B12546">
        <w:tc>
          <w:tcPr>
            <w:tcW w:w="1696" w:type="dxa"/>
            <w:shd w:val="clear" w:color="auto" w:fill="FF9797"/>
          </w:tcPr>
          <w:p w14:paraId="63F32BF9" w14:textId="77777777" w:rsidR="008F5FE1" w:rsidRPr="00E957B8" w:rsidRDefault="008F5FE1" w:rsidP="00B12546">
            <w:pPr>
              <w:rPr>
                <w:rFonts w:ascii="Calibri" w:hAnsi="Calibri" w:cs="Calibri"/>
                <w:b/>
                <w:bCs/>
              </w:rPr>
            </w:pPr>
            <w:r w:rsidRPr="00E957B8">
              <w:rPr>
                <w:rFonts w:ascii="Calibri" w:hAnsi="Calibri" w:cs="Calibri"/>
                <w:b/>
                <w:bCs/>
              </w:rPr>
              <w:t>Project No</w:t>
            </w:r>
          </w:p>
        </w:tc>
        <w:tc>
          <w:tcPr>
            <w:tcW w:w="8760" w:type="dxa"/>
          </w:tcPr>
          <w:p w14:paraId="02EAE818" w14:textId="77777777" w:rsidR="008F5FE1" w:rsidRPr="00E957B8" w:rsidRDefault="008F5FE1" w:rsidP="00B12546">
            <w:pPr>
              <w:rPr>
                <w:rFonts w:ascii="Calibri" w:hAnsi="Calibri" w:cs="Calibri"/>
              </w:rPr>
            </w:pPr>
            <w:r w:rsidRPr="00E957B8">
              <w:rPr>
                <w:rFonts w:ascii="Calibri" w:hAnsi="Calibri" w:cs="Calibri"/>
              </w:rPr>
              <w:t>6016</w:t>
            </w:r>
          </w:p>
        </w:tc>
      </w:tr>
      <w:tr w:rsidR="008F5FE1" w:rsidRPr="00E957B8" w14:paraId="102C1ABA" w14:textId="77777777" w:rsidTr="00B12546">
        <w:tc>
          <w:tcPr>
            <w:tcW w:w="1696" w:type="dxa"/>
            <w:shd w:val="clear" w:color="auto" w:fill="FF9797"/>
          </w:tcPr>
          <w:p w14:paraId="2D89B69D" w14:textId="77777777" w:rsidR="008F5FE1" w:rsidRPr="00E957B8" w:rsidRDefault="008F5FE1" w:rsidP="00B12546">
            <w:pPr>
              <w:rPr>
                <w:rFonts w:ascii="Calibri" w:hAnsi="Calibri" w:cs="Calibri"/>
                <w:b/>
                <w:bCs/>
              </w:rPr>
            </w:pPr>
            <w:r w:rsidRPr="00E957B8">
              <w:rPr>
                <w:rFonts w:ascii="Calibri" w:hAnsi="Calibri" w:cs="Calibri"/>
                <w:b/>
                <w:bCs/>
              </w:rPr>
              <w:t>Status</w:t>
            </w:r>
          </w:p>
        </w:tc>
        <w:tc>
          <w:tcPr>
            <w:tcW w:w="8760" w:type="dxa"/>
          </w:tcPr>
          <w:p w14:paraId="172F646B" w14:textId="77777777" w:rsidR="008F5FE1" w:rsidRPr="00E957B8" w:rsidRDefault="008F5FE1" w:rsidP="00B12546">
            <w:pPr>
              <w:rPr>
                <w:rFonts w:ascii="Calibri" w:hAnsi="Calibri" w:cs="Calibri"/>
              </w:rPr>
            </w:pPr>
            <w:r w:rsidRPr="00E957B8">
              <w:rPr>
                <w:rFonts w:ascii="Calibri" w:hAnsi="Calibri" w:cs="Calibri"/>
              </w:rPr>
              <w:t>S2</w:t>
            </w:r>
          </w:p>
        </w:tc>
      </w:tr>
      <w:tr w:rsidR="008F5FE1" w:rsidRPr="00E957B8" w14:paraId="41F3796C" w14:textId="77777777" w:rsidTr="00B12546">
        <w:tc>
          <w:tcPr>
            <w:tcW w:w="1696" w:type="dxa"/>
            <w:shd w:val="clear" w:color="auto" w:fill="FF9797"/>
          </w:tcPr>
          <w:p w14:paraId="070A1619" w14:textId="77777777" w:rsidR="008F5FE1" w:rsidRPr="00E957B8" w:rsidRDefault="008F5FE1" w:rsidP="00B12546">
            <w:pPr>
              <w:rPr>
                <w:rFonts w:ascii="Calibri" w:hAnsi="Calibri" w:cs="Calibri"/>
                <w:b/>
                <w:bCs/>
              </w:rPr>
            </w:pPr>
            <w:r w:rsidRPr="00E957B8">
              <w:rPr>
                <w:rFonts w:ascii="Calibri" w:hAnsi="Calibri" w:cs="Calibri"/>
                <w:b/>
                <w:bCs/>
              </w:rPr>
              <w:t>Date</w:t>
            </w:r>
          </w:p>
        </w:tc>
        <w:tc>
          <w:tcPr>
            <w:tcW w:w="8760" w:type="dxa"/>
          </w:tcPr>
          <w:p w14:paraId="28FE619C" w14:textId="77777777" w:rsidR="008F5FE1" w:rsidRPr="00E957B8" w:rsidRDefault="008F5FE1" w:rsidP="00B12546">
            <w:pPr>
              <w:rPr>
                <w:rFonts w:ascii="Calibri" w:hAnsi="Calibri" w:cs="Calibri"/>
              </w:rPr>
            </w:pPr>
            <w:r w:rsidRPr="00E957B8">
              <w:rPr>
                <w:rFonts w:ascii="Calibri" w:hAnsi="Calibri" w:cs="Calibri"/>
              </w:rPr>
              <w:t>13/05/2026</w:t>
            </w:r>
          </w:p>
        </w:tc>
      </w:tr>
    </w:tbl>
    <w:p w14:paraId="3485FAF7" w14:textId="77777777" w:rsidR="008F5FE1" w:rsidRPr="00E957B8" w:rsidRDefault="008F5FE1" w:rsidP="008F5FE1">
      <w:pPr>
        <w:spacing w:after="0" w:line="240" w:lineRule="auto"/>
        <w:rPr>
          <w:rFonts w:ascii="Calibri" w:hAnsi="Calibri" w:cs="Calibri"/>
        </w:rPr>
      </w:pPr>
    </w:p>
    <w:p w14:paraId="12F9A5E8" w14:textId="77777777" w:rsidR="008F5FE1" w:rsidRPr="00E957B8" w:rsidRDefault="008F5FE1" w:rsidP="008F5FE1">
      <w:pPr>
        <w:spacing w:after="0" w:line="240" w:lineRule="auto"/>
        <w:rPr>
          <w:rFonts w:ascii="Calibri" w:hAnsi="Calibri" w:cs="Calibri"/>
        </w:rPr>
      </w:pPr>
      <w:r w:rsidRPr="00E957B8">
        <w:rPr>
          <w:rFonts w:ascii="Calibri" w:hAnsi="Calibri" w:cs="Calibri"/>
          <w:noProof/>
          <w:color w:val="C00000"/>
          <w:sz w:val="36"/>
          <w:szCs w:val="36"/>
        </w:rPr>
        <w:drawing>
          <wp:anchor distT="0" distB="0" distL="114300" distR="114300" simplePos="0" relativeHeight="251689988" behindDoc="0" locked="0" layoutInCell="1" allowOverlap="1" wp14:anchorId="4F80055F" wp14:editId="7D5AFE33">
            <wp:simplePos x="0" y="0"/>
            <wp:positionH relativeFrom="margin">
              <wp:align>right</wp:align>
            </wp:positionH>
            <wp:positionV relativeFrom="paragraph">
              <wp:posOffset>8433198</wp:posOffset>
            </wp:positionV>
            <wp:extent cx="1625600" cy="828675"/>
            <wp:effectExtent l="0" t="0" r="0" b="0"/>
            <wp:wrapThrough wrapText="bothSides">
              <wp:wrapPolygon edited="0">
                <wp:start x="10378" y="2483"/>
                <wp:lineTo x="6581" y="7448"/>
                <wp:lineTo x="6075" y="8441"/>
                <wp:lineTo x="6834" y="14400"/>
                <wp:lineTo x="7594" y="16386"/>
                <wp:lineTo x="8859" y="17379"/>
                <wp:lineTo x="12909" y="17379"/>
                <wp:lineTo x="14175" y="16386"/>
                <wp:lineTo x="15441" y="13903"/>
                <wp:lineTo x="15441" y="11421"/>
                <wp:lineTo x="14428" y="8938"/>
                <wp:lineTo x="11644" y="2483"/>
                <wp:lineTo x="10378" y="2483"/>
              </wp:wrapPolygon>
            </wp:wrapThrough>
            <wp:docPr id="1250708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4198" b="24811"/>
                    <a:stretch>
                      <a:fillRect/>
                    </a:stretch>
                  </pic:blipFill>
                  <pic:spPr bwMode="auto">
                    <a:xfrm>
                      <a:off x="0" y="0"/>
                      <a:ext cx="162560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7B8">
        <w:rPr>
          <w:rFonts w:ascii="Calibri" w:hAnsi="Calibri" w:cs="Calibri"/>
          <w:color w:val="C00000"/>
          <w:sz w:val="36"/>
          <w:szCs w:val="36"/>
        </w:rPr>
        <w:t xml:space="preserve">Document Production Record </w:t>
      </w:r>
    </w:p>
    <w:p w14:paraId="0E5E7666" w14:textId="77777777" w:rsidR="008F5FE1" w:rsidRPr="00E957B8" w:rsidRDefault="008F5FE1" w:rsidP="008F5FE1">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1696"/>
        <w:gridCol w:w="8760"/>
      </w:tblGrid>
      <w:tr w:rsidR="008F5FE1" w:rsidRPr="00E957B8" w14:paraId="2803DC4B" w14:textId="77777777" w:rsidTr="00B12546">
        <w:tc>
          <w:tcPr>
            <w:tcW w:w="1696" w:type="dxa"/>
            <w:shd w:val="clear" w:color="auto" w:fill="FF9797"/>
          </w:tcPr>
          <w:p w14:paraId="58F0D49C" w14:textId="77777777" w:rsidR="008F5FE1" w:rsidRPr="00E957B8" w:rsidRDefault="008F5FE1" w:rsidP="00B12546">
            <w:pPr>
              <w:rPr>
                <w:rFonts w:ascii="Calibri" w:hAnsi="Calibri" w:cs="Calibri"/>
                <w:b/>
                <w:bCs/>
              </w:rPr>
            </w:pPr>
            <w:r w:rsidRPr="00E957B8">
              <w:rPr>
                <w:rFonts w:ascii="Calibri" w:hAnsi="Calibri" w:cs="Calibri"/>
                <w:b/>
                <w:bCs/>
              </w:rPr>
              <w:t>Prepared By</w:t>
            </w:r>
          </w:p>
        </w:tc>
        <w:tc>
          <w:tcPr>
            <w:tcW w:w="8760" w:type="dxa"/>
          </w:tcPr>
          <w:p w14:paraId="2A194F4C" w14:textId="77777777" w:rsidR="008F5FE1" w:rsidRPr="00E957B8" w:rsidRDefault="008F5FE1" w:rsidP="00B12546">
            <w:pPr>
              <w:rPr>
                <w:rFonts w:ascii="Calibri" w:hAnsi="Calibri" w:cs="Calibri"/>
              </w:rPr>
            </w:pPr>
            <w:r w:rsidRPr="00E957B8">
              <w:rPr>
                <w:rFonts w:ascii="Calibri" w:hAnsi="Calibri" w:cs="Calibri"/>
              </w:rPr>
              <w:t>Anita Davis</w:t>
            </w:r>
          </w:p>
        </w:tc>
      </w:tr>
      <w:tr w:rsidR="008F5FE1" w:rsidRPr="00E957B8" w14:paraId="4DB37F4D" w14:textId="77777777" w:rsidTr="00B12546">
        <w:tc>
          <w:tcPr>
            <w:tcW w:w="1696" w:type="dxa"/>
            <w:shd w:val="clear" w:color="auto" w:fill="FF9797"/>
          </w:tcPr>
          <w:p w14:paraId="3727003D" w14:textId="77777777" w:rsidR="008F5FE1" w:rsidRPr="00E957B8" w:rsidRDefault="008F5FE1" w:rsidP="00B12546">
            <w:pPr>
              <w:rPr>
                <w:rFonts w:ascii="Calibri" w:hAnsi="Calibri" w:cs="Calibri"/>
                <w:b/>
                <w:bCs/>
              </w:rPr>
            </w:pPr>
            <w:r w:rsidRPr="00E957B8">
              <w:rPr>
                <w:rFonts w:ascii="Calibri" w:hAnsi="Calibri" w:cs="Calibri"/>
                <w:b/>
                <w:bCs/>
              </w:rPr>
              <w:t>Checked By</w:t>
            </w:r>
          </w:p>
        </w:tc>
        <w:tc>
          <w:tcPr>
            <w:tcW w:w="8760" w:type="dxa"/>
          </w:tcPr>
          <w:p w14:paraId="6E40F993" w14:textId="77777777" w:rsidR="008F5FE1" w:rsidRPr="00E957B8" w:rsidRDefault="008F5FE1" w:rsidP="00B12546">
            <w:pPr>
              <w:rPr>
                <w:rFonts w:ascii="Calibri" w:hAnsi="Calibri" w:cs="Calibri"/>
              </w:rPr>
            </w:pPr>
          </w:p>
        </w:tc>
      </w:tr>
      <w:tr w:rsidR="008F5FE1" w:rsidRPr="00E957B8" w14:paraId="70CA73F7" w14:textId="77777777" w:rsidTr="00B12546">
        <w:tc>
          <w:tcPr>
            <w:tcW w:w="1696" w:type="dxa"/>
            <w:shd w:val="clear" w:color="auto" w:fill="FF9797"/>
          </w:tcPr>
          <w:p w14:paraId="7A279365" w14:textId="77777777" w:rsidR="008F5FE1" w:rsidRPr="00E957B8" w:rsidRDefault="008F5FE1" w:rsidP="00B12546">
            <w:pPr>
              <w:rPr>
                <w:rFonts w:ascii="Calibri" w:hAnsi="Calibri" w:cs="Calibri"/>
                <w:b/>
                <w:bCs/>
              </w:rPr>
            </w:pPr>
            <w:r w:rsidRPr="00E957B8">
              <w:rPr>
                <w:rFonts w:ascii="Calibri" w:hAnsi="Calibri" w:cs="Calibri"/>
                <w:b/>
                <w:bCs/>
              </w:rPr>
              <w:t>Approved By</w:t>
            </w:r>
          </w:p>
        </w:tc>
        <w:tc>
          <w:tcPr>
            <w:tcW w:w="8760" w:type="dxa"/>
          </w:tcPr>
          <w:p w14:paraId="5B4E9582" w14:textId="77777777" w:rsidR="008F5FE1" w:rsidRPr="00E957B8" w:rsidRDefault="008F5FE1" w:rsidP="00B12546">
            <w:pPr>
              <w:rPr>
                <w:rFonts w:ascii="Calibri" w:hAnsi="Calibri" w:cs="Calibri"/>
              </w:rPr>
            </w:pPr>
            <w:r w:rsidRPr="00E957B8">
              <w:rPr>
                <w:rFonts w:ascii="Calibri" w:hAnsi="Calibri" w:cs="Calibri"/>
              </w:rPr>
              <w:t>Anita Davis</w:t>
            </w:r>
          </w:p>
        </w:tc>
      </w:tr>
    </w:tbl>
    <w:p w14:paraId="21CFBF79" w14:textId="77777777" w:rsidR="008F5FE1" w:rsidRPr="00E957B8" w:rsidRDefault="008F5FE1" w:rsidP="008F5FE1">
      <w:pPr>
        <w:spacing w:after="0" w:line="240" w:lineRule="auto"/>
        <w:rPr>
          <w:rFonts w:ascii="Calibri" w:hAnsi="Calibri" w:cs="Calibri"/>
          <w:color w:val="C00000"/>
          <w:sz w:val="36"/>
          <w:szCs w:val="36"/>
        </w:rPr>
      </w:pPr>
    </w:p>
    <w:p w14:paraId="39F1386F" w14:textId="77777777" w:rsidR="008F5FE1" w:rsidRPr="00E957B8" w:rsidRDefault="008F5FE1" w:rsidP="008F5FE1">
      <w:pPr>
        <w:spacing w:after="0" w:line="240" w:lineRule="auto"/>
        <w:rPr>
          <w:rFonts w:ascii="Calibri" w:hAnsi="Calibri" w:cs="Calibri"/>
        </w:rPr>
      </w:pPr>
      <w:r w:rsidRPr="00E957B8">
        <w:rPr>
          <w:rFonts w:ascii="Calibri" w:hAnsi="Calibri" w:cs="Calibri"/>
          <w:noProof/>
          <w:color w:val="C00000"/>
          <w:sz w:val="36"/>
          <w:szCs w:val="36"/>
        </w:rPr>
        <w:drawing>
          <wp:anchor distT="0" distB="0" distL="114300" distR="114300" simplePos="0" relativeHeight="251691012" behindDoc="0" locked="0" layoutInCell="1" allowOverlap="1" wp14:anchorId="26D6F1ED" wp14:editId="1F0BCD44">
            <wp:simplePos x="0" y="0"/>
            <wp:positionH relativeFrom="margin">
              <wp:align>right</wp:align>
            </wp:positionH>
            <wp:positionV relativeFrom="paragraph">
              <wp:posOffset>8433198</wp:posOffset>
            </wp:positionV>
            <wp:extent cx="1625600" cy="828675"/>
            <wp:effectExtent l="0" t="0" r="0" b="0"/>
            <wp:wrapThrough wrapText="bothSides">
              <wp:wrapPolygon edited="0">
                <wp:start x="10378" y="2483"/>
                <wp:lineTo x="6581" y="7448"/>
                <wp:lineTo x="6075" y="8441"/>
                <wp:lineTo x="6834" y="14400"/>
                <wp:lineTo x="7594" y="16386"/>
                <wp:lineTo x="8859" y="17379"/>
                <wp:lineTo x="12909" y="17379"/>
                <wp:lineTo x="14175" y="16386"/>
                <wp:lineTo x="15441" y="13903"/>
                <wp:lineTo x="15441" y="11421"/>
                <wp:lineTo x="14428" y="8938"/>
                <wp:lineTo x="11644" y="2483"/>
                <wp:lineTo x="10378" y="2483"/>
              </wp:wrapPolygon>
            </wp:wrapThrough>
            <wp:docPr id="12114634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4198" b="24811"/>
                    <a:stretch>
                      <a:fillRect/>
                    </a:stretch>
                  </pic:blipFill>
                  <pic:spPr bwMode="auto">
                    <a:xfrm>
                      <a:off x="0" y="0"/>
                      <a:ext cx="162560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7B8">
        <w:rPr>
          <w:rFonts w:ascii="Calibri" w:hAnsi="Calibri" w:cs="Calibri"/>
          <w:color w:val="C00000"/>
          <w:sz w:val="36"/>
          <w:szCs w:val="36"/>
        </w:rPr>
        <w:t xml:space="preserve">Document Revision Record </w:t>
      </w:r>
    </w:p>
    <w:tbl>
      <w:tblPr>
        <w:tblStyle w:val="TableGrid"/>
        <w:tblW w:w="0" w:type="auto"/>
        <w:tblInd w:w="-5" w:type="dxa"/>
        <w:tblLook w:val="04A0" w:firstRow="1" w:lastRow="0" w:firstColumn="1" w:lastColumn="0" w:noHBand="0" w:noVBand="1"/>
      </w:tblPr>
      <w:tblGrid>
        <w:gridCol w:w="1560"/>
        <w:gridCol w:w="2268"/>
        <w:gridCol w:w="1842"/>
        <w:gridCol w:w="2741"/>
        <w:gridCol w:w="2050"/>
      </w:tblGrid>
      <w:tr w:rsidR="008F5FE1" w:rsidRPr="00E957B8" w14:paraId="1B330B4A" w14:textId="77777777" w:rsidTr="00B12546">
        <w:trPr>
          <w:trHeight w:val="239"/>
        </w:trPr>
        <w:tc>
          <w:tcPr>
            <w:tcW w:w="1560" w:type="dxa"/>
            <w:shd w:val="clear" w:color="auto" w:fill="FF9797"/>
          </w:tcPr>
          <w:p w14:paraId="760ECBFE" w14:textId="77777777" w:rsidR="008F5FE1" w:rsidRPr="00E957B8" w:rsidRDefault="008F5FE1" w:rsidP="00B12546">
            <w:pPr>
              <w:pStyle w:val="Heading1"/>
              <w:jc w:val="center"/>
              <w:rPr>
                <w:rFonts w:ascii="Calibri" w:hAnsi="Calibri" w:cs="Calibri"/>
                <w:color w:val="auto"/>
                <w:sz w:val="28"/>
                <w:szCs w:val="36"/>
              </w:rPr>
            </w:pPr>
            <w:bookmarkStart w:id="0" w:name="_Toc227029714"/>
            <w:bookmarkStart w:id="1" w:name="_Toc227029819"/>
            <w:bookmarkStart w:id="2" w:name="_Toc229265033"/>
            <w:r w:rsidRPr="00E957B8">
              <w:rPr>
                <w:rFonts w:ascii="Calibri" w:hAnsi="Calibri" w:cs="Calibri"/>
                <w:color w:val="auto"/>
                <w:sz w:val="28"/>
                <w:szCs w:val="36"/>
              </w:rPr>
              <w:t>Issue</w:t>
            </w:r>
            <w:bookmarkEnd w:id="0"/>
            <w:bookmarkEnd w:id="1"/>
            <w:bookmarkEnd w:id="2"/>
          </w:p>
        </w:tc>
        <w:tc>
          <w:tcPr>
            <w:tcW w:w="2268" w:type="dxa"/>
            <w:shd w:val="clear" w:color="auto" w:fill="FF9797"/>
          </w:tcPr>
          <w:p w14:paraId="30B4CF07" w14:textId="77777777" w:rsidR="008F5FE1" w:rsidRPr="00E957B8" w:rsidRDefault="008F5FE1" w:rsidP="00B12546">
            <w:pPr>
              <w:pStyle w:val="Heading1"/>
              <w:jc w:val="center"/>
              <w:rPr>
                <w:rFonts w:ascii="Calibri" w:hAnsi="Calibri" w:cs="Calibri"/>
                <w:color w:val="auto"/>
                <w:sz w:val="28"/>
                <w:szCs w:val="36"/>
              </w:rPr>
            </w:pPr>
            <w:bookmarkStart w:id="3" w:name="_Toc227029715"/>
            <w:bookmarkStart w:id="4" w:name="_Toc227029820"/>
            <w:bookmarkStart w:id="5" w:name="_Toc229265034"/>
            <w:r w:rsidRPr="00E957B8">
              <w:rPr>
                <w:rFonts w:ascii="Calibri" w:hAnsi="Calibri" w:cs="Calibri"/>
                <w:color w:val="auto"/>
                <w:sz w:val="28"/>
                <w:szCs w:val="36"/>
              </w:rPr>
              <w:t>Status</w:t>
            </w:r>
            <w:bookmarkEnd w:id="3"/>
            <w:bookmarkEnd w:id="4"/>
            <w:bookmarkEnd w:id="5"/>
          </w:p>
        </w:tc>
        <w:tc>
          <w:tcPr>
            <w:tcW w:w="1842" w:type="dxa"/>
            <w:shd w:val="clear" w:color="auto" w:fill="FF9797"/>
          </w:tcPr>
          <w:p w14:paraId="23770DD8" w14:textId="77777777" w:rsidR="008F5FE1" w:rsidRPr="00E957B8" w:rsidRDefault="008F5FE1" w:rsidP="00B12546">
            <w:pPr>
              <w:pStyle w:val="Heading1"/>
              <w:jc w:val="center"/>
              <w:rPr>
                <w:rFonts w:ascii="Calibri" w:hAnsi="Calibri" w:cs="Calibri"/>
                <w:color w:val="auto"/>
                <w:sz w:val="28"/>
                <w:szCs w:val="36"/>
              </w:rPr>
            </w:pPr>
            <w:bookmarkStart w:id="6" w:name="_Toc227029716"/>
            <w:bookmarkStart w:id="7" w:name="_Toc227029821"/>
            <w:bookmarkStart w:id="8" w:name="_Toc229265035"/>
            <w:r w:rsidRPr="00E957B8">
              <w:rPr>
                <w:rFonts w:ascii="Calibri" w:hAnsi="Calibri" w:cs="Calibri"/>
                <w:color w:val="auto"/>
                <w:sz w:val="28"/>
                <w:szCs w:val="36"/>
              </w:rPr>
              <w:t>Date</w:t>
            </w:r>
            <w:bookmarkEnd w:id="6"/>
            <w:bookmarkEnd w:id="7"/>
            <w:bookmarkEnd w:id="8"/>
          </w:p>
        </w:tc>
        <w:tc>
          <w:tcPr>
            <w:tcW w:w="2741" w:type="dxa"/>
            <w:shd w:val="clear" w:color="auto" w:fill="FF9797"/>
          </w:tcPr>
          <w:p w14:paraId="295AEA31" w14:textId="77777777" w:rsidR="008F5FE1" w:rsidRPr="00E957B8" w:rsidRDefault="008F5FE1" w:rsidP="00B12546">
            <w:pPr>
              <w:pStyle w:val="Heading1"/>
              <w:jc w:val="center"/>
              <w:rPr>
                <w:rFonts w:ascii="Calibri" w:hAnsi="Calibri" w:cs="Calibri"/>
                <w:color w:val="auto"/>
                <w:sz w:val="28"/>
                <w:szCs w:val="36"/>
              </w:rPr>
            </w:pPr>
            <w:bookmarkStart w:id="9" w:name="_Toc227029717"/>
            <w:bookmarkStart w:id="10" w:name="_Toc227029822"/>
            <w:bookmarkStart w:id="11" w:name="_Toc229265036"/>
            <w:r w:rsidRPr="00E957B8">
              <w:rPr>
                <w:rFonts w:ascii="Calibri" w:hAnsi="Calibri" w:cs="Calibri"/>
                <w:color w:val="auto"/>
                <w:sz w:val="28"/>
                <w:szCs w:val="36"/>
              </w:rPr>
              <w:t>Revision Description</w:t>
            </w:r>
            <w:bookmarkEnd w:id="9"/>
            <w:bookmarkEnd w:id="10"/>
            <w:bookmarkEnd w:id="11"/>
          </w:p>
        </w:tc>
        <w:tc>
          <w:tcPr>
            <w:tcW w:w="2050" w:type="dxa"/>
            <w:shd w:val="clear" w:color="auto" w:fill="FF9797"/>
          </w:tcPr>
          <w:p w14:paraId="1FD721A9" w14:textId="77777777" w:rsidR="008F5FE1" w:rsidRPr="00E957B8" w:rsidRDefault="008F5FE1" w:rsidP="00B12546">
            <w:pPr>
              <w:pStyle w:val="Heading1"/>
              <w:jc w:val="center"/>
              <w:rPr>
                <w:rFonts w:ascii="Calibri" w:hAnsi="Calibri" w:cs="Calibri"/>
                <w:color w:val="auto"/>
                <w:sz w:val="28"/>
                <w:szCs w:val="36"/>
              </w:rPr>
            </w:pPr>
            <w:bookmarkStart w:id="12" w:name="_Toc227029718"/>
            <w:bookmarkStart w:id="13" w:name="_Toc227029823"/>
            <w:bookmarkStart w:id="14" w:name="_Toc229265037"/>
            <w:r w:rsidRPr="00E957B8">
              <w:rPr>
                <w:rFonts w:ascii="Calibri" w:hAnsi="Calibri" w:cs="Calibri"/>
                <w:color w:val="auto"/>
                <w:sz w:val="28"/>
                <w:szCs w:val="36"/>
              </w:rPr>
              <w:t>Approved</w:t>
            </w:r>
            <w:bookmarkEnd w:id="12"/>
            <w:bookmarkEnd w:id="13"/>
            <w:bookmarkEnd w:id="14"/>
          </w:p>
        </w:tc>
      </w:tr>
      <w:tr w:rsidR="008F5FE1" w:rsidRPr="00E957B8" w14:paraId="16D4E851" w14:textId="77777777" w:rsidTr="00B12546">
        <w:tc>
          <w:tcPr>
            <w:tcW w:w="1560" w:type="dxa"/>
          </w:tcPr>
          <w:p w14:paraId="1044E6E2" w14:textId="77777777" w:rsidR="008F5FE1" w:rsidRPr="00E957B8" w:rsidRDefault="008F5FE1" w:rsidP="00B12546">
            <w:pPr>
              <w:pStyle w:val="Heading1"/>
              <w:rPr>
                <w:rFonts w:ascii="Calibri" w:hAnsi="Calibri" w:cs="Calibri"/>
                <w:color w:val="auto"/>
                <w:sz w:val="28"/>
                <w:szCs w:val="36"/>
              </w:rPr>
            </w:pPr>
            <w:bookmarkStart w:id="15" w:name="_Toc227029719"/>
            <w:bookmarkStart w:id="16" w:name="_Toc227029824"/>
            <w:bookmarkStart w:id="17" w:name="_Toc229265038"/>
            <w:r w:rsidRPr="00E957B8">
              <w:rPr>
                <w:rFonts w:ascii="Calibri" w:hAnsi="Calibri" w:cs="Calibri"/>
                <w:color w:val="auto"/>
                <w:sz w:val="28"/>
                <w:szCs w:val="36"/>
              </w:rPr>
              <w:t>PO1</w:t>
            </w:r>
            <w:bookmarkEnd w:id="15"/>
            <w:bookmarkEnd w:id="16"/>
            <w:bookmarkEnd w:id="17"/>
          </w:p>
        </w:tc>
        <w:tc>
          <w:tcPr>
            <w:tcW w:w="2268" w:type="dxa"/>
          </w:tcPr>
          <w:p w14:paraId="3E5A2D24" w14:textId="77777777" w:rsidR="008F5FE1" w:rsidRPr="00E957B8" w:rsidRDefault="008F5FE1" w:rsidP="00B12546">
            <w:pPr>
              <w:pStyle w:val="Heading1"/>
              <w:jc w:val="center"/>
              <w:rPr>
                <w:rFonts w:ascii="Calibri" w:hAnsi="Calibri" w:cs="Calibri"/>
                <w:color w:val="auto"/>
                <w:sz w:val="28"/>
                <w:szCs w:val="36"/>
              </w:rPr>
            </w:pPr>
            <w:bookmarkStart w:id="18" w:name="_Toc227029720"/>
            <w:bookmarkStart w:id="19" w:name="_Toc227029825"/>
            <w:bookmarkStart w:id="20" w:name="_Toc229265039"/>
            <w:r w:rsidRPr="00E957B8">
              <w:rPr>
                <w:rFonts w:ascii="Calibri" w:hAnsi="Calibri" w:cs="Calibri"/>
                <w:color w:val="auto"/>
                <w:sz w:val="28"/>
                <w:szCs w:val="36"/>
              </w:rPr>
              <w:t>S2 - Information</w:t>
            </w:r>
            <w:bookmarkEnd w:id="18"/>
            <w:bookmarkEnd w:id="19"/>
            <w:bookmarkEnd w:id="20"/>
          </w:p>
        </w:tc>
        <w:tc>
          <w:tcPr>
            <w:tcW w:w="1842" w:type="dxa"/>
          </w:tcPr>
          <w:p w14:paraId="24828B08" w14:textId="77777777" w:rsidR="008F5FE1" w:rsidRPr="00E957B8" w:rsidRDefault="008F5FE1" w:rsidP="00B12546">
            <w:pPr>
              <w:pStyle w:val="Heading1"/>
              <w:jc w:val="center"/>
              <w:rPr>
                <w:rFonts w:ascii="Calibri" w:hAnsi="Calibri" w:cs="Calibri"/>
                <w:color w:val="auto"/>
                <w:sz w:val="28"/>
                <w:szCs w:val="36"/>
              </w:rPr>
            </w:pPr>
            <w:bookmarkStart w:id="21" w:name="_Toc227029721"/>
            <w:bookmarkStart w:id="22" w:name="_Toc227029826"/>
            <w:bookmarkStart w:id="23" w:name="_Toc229265040"/>
            <w:r w:rsidRPr="00E957B8">
              <w:rPr>
                <w:rFonts w:ascii="Calibri" w:hAnsi="Calibri" w:cs="Calibri"/>
                <w:color w:val="auto"/>
                <w:sz w:val="28"/>
                <w:szCs w:val="36"/>
              </w:rPr>
              <w:t>May 2026</w:t>
            </w:r>
            <w:bookmarkEnd w:id="21"/>
            <w:bookmarkEnd w:id="22"/>
            <w:bookmarkEnd w:id="23"/>
          </w:p>
        </w:tc>
        <w:tc>
          <w:tcPr>
            <w:tcW w:w="2741" w:type="dxa"/>
          </w:tcPr>
          <w:p w14:paraId="3F1C7A4A" w14:textId="77777777" w:rsidR="008F5FE1" w:rsidRPr="00E957B8" w:rsidRDefault="008F5FE1" w:rsidP="00B12546">
            <w:pPr>
              <w:pStyle w:val="Heading1"/>
              <w:jc w:val="center"/>
              <w:rPr>
                <w:rFonts w:ascii="Calibri" w:hAnsi="Calibri" w:cs="Calibri"/>
                <w:color w:val="auto"/>
                <w:sz w:val="28"/>
                <w:szCs w:val="36"/>
              </w:rPr>
            </w:pPr>
            <w:bookmarkStart w:id="24" w:name="_Toc227029722"/>
            <w:bookmarkStart w:id="25" w:name="_Toc227029827"/>
            <w:bookmarkStart w:id="26" w:name="_Toc229265041"/>
            <w:r w:rsidRPr="00E957B8">
              <w:rPr>
                <w:rFonts w:ascii="Calibri" w:hAnsi="Calibri" w:cs="Calibri"/>
                <w:color w:val="auto"/>
                <w:sz w:val="28"/>
                <w:szCs w:val="36"/>
              </w:rPr>
              <w:t>First Issue</w:t>
            </w:r>
            <w:bookmarkEnd w:id="24"/>
            <w:bookmarkEnd w:id="25"/>
            <w:bookmarkEnd w:id="26"/>
          </w:p>
        </w:tc>
        <w:tc>
          <w:tcPr>
            <w:tcW w:w="2050" w:type="dxa"/>
          </w:tcPr>
          <w:p w14:paraId="428C2E31" w14:textId="77777777" w:rsidR="008F5FE1" w:rsidRPr="00E957B8" w:rsidRDefault="008F5FE1" w:rsidP="00B12546">
            <w:pPr>
              <w:pStyle w:val="Heading1"/>
              <w:jc w:val="center"/>
              <w:rPr>
                <w:rFonts w:ascii="Calibri" w:hAnsi="Calibri" w:cs="Calibri"/>
                <w:color w:val="auto"/>
                <w:sz w:val="28"/>
                <w:szCs w:val="36"/>
              </w:rPr>
            </w:pPr>
            <w:bookmarkStart w:id="27" w:name="_Toc227029723"/>
            <w:bookmarkStart w:id="28" w:name="_Toc227029828"/>
            <w:bookmarkStart w:id="29" w:name="_Toc229265042"/>
            <w:r w:rsidRPr="00E957B8">
              <w:rPr>
                <w:rFonts w:ascii="Calibri" w:hAnsi="Calibri" w:cs="Calibri"/>
                <w:color w:val="auto"/>
                <w:sz w:val="28"/>
                <w:szCs w:val="36"/>
              </w:rPr>
              <w:t>AD</w:t>
            </w:r>
            <w:bookmarkEnd w:id="27"/>
            <w:bookmarkEnd w:id="28"/>
            <w:bookmarkEnd w:id="29"/>
          </w:p>
        </w:tc>
      </w:tr>
    </w:tbl>
    <w:p w14:paraId="00E12F17" w14:textId="77777777" w:rsidR="008F5FE1" w:rsidRPr="00E957B8" w:rsidRDefault="008F5FE1" w:rsidP="008F5FE1">
      <w:pPr>
        <w:pStyle w:val="Heading1"/>
        <w:ind w:left="284"/>
        <w:rPr>
          <w:rFonts w:ascii="Calibri" w:hAnsi="Calibri" w:cs="Calibri"/>
          <w:color w:val="auto"/>
          <w:sz w:val="28"/>
          <w:szCs w:val="36"/>
        </w:rPr>
      </w:pPr>
    </w:p>
    <w:p w14:paraId="74D4F757" w14:textId="77777777" w:rsidR="00A55583" w:rsidRPr="00E957B8" w:rsidRDefault="00A55583" w:rsidP="00935411">
      <w:pPr>
        <w:pStyle w:val="Heading1"/>
        <w:rPr>
          <w:rFonts w:ascii="Calibri" w:hAnsi="Calibri" w:cs="Calibri"/>
          <w:color w:val="auto"/>
          <w:sz w:val="28"/>
          <w:szCs w:val="36"/>
        </w:rPr>
      </w:pPr>
    </w:p>
    <w:p w14:paraId="05EE127A" w14:textId="77777777" w:rsidR="00571449" w:rsidRPr="00E957B8" w:rsidRDefault="00571449" w:rsidP="00571449">
      <w:pPr>
        <w:rPr>
          <w:rFonts w:ascii="Calibri" w:hAnsi="Calibri" w:cs="Calibri"/>
        </w:rPr>
      </w:pPr>
    </w:p>
    <w:p w14:paraId="667A8513" w14:textId="77777777" w:rsidR="00571449" w:rsidRDefault="00571449" w:rsidP="00571449"/>
    <w:p w14:paraId="6CAEBF09" w14:textId="77777777" w:rsidR="00571449" w:rsidRDefault="00571449" w:rsidP="00571449"/>
    <w:p w14:paraId="6527B4BA" w14:textId="77777777" w:rsidR="00571449" w:rsidRDefault="00571449" w:rsidP="00571449"/>
    <w:p w14:paraId="0DA768B9" w14:textId="77777777" w:rsidR="00571449" w:rsidRDefault="00571449" w:rsidP="00571449"/>
    <w:p w14:paraId="62B1FCC0" w14:textId="77777777" w:rsidR="00571449" w:rsidRDefault="00571449" w:rsidP="00571449"/>
    <w:p w14:paraId="1341C804" w14:textId="77777777" w:rsidR="00571449" w:rsidRDefault="00571449" w:rsidP="00571449"/>
    <w:p w14:paraId="52839EA3" w14:textId="77777777" w:rsidR="00571449" w:rsidRDefault="00571449" w:rsidP="00571449"/>
    <w:p w14:paraId="7FD09DFF" w14:textId="77777777" w:rsidR="00571449" w:rsidRPr="00571449" w:rsidRDefault="00571449" w:rsidP="00571449"/>
    <w:p w14:paraId="785A16AE" w14:textId="35B17B53" w:rsidR="00894F1F" w:rsidRPr="008117DA" w:rsidRDefault="0043383C" w:rsidP="00A55583">
      <w:pPr>
        <w:pStyle w:val="Heading1"/>
        <w:ind w:left="284"/>
        <w:rPr>
          <w:rFonts w:ascii="Calibri" w:hAnsi="Calibri" w:cs="Calibri"/>
          <w:color w:val="auto"/>
          <w:sz w:val="22"/>
          <w:szCs w:val="28"/>
        </w:rPr>
      </w:pPr>
      <w:bookmarkStart w:id="30" w:name="_Toc227029724"/>
      <w:bookmarkStart w:id="31" w:name="_Toc227029829"/>
      <w:bookmarkStart w:id="32" w:name="_Toc229265043"/>
      <w:r w:rsidRPr="008117DA">
        <w:rPr>
          <w:rFonts w:ascii="Calibri" w:hAnsi="Calibri" w:cs="Calibri"/>
          <w:b/>
          <w:bCs/>
          <w:color w:val="auto"/>
          <w:sz w:val="24"/>
          <w:szCs w:val="32"/>
        </w:rPr>
        <w:lastRenderedPageBreak/>
        <w:t xml:space="preserve">Table </w:t>
      </w:r>
      <w:r w:rsidR="00F152DF" w:rsidRPr="008117DA">
        <w:rPr>
          <w:rFonts w:ascii="Calibri" w:hAnsi="Calibri" w:cs="Calibri"/>
          <w:b/>
          <w:bCs/>
          <w:color w:val="auto"/>
          <w:sz w:val="24"/>
          <w:szCs w:val="32"/>
        </w:rPr>
        <w:t xml:space="preserve">of </w:t>
      </w:r>
      <w:r w:rsidR="00894F1F" w:rsidRPr="008117DA">
        <w:rPr>
          <w:rFonts w:ascii="Calibri" w:hAnsi="Calibri" w:cs="Calibri"/>
          <w:b/>
          <w:bCs/>
          <w:color w:val="auto"/>
          <w:sz w:val="24"/>
          <w:szCs w:val="32"/>
        </w:rPr>
        <w:t>Contents</w:t>
      </w:r>
      <w:bookmarkEnd w:id="30"/>
      <w:bookmarkEnd w:id="31"/>
      <w:bookmarkEnd w:id="32"/>
      <w:r w:rsidR="00894F1F" w:rsidRPr="008117DA">
        <w:rPr>
          <w:rFonts w:ascii="Calibri" w:hAnsi="Calibri" w:cs="Calibri"/>
          <w:b/>
          <w:bCs/>
          <w:color w:val="auto"/>
          <w:sz w:val="24"/>
          <w:szCs w:val="32"/>
        </w:rPr>
        <w:t xml:space="preserve"> </w:t>
      </w:r>
    </w:p>
    <w:sdt>
      <w:sdtPr>
        <w:rPr>
          <w:rFonts w:asciiTheme="minorHAnsi" w:eastAsiaTheme="minorHAnsi" w:hAnsiTheme="minorHAnsi" w:cstheme="minorBidi"/>
          <w:b w:val="0"/>
          <w:bCs w:val="0"/>
          <w:noProof w:val="0"/>
          <w:lang w:eastAsia="en-US"/>
        </w:rPr>
        <w:id w:val="971864464"/>
        <w:docPartObj>
          <w:docPartGallery w:val="Table of Contents"/>
          <w:docPartUnique/>
        </w:docPartObj>
      </w:sdtPr>
      <w:sdtContent>
        <w:p w14:paraId="7C3D4119" w14:textId="6E38609D" w:rsidR="00CA4B18" w:rsidRDefault="773673B0">
          <w:pPr>
            <w:pStyle w:val="TOC1"/>
            <w:rPr>
              <w:rFonts w:asciiTheme="minorHAnsi" w:eastAsiaTheme="minorEastAsia" w:hAnsiTheme="minorHAnsi" w:cstheme="minorBidi"/>
              <w:b w:val="0"/>
              <w:bCs w:val="0"/>
            </w:rPr>
          </w:pPr>
          <w:r w:rsidRPr="007D1330">
            <w:rPr>
              <w:rFonts w:eastAsiaTheme="majorEastAsia"/>
              <w:color w:val="0F4761" w:themeColor="accent1" w:themeShade="BF"/>
              <w:kern w:val="0"/>
              <w:sz w:val="28"/>
              <w:szCs w:val="28"/>
              <w14:ligatures w14:val="none"/>
            </w:rPr>
            <w:fldChar w:fldCharType="begin"/>
          </w:r>
          <w:r w:rsidR="006D3310" w:rsidRPr="007D1330">
            <w:instrText>TOC \o "1-3" \z \u \h</w:instrText>
          </w:r>
          <w:r w:rsidRPr="007D1330">
            <w:rPr>
              <w:rFonts w:eastAsiaTheme="majorEastAsia"/>
              <w:color w:val="0F4761" w:themeColor="accent1" w:themeShade="BF"/>
              <w:kern w:val="0"/>
              <w:sz w:val="28"/>
              <w:szCs w:val="28"/>
              <w14:ligatures w14:val="none"/>
            </w:rPr>
            <w:fldChar w:fldCharType="separate"/>
          </w:r>
          <w:hyperlink w:anchor="_Toc229265044" w:history="1">
            <w:r w:rsidR="00CA4B18" w:rsidRPr="007364DE">
              <w:rPr>
                <w:rStyle w:val="Hyperlink"/>
              </w:rPr>
              <w:t>1.</w:t>
            </w:r>
            <w:r w:rsidR="00CA4B18">
              <w:rPr>
                <w:rFonts w:asciiTheme="minorHAnsi" w:eastAsiaTheme="minorEastAsia" w:hAnsiTheme="minorHAnsi" w:cstheme="minorBidi"/>
                <w:b w:val="0"/>
                <w:bCs w:val="0"/>
              </w:rPr>
              <w:tab/>
            </w:r>
            <w:r w:rsidR="00CA4B18" w:rsidRPr="007364DE">
              <w:rPr>
                <w:rStyle w:val="Hyperlink"/>
              </w:rPr>
              <w:t>Introduction</w:t>
            </w:r>
            <w:r w:rsidR="00CA4B18">
              <w:rPr>
                <w:webHidden/>
              </w:rPr>
              <w:tab/>
            </w:r>
            <w:r w:rsidR="00CA4B18">
              <w:rPr>
                <w:webHidden/>
              </w:rPr>
              <w:fldChar w:fldCharType="begin"/>
            </w:r>
            <w:r w:rsidR="00CA4B18">
              <w:rPr>
                <w:webHidden/>
              </w:rPr>
              <w:instrText xml:space="preserve"> PAGEREF _Toc229265044 \h </w:instrText>
            </w:r>
            <w:r w:rsidR="00CA4B18">
              <w:rPr>
                <w:webHidden/>
              </w:rPr>
            </w:r>
            <w:r w:rsidR="00CA4B18">
              <w:rPr>
                <w:webHidden/>
              </w:rPr>
              <w:fldChar w:fldCharType="separate"/>
            </w:r>
            <w:r w:rsidR="006B2769">
              <w:rPr>
                <w:webHidden/>
              </w:rPr>
              <w:t>4</w:t>
            </w:r>
            <w:r w:rsidR="00CA4B18">
              <w:rPr>
                <w:webHidden/>
              </w:rPr>
              <w:fldChar w:fldCharType="end"/>
            </w:r>
          </w:hyperlink>
        </w:p>
        <w:p w14:paraId="54F769D8" w14:textId="7BC4BFF9" w:rsidR="00CA4B18" w:rsidRDefault="00CA4B18">
          <w:pPr>
            <w:pStyle w:val="TOC1"/>
            <w:rPr>
              <w:rFonts w:asciiTheme="minorHAnsi" w:eastAsiaTheme="minorEastAsia" w:hAnsiTheme="minorHAnsi" w:cstheme="minorBidi"/>
              <w:b w:val="0"/>
              <w:bCs w:val="0"/>
            </w:rPr>
          </w:pPr>
          <w:hyperlink w:anchor="_Toc229265045" w:history="1">
            <w:r w:rsidRPr="007364DE">
              <w:rPr>
                <w:rStyle w:val="Hyperlink"/>
              </w:rPr>
              <w:t>2.</w:t>
            </w:r>
            <w:r>
              <w:rPr>
                <w:rFonts w:asciiTheme="minorHAnsi" w:eastAsiaTheme="minorEastAsia" w:hAnsiTheme="minorHAnsi" w:cstheme="minorBidi"/>
                <w:b w:val="0"/>
                <w:bCs w:val="0"/>
              </w:rPr>
              <w:tab/>
            </w:r>
            <w:r w:rsidRPr="007364DE">
              <w:rPr>
                <w:rStyle w:val="Hyperlink"/>
              </w:rPr>
              <w:t>Desktop Study</w:t>
            </w:r>
            <w:r>
              <w:rPr>
                <w:webHidden/>
              </w:rPr>
              <w:tab/>
            </w:r>
            <w:r>
              <w:rPr>
                <w:webHidden/>
              </w:rPr>
              <w:fldChar w:fldCharType="begin"/>
            </w:r>
            <w:r>
              <w:rPr>
                <w:webHidden/>
              </w:rPr>
              <w:instrText xml:space="preserve"> PAGEREF _Toc229265045 \h </w:instrText>
            </w:r>
            <w:r>
              <w:rPr>
                <w:webHidden/>
              </w:rPr>
            </w:r>
            <w:r>
              <w:rPr>
                <w:webHidden/>
              </w:rPr>
              <w:fldChar w:fldCharType="separate"/>
            </w:r>
            <w:r w:rsidR="006B2769">
              <w:rPr>
                <w:webHidden/>
              </w:rPr>
              <w:t>5</w:t>
            </w:r>
            <w:r>
              <w:rPr>
                <w:webHidden/>
              </w:rPr>
              <w:fldChar w:fldCharType="end"/>
            </w:r>
          </w:hyperlink>
        </w:p>
        <w:p w14:paraId="32A476C9" w14:textId="622C3EC3" w:rsidR="00CA4B18" w:rsidRDefault="00CA4B18">
          <w:pPr>
            <w:pStyle w:val="TOC2"/>
            <w:tabs>
              <w:tab w:val="right" w:leader="dot" w:pos="10456"/>
            </w:tabs>
            <w:rPr>
              <w:rFonts w:eastAsiaTheme="minorEastAsia"/>
              <w:noProof/>
              <w:lang w:eastAsia="en-GB"/>
            </w:rPr>
          </w:pPr>
          <w:hyperlink w:anchor="_Toc229265046" w:history="1">
            <w:r w:rsidRPr="007364DE">
              <w:rPr>
                <w:rStyle w:val="Hyperlink"/>
                <w:rFonts w:ascii="Calibri" w:hAnsi="Calibri" w:cs="Calibri"/>
                <w:i/>
                <w:iCs/>
                <w:noProof/>
                <w:lang w:eastAsia="en-GB"/>
              </w:rPr>
              <w:t>2.1 Site Location and Description</w:t>
            </w:r>
            <w:r>
              <w:rPr>
                <w:noProof/>
                <w:webHidden/>
              </w:rPr>
              <w:tab/>
            </w:r>
            <w:r>
              <w:rPr>
                <w:noProof/>
                <w:webHidden/>
              </w:rPr>
              <w:fldChar w:fldCharType="begin"/>
            </w:r>
            <w:r>
              <w:rPr>
                <w:noProof/>
                <w:webHidden/>
              </w:rPr>
              <w:instrText xml:space="preserve"> PAGEREF _Toc229265046 \h </w:instrText>
            </w:r>
            <w:r>
              <w:rPr>
                <w:noProof/>
                <w:webHidden/>
              </w:rPr>
            </w:r>
            <w:r>
              <w:rPr>
                <w:noProof/>
                <w:webHidden/>
              </w:rPr>
              <w:fldChar w:fldCharType="separate"/>
            </w:r>
            <w:r w:rsidR="006B2769">
              <w:rPr>
                <w:noProof/>
                <w:webHidden/>
              </w:rPr>
              <w:t>5</w:t>
            </w:r>
            <w:r>
              <w:rPr>
                <w:noProof/>
                <w:webHidden/>
              </w:rPr>
              <w:fldChar w:fldCharType="end"/>
            </w:r>
          </w:hyperlink>
        </w:p>
        <w:p w14:paraId="6A6DC566" w14:textId="3C4A1298" w:rsidR="00CA4B18" w:rsidRDefault="00CA4B18">
          <w:pPr>
            <w:pStyle w:val="TOC2"/>
            <w:tabs>
              <w:tab w:val="right" w:leader="dot" w:pos="10456"/>
            </w:tabs>
            <w:rPr>
              <w:rFonts w:eastAsiaTheme="minorEastAsia"/>
              <w:noProof/>
              <w:lang w:eastAsia="en-GB"/>
            </w:rPr>
          </w:pPr>
          <w:hyperlink w:anchor="_Toc229265047" w:history="1">
            <w:r w:rsidRPr="007364DE">
              <w:rPr>
                <w:rStyle w:val="Hyperlink"/>
                <w:rFonts w:ascii="Calibri" w:hAnsi="Calibri" w:cs="Calibri"/>
                <w:i/>
                <w:iCs/>
                <w:noProof/>
                <w:lang w:eastAsia="en-GB"/>
              </w:rPr>
              <w:t>2.2 Site History and Previous Land Use</w:t>
            </w:r>
            <w:r>
              <w:rPr>
                <w:noProof/>
                <w:webHidden/>
              </w:rPr>
              <w:tab/>
            </w:r>
            <w:r>
              <w:rPr>
                <w:noProof/>
                <w:webHidden/>
              </w:rPr>
              <w:fldChar w:fldCharType="begin"/>
            </w:r>
            <w:r>
              <w:rPr>
                <w:noProof/>
                <w:webHidden/>
              </w:rPr>
              <w:instrText xml:space="preserve"> PAGEREF _Toc229265047 \h </w:instrText>
            </w:r>
            <w:r>
              <w:rPr>
                <w:noProof/>
                <w:webHidden/>
              </w:rPr>
            </w:r>
            <w:r>
              <w:rPr>
                <w:noProof/>
                <w:webHidden/>
              </w:rPr>
              <w:fldChar w:fldCharType="separate"/>
            </w:r>
            <w:r w:rsidR="006B2769">
              <w:rPr>
                <w:noProof/>
                <w:webHidden/>
              </w:rPr>
              <w:t>5</w:t>
            </w:r>
            <w:r>
              <w:rPr>
                <w:noProof/>
                <w:webHidden/>
              </w:rPr>
              <w:fldChar w:fldCharType="end"/>
            </w:r>
          </w:hyperlink>
        </w:p>
        <w:p w14:paraId="103AC5BB" w14:textId="338C994E" w:rsidR="00CA4B18" w:rsidRDefault="00CA4B18">
          <w:pPr>
            <w:pStyle w:val="TOC2"/>
            <w:tabs>
              <w:tab w:val="right" w:leader="dot" w:pos="10456"/>
            </w:tabs>
            <w:rPr>
              <w:rFonts w:eastAsiaTheme="minorEastAsia"/>
              <w:noProof/>
              <w:lang w:eastAsia="en-GB"/>
            </w:rPr>
          </w:pPr>
          <w:hyperlink w:anchor="_Toc229265048" w:history="1">
            <w:r w:rsidRPr="007364DE">
              <w:rPr>
                <w:rStyle w:val="Hyperlink"/>
                <w:rFonts w:ascii="Calibri" w:hAnsi="Calibri" w:cs="Calibri"/>
                <w:i/>
                <w:iCs/>
                <w:noProof/>
                <w:lang w:eastAsia="en-GB"/>
              </w:rPr>
              <w:t>2.3 Geology</w:t>
            </w:r>
            <w:r>
              <w:rPr>
                <w:noProof/>
                <w:webHidden/>
              </w:rPr>
              <w:tab/>
            </w:r>
            <w:r>
              <w:rPr>
                <w:noProof/>
                <w:webHidden/>
              </w:rPr>
              <w:fldChar w:fldCharType="begin"/>
            </w:r>
            <w:r>
              <w:rPr>
                <w:noProof/>
                <w:webHidden/>
              </w:rPr>
              <w:instrText xml:space="preserve"> PAGEREF _Toc229265048 \h </w:instrText>
            </w:r>
            <w:r>
              <w:rPr>
                <w:noProof/>
                <w:webHidden/>
              </w:rPr>
            </w:r>
            <w:r>
              <w:rPr>
                <w:noProof/>
                <w:webHidden/>
              </w:rPr>
              <w:fldChar w:fldCharType="separate"/>
            </w:r>
            <w:r w:rsidR="006B2769">
              <w:rPr>
                <w:noProof/>
                <w:webHidden/>
              </w:rPr>
              <w:t>6</w:t>
            </w:r>
            <w:r>
              <w:rPr>
                <w:noProof/>
                <w:webHidden/>
              </w:rPr>
              <w:fldChar w:fldCharType="end"/>
            </w:r>
          </w:hyperlink>
        </w:p>
        <w:p w14:paraId="39C04B16" w14:textId="029C9801" w:rsidR="00CA4B18" w:rsidRDefault="00CA4B18">
          <w:pPr>
            <w:pStyle w:val="TOC2"/>
            <w:tabs>
              <w:tab w:val="right" w:leader="dot" w:pos="10456"/>
            </w:tabs>
            <w:rPr>
              <w:rFonts w:eastAsiaTheme="minorEastAsia"/>
              <w:noProof/>
              <w:lang w:eastAsia="en-GB"/>
            </w:rPr>
          </w:pPr>
          <w:hyperlink w:anchor="_Toc229265049" w:history="1">
            <w:r w:rsidRPr="007364DE">
              <w:rPr>
                <w:rStyle w:val="Hyperlink"/>
                <w:rFonts w:ascii="Calibri" w:hAnsi="Calibri" w:cs="Calibri"/>
                <w:i/>
                <w:iCs/>
                <w:noProof/>
                <w:lang w:eastAsia="en-GB"/>
              </w:rPr>
              <w:t>2.4 Hydrogeology</w:t>
            </w:r>
            <w:r>
              <w:rPr>
                <w:noProof/>
                <w:webHidden/>
              </w:rPr>
              <w:tab/>
            </w:r>
            <w:r>
              <w:rPr>
                <w:noProof/>
                <w:webHidden/>
              </w:rPr>
              <w:fldChar w:fldCharType="begin"/>
            </w:r>
            <w:r>
              <w:rPr>
                <w:noProof/>
                <w:webHidden/>
              </w:rPr>
              <w:instrText xml:space="preserve"> PAGEREF _Toc229265049 \h </w:instrText>
            </w:r>
            <w:r>
              <w:rPr>
                <w:noProof/>
                <w:webHidden/>
              </w:rPr>
            </w:r>
            <w:r>
              <w:rPr>
                <w:noProof/>
                <w:webHidden/>
              </w:rPr>
              <w:fldChar w:fldCharType="separate"/>
            </w:r>
            <w:r w:rsidR="006B2769">
              <w:rPr>
                <w:noProof/>
                <w:webHidden/>
              </w:rPr>
              <w:t>7</w:t>
            </w:r>
            <w:r>
              <w:rPr>
                <w:noProof/>
                <w:webHidden/>
              </w:rPr>
              <w:fldChar w:fldCharType="end"/>
            </w:r>
          </w:hyperlink>
        </w:p>
        <w:p w14:paraId="210D4EA8" w14:textId="6588C5C0" w:rsidR="00CA4B18" w:rsidRDefault="00CA4B18">
          <w:pPr>
            <w:pStyle w:val="TOC2"/>
            <w:tabs>
              <w:tab w:val="right" w:leader="dot" w:pos="10456"/>
            </w:tabs>
            <w:rPr>
              <w:rFonts w:eastAsiaTheme="minorEastAsia"/>
              <w:noProof/>
              <w:lang w:eastAsia="en-GB"/>
            </w:rPr>
          </w:pPr>
          <w:hyperlink w:anchor="_Toc229265050" w:history="1">
            <w:r w:rsidRPr="007364DE">
              <w:rPr>
                <w:rStyle w:val="Hyperlink"/>
                <w:rFonts w:ascii="Calibri" w:hAnsi="Calibri" w:cs="Calibri"/>
                <w:i/>
                <w:iCs/>
                <w:noProof/>
                <w:lang w:eastAsia="en-GB"/>
              </w:rPr>
              <w:t>2.5 Hydrology</w:t>
            </w:r>
            <w:r>
              <w:rPr>
                <w:noProof/>
                <w:webHidden/>
              </w:rPr>
              <w:tab/>
            </w:r>
            <w:r>
              <w:rPr>
                <w:noProof/>
                <w:webHidden/>
              </w:rPr>
              <w:fldChar w:fldCharType="begin"/>
            </w:r>
            <w:r>
              <w:rPr>
                <w:noProof/>
                <w:webHidden/>
              </w:rPr>
              <w:instrText xml:space="preserve"> PAGEREF _Toc229265050 \h </w:instrText>
            </w:r>
            <w:r>
              <w:rPr>
                <w:noProof/>
                <w:webHidden/>
              </w:rPr>
            </w:r>
            <w:r>
              <w:rPr>
                <w:noProof/>
                <w:webHidden/>
              </w:rPr>
              <w:fldChar w:fldCharType="separate"/>
            </w:r>
            <w:r w:rsidR="006B2769">
              <w:rPr>
                <w:noProof/>
                <w:webHidden/>
              </w:rPr>
              <w:t>7</w:t>
            </w:r>
            <w:r>
              <w:rPr>
                <w:noProof/>
                <w:webHidden/>
              </w:rPr>
              <w:fldChar w:fldCharType="end"/>
            </w:r>
          </w:hyperlink>
        </w:p>
        <w:p w14:paraId="168F3756" w14:textId="585E8C99" w:rsidR="00CA4B18" w:rsidRDefault="00CA4B18">
          <w:pPr>
            <w:pStyle w:val="TOC2"/>
            <w:tabs>
              <w:tab w:val="right" w:leader="dot" w:pos="10456"/>
            </w:tabs>
            <w:rPr>
              <w:rFonts w:eastAsiaTheme="minorEastAsia"/>
              <w:noProof/>
              <w:lang w:eastAsia="en-GB"/>
            </w:rPr>
          </w:pPr>
          <w:hyperlink w:anchor="_Toc229265051" w:history="1">
            <w:r w:rsidRPr="007364DE">
              <w:rPr>
                <w:rStyle w:val="Hyperlink"/>
                <w:rFonts w:ascii="Calibri" w:hAnsi="Calibri" w:cs="Calibri"/>
                <w:i/>
                <w:iCs/>
                <w:noProof/>
                <w:lang w:eastAsia="en-GB"/>
              </w:rPr>
              <w:t>2.6 Risk of Flooding</w:t>
            </w:r>
            <w:r>
              <w:rPr>
                <w:noProof/>
                <w:webHidden/>
              </w:rPr>
              <w:tab/>
            </w:r>
            <w:r>
              <w:rPr>
                <w:noProof/>
                <w:webHidden/>
              </w:rPr>
              <w:fldChar w:fldCharType="begin"/>
            </w:r>
            <w:r>
              <w:rPr>
                <w:noProof/>
                <w:webHidden/>
              </w:rPr>
              <w:instrText xml:space="preserve"> PAGEREF _Toc229265051 \h </w:instrText>
            </w:r>
            <w:r>
              <w:rPr>
                <w:noProof/>
                <w:webHidden/>
              </w:rPr>
            </w:r>
            <w:r>
              <w:rPr>
                <w:noProof/>
                <w:webHidden/>
              </w:rPr>
              <w:fldChar w:fldCharType="separate"/>
            </w:r>
            <w:r w:rsidR="006B2769">
              <w:rPr>
                <w:noProof/>
                <w:webHidden/>
              </w:rPr>
              <w:t>7</w:t>
            </w:r>
            <w:r>
              <w:rPr>
                <w:noProof/>
                <w:webHidden/>
              </w:rPr>
              <w:fldChar w:fldCharType="end"/>
            </w:r>
          </w:hyperlink>
        </w:p>
        <w:p w14:paraId="0F4A897B" w14:textId="6B5ACB1A" w:rsidR="00CA4B18" w:rsidRDefault="00CA4B18">
          <w:pPr>
            <w:pStyle w:val="TOC2"/>
            <w:tabs>
              <w:tab w:val="right" w:leader="dot" w:pos="10456"/>
            </w:tabs>
            <w:rPr>
              <w:rFonts w:eastAsiaTheme="minorEastAsia"/>
              <w:noProof/>
              <w:lang w:eastAsia="en-GB"/>
            </w:rPr>
          </w:pPr>
          <w:hyperlink w:anchor="_Toc229265052" w:history="1">
            <w:r w:rsidRPr="007364DE">
              <w:rPr>
                <w:rStyle w:val="Hyperlink"/>
                <w:rFonts w:ascii="Calibri" w:hAnsi="Calibri" w:cs="Calibri"/>
                <w:i/>
                <w:iCs/>
                <w:noProof/>
                <w:lang w:eastAsia="en-GB"/>
              </w:rPr>
              <w:t>2.7 Nearby Sensitive Designations</w:t>
            </w:r>
            <w:r>
              <w:rPr>
                <w:noProof/>
                <w:webHidden/>
              </w:rPr>
              <w:tab/>
            </w:r>
            <w:r>
              <w:rPr>
                <w:noProof/>
                <w:webHidden/>
              </w:rPr>
              <w:fldChar w:fldCharType="begin"/>
            </w:r>
            <w:r>
              <w:rPr>
                <w:noProof/>
                <w:webHidden/>
              </w:rPr>
              <w:instrText xml:space="preserve"> PAGEREF _Toc229265052 \h </w:instrText>
            </w:r>
            <w:r>
              <w:rPr>
                <w:noProof/>
                <w:webHidden/>
              </w:rPr>
            </w:r>
            <w:r>
              <w:rPr>
                <w:noProof/>
                <w:webHidden/>
              </w:rPr>
              <w:fldChar w:fldCharType="separate"/>
            </w:r>
            <w:r w:rsidR="006B2769">
              <w:rPr>
                <w:noProof/>
                <w:webHidden/>
              </w:rPr>
              <w:t>7</w:t>
            </w:r>
            <w:r>
              <w:rPr>
                <w:noProof/>
                <w:webHidden/>
              </w:rPr>
              <w:fldChar w:fldCharType="end"/>
            </w:r>
          </w:hyperlink>
        </w:p>
        <w:p w14:paraId="3988DFBE" w14:textId="35B7D0C9" w:rsidR="00CA4B18" w:rsidRDefault="00CA4B18">
          <w:pPr>
            <w:pStyle w:val="TOC2"/>
            <w:tabs>
              <w:tab w:val="right" w:leader="dot" w:pos="10456"/>
            </w:tabs>
            <w:rPr>
              <w:rFonts w:eastAsiaTheme="minorEastAsia"/>
              <w:noProof/>
              <w:lang w:eastAsia="en-GB"/>
            </w:rPr>
          </w:pPr>
          <w:hyperlink w:anchor="_Toc229265053" w:history="1">
            <w:r w:rsidRPr="007364DE">
              <w:rPr>
                <w:rStyle w:val="Hyperlink"/>
                <w:rFonts w:ascii="Calibri" w:hAnsi="Calibri" w:cs="Calibri"/>
                <w:i/>
                <w:iCs/>
                <w:noProof/>
                <w:lang w:eastAsia="en-GB"/>
              </w:rPr>
              <w:t>2.8 Utility Mapping</w:t>
            </w:r>
            <w:r>
              <w:rPr>
                <w:noProof/>
                <w:webHidden/>
              </w:rPr>
              <w:tab/>
            </w:r>
            <w:r>
              <w:rPr>
                <w:noProof/>
                <w:webHidden/>
              </w:rPr>
              <w:fldChar w:fldCharType="begin"/>
            </w:r>
            <w:r>
              <w:rPr>
                <w:noProof/>
                <w:webHidden/>
              </w:rPr>
              <w:instrText xml:space="preserve"> PAGEREF _Toc229265053 \h </w:instrText>
            </w:r>
            <w:r>
              <w:rPr>
                <w:noProof/>
                <w:webHidden/>
              </w:rPr>
            </w:r>
            <w:r>
              <w:rPr>
                <w:noProof/>
                <w:webHidden/>
              </w:rPr>
              <w:fldChar w:fldCharType="separate"/>
            </w:r>
            <w:r w:rsidR="006B2769">
              <w:rPr>
                <w:noProof/>
                <w:webHidden/>
              </w:rPr>
              <w:t>7</w:t>
            </w:r>
            <w:r>
              <w:rPr>
                <w:noProof/>
                <w:webHidden/>
              </w:rPr>
              <w:fldChar w:fldCharType="end"/>
            </w:r>
          </w:hyperlink>
        </w:p>
        <w:p w14:paraId="52FC4E5E" w14:textId="69DE6FB9" w:rsidR="00CA4B18" w:rsidRDefault="00CA4B18">
          <w:pPr>
            <w:pStyle w:val="TOC2"/>
            <w:tabs>
              <w:tab w:val="right" w:leader="dot" w:pos="10456"/>
            </w:tabs>
            <w:rPr>
              <w:rFonts w:eastAsiaTheme="minorEastAsia"/>
              <w:noProof/>
              <w:lang w:eastAsia="en-GB"/>
            </w:rPr>
          </w:pPr>
          <w:hyperlink w:anchor="_Toc229265054" w:history="1">
            <w:r w:rsidRPr="007364DE">
              <w:rPr>
                <w:rStyle w:val="Hyperlink"/>
                <w:rFonts w:ascii="Calibri" w:hAnsi="Calibri" w:cs="Calibri"/>
                <w:i/>
                <w:iCs/>
                <w:noProof/>
                <w:lang w:eastAsia="en-GB"/>
              </w:rPr>
              <w:t>2.9 Mining</w:t>
            </w:r>
            <w:r>
              <w:rPr>
                <w:noProof/>
                <w:webHidden/>
              </w:rPr>
              <w:tab/>
            </w:r>
            <w:r>
              <w:rPr>
                <w:noProof/>
                <w:webHidden/>
              </w:rPr>
              <w:fldChar w:fldCharType="begin"/>
            </w:r>
            <w:r>
              <w:rPr>
                <w:noProof/>
                <w:webHidden/>
              </w:rPr>
              <w:instrText xml:space="preserve"> PAGEREF _Toc229265054 \h </w:instrText>
            </w:r>
            <w:r>
              <w:rPr>
                <w:noProof/>
                <w:webHidden/>
              </w:rPr>
            </w:r>
            <w:r>
              <w:rPr>
                <w:noProof/>
                <w:webHidden/>
              </w:rPr>
              <w:fldChar w:fldCharType="separate"/>
            </w:r>
            <w:r w:rsidR="006B2769">
              <w:rPr>
                <w:noProof/>
                <w:webHidden/>
              </w:rPr>
              <w:t>8</w:t>
            </w:r>
            <w:r>
              <w:rPr>
                <w:noProof/>
                <w:webHidden/>
              </w:rPr>
              <w:fldChar w:fldCharType="end"/>
            </w:r>
          </w:hyperlink>
        </w:p>
        <w:p w14:paraId="34575DE4" w14:textId="2D0FC8A7" w:rsidR="00CA4B18" w:rsidRDefault="00CA4B18">
          <w:pPr>
            <w:pStyle w:val="TOC2"/>
            <w:tabs>
              <w:tab w:val="right" w:leader="dot" w:pos="10456"/>
            </w:tabs>
            <w:rPr>
              <w:rFonts w:eastAsiaTheme="minorEastAsia"/>
              <w:noProof/>
              <w:lang w:eastAsia="en-GB"/>
            </w:rPr>
          </w:pPr>
          <w:hyperlink w:anchor="_Toc229265055" w:history="1">
            <w:r w:rsidRPr="007364DE">
              <w:rPr>
                <w:rStyle w:val="Hyperlink"/>
                <w:rFonts w:ascii="Calibri" w:hAnsi="Calibri" w:cs="Calibri"/>
                <w:i/>
                <w:iCs/>
                <w:noProof/>
                <w:lang w:eastAsia="en-GB"/>
              </w:rPr>
              <w:t>2.10 Radon</w:t>
            </w:r>
            <w:r>
              <w:rPr>
                <w:noProof/>
                <w:webHidden/>
              </w:rPr>
              <w:tab/>
            </w:r>
            <w:r>
              <w:rPr>
                <w:noProof/>
                <w:webHidden/>
              </w:rPr>
              <w:fldChar w:fldCharType="begin"/>
            </w:r>
            <w:r>
              <w:rPr>
                <w:noProof/>
                <w:webHidden/>
              </w:rPr>
              <w:instrText xml:space="preserve"> PAGEREF _Toc229265055 \h </w:instrText>
            </w:r>
            <w:r>
              <w:rPr>
                <w:noProof/>
                <w:webHidden/>
              </w:rPr>
            </w:r>
            <w:r>
              <w:rPr>
                <w:noProof/>
                <w:webHidden/>
              </w:rPr>
              <w:fldChar w:fldCharType="separate"/>
            </w:r>
            <w:r w:rsidR="006B2769">
              <w:rPr>
                <w:noProof/>
                <w:webHidden/>
              </w:rPr>
              <w:t>8</w:t>
            </w:r>
            <w:r>
              <w:rPr>
                <w:noProof/>
                <w:webHidden/>
              </w:rPr>
              <w:fldChar w:fldCharType="end"/>
            </w:r>
          </w:hyperlink>
        </w:p>
        <w:p w14:paraId="16B9C354" w14:textId="574E537A" w:rsidR="00CA4B18" w:rsidRDefault="00CA4B18">
          <w:pPr>
            <w:pStyle w:val="TOC2"/>
            <w:tabs>
              <w:tab w:val="right" w:leader="dot" w:pos="10456"/>
            </w:tabs>
            <w:rPr>
              <w:rFonts w:eastAsiaTheme="minorEastAsia"/>
              <w:noProof/>
              <w:lang w:eastAsia="en-GB"/>
            </w:rPr>
          </w:pPr>
          <w:hyperlink w:anchor="_Toc229265056" w:history="1">
            <w:r w:rsidRPr="007364DE">
              <w:rPr>
                <w:rStyle w:val="Hyperlink"/>
                <w:rFonts w:ascii="Calibri" w:hAnsi="Calibri" w:cs="Calibri"/>
                <w:i/>
                <w:iCs/>
                <w:noProof/>
                <w:lang w:eastAsia="en-GB"/>
              </w:rPr>
              <w:t>2.11 Archaeological Records</w:t>
            </w:r>
            <w:r>
              <w:rPr>
                <w:noProof/>
                <w:webHidden/>
              </w:rPr>
              <w:tab/>
            </w:r>
            <w:r>
              <w:rPr>
                <w:noProof/>
                <w:webHidden/>
              </w:rPr>
              <w:fldChar w:fldCharType="begin"/>
            </w:r>
            <w:r>
              <w:rPr>
                <w:noProof/>
                <w:webHidden/>
              </w:rPr>
              <w:instrText xml:space="preserve"> PAGEREF _Toc229265056 \h </w:instrText>
            </w:r>
            <w:r>
              <w:rPr>
                <w:noProof/>
                <w:webHidden/>
              </w:rPr>
            </w:r>
            <w:r>
              <w:rPr>
                <w:noProof/>
                <w:webHidden/>
              </w:rPr>
              <w:fldChar w:fldCharType="separate"/>
            </w:r>
            <w:r w:rsidR="006B2769">
              <w:rPr>
                <w:noProof/>
                <w:webHidden/>
              </w:rPr>
              <w:t>8</w:t>
            </w:r>
            <w:r>
              <w:rPr>
                <w:noProof/>
                <w:webHidden/>
              </w:rPr>
              <w:fldChar w:fldCharType="end"/>
            </w:r>
          </w:hyperlink>
        </w:p>
        <w:p w14:paraId="6F873CA3" w14:textId="6017E85E" w:rsidR="00CA4B18" w:rsidRDefault="00CA4B18">
          <w:pPr>
            <w:pStyle w:val="TOC1"/>
            <w:rPr>
              <w:rFonts w:asciiTheme="minorHAnsi" w:eastAsiaTheme="minorEastAsia" w:hAnsiTheme="minorHAnsi" w:cstheme="minorBidi"/>
              <w:b w:val="0"/>
              <w:bCs w:val="0"/>
            </w:rPr>
          </w:pPr>
          <w:hyperlink w:anchor="_Toc229265057" w:history="1">
            <w:r w:rsidRPr="007364DE">
              <w:rPr>
                <w:rStyle w:val="Hyperlink"/>
              </w:rPr>
              <w:t>3.</w:t>
            </w:r>
            <w:r>
              <w:rPr>
                <w:rFonts w:asciiTheme="minorHAnsi" w:eastAsiaTheme="minorEastAsia" w:hAnsiTheme="minorHAnsi" w:cstheme="minorBidi"/>
                <w:b w:val="0"/>
                <w:bCs w:val="0"/>
              </w:rPr>
              <w:tab/>
            </w:r>
            <w:r w:rsidRPr="007364DE">
              <w:rPr>
                <w:rStyle w:val="Hyperlink"/>
              </w:rPr>
              <w:t>Conceptual Ground Conditions</w:t>
            </w:r>
            <w:r>
              <w:rPr>
                <w:webHidden/>
              </w:rPr>
              <w:tab/>
            </w:r>
            <w:r>
              <w:rPr>
                <w:webHidden/>
              </w:rPr>
              <w:fldChar w:fldCharType="begin"/>
            </w:r>
            <w:r>
              <w:rPr>
                <w:webHidden/>
              </w:rPr>
              <w:instrText xml:space="preserve"> PAGEREF _Toc229265057 \h </w:instrText>
            </w:r>
            <w:r>
              <w:rPr>
                <w:webHidden/>
              </w:rPr>
            </w:r>
            <w:r>
              <w:rPr>
                <w:webHidden/>
              </w:rPr>
              <w:fldChar w:fldCharType="separate"/>
            </w:r>
            <w:r w:rsidR="006B2769">
              <w:rPr>
                <w:webHidden/>
              </w:rPr>
              <w:t>9</w:t>
            </w:r>
            <w:r>
              <w:rPr>
                <w:webHidden/>
              </w:rPr>
              <w:fldChar w:fldCharType="end"/>
            </w:r>
          </w:hyperlink>
        </w:p>
        <w:p w14:paraId="322E323A" w14:textId="281A8D33" w:rsidR="00CA4B18" w:rsidRDefault="00CA4B18">
          <w:pPr>
            <w:pStyle w:val="TOC2"/>
            <w:tabs>
              <w:tab w:val="right" w:leader="dot" w:pos="10456"/>
            </w:tabs>
            <w:rPr>
              <w:rFonts w:eastAsiaTheme="minorEastAsia"/>
              <w:noProof/>
              <w:lang w:eastAsia="en-GB"/>
            </w:rPr>
          </w:pPr>
          <w:hyperlink w:anchor="_Toc229265058" w:history="1">
            <w:r w:rsidRPr="007364DE">
              <w:rPr>
                <w:rStyle w:val="Hyperlink"/>
                <w:rFonts w:ascii="Calibri" w:hAnsi="Calibri" w:cs="Calibri"/>
                <w:i/>
                <w:iCs/>
                <w:noProof/>
                <w:lang w:eastAsia="en-GB"/>
              </w:rPr>
              <w:t>3.1</w:t>
            </w:r>
            <w:r w:rsidRPr="007364DE">
              <w:rPr>
                <w:rStyle w:val="Hyperlink"/>
                <w:i/>
                <w:iCs/>
                <w:noProof/>
                <w:lang w:eastAsia="en-GB"/>
              </w:rPr>
              <w:t xml:space="preserve"> </w:t>
            </w:r>
            <w:r w:rsidRPr="007364DE">
              <w:rPr>
                <w:rStyle w:val="Hyperlink"/>
                <w:rFonts w:ascii="Calibri" w:hAnsi="Calibri" w:cs="Calibri"/>
                <w:i/>
                <w:iCs/>
                <w:noProof/>
                <w:lang w:eastAsia="en-GB"/>
              </w:rPr>
              <w:t>Anticipated Ground Conditions</w:t>
            </w:r>
            <w:r>
              <w:rPr>
                <w:noProof/>
                <w:webHidden/>
              </w:rPr>
              <w:tab/>
            </w:r>
            <w:r>
              <w:rPr>
                <w:noProof/>
                <w:webHidden/>
              </w:rPr>
              <w:fldChar w:fldCharType="begin"/>
            </w:r>
            <w:r>
              <w:rPr>
                <w:noProof/>
                <w:webHidden/>
              </w:rPr>
              <w:instrText xml:space="preserve"> PAGEREF _Toc229265058 \h </w:instrText>
            </w:r>
            <w:r>
              <w:rPr>
                <w:noProof/>
                <w:webHidden/>
              </w:rPr>
            </w:r>
            <w:r>
              <w:rPr>
                <w:noProof/>
                <w:webHidden/>
              </w:rPr>
              <w:fldChar w:fldCharType="separate"/>
            </w:r>
            <w:r w:rsidR="006B2769">
              <w:rPr>
                <w:noProof/>
                <w:webHidden/>
              </w:rPr>
              <w:t>9</w:t>
            </w:r>
            <w:r>
              <w:rPr>
                <w:noProof/>
                <w:webHidden/>
              </w:rPr>
              <w:fldChar w:fldCharType="end"/>
            </w:r>
          </w:hyperlink>
        </w:p>
        <w:p w14:paraId="31499C09" w14:textId="43F93C6D" w:rsidR="00CA4B18" w:rsidRDefault="00CA4B18">
          <w:pPr>
            <w:pStyle w:val="TOC2"/>
            <w:tabs>
              <w:tab w:val="right" w:leader="dot" w:pos="10456"/>
            </w:tabs>
            <w:rPr>
              <w:rFonts w:eastAsiaTheme="minorEastAsia"/>
              <w:noProof/>
              <w:lang w:eastAsia="en-GB"/>
            </w:rPr>
          </w:pPr>
          <w:hyperlink w:anchor="_Toc229265059" w:history="1">
            <w:r w:rsidRPr="007364DE">
              <w:rPr>
                <w:rStyle w:val="Hyperlink"/>
                <w:rFonts w:ascii="Calibri" w:hAnsi="Calibri" w:cs="Calibri"/>
                <w:i/>
                <w:iCs/>
                <w:noProof/>
                <w:lang w:eastAsia="en-GB"/>
              </w:rPr>
              <w:t>3.2 Engineering Behaviour of Soils</w:t>
            </w:r>
            <w:r>
              <w:rPr>
                <w:noProof/>
                <w:webHidden/>
              </w:rPr>
              <w:tab/>
            </w:r>
            <w:r>
              <w:rPr>
                <w:noProof/>
                <w:webHidden/>
              </w:rPr>
              <w:fldChar w:fldCharType="begin"/>
            </w:r>
            <w:r>
              <w:rPr>
                <w:noProof/>
                <w:webHidden/>
              </w:rPr>
              <w:instrText xml:space="preserve"> PAGEREF _Toc229265059 \h </w:instrText>
            </w:r>
            <w:r>
              <w:rPr>
                <w:noProof/>
                <w:webHidden/>
              </w:rPr>
            </w:r>
            <w:r>
              <w:rPr>
                <w:noProof/>
                <w:webHidden/>
              </w:rPr>
              <w:fldChar w:fldCharType="separate"/>
            </w:r>
            <w:r w:rsidR="006B2769">
              <w:rPr>
                <w:noProof/>
                <w:webHidden/>
              </w:rPr>
              <w:t>9</w:t>
            </w:r>
            <w:r>
              <w:rPr>
                <w:noProof/>
                <w:webHidden/>
              </w:rPr>
              <w:fldChar w:fldCharType="end"/>
            </w:r>
          </w:hyperlink>
        </w:p>
        <w:p w14:paraId="6FF3CB40" w14:textId="6F293849" w:rsidR="00CA4B18" w:rsidRDefault="00CA4B18">
          <w:pPr>
            <w:pStyle w:val="TOC2"/>
            <w:tabs>
              <w:tab w:val="right" w:leader="dot" w:pos="10456"/>
            </w:tabs>
            <w:rPr>
              <w:rFonts w:eastAsiaTheme="minorEastAsia"/>
              <w:noProof/>
              <w:lang w:eastAsia="en-GB"/>
            </w:rPr>
          </w:pPr>
          <w:hyperlink w:anchor="_Toc229265060" w:history="1">
            <w:r w:rsidRPr="007364DE">
              <w:rPr>
                <w:rStyle w:val="Hyperlink"/>
                <w:rFonts w:ascii="Calibri" w:hAnsi="Calibri" w:cs="Calibri"/>
                <w:i/>
                <w:iCs/>
                <w:noProof/>
                <w:lang w:eastAsia="en-GB"/>
              </w:rPr>
              <w:t>3.2.1 Made Ground Properties</w:t>
            </w:r>
            <w:r>
              <w:rPr>
                <w:noProof/>
                <w:webHidden/>
              </w:rPr>
              <w:tab/>
            </w:r>
            <w:r>
              <w:rPr>
                <w:noProof/>
                <w:webHidden/>
              </w:rPr>
              <w:fldChar w:fldCharType="begin"/>
            </w:r>
            <w:r>
              <w:rPr>
                <w:noProof/>
                <w:webHidden/>
              </w:rPr>
              <w:instrText xml:space="preserve"> PAGEREF _Toc229265060 \h </w:instrText>
            </w:r>
            <w:r>
              <w:rPr>
                <w:noProof/>
                <w:webHidden/>
              </w:rPr>
            </w:r>
            <w:r>
              <w:rPr>
                <w:noProof/>
                <w:webHidden/>
              </w:rPr>
              <w:fldChar w:fldCharType="separate"/>
            </w:r>
            <w:r w:rsidR="006B2769">
              <w:rPr>
                <w:noProof/>
                <w:webHidden/>
              </w:rPr>
              <w:t>9</w:t>
            </w:r>
            <w:r>
              <w:rPr>
                <w:noProof/>
                <w:webHidden/>
              </w:rPr>
              <w:fldChar w:fldCharType="end"/>
            </w:r>
          </w:hyperlink>
        </w:p>
        <w:p w14:paraId="76C9491D" w14:textId="7D15FFA0" w:rsidR="00CA4B18" w:rsidRDefault="00CA4B18">
          <w:pPr>
            <w:pStyle w:val="TOC2"/>
            <w:tabs>
              <w:tab w:val="right" w:leader="dot" w:pos="10456"/>
            </w:tabs>
            <w:rPr>
              <w:rFonts w:eastAsiaTheme="minorEastAsia"/>
              <w:noProof/>
              <w:lang w:eastAsia="en-GB"/>
            </w:rPr>
          </w:pPr>
          <w:hyperlink w:anchor="_Toc229265061" w:history="1">
            <w:r w:rsidRPr="007364DE">
              <w:rPr>
                <w:rStyle w:val="Hyperlink"/>
                <w:rFonts w:ascii="Calibri" w:hAnsi="Calibri" w:cs="Calibri"/>
                <w:i/>
                <w:iCs/>
                <w:noProof/>
                <w:lang w:eastAsia="en-GB"/>
              </w:rPr>
              <w:t>3.2.2 Shallow Marine Deposits Properties</w:t>
            </w:r>
            <w:r>
              <w:rPr>
                <w:noProof/>
                <w:webHidden/>
              </w:rPr>
              <w:tab/>
            </w:r>
            <w:r>
              <w:rPr>
                <w:noProof/>
                <w:webHidden/>
              </w:rPr>
              <w:fldChar w:fldCharType="begin"/>
            </w:r>
            <w:r>
              <w:rPr>
                <w:noProof/>
                <w:webHidden/>
              </w:rPr>
              <w:instrText xml:space="preserve"> PAGEREF _Toc229265061 \h </w:instrText>
            </w:r>
            <w:r>
              <w:rPr>
                <w:noProof/>
                <w:webHidden/>
              </w:rPr>
            </w:r>
            <w:r>
              <w:rPr>
                <w:noProof/>
                <w:webHidden/>
              </w:rPr>
              <w:fldChar w:fldCharType="separate"/>
            </w:r>
            <w:r w:rsidR="006B2769">
              <w:rPr>
                <w:noProof/>
                <w:webHidden/>
              </w:rPr>
              <w:t>11</w:t>
            </w:r>
            <w:r>
              <w:rPr>
                <w:noProof/>
                <w:webHidden/>
              </w:rPr>
              <w:fldChar w:fldCharType="end"/>
            </w:r>
          </w:hyperlink>
        </w:p>
        <w:p w14:paraId="2306C8E9" w14:textId="276EE53C" w:rsidR="00CA4B18" w:rsidRDefault="00CA4B18">
          <w:pPr>
            <w:pStyle w:val="TOC2"/>
            <w:tabs>
              <w:tab w:val="right" w:leader="dot" w:pos="10456"/>
            </w:tabs>
            <w:rPr>
              <w:rFonts w:eastAsiaTheme="minorEastAsia"/>
              <w:noProof/>
              <w:lang w:eastAsia="en-GB"/>
            </w:rPr>
          </w:pPr>
          <w:hyperlink w:anchor="_Toc229265062" w:history="1">
            <w:r w:rsidRPr="007364DE">
              <w:rPr>
                <w:rStyle w:val="Hyperlink"/>
                <w:rFonts w:ascii="Calibri" w:hAnsi="Calibri" w:cs="Calibri"/>
                <w:i/>
                <w:iCs/>
                <w:noProof/>
                <w:lang w:eastAsia="en-GB"/>
              </w:rPr>
              <w:t>3.2.3 Deeper Marine Deposits Properties</w:t>
            </w:r>
            <w:r>
              <w:rPr>
                <w:noProof/>
                <w:webHidden/>
              </w:rPr>
              <w:tab/>
            </w:r>
            <w:r>
              <w:rPr>
                <w:noProof/>
                <w:webHidden/>
              </w:rPr>
              <w:fldChar w:fldCharType="begin"/>
            </w:r>
            <w:r>
              <w:rPr>
                <w:noProof/>
                <w:webHidden/>
              </w:rPr>
              <w:instrText xml:space="preserve"> PAGEREF _Toc229265062 \h </w:instrText>
            </w:r>
            <w:r>
              <w:rPr>
                <w:noProof/>
                <w:webHidden/>
              </w:rPr>
            </w:r>
            <w:r>
              <w:rPr>
                <w:noProof/>
                <w:webHidden/>
              </w:rPr>
              <w:fldChar w:fldCharType="separate"/>
            </w:r>
            <w:r w:rsidR="006B2769">
              <w:rPr>
                <w:noProof/>
                <w:webHidden/>
              </w:rPr>
              <w:t>12</w:t>
            </w:r>
            <w:r>
              <w:rPr>
                <w:noProof/>
                <w:webHidden/>
              </w:rPr>
              <w:fldChar w:fldCharType="end"/>
            </w:r>
          </w:hyperlink>
        </w:p>
        <w:p w14:paraId="5656515C" w14:textId="5E0D5ECF" w:rsidR="00CA4B18" w:rsidRDefault="00CA4B18">
          <w:pPr>
            <w:pStyle w:val="TOC2"/>
            <w:tabs>
              <w:tab w:val="right" w:leader="dot" w:pos="10456"/>
            </w:tabs>
            <w:rPr>
              <w:rFonts w:eastAsiaTheme="minorEastAsia"/>
              <w:noProof/>
              <w:lang w:eastAsia="en-GB"/>
            </w:rPr>
          </w:pPr>
          <w:hyperlink w:anchor="_Toc229265063" w:history="1">
            <w:r w:rsidRPr="007364DE">
              <w:rPr>
                <w:rStyle w:val="Hyperlink"/>
                <w:rFonts w:ascii="Calibri" w:hAnsi="Calibri" w:cs="Calibri"/>
                <w:i/>
                <w:iCs/>
                <w:noProof/>
                <w:lang w:eastAsia="en-GB"/>
              </w:rPr>
              <w:t>3.3 Groundwater</w:t>
            </w:r>
            <w:r>
              <w:rPr>
                <w:noProof/>
                <w:webHidden/>
              </w:rPr>
              <w:tab/>
            </w:r>
            <w:r>
              <w:rPr>
                <w:noProof/>
                <w:webHidden/>
              </w:rPr>
              <w:fldChar w:fldCharType="begin"/>
            </w:r>
            <w:r>
              <w:rPr>
                <w:noProof/>
                <w:webHidden/>
              </w:rPr>
              <w:instrText xml:space="preserve"> PAGEREF _Toc229265063 \h </w:instrText>
            </w:r>
            <w:r>
              <w:rPr>
                <w:noProof/>
                <w:webHidden/>
              </w:rPr>
            </w:r>
            <w:r>
              <w:rPr>
                <w:noProof/>
                <w:webHidden/>
              </w:rPr>
              <w:fldChar w:fldCharType="separate"/>
            </w:r>
            <w:r w:rsidR="006B2769">
              <w:rPr>
                <w:noProof/>
                <w:webHidden/>
              </w:rPr>
              <w:t>12</w:t>
            </w:r>
            <w:r>
              <w:rPr>
                <w:noProof/>
                <w:webHidden/>
              </w:rPr>
              <w:fldChar w:fldCharType="end"/>
            </w:r>
          </w:hyperlink>
        </w:p>
        <w:p w14:paraId="487C1189" w14:textId="5AF0C945" w:rsidR="00CA4B18" w:rsidRDefault="00CA4B18">
          <w:pPr>
            <w:pStyle w:val="TOC1"/>
            <w:rPr>
              <w:rFonts w:asciiTheme="minorHAnsi" w:eastAsiaTheme="minorEastAsia" w:hAnsiTheme="minorHAnsi" w:cstheme="minorBidi"/>
              <w:b w:val="0"/>
              <w:bCs w:val="0"/>
            </w:rPr>
          </w:pPr>
          <w:hyperlink w:anchor="_Toc229265064" w:history="1">
            <w:r w:rsidRPr="007364DE">
              <w:rPr>
                <w:rStyle w:val="Hyperlink"/>
              </w:rPr>
              <w:t>4.</w:t>
            </w:r>
            <w:r>
              <w:rPr>
                <w:rFonts w:asciiTheme="minorHAnsi" w:eastAsiaTheme="minorEastAsia" w:hAnsiTheme="minorHAnsi" w:cstheme="minorBidi"/>
                <w:b w:val="0"/>
                <w:bCs w:val="0"/>
              </w:rPr>
              <w:tab/>
            </w:r>
            <w:r w:rsidRPr="007364DE">
              <w:rPr>
                <w:rStyle w:val="Hyperlink"/>
              </w:rPr>
              <w:t>Geotechnical and Environmental Risk Assessment</w:t>
            </w:r>
            <w:r>
              <w:rPr>
                <w:webHidden/>
              </w:rPr>
              <w:tab/>
            </w:r>
            <w:r>
              <w:rPr>
                <w:webHidden/>
              </w:rPr>
              <w:fldChar w:fldCharType="begin"/>
            </w:r>
            <w:r>
              <w:rPr>
                <w:webHidden/>
              </w:rPr>
              <w:instrText xml:space="preserve"> PAGEREF _Toc229265064 \h </w:instrText>
            </w:r>
            <w:r>
              <w:rPr>
                <w:webHidden/>
              </w:rPr>
            </w:r>
            <w:r>
              <w:rPr>
                <w:webHidden/>
              </w:rPr>
              <w:fldChar w:fldCharType="separate"/>
            </w:r>
            <w:r w:rsidR="006B2769">
              <w:rPr>
                <w:webHidden/>
              </w:rPr>
              <w:t>13</w:t>
            </w:r>
            <w:r>
              <w:rPr>
                <w:webHidden/>
              </w:rPr>
              <w:fldChar w:fldCharType="end"/>
            </w:r>
          </w:hyperlink>
        </w:p>
        <w:p w14:paraId="5AB989D0" w14:textId="09B84E38" w:rsidR="00CA4B18" w:rsidRDefault="00CA4B18">
          <w:pPr>
            <w:pStyle w:val="TOC2"/>
            <w:tabs>
              <w:tab w:val="right" w:leader="dot" w:pos="10456"/>
            </w:tabs>
            <w:rPr>
              <w:rFonts w:eastAsiaTheme="minorEastAsia"/>
              <w:noProof/>
              <w:lang w:eastAsia="en-GB"/>
            </w:rPr>
          </w:pPr>
          <w:hyperlink w:anchor="_Toc229265065" w:history="1">
            <w:r w:rsidRPr="007364DE">
              <w:rPr>
                <w:rStyle w:val="Hyperlink"/>
                <w:rFonts w:ascii="Calibri" w:hAnsi="Calibri" w:cs="Calibri"/>
                <w:i/>
                <w:iCs/>
                <w:noProof/>
                <w:lang w:eastAsia="en-GB"/>
              </w:rPr>
              <w:t>4.1 Risk Assessment Methodology</w:t>
            </w:r>
            <w:r>
              <w:rPr>
                <w:noProof/>
                <w:webHidden/>
              </w:rPr>
              <w:tab/>
            </w:r>
            <w:r>
              <w:rPr>
                <w:noProof/>
                <w:webHidden/>
              </w:rPr>
              <w:fldChar w:fldCharType="begin"/>
            </w:r>
            <w:r>
              <w:rPr>
                <w:noProof/>
                <w:webHidden/>
              </w:rPr>
              <w:instrText xml:space="preserve"> PAGEREF _Toc229265065 \h </w:instrText>
            </w:r>
            <w:r>
              <w:rPr>
                <w:noProof/>
                <w:webHidden/>
              </w:rPr>
            </w:r>
            <w:r>
              <w:rPr>
                <w:noProof/>
                <w:webHidden/>
              </w:rPr>
              <w:fldChar w:fldCharType="separate"/>
            </w:r>
            <w:r w:rsidR="006B2769">
              <w:rPr>
                <w:noProof/>
                <w:webHidden/>
              </w:rPr>
              <w:t>13</w:t>
            </w:r>
            <w:r>
              <w:rPr>
                <w:noProof/>
                <w:webHidden/>
              </w:rPr>
              <w:fldChar w:fldCharType="end"/>
            </w:r>
          </w:hyperlink>
        </w:p>
        <w:p w14:paraId="1AE8D0A0" w14:textId="79683900" w:rsidR="00CA4B18" w:rsidRDefault="00CA4B18">
          <w:pPr>
            <w:pStyle w:val="TOC2"/>
            <w:tabs>
              <w:tab w:val="right" w:leader="dot" w:pos="10456"/>
            </w:tabs>
            <w:rPr>
              <w:rFonts w:eastAsiaTheme="minorEastAsia"/>
              <w:noProof/>
              <w:lang w:eastAsia="en-GB"/>
            </w:rPr>
          </w:pPr>
          <w:hyperlink w:anchor="_Toc229265066" w:history="1">
            <w:r w:rsidRPr="007364DE">
              <w:rPr>
                <w:rStyle w:val="Hyperlink"/>
                <w:rFonts w:ascii="Calibri" w:hAnsi="Calibri" w:cs="Calibri"/>
                <w:i/>
                <w:iCs/>
                <w:noProof/>
                <w:lang w:eastAsia="en-GB"/>
              </w:rPr>
              <w:t>4.2 Geotechnical Risks</w:t>
            </w:r>
            <w:r>
              <w:rPr>
                <w:noProof/>
                <w:webHidden/>
              </w:rPr>
              <w:tab/>
            </w:r>
            <w:r>
              <w:rPr>
                <w:noProof/>
                <w:webHidden/>
              </w:rPr>
              <w:fldChar w:fldCharType="begin"/>
            </w:r>
            <w:r>
              <w:rPr>
                <w:noProof/>
                <w:webHidden/>
              </w:rPr>
              <w:instrText xml:space="preserve"> PAGEREF _Toc229265066 \h </w:instrText>
            </w:r>
            <w:r>
              <w:rPr>
                <w:noProof/>
                <w:webHidden/>
              </w:rPr>
            </w:r>
            <w:r>
              <w:rPr>
                <w:noProof/>
                <w:webHidden/>
              </w:rPr>
              <w:fldChar w:fldCharType="separate"/>
            </w:r>
            <w:r w:rsidR="006B2769">
              <w:rPr>
                <w:noProof/>
                <w:webHidden/>
              </w:rPr>
              <w:t>13</w:t>
            </w:r>
            <w:r>
              <w:rPr>
                <w:noProof/>
                <w:webHidden/>
              </w:rPr>
              <w:fldChar w:fldCharType="end"/>
            </w:r>
          </w:hyperlink>
        </w:p>
        <w:p w14:paraId="7098385A" w14:textId="27197043" w:rsidR="00CA4B18" w:rsidRDefault="00CA4B18">
          <w:pPr>
            <w:pStyle w:val="TOC2"/>
            <w:tabs>
              <w:tab w:val="right" w:leader="dot" w:pos="10456"/>
            </w:tabs>
            <w:rPr>
              <w:rFonts w:eastAsiaTheme="minorEastAsia"/>
              <w:noProof/>
              <w:lang w:eastAsia="en-GB"/>
            </w:rPr>
          </w:pPr>
          <w:hyperlink w:anchor="_Toc229265067" w:history="1">
            <w:r w:rsidRPr="007364DE">
              <w:rPr>
                <w:rStyle w:val="Hyperlink"/>
                <w:rFonts w:ascii="Calibri" w:hAnsi="Calibri" w:cs="Calibri"/>
                <w:i/>
                <w:iCs/>
                <w:noProof/>
                <w:lang w:eastAsia="en-GB"/>
              </w:rPr>
              <w:t>4.3 Contamination Risks</w:t>
            </w:r>
            <w:r>
              <w:rPr>
                <w:noProof/>
                <w:webHidden/>
              </w:rPr>
              <w:tab/>
            </w:r>
            <w:r>
              <w:rPr>
                <w:noProof/>
                <w:webHidden/>
              </w:rPr>
              <w:fldChar w:fldCharType="begin"/>
            </w:r>
            <w:r>
              <w:rPr>
                <w:noProof/>
                <w:webHidden/>
              </w:rPr>
              <w:instrText xml:space="preserve"> PAGEREF _Toc229265067 \h </w:instrText>
            </w:r>
            <w:r>
              <w:rPr>
                <w:noProof/>
                <w:webHidden/>
              </w:rPr>
            </w:r>
            <w:r>
              <w:rPr>
                <w:noProof/>
                <w:webHidden/>
              </w:rPr>
              <w:fldChar w:fldCharType="separate"/>
            </w:r>
            <w:r w:rsidR="006B2769">
              <w:rPr>
                <w:noProof/>
                <w:webHidden/>
              </w:rPr>
              <w:t>13</w:t>
            </w:r>
            <w:r>
              <w:rPr>
                <w:noProof/>
                <w:webHidden/>
              </w:rPr>
              <w:fldChar w:fldCharType="end"/>
            </w:r>
          </w:hyperlink>
        </w:p>
        <w:p w14:paraId="1AB6D7AC" w14:textId="60D1B24E" w:rsidR="00CA4B18" w:rsidRDefault="00CA4B18">
          <w:pPr>
            <w:pStyle w:val="TOC2"/>
            <w:tabs>
              <w:tab w:val="right" w:leader="dot" w:pos="10456"/>
            </w:tabs>
            <w:rPr>
              <w:rFonts w:eastAsiaTheme="minorEastAsia"/>
              <w:noProof/>
              <w:lang w:eastAsia="en-GB"/>
            </w:rPr>
          </w:pPr>
          <w:hyperlink w:anchor="_Toc229265068" w:history="1">
            <w:r w:rsidRPr="007364DE">
              <w:rPr>
                <w:rStyle w:val="Hyperlink"/>
                <w:rFonts w:ascii="Calibri" w:hAnsi="Calibri" w:cs="Calibri"/>
                <w:i/>
                <w:iCs/>
                <w:noProof/>
                <w:lang w:eastAsia="en-GB"/>
              </w:rPr>
              <w:t>4.4 Ground Gas Risks</w:t>
            </w:r>
            <w:r>
              <w:rPr>
                <w:noProof/>
                <w:webHidden/>
              </w:rPr>
              <w:tab/>
            </w:r>
            <w:r>
              <w:rPr>
                <w:noProof/>
                <w:webHidden/>
              </w:rPr>
              <w:fldChar w:fldCharType="begin"/>
            </w:r>
            <w:r>
              <w:rPr>
                <w:noProof/>
                <w:webHidden/>
              </w:rPr>
              <w:instrText xml:space="preserve"> PAGEREF _Toc229265068 \h </w:instrText>
            </w:r>
            <w:r>
              <w:rPr>
                <w:noProof/>
                <w:webHidden/>
              </w:rPr>
            </w:r>
            <w:r>
              <w:rPr>
                <w:noProof/>
                <w:webHidden/>
              </w:rPr>
              <w:fldChar w:fldCharType="separate"/>
            </w:r>
            <w:r w:rsidR="006B2769">
              <w:rPr>
                <w:noProof/>
                <w:webHidden/>
              </w:rPr>
              <w:t>13</w:t>
            </w:r>
            <w:r>
              <w:rPr>
                <w:noProof/>
                <w:webHidden/>
              </w:rPr>
              <w:fldChar w:fldCharType="end"/>
            </w:r>
          </w:hyperlink>
        </w:p>
        <w:p w14:paraId="737CA870" w14:textId="3F7C1AFD" w:rsidR="00CA4B18" w:rsidRDefault="00CA4B18">
          <w:pPr>
            <w:pStyle w:val="TOC2"/>
            <w:tabs>
              <w:tab w:val="right" w:leader="dot" w:pos="10456"/>
            </w:tabs>
            <w:rPr>
              <w:rFonts w:eastAsiaTheme="minorEastAsia"/>
              <w:noProof/>
              <w:lang w:eastAsia="en-GB"/>
            </w:rPr>
          </w:pPr>
          <w:hyperlink w:anchor="_Toc229265069" w:history="1">
            <w:r w:rsidRPr="007364DE">
              <w:rPr>
                <w:rStyle w:val="Hyperlink"/>
                <w:rFonts w:ascii="Calibri" w:hAnsi="Calibri" w:cs="Calibri"/>
                <w:i/>
                <w:iCs/>
                <w:noProof/>
                <w:lang w:eastAsia="en-GB"/>
              </w:rPr>
              <w:t>4.5 Construction Risks</w:t>
            </w:r>
            <w:r>
              <w:rPr>
                <w:noProof/>
                <w:webHidden/>
              </w:rPr>
              <w:tab/>
            </w:r>
            <w:r>
              <w:rPr>
                <w:noProof/>
                <w:webHidden/>
              </w:rPr>
              <w:fldChar w:fldCharType="begin"/>
            </w:r>
            <w:r>
              <w:rPr>
                <w:noProof/>
                <w:webHidden/>
              </w:rPr>
              <w:instrText xml:space="preserve"> PAGEREF _Toc229265069 \h </w:instrText>
            </w:r>
            <w:r>
              <w:rPr>
                <w:noProof/>
                <w:webHidden/>
              </w:rPr>
            </w:r>
            <w:r>
              <w:rPr>
                <w:noProof/>
                <w:webHidden/>
              </w:rPr>
              <w:fldChar w:fldCharType="separate"/>
            </w:r>
            <w:r w:rsidR="006B2769">
              <w:rPr>
                <w:noProof/>
                <w:webHidden/>
              </w:rPr>
              <w:t>14</w:t>
            </w:r>
            <w:r>
              <w:rPr>
                <w:noProof/>
                <w:webHidden/>
              </w:rPr>
              <w:fldChar w:fldCharType="end"/>
            </w:r>
          </w:hyperlink>
        </w:p>
        <w:p w14:paraId="1056D16B" w14:textId="60F891E6" w:rsidR="00CA4B18" w:rsidRDefault="00CA4B18">
          <w:pPr>
            <w:pStyle w:val="TOC1"/>
            <w:rPr>
              <w:rFonts w:asciiTheme="minorHAnsi" w:eastAsiaTheme="minorEastAsia" w:hAnsiTheme="minorHAnsi" w:cstheme="minorBidi"/>
              <w:b w:val="0"/>
              <w:bCs w:val="0"/>
            </w:rPr>
          </w:pPr>
          <w:hyperlink w:anchor="_Toc229265070" w:history="1">
            <w:r w:rsidRPr="007364DE">
              <w:rPr>
                <w:rStyle w:val="Hyperlink"/>
              </w:rPr>
              <w:t>5.</w:t>
            </w:r>
            <w:r>
              <w:rPr>
                <w:rFonts w:asciiTheme="minorHAnsi" w:eastAsiaTheme="minorEastAsia" w:hAnsiTheme="minorHAnsi" w:cstheme="minorBidi"/>
                <w:b w:val="0"/>
                <w:bCs w:val="0"/>
              </w:rPr>
              <w:tab/>
            </w:r>
            <w:r w:rsidRPr="007364DE">
              <w:rPr>
                <w:rStyle w:val="Hyperlink"/>
              </w:rPr>
              <w:t>Foundation and Ground Engineering Design</w:t>
            </w:r>
            <w:r>
              <w:rPr>
                <w:webHidden/>
              </w:rPr>
              <w:tab/>
            </w:r>
            <w:r>
              <w:rPr>
                <w:webHidden/>
              </w:rPr>
              <w:fldChar w:fldCharType="begin"/>
            </w:r>
            <w:r>
              <w:rPr>
                <w:webHidden/>
              </w:rPr>
              <w:instrText xml:space="preserve"> PAGEREF _Toc229265070 \h </w:instrText>
            </w:r>
            <w:r>
              <w:rPr>
                <w:webHidden/>
              </w:rPr>
            </w:r>
            <w:r>
              <w:rPr>
                <w:webHidden/>
              </w:rPr>
              <w:fldChar w:fldCharType="separate"/>
            </w:r>
            <w:r w:rsidR="006B2769">
              <w:rPr>
                <w:webHidden/>
              </w:rPr>
              <w:t>15</w:t>
            </w:r>
            <w:r>
              <w:rPr>
                <w:webHidden/>
              </w:rPr>
              <w:fldChar w:fldCharType="end"/>
            </w:r>
          </w:hyperlink>
        </w:p>
        <w:p w14:paraId="6DACABBE" w14:textId="57669067" w:rsidR="00CA4B18" w:rsidRDefault="00CA4B18">
          <w:pPr>
            <w:pStyle w:val="TOC2"/>
            <w:tabs>
              <w:tab w:val="left" w:pos="960"/>
              <w:tab w:val="right" w:leader="dot" w:pos="10456"/>
            </w:tabs>
            <w:rPr>
              <w:rFonts w:eastAsiaTheme="minorEastAsia"/>
              <w:noProof/>
              <w:lang w:eastAsia="en-GB"/>
            </w:rPr>
          </w:pPr>
          <w:hyperlink w:anchor="_Toc229265071" w:history="1">
            <w:r w:rsidRPr="007364DE">
              <w:rPr>
                <w:rStyle w:val="Hyperlink"/>
                <w:rFonts w:ascii="Calibri" w:hAnsi="Calibri" w:cs="Calibri"/>
                <w:i/>
                <w:iCs/>
                <w:noProof/>
                <w:lang w:eastAsia="en-GB"/>
              </w:rPr>
              <w:t>5.1</w:t>
            </w:r>
            <w:r>
              <w:rPr>
                <w:rFonts w:eastAsiaTheme="minorEastAsia"/>
                <w:noProof/>
                <w:lang w:eastAsia="en-GB"/>
              </w:rPr>
              <w:tab/>
            </w:r>
            <w:r w:rsidRPr="007364DE">
              <w:rPr>
                <w:rStyle w:val="Hyperlink"/>
                <w:rFonts w:ascii="Calibri" w:hAnsi="Calibri" w:cs="Calibri"/>
                <w:i/>
                <w:iCs/>
                <w:noProof/>
                <w:lang w:eastAsia="en-GB"/>
              </w:rPr>
              <w:t>Foundation Options</w:t>
            </w:r>
            <w:r>
              <w:rPr>
                <w:noProof/>
                <w:webHidden/>
              </w:rPr>
              <w:tab/>
            </w:r>
            <w:r>
              <w:rPr>
                <w:noProof/>
                <w:webHidden/>
              </w:rPr>
              <w:fldChar w:fldCharType="begin"/>
            </w:r>
            <w:r>
              <w:rPr>
                <w:noProof/>
                <w:webHidden/>
              </w:rPr>
              <w:instrText xml:space="preserve"> PAGEREF _Toc229265071 \h </w:instrText>
            </w:r>
            <w:r>
              <w:rPr>
                <w:noProof/>
                <w:webHidden/>
              </w:rPr>
            </w:r>
            <w:r>
              <w:rPr>
                <w:noProof/>
                <w:webHidden/>
              </w:rPr>
              <w:fldChar w:fldCharType="separate"/>
            </w:r>
            <w:r w:rsidR="006B2769">
              <w:rPr>
                <w:noProof/>
                <w:webHidden/>
              </w:rPr>
              <w:t>15</w:t>
            </w:r>
            <w:r>
              <w:rPr>
                <w:noProof/>
                <w:webHidden/>
              </w:rPr>
              <w:fldChar w:fldCharType="end"/>
            </w:r>
          </w:hyperlink>
        </w:p>
        <w:p w14:paraId="144588DE" w14:textId="73293B2F" w:rsidR="00CA4B18" w:rsidRDefault="00CA4B18">
          <w:pPr>
            <w:pStyle w:val="TOC2"/>
            <w:tabs>
              <w:tab w:val="right" w:leader="dot" w:pos="10456"/>
            </w:tabs>
            <w:rPr>
              <w:rFonts w:eastAsiaTheme="minorEastAsia"/>
              <w:noProof/>
              <w:lang w:eastAsia="en-GB"/>
            </w:rPr>
          </w:pPr>
          <w:hyperlink w:anchor="_Toc229265072" w:history="1">
            <w:r w:rsidRPr="007364DE">
              <w:rPr>
                <w:rStyle w:val="Hyperlink"/>
                <w:rFonts w:ascii="Calibri" w:hAnsi="Calibri" w:cs="Calibri"/>
                <w:i/>
                <w:iCs/>
                <w:noProof/>
                <w:lang w:eastAsia="en-GB"/>
              </w:rPr>
              <w:t>5.2 Recommended Foundation Strategy</w:t>
            </w:r>
            <w:r>
              <w:rPr>
                <w:noProof/>
                <w:webHidden/>
              </w:rPr>
              <w:tab/>
            </w:r>
            <w:r>
              <w:rPr>
                <w:noProof/>
                <w:webHidden/>
              </w:rPr>
              <w:fldChar w:fldCharType="begin"/>
            </w:r>
            <w:r>
              <w:rPr>
                <w:noProof/>
                <w:webHidden/>
              </w:rPr>
              <w:instrText xml:space="preserve"> PAGEREF _Toc229265072 \h </w:instrText>
            </w:r>
            <w:r>
              <w:rPr>
                <w:noProof/>
                <w:webHidden/>
              </w:rPr>
            </w:r>
            <w:r>
              <w:rPr>
                <w:noProof/>
                <w:webHidden/>
              </w:rPr>
              <w:fldChar w:fldCharType="separate"/>
            </w:r>
            <w:r w:rsidR="006B2769">
              <w:rPr>
                <w:noProof/>
                <w:webHidden/>
              </w:rPr>
              <w:t>15</w:t>
            </w:r>
            <w:r>
              <w:rPr>
                <w:noProof/>
                <w:webHidden/>
              </w:rPr>
              <w:fldChar w:fldCharType="end"/>
            </w:r>
          </w:hyperlink>
        </w:p>
        <w:p w14:paraId="4AA07567" w14:textId="496EC44E" w:rsidR="00CA4B18" w:rsidRDefault="00CA4B18">
          <w:pPr>
            <w:pStyle w:val="TOC2"/>
            <w:tabs>
              <w:tab w:val="right" w:leader="dot" w:pos="10456"/>
            </w:tabs>
            <w:rPr>
              <w:rFonts w:eastAsiaTheme="minorEastAsia"/>
              <w:noProof/>
              <w:lang w:eastAsia="en-GB"/>
            </w:rPr>
          </w:pPr>
          <w:hyperlink w:anchor="_Toc229265073" w:history="1">
            <w:r w:rsidRPr="007364DE">
              <w:rPr>
                <w:rStyle w:val="Hyperlink"/>
                <w:rFonts w:ascii="Calibri" w:hAnsi="Calibri" w:cs="Calibri"/>
                <w:i/>
                <w:iCs/>
                <w:noProof/>
                <w:lang w:eastAsia="en-GB"/>
              </w:rPr>
              <w:t>5.3 Preliminary Piling Design</w:t>
            </w:r>
            <w:r>
              <w:rPr>
                <w:noProof/>
                <w:webHidden/>
              </w:rPr>
              <w:tab/>
            </w:r>
            <w:r>
              <w:rPr>
                <w:noProof/>
                <w:webHidden/>
              </w:rPr>
              <w:fldChar w:fldCharType="begin"/>
            </w:r>
            <w:r>
              <w:rPr>
                <w:noProof/>
                <w:webHidden/>
              </w:rPr>
              <w:instrText xml:space="preserve"> PAGEREF _Toc229265073 \h </w:instrText>
            </w:r>
            <w:r>
              <w:rPr>
                <w:noProof/>
                <w:webHidden/>
              </w:rPr>
            </w:r>
            <w:r>
              <w:rPr>
                <w:noProof/>
                <w:webHidden/>
              </w:rPr>
              <w:fldChar w:fldCharType="separate"/>
            </w:r>
            <w:r w:rsidR="006B2769">
              <w:rPr>
                <w:noProof/>
                <w:webHidden/>
              </w:rPr>
              <w:t>15</w:t>
            </w:r>
            <w:r>
              <w:rPr>
                <w:noProof/>
                <w:webHidden/>
              </w:rPr>
              <w:fldChar w:fldCharType="end"/>
            </w:r>
          </w:hyperlink>
        </w:p>
        <w:p w14:paraId="08C4D892" w14:textId="41D239C5" w:rsidR="00CA4B18" w:rsidRDefault="00CA4B18">
          <w:pPr>
            <w:pStyle w:val="TOC2"/>
            <w:tabs>
              <w:tab w:val="right" w:leader="dot" w:pos="10456"/>
            </w:tabs>
            <w:rPr>
              <w:rFonts w:eastAsiaTheme="minorEastAsia"/>
              <w:noProof/>
              <w:lang w:eastAsia="en-GB"/>
            </w:rPr>
          </w:pPr>
          <w:hyperlink w:anchor="_Toc229265074" w:history="1">
            <w:r w:rsidRPr="007364DE">
              <w:rPr>
                <w:rStyle w:val="Hyperlink"/>
                <w:rFonts w:ascii="Calibri" w:hAnsi="Calibri" w:cs="Calibri"/>
                <w:i/>
                <w:iCs/>
                <w:noProof/>
                <w:lang w:eastAsia="en-GB"/>
              </w:rPr>
              <w:t>5.4 Construction Considerations</w:t>
            </w:r>
            <w:r>
              <w:rPr>
                <w:noProof/>
                <w:webHidden/>
              </w:rPr>
              <w:tab/>
            </w:r>
            <w:r>
              <w:rPr>
                <w:noProof/>
                <w:webHidden/>
              </w:rPr>
              <w:fldChar w:fldCharType="begin"/>
            </w:r>
            <w:r>
              <w:rPr>
                <w:noProof/>
                <w:webHidden/>
              </w:rPr>
              <w:instrText xml:space="preserve"> PAGEREF _Toc229265074 \h </w:instrText>
            </w:r>
            <w:r>
              <w:rPr>
                <w:noProof/>
                <w:webHidden/>
              </w:rPr>
            </w:r>
            <w:r>
              <w:rPr>
                <w:noProof/>
                <w:webHidden/>
              </w:rPr>
              <w:fldChar w:fldCharType="separate"/>
            </w:r>
            <w:r w:rsidR="006B2769">
              <w:rPr>
                <w:noProof/>
                <w:webHidden/>
              </w:rPr>
              <w:t>15</w:t>
            </w:r>
            <w:r>
              <w:rPr>
                <w:noProof/>
                <w:webHidden/>
              </w:rPr>
              <w:fldChar w:fldCharType="end"/>
            </w:r>
          </w:hyperlink>
        </w:p>
        <w:p w14:paraId="797115CF" w14:textId="2FD7494D" w:rsidR="00CA4B18" w:rsidRDefault="00CA4B18">
          <w:pPr>
            <w:pStyle w:val="TOC1"/>
            <w:rPr>
              <w:rFonts w:asciiTheme="minorHAnsi" w:eastAsiaTheme="minorEastAsia" w:hAnsiTheme="minorHAnsi" w:cstheme="minorBidi"/>
              <w:b w:val="0"/>
              <w:bCs w:val="0"/>
            </w:rPr>
          </w:pPr>
          <w:hyperlink w:anchor="_Toc229265075" w:history="1">
            <w:r w:rsidRPr="007364DE">
              <w:rPr>
                <w:rStyle w:val="Hyperlink"/>
              </w:rPr>
              <w:t>6.</w:t>
            </w:r>
            <w:r>
              <w:rPr>
                <w:rFonts w:asciiTheme="minorHAnsi" w:eastAsiaTheme="minorEastAsia" w:hAnsiTheme="minorHAnsi" w:cstheme="minorBidi"/>
                <w:b w:val="0"/>
                <w:bCs w:val="0"/>
              </w:rPr>
              <w:tab/>
            </w:r>
            <w:r w:rsidRPr="007364DE">
              <w:rPr>
                <w:rStyle w:val="Hyperlink"/>
              </w:rPr>
              <w:t>Conclusions and Recommendations</w:t>
            </w:r>
            <w:r>
              <w:rPr>
                <w:webHidden/>
              </w:rPr>
              <w:tab/>
            </w:r>
            <w:r>
              <w:rPr>
                <w:webHidden/>
              </w:rPr>
              <w:fldChar w:fldCharType="begin"/>
            </w:r>
            <w:r>
              <w:rPr>
                <w:webHidden/>
              </w:rPr>
              <w:instrText xml:space="preserve"> PAGEREF _Toc229265075 \h </w:instrText>
            </w:r>
            <w:r>
              <w:rPr>
                <w:webHidden/>
              </w:rPr>
            </w:r>
            <w:r>
              <w:rPr>
                <w:webHidden/>
              </w:rPr>
              <w:fldChar w:fldCharType="separate"/>
            </w:r>
            <w:r w:rsidR="006B2769">
              <w:rPr>
                <w:webHidden/>
              </w:rPr>
              <w:t>16</w:t>
            </w:r>
            <w:r>
              <w:rPr>
                <w:webHidden/>
              </w:rPr>
              <w:fldChar w:fldCharType="end"/>
            </w:r>
          </w:hyperlink>
        </w:p>
        <w:p w14:paraId="011CD784" w14:textId="77777777" w:rsidR="00CA4B18" w:rsidRDefault="773673B0" w:rsidP="00CA4B18">
          <w:pPr>
            <w:pStyle w:val="TOC1"/>
          </w:pPr>
          <w:r w:rsidRPr="007D1330">
            <w:lastRenderedPageBreak/>
            <w:fldChar w:fldCharType="end"/>
          </w:r>
        </w:p>
        <w:p w14:paraId="486C8434" w14:textId="77777777" w:rsidR="00CD409B" w:rsidRDefault="00000000" w:rsidP="007932FC"/>
      </w:sdtContent>
    </w:sdt>
    <w:bookmarkStart w:id="33" w:name="_Toc226822380" w:displacedByCustomXml="prev"/>
    <w:bookmarkStart w:id="34" w:name="_Toc227029725" w:displacedByCustomXml="prev"/>
    <w:bookmarkStart w:id="35" w:name="_Toc227029830" w:displacedByCustomXml="prev"/>
    <w:p w14:paraId="3F6D3F78" w14:textId="058B3492" w:rsidR="00B30CD9" w:rsidRPr="00CD409B" w:rsidRDefault="00EA5073" w:rsidP="007932FC">
      <w:pPr>
        <w:rPr>
          <w:lang w:eastAsia="en-GB"/>
        </w:rPr>
      </w:pPr>
      <w:r w:rsidRPr="007D1330">
        <w:rPr>
          <w:rFonts w:ascii="Calibri" w:hAnsi="Calibri" w:cs="Calibri"/>
          <w:b/>
          <w:bCs/>
          <w:color w:val="000000" w:themeColor="text1"/>
          <w:sz w:val="28"/>
          <w:szCs w:val="36"/>
        </w:rPr>
        <w:t>Index</w:t>
      </w:r>
      <w:r w:rsidR="00B30CD9" w:rsidRPr="007D1330">
        <w:rPr>
          <w:rFonts w:ascii="Calibri" w:hAnsi="Calibri" w:cs="Calibri"/>
          <w:b/>
          <w:bCs/>
          <w:color w:val="000000" w:themeColor="text1"/>
          <w:sz w:val="28"/>
          <w:szCs w:val="36"/>
        </w:rPr>
        <w:t xml:space="preserve"> of Figures</w:t>
      </w:r>
      <w:bookmarkEnd w:id="35"/>
      <w:bookmarkEnd w:id="34"/>
      <w:bookmarkEnd w:id="33"/>
    </w:p>
    <w:p w14:paraId="6A4A0407" w14:textId="574C4B1D" w:rsidR="0043383C" w:rsidRPr="00682B72" w:rsidRDefault="0043383C">
      <w:pPr>
        <w:pStyle w:val="TableofFigures"/>
        <w:tabs>
          <w:tab w:val="right" w:leader="dot" w:pos="10456"/>
        </w:tabs>
        <w:rPr>
          <w:rFonts w:ascii="Calibri" w:eastAsiaTheme="minorEastAsia" w:hAnsi="Calibri" w:cs="Calibri"/>
          <w:noProof/>
          <w:color w:val="000000" w:themeColor="text1"/>
          <w:lang w:eastAsia="en-GB"/>
        </w:rPr>
      </w:pPr>
      <w:r w:rsidRPr="00682B72">
        <w:rPr>
          <w:rFonts w:ascii="Calibri" w:hAnsi="Calibri" w:cs="Calibri"/>
          <w:color w:val="000000" w:themeColor="text1"/>
        </w:rPr>
        <w:fldChar w:fldCharType="begin"/>
      </w:r>
      <w:r w:rsidRPr="00682B72">
        <w:rPr>
          <w:rFonts w:ascii="Calibri" w:hAnsi="Calibri" w:cs="Calibri"/>
          <w:color w:val="000000" w:themeColor="text1"/>
        </w:rPr>
        <w:instrText xml:space="preserve"> TOC \h \z \c "Figure" </w:instrText>
      </w:r>
      <w:r w:rsidRPr="00682B72">
        <w:rPr>
          <w:rFonts w:ascii="Calibri" w:hAnsi="Calibri" w:cs="Calibri"/>
          <w:color w:val="000000" w:themeColor="text1"/>
        </w:rPr>
        <w:fldChar w:fldCharType="separate"/>
      </w:r>
      <w:hyperlink w:anchor="_Toc215411178" w:history="1">
        <w:r w:rsidRPr="00682B72">
          <w:rPr>
            <w:rStyle w:val="Hyperlink"/>
            <w:rFonts w:ascii="Calibri" w:hAnsi="Calibri" w:cs="Calibri"/>
            <w:noProof/>
            <w:color w:val="000000" w:themeColor="text1"/>
          </w:rPr>
          <w:t>Figure 1</w:t>
        </w:r>
        <w:r w:rsidR="007D1330">
          <w:rPr>
            <w:rStyle w:val="Hyperlink"/>
            <w:rFonts w:ascii="Calibri" w:hAnsi="Calibri" w:cs="Calibri"/>
            <w:noProof/>
            <w:color w:val="000000" w:themeColor="text1"/>
          </w:rPr>
          <w:t>- Site Location Plan</w:t>
        </w:r>
        <w:r w:rsidRPr="00682B72">
          <w:rPr>
            <w:rFonts w:ascii="Calibri" w:hAnsi="Calibri" w:cs="Calibri"/>
            <w:noProof/>
            <w:webHidden/>
            <w:color w:val="000000" w:themeColor="text1"/>
          </w:rPr>
          <w:tab/>
        </w:r>
        <w:r w:rsidR="007D1330">
          <w:rPr>
            <w:rFonts w:ascii="Calibri" w:hAnsi="Calibri" w:cs="Calibri"/>
            <w:noProof/>
            <w:webHidden/>
            <w:color w:val="000000" w:themeColor="text1"/>
          </w:rPr>
          <w:t>5</w:t>
        </w:r>
      </w:hyperlink>
    </w:p>
    <w:p w14:paraId="09EAB782" w14:textId="51A77A90" w:rsidR="007D1330" w:rsidRDefault="0043383C">
      <w:pPr>
        <w:pStyle w:val="TableofFigures"/>
        <w:tabs>
          <w:tab w:val="right" w:leader="dot" w:pos="10456"/>
        </w:tabs>
        <w:rPr>
          <w:rFonts w:ascii="Calibri" w:hAnsi="Calibri" w:cs="Calibri"/>
          <w:color w:val="000000" w:themeColor="text1"/>
        </w:rPr>
      </w:pPr>
      <w:hyperlink w:anchor="_Toc215411179" w:history="1">
        <w:r w:rsidRPr="00682B72">
          <w:rPr>
            <w:rStyle w:val="Hyperlink"/>
            <w:rFonts w:ascii="Calibri" w:hAnsi="Calibri" w:cs="Calibri"/>
            <w:noProof/>
            <w:color w:val="000000" w:themeColor="text1"/>
          </w:rPr>
          <w:t xml:space="preserve">Figure 2 </w:t>
        </w:r>
        <w:r w:rsidR="007D1330">
          <w:rPr>
            <w:rStyle w:val="Hyperlink"/>
            <w:rFonts w:ascii="Calibri" w:hAnsi="Calibri" w:cs="Calibri"/>
            <w:noProof/>
            <w:color w:val="000000" w:themeColor="text1"/>
          </w:rPr>
          <w:t>– Historical Map (c. 1870s)</w:t>
        </w:r>
        <w:r w:rsidRPr="00682B72">
          <w:rPr>
            <w:rFonts w:ascii="Calibri" w:hAnsi="Calibri" w:cs="Calibri"/>
            <w:noProof/>
            <w:webHidden/>
            <w:color w:val="000000" w:themeColor="text1"/>
          </w:rPr>
          <w:tab/>
        </w:r>
        <w:r w:rsidR="007D1330">
          <w:rPr>
            <w:rFonts w:ascii="Calibri" w:hAnsi="Calibri" w:cs="Calibri"/>
            <w:noProof/>
            <w:webHidden/>
            <w:color w:val="000000" w:themeColor="text1"/>
          </w:rPr>
          <w:t>5</w:t>
        </w:r>
      </w:hyperlink>
      <w:r w:rsidRPr="00682B72">
        <w:rPr>
          <w:rFonts w:ascii="Calibri" w:hAnsi="Calibri" w:cs="Calibri"/>
          <w:color w:val="000000" w:themeColor="text1"/>
        </w:rPr>
        <w:fldChar w:fldCharType="end"/>
      </w:r>
    </w:p>
    <w:p w14:paraId="3FD4569C" w14:textId="2115C759" w:rsidR="007D1330" w:rsidRDefault="007D1330">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3</w:t>
        </w:r>
        <w:r w:rsidRPr="007D1330">
          <w:rPr>
            <w:rStyle w:val="Hyperlink"/>
            <w:rFonts w:ascii="Calibri" w:hAnsi="Calibri" w:cs="Calibri"/>
            <w:noProof/>
            <w:color w:val="000000" w:themeColor="text1"/>
            <w:u w:val="none"/>
          </w:rPr>
          <w:t xml:space="preserve"> – Historical Map (c. </w:t>
        </w:r>
        <w:r>
          <w:rPr>
            <w:rStyle w:val="Hyperlink"/>
            <w:rFonts w:ascii="Calibri" w:hAnsi="Calibri" w:cs="Calibri"/>
            <w:noProof/>
            <w:color w:val="000000" w:themeColor="text1"/>
            <w:u w:val="none"/>
          </w:rPr>
          <w:t>191</w:t>
        </w:r>
        <w:r w:rsidRPr="007D1330">
          <w:rPr>
            <w:rStyle w:val="Hyperlink"/>
            <w:rFonts w:ascii="Calibri" w:hAnsi="Calibri" w:cs="Calibri"/>
            <w:noProof/>
            <w:color w:val="000000" w:themeColor="text1"/>
            <w:u w:val="none"/>
          </w:rPr>
          <w:t>0s)</w:t>
        </w:r>
        <w:r w:rsidRPr="007D1330">
          <w:rPr>
            <w:rFonts w:ascii="Calibri" w:hAnsi="Calibri" w:cs="Calibri"/>
            <w:noProof/>
            <w:webHidden/>
            <w:color w:val="000000" w:themeColor="text1"/>
          </w:rPr>
          <w:tab/>
        </w:r>
        <w:r>
          <w:rPr>
            <w:rFonts w:ascii="Calibri" w:hAnsi="Calibri" w:cs="Calibri"/>
            <w:noProof/>
            <w:webHidden/>
            <w:color w:val="000000" w:themeColor="text1"/>
          </w:rPr>
          <w:t>6</w:t>
        </w:r>
      </w:hyperlink>
    </w:p>
    <w:p w14:paraId="42F325FE" w14:textId="5B8D5D6C" w:rsidR="007D1330" w:rsidRDefault="007D1330">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4</w:t>
        </w:r>
        <w:r w:rsidRPr="007D1330">
          <w:rPr>
            <w:rStyle w:val="Hyperlink"/>
            <w:rFonts w:ascii="Calibri" w:hAnsi="Calibri" w:cs="Calibri"/>
            <w:noProof/>
            <w:color w:val="000000" w:themeColor="text1"/>
            <w:u w:val="none"/>
          </w:rPr>
          <w:t xml:space="preserve"> – Historical Map (c. </w:t>
        </w:r>
        <w:r>
          <w:rPr>
            <w:rStyle w:val="Hyperlink"/>
            <w:rFonts w:ascii="Calibri" w:hAnsi="Calibri" w:cs="Calibri"/>
            <w:noProof/>
            <w:color w:val="000000" w:themeColor="text1"/>
            <w:u w:val="none"/>
          </w:rPr>
          <w:t>196</w:t>
        </w:r>
        <w:r w:rsidRPr="007D1330">
          <w:rPr>
            <w:rStyle w:val="Hyperlink"/>
            <w:rFonts w:ascii="Calibri" w:hAnsi="Calibri" w:cs="Calibri"/>
            <w:noProof/>
            <w:color w:val="000000" w:themeColor="text1"/>
            <w:u w:val="none"/>
          </w:rPr>
          <w:t>0s)</w:t>
        </w:r>
        <w:r w:rsidRPr="007D1330">
          <w:rPr>
            <w:rFonts w:ascii="Calibri" w:hAnsi="Calibri" w:cs="Calibri"/>
            <w:noProof/>
            <w:webHidden/>
            <w:color w:val="000000" w:themeColor="text1"/>
          </w:rPr>
          <w:tab/>
        </w:r>
        <w:r w:rsidR="004214E2">
          <w:rPr>
            <w:rFonts w:ascii="Calibri" w:hAnsi="Calibri" w:cs="Calibri"/>
            <w:noProof/>
            <w:webHidden/>
            <w:color w:val="000000" w:themeColor="text1"/>
          </w:rPr>
          <w:t>6</w:t>
        </w:r>
      </w:hyperlink>
    </w:p>
    <w:p w14:paraId="5497AED5" w14:textId="5945EBFF" w:rsidR="00281C88" w:rsidRDefault="007D1330">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sidR="004214E2">
          <w:rPr>
            <w:rStyle w:val="Hyperlink"/>
            <w:rFonts w:ascii="Calibri" w:hAnsi="Calibri" w:cs="Calibri"/>
            <w:noProof/>
            <w:color w:val="000000" w:themeColor="text1"/>
            <w:u w:val="none"/>
          </w:rPr>
          <w:t>5</w:t>
        </w:r>
        <w:r w:rsidRPr="007D1330">
          <w:rPr>
            <w:rStyle w:val="Hyperlink"/>
            <w:rFonts w:ascii="Calibri" w:hAnsi="Calibri" w:cs="Calibri"/>
            <w:noProof/>
            <w:color w:val="000000" w:themeColor="text1"/>
            <w:u w:val="none"/>
          </w:rPr>
          <w:t xml:space="preserve"> – Historical Map (c. </w:t>
        </w:r>
        <w:r w:rsidR="004214E2">
          <w:rPr>
            <w:rStyle w:val="Hyperlink"/>
            <w:rFonts w:ascii="Calibri" w:hAnsi="Calibri" w:cs="Calibri"/>
            <w:noProof/>
            <w:color w:val="000000" w:themeColor="text1"/>
            <w:u w:val="none"/>
          </w:rPr>
          <w:t>2005</w:t>
        </w:r>
        <w:r w:rsidRPr="007D1330">
          <w:rPr>
            <w:rStyle w:val="Hyperlink"/>
            <w:rFonts w:ascii="Calibri" w:hAnsi="Calibri" w:cs="Calibri"/>
            <w:noProof/>
            <w:color w:val="000000" w:themeColor="text1"/>
            <w:u w:val="none"/>
          </w:rPr>
          <w:t>)</w:t>
        </w:r>
        <w:r w:rsidRPr="007D1330">
          <w:rPr>
            <w:rFonts w:ascii="Calibri" w:hAnsi="Calibri" w:cs="Calibri"/>
            <w:noProof/>
            <w:webHidden/>
            <w:color w:val="000000" w:themeColor="text1"/>
          </w:rPr>
          <w:tab/>
        </w:r>
        <w:r w:rsidR="004214E2">
          <w:rPr>
            <w:rFonts w:ascii="Calibri" w:hAnsi="Calibri" w:cs="Calibri"/>
            <w:noProof/>
            <w:webHidden/>
            <w:color w:val="000000" w:themeColor="text1"/>
          </w:rPr>
          <w:t>6</w:t>
        </w:r>
      </w:hyperlink>
    </w:p>
    <w:p w14:paraId="7F1C246A" w14:textId="6A7B87D3" w:rsidR="00281C88" w:rsidRDefault="00281C88">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6</w:t>
        </w:r>
        <w:r w:rsidRPr="007D1330">
          <w:rPr>
            <w:rStyle w:val="Hyperlink"/>
            <w:rFonts w:ascii="Calibri" w:hAnsi="Calibri" w:cs="Calibri"/>
            <w:noProof/>
            <w:color w:val="000000" w:themeColor="text1"/>
            <w:u w:val="none"/>
          </w:rPr>
          <w:t xml:space="preserve"> – </w:t>
        </w:r>
        <w:r w:rsidR="00D14137">
          <w:rPr>
            <w:rStyle w:val="Hyperlink"/>
            <w:rFonts w:ascii="Calibri" w:hAnsi="Calibri" w:cs="Calibri"/>
            <w:noProof/>
            <w:color w:val="000000" w:themeColor="text1"/>
            <w:u w:val="none"/>
          </w:rPr>
          <w:t>Sensitive Designations Map</w:t>
        </w:r>
        <w:r w:rsidRPr="007D1330">
          <w:rPr>
            <w:rFonts w:ascii="Calibri" w:hAnsi="Calibri" w:cs="Calibri"/>
            <w:noProof/>
            <w:webHidden/>
            <w:color w:val="000000" w:themeColor="text1"/>
          </w:rPr>
          <w:tab/>
        </w:r>
        <w:r w:rsidR="00D14137">
          <w:rPr>
            <w:rFonts w:ascii="Calibri" w:hAnsi="Calibri" w:cs="Calibri"/>
            <w:noProof/>
            <w:webHidden/>
            <w:color w:val="000000" w:themeColor="text1"/>
          </w:rPr>
          <w:t>7</w:t>
        </w:r>
      </w:hyperlink>
    </w:p>
    <w:p w14:paraId="45024AFA" w14:textId="2016A2F7" w:rsidR="00281C88" w:rsidRDefault="00281C88" w:rsidP="004D6A4E">
      <w:pPr>
        <w:pStyle w:val="TableofFigures"/>
        <w:tabs>
          <w:tab w:val="right" w:leader="dot" w:pos="10456"/>
        </w:tabs>
        <w:spacing w:after="240"/>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7</w:t>
        </w:r>
        <w:r w:rsidRPr="007D1330">
          <w:rPr>
            <w:rStyle w:val="Hyperlink"/>
            <w:rFonts w:ascii="Calibri" w:hAnsi="Calibri" w:cs="Calibri"/>
            <w:noProof/>
            <w:color w:val="000000" w:themeColor="text1"/>
            <w:u w:val="none"/>
          </w:rPr>
          <w:t xml:space="preserve"> –</w:t>
        </w:r>
        <w:r w:rsidR="007932FC">
          <w:rPr>
            <w:rStyle w:val="Hyperlink"/>
            <w:rFonts w:ascii="Calibri" w:hAnsi="Calibri" w:cs="Calibri"/>
            <w:noProof/>
            <w:color w:val="000000" w:themeColor="text1"/>
            <w:u w:val="none"/>
          </w:rPr>
          <w:t>Archaeological Data Service Map</w:t>
        </w:r>
        <w:r w:rsidRPr="007D1330">
          <w:rPr>
            <w:rFonts w:ascii="Calibri" w:hAnsi="Calibri" w:cs="Calibri"/>
            <w:noProof/>
            <w:webHidden/>
            <w:color w:val="000000" w:themeColor="text1"/>
          </w:rPr>
          <w:tab/>
        </w:r>
        <w:r w:rsidR="007932FC">
          <w:rPr>
            <w:rFonts w:ascii="Calibri" w:hAnsi="Calibri" w:cs="Calibri"/>
            <w:noProof/>
            <w:webHidden/>
            <w:color w:val="000000" w:themeColor="text1"/>
          </w:rPr>
          <w:t>8</w:t>
        </w:r>
      </w:hyperlink>
    </w:p>
    <w:p w14:paraId="2DD0BB2B" w14:textId="77777777" w:rsidR="003C274E" w:rsidRDefault="003C274E" w:rsidP="004D6A4E">
      <w:pPr>
        <w:spacing w:after="240"/>
        <w:rPr>
          <w:rFonts w:ascii="Calibri" w:hAnsi="Calibri" w:cs="Calibri"/>
          <w:b/>
          <w:bCs/>
          <w:color w:val="000000" w:themeColor="text1"/>
          <w:sz w:val="28"/>
          <w:szCs w:val="36"/>
        </w:rPr>
      </w:pPr>
    </w:p>
    <w:p w14:paraId="6F607871" w14:textId="51A7CF83" w:rsidR="007932FC" w:rsidRPr="007932FC" w:rsidRDefault="007932FC" w:rsidP="004D6A4E">
      <w:pPr>
        <w:spacing w:after="240"/>
        <w:rPr>
          <w:rFonts w:ascii="Calibri" w:hAnsi="Calibri" w:cs="Calibri"/>
          <w:b/>
          <w:bCs/>
        </w:rPr>
      </w:pPr>
      <w:r>
        <w:rPr>
          <w:rFonts w:ascii="Calibri" w:hAnsi="Calibri" w:cs="Calibri"/>
          <w:b/>
          <w:bCs/>
          <w:color w:val="000000" w:themeColor="text1"/>
          <w:sz w:val="28"/>
          <w:szCs w:val="36"/>
        </w:rPr>
        <w:t>List of Tables</w:t>
      </w:r>
    </w:p>
    <w:p w14:paraId="6AAB1173" w14:textId="77777777" w:rsidR="005F1D86" w:rsidRDefault="007932FC">
      <w:pPr>
        <w:pStyle w:val="TableofFigures"/>
        <w:tabs>
          <w:tab w:val="right" w:leader="dot" w:pos="10456"/>
        </w:tabs>
      </w:pPr>
      <w:hyperlink w:anchor="_Toc215411179" w:history="1">
        <w:r>
          <w:rPr>
            <w:rStyle w:val="Hyperlink"/>
            <w:rFonts w:ascii="Calibri" w:hAnsi="Calibri" w:cs="Calibri"/>
            <w:noProof/>
            <w:color w:val="000000" w:themeColor="text1"/>
            <w:u w:val="none"/>
          </w:rPr>
          <w:t>Table 1</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Borehole Log Summary</w:t>
        </w:r>
        <w:r w:rsidRPr="007D1330">
          <w:rPr>
            <w:rFonts w:ascii="Calibri" w:hAnsi="Calibri" w:cs="Calibri"/>
            <w:noProof/>
            <w:webHidden/>
            <w:color w:val="000000" w:themeColor="text1"/>
          </w:rPr>
          <w:tab/>
        </w:r>
        <w:r>
          <w:rPr>
            <w:rFonts w:ascii="Calibri" w:hAnsi="Calibri" w:cs="Calibri"/>
            <w:noProof/>
            <w:webHidden/>
            <w:color w:val="000000" w:themeColor="text1"/>
          </w:rPr>
          <w:t>9</w:t>
        </w:r>
      </w:hyperlink>
    </w:p>
    <w:p w14:paraId="6C388EDE" w14:textId="6483E654"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Table 2</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Site Investigation Borehole Summary</w:t>
        </w:r>
        <w:r w:rsidRPr="007D1330">
          <w:rPr>
            <w:rFonts w:ascii="Calibri" w:hAnsi="Calibri" w:cs="Calibri"/>
            <w:noProof/>
            <w:webHidden/>
            <w:color w:val="000000" w:themeColor="text1"/>
          </w:rPr>
          <w:tab/>
        </w:r>
        <w:r>
          <w:rPr>
            <w:rFonts w:ascii="Calibri" w:hAnsi="Calibri" w:cs="Calibri"/>
            <w:noProof/>
            <w:webHidden/>
            <w:color w:val="000000" w:themeColor="text1"/>
          </w:rPr>
          <w:t>9</w:t>
        </w:r>
      </w:hyperlink>
    </w:p>
    <w:p w14:paraId="21BEB4AC" w14:textId="2A8B3E83"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 xml:space="preserve">Table 3 </w:t>
        </w:r>
        <w:r w:rsidRPr="007D1330">
          <w:rPr>
            <w:rStyle w:val="Hyperlink"/>
            <w:rFonts w:ascii="Calibri" w:hAnsi="Calibri" w:cs="Calibri"/>
            <w:noProof/>
            <w:color w:val="000000" w:themeColor="text1"/>
            <w:u w:val="none"/>
          </w:rPr>
          <w:t>–</w:t>
        </w:r>
        <w:r>
          <w:rPr>
            <w:rStyle w:val="Hyperlink"/>
            <w:rFonts w:ascii="Calibri" w:hAnsi="Calibri" w:cs="Calibri"/>
            <w:noProof/>
            <w:color w:val="000000" w:themeColor="text1"/>
            <w:u w:val="none"/>
          </w:rPr>
          <w:t xml:space="preserve"> </w:t>
        </w:r>
        <w:r w:rsidRPr="005F1D86">
          <w:rPr>
            <w:rFonts w:ascii="Calibri" w:hAnsi="Calibri" w:cs="Calibri"/>
            <w:lang w:eastAsia="en-GB"/>
          </w:rPr>
          <w:t>SPT N Value Description</w:t>
        </w:r>
        <w:r w:rsidRPr="007D1330">
          <w:rPr>
            <w:rFonts w:ascii="Calibri" w:hAnsi="Calibri" w:cs="Calibri"/>
            <w:noProof/>
            <w:webHidden/>
            <w:color w:val="000000" w:themeColor="text1"/>
          </w:rPr>
          <w:tab/>
        </w:r>
        <w:r>
          <w:rPr>
            <w:rFonts w:ascii="Calibri" w:hAnsi="Calibri" w:cs="Calibri"/>
            <w:noProof/>
            <w:webHidden/>
            <w:color w:val="000000" w:themeColor="text1"/>
          </w:rPr>
          <w:t>10</w:t>
        </w:r>
      </w:hyperlink>
    </w:p>
    <w:p w14:paraId="6B96077D" w14:textId="3260C89A"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Table 4</w:t>
        </w:r>
        <w:r w:rsidRPr="007D1330">
          <w:rPr>
            <w:rStyle w:val="Hyperlink"/>
            <w:rFonts w:ascii="Calibri" w:hAnsi="Calibri" w:cs="Calibri"/>
            <w:noProof/>
            <w:color w:val="000000" w:themeColor="text1"/>
            <w:u w:val="none"/>
          </w:rPr>
          <w:t xml:space="preserve"> –</w:t>
        </w:r>
        <w:r w:rsidRPr="005F1D86">
          <w:rPr>
            <w:rStyle w:val="Hyperlink"/>
            <w:rFonts w:ascii="Calibri" w:hAnsi="Calibri" w:cs="Calibri"/>
            <w:noProof/>
            <w:color w:val="000000" w:themeColor="text1"/>
            <w:sz w:val="36"/>
            <w:szCs w:val="36"/>
            <w:u w:val="none"/>
          </w:rPr>
          <w:t xml:space="preserve"> </w:t>
        </w:r>
        <w:r w:rsidRPr="005F1D86">
          <w:rPr>
            <w:rFonts w:ascii="Calibri" w:hAnsi="Calibri" w:cs="Calibri"/>
            <w:lang w:eastAsia="en-GB"/>
          </w:rPr>
          <w:t>Particle Size Distribution Results for Made Ground</w:t>
        </w:r>
        <w:r w:rsidRPr="007D1330">
          <w:rPr>
            <w:rFonts w:ascii="Calibri" w:hAnsi="Calibri" w:cs="Calibri"/>
            <w:noProof/>
            <w:webHidden/>
            <w:color w:val="000000" w:themeColor="text1"/>
          </w:rPr>
          <w:tab/>
        </w:r>
        <w:r>
          <w:rPr>
            <w:rFonts w:ascii="Calibri" w:hAnsi="Calibri" w:cs="Calibri"/>
            <w:noProof/>
            <w:webHidden/>
            <w:color w:val="000000" w:themeColor="text1"/>
          </w:rPr>
          <w:t>10</w:t>
        </w:r>
      </w:hyperlink>
    </w:p>
    <w:p w14:paraId="2BBAAD9B" w14:textId="6485EE28"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Table 5</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w:t>
        </w:r>
        <w:r w:rsidR="00177ADA" w:rsidRPr="00177ADA">
          <w:rPr>
            <w:rFonts w:ascii="Calibri" w:hAnsi="Calibri" w:cs="Calibri"/>
            <w:lang w:eastAsia="en-GB"/>
          </w:rPr>
          <w:t>Atterberg Limit Test Results</w:t>
        </w:r>
        <w:r w:rsidRPr="007D1330">
          <w:rPr>
            <w:rFonts w:ascii="Calibri" w:hAnsi="Calibri" w:cs="Calibri"/>
            <w:noProof/>
            <w:webHidden/>
            <w:color w:val="000000" w:themeColor="text1"/>
          </w:rPr>
          <w:tab/>
        </w:r>
        <w:r w:rsidR="00177ADA">
          <w:rPr>
            <w:rFonts w:ascii="Calibri" w:hAnsi="Calibri" w:cs="Calibri"/>
            <w:noProof/>
            <w:webHidden/>
            <w:color w:val="000000" w:themeColor="text1"/>
          </w:rPr>
          <w:t>10</w:t>
        </w:r>
      </w:hyperlink>
    </w:p>
    <w:p w14:paraId="55ABBCDA" w14:textId="78365AFF" w:rsidR="003C274E" w:rsidRDefault="003C274E" w:rsidP="003C274E">
      <w:pPr>
        <w:pStyle w:val="TableofFigures"/>
        <w:tabs>
          <w:tab w:val="right" w:leader="dot" w:pos="10456"/>
        </w:tabs>
      </w:pPr>
      <w:hyperlink w:anchor="_Toc215411179" w:history="1">
        <w:r>
          <w:rPr>
            <w:rStyle w:val="Hyperlink"/>
            <w:rFonts w:ascii="Calibri" w:hAnsi="Calibri" w:cs="Calibri"/>
            <w:noProof/>
            <w:color w:val="000000" w:themeColor="text1"/>
            <w:u w:val="none"/>
          </w:rPr>
          <w:t>Table 6</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w:t>
        </w:r>
        <w:r w:rsidRPr="003C274E">
          <w:rPr>
            <w:rFonts w:ascii="Calibri" w:hAnsi="Calibri" w:cs="Calibri"/>
            <w:lang w:eastAsia="en-GB"/>
          </w:rPr>
          <w:t>Particle Size Distribution Results for Marine Deposits</w:t>
        </w:r>
        <w:r w:rsidRPr="007D1330">
          <w:rPr>
            <w:rFonts w:ascii="Calibri" w:hAnsi="Calibri" w:cs="Calibri"/>
            <w:noProof/>
            <w:webHidden/>
            <w:color w:val="000000" w:themeColor="text1"/>
          </w:rPr>
          <w:tab/>
        </w:r>
        <w:r>
          <w:rPr>
            <w:rFonts w:ascii="Calibri" w:hAnsi="Calibri" w:cs="Calibri"/>
            <w:noProof/>
            <w:webHidden/>
            <w:color w:val="000000" w:themeColor="text1"/>
          </w:rPr>
          <w:t>11</w:t>
        </w:r>
      </w:hyperlink>
    </w:p>
    <w:p w14:paraId="4E565692" w14:textId="448449A8" w:rsidR="003C274E" w:rsidRDefault="003C274E" w:rsidP="004D6A4E">
      <w:pPr>
        <w:pStyle w:val="TableofFigures"/>
        <w:tabs>
          <w:tab w:val="right" w:leader="dot" w:pos="10456"/>
        </w:tabs>
        <w:spacing w:after="240"/>
      </w:pPr>
      <w:hyperlink w:anchor="_Toc215411179" w:history="1">
        <w:r>
          <w:rPr>
            <w:rStyle w:val="Hyperlink"/>
            <w:rFonts w:ascii="Calibri" w:hAnsi="Calibri" w:cs="Calibri"/>
            <w:noProof/>
            <w:color w:val="000000" w:themeColor="text1"/>
            <w:u w:val="none"/>
          </w:rPr>
          <w:t>Table 7</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w:t>
        </w:r>
        <w:r w:rsidRPr="003C274E">
          <w:rPr>
            <w:rFonts w:ascii="Calibri" w:hAnsi="Calibri" w:cs="Calibri"/>
            <w:lang w:eastAsia="en-GB"/>
          </w:rPr>
          <w:t>Plasticity Index Test Results</w:t>
        </w:r>
        <w:r w:rsidRPr="007D1330">
          <w:rPr>
            <w:rFonts w:ascii="Calibri" w:hAnsi="Calibri" w:cs="Calibri"/>
            <w:noProof/>
            <w:webHidden/>
            <w:color w:val="000000" w:themeColor="text1"/>
          </w:rPr>
          <w:tab/>
        </w:r>
        <w:r>
          <w:rPr>
            <w:rFonts w:ascii="Calibri" w:hAnsi="Calibri" w:cs="Calibri"/>
            <w:noProof/>
            <w:webHidden/>
            <w:color w:val="000000" w:themeColor="text1"/>
          </w:rPr>
          <w:t>11</w:t>
        </w:r>
      </w:hyperlink>
    </w:p>
    <w:p w14:paraId="5BE9DB83" w14:textId="77777777" w:rsidR="00BF604E" w:rsidRDefault="00BF604E" w:rsidP="004D6A4E">
      <w:pPr>
        <w:pStyle w:val="TableofFigures"/>
        <w:tabs>
          <w:tab w:val="right" w:leader="dot" w:pos="10456"/>
        </w:tabs>
        <w:spacing w:after="240"/>
      </w:pPr>
    </w:p>
    <w:p w14:paraId="35971A9D" w14:textId="40A0AC8B" w:rsidR="00BF604E" w:rsidRDefault="00BF604E" w:rsidP="004D6A4E">
      <w:pPr>
        <w:spacing w:after="240"/>
        <w:rPr>
          <w:rFonts w:ascii="Calibri" w:hAnsi="Calibri" w:cs="Calibri"/>
          <w:b/>
          <w:bCs/>
          <w:color w:val="000000" w:themeColor="text1"/>
          <w:sz w:val="28"/>
          <w:szCs w:val="36"/>
        </w:rPr>
      </w:pPr>
      <w:r>
        <w:rPr>
          <w:rFonts w:ascii="Calibri" w:hAnsi="Calibri" w:cs="Calibri"/>
          <w:b/>
          <w:bCs/>
          <w:color w:val="000000" w:themeColor="text1"/>
          <w:sz w:val="28"/>
          <w:szCs w:val="36"/>
        </w:rPr>
        <w:t>Abbreviations</w:t>
      </w:r>
    </w:p>
    <w:p w14:paraId="7F828587" w14:textId="72A8942A" w:rsidR="004158D9" w:rsidRDefault="004158D9" w:rsidP="00BF604E">
      <w:pPr>
        <w:rPr>
          <w:rFonts w:ascii="Calibri" w:hAnsi="Calibri" w:cs="Calibri"/>
          <w:color w:val="000000" w:themeColor="text1"/>
          <w:sz w:val="20"/>
        </w:rPr>
      </w:pPr>
      <w:r>
        <w:rPr>
          <w:rFonts w:ascii="Calibri" w:hAnsi="Calibri" w:cs="Calibri"/>
          <w:color w:val="000000" w:themeColor="text1"/>
          <w:sz w:val="20"/>
        </w:rPr>
        <w:t>BGL – Below Ground Level</w:t>
      </w:r>
    </w:p>
    <w:p w14:paraId="45C5366A" w14:textId="3337D210" w:rsidR="00BF604E" w:rsidRDefault="00BF604E" w:rsidP="00BF604E">
      <w:pPr>
        <w:rPr>
          <w:rFonts w:ascii="Calibri" w:hAnsi="Calibri" w:cs="Calibri"/>
          <w:color w:val="000000" w:themeColor="text1"/>
          <w:sz w:val="20"/>
        </w:rPr>
      </w:pPr>
      <w:r>
        <w:rPr>
          <w:rFonts w:ascii="Calibri" w:hAnsi="Calibri" w:cs="Calibri"/>
          <w:color w:val="000000" w:themeColor="text1"/>
          <w:sz w:val="20"/>
        </w:rPr>
        <w:t>BGS – British Geological Survey</w:t>
      </w:r>
    </w:p>
    <w:p w14:paraId="51C1D488" w14:textId="00350660" w:rsidR="00C9429A" w:rsidRDefault="00C9429A" w:rsidP="00BF604E">
      <w:pPr>
        <w:rPr>
          <w:rFonts w:ascii="Calibri" w:hAnsi="Calibri" w:cs="Calibri"/>
          <w:color w:val="000000" w:themeColor="text1"/>
          <w:sz w:val="20"/>
        </w:rPr>
      </w:pPr>
      <w:r>
        <w:rPr>
          <w:rFonts w:ascii="Calibri" w:hAnsi="Calibri" w:cs="Calibri"/>
          <w:color w:val="000000" w:themeColor="text1"/>
          <w:sz w:val="20"/>
        </w:rPr>
        <w:t>EQS – Environmental Quality Standards</w:t>
      </w:r>
    </w:p>
    <w:p w14:paraId="33ED8FD1" w14:textId="03C3118A" w:rsidR="00BF604E" w:rsidRDefault="00BF604E" w:rsidP="00BF604E">
      <w:pPr>
        <w:rPr>
          <w:rFonts w:ascii="Calibri" w:hAnsi="Calibri" w:cs="Calibri"/>
          <w:color w:val="000000" w:themeColor="text1"/>
          <w:sz w:val="20"/>
        </w:rPr>
      </w:pPr>
      <w:r>
        <w:rPr>
          <w:rFonts w:ascii="Calibri" w:hAnsi="Calibri" w:cs="Calibri"/>
          <w:color w:val="000000" w:themeColor="text1"/>
          <w:sz w:val="20"/>
        </w:rPr>
        <w:t>FCA – Flood Consequence Assessment</w:t>
      </w:r>
    </w:p>
    <w:p w14:paraId="68340705" w14:textId="67B7085B" w:rsidR="0073138B" w:rsidRDefault="0073138B" w:rsidP="00BF604E">
      <w:pPr>
        <w:rPr>
          <w:rFonts w:ascii="Calibri" w:hAnsi="Calibri" w:cs="Calibri"/>
          <w:color w:val="000000" w:themeColor="text1"/>
          <w:sz w:val="20"/>
        </w:rPr>
      </w:pPr>
      <w:r>
        <w:rPr>
          <w:rFonts w:ascii="Calibri" w:hAnsi="Calibri" w:cs="Calibri"/>
          <w:color w:val="000000" w:themeColor="text1"/>
          <w:sz w:val="20"/>
        </w:rPr>
        <w:t>LSBUD – Line Search Before You Dig</w:t>
      </w:r>
    </w:p>
    <w:p w14:paraId="51358081" w14:textId="7CB42CA9" w:rsidR="0073138B" w:rsidRDefault="0073138B" w:rsidP="00BF604E">
      <w:pPr>
        <w:rPr>
          <w:rFonts w:ascii="Calibri" w:hAnsi="Calibri" w:cs="Calibri"/>
          <w:color w:val="000000" w:themeColor="text1"/>
          <w:sz w:val="20"/>
        </w:rPr>
      </w:pPr>
      <w:r>
        <w:rPr>
          <w:rFonts w:ascii="Calibri" w:hAnsi="Calibri" w:cs="Calibri"/>
          <w:color w:val="000000" w:themeColor="text1"/>
          <w:sz w:val="20"/>
        </w:rPr>
        <w:t>NRW – Natural Resources Wales</w:t>
      </w:r>
    </w:p>
    <w:p w14:paraId="74B8091D" w14:textId="495A95F6" w:rsidR="004158D9" w:rsidRDefault="004158D9" w:rsidP="00BF604E">
      <w:pPr>
        <w:rPr>
          <w:rFonts w:ascii="Calibri" w:hAnsi="Calibri" w:cs="Calibri"/>
          <w:color w:val="000000" w:themeColor="text1"/>
          <w:sz w:val="20"/>
        </w:rPr>
      </w:pPr>
      <w:r>
        <w:rPr>
          <w:rFonts w:ascii="Calibri" w:hAnsi="Calibri" w:cs="Calibri"/>
          <w:color w:val="000000" w:themeColor="text1"/>
          <w:sz w:val="20"/>
        </w:rPr>
        <w:t>SPT – Standard Penetration Testing</w:t>
      </w:r>
    </w:p>
    <w:p w14:paraId="4C0F9979" w14:textId="1349CD0D" w:rsidR="00BF604E" w:rsidRDefault="00BF604E" w:rsidP="00BF604E">
      <w:pPr>
        <w:rPr>
          <w:rFonts w:ascii="Calibri" w:hAnsi="Calibri" w:cs="Calibri"/>
          <w:color w:val="000000" w:themeColor="text1"/>
          <w:sz w:val="20"/>
        </w:rPr>
      </w:pPr>
      <w:r>
        <w:rPr>
          <w:rFonts w:ascii="Calibri" w:hAnsi="Calibri" w:cs="Calibri"/>
          <w:color w:val="000000" w:themeColor="text1"/>
          <w:sz w:val="20"/>
        </w:rPr>
        <w:t>SPZ – Source Protection Zone</w:t>
      </w:r>
    </w:p>
    <w:p w14:paraId="078AAB44" w14:textId="6D07228C" w:rsidR="00BF604E" w:rsidRDefault="00BF604E" w:rsidP="00BF604E">
      <w:pPr>
        <w:rPr>
          <w:rFonts w:ascii="Calibri" w:hAnsi="Calibri" w:cs="Calibri"/>
          <w:color w:val="000000" w:themeColor="text1"/>
          <w:sz w:val="20"/>
        </w:rPr>
      </w:pPr>
      <w:r>
        <w:rPr>
          <w:rFonts w:ascii="Calibri" w:hAnsi="Calibri" w:cs="Calibri"/>
          <w:color w:val="000000" w:themeColor="text1"/>
          <w:sz w:val="20"/>
        </w:rPr>
        <w:t>UWTSD – University of Wales Trinity Saint David</w:t>
      </w:r>
    </w:p>
    <w:p w14:paraId="3DC91814" w14:textId="77777777" w:rsidR="00403AE3" w:rsidRPr="00BF604E" w:rsidRDefault="00403AE3" w:rsidP="00BF604E">
      <w:pPr>
        <w:rPr>
          <w:rFonts w:ascii="Calibri" w:hAnsi="Calibri" w:cs="Calibri"/>
          <w:color w:val="000000" w:themeColor="text1"/>
          <w:sz w:val="20"/>
        </w:rPr>
      </w:pPr>
    </w:p>
    <w:p w14:paraId="55EB9551" w14:textId="4A848AAA" w:rsidR="0043383C" w:rsidRPr="007D1330" w:rsidRDefault="0043383C">
      <w:pPr>
        <w:pStyle w:val="TableofFigures"/>
        <w:tabs>
          <w:tab w:val="right" w:leader="dot" w:pos="10456"/>
        </w:tabs>
      </w:pPr>
    </w:p>
    <w:p w14:paraId="02D0B517" w14:textId="39301810" w:rsidR="00065724" w:rsidRPr="00065724" w:rsidRDefault="31BED7A3" w:rsidP="00065724">
      <w:pPr>
        <w:pStyle w:val="Heading1"/>
        <w:numPr>
          <w:ilvl w:val="0"/>
          <w:numId w:val="2"/>
        </w:numPr>
        <w:spacing w:before="0" w:line="240" w:lineRule="auto"/>
        <w:rPr>
          <w:rFonts w:ascii="Calibri" w:eastAsia="Times New Roman" w:hAnsi="Calibri" w:cs="Calibri"/>
          <w:b/>
          <w:bCs/>
          <w:color w:val="000000" w:themeColor="text1"/>
          <w:sz w:val="28"/>
          <w:szCs w:val="36"/>
          <w:lang w:eastAsia="en-GB"/>
        </w:rPr>
      </w:pPr>
      <w:bookmarkStart w:id="36" w:name="_Toc229265044"/>
      <w:r w:rsidRPr="0018657E">
        <w:rPr>
          <w:rFonts w:ascii="Calibri" w:eastAsia="Times New Roman" w:hAnsi="Calibri" w:cs="Calibri"/>
          <w:b/>
          <w:bCs/>
          <w:color w:val="000000" w:themeColor="text1"/>
          <w:sz w:val="28"/>
          <w:szCs w:val="36"/>
          <w:lang w:eastAsia="en-GB"/>
        </w:rPr>
        <w:lastRenderedPageBreak/>
        <w:t>Introduction</w:t>
      </w:r>
      <w:bookmarkEnd w:id="36"/>
      <w:r w:rsidRPr="0018657E">
        <w:rPr>
          <w:rFonts w:ascii="Calibri" w:eastAsia="Times New Roman" w:hAnsi="Calibri" w:cs="Calibri"/>
          <w:b/>
          <w:bCs/>
          <w:color w:val="000000" w:themeColor="text1"/>
          <w:sz w:val="28"/>
          <w:szCs w:val="36"/>
          <w:lang w:eastAsia="en-GB"/>
        </w:rPr>
        <w:t xml:space="preserve"> </w:t>
      </w:r>
    </w:p>
    <w:p w14:paraId="4B301E17" w14:textId="3DBCD511" w:rsidR="00994110" w:rsidRPr="00065724" w:rsidRDefault="00F9158D" w:rsidP="00065724">
      <w:pPr>
        <w:spacing w:after="80"/>
        <w:ind w:left="709"/>
        <w:rPr>
          <w:rFonts w:ascii="Calibri" w:hAnsi="Calibri" w:cs="Calibri"/>
          <w:sz w:val="20"/>
          <w:szCs w:val="20"/>
          <w:lang w:eastAsia="en-GB"/>
        </w:rPr>
      </w:pPr>
      <w:r w:rsidRPr="00065724">
        <w:rPr>
          <w:rFonts w:ascii="Calibri" w:hAnsi="Calibri" w:cs="Calibri"/>
          <w:sz w:val="20"/>
          <w:szCs w:val="20"/>
          <w:lang w:eastAsia="en-GB"/>
        </w:rPr>
        <w:t xml:space="preserve">This report presents a desk based and conceptual ground investigation for a proposed </w:t>
      </w:r>
      <w:r w:rsidR="000447A0" w:rsidRPr="00065724">
        <w:rPr>
          <w:rFonts w:ascii="Calibri" w:hAnsi="Calibri" w:cs="Calibri"/>
          <w:sz w:val="20"/>
          <w:szCs w:val="20"/>
          <w:lang w:eastAsia="en-GB"/>
        </w:rPr>
        <w:t>Centre of Excellence for Construction Training</w:t>
      </w:r>
      <w:r w:rsidRPr="00065724">
        <w:rPr>
          <w:rFonts w:ascii="Calibri" w:hAnsi="Calibri" w:cs="Calibri"/>
          <w:sz w:val="20"/>
          <w:szCs w:val="20"/>
          <w:lang w:eastAsia="en-GB"/>
        </w:rPr>
        <w:t xml:space="preserve"> for ACE Capital Project Ltd, located at land off Island Road, SA1 8EW in Swansea, adjacent to the University of Wales Trinity Saint David (UWTSD) campus.</w:t>
      </w:r>
    </w:p>
    <w:p w14:paraId="7CFB2817" w14:textId="2612D650" w:rsidR="00F9158D" w:rsidRPr="00065724" w:rsidRDefault="00F9158D" w:rsidP="00B644D2">
      <w:pPr>
        <w:ind w:left="709"/>
        <w:rPr>
          <w:rFonts w:ascii="Calibri" w:hAnsi="Calibri" w:cs="Calibri"/>
          <w:sz w:val="20"/>
          <w:szCs w:val="20"/>
          <w:lang w:eastAsia="en-GB"/>
        </w:rPr>
      </w:pPr>
      <w:r w:rsidRPr="00065724">
        <w:rPr>
          <w:rFonts w:ascii="Calibri" w:hAnsi="Calibri" w:cs="Calibri"/>
          <w:sz w:val="20"/>
          <w:szCs w:val="20"/>
          <w:lang w:eastAsia="en-GB"/>
        </w:rPr>
        <w:t>The purpose of this study is to develop an understanding of the likely ground conditions</w:t>
      </w:r>
      <w:r w:rsidR="007D14A0" w:rsidRPr="00065724">
        <w:rPr>
          <w:rFonts w:ascii="Calibri" w:hAnsi="Calibri" w:cs="Calibri"/>
          <w:sz w:val="20"/>
          <w:szCs w:val="20"/>
          <w:lang w:eastAsia="en-GB"/>
        </w:rPr>
        <w:t xml:space="preserve"> and their implications in relation to geotechnical, environmental or contamination risks,</w:t>
      </w:r>
      <w:r w:rsidRPr="00065724">
        <w:rPr>
          <w:rFonts w:ascii="Calibri" w:hAnsi="Calibri" w:cs="Calibri"/>
          <w:sz w:val="20"/>
          <w:szCs w:val="20"/>
          <w:lang w:eastAsia="en-GB"/>
        </w:rPr>
        <w:t xml:space="preserve"> using available geological mapping, historical land uses, and data available from adjacent site investigations. There has been no known intrusive ground investigation on the Site to date, therefore the findings are based on the interpretation of available data.</w:t>
      </w:r>
    </w:p>
    <w:p w14:paraId="316B8EBB" w14:textId="1FE56AE2" w:rsidR="00F9158D" w:rsidRPr="00065724" w:rsidRDefault="00F9158D" w:rsidP="00B644D2">
      <w:pPr>
        <w:ind w:left="709"/>
        <w:rPr>
          <w:rFonts w:ascii="Calibri" w:hAnsi="Calibri" w:cs="Calibri"/>
          <w:sz w:val="20"/>
          <w:szCs w:val="20"/>
          <w:lang w:eastAsia="en-GB"/>
        </w:rPr>
      </w:pPr>
      <w:r w:rsidRPr="00065724">
        <w:rPr>
          <w:rFonts w:ascii="Calibri" w:hAnsi="Calibri" w:cs="Calibri"/>
          <w:sz w:val="20"/>
          <w:szCs w:val="20"/>
          <w:lang w:eastAsia="en-GB"/>
        </w:rPr>
        <w:t xml:space="preserve">This </w:t>
      </w:r>
      <w:r w:rsidR="007D14A0" w:rsidRPr="00065724">
        <w:rPr>
          <w:rFonts w:ascii="Calibri" w:hAnsi="Calibri" w:cs="Calibri"/>
          <w:sz w:val="20"/>
          <w:szCs w:val="20"/>
          <w:lang w:eastAsia="en-GB"/>
        </w:rPr>
        <w:t>assessment has been prepared in accordance with relevant UK geotechnical and environmental guidance, including but not limited to:</w:t>
      </w:r>
    </w:p>
    <w:p w14:paraId="6BB80CFD" w14:textId="0BA4F8A4" w:rsidR="00F9158D" w:rsidRPr="00065724" w:rsidRDefault="00F9158D"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EN 1997-1:2004 + A1:2013 Eurocode 7 Geotechnical design – Part 1 General rules</w:t>
      </w:r>
    </w:p>
    <w:p w14:paraId="78FBBFA8" w14:textId="0FD40892" w:rsidR="00F9158D" w:rsidRPr="00065724" w:rsidRDefault="00F9158D"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EN</w:t>
      </w:r>
      <w:r w:rsidR="007D14A0" w:rsidRPr="00065724">
        <w:rPr>
          <w:rFonts w:ascii="Calibri" w:hAnsi="Calibri" w:cs="Calibri"/>
          <w:b/>
          <w:bCs/>
          <w:sz w:val="20"/>
          <w:szCs w:val="20"/>
          <w:lang w:eastAsia="en-GB"/>
        </w:rPr>
        <w:t xml:space="preserve"> 1997-2 (2007) Eurocode 7 Geotechnical design – Part 2 Ground Investigation and testing</w:t>
      </w:r>
    </w:p>
    <w:p w14:paraId="093E37CA" w14:textId="050AE194" w:rsidR="007D14A0" w:rsidRPr="00065724" w:rsidRDefault="007D14A0"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5930:2015 + A1:2020 Code of practice for ground investigations</w:t>
      </w:r>
    </w:p>
    <w:p w14:paraId="01006000" w14:textId="06D912B0" w:rsidR="007D14A0" w:rsidRPr="00065724" w:rsidRDefault="007D14A0"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8004:2015 Code of practice for foundations (+A1:2020)</w:t>
      </w:r>
    </w:p>
    <w:p w14:paraId="731DC616" w14:textId="2664E541" w:rsidR="00682B72" w:rsidRPr="00065724" w:rsidRDefault="007D14A0" w:rsidP="00682B72">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10175:2026 Investigation of potentially contaminated sites – Code of practice</w:t>
      </w:r>
    </w:p>
    <w:p w14:paraId="218BA940" w14:textId="658BAFE0" w:rsidR="007D14A0" w:rsidRPr="0018657E" w:rsidRDefault="007D14A0" w:rsidP="007D14A0">
      <w:pPr>
        <w:ind w:left="709"/>
        <w:rPr>
          <w:rFonts w:ascii="Calibri" w:hAnsi="Calibri" w:cs="Calibri"/>
          <w:sz w:val="18"/>
          <w:szCs w:val="18"/>
          <w:lang w:eastAsia="en-GB"/>
        </w:rPr>
      </w:pPr>
    </w:p>
    <w:p w14:paraId="463D53E0" w14:textId="77777777" w:rsidR="00682B72" w:rsidRPr="0018657E" w:rsidRDefault="00682B72" w:rsidP="00682B72">
      <w:pPr>
        <w:rPr>
          <w:sz w:val="22"/>
          <w:szCs w:val="22"/>
          <w:lang w:eastAsia="en-GB"/>
        </w:rPr>
      </w:pPr>
    </w:p>
    <w:p w14:paraId="6FB987FD" w14:textId="77777777" w:rsidR="00682B72" w:rsidRPr="0018657E" w:rsidRDefault="00682B72" w:rsidP="00682B72">
      <w:pPr>
        <w:rPr>
          <w:sz w:val="22"/>
          <w:szCs w:val="22"/>
          <w:lang w:eastAsia="en-GB"/>
        </w:rPr>
      </w:pPr>
    </w:p>
    <w:p w14:paraId="0E11C0D5" w14:textId="77777777" w:rsidR="00682B72" w:rsidRPr="0018657E" w:rsidRDefault="00682B72" w:rsidP="00682B72">
      <w:pPr>
        <w:rPr>
          <w:sz w:val="22"/>
          <w:szCs w:val="22"/>
          <w:lang w:eastAsia="en-GB"/>
        </w:rPr>
      </w:pPr>
    </w:p>
    <w:p w14:paraId="679F938D" w14:textId="77777777" w:rsidR="00682B72" w:rsidRPr="0018657E" w:rsidRDefault="00682B72" w:rsidP="00682B72">
      <w:pPr>
        <w:rPr>
          <w:sz w:val="22"/>
          <w:szCs w:val="22"/>
          <w:lang w:eastAsia="en-GB"/>
        </w:rPr>
      </w:pPr>
    </w:p>
    <w:p w14:paraId="3BEEBB06" w14:textId="77777777" w:rsidR="00682B72" w:rsidRPr="0018657E" w:rsidRDefault="00682B72" w:rsidP="00682B72">
      <w:pPr>
        <w:rPr>
          <w:sz w:val="22"/>
          <w:szCs w:val="22"/>
          <w:lang w:eastAsia="en-GB"/>
        </w:rPr>
      </w:pPr>
    </w:p>
    <w:p w14:paraId="5CAE1B32" w14:textId="77777777" w:rsidR="00682B72" w:rsidRPr="0018657E" w:rsidRDefault="00682B72" w:rsidP="00682B72">
      <w:pPr>
        <w:rPr>
          <w:sz w:val="22"/>
          <w:szCs w:val="22"/>
          <w:lang w:eastAsia="en-GB"/>
        </w:rPr>
      </w:pPr>
    </w:p>
    <w:p w14:paraId="64311D03" w14:textId="77777777" w:rsidR="00682B72" w:rsidRPr="0018657E" w:rsidRDefault="00682B72" w:rsidP="00682B72">
      <w:pPr>
        <w:rPr>
          <w:sz w:val="22"/>
          <w:szCs w:val="22"/>
          <w:lang w:eastAsia="en-GB"/>
        </w:rPr>
      </w:pPr>
    </w:p>
    <w:p w14:paraId="38532A11" w14:textId="77777777" w:rsidR="00682B72" w:rsidRPr="0018657E" w:rsidRDefault="00682B72" w:rsidP="00682B72">
      <w:pPr>
        <w:rPr>
          <w:sz w:val="22"/>
          <w:szCs w:val="22"/>
          <w:lang w:eastAsia="en-GB"/>
        </w:rPr>
      </w:pPr>
    </w:p>
    <w:p w14:paraId="3661511D" w14:textId="77777777" w:rsidR="00682B72" w:rsidRPr="0018657E" w:rsidRDefault="00682B72" w:rsidP="00682B72">
      <w:pPr>
        <w:rPr>
          <w:sz w:val="22"/>
          <w:szCs w:val="22"/>
          <w:lang w:eastAsia="en-GB"/>
        </w:rPr>
      </w:pPr>
    </w:p>
    <w:p w14:paraId="37AF7ABE" w14:textId="77777777" w:rsidR="00682B72" w:rsidRPr="0018657E" w:rsidRDefault="00682B72" w:rsidP="00682B72">
      <w:pPr>
        <w:rPr>
          <w:sz w:val="22"/>
          <w:szCs w:val="22"/>
          <w:lang w:eastAsia="en-GB"/>
        </w:rPr>
      </w:pPr>
    </w:p>
    <w:p w14:paraId="278D0FC4" w14:textId="77777777" w:rsidR="00682B72" w:rsidRPr="0018657E" w:rsidRDefault="00682B72" w:rsidP="00682B72">
      <w:pPr>
        <w:rPr>
          <w:sz w:val="22"/>
          <w:szCs w:val="22"/>
          <w:lang w:eastAsia="en-GB"/>
        </w:rPr>
      </w:pPr>
    </w:p>
    <w:p w14:paraId="26F6CB44" w14:textId="77777777" w:rsidR="00682B72" w:rsidRPr="0018657E" w:rsidRDefault="00682B72" w:rsidP="00682B72">
      <w:pPr>
        <w:rPr>
          <w:sz w:val="22"/>
          <w:szCs w:val="22"/>
          <w:lang w:eastAsia="en-GB"/>
        </w:rPr>
      </w:pPr>
    </w:p>
    <w:p w14:paraId="79A4E058" w14:textId="77777777" w:rsidR="00682B72" w:rsidRPr="0018657E" w:rsidRDefault="00682B72" w:rsidP="00682B72">
      <w:pPr>
        <w:rPr>
          <w:sz w:val="22"/>
          <w:szCs w:val="22"/>
          <w:lang w:eastAsia="en-GB"/>
        </w:rPr>
      </w:pPr>
    </w:p>
    <w:p w14:paraId="28E82E3E" w14:textId="77777777" w:rsidR="00682B72" w:rsidRPr="0018657E" w:rsidRDefault="00682B72" w:rsidP="00682B72">
      <w:pPr>
        <w:rPr>
          <w:sz w:val="22"/>
          <w:szCs w:val="22"/>
          <w:lang w:eastAsia="en-GB"/>
        </w:rPr>
      </w:pPr>
    </w:p>
    <w:p w14:paraId="4256E62C" w14:textId="77777777" w:rsidR="00682B72" w:rsidRPr="0018657E" w:rsidRDefault="00682B72" w:rsidP="00682B72">
      <w:pPr>
        <w:rPr>
          <w:sz w:val="22"/>
          <w:szCs w:val="22"/>
          <w:lang w:eastAsia="en-GB"/>
        </w:rPr>
      </w:pPr>
    </w:p>
    <w:p w14:paraId="6ABA56B5" w14:textId="77777777" w:rsidR="00682B72" w:rsidRPr="0018657E" w:rsidRDefault="00682B72" w:rsidP="00682B72">
      <w:pPr>
        <w:rPr>
          <w:sz w:val="22"/>
          <w:szCs w:val="22"/>
          <w:lang w:eastAsia="en-GB"/>
        </w:rPr>
      </w:pPr>
    </w:p>
    <w:p w14:paraId="70A2DC32" w14:textId="77777777" w:rsidR="00682B72" w:rsidRPr="0018657E" w:rsidRDefault="00682B72" w:rsidP="00682B72">
      <w:pPr>
        <w:rPr>
          <w:sz w:val="22"/>
          <w:szCs w:val="22"/>
          <w:lang w:eastAsia="en-GB"/>
        </w:rPr>
      </w:pPr>
    </w:p>
    <w:p w14:paraId="18B76B77" w14:textId="77777777" w:rsidR="00682B72" w:rsidRPr="0018657E" w:rsidRDefault="00682B72" w:rsidP="00682B72">
      <w:pPr>
        <w:rPr>
          <w:sz w:val="22"/>
          <w:szCs w:val="22"/>
          <w:lang w:eastAsia="en-GB"/>
        </w:rPr>
      </w:pPr>
    </w:p>
    <w:p w14:paraId="0975E6CA" w14:textId="0ACA39D9" w:rsidR="00783548" w:rsidRPr="0018657E" w:rsidRDefault="569E2883" w:rsidP="008A5CE6">
      <w:pPr>
        <w:pStyle w:val="Heading1"/>
        <w:numPr>
          <w:ilvl w:val="0"/>
          <w:numId w:val="2"/>
        </w:numPr>
        <w:spacing w:before="0"/>
        <w:ind w:left="426"/>
        <w:rPr>
          <w:rFonts w:ascii="Calibri" w:eastAsia="Times New Roman" w:hAnsi="Calibri" w:cs="Calibri"/>
          <w:b/>
          <w:bCs/>
          <w:color w:val="000000" w:themeColor="text1"/>
          <w:sz w:val="28"/>
          <w:szCs w:val="36"/>
          <w:lang w:eastAsia="en-GB"/>
        </w:rPr>
      </w:pPr>
      <w:bookmarkStart w:id="37" w:name="_Toc229265045"/>
      <w:r w:rsidRPr="0018657E">
        <w:rPr>
          <w:rFonts w:ascii="Calibri" w:eastAsia="Times New Roman" w:hAnsi="Calibri" w:cs="Calibri"/>
          <w:b/>
          <w:bCs/>
          <w:color w:val="000000" w:themeColor="text1"/>
          <w:sz w:val="28"/>
          <w:szCs w:val="36"/>
          <w:lang w:eastAsia="en-GB"/>
        </w:rPr>
        <w:lastRenderedPageBreak/>
        <w:t>Desktop Study</w:t>
      </w:r>
      <w:bookmarkEnd w:id="37"/>
    </w:p>
    <w:p w14:paraId="5CDC437E" w14:textId="3F8D2FC2" w:rsidR="00783548" w:rsidRPr="0018657E" w:rsidRDefault="0BC3013C" w:rsidP="008A5CE6">
      <w:pPr>
        <w:pStyle w:val="Heading2"/>
        <w:spacing w:before="0"/>
        <w:rPr>
          <w:rFonts w:ascii="Calibri" w:hAnsi="Calibri" w:cs="Calibri"/>
          <w:i/>
          <w:iCs/>
          <w:color w:val="000000" w:themeColor="text1"/>
          <w:sz w:val="22"/>
          <w:szCs w:val="24"/>
          <w:lang w:eastAsia="en-GB"/>
        </w:rPr>
      </w:pPr>
      <w:bookmarkStart w:id="38" w:name="_Toc229265046"/>
      <w:r w:rsidRPr="0018657E">
        <w:rPr>
          <w:rFonts w:ascii="Calibri" w:hAnsi="Calibri" w:cs="Calibri"/>
          <w:i/>
          <w:iCs/>
          <w:color w:val="000000" w:themeColor="text1"/>
          <w:sz w:val="22"/>
          <w:szCs w:val="24"/>
          <w:lang w:eastAsia="en-GB"/>
        </w:rPr>
        <w:t xml:space="preserve">2.1 Site </w:t>
      </w:r>
      <w:r w:rsidR="009A530D" w:rsidRPr="0018657E">
        <w:rPr>
          <w:rFonts w:ascii="Calibri" w:hAnsi="Calibri" w:cs="Calibri"/>
          <w:i/>
          <w:iCs/>
          <w:color w:val="000000" w:themeColor="text1"/>
          <w:sz w:val="22"/>
          <w:szCs w:val="24"/>
          <w:lang w:eastAsia="en-GB"/>
        </w:rPr>
        <w:t>Location and Description</w:t>
      </w:r>
      <w:bookmarkEnd w:id="38"/>
      <w:r w:rsidR="009A530D" w:rsidRPr="0018657E">
        <w:rPr>
          <w:rFonts w:ascii="Calibri" w:hAnsi="Calibri" w:cs="Calibri"/>
          <w:i/>
          <w:iCs/>
          <w:color w:val="000000" w:themeColor="text1"/>
          <w:sz w:val="22"/>
          <w:szCs w:val="24"/>
          <w:lang w:eastAsia="en-GB"/>
        </w:rPr>
        <w:t xml:space="preserve"> </w:t>
      </w:r>
    </w:p>
    <w:p w14:paraId="1F81DA4D" w14:textId="7EB15148" w:rsidR="007D14A0" w:rsidRPr="002D492B" w:rsidRDefault="007D12B8" w:rsidP="008A5CE6">
      <w:pPr>
        <w:ind w:left="426"/>
        <w:rPr>
          <w:rFonts w:ascii="Calibri" w:hAnsi="Calibri" w:cs="Calibri"/>
          <w:sz w:val="20"/>
          <w:szCs w:val="20"/>
          <w:lang w:eastAsia="en-GB"/>
        </w:rPr>
      </w:pPr>
      <w:r>
        <w:rPr>
          <w:rFonts w:ascii="Calibri" w:hAnsi="Calibri" w:cs="Calibri"/>
          <w:sz w:val="20"/>
          <w:szCs w:val="20"/>
          <w:lang w:eastAsia="en-GB"/>
        </w:rPr>
        <w:t xml:space="preserve">The </w:t>
      </w:r>
      <w:r w:rsidR="002D492B">
        <w:rPr>
          <w:rFonts w:ascii="Calibri" w:hAnsi="Calibri" w:cs="Calibri"/>
          <w:sz w:val="20"/>
          <w:szCs w:val="20"/>
          <w:lang w:eastAsia="en-GB"/>
        </w:rPr>
        <w:t>site is located on land adjacent to Y Fforwm, off Island Road, SA1 Waterfront, SA1 8EW, and is shown in Figure 1. The six-figure grid reference for the approximate centre</w:t>
      </w:r>
      <w:r w:rsidR="00AC7D24">
        <w:rPr>
          <w:rFonts w:ascii="Calibri" w:hAnsi="Calibri" w:cs="Calibri"/>
          <w:sz w:val="20"/>
          <w:szCs w:val="20"/>
          <w:lang w:eastAsia="en-GB"/>
        </w:rPr>
        <w:t xml:space="preserve"> of the site</w:t>
      </w:r>
      <w:r w:rsidR="002D492B">
        <w:rPr>
          <w:rFonts w:ascii="Calibri" w:hAnsi="Calibri" w:cs="Calibri"/>
          <w:sz w:val="20"/>
          <w:szCs w:val="20"/>
          <w:lang w:eastAsia="en-GB"/>
        </w:rPr>
        <w:t xml:space="preserve"> is </w:t>
      </w:r>
      <w:r w:rsidR="002D492B">
        <w:rPr>
          <w:rFonts w:ascii="Calibri" w:hAnsi="Calibri" w:cs="Calibri"/>
          <w:b/>
          <w:bCs/>
          <w:sz w:val="20"/>
          <w:szCs w:val="20"/>
          <w:lang w:eastAsia="en-GB"/>
        </w:rPr>
        <w:t>SS666925</w:t>
      </w:r>
      <w:r w:rsidR="00AC7D24">
        <w:rPr>
          <w:rFonts w:ascii="Calibri" w:hAnsi="Calibri" w:cs="Calibri"/>
          <w:b/>
          <w:bCs/>
          <w:sz w:val="20"/>
          <w:szCs w:val="20"/>
          <w:lang w:eastAsia="en-GB"/>
        </w:rPr>
        <w:t>.</w:t>
      </w:r>
    </w:p>
    <w:p w14:paraId="5B415659" w14:textId="608E1ADA" w:rsidR="007D12B8" w:rsidRPr="007D12B8" w:rsidRDefault="007D12B8" w:rsidP="008A5CE6">
      <w:pPr>
        <w:ind w:left="426"/>
        <w:rPr>
          <w:rFonts w:ascii="Calibri" w:hAnsi="Calibri" w:cs="Calibri"/>
          <w:b/>
          <w:bCs/>
          <w:sz w:val="18"/>
          <w:szCs w:val="18"/>
          <w:lang w:eastAsia="en-GB"/>
        </w:rPr>
      </w:pPr>
      <w:r w:rsidRPr="007D12B8">
        <w:rPr>
          <w:rFonts w:ascii="Calibri" w:hAnsi="Calibri" w:cs="Calibri"/>
          <w:b/>
          <w:bCs/>
          <w:sz w:val="18"/>
          <w:szCs w:val="18"/>
          <w:lang w:eastAsia="en-GB"/>
        </w:rPr>
        <w:t>Figure 1 – Site Location Plan</w:t>
      </w:r>
      <w:r w:rsidR="00222A7D">
        <w:rPr>
          <w:rFonts w:ascii="Calibri" w:hAnsi="Calibri" w:cs="Calibri"/>
          <w:b/>
          <w:bCs/>
          <w:sz w:val="18"/>
          <w:szCs w:val="18"/>
          <w:lang w:eastAsia="en-GB"/>
        </w:rPr>
        <w:t xml:space="preserve"> (OS Mapping)</w:t>
      </w:r>
    </w:p>
    <w:p w14:paraId="1CB12E8C" w14:textId="46A90E56" w:rsidR="007D14A0" w:rsidRDefault="0018657E" w:rsidP="007D14A0">
      <w:pPr>
        <w:rPr>
          <w:lang w:eastAsia="en-GB"/>
        </w:rPr>
      </w:pPr>
      <w:r w:rsidRPr="007D12B8">
        <w:rPr>
          <w:rFonts w:ascii="Calibri" w:hAnsi="Calibri" w:cs="Calibri"/>
          <w:noProof/>
          <w:sz w:val="20"/>
          <w:szCs w:val="20"/>
          <w:lang w:eastAsia="en-GB"/>
        </w:rPr>
        <w:drawing>
          <wp:anchor distT="0" distB="0" distL="114300" distR="114300" simplePos="0" relativeHeight="251670532" behindDoc="0" locked="0" layoutInCell="1" allowOverlap="1" wp14:anchorId="4234DFAF" wp14:editId="238E6A53">
            <wp:simplePos x="0" y="0"/>
            <wp:positionH relativeFrom="margin">
              <wp:align>center</wp:align>
            </wp:positionH>
            <wp:positionV relativeFrom="paragraph">
              <wp:posOffset>30480</wp:posOffset>
            </wp:positionV>
            <wp:extent cx="3232785" cy="2265680"/>
            <wp:effectExtent l="19050" t="19050" r="24765" b="20320"/>
            <wp:wrapSquare wrapText="bothSides"/>
            <wp:docPr id="128834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48998"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32785" cy="226568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DEE8D1A" w14:textId="77777777" w:rsidR="007D12B8" w:rsidRDefault="007D12B8" w:rsidP="007D14A0">
      <w:pPr>
        <w:rPr>
          <w:lang w:eastAsia="en-GB"/>
        </w:rPr>
      </w:pPr>
    </w:p>
    <w:p w14:paraId="5611BF72" w14:textId="77777777" w:rsidR="007D12B8" w:rsidRDefault="007D12B8" w:rsidP="007D14A0">
      <w:pPr>
        <w:rPr>
          <w:lang w:eastAsia="en-GB"/>
        </w:rPr>
      </w:pPr>
    </w:p>
    <w:p w14:paraId="5977779A" w14:textId="77777777" w:rsidR="007D12B8" w:rsidRDefault="007D12B8" w:rsidP="007D14A0">
      <w:pPr>
        <w:rPr>
          <w:lang w:eastAsia="en-GB"/>
        </w:rPr>
      </w:pPr>
    </w:p>
    <w:p w14:paraId="16DA6EBE" w14:textId="77777777" w:rsidR="007D12B8" w:rsidRDefault="007D12B8" w:rsidP="007D14A0">
      <w:pPr>
        <w:rPr>
          <w:lang w:eastAsia="en-GB"/>
        </w:rPr>
      </w:pPr>
    </w:p>
    <w:p w14:paraId="153B68AD" w14:textId="77777777" w:rsidR="007D12B8" w:rsidRDefault="007D12B8" w:rsidP="007D14A0">
      <w:pPr>
        <w:rPr>
          <w:lang w:eastAsia="en-GB"/>
        </w:rPr>
      </w:pPr>
    </w:p>
    <w:p w14:paraId="5EDE0500" w14:textId="77777777" w:rsidR="007D12B8" w:rsidRDefault="007D12B8" w:rsidP="007D14A0">
      <w:pPr>
        <w:rPr>
          <w:lang w:eastAsia="en-GB"/>
        </w:rPr>
      </w:pPr>
    </w:p>
    <w:p w14:paraId="71BD0180" w14:textId="77777777" w:rsidR="007D12B8" w:rsidRDefault="007D12B8" w:rsidP="007D14A0">
      <w:pPr>
        <w:rPr>
          <w:lang w:eastAsia="en-GB"/>
        </w:rPr>
      </w:pPr>
    </w:p>
    <w:p w14:paraId="6F20B8B7" w14:textId="12CC7347" w:rsidR="002D492B" w:rsidRDefault="007602C2" w:rsidP="008A5CE6">
      <w:pPr>
        <w:ind w:left="142"/>
        <w:rPr>
          <w:rFonts w:ascii="Calibri" w:hAnsi="Calibri" w:cs="Calibri"/>
          <w:sz w:val="20"/>
          <w:szCs w:val="20"/>
          <w:lang w:eastAsia="en-GB"/>
        </w:rPr>
      </w:pPr>
      <w:r>
        <w:rPr>
          <w:rFonts w:ascii="Calibri" w:hAnsi="Calibri" w:cs="Calibri"/>
          <w:sz w:val="20"/>
          <w:szCs w:val="20"/>
          <w:lang w:eastAsia="en-GB"/>
        </w:rPr>
        <w:t>The si</w:t>
      </w:r>
      <w:r w:rsidR="002D492B">
        <w:rPr>
          <w:rFonts w:ascii="Calibri" w:hAnsi="Calibri" w:cs="Calibri"/>
          <w:sz w:val="20"/>
          <w:szCs w:val="20"/>
          <w:lang w:eastAsia="en-GB"/>
        </w:rPr>
        <w:t xml:space="preserve">te comprises </w:t>
      </w:r>
      <w:r w:rsidR="00BA2B92">
        <w:rPr>
          <w:rFonts w:ascii="Calibri" w:hAnsi="Calibri" w:cs="Calibri"/>
          <w:sz w:val="20"/>
          <w:szCs w:val="20"/>
          <w:lang w:eastAsia="en-GB"/>
        </w:rPr>
        <w:t>an irregular plot of approximately 124,584.11m², based on the survey measurements undertaken using a surveyor’s wheel. It is bounded to the north by the Y Fforwm building and associated infrastructure, to the east by a pedestrian walkway and a tidal basin, and to the south and west by pedestrian pathway, with the River Tawe located beyond the pathways.</w:t>
      </w:r>
    </w:p>
    <w:p w14:paraId="68E09AA2" w14:textId="738826CC" w:rsidR="00BA2B92" w:rsidRDefault="00BA2B92" w:rsidP="008A5CE6">
      <w:pPr>
        <w:ind w:left="142"/>
        <w:rPr>
          <w:rFonts w:ascii="Calibri" w:hAnsi="Calibri" w:cs="Calibri"/>
          <w:sz w:val="20"/>
          <w:szCs w:val="20"/>
          <w:lang w:eastAsia="en-GB"/>
        </w:rPr>
      </w:pPr>
      <w:r>
        <w:rPr>
          <w:rFonts w:ascii="Calibri" w:hAnsi="Calibri" w:cs="Calibri"/>
          <w:sz w:val="20"/>
          <w:szCs w:val="20"/>
          <w:lang w:eastAsia="en-GB"/>
        </w:rPr>
        <w:t>The site is currently vacant and predominantly consist</w:t>
      </w:r>
      <w:r w:rsidR="00AC7D24">
        <w:rPr>
          <w:rFonts w:ascii="Calibri" w:hAnsi="Calibri" w:cs="Calibri"/>
          <w:sz w:val="20"/>
          <w:szCs w:val="20"/>
          <w:lang w:eastAsia="en-GB"/>
        </w:rPr>
        <w:t>s</w:t>
      </w:r>
      <w:r>
        <w:rPr>
          <w:rFonts w:ascii="Calibri" w:hAnsi="Calibri" w:cs="Calibri"/>
          <w:sz w:val="20"/>
          <w:szCs w:val="20"/>
          <w:lang w:eastAsia="en-GB"/>
        </w:rPr>
        <w:t xml:space="preserve"> of hardstanding, with areas of low-lying vegetation.</w:t>
      </w:r>
    </w:p>
    <w:p w14:paraId="7A9BE9D8" w14:textId="1690D8D4" w:rsidR="00BA2B92" w:rsidRDefault="00BA2B92" w:rsidP="008A5CE6">
      <w:pPr>
        <w:ind w:left="142"/>
        <w:rPr>
          <w:rFonts w:ascii="Calibri" w:hAnsi="Calibri" w:cs="Calibri"/>
          <w:sz w:val="20"/>
          <w:szCs w:val="20"/>
          <w:lang w:eastAsia="en-GB"/>
        </w:rPr>
      </w:pPr>
      <w:r>
        <w:rPr>
          <w:rFonts w:ascii="Calibri" w:hAnsi="Calibri" w:cs="Calibri"/>
          <w:sz w:val="20"/>
          <w:szCs w:val="20"/>
          <w:lang w:eastAsia="en-GB"/>
        </w:rPr>
        <w:t xml:space="preserve">The proposed end use of the site is for </w:t>
      </w:r>
      <w:r w:rsidR="000447A0">
        <w:rPr>
          <w:rFonts w:ascii="Calibri" w:hAnsi="Calibri" w:cs="Calibri"/>
          <w:sz w:val="20"/>
          <w:szCs w:val="20"/>
          <w:lang w:eastAsia="en-GB"/>
        </w:rPr>
        <w:t xml:space="preserve">a Centre of Excellence for Construction Training </w:t>
      </w:r>
      <w:r>
        <w:rPr>
          <w:rFonts w:ascii="Calibri" w:hAnsi="Calibri" w:cs="Calibri"/>
          <w:sz w:val="20"/>
          <w:szCs w:val="20"/>
          <w:lang w:eastAsia="en-GB"/>
        </w:rPr>
        <w:t>with associated infrastructure, intended for educational and training purposes</w:t>
      </w:r>
      <w:r w:rsidR="00C5202E">
        <w:rPr>
          <w:rFonts w:ascii="Calibri" w:hAnsi="Calibri" w:cs="Calibri"/>
          <w:sz w:val="20"/>
          <w:szCs w:val="20"/>
          <w:lang w:eastAsia="en-GB"/>
        </w:rPr>
        <w:t>.</w:t>
      </w:r>
    </w:p>
    <w:p w14:paraId="1BB2BF74" w14:textId="12ED91BD" w:rsidR="00783548" w:rsidRPr="0018657E" w:rsidRDefault="0BC3013C" w:rsidP="008A5CE6">
      <w:pPr>
        <w:pStyle w:val="Heading2"/>
        <w:ind w:left="-142"/>
        <w:rPr>
          <w:rFonts w:ascii="Calibri" w:hAnsi="Calibri" w:cs="Calibri"/>
          <w:i/>
          <w:iCs/>
          <w:color w:val="auto"/>
          <w:sz w:val="22"/>
          <w:szCs w:val="24"/>
          <w:lang w:eastAsia="en-GB"/>
        </w:rPr>
      </w:pPr>
      <w:bookmarkStart w:id="39" w:name="_Toc229265047"/>
      <w:r w:rsidRPr="0018657E">
        <w:rPr>
          <w:rFonts w:ascii="Calibri" w:hAnsi="Calibri" w:cs="Calibri"/>
          <w:i/>
          <w:iCs/>
          <w:color w:val="auto"/>
          <w:sz w:val="22"/>
          <w:szCs w:val="24"/>
          <w:lang w:eastAsia="en-GB"/>
        </w:rPr>
        <w:t>2.</w:t>
      </w:r>
      <w:r w:rsidR="009A530D" w:rsidRPr="0018657E">
        <w:rPr>
          <w:rFonts w:ascii="Calibri" w:hAnsi="Calibri" w:cs="Calibri"/>
          <w:i/>
          <w:iCs/>
          <w:color w:val="auto"/>
          <w:sz w:val="22"/>
          <w:szCs w:val="24"/>
          <w:lang w:eastAsia="en-GB"/>
        </w:rPr>
        <w:t>2</w:t>
      </w:r>
      <w:r w:rsidRPr="0018657E">
        <w:rPr>
          <w:rFonts w:ascii="Calibri" w:hAnsi="Calibri" w:cs="Calibri"/>
          <w:i/>
          <w:iCs/>
          <w:color w:val="auto"/>
          <w:sz w:val="22"/>
          <w:szCs w:val="24"/>
          <w:lang w:eastAsia="en-GB"/>
        </w:rPr>
        <w:t xml:space="preserve"> </w:t>
      </w:r>
      <w:r w:rsidR="608FB008" w:rsidRPr="0018657E">
        <w:rPr>
          <w:rFonts w:ascii="Calibri" w:hAnsi="Calibri" w:cs="Calibri"/>
          <w:i/>
          <w:iCs/>
          <w:color w:val="auto"/>
          <w:sz w:val="22"/>
          <w:szCs w:val="24"/>
          <w:lang w:eastAsia="en-GB"/>
        </w:rPr>
        <w:t>Site History</w:t>
      </w:r>
      <w:r w:rsidR="009A530D" w:rsidRPr="0018657E">
        <w:rPr>
          <w:rFonts w:ascii="Calibri" w:hAnsi="Calibri" w:cs="Calibri"/>
          <w:i/>
          <w:iCs/>
          <w:color w:val="auto"/>
          <w:sz w:val="22"/>
          <w:szCs w:val="24"/>
          <w:lang w:eastAsia="en-GB"/>
        </w:rPr>
        <w:t xml:space="preserve"> and Previous Land Use</w:t>
      </w:r>
      <w:bookmarkEnd w:id="39"/>
    </w:p>
    <w:p w14:paraId="5A761951" w14:textId="50519A09" w:rsidR="006E2D9B" w:rsidRDefault="006E2D9B" w:rsidP="008A5CE6">
      <w:pPr>
        <w:ind w:left="284"/>
        <w:rPr>
          <w:rFonts w:ascii="Calibri" w:hAnsi="Calibri" w:cs="Calibri"/>
          <w:sz w:val="20"/>
          <w:szCs w:val="20"/>
          <w:lang w:eastAsia="en-GB"/>
        </w:rPr>
      </w:pPr>
      <w:r>
        <w:rPr>
          <w:rFonts w:ascii="Calibri" w:hAnsi="Calibri" w:cs="Calibri"/>
          <w:sz w:val="20"/>
          <w:szCs w:val="20"/>
          <w:lang w:eastAsia="en-GB"/>
        </w:rPr>
        <w:t xml:space="preserve">A review of historical mapping for the site and its surrounding area is presented in Figures 2 – </w:t>
      </w:r>
      <w:r w:rsidR="007D1330">
        <w:rPr>
          <w:rFonts w:ascii="Calibri" w:hAnsi="Calibri" w:cs="Calibri"/>
          <w:sz w:val="20"/>
          <w:szCs w:val="20"/>
          <w:lang w:eastAsia="en-GB"/>
        </w:rPr>
        <w:t>5</w:t>
      </w:r>
      <w:r>
        <w:rPr>
          <w:rFonts w:ascii="Calibri" w:hAnsi="Calibri" w:cs="Calibri"/>
          <w:sz w:val="20"/>
          <w:szCs w:val="20"/>
          <w:lang w:eastAsia="en-GB"/>
        </w:rPr>
        <w:t xml:space="preserve"> below.</w:t>
      </w:r>
      <w:r w:rsidR="00BF604E">
        <w:rPr>
          <w:rFonts w:ascii="Calibri" w:hAnsi="Calibri" w:cs="Calibri"/>
          <w:sz w:val="20"/>
          <w:szCs w:val="20"/>
          <w:lang w:eastAsia="en-GB"/>
        </w:rPr>
        <w:t xml:space="preserve"> </w:t>
      </w:r>
    </w:p>
    <w:p w14:paraId="007AC17C" w14:textId="7256A0A8" w:rsidR="006E2D9B" w:rsidRPr="006E2D9B" w:rsidRDefault="006E2D9B" w:rsidP="008A5CE6">
      <w:pPr>
        <w:ind w:left="284"/>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2</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Historical Map (c. 1870s) </w:t>
      </w:r>
      <w:r w:rsidR="00DB5DC3">
        <w:rPr>
          <w:rFonts w:ascii="Calibri" w:hAnsi="Calibri" w:cs="Calibri"/>
          <w:i/>
          <w:iCs/>
          <w:sz w:val="18"/>
          <w:szCs w:val="18"/>
          <w:lang w:eastAsia="en-GB"/>
        </w:rPr>
        <w:t>(</w:t>
      </w:r>
      <w:r>
        <w:rPr>
          <w:rFonts w:ascii="Calibri" w:hAnsi="Calibri" w:cs="Calibri"/>
          <w:i/>
          <w:iCs/>
          <w:sz w:val="18"/>
          <w:szCs w:val="18"/>
          <w:lang w:eastAsia="en-GB"/>
        </w:rPr>
        <w:t>Digimap</w:t>
      </w:r>
      <w:r w:rsidR="00DB5DC3">
        <w:rPr>
          <w:rFonts w:ascii="Calibri" w:hAnsi="Calibri" w:cs="Calibri"/>
          <w:i/>
          <w:iCs/>
          <w:sz w:val="18"/>
          <w:szCs w:val="18"/>
          <w:lang w:eastAsia="en-GB"/>
        </w:rPr>
        <w:t>, 1870s</w:t>
      </w:r>
      <w:r>
        <w:rPr>
          <w:rFonts w:ascii="Calibri" w:hAnsi="Calibri" w:cs="Calibri"/>
          <w:i/>
          <w:iCs/>
          <w:sz w:val="18"/>
          <w:szCs w:val="18"/>
          <w:lang w:eastAsia="en-GB"/>
        </w:rPr>
        <w:t>)</w:t>
      </w:r>
    </w:p>
    <w:p w14:paraId="07A5D8CC" w14:textId="1FA82428" w:rsidR="006E2D9B" w:rsidRDefault="006E2D9B" w:rsidP="006E2D9B">
      <w:pPr>
        <w:ind w:left="709"/>
        <w:rPr>
          <w:rFonts w:ascii="Calibri" w:hAnsi="Calibri" w:cs="Calibri"/>
          <w:sz w:val="20"/>
          <w:szCs w:val="20"/>
          <w:lang w:eastAsia="en-GB"/>
        </w:rPr>
      </w:pPr>
      <w:r w:rsidRPr="006E2D9B">
        <w:rPr>
          <w:rFonts w:ascii="Calibri" w:hAnsi="Calibri" w:cs="Calibri"/>
          <w:noProof/>
          <w:sz w:val="20"/>
          <w:szCs w:val="20"/>
          <w:lang w:eastAsia="en-GB"/>
        </w:rPr>
        <w:drawing>
          <wp:anchor distT="0" distB="0" distL="114300" distR="114300" simplePos="0" relativeHeight="251671556" behindDoc="0" locked="0" layoutInCell="1" allowOverlap="1" wp14:anchorId="7D0BD9D2" wp14:editId="4DE69FD4">
            <wp:simplePos x="0" y="0"/>
            <wp:positionH relativeFrom="margin">
              <wp:align>center</wp:align>
            </wp:positionH>
            <wp:positionV relativeFrom="paragraph">
              <wp:posOffset>30480</wp:posOffset>
            </wp:positionV>
            <wp:extent cx="4302760" cy="1739900"/>
            <wp:effectExtent l="19050" t="19050" r="21590" b="12700"/>
            <wp:wrapSquare wrapText="bothSides"/>
            <wp:docPr id="703331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31584"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02760" cy="17399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6BD9F1D" w14:textId="55FB4083" w:rsidR="006E2D9B" w:rsidRDefault="006E2D9B" w:rsidP="006E2D9B">
      <w:pPr>
        <w:ind w:left="709"/>
        <w:rPr>
          <w:rFonts w:ascii="Calibri" w:hAnsi="Calibri" w:cs="Calibri"/>
          <w:sz w:val="20"/>
          <w:szCs w:val="20"/>
          <w:lang w:eastAsia="en-GB"/>
        </w:rPr>
      </w:pPr>
    </w:p>
    <w:p w14:paraId="2C801C42" w14:textId="2980BD25" w:rsidR="006E2D9B" w:rsidRPr="00BA2B92" w:rsidRDefault="006E2D9B" w:rsidP="00BA2B92">
      <w:pPr>
        <w:ind w:left="426"/>
        <w:rPr>
          <w:rFonts w:ascii="Calibri" w:hAnsi="Calibri" w:cs="Calibri"/>
          <w:b/>
          <w:bCs/>
          <w:sz w:val="20"/>
          <w:szCs w:val="20"/>
          <w:lang w:eastAsia="en-GB"/>
        </w:rPr>
      </w:pPr>
    </w:p>
    <w:p w14:paraId="442EE1C0" w14:textId="27E88022" w:rsidR="00B43A77" w:rsidRDefault="00B43A77" w:rsidP="773673B0">
      <w:pPr>
        <w:pStyle w:val="Heading2"/>
        <w:ind w:left="720"/>
        <w:rPr>
          <w:rFonts w:ascii="Calibri" w:hAnsi="Calibri" w:cs="Calibri"/>
          <w:i/>
          <w:iCs/>
          <w:color w:val="000000" w:themeColor="text1"/>
          <w:lang w:eastAsia="en-GB"/>
        </w:rPr>
      </w:pPr>
    </w:p>
    <w:p w14:paraId="29DF0901" w14:textId="3411323C" w:rsidR="00B43A77" w:rsidRDefault="00B43A77" w:rsidP="773673B0">
      <w:pPr>
        <w:pStyle w:val="Heading2"/>
        <w:ind w:left="720"/>
        <w:rPr>
          <w:rFonts w:ascii="Calibri" w:hAnsi="Calibri" w:cs="Calibri"/>
          <w:i/>
          <w:iCs/>
          <w:color w:val="000000" w:themeColor="text1"/>
          <w:lang w:eastAsia="en-GB"/>
        </w:rPr>
      </w:pPr>
    </w:p>
    <w:p w14:paraId="1BC7A221" w14:textId="4F3750B7" w:rsidR="00B43A77" w:rsidRDefault="00B43A77" w:rsidP="773673B0">
      <w:pPr>
        <w:pStyle w:val="Heading2"/>
        <w:ind w:left="720"/>
        <w:rPr>
          <w:rFonts w:ascii="Calibri" w:hAnsi="Calibri" w:cs="Calibri"/>
          <w:i/>
          <w:iCs/>
          <w:color w:val="000000" w:themeColor="text1"/>
          <w:lang w:eastAsia="en-GB"/>
        </w:rPr>
      </w:pPr>
    </w:p>
    <w:p w14:paraId="47DD8BA3" w14:textId="77777777" w:rsidR="00B43A77" w:rsidRDefault="00B43A77" w:rsidP="00B43A77">
      <w:pPr>
        <w:rPr>
          <w:lang w:eastAsia="en-GB"/>
        </w:rPr>
      </w:pPr>
    </w:p>
    <w:p w14:paraId="5BD405B4" w14:textId="77777777" w:rsidR="0018657E" w:rsidRDefault="0018657E" w:rsidP="00B43A77">
      <w:pPr>
        <w:ind w:left="709"/>
        <w:rPr>
          <w:rFonts w:ascii="Calibri" w:hAnsi="Calibri" w:cs="Calibri"/>
          <w:b/>
          <w:bCs/>
          <w:sz w:val="18"/>
          <w:szCs w:val="18"/>
          <w:lang w:eastAsia="en-GB"/>
        </w:rPr>
      </w:pPr>
    </w:p>
    <w:p w14:paraId="3EDFD368" w14:textId="77777777" w:rsidR="0018657E" w:rsidRDefault="0018657E" w:rsidP="00B43A77">
      <w:pPr>
        <w:ind w:left="709"/>
        <w:rPr>
          <w:rFonts w:ascii="Calibri" w:hAnsi="Calibri" w:cs="Calibri"/>
          <w:b/>
          <w:bCs/>
          <w:sz w:val="18"/>
          <w:szCs w:val="18"/>
          <w:lang w:eastAsia="en-GB"/>
        </w:rPr>
      </w:pPr>
    </w:p>
    <w:p w14:paraId="3614E7D5" w14:textId="77777777" w:rsidR="0018657E" w:rsidRDefault="0018657E" w:rsidP="00B43A77">
      <w:pPr>
        <w:ind w:left="709"/>
        <w:rPr>
          <w:rFonts w:ascii="Calibri" w:hAnsi="Calibri" w:cs="Calibri"/>
          <w:b/>
          <w:bCs/>
          <w:sz w:val="18"/>
          <w:szCs w:val="18"/>
          <w:lang w:eastAsia="en-GB"/>
        </w:rPr>
      </w:pPr>
    </w:p>
    <w:p w14:paraId="5B7A3DCF" w14:textId="77777777" w:rsidR="0018657E" w:rsidRDefault="0018657E" w:rsidP="00B43A77">
      <w:pPr>
        <w:ind w:left="709"/>
        <w:rPr>
          <w:rFonts w:ascii="Calibri" w:hAnsi="Calibri" w:cs="Calibri"/>
          <w:b/>
          <w:bCs/>
          <w:sz w:val="18"/>
          <w:szCs w:val="18"/>
          <w:lang w:eastAsia="en-GB"/>
        </w:rPr>
      </w:pPr>
    </w:p>
    <w:p w14:paraId="2D5A58B0" w14:textId="7FEED0D2" w:rsidR="00B43A77" w:rsidRPr="006E2D9B" w:rsidRDefault="00B43A77" w:rsidP="008A5CE6">
      <w:pPr>
        <w:ind w:left="284"/>
        <w:rPr>
          <w:rFonts w:ascii="Calibri" w:hAnsi="Calibri" w:cs="Calibri"/>
          <w:i/>
          <w:iCs/>
          <w:sz w:val="18"/>
          <w:szCs w:val="18"/>
          <w:lang w:eastAsia="en-GB"/>
        </w:rPr>
      </w:pPr>
      <w:r w:rsidRPr="007D12B8">
        <w:rPr>
          <w:rFonts w:ascii="Calibri" w:hAnsi="Calibri" w:cs="Calibri"/>
          <w:b/>
          <w:bCs/>
          <w:sz w:val="18"/>
          <w:szCs w:val="18"/>
          <w:lang w:eastAsia="en-GB"/>
        </w:rPr>
        <w:lastRenderedPageBreak/>
        <w:t xml:space="preserve">Figure </w:t>
      </w:r>
      <w:r>
        <w:rPr>
          <w:rFonts w:ascii="Calibri" w:hAnsi="Calibri" w:cs="Calibri"/>
          <w:b/>
          <w:bCs/>
          <w:sz w:val="18"/>
          <w:szCs w:val="18"/>
          <w:lang w:eastAsia="en-GB"/>
        </w:rPr>
        <w:t>3</w:t>
      </w:r>
      <w:r w:rsidRPr="007D12B8">
        <w:rPr>
          <w:rFonts w:ascii="Calibri" w:hAnsi="Calibri" w:cs="Calibri"/>
          <w:b/>
          <w:bCs/>
          <w:sz w:val="18"/>
          <w:szCs w:val="18"/>
          <w:lang w:eastAsia="en-GB"/>
        </w:rPr>
        <w:t xml:space="preserve"> – </w:t>
      </w:r>
      <w:r>
        <w:rPr>
          <w:rFonts w:ascii="Calibri" w:hAnsi="Calibri" w:cs="Calibri"/>
          <w:b/>
          <w:bCs/>
          <w:sz w:val="18"/>
          <w:szCs w:val="18"/>
          <w:lang w:eastAsia="en-GB"/>
        </w:rPr>
        <w:t>Historical Map (c. 191</w:t>
      </w:r>
      <w:r w:rsidR="000447A0">
        <w:rPr>
          <w:rFonts w:ascii="Calibri" w:hAnsi="Calibri" w:cs="Calibri"/>
          <w:b/>
          <w:bCs/>
          <w:sz w:val="18"/>
          <w:szCs w:val="18"/>
          <w:lang w:eastAsia="en-GB"/>
        </w:rPr>
        <w:t>0</w:t>
      </w:r>
      <w:r>
        <w:rPr>
          <w:rFonts w:ascii="Calibri" w:hAnsi="Calibri" w:cs="Calibri"/>
          <w:b/>
          <w:bCs/>
          <w:sz w:val="18"/>
          <w:szCs w:val="18"/>
          <w:lang w:eastAsia="en-GB"/>
        </w:rPr>
        <w:t xml:space="preserve">s) </w:t>
      </w:r>
      <w:r>
        <w:rPr>
          <w:rFonts w:ascii="Calibri" w:hAnsi="Calibri" w:cs="Calibri"/>
          <w:i/>
          <w:iCs/>
          <w:sz w:val="18"/>
          <w:szCs w:val="18"/>
          <w:lang w:eastAsia="en-GB"/>
        </w:rPr>
        <w:t>(Digimap</w:t>
      </w:r>
      <w:r w:rsidR="00DB5DC3">
        <w:rPr>
          <w:rFonts w:ascii="Calibri" w:hAnsi="Calibri" w:cs="Calibri"/>
          <w:i/>
          <w:iCs/>
          <w:sz w:val="18"/>
          <w:szCs w:val="18"/>
          <w:lang w:eastAsia="en-GB"/>
        </w:rPr>
        <w:t>, 1910s</w:t>
      </w:r>
      <w:r>
        <w:rPr>
          <w:rFonts w:ascii="Calibri" w:hAnsi="Calibri" w:cs="Calibri"/>
          <w:i/>
          <w:iCs/>
          <w:sz w:val="18"/>
          <w:szCs w:val="18"/>
          <w:lang w:eastAsia="en-GB"/>
        </w:rPr>
        <w:t>)</w:t>
      </w:r>
    </w:p>
    <w:p w14:paraId="30A0E52D" w14:textId="24AA0BCA" w:rsidR="00B43A77" w:rsidRDefault="00B43A77" w:rsidP="00B43A77">
      <w:pPr>
        <w:rPr>
          <w:lang w:eastAsia="en-GB"/>
        </w:rPr>
      </w:pPr>
      <w:r w:rsidRPr="00B43A77">
        <w:rPr>
          <w:rFonts w:ascii="Calibri" w:hAnsi="Calibri" w:cs="Calibri"/>
          <w:i/>
          <w:iCs/>
          <w:noProof/>
          <w:color w:val="000000" w:themeColor="text1"/>
          <w:lang w:eastAsia="en-GB"/>
        </w:rPr>
        <w:drawing>
          <wp:anchor distT="0" distB="0" distL="114300" distR="114300" simplePos="0" relativeHeight="251672580" behindDoc="1" locked="0" layoutInCell="1" allowOverlap="1" wp14:anchorId="42D9A6FC" wp14:editId="3311D35F">
            <wp:simplePos x="0" y="0"/>
            <wp:positionH relativeFrom="margin">
              <wp:align>center</wp:align>
            </wp:positionH>
            <wp:positionV relativeFrom="paragraph">
              <wp:posOffset>29845</wp:posOffset>
            </wp:positionV>
            <wp:extent cx="4199255" cy="1730375"/>
            <wp:effectExtent l="19050" t="19050" r="10795" b="22225"/>
            <wp:wrapTight wrapText="bothSides">
              <wp:wrapPolygon edited="0">
                <wp:start x="-98" y="-238"/>
                <wp:lineTo x="-98" y="21640"/>
                <wp:lineTo x="21558" y="21640"/>
                <wp:lineTo x="21558" y="-238"/>
                <wp:lineTo x="-98" y="-238"/>
              </wp:wrapPolygon>
            </wp:wrapTight>
            <wp:docPr id="138221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1704"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99255" cy="173037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2821F669" w14:textId="76C5FDE4" w:rsidR="00B43A77" w:rsidRDefault="00B43A77" w:rsidP="00B43A77">
      <w:pPr>
        <w:rPr>
          <w:lang w:eastAsia="en-GB"/>
        </w:rPr>
      </w:pPr>
    </w:p>
    <w:p w14:paraId="4ECA80F2" w14:textId="77777777" w:rsidR="00B43A77" w:rsidRDefault="00B43A77" w:rsidP="00B43A77">
      <w:pPr>
        <w:rPr>
          <w:lang w:eastAsia="en-GB"/>
        </w:rPr>
      </w:pPr>
    </w:p>
    <w:p w14:paraId="26A7E5F0" w14:textId="77777777" w:rsidR="00B43A77" w:rsidRDefault="00B43A77" w:rsidP="00B43A77">
      <w:pPr>
        <w:rPr>
          <w:lang w:eastAsia="en-GB"/>
        </w:rPr>
      </w:pPr>
    </w:p>
    <w:p w14:paraId="61FEABDF" w14:textId="77777777" w:rsidR="00B43A77" w:rsidRDefault="00B43A77" w:rsidP="00B43A77">
      <w:pPr>
        <w:rPr>
          <w:lang w:eastAsia="en-GB"/>
        </w:rPr>
      </w:pPr>
    </w:p>
    <w:p w14:paraId="104EBE7B" w14:textId="77777777" w:rsidR="00AD5F06" w:rsidRDefault="00AD5F06" w:rsidP="00B43A77">
      <w:pPr>
        <w:rPr>
          <w:lang w:eastAsia="en-GB"/>
        </w:rPr>
      </w:pPr>
    </w:p>
    <w:p w14:paraId="44AA5409" w14:textId="2DD52732" w:rsidR="00AD5F06" w:rsidRPr="00AD5F06" w:rsidRDefault="00AD5F06" w:rsidP="008A5CE6">
      <w:pPr>
        <w:ind w:left="284"/>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4</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Historical Map (c. 1960s) </w:t>
      </w:r>
      <w:r>
        <w:rPr>
          <w:rFonts w:ascii="Calibri" w:hAnsi="Calibri" w:cs="Calibri"/>
          <w:i/>
          <w:iCs/>
          <w:sz w:val="18"/>
          <w:szCs w:val="18"/>
          <w:lang w:eastAsia="en-GB"/>
        </w:rPr>
        <w:t>(Digima</w:t>
      </w:r>
      <w:r w:rsidR="00DB5DC3">
        <w:rPr>
          <w:rFonts w:ascii="Calibri" w:hAnsi="Calibri" w:cs="Calibri"/>
          <w:i/>
          <w:iCs/>
          <w:sz w:val="18"/>
          <w:szCs w:val="18"/>
          <w:lang w:eastAsia="en-GB"/>
        </w:rPr>
        <w:t>p, 1960s</w:t>
      </w:r>
      <w:r>
        <w:rPr>
          <w:rFonts w:ascii="Calibri" w:hAnsi="Calibri" w:cs="Calibri"/>
          <w:i/>
          <w:iCs/>
          <w:sz w:val="18"/>
          <w:szCs w:val="18"/>
          <w:lang w:eastAsia="en-GB"/>
        </w:rPr>
        <w:t>)</w:t>
      </w:r>
    </w:p>
    <w:p w14:paraId="5F830ABD" w14:textId="395BEFD8" w:rsidR="00AD5F06" w:rsidRDefault="0018657E" w:rsidP="00B43A77">
      <w:pPr>
        <w:rPr>
          <w:lang w:eastAsia="en-GB"/>
        </w:rPr>
      </w:pPr>
      <w:r w:rsidRPr="00AD5F06">
        <w:rPr>
          <w:noProof/>
          <w:lang w:eastAsia="en-GB"/>
        </w:rPr>
        <w:drawing>
          <wp:anchor distT="0" distB="0" distL="114300" distR="114300" simplePos="0" relativeHeight="251673604" behindDoc="0" locked="0" layoutInCell="1" allowOverlap="1" wp14:anchorId="13AFB749" wp14:editId="0B03FD1C">
            <wp:simplePos x="0" y="0"/>
            <wp:positionH relativeFrom="margin">
              <wp:align>center</wp:align>
            </wp:positionH>
            <wp:positionV relativeFrom="paragraph">
              <wp:posOffset>30959</wp:posOffset>
            </wp:positionV>
            <wp:extent cx="4199255" cy="1622425"/>
            <wp:effectExtent l="19050" t="19050" r="10795" b="15875"/>
            <wp:wrapSquare wrapText="bothSides"/>
            <wp:docPr id="41886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63846"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99255" cy="16224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4CE3DC7E" w14:textId="7B8F6B2E" w:rsidR="00AD5F06" w:rsidRDefault="00AD5F06" w:rsidP="00B43A77">
      <w:pPr>
        <w:rPr>
          <w:lang w:eastAsia="en-GB"/>
        </w:rPr>
      </w:pPr>
    </w:p>
    <w:p w14:paraId="6833FE88" w14:textId="6CA54614" w:rsidR="00AD5F06" w:rsidRDefault="00AD5F06" w:rsidP="00B43A77">
      <w:pPr>
        <w:rPr>
          <w:lang w:eastAsia="en-GB"/>
        </w:rPr>
      </w:pPr>
    </w:p>
    <w:p w14:paraId="1E3CB1C8" w14:textId="740C6AAF" w:rsidR="00AD5F06" w:rsidRDefault="00AD5F06" w:rsidP="00B43A77">
      <w:pPr>
        <w:rPr>
          <w:lang w:eastAsia="en-GB"/>
        </w:rPr>
      </w:pPr>
    </w:p>
    <w:p w14:paraId="6A34E19C" w14:textId="77777777" w:rsidR="00AD5F06" w:rsidRDefault="00AD5F06" w:rsidP="00B43A77">
      <w:pPr>
        <w:rPr>
          <w:lang w:eastAsia="en-GB"/>
        </w:rPr>
      </w:pPr>
    </w:p>
    <w:p w14:paraId="512C8087" w14:textId="77777777" w:rsidR="00AD5F06" w:rsidRDefault="00AD5F06" w:rsidP="00AD5F06">
      <w:pPr>
        <w:ind w:left="709"/>
        <w:rPr>
          <w:rFonts w:ascii="Calibri" w:hAnsi="Calibri" w:cs="Calibri"/>
          <w:b/>
          <w:bCs/>
          <w:sz w:val="18"/>
          <w:szCs w:val="18"/>
          <w:lang w:eastAsia="en-GB"/>
        </w:rPr>
      </w:pPr>
    </w:p>
    <w:p w14:paraId="0C335695" w14:textId="19CF2D1A" w:rsidR="00AD5F06" w:rsidRPr="006E2D9B" w:rsidRDefault="00AD5F06" w:rsidP="008A5CE6">
      <w:pPr>
        <w:ind w:left="284"/>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5</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Historical Map (c. 2005) </w:t>
      </w:r>
      <w:r>
        <w:rPr>
          <w:rFonts w:ascii="Calibri" w:hAnsi="Calibri" w:cs="Calibri"/>
          <w:i/>
          <w:iCs/>
          <w:sz w:val="18"/>
          <w:szCs w:val="18"/>
          <w:lang w:eastAsia="en-GB"/>
        </w:rPr>
        <w:t>(</w:t>
      </w:r>
      <w:r w:rsidR="00DB5DC3">
        <w:rPr>
          <w:rFonts w:ascii="Calibri" w:hAnsi="Calibri" w:cs="Calibri"/>
          <w:i/>
          <w:iCs/>
          <w:sz w:val="18"/>
          <w:szCs w:val="18"/>
          <w:lang w:eastAsia="en-GB"/>
        </w:rPr>
        <w:t>Digimap, 2005)</w:t>
      </w:r>
    </w:p>
    <w:p w14:paraId="35DAF861" w14:textId="70A3E5FA" w:rsidR="00204C53" w:rsidRDefault="00204C53" w:rsidP="00B43A77">
      <w:pPr>
        <w:rPr>
          <w:lang w:eastAsia="en-GB"/>
        </w:rPr>
      </w:pPr>
      <w:r w:rsidRPr="00AD5F06">
        <w:rPr>
          <w:noProof/>
          <w:lang w:eastAsia="en-GB"/>
        </w:rPr>
        <w:drawing>
          <wp:anchor distT="0" distB="0" distL="114300" distR="114300" simplePos="0" relativeHeight="251674628" behindDoc="1" locked="0" layoutInCell="1" allowOverlap="1" wp14:anchorId="4189CDA9" wp14:editId="2BE854A5">
            <wp:simplePos x="0" y="0"/>
            <wp:positionH relativeFrom="margin">
              <wp:align>center</wp:align>
            </wp:positionH>
            <wp:positionV relativeFrom="paragraph">
              <wp:posOffset>24394</wp:posOffset>
            </wp:positionV>
            <wp:extent cx="4173220" cy="1694815"/>
            <wp:effectExtent l="19050" t="19050" r="17780" b="19685"/>
            <wp:wrapTight wrapText="bothSides">
              <wp:wrapPolygon edited="0">
                <wp:start x="-99" y="-243"/>
                <wp:lineTo x="-99" y="21608"/>
                <wp:lineTo x="21593" y="21608"/>
                <wp:lineTo x="21593" y="-243"/>
                <wp:lineTo x="-99" y="-243"/>
              </wp:wrapPolygon>
            </wp:wrapTight>
            <wp:docPr id="986671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671596"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173220" cy="169481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7B21A952" w14:textId="77777777" w:rsidR="00204C53" w:rsidRDefault="00204C53" w:rsidP="00B43A77">
      <w:pPr>
        <w:rPr>
          <w:lang w:eastAsia="en-GB"/>
        </w:rPr>
      </w:pPr>
    </w:p>
    <w:p w14:paraId="4EC2022E" w14:textId="50284A5F" w:rsidR="00204C53" w:rsidRDefault="00204C53" w:rsidP="00B43A77">
      <w:pPr>
        <w:rPr>
          <w:lang w:eastAsia="en-GB"/>
        </w:rPr>
      </w:pPr>
    </w:p>
    <w:p w14:paraId="70665E59" w14:textId="77777777" w:rsidR="00204C53" w:rsidRDefault="00204C53" w:rsidP="00B43A77">
      <w:pPr>
        <w:rPr>
          <w:lang w:eastAsia="en-GB"/>
        </w:rPr>
      </w:pPr>
    </w:p>
    <w:p w14:paraId="4FC1222C" w14:textId="7BBA58C1" w:rsidR="00204C53" w:rsidRDefault="00204C53" w:rsidP="00B43A77">
      <w:pPr>
        <w:rPr>
          <w:lang w:eastAsia="en-GB"/>
        </w:rPr>
      </w:pPr>
    </w:p>
    <w:p w14:paraId="0567D1A3" w14:textId="77777777" w:rsidR="00204C53" w:rsidRDefault="00204C53" w:rsidP="00204C53">
      <w:pPr>
        <w:ind w:left="709"/>
        <w:rPr>
          <w:rFonts w:ascii="Calibri" w:hAnsi="Calibri" w:cs="Calibri"/>
          <w:sz w:val="20"/>
          <w:szCs w:val="20"/>
          <w:lang w:eastAsia="en-GB"/>
        </w:rPr>
      </w:pPr>
    </w:p>
    <w:p w14:paraId="4306BFCC" w14:textId="3F03C4FC" w:rsidR="00204C53" w:rsidRDefault="00204C53" w:rsidP="008A5CE6">
      <w:pPr>
        <w:ind w:left="142"/>
        <w:rPr>
          <w:rFonts w:ascii="Calibri" w:hAnsi="Calibri" w:cs="Calibri"/>
          <w:sz w:val="20"/>
          <w:szCs w:val="20"/>
          <w:lang w:eastAsia="en-GB"/>
        </w:rPr>
      </w:pPr>
      <w:r>
        <w:rPr>
          <w:rFonts w:ascii="Calibri" w:hAnsi="Calibri" w:cs="Calibri"/>
          <w:sz w:val="20"/>
          <w:szCs w:val="20"/>
          <w:lang w:eastAsia="en-GB"/>
        </w:rPr>
        <w:t>Historical mapping indicates that the site has undergone significant changes in land use, with early mapping from the 1880s shows the area as part of a tidal estuarine environment which suggests the presence of natural soft marine or alluvial deposits prior to any construction.</w:t>
      </w:r>
    </w:p>
    <w:p w14:paraId="7D2D6356" w14:textId="4DCDB846" w:rsidR="00204C53" w:rsidRDefault="00204C53" w:rsidP="008A5CE6">
      <w:pPr>
        <w:ind w:left="142"/>
        <w:rPr>
          <w:rFonts w:ascii="Calibri" w:hAnsi="Calibri" w:cs="Calibri"/>
          <w:sz w:val="20"/>
          <w:szCs w:val="20"/>
          <w:lang w:eastAsia="en-GB"/>
        </w:rPr>
      </w:pPr>
      <w:r>
        <w:rPr>
          <w:rFonts w:ascii="Calibri" w:hAnsi="Calibri" w:cs="Calibri"/>
          <w:sz w:val="20"/>
          <w:szCs w:val="20"/>
          <w:lang w:eastAsia="en-GB"/>
        </w:rPr>
        <w:t xml:space="preserve">By the early 20th century, the site had been developed for industrial dock related use with features such as railway sidings, </w:t>
      </w:r>
      <w:r w:rsidR="003069D0">
        <w:rPr>
          <w:rFonts w:ascii="Calibri" w:hAnsi="Calibri" w:cs="Calibri"/>
          <w:sz w:val="20"/>
          <w:szCs w:val="20"/>
          <w:lang w:eastAsia="en-GB"/>
        </w:rPr>
        <w:t xml:space="preserve">a </w:t>
      </w:r>
      <w:r>
        <w:rPr>
          <w:rFonts w:ascii="Calibri" w:hAnsi="Calibri" w:cs="Calibri"/>
          <w:sz w:val="20"/>
          <w:szCs w:val="20"/>
          <w:lang w:eastAsia="en-GB"/>
        </w:rPr>
        <w:t>plate shed, and nearby hydraulic power station, along with the tidal basin to the east and the River Tawe to the west. This continued into the 1960s with the adjacent</w:t>
      </w:r>
      <w:r w:rsidR="003069D0">
        <w:rPr>
          <w:rFonts w:ascii="Calibri" w:hAnsi="Calibri" w:cs="Calibri"/>
          <w:sz w:val="20"/>
          <w:szCs w:val="20"/>
          <w:lang w:eastAsia="en-GB"/>
        </w:rPr>
        <w:t xml:space="preserve"> site</w:t>
      </w:r>
      <w:r>
        <w:rPr>
          <w:rFonts w:ascii="Calibri" w:hAnsi="Calibri" w:cs="Calibri"/>
          <w:sz w:val="20"/>
          <w:szCs w:val="20"/>
          <w:lang w:eastAsia="en-GB"/>
        </w:rPr>
        <w:t xml:space="preserve"> operating as a storage depot and the construction of King’s Road.</w:t>
      </w:r>
    </w:p>
    <w:p w14:paraId="5CA31DDE" w14:textId="77777777" w:rsidR="00204C53" w:rsidRDefault="00204C53" w:rsidP="008A5CE6">
      <w:pPr>
        <w:ind w:left="142"/>
        <w:rPr>
          <w:rFonts w:ascii="Calibri" w:hAnsi="Calibri" w:cs="Calibri"/>
          <w:sz w:val="20"/>
          <w:szCs w:val="20"/>
          <w:lang w:eastAsia="en-GB"/>
        </w:rPr>
      </w:pPr>
      <w:r>
        <w:rPr>
          <w:rFonts w:ascii="Calibri" w:hAnsi="Calibri" w:cs="Calibri"/>
          <w:sz w:val="20"/>
          <w:szCs w:val="20"/>
          <w:lang w:eastAsia="en-GB"/>
        </w:rPr>
        <w:t xml:space="preserve">More recent mapping indicates that the site and surroundings have since been cleared, with removal of all industrial structures but the tidal basin and River Tawe still remain. The UWTSD campus and associated infrastructure surround the north of the site. </w:t>
      </w:r>
    </w:p>
    <w:p w14:paraId="1C8D7D3E" w14:textId="0A184ED5" w:rsidR="00783548" w:rsidRPr="0018657E" w:rsidRDefault="0BC3013C" w:rsidP="008A5CE6">
      <w:pPr>
        <w:pStyle w:val="Heading2"/>
        <w:ind w:left="-284"/>
        <w:rPr>
          <w:rFonts w:ascii="Calibri" w:hAnsi="Calibri" w:cs="Calibri"/>
          <w:i/>
          <w:iCs/>
          <w:color w:val="auto"/>
          <w:sz w:val="24"/>
          <w:szCs w:val="24"/>
          <w:lang w:eastAsia="en-GB"/>
        </w:rPr>
      </w:pPr>
      <w:bookmarkStart w:id="40" w:name="_Toc229265048"/>
      <w:r w:rsidRPr="0018657E">
        <w:rPr>
          <w:rFonts w:ascii="Calibri" w:hAnsi="Calibri" w:cs="Calibri"/>
          <w:i/>
          <w:iCs/>
          <w:color w:val="auto"/>
          <w:sz w:val="24"/>
          <w:szCs w:val="24"/>
          <w:lang w:eastAsia="en-GB"/>
        </w:rPr>
        <w:t>2.</w:t>
      </w:r>
      <w:r w:rsidR="009A530D" w:rsidRPr="0018657E">
        <w:rPr>
          <w:rFonts w:ascii="Calibri" w:hAnsi="Calibri" w:cs="Calibri"/>
          <w:i/>
          <w:iCs/>
          <w:color w:val="auto"/>
          <w:sz w:val="24"/>
          <w:szCs w:val="24"/>
          <w:lang w:eastAsia="en-GB"/>
        </w:rPr>
        <w:t>3</w:t>
      </w:r>
      <w:r w:rsidRPr="0018657E">
        <w:rPr>
          <w:rFonts w:ascii="Calibri" w:hAnsi="Calibri" w:cs="Calibri"/>
          <w:i/>
          <w:iCs/>
          <w:color w:val="auto"/>
          <w:sz w:val="24"/>
          <w:szCs w:val="24"/>
          <w:lang w:eastAsia="en-GB"/>
        </w:rPr>
        <w:t xml:space="preserve"> Geology</w:t>
      </w:r>
      <w:bookmarkEnd w:id="40"/>
    </w:p>
    <w:p w14:paraId="52E84B62" w14:textId="7845743C" w:rsidR="00064557" w:rsidRDefault="00064557" w:rsidP="008A5CE6">
      <w:pPr>
        <w:ind w:left="142"/>
        <w:rPr>
          <w:rFonts w:ascii="Calibri" w:hAnsi="Calibri" w:cs="Calibri"/>
          <w:sz w:val="20"/>
          <w:szCs w:val="20"/>
          <w:lang w:eastAsia="en-GB"/>
        </w:rPr>
      </w:pPr>
      <w:r>
        <w:rPr>
          <w:rFonts w:ascii="Calibri" w:hAnsi="Calibri" w:cs="Calibri"/>
          <w:sz w:val="20"/>
          <w:szCs w:val="20"/>
          <w:lang w:eastAsia="en-GB"/>
        </w:rPr>
        <w:t xml:space="preserve">The online British Geological Survey (BGS) Geology Viewer identifies the site </w:t>
      </w:r>
      <w:r w:rsidR="003069D0">
        <w:rPr>
          <w:rFonts w:ascii="Calibri" w:hAnsi="Calibri" w:cs="Calibri"/>
          <w:sz w:val="20"/>
          <w:szCs w:val="20"/>
          <w:lang w:eastAsia="en-GB"/>
        </w:rPr>
        <w:t xml:space="preserve">as being </w:t>
      </w:r>
      <w:r>
        <w:rPr>
          <w:rFonts w:ascii="Calibri" w:hAnsi="Calibri" w:cs="Calibri"/>
          <w:sz w:val="20"/>
          <w:szCs w:val="20"/>
          <w:lang w:eastAsia="en-GB"/>
        </w:rPr>
        <w:t xml:space="preserve">underlain by bedrock of the South Wales Middle Coal Measures Formation, comprising mudstone, siltstone and sandstone. These sedimentary deposits are fluvial, palustrine and shallow-marine in origin, typically associated with channels, floodplains and deltas of a river in a coastal setting. </w:t>
      </w:r>
    </w:p>
    <w:p w14:paraId="02B929A6" w14:textId="7DDA36A0" w:rsidR="00064557" w:rsidRDefault="00064557" w:rsidP="00EF5904">
      <w:pPr>
        <w:ind w:left="142"/>
        <w:rPr>
          <w:rFonts w:ascii="Calibri" w:hAnsi="Calibri" w:cs="Calibri"/>
          <w:sz w:val="20"/>
          <w:szCs w:val="20"/>
          <w:lang w:eastAsia="en-GB"/>
        </w:rPr>
      </w:pPr>
      <w:r>
        <w:rPr>
          <w:rFonts w:ascii="Calibri" w:hAnsi="Calibri" w:cs="Calibri"/>
          <w:sz w:val="20"/>
          <w:szCs w:val="20"/>
          <w:lang w:eastAsia="en-GB"/>
        </w:rPr>
        <w:lastRenderedPageBreak/>
        <w:t>Superficial deposits across the site are identified as Blown Sand, of aeolian origin and generally consisting of medium to fine grained materials</w:t>
      </w:r>
      <w:r w:rsidR="00CC6791">
        <w:rPr>
          <w:rFonts w:ascii="Calibri" w:hAnsi="Calibri" w:cs="Calibri"/>
          <w:sz w:val="20"/>
          <w:szCs w:val="20"/>
          <w:lang w:eastAsia="en-GB"/>
        </w:rPr>
        <w:t xml:space="preserve"> </w:t>
      </w:r>
      <w:r w:rsidR="00DB5DC3">
        <w:rPr>
          <w:rFonts w:ascii="Calibri" w:hAnsi="Calibri" w:cs="Calibri"/>
          <w:i/>
          <w:iCs/>
          <w:sz w:val="18"/>
          <w:szCs w:val="18"/>
          <w:lang w:eastAsia="en-GB"/>
        </w:rPr>
        <w:t>(BGS Geology Viewer, n.d)</w:t>
      </w:r>
      <w:r w:rsidR="00CC6791">
        <w:rPr>
          <w:rFonts w:ascii="Calibri" w:hAnsi="Calibri" w:cs="Calibri"/>
          <w:i/>
          <w:iCs/>
          <w:sz w:val="18"/>
          <w:szCs w:val="18"/>
          <w:lang w:eastAsia="en-GB"/>
        </w:rPr>
        <w:t>.</w:t>
      </w:r>
    </w:p>
    <w:p w14:paraId="3AFD8923" w14:textId="21A280A2" w:rsidR="00064557" w:rsidRPr="00D824D7" w:rsidRDefault="00D824D7" w:rsidP="00EF5904">
      <w:pPr>
        <w:ind w:left="142"/>
        <w:rPr>
          <w:rFonts w:ascii="Calibri" w:hAnsi="Calibri" w:cs="Calibri"/>
          <w:sz w:val="20"/>
          <w:szCs w:val="20"/>
          <w:lang w:eastAsia="en-GB"/>
        </w:rPr>
      </w:pPr>
      <w:r>
        <w:rPr>
          <w:rFonts w:ascii="Calibri" w:hAnsi="Calibri" w:cs="Calibri"/>
          <w:sz w:val="20"/>
          <w:szCs w:val="20"/>
          <w:lang w:eastAsia="en-GB"/>
        </w:rPr>
        <w:t>Based on the geological setting and historical land use, it is likely that these natural deposits are overlain by variable thicknesses of made ground associated with the development of the site and surrounding area.</w:t>
      </w:r>
    </w:p>
    <w:p w14:paraId="100DCCB2" w14:textId="48CD825F" w:rsidR="00783548" w:rsidRPr="0018657E" w:rsidRDefault="0BC3013C" w:rsidP="00EF5904">
      <w:pPr>
        <w:pStyle w:val="Heading2"/>
        <w:ind w:left="-142"/>
        <w:rPr>
          <w:rFonts w:ascii="Calibri" w:hAnsi="Calibri" w:cs="Calibri"/>
          <w:i/>
          <w:iCs/>
          <w:color w:val="000000" w:themeColor="text1"/>
          <w:sz w:val="24"/>
          <w:szCs w:val="28"/>
          <w:lang w:eastAsia="en-GB"/>
        </w:rPr>
      </w:pPr>
      <w:bookmarkStart w:id="41" w:name="_Toc229265049"/>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4</w:t>
      </w:r>
      <w:r w:rsidRPr="0018657E">
        <w:rPr>
          <w:rFonts w:ascii="Calibri" w:hAnsi="Calibri" w:cs="Calibri"/>
          <w:i/>
          <w:iCs/>
          <w:color w:val="000000" w:themeColor="text1"/>
          <w:sz w:val="24"/>
          <w:szCs w:val="28"/>
          <w:lang w:eastAsia="en-GB"/>
        </w:rPr>
        <w:t xml:space="preserve"> Hydrogeology</w:t>
      </w:r>
      <w:bookmarkEnd w:id="41"/>
    </w:p>
    <w:p w14:paraId="39D4BFC0" w14:textId="028DE5C5" w:rsidR="00D824D7" w:rsidRDefault="00415F27" w:rsidP="00EF5904">
      <w:pPr>
        <w:ind w:left="142"/>
        <w:rPr>
          <w:rFonts w:ascii="Calibri" w:hAnsi="Calibri" w:cs="Calibri"/>
          <w:sz w:val="20"/>
          <w:szCs w:val="20"/>
          <w:lang w:eastAsia="en-GB"/>
        </w:rPr>
      </w:pPr>
      <w:r>
        <w:rPr>
          <w:rFonts w:ascii="Calibri" w:hAnsi="Calibri" w:cs="Calibri"/>
          <w:sz w:val="20"/>
          <w:szCs w:val="20"/>
          <w:lang w:eastAsia="en-GB"/>
        </w:rPr>
        <w:t>The hydrogeological conditions of the site have been assumed based on information from an adjacent site development (</w:t>
      </w:r>
      <w:r w:rsidR="003069D0">
        <w:rPr>
          <w:rFonts w:ascii="Calibri" w:hAnsi="Calibri" w:cs="Calibri"/>
          <w:sz w:val="20"/>
          <w:szCs w:val="20"/>
          <w:lang w:eastAsia="en-GB"/>
        </w:rPr>
        <w:t>specifically the</w:t>
      </w:r>
      <w:r>
        <w:rPr>
          <w:rFonts w:ascii="Calibri" w:hAnsi="Calibri" w:cs="Calibri"/>
          <w:sz w:val="20"/>
          <w:szCs w:val="20"/>
          <w:lang w:eastAsia="en-GB"/>
        </w:rPr>
        <w:t xml:space="preserve"> Innovation Matrix</w:t>
      </w:r>
      <w:r w:rsidR="003069D0">
        <w:rPr>
          <w:rFonts w:ascii="Calibri" w:hAnsi="Calibri" w:cs="Calibri"/>
          <w:sz w:val="20"/>
          <w:szCs w:val="20"/>
          <w:lang w:eastAsia="en-GB"/>
        </w:rPr>
        <w:t xml:space="preserve"> development</w:t>
      </w:r>
      <w:r>
        <w:rPr>
          <w:rFonts w:ascii="Calibri" w:hAnsi="Calibri" w:cs="Calibri"/>
          <w:sz w:val="20"/>
          <w:szCs w:val="20"/>
          <w:lang w:eastAsia="en-GB"/>
        </w:rPr>
        <w:t xml:space="preserve">) located approximately </w:t>
      </w:r>
      <w:r w:rsidR="0005518C">
        <w:rPr>
          <w:rFonts w:ascii="Calibri" w:hAnsi="Calibri" w:cs="Calibri"/>
          <w:sz w:val="20"/>
          <w:szCs w:val="20"/>
          <w:lang w:eastAsia="en-GB"/>
        </w:rPr>
        <w:t>30</w:t>
      </w:r>
      <w:r>
        <w:rPr>
          <w:rFonts w:ascii="Calibri" w:hAnsi="Calibri" w:cs="Calibri"/>
          <w:sz w:val="20"/>
          <w:szCs w:val="20"/>
          <w:lang w:eastAsia="en-GB"/>
        </w:rPr>
        <w:t>m to the north of the site, which is considered representative due to similar geological and historical setting.</w:t>
      </w:r>
    </w:p>
    <w:p w14:paraId="3B9E72EA" w14:textId="6840E7CD" w:rsidR="00415F27" w:rsidRDefault="00415F27" w:rsidP="00EF5904">
      <w:pPr>
        <w:ind w:left="142"/>
        <w:rPr>
          <w:rFonts w:ascii="Calibri" w:hAnsi="Calibri" w:cs="Calibri"/>
          <w:sz w:val="20"/>
          <w:szCs w:val="20"/>
          <w:lang w:eastAsia="en-GB"/>
        </w:rPr>
      </w:pPr>
      <w:r>
        <w:rPr>
          <w:rFonts w:ascii="Calibri" w:hAnsi="Calibri" w:cs="Calibri"/>
          <w:sz w:val="20"/>
          <w:szCs w:val="20"/>
          <w:lang w:eastAsia="en-GB"/>
        </w:rPr>
        <w:t xml:space="preserve">The underlying bedrock is classified as a Secondary </w:t>
      </w:r>
      <w:r w:rsidR="00E65855">
        <w:rPr>
          <w:rFonts w:ascii="Calibri" w:hAnsi="Calibri" w:cs="Calibri"/>
          <w:sz w:val="20"/>
          <w:szCs w:val="20"/>
          <w:lang w:eastAsia="en-GB"/>
        </w:rPr>
        <w:t>‘A’ Aquifer, capable of supporting groundwater flow at a local scale. Superficial deposits are considered to have low groundwater vulnerability, likely</w:t>
      </w:r>
      <w:r w:rsidR="003069D0">
        <w:rPr>
          <w:rFonts w:ascii="Calibri" w:hAnsi="Calibri" w:cs="Calibri"/>
          <w:sz w:val="20"/>
          <w:szCs w:val="20"/>
          <w:lang w:eastAsia="en-GB"/>
        </w:rPr>
        <w:t xml:space="preserve"> due to </w:t>
      </w:r>
      <w:r w:rsidR="00E65855">
        <w:rPr>
          <w:rFonts w:ascii="Calibri" w:hAnsi="Calibri" w:cs="Calibri"/>
          <w:sz w:val="20"/>
          <w:szCs w:val="20"/>
          <w:lang w:eastAsia="en-GB"/>
        </w:rPr>
        <w:t>the presence of made ground</w:t>
      </w:r>
      <w:r w:rsidR="00CC6791">
        <w:rPr>
          <w:rFonts w:ascii="Calibri" w:hAnsi="Calibri" w:cs="Calibri"/>
          <w:sz w:val="20"/>
          <w:szCs w:val="20"/>
          <w:lang w:eastAsia="en-GB"/>
        </w:rPr>
        <w:t xml:space="preserve"> </w:t>
      </w:r>
      <w:r w:rsidR="00DB5DC3">
        <w:rPr>
          <w:rFonts w:ascii="Calibri" w:hAnsi="Calibri" w:cs="Calibri"/>
          <w:i/>
          <w:iCs/>
          <w:sz w:val="18"/>
          <w:szCs w:val="18"/>
          <w:lang w:eastAsia="en-GB"/>
        </w:rPr>
        <w:t>(BGS Geology Viewer, n.d)</w:t>
      </w:r>
      <w:r w:rsidR="00CC6791">
        <w:rPr>
          <w:rFonts w:ascii="Calibri" w:hAnsi="Calibri" w:cs="Calibri"/>
          <w:i/>
          <w:iCs/>
          <w:sz w:val="18"/>
          <w:szCs w:val="18"/>
          <w:lang w:eastAsia="en-GB"/>
        </w:rPr>
        <w:t>.</w:t>
      </w:r>
    </w:p>
    <w:p w14:paraId="3B4D7F78" w14:textId="156D0EB5" w:rsidR="008405DD" w:rsidRPr="008405DD" w:rsidRDefault="00E65855" w:rsidP="008405DD">
      <w:pPr>
        <w:ind w:left="142"/>
        <w:rPr>
          <w:rFonts w:ascii="Calibri" w:hAnsi="Calibri" w:cs="Calibri"/>
          <w:sz w:val="20"/>
          <w:szCs w:val="20"/>
          <w:lang w:eastAsia="en-GB"/>
        </w:rPr>
      </w:pPr>
      <w:r>
        <w:rPr>
          <w:rFonts w:ascii="Calibri" w:hAnsi="Calibri" w:cs="Calibri"/>
          <w:sz w:val="20"/>
          <w:szCs w:val="20"/>
          <w:lang w:eastAsia="en-GB"/>
        </w:rPr>
        <w:t>Groundwater is expected at shallow depths and may be tidally influenced, and the site is not located within a groundwater Source Protection Zone (SPZ).</w:t>
      </w:r>
    </w:p>
    <w:p w14:paraId="1F3F158D" w14:textId="62FDBD21" w:rsidR="00783548" w:rsidRPr="0018657E" w:rsidRDefault="0BC3013C" w:rsidP="00EF5904">
      <w:pPr>
        <w:pStyle w:val="Heading2"/>
        <w:ind w:left="-142"/>
        <w:rPr>
          <w:rFonts w:ascii="Calibri" w:hAnsi="Calibri" w:cs="Calibri"/>
          <w:i/>
          <w:iCs/>
          <w:color w:val="000000" w:themeColor="text1"/>
          <w:sz w:val="24"/>
          <w:lang w:eastAsia="en-GB"/>
        </w:rPr>
      </w:pPr>
      <w:bookmarkStart w:id="42" w:name="_Toc229265050"/>
      <w:r w:rsidRPr="0018657E">
        <w:rPr>
          <w:rFonts w:ascii="Calibri" w:hAnsi="Calibri" w:cs="Calibri"/>
          <w:i/>
          <w:iCs/>
          <w:color w:val="000000" w:themeColor="text1"/>
          <w:sz w:val="24"/>
          <w:lang w:eastAsia="en-GB"/>
        </w:rPr>
        <w:t>2.</w:t>
      </w:r>
      <w:r w:rsidR="009A530D" w:rsidRPr="0018657E">
        <w:rPr>
          <w:rFonts w:ascii="Calibri" w:hAnsi="Calibri" w:cs="Calibri"/>
          <w:i/>
          <w:iCs/>
          <w:color w:val="000000" w:themeColor="text1"/>
          <w:sz w:val="24"/>
          <w:lang w:eastAsia="en-GB"/>
        </w:rPr>
        <w:t xml:space="preserve">5 </w:t>
      </w:r>
      <w:r w:rsidRPr="0018657E">
        <w:rPr>
          <w:rFonts w:ascii="Calibri" w:hAnsi="Calibri" w:cs="Calibri"/>
          <w:i/>
          <w:iCs/>
          <w:color w:val="000000" w:themeColor="text1"/>
          <w:sz w:val="24"/>
          <w:lang w:eastAsia="en-GB"/>
        </w:rPr>
        <w:t>Hydrology</w:t>
      </w:r>
      <w:bookmarkEnd w:id="42"/>
    </w:p>
    <w:p w14:paraId="2D186888" w14:textId="77777777" w:rsidR="00FF083E" w:rsidRPr="00E65855" w:rsidRDefault="00FF083E" w:rsidP="00FF083E">
      <w:pPr>
        <w:ind w:left="142"/>
        <w:rPr>
          <w:rFonts w:ascii="Calibri" w:hAnsi="Calibri" w:cs="Calibri"/>
          <w:sz w:val="20"/>
          <w:szCs w:val="20"/>
          <w:lang w:eastAsia="en-GB"/>
        </w:rPr>
      </w:pPr>
      <w:r>
        <w:rPr>
          <w:rFonts w:ascii="Calibri" w:hAnsi="Calibri" w:cs="Calibri"/>
          <w:sz w:val="20"/>
          <w:szCs w:val="20"/>
          <w:lang w:eastAsia="en-GB"/>
        </w:rPr>
        <w:t xml:space="preserve">The nearest surface water feature is a tidal basin located approximately 60m east of the site. The River Tawe lies approximately 85m to the south-west, with the Prince of Wales Dock and King’s Dock located approximately 230m to the north and 280m to the east, respectively. Distances are measured from the centre of the site. </w:t>
      </w:r>
    </w:p>
    <w:p w14:paraId="0933ED13" w14:textId="5F0CBDA7" w:rsidR="00783548" w:rsidRPr="0018657E" w:rsidRDefault="3BF4CE18" w:rsidP="00EF5904">
      <w:pPr>
        <w:pStyle w:val="Heading2"/>
        <w:ind w:left="-142"/>
        <w:rPr>
          <w:rFonts w:ascii="Calibri" w:hAnsi="Calibri" w:cs="Calibri"/>
          <w:i/>
          <w:iCs/>
          <w:color w:val="000000" w:themeColor="text1"/>
          <w:sz w:val="24"/>
          <w:szCs w:val="28"/>
          <w:lang w:eastAsia="en-GB"/>
        </w:rPr>
      </w:pPr>
      <w:bookmarkStart w:id="43" w:name="_Toc229265051"/>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6</w:t>
      </w:r>
      <w:r w:rsidRPr="0018657E">
        <w:rPr>
          <w:rFonts w:ascii="Calibri" w:hAnsi="Calibri" w:cs="Calibri"/>
          <w:i/>
          <w:iCs/>
          <w:color w:val="000000" w:themeColor="text1"/>
          <w:sz w:val="24"/>
          <w:szCs w:val="28"/>
          <w:lang w:eastAsia="en-GB"/>
        </w:rPr>
        <w:t xml:space="preserve"> Risk of Flooding</w:t>
      </w:r>
      <w:bookmarkEnd w:id="43"/>
    </w:p>
    <w:p w14:paraId="7BDCDBBD" w14:textId="4D76EC98" w:rsidR="005346FD" w:rsidRDefault="005346FD" w:rsidP="00EF5904">
      <w:pPr>
        <w:ind w:left="142"/>
        <w:rPr>
          <w:rFonts w:ascii="Calibri" w:hAnsi="Calibri" w:cs="Calibri"/>
          <w:sz w:val="20"/>
          <w:szCs w:val="20"/>
          <w:lang w:eastAsia="en-GB"/>
        </w:rPr>
      </w:pPr>
      <w:r>
        <w:rPr>
          <w:rFonts w:ascii="Calibri" w:hAnsi="Calibri" w:cs="Calibri"/>
          <w:sz w:val="20"/>
          <w:szCs w:val="20"/>
          <w:lang w:eastAsia="en-GB"/>
        </w:rPr>
        <w:t xml:space="preserve">The site is located within Flood Zone 3 from </w:t>
      </w:r>
      <w:r w:rsidR="003069D0">
        <w:rPr>
          <w:rFonts w:ascii="Calibri" w:hAnsi="Calibri" w:cs="Calibri"/>
          <w:sz w:val="20"/>
          <w:szCs w:val="20"/>
          <w:lang w:eastAsia="en-GB"/>
        </w:rPr>
        <w:t>both</w:t>
      </w:r>
      <w:r>
        <w:rPr>
          <w:rFonts w:ascii="Calibri" w:hAnsi="Calibri" w:cs="Calibri"/>
          <w:sz w:val="20"/>
          <w:szCs w:val="20"/>
          <w:lang w:eastAsia="en-GB"/>
        </w:rPr>
        <w:t xml:space="preserve"> rivers and the sea as identified on the Natural Resources Wales (NRW) Flood Map for Planning</w:t>
      </w:r>
      <w:r w:rsidR="00CC6791">
        <w:rPr>
          <w:rFonts w:ascii="Calibri" w:hAnsi="Calibri" w:cs="Calibri"/>
          <w:sz w:val="20"/>
          <w:szCs w:val="20"/>
          <w:lang w:eastAsia="en-GB"/>
        </w:rPr>
        <w:t xml:space="preserve"> </w:t>
      </w:r>
      <w:r w:rsidR="00B64F59">
        <w:rPr>
          <w:rFonts w:ascii="Calibri" w:hAnsi="Calibri" w:cs="Calibri"/>
          <w:i/>
          <w:iCs/>
          <w:sz w:val="18"/>
          <w:szCs w:val="18"/>
          <w:lang w:eastAsia="en-GB"/>
        </w:rPr>
        <w:t>(Natural Resources Wales, 2025)</w:t>
      </w:r>
      <w:r w:rsidR="00CC6791">
        <w:rPr>
          <w:rFonts w:ascii="Calibri" w:hAnsi="Calibri" w:cs="Calibri"/>
          <w:i/>
          <w:iCs/>
          <w:sz w:val="18"/>
          <w:szCs w:val="18"/>
          <w:lang w:eastAsia="en-GB"/>
        </w:rPr>
        <w:t>.</w:t>
      </w:r>
    </w:p>
    <w:p w14:paraId="4B40E49F" w14:textId="421FA245" w:rsidR="005346FD" w:rsidRPr="005346FD" w:rsidRDefault="005346FD" w:rsidP="00EF5904">
      <w:pPr>
        <w:ind w:left="142"/>
        <w:rPr>
          <w:rFonts w:ascii="Calibri" w:hAnsi="Calibri" w:cs="Calibri"/>
          <w:sz w:val="20"/>
          <w:szCs w:val="20"/>
          <w:lang w:eastAsia="en-GB"/>
        </w:rPr>
      </w:pPr>
      <w:r>
        <w:rPr>
          <w:rFonts w:ascii="Calibri" w:hAnsi="Calibri" w:cs="Calibri"/>
          <w:sz w:val="20"/>
          <w:szCs w:val="20"/>
          <w:lang w:eastAsia="en-GB"/>
        </w:rPr>
        <w:t>A Flood Consequence Assessment (FCA) will be required under the TAN 15 Guidance and considerations made to the sustainable drainage systems design for the site</w:t>
      </w:r>
      <w:r w:rsidR="000A42A6">
        <w:rPr>
          <w:rFonts w:ascii="Calibri" w:hAnsi="Calibri" w:cs="Calibri"/>
          <w:sz w:val="20"/>
          <w:szCs w:val="20"/>
          <w:lang w:eastAsia="en-GB"/>
        </w:rPr>
        <w:t xml:space="preserve">. </w:t>
      </w:r>
    </w:p>
    <w:p w14:paraId="7C8226B3" w14:textId="2009127A" w:rsidR="00783548" w:rsidRPr="0018657E" w:rsidRDefault="3BF4CE18" w:rsidP="00EF5904">
      <w:pPr>
        <w:pStyle w:val="Heading2"/>
        <w:ind w:left="-142"/>
        <w:rPr>
          <w:rFonts w:ascii="Calibri" w:hAnsi="Calibri" w:cs="Calibri"/>
          <w:i/>
          <w:iCs/>
          <w:color w:val="000000" w:themeColor="text1"/>
          <w:sz w:val="24"/>
          <w:szCs w:val="28"/>
          <w:lang w:eastAsia="en-GB"/>
        </w:rPr>
      </w:pPr>
      <w:bookmarkStart w:id="44" w:name="_Toc229265052"/>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7</w:t>
      </w:r>
      <w:r w:rsidRPr="0018657E">
        <w:rPr>
          <w:rFonts w:ascii="Calibri" w:hAnsi="Calibri" w:cs="Calibri"/>
          <w:i/>
          <w:iCs/>
          <w:color w:val="000000" w:themeColor="text1"/>
          <w:sz w:val="24"/>
          <w:szCs w:val="28"/>
          <w:lang w:eastAsia="en-GB"/>
        </w:rPr>
        <w:t xml:space="preserve"> Nearby Sensitive Designations</w:t>
      </w:r>
      <w:bookmarkEnd w:id="44"/>
    </w:p>
    <w:p w14:paraId="10697193" w14:textId="13BB5762" w:rsidR="00FF083E" w:rsidRPr="00FF083E" w:rsidRDefault="005346FD" w:rsidP="00FF083E">
      <w:pPr>
        <w:ind w:left="284"/>
        <w:rPr>
          <w:rFonts w:ascii="Calibri" w:hAnsi="Calibri" w:cs="Calibri"/>
          <w:sz w:val="20"/>
          <w:szCs w:val="20"/>
          <w:lang w:eastAsia="en-GB"/>
        </w:rPr>
      </w:pPr>
      <w:r>
        <w:rPr>
          <w:rFonts w:ascii="Calibri" w:hAnsi="Calibri" w:cs="Calibri"/>
          <w:sz w:val="20"/>
          <w:szCs w:val="20"/>
          <w:lang w:eastAsia="en-GB"/>
        </w:rPr>
        <w:t>According to Magic Maps found on the Government website, there are no designated sites found within 500m of the site.</w:t>
      </w:r>
    </w:p>
    <w:p w14:paraId="09463735" w14:textId="3B539434" w:rsidR="005346FD" w:rsidRPr="006E2D9B" w:rsidRDefault="0018657E" w:rsidP="00EF5904">
      <w:pPr>
        <w:ind w:left="284"/>
        <w:rPr>
          <w:rFonts w:ascii="Calibri" w:hAnsi="Calibri" w:cs="Calibri"/>
          <w:i/>
          <w:iCs/>
          <w:sz w:val="18"/>
          <w:szCs w:val="18"/>
          <w:lang w:eastAsia="en-GB"/>
        </w:rPr>
      </w:pPr>
      <w:r>
        <w:rPr>
          <w:noProof/>
        </w:rPr>
        <w:drawing>
          <wp:anchor distT="0" distB="0" distL="114300" distR="114300" simplePos="0" relativeHeight="251675652" behindDoc="0" locked="0" layoutInCell="1" allowOverlap="1" wp14:anchorId="2E1622FC" wp14:editId="66A6E692">
            <wp:simplePos x="0" y="0"/>
            <wp:positionH relativeFrom="margin">
              <wp:align>center</wp:align>
            </wp:positionH>
            <wp:positionV relativeFrom="paragraph">
              <wp:posOffset>226959</wp:posOffset>
            </wp:positionV>
            <wp:extent cx="2828290" cy="2221230"/>
            <wp:effectExtent l="0" t="0" r="0" b="7620"/>
            <wp:wrapSquare wrapText="bothSides"/>
            <wp:docPr id="183286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8290" cy="2221230"/>
                    </a:xfrm>
                    <a:prstGeom prst="rect">
                      <a:avLst/>
                    </a:prstGeom>
                    <a:noFill/>
                    <a:ln>
                      <a:noFill/>
                    </a:ln>
                  </pic:spPr>
                </pic:pic>
              </a:graphicData>
            </a:graphic>
            <wp14:sizeRelH relativeFrom="page">
              <wp14:pctWidth>0</wp14:pctWidth>
            </wp14:sizeRelH>
            <wp14:sizeRelV relativeFrom="page">
              <wp14:pctHeight>0</wp14:pctHeight>
            </wp14:sizeRelV>
          </wp:anchor>
        </w:drawing>
      </w:r>
      <w:r w:rsidR="005346FD" w:rsidRPr="007D12B8">
        <w:rPr>
          <w:rFonts w:ascii="Calibri" w:hAnsi="Calibri" w:cs="Calibri"/>
          <w:b/>
          <w:bCs/>
          <w:sz w:val="18"/>
          <w:szCs w:val="18"/>
          <w:lang w:eastAsia="en-GB"/>
        </w:rPr>
        <w:t xml:space="preserve">Figure </w:t>
      </w:r>
      <w:r w:rsidR="005346FD">
        <w:rPr>
          <w:rFonts w:ascii="Calibri" w:hAnsi="Calibri" w:cs="Calibri"/>
          <w:b/>
          <w:bCs/>
          <w:sz w:val="18"/>
          <w:szCs w:val="18"/>
          <w:lang w:eastAsia="en-GB"/>
        </w:rPr>
        <w:t>6</w:t>
      </w:r>
      <w:r w:rsidR="005346FD" w:rsidRPr="007D12B8">
        <w:rPr>
          <w:rFonts w:ascii="Calibri" w:hAnsi="Calibri" w:cs="Calibri"/>
          <w:b/>
          <w:bCs/>
          <w:sz w:val="18"/>
          <w:szCs w:val="18"/>
          <w:lang w:eastAsia="en-GB"/>
        </w:rPr>
        <w:t xml:space="preserve"> – </w:t>
      </w:r>
      <w:r w:rsidR="005346FD">
        <w:rPr>
          <w:rFonts w:ascii="Calibri" w:hAnsi="Calibri" w:cs="Calibri"/>
          <w:b/>
          <w:bCs/>
          <w:sz w:val="18"/>
          <w:szCs w:val="18"/>
          <w:lang w:eastAsia="en-GB"/>
        </w:rPr>
        <w:t xml:space="preserve">Sensitive Designations Map </w:t>
      </w:r>
      <w:r w:rsidR="005346FD">
        <w:rPr>
          <w:rFonts w:ascii="Calibri" w:hAnsi="Calibri" w:cs="Calibri"/>
          <w:i/>
          <w:iCs/>
          <w:sz w:val="18"/>
          <w:szCs w:val="18"/>
          <w:lang w:eastAsia="en-GB"/>
        </w:rPr>
        <w:t>(</w:t>
      </w:r>
      <w:r w:rsidR="008C02C8">
        <w:rPr>
          <w:rFonts w:ascii="Calibri" w:hAnsi="Calibri" w:cs="Calibri"/>
          <w:i/>
          <w:iCs/>
          <w:sz w:val="18"/>
          <w:szCs w:val="18"/>
          <w:lang w:eastAsia="en-GB"/>
        </w:rPr>
        <w:t>UK Government, 202</w:t>
      </w:r>
      <w:r w:rsidR="005012D6">
        <w:rPr>
          <w:rFonts w:ascii="Calibri" w:hAnsi="Calibri" w:cs="Calibri"/>
          <w:i/>
          <w:iCs/>
          <w:sz w:val="18"/>
          <w:szCs w:val="18"/>
          <w:lang w:eastAsia="en-GB"/>
        </w:rPr>
        <w:t>5</w:t>
      </w:r>
      <w:r w:rsidR="008C02C8">
        <w:rPr>
          <w:rFonts w:ascii="Calibri" w:hAnsi="Calibri" w:cs="Calibri"/>
          <w:i/>
          <w:iCs/>
          <w:sz w:val="18"/>
          <w:szCs w:val="18"/>
          <w:lang w:eastAsia="en-GB"/>
        </w:rPr>
        <w:t>)</w:t>
      </w:r>
    </w:p>
    <w:p w14:paraId="07434EEC" w14:textId="3F60C0FD" w:rsidR="005346FD" w:rsidRPr="005346FD" w:rsidRDefault="005346FD" w:rsidP="005346FD">
      <w:pPr>
        <w:rPr>
          <w:lang w:eastAsia="en-GB"/>
        </w:rPr>
      </w:pPr>
    </w:p>
    <w:p w14:paraId="68C9C5FD" w14:textId="77777777" w:rsidR="005346FD" w:rsidRDefault="005346FD" w:rsidP="00064557">
      <w:pPr>
        <w:pStyle w:val="Heading2"/>
        <w:ind w:left="142"/>
        <w:rPr>
          <w:rFonts w:ascii="Calibri" w:hAnsi="Calibri" w:cs="Calibri"/>
          <w:i/>
          <w:iCs/>
          <w:color w:val="000000" w:themeColor="text1"/>
          <w:lang w:eastAsia="en-GB"/>
        </w:rPr>
      </w:pPr>
    </w:p>
    <w:p w14:paraId="40FE122B" w14:textId="77777777" w:rsidR="005346FD" w:rsidRDefault="005346FD" w:rsidP="00064557">
      <w:pPr>
        <w:pStyle w:val="Heading2"/>
        <w:ind w:left="142"/>
        <w:rPr>
          <w:rFonts w:ascii="Calibri" w:hAnsi="Calibri" w:cs="Calibri"/>
          <w:i/>
          <w:iCs/>
          <w:color w:val="000000" w:themeColor="text1"/>
          <w:lang w:eastAsia="en-GB"/>
        </w:rPr>
      </w:pPr>
    </w:p>
    <w:p w14:paraId="5D967375" w14:textId="77777777" w:rsidR="009E4587" w:rsidRDefault="009E4587" w:rsidP="009E4587">
      <w:pPr>
        <w:pStyle w:val="Heading2"/>
        <w:rPr>
          <w:rFonts w:ascii="Calibri" w:hAnsi="Calibri" w:cs="Calibri"/>
          <w:i/>
          <w:iCs/>
          <w:color w:val="000000" w:themeColor="text1"/>
          <w:lang w:eastAsia="en-GB"/>
        </w:rPr>
      </w:pPr>
    </w:p>
    <w:p w14:paraId="7CD221F0" w14:textId="77777777" w:rsidR="009E4587" w:rsidRDefault="009E4587" w:rsidP="009E4587">
      <w:pPr>
        <w:rPr>
          <w:lang w:eastAsia="en-GB"/>
        </w:rPr>
      </w:pPr>
    </w:p>
    <w:p w14:paraId="0310B045" w14:textId="77777777" w:rsidR="009E4587" w:rsidRDefault="009E4587" w:rsidP="009E4587">
      <w:pPr>
        <w:rPr>
          <w:lang w:eastAsia="en-GB"/>
        </w:rPr>
      </w:pPr>
    </w:p>
    <w:p w14:paraId="44293C8A" w14:textId="77777777" w:rsidR="009E4587" w:rsidRDefault="009E4587" w:rsidP="009E4587">
      <w:pPr>
        <w:rPr>
          <w:lang w:eastAsia="en-GB"/>
        </w:rPr>
      </w:pPr>
    </w:p>
    <w:p w14:paraId="0621A78D" w14:textId="77777777" w:rsidR="00EF5904" w:rsidRPr="009E4587" w:rsidRDefault="00EF5904" w:rsidP="009E4587">
      <w:pPr>
        <w:rPr>
          <w:lang w:eastAsia="en-GB"/>
        </w:rPr>
      </w:pPr>
    </w:p>
    <w:p w14:paraId="7B1A9E89" w14:textId="21192B14" w:rsidR="00783548" w:rsidRPr="0018657E" w:rsidRDefault="0BC3013C" w:rsidP="00EF5904">
      <w:pPr>
        <w:pStyle w:val="Heading2"/>
        <w:ind w:left="-142"/>
        <w:rPr>
          <w:rFonts w:ascii="Calibri" w:hAnsi="Calibri" w:cs="Calibri"/>
          <w:i/>
          <w:iCs/>
          <w:color w:val="000000" w:themeColor="text1"/>
          <w:sz w:val="24"/>
          <w:szCs w:val="28"/>
          <w:lang w:eastAsia="en-GB"/>
        </w:rPr>
      </w:pPr>
      <w:bookmarkStart w:id="45" w:name="_Toc229265053"/>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8</w:t>
      </w:r>
      <w:r w:rsidRPr="0018657E">
        <w:rPr>
          <w:rFonts w:ascii="Calibri" w:hAnsi="Calibri" w:cs="Calibri"/>
          <w:i/>
          <w:iCs/>
          <w:color w:val="000000" w:themeColor="text1"/>
          <w:sz w:val="24"/>
          <w:szCs w:val="28"/>
          <w:lang w:eastAsia="en-GB"/>
        </w:rPr>
        <w:t xml:space="preserve"> Utility Mapping</w:t>
      </w:r>
      <w:bookmarkEnd w:id="45"/>
    </w:p>
    <w:p w14:paraId="3A1253F7" w14:textId="457C4259" w:rsidR="009E4587" w:rsidRPr="009E4587" w:rsidRDefault="009E4587" w:rsidP="00EF5904">
      <w:pPr>
        <w:ind w:left="142"/>
        <w:rPr>
          <w:lang w:eastAsia="en-GB"/>
        </w:rPr>
      </w:pPr>
      <w:r>
        <w:rPr>
          <w:rFonts w:ascii="Calibri" w:hAnsi="Calibri" w:cs="Calibri"/>
          <w:sz w:val="20"/>
          <w:szCs w:val="20"/>
          <w:lang w:eastAsia="en-GB"/>
        </w:rPr>
        <w:t xml:space="preserve">Utility Mapping records obtained from Welsh Water and Line Search Before </w:t>
      </w:r>
      <w:r w:rsidR="003069D0">
        <w:rPr>
          <w:rFonts w:ascii="Calibri" w:hAnsi="Calibri" w:cs="Calibri"/>
          <w:sz w:val="20"/>
          <w:szCs w:val="20"/>
          <w:lang w:eastAsia="en-GB"/>
        </w:rPr>
        <w:t>You</w:t>
      </w:r>
      <w:r>
        <w:rPr>
          <w:rFonts w:ascii="Calibri" w:hAnsi="Calibri" w:cs="Calibri"/>
          <w:sz w:val="20"/>
          <w:szCs w:val="20"/>
          <w:lang w:eastAsia="en-GB"/>
        </w:rPr>
        <w:t xml:space="preserve"> Dig (LSBUD) indicated the presence of a potable water main and a gas main entering the site from the northern boundary. The exact positions and depths should be confirmed on site through detailed utility surveys prior to construction works.</w:t>
      </w:r>
    </w:p>
    <w:p w14:paraId="0F27881D" w14:textId="24E32613" w:rsidR="00783548" w:rsidRPr="0018657E" w:rsidRDefault="0BC3013C" w:rsidP="00064557">
      <w:pPr>
        <w:pStyle w:val="Heading2"/>
        <w:ind w:left="142"/>
        <w:rPr>
          <w:rFonts w:ascii="Calibri" w:hAnsi="Calibri" w:cs="Calibri"/>
          <w:i/>
          <w:iCs/>
          <w:color w:val="000000" w:themeColor="text1"/>
          <w:sz w:val="24"/>
          <w:szCs w:val="28"/>
          <w:lang w:eastAsia="en-GB"/>
        </w:rPr>
      </w:pPr>
      <w:bookmarkStart w:id="46" w:name="_Toc229265054"/>
      <w:r w:rsidRPr="0018657E">
        <w:rPr>
          <w:rFonts w:ascii="Calibri" w:hAnsi="Calibri" w:cs="Calibri"/>
          <w:i/>
          <w:iCs/>
          <w:color w:val="000000" w:themeColor="text1"/>
          <w:sz w:val="24"/>
          <w:szCs w:val="28"/>
          <w:lang w:eastAsia="en-GB"/>
        </w:rPr>
        <w:lastRenderedPageBreak/>
        <w:t>2.</w:t>
      </w:r>
      <w:r w:rsidR="009A530D" w:rsidRPr="0018657E">
        <w:rPr>
          <w:rFonts w:ascii="Calibri" w:hAnsi="Calibri" w:cs="Calibri"/>
          <w:i/>
          <w:iCs/>
          <w:color w:val="000000" w:themeColor="text1"/>
          <w:sz w:val="24"/>
          <w:szCs w:val="28"/>
          <w:lang w:eastAsia="en-GB"/>
        </w:rPr>
        <w:t>9</w:t>
      </w:r>
      <w:r w:rsidRPr="0018657E">
        <w:rPr>
          <w:rFonts w:ascii="Calibri" w:hAnsi="Calibri" w:cs="Calibri"/>
          <w:i/>
          <w:iCs/>
          <w:color w:val="000000" w:themeColor="text1"/>
          <w:sz w:val="24"/>
          <w:szCs w:val="28"/>
          <w:lang w:eastAsia="en-GB"/>
        </w:rPr>
        <w:t xml:space="preserve"> </w:t>
      </w:r>
      <w:r w:rsidR="26F0374B" w:rsidRPr="0018657E">
        <w:rPr>
          <w:rFonts w:ascii="Calibri" w:hAnsi="Calibri" w:cs="Calibri"/>
          <w:i/>
          <w:iCs/>
          <w:color w:val="000000" w:themeColor="text1"/>
          <w:sz w:val="24"/>
          <w:szCs w:val="28"/>
          <w:lang w:eastAsia="en-GB"/>
        </w:rPr>
        <w:t>Mining</w:t>
      </w:r>
      <w:bookmarkEnd w:id="46"/>
      <w:r w:rsidR="26F0374B" w:rsidRPr="0018657E">
        <w:rPr>
          <w:rFonts w:ascii="Calibri" w:hAnsi="Calibri" w:cs="Calibri"/>
          <w:i/>
          <w:iCs/>
          <w:color w:val="000000" w:themeColor="text1"/>
          <w:sz w:val="24"/>
          <w:szCs w:val="28"/>
          <w:lang w:eastAsia="en-GB"/>
        </w:rPr>
        <w:t xml:space="preserve"> </w:t>
      </w:r>
    </w:p>
    <w:p w14:paraId="34D0018B" w14:textId="4668D482" w:rsidR="00A222C6" w:rsidRDefault="009C5B9F" w:rsidP="00A222C6">
      <w:pPr>
        <w:ind w:left="567"/>
        <w:rPr>
          <w:rFonts w:ascii="Calibri" w:hAnsi="Calibri" w:cs="Calibri"/>
          <w:sz w:val="20"/>
          <w:szCs w:val="20"/>
          <w:lang w:eastAsia="en-GB"/>
        </w:rPr>
      </w:pPr>
      <w:r>
        <w:rPr>
          <w:rFonts w:ascii="Calibri" w:hAnsi="Calibri" w:cs="Calibri"/>
          <w:sz w:val="20"/>
          <w:szCs w:val="20"/>
          <w:lang w:eastAsia="en-GB"/>
        </w:rPr>
        <w:t>With reference to the Mining Remediation Authority interactive map viewer, t</w:t>
      </w:r>
      <w:r w:rsidR="00050851">
        <w:rPr>
          <w:rFonts w:ascii="Calibri" w:hAnsi="Calibri" w:cs="Calibri"/>
          <w:sz w:val="20"/>
          <w:szCs w:val="20"/>
          <w:lang w:eastAsia="en-GB"/>
        </w:rPr>
        <w:t xml:space="preserve">he site </w:t>
      </w:r>
      <w:r w:rsidR="00C91ABB">
        <w:rPr>
          <w:rFonts w:ascii="Calibri" w:hAnsi="Calibri" w:cs="Calibri"/>
          <w:sz w:val="20"/>
          <w:szCs w:val="20"/>
          <w:lang w:eastAsia="en-GB"/>
        </w:rPr>
        <w:t>i</w:t>
      </w:r>
      <w:r w:rsidR="00050851">
        <w:rPr>
          <w:rFonts w:ascii="Calibri" w:hAnsi="Calibri" w:cs="Calibri"/>
          <w:sz w:val="20"/>
          <w:szCs w:val="20"/>
          <w:lang w:eastAsia="en-GB"/>
        </w:rPr>
        <w:t xml:space="preserve">s not located within a Development of </w:t>
      </w:r>
      <w:r>
        <w:rPr>
          <w:rFonts w:ascii="Calibri" w:hAnsi="Calibri" w:cs="Calibri"/>
          <w:sz w:val="20"/>
          <w:szCs w:val="20"/>
          <w:lang w:eastAsia="en-GB"/>
        </w:rPr>
        <w:t>High-Risk</w:t>
      </w:r>
      <w:r w:rsidR="00050851">
        <w:rPr>
          <w:rFonts w:ascii="Calibri" w:hAnsi="Calibri" w:cs="Calibri"/>
          <w:sz w:val="20"/>
          <w:szCs w:val="20"/>
          <w:lang w:eastAsia="en-GB"/>
        </w:rPr>
        <w:t xml:space="preserve"> Area</w:t>
      </w:r>
      <w:r>
        <w:rPr>
          <w:rFonts w:ascii="Calibri" w:hAnsi="Calibri" w:cs="Calibri"/>
          <w:sz w:val="20"/>
          <w:szCs w:val="20"/>
          <w:lang w:eastAsia="en-GB"/>
        </w:rPr>
        <w:t>, and there are no recorded mine entries present within 50m of the site. No evidence of historic shallow coal mining or surface mining has been identified on the site or immediate vicinity</w:t>
      </w:r>
      <w:r w:rsidR="00CC6791">
        <w:rPr>
          <w:rFonts w:ascii="Calibri" w:hAnsi="Calibri" w:cs="Calibri"/>
          <w:sz w:val="20"/>
          <w:szCs w:val="20"/>
          <w:lang w:eastAsia="en-GB"/>
        </w:rPr>
        <w:t xml:space="preserve"> </w:t>
      </w:r>
      <w:r w:rsidR="008C02C8">
        <w:rPr>
          <w:rFonts w:ascii="Calibri" w:hAnsi="Calibri" w:cs="Calibri"/>
          <w:i/>
          <w:iCs/>
          <w:sz w:val="18"/>
          <w:szCs w:val="18"/>
          <w:lang w:eastAsia="en-GB"/>
        </w:rPr>
        <w:t>(Mining Remediation Authority, 2026)</w:t>
      </w:r>
      <w:r w:rsidR="00CC6791">
        <w:rPr>
          <w:rFonts w:ascii="Calibri" w:hAnsi="Calibri" w:cs="Calibri"/>
          <w:i/>
          <w:iCs/>
          <w:sz w:val="18"/>
          <w:szCs w:val="18"/>
          <w:lang w:eastAsia="en-GB"/>
        </w:rPr>
        <w:t>.</w:t>
      </w:r>
    </w:p>
    <w:p w14:paraId="4BEBEC2B" w14:textId="05FF6F81" w:rsidR="00A222C6" w:rsidRPr="009C5B9F" w:rsidRDefault="009C5B9F" w:rsidP="009C5B9F">
      <w:pPr>
        <w:ind w:left="567"/>
        <w:rPr>
          <w:rFonts w:ascii="Calibri" w:hAnsi="Calibri" w:cs="Calibri"/>
          <w:sz w:val="20"/>
          <w:szCs w:val="20"/>
          <w:lang w:eastAsia="en-GB"/>
        </w:rPr>
      </w:pPr>
      <w:r w:rsidRPr="009C5B9F">
        <w:rPr>
          <w:rFonts w:ascii="Calibri" w:hAnsi="Calibri" w:cs="Calibri"/>
          <w:sz w:val="20"/>
          <w:szCs w:val="20"/>
          <w:lang w:eastAsia="en-GB"/>
        </w:rPr>
        <w:t>However, the site lies within a Coal Mining Reporting Area where past, present, or future underground coal mining may potentially influence ground stability. As such, a CON29M mining report is recommended at a detailed design stage.</w:t>
      </w:r>
    </w:p>
    <w:p w14:paraId="3FF5CF41" w14:textId="01A92A33" w:rsidR="004724FB" w:rsidRPr="0018657E" w:rsidRDefault="009A530D" w:rsidP="00064557">
      <w:pPr>
        <w:pStyle w:val="Heading2"/>
        <w:ind w:left="142"/>
        <w:rPr>
          <w:rFonts w:ascii="Calibri" w:hAnsi="Calibri" w:cs="Calibri"/>
          <w:i/>
          <w:iCs/>
          <w:color w:val="000000" w:themeColor="text1"/>
          <w:sz w:val="24"/>
          <w:szCs w:val="28"/>
          <w:lang w:eastAsia="en-GB"/>
        </w:rPr>
      </w:pPr>
      <w:bookmarkStart w:id="47" w:name="_Toc229265055"/>
      <w:r w:rsidRPr="0018657E">
        <w:rPr>
          <w:rFonts w:ascii="Calibri" w:hAnsi="Calibri" w:cs="Calibri"/>
          <w:i/>
          <w:iCs/>
          <w:color w:val="000000" w:themeColor="text1"/>
          <w:sz w:val="24"/>
          <w:szCs w:val="28"/>
          <w:lang w:eastAsia="en-GB"/>
        </w:rPr>
        <w:t>2.1</w:t>
      </w:r>
      <w:r w:rsidR="00036065" w:rsidRPr="0018657E">
        <w:rPr>
          <w:rFonts w:ascii="Calibri" w:hAnsi="Calibri" w:cs="Calibri"/>
          <w:i/>
          <w:iCs/>
          <w:color w:val="000000" w:themeColor="text1"/>
          <w:sz w:val="24"/>
          <w:szCs w:val="28"/>
          <w:lang w:eastAsia="en-GB"/>
        </w:rPr>
        <w:t>0</w:t>
      </w:r>
      <w:r w:rsidRPr="0018657E">
        <w:rPr>
          <w:rFonts w:ascii="Calibri" w:hAnsi="Calibri" w:cs="Calibri"/>
          <w:i/>
          <w:iCs/>
          <w:color w:val="000000" w:themeColor="text1"/>
          <w:sz w:val="24"/>
          <w:szCs w:val="28"/>
          <w:lang w:eastAsia="en-GB"/>
        </w:rPr>
        <w:t xml:space="preserve"> Radon</w:t>
      </w:r>
      <w:bookmarkEnd w:id="47"/>
    </w:p>
    <w:p w14:paraId="51A705B3" w14:textId="1348884A" w:rsidR="00A222C6" w:rsidRDefault="00A222C6" w:rsidP="00A222C6">
      <w:pPr>
        <w:ind w:left="567"/>
        <w:rPr>
          <w:rFonts w:ascii="Calibri" w:hAnsi="Calibri" w:cs="Calibri"/>
          <w:sz w:val="20"/>
          <w:szCs w:val="20"/>
          <w:lang w:eastAsia="en-GB"/>
        </w:rPr>
      </w:pPr>
      <w:r>
        <w:rPr>
          <w:rFonts w:ascii="Calibri" w:hAnsi="Calibri" w:cs="Calibri"/>
          <w:sz w:val="20"/>
          <w:szCs w:val="20"/>
          <w:lang w:eastAsia="en-GB"/>
        </w:rPr>
        <w:t>The adjacent site is located within a lower probability radon area, where less than 1% of properties are estimated to be at or above the Action Level. Given the close proximity of the sites, it is considered reasonable to consider this site the same. No radon protective measures are</w:t>
      </w:r>
      <w:r w:rsidR="003069D0">
        <w:rPr>
          <w:rFonts w:ascii="Calibri" w:hAnsi="Calibri" w:cs="Calibri"/>
          <w:sz w:val="20"/>
          <w:szCs w:val="20"/>
          <w:lang w:eastAsia="en-GB"/>
        </w:rPr>
        <w:t xml:space="preserve"> considered</w:t>
      </w:r>
      <w:r>
        <w:rPr>
          <w:rFonts w:ascii="Calibri" w:hAnsi="Calibri" w:cs="Calibri"/>
          <w:sz w:val="20"/>
          <w:szCs w:val="20"/>
          <w:lang w:eastAsia="en-GB"/>
        </w:rPr>
        <w:t xml:space="preserve"> necessary</w:t>
      </w:r>
      <w:r w:rsidR="003069D0">
        <w:rPr>
          <w:rFonts w:ascii="Calibri" w:hAnsi="Calibri" w:cs="Calibri"/>
          <w:sz w:val="20"/>
          <w:szCs w:val="20"/>
          <w:lang w:eastAsia="en-GB"/>
        </w:rPr>
        <w:t>, subject to confirmation for the site.</w:t>
      </w:r>
    </w:p>
    <w:p w14:paraId="52095ADC" w14:textId="05A94A56" w:rsidR="00501486" w:rsidRPr="0018657E" w:rsidRDefault="00501486" w:rsidP="00501486">
      <w:pPr>
        <w:pStyle w:val="Heading2"/>
        <w:ind w:left="142"/>
        <w:rPr>
          <w:rFonts w:ascii="Calibri" w:hAnsi="Calibri" w:cs="Calibri"/>
          <w:i/>
          <w:iCs/>
          <w:color w:val="000000" w:themeColor="text1"/>
          <w:sz w:val="24"/>
          <w:szCs w:val="28"/>
          <w:lang w:eastAsia="en-GB"/>
        </w:rPr>
      </w:pPr>
      <w:bookmarkStart w:id="48" w:name="_Toc229265056"/>
      <w:r w:rsidRPr="0018657E">
        <w:rPr>
          <w:rFonts w:ascii="Calibri" w:hAnsi="Calibri" w:cs="Calibri"/>
          <w:i/>
          <w:iCs/>
          <w:color w:val="000000" w:themeColor="text1"/>
          <w:sz w:val="24"/>
          <w:szCs w:val="28"/>
          <w:lang w:eastAsia="en-GB"/>
        </w:rPr>
        <w:t>2.11 Archaeological Records</w:t>
      </w:r>
      <w:bookmarkEnd w:id="48"/>
    </w:p>
    <w:p w14:paraId="4BEF7C91" w14:textId="5AF023B4" w:rsidR="00501486" w:rsidRDefault="00AF546E" w:rsidP="00501486">
      <w:pPr>
        <w:ind w:left="567"/>
        <w:rPr>
          <w:rFonts w:ascii="Calibri" w:hAnsi="Calibri" w:cs="Calibri"/>
          <w:sz w:val="20"/>
          <w:szCs w:val="20"/>
          <w:lang w:eastAsia="en-GB"/>
        </w:rPr>
      </w:pPr>
      <w:r>
        <w:rPr>
          <w:rFonts w:ascii="Calibri" w:hAnsi="Calibri" w:cs="Calibri"/>
          <w:sz w:val="20"/>
          <w:szCs w:val="20"/>
          <w:lang w:eastAsia="en-GB"/>
        </w:rPr>
        <w:t>Archaeological data for the site and surrounding area has been derived from the Archaeology Data Service interactive map and is shown in Figure 7 below</w:t>
      </w:r>
      <w:r w:rsidR="005C5DA4">
        <w:rPr>
          <w:rFonts w:ascii="Calibri" w:hAnsi="Calibri" w:cs="Calibri"/>
          <w:sz w:val="20"/>
          <w:szCs w:val="20"/>
          <w:lang w:eastAsia="en-GB"/>
        </w:rPr>
        <w:t xml:space="preserve"> with numerical references for clarity</w:t>
      </w:r>
      <w:r>
        <w:rPr>
          <w:rFonts w:ascii="Calibri" w:hAnsi="Calibri" w:cs="Calibri"/>
          <w:sz w:val="20"/>
          <w:szCs w:val="20"/>
          <w:lang w:eastAsia="en-GB"/>
        </w:rPr>
        <w:t>.</w:t>
      </w:r>
      <w:r w:rsidR="005C5DA4">
        <w:rPr>
          <w:rFonts w:ascii="Calibri" w:hAnsi="Calibri" w:cs="Calibri"/>
          <w:sz w:val="20"/>
          <w:szCs w:val="20"/>
          <w:lang w:eastAsia="en-GB"/>
        </w:rPr>
        <w:t xml:space="preserve"> These assets are located within the wider area of the site and not directly within the boundary</w:t>
      </w:r>
      <w:r w:rsidR="00AE48D5">
        <w:rPr>
          <w:rFonts w:ascii="Calibri" w:hAnsi="Calibri" w:cs="Calibri"/>
          <w:sz w:val="20"/>
          <w:szCs w:val="20"/>
          <w:lang w:eastAsia="en-GB"/>
        </w:rPr>
        <w:t>, but they can still provide context of the historic land use an</w:t>
      </w:r>
      <w:r w:rsidR="001D4C04">
        <w:rPr>
          <w:rFonts w:ascii="Calibri" w:hAnsi="Calibri" w:cs="Calibri"/>
          <w:sz w:val="20"/>
          <w:szCs w:val="20"/>
          <w:lang w:eastAsia="en-GB"/>
        </w:rPr>
        <w:t xml:space="preserve">d </w:t>
      </w:r>
      <w:r w:rsidR="00AE48D5">
        <w:rPr>
          <w:rFonts w:ascii="Calibri" w:hAnsi="Calibri" w:cs="Calibri"/>
          <w:sz w:val="20"/>
          <w:szCs w:val="20"/>
          <w:lang w:eastAsia="en-GB"/>
        </w:rPr>
        <w:t>potential subsurface conditions.</w:t>
      </w:r>
    </w:p>
    <w:p w14:paraId="5B6F0F41" w14:textId="41AEA9EC" w:rsidR="00501486" w:rsidRPr="00501486" w:rsidRDefault="00501486" w:rsidP="00501486">
      <w:pPr>
        <w:ind w:left="426"/>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7</w:t>
      </w:r>
      <w:r w:rsidRPr="007D12B8">
        <w:rPr>
          <w:rFonts w:ascii="Calibri" w:hAnsi="Calibri" w:cs="Calibri"/>
          <w:b/>
          <w:bCs/>
          <w:sz w:val="18"/>
          <w:szCs w:val="18"/>
          <w:lang w:eastAsia="en-GB"/>
        </w:rPr>
        <w:t xml:space="preserve"> – </w:t>
      </w:r>
      <w:r w:rsidR="00234D4C">
        <w:rPr>
          <w:rFonts w:ascii="Calibri" w:hAnsi="Calibri" w:cs="Calibri"/>
          <w:b/>
          <w:bCs/>
          <w:sz w:val="18"/>
          <w:szCs w:val="18"/>
          <w:lang w:eastAsia="en-GB"/>
        </w:rPr>
        <w:t>Archaeological Data Service Map</w:t>
      </w:r>
      <w:r>
        <w:rPr>
          <w:rFonts w:ascii="Calibri" w:hAnsi="Calibri" w:cs="Calibri"/>
          <w:b/>
          <w:bCs/>
          <w:sz w:val="18"/>
          <w:szCs w:val="18"/>
          <w:lang w:eastAsia="en-GB"/>
        </w:rPr>
        <w:t xml:space="preserve"> </w:t>
      </w:r>
      <w:r>
        <w:rPr>
          <w:rFonts w:ascii="Calibri" w:hAnsi="Calibri" w:cs="Calibri"/>
          <w:i/>
          <w:iCs/>
          <w:sz w:val="18"/>
          <w:szCs w:val="18"/>
          <w:lang w:eastAsia="en-GB"/>
        </w:rPr>
        <w:t>(</w:t>
      </w:r>
      <w:r w:rsidR="00234D4C">
        <w:rPr>
          <w:rFonts w:ascii="Calibri" w:hAnsi="Calibri" w:cs="Calibri"/>
          <w:i/>
          <w:iCs/>
          <w:sz w:val="18"/>
          <w:szCs w:val="18"/>
          <w:lang w:eastAsia="en-GB"/>
        </w:rPr>
        <w:t>Archaeology Data Service</w:t>
      </w:r>
      <w:r w:rsidR="008C02C8">
        <w:rPr>
          <w:rFonts w:ascii="Calibri" w:hAnsi="Calibri" w:cs="Calibri"/>
          <w:i/>
          <w:iCs/>
          <w:sz w:val="18"/>
          <w:szCs w:val="18"/>
          <w:lang w:eastAsia="en-GB"/>
        </w:rPr>
        <w:t>, n.d</w:t>
      </w:r>
      <w:r>
        <w:rPr>
          <w:rFonts w:ascii="Calibri" w:hAnsi="Calibri" w:cs="Calibri"/>
          <w:i/>
          <w:iCs/>
          <w:sz w:val="18"/>
          <w:szCs w:val="18"/>
          <w:lang w:eastAsia="en-GB"/>
        </w:rPr>
        <w:t>)</w:t>
      </w:r>
    </w:p>
    <w:p w14:paraId="1402177F" w14:textId="0ACE84DF" w:rsidR="00501486" w:rsidRPr="009E4587" w:rsidRDefault="00501486" w:rsidP="00A222C6">
      <w:pPr>
        <w:ind w:left="567"/>
        <w:rPr>
          <w:lang w:eastAsia="en-GB"/>
        </w:rPr>
      </w:pPr>
      <w:r w:rsidRPr="00501486">
        <w:rPr>
          <w:noProof/>
        </w:rPr>
        <w:drawing>
          <wp:anchor distT="0" distB="0" distL="114300" distR="114300" simplePos="0" relativeHeight="251676676" behindDoc="0" locked="0" layoutInCell="1" allowOverlap="1" wp14:anchorId="140AAFB0" wp14:editId="5A524274">
            <wp:simplePos x="0" y="0"/>
            <wp:positionH relativeFrom="margin">
              <wp:align>center</wp:align>
            </wp:positionH>
            <wp:positionV relativeFrom="paragraph">
              <wp:posOffset>27305</wp:posOffset>
            </wp:positionV>
            <wp:extent cx="3232785" cy="2631440"/>
            <wp:effectExtent l="19050" t="19050" r="24765" b="16510"/>
            <wp:wrapSquare wrapText="bothSides"/>
            <wp:docPr id="505109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109321" name=""/>
                    <pic:cNvPicPr/>
                  </pic:nvPicPr>
                  <pic:blipFill>
                    <a:blip r:embed="rId35">
                      <a:extLst>
                        <a:ext uri="{28A0092B-C50C-407E-A947-70E740481C1C}">
                          <a14:useLocalDpi xmlns:a14="http://schemas.microsoft.com/office/drawing/2010/main" val="0"/>
                        </a:ext>
                      </a:extLst>
                    </a:blip>
                    <a:stretch>
                      <a:fillRect/>
                    </a:stretch>
                  </pic:blipFill>
                  <pic:spPr>
                    <a:xfrm>
                      <a:off x="0" y="0"/>
                      <a:ext cx="3232785" cy="263144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4CC2F076" w14:textId="0B5F6ACF" w:rsidR="00AF546E" w:rsidRDefault="00AF546E" w:rsidP="00064557">
      <w:pPr>
        <w:ind w:left="142"/>
      </w:pPr>
    </w:p>
    <w:p w14:paraId="3C40B9DA" w14:textId="499F3EBC" w:rsidR="00AF546E" w:rsidRDefault="00BB3218" w:rsidP="00064557">
      <w:pPr>
        <w:ind w:left="142"/>
      </w:pPr>
      <w:r w:rsidRPr="00CE27FB">
        <w:rPr>
          <w:rFonts w:ascii="Calibri" w:hAnsi="Calibri" w:cs="Calibri"/>
          <w:b/>
          <w:bCs/>
          <w:noProof/>
          <w:sz w:val="18"/>
          <w:szCs w:val="18"/>
          <w:lang w:eastAsia="en-GB"/>
        </w:rPr>
        <mc:AlternateContent>
          <mc:Choice Requires="wps">
            <w:drawing>
              <wp:anchor distT="45720" distB="45720" distL="114300" distR="114300" simplePos="0" relativeHeight="251680772" behindDoc="0" locked="0" layoutInCell="1" allowOverlap="1" wp14:anchorId="71987B90" wp14:editId="65601EA4">
                <wp:simplePos x="0" y="0"/>
                <wp:positionH relativeFrom="margin">
                  <wp:posOffset>3476487</wp:posOffset>
                </wp:positionH>
                <wp:positionV relativeFrom="paragraph">
                  <wp:posOffset>297815</wp:posOffset>
                </wp:positionV>
                <wp:extent cx="265430" cy="350520"/>
                <wp:effectExtent l="0" t="0" r="0" b="0"/>
                <wp:wrapSquare wrapText="bothSides"/>
                <wp:docPr id="571814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743818EB" w14:textId="5AFE8812"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987B90" id="_x0000_t202" coordsize="21600,21600" o:spt="202" path="m,l,21600r21600,l21600,xe">
                <v:stroke joinstyle="miter"/>
                <v:path gradientshapeok="t" o:connecttype="rect"/>
              </v:shapetype>
              <v:shape id="Text Box 2" o:spid="_x0000_s1026" type="#_x0000_t202" style="position:absolute;left:0;text-align:left;margin-left:273.75pt;margin-top:23.45pt;width:20.9pt;height:27.6pt;z-index:2516807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" filled="f" stroked="f">
                <v:textbox>
                  <w:txbxContent>
                    <w:p w14:paraId="743818EB" w14:textId="5AFE8812"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4</w:t>
                      </w:r>
                    </w:p>
                  </w:txbxContent>
                </v:textbox>
                <w10:wrap type="square" anchorx="margin"/>
              </v:shape>
            </w:pict>
          </mc:Fallback>
        </mc:AlternateContent>
      </w:r>
      <w:r w:rsidRPr="00CE27FB">
        <w:rPr>
          <w:rFonts w:ascii="Calibri" w:hAnsi="Calibri" w:cs="Calibri"/>
          <w:b/>
          <w:bCs/>
          <w:noProof/>
          <w:sz w:val="18"/>
          <w:szCs w:val="18"/>
          <w:lang w:eastAsia="en-GB"/>
        </w:rPr>
        <mc:AlternateContent>
          <mc:Choice Requires="wps">
            <w:drawing>
              <wp:anchor distT="45720" distB="45720" distL="114300" distR="114300" simplePos="0" relativeHeight="251678724" behindDoc="0" locked="0" layoutInCell="1" allowOverlap="1" wp14:anchorId="76290157" wp14:editId="6C67071A">
                <wp:simplePos x="0" y="0"/>
                <wp:positionH relativeFrom="margin">
                  <wp:posOffset>3208324</wp:posOffset>
                </wp:positionH>
                <wp:positionV relativeFrom="paragraph">
                  <wp:posOffset>296269</wp:posOffset>
                </wp:positionV>
                <wp:extent cx="265430" cy="350520"/>
                <wp:effectExtent l="0" t="0" r="0" b="0"/>
                <wp:wrapThrough wrapText="bothSides">
                  <wp:wrapPolygon edited="0">
                    <wp:start x="4651" y="0"/>
                    <wp:lineTo x="4651" y="19957"/>
                    <wp:lineTo x="15502" y="19957"/>
                    <wp:lineTo x="15502" y="0"/>
                    <wp:lineTo x="4651"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2FB7A49B" w14:textId="34E9DA79" w:rsidR="00CE27FB" w:rsidRPr="00BB3218" w:rsidRDefault="00CE27FB">
                            <w:pPr>
                              <w:rPr>
                                <w:rFonts w:ascii="Calibri" w:hAnsi="Calibri" w:cs="Calibri"/>
                                <w:b/>
                                <w:bCs/>
                                <w:sz w:val="18"/>
                                <w:szCs w:val="18"/>
                              </w:rPr>
                            </w:pPr>
                            <w:r w:rsidRPr="00BB3218">
                              <w:rPr>
                                <w:rFonts w:ascii="Calibri" w:hAnsi="Calibri" w:cs="Calibri"/>
                                <w:b/>
                                <w:bCs/>
                                <w:sz w:val="18"/>
                                <w:szCs w:val="1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90157" id="_x0000_s1027" type="#_x0000_t202" style="position:absolute;left:0;text-align:left;margin-left:252.6pt;margin-top:23.35pt;width:20.9pt;height:27.6pt;z-index:2516787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" filled="f" stroked="f">
                <v:textbox>
                  <w:txbxContent>
                    <w:p w14:paraId="2FB7A49B" w14:textId="34E9DA79" w:rsidR="00CE27FB" w:rsidRPr="00BB3218" w:rsidRDefault="00CE27FB">
                      <w:pPr>
                        <w:rPr>
                          <w:rFonts w:ascii="Calibri" w:hAnsi="Calibri" w:cs="Calibri"/>
                          <w:b/>
                          <w:bCs/>
                          <w:sz w:val="18"/>
                          <w:szCs w:val="18"/>
                        </w:rPr>
                      </w:pPr>
                      <w:r w:rsidRPr="00BB3218">
                        <w:rPr>
                          <w:rFonts w:ascii="Calibri" w:hAnsi="Calibri" w:cs="Calibri"/>
                          <w:b/>
                          <w:bCs/>
                          <w:sz w:val="18"/>
                          <w:szCs w:val="18"/>
                        </w:rPr>
                        <w:t>1</w:t>
                      </w:r>
                    </w:p>
                  </w:txbxContent>
                </v:textbox>
                <w10:wrap type="through" anchorx="margin"/>
              </v:shape>
            </w:pict>
          </mc:Fallback>
        </mc:AlternateContent>
      </w:r>
    </w:p>
    <w:p w14:paraId="589F5541" w14:textId="1ACDA654" w:rsidR="00AF546E" w:rsidRDefault="00BB3218" w:rsidP="00064557">
      <w:pPr>
        <w:ind w:left="142"/>
      </w:pPr>
      <w:r w:rsidRPr="00CE27FB">
        <w:rPr>
          <w:rFonts w:ascii="Calibri" w:hAnsi="Calibri" w:cs="Calibri"/>
          <w:b/>
          <w:bCs/>
          <w:noProof/>
          <w:sz w:val="18"/>
          <w:szCs w:val="18"/>
          <w:lang w:eastAsia="en-GB"/>
        </w:rPr>
        <mc:AlternateContent>
          <mc:Choice Requires="wps">
            <w:drawing>
              <wp:anchor distT="45720" distB="45720" distL="114300" distR="114300" simplePos="0" relativeHeight="251686916" behindDoc="0" locked="0" layoutInCell="1" allowOverlap="1" wp14:anchorId="6640777A" wp14:editId="60BC1D51">
                <wp:simplePos x="0" y="0"/>
                <wp:positionH relativeFrom="margin">
                  <wp:posOffset>3686147</wp:posOffset>
                </wp:positionH>
                <wp:positionV relativeFrom="paragraph">
                  <wp:posOffset>163664</wp:posOffset>
                </wp:positionV>
                <wp:extent cx="265430" cy="350520"/>
                <wp:effectExtent l="0" t="0" r="0" b="0"/>
                <wp:wrapSquare wrapText="bothSides"/>
                <wp:docPr id="319853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5D730A3C" w14:textId="40BBFBB3"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0777A" id="_x0000_s1028" type="#_x0000_t202" style="position:absolute;left:0;text-align:left;margin-left:290.25pt;margin-top:12.9pt;width:20.9pt;height:27.6pt;z-index:2516869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" filled="f" stroked="f">
                <v:textbox>
                  <w:txbxContent>
                    <w:p w14:paraId="5D730A3C" w14:textId="40BBFBB3"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5</w:t>
                      </w:r>
                    </w:p>
                  </w:txbxContent>
                </v:textbox>
                <w10:wrap type="square" anchorx="margin"/>
              </v:shape>
            </w:pict>
          </mc:Fallback>
        </mc:AlternateContent>
      </w:r>
    </w:p>
    <w:p w14:paraId="6FA5FFA7" w14:textId="3A841FC4" w:rsidR="00AF546E" w:rsidRDefault="00AF546E" w:rsidP="00064557">
      <w:pPr>
        <w:ind w:left="142"/>
      </w:pPr>
    </w:p>
    <w:p w14:paraId="13D9A901" w14:textId="02B37EB1" w:rsidR="00AF546E" w:rsidRDefault="00BB3218" w:rsidP="00064557">
      <w:pPr>
        <w:ind w:left="142"/>
      </w:pPr>
      <w:r w:rsidRPr="00CE27FB">
        <w:rPr>
          <w:rFonts w:ascii="Calibri" w:hAnsi="Calibri" w:cs="Calibri"/>
          <w:b/>
          <w:bCs/>
          <w:noProof/>
          <w:sz w:val="18"/>
          <w:szCs w:val="18"/>
          <w:lang w:eastAsia="en-GB"/>
        </w:rPr>
        <mc:AlternateContent>
          <mc:Choice Requires="wps">
            <w:drawing>
              <wp:anchor distT="45720" distB="45720" distL="114300" distR="114300" simplePos="0" relativeHeight="251684868" behindDoc="0" locked="0" layoutInCell="1" allowOverlap="1" wp14:anchorId="17CDAF5F" wp14:editId="3C829023">
                <wp:simplePos x="0" y="0"/>
                <wp:positionH relativeFrom="margin">
                  <wp:posOffset>3231791</wp:posOffset>
                </wp:positionH>
                <wp:positionV relativeFrom="paragraph">
                  <wp:posOffset>5190</wp:posOffset>
                </wp:positionV>
                <wp:extent cx="262255" cy="350520"/>
                <wp:effectExtent l="0" t="0" r="0" b="0"/>
                <wp:wrapSquare wrapText="bothSides"/>
                <wp:docPr id="395031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50520"/>
                        </a:xfrm>
                        <a:prstGeom prst="rect">
                          <a:avLst/>
                        </a:prstGeom>
                        <a:noFill/>
                        <a:ln w="9525">
                          <a:noFill/>
                          <a:miter lim="800000"/>
                          <a:headEnd/>
                          <a:tailEnd/>
                        </a:ln>
                      </wps:spPr>
                      <wps:txbx>
                        <w:txbxContent>
                          <w:p w14:paraId="1D5A261A" w14:textId="44360CA1"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DAF5F" id="_x0000_s1029" type="#_x0000_t202" style="position:absolute;left:0;text-align:left;margin-left:254.45pt;margin-top:.4pt;width:20.65pt;height:27.6pt;z-index:2516848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" filled="f" stroked="f">
                <v:textbox>
                  <w:txbxContent>
                    <w:p w14:paraId="1D5A261A" w14:textId="44360CA1"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3</w:t>
                      </w:r>
                    </w:p>
                  </w:txbxContent>
                </v:textbox>
                <w10:wrap type="square" anchorx="margin"/>
              </v:shape>
            </w:pict>
          </mc:Fallback>
        </mc:AlternateContent>
      </w:r>
      <w:r w:rsidRPr="00CE27FB">
        <w:rPr>
          <w:rFonts w:ascii="Calibri" w:hAnsi="Calibri" w:cs="Calibri"/>
          <w:b/>
          <w:bCs/>
          <w:noProof/>
          <w:sz w:val="18"/>
          <w:szCs w:val="18"/>
          <w:lang w:eastAsia="en-GB"/>
        </w:rPr>
        <mc:AlternateContent>
          <mc:Choice Requires="wps">
            <w:drawing>
              <wp:anchor distT="45720" distB="45720" distL="114300" distR="114300" simplePos="0" relativeHeight="251682820" behindDoc="0" locked="0" layoutInCell="1" allowOverlap="1" wp14:anchorId="7760BFD6" wp14:editId="55E1579E">
                <wp:simplePos x="0" y="0"/>
                <wp:positionH relativeFrom="margin">
                  <wp:posOffset>3049988</wp:posOffset>
                </wp:positionH>
                <wp:positionV relativeFrom="paragraph">
                  <wp:posOffset>244779</wp:posOffset>
                </wp:positionV>
                <wp:extent cx="265430" cy="350520"/>
                <wp:effectExtent l="0" t="0" r="0" b="0"/>
                <wp:wrapSquare wrapText="bothSides"/>
                <wp:docPr id="830187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3FFA1B3B" w14:textId="77777777"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60BFD6" id="_x0000_s1030" type="#_x0000_t202" style="position:absolute;left:0;text-align:left;margin-left:240.15pt;margin-top:19.25pt;width:20.9pt;height:27.6pt;z-index:2516828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" filled="f" stroked="f">
                <v:textbox>
                  <w:txbxContent>
                    <w:p w14:paraId="3FFA1B3B" w14:textId="77777777"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2</w:t>
                      </w:r>
                    </w:p>
                  </w:txbxContent>
                </v:textbox>
                <w10:wrap type="square" anchorx="margin"/>
              </v:shape>
            </w:pict>
          </mc:Fallback>
        </mc:AlternateContent>
      </w:r>
    </w:p>
    <w:p w14:paraId="36C9A37E" w14:textId="144E026F" w:rsidR="00AF546E" w:rsidRDefault="00AF546E" w:rsidP="00064557">
      <w:pPr>
        <w:ind w:left="142"/>
      </w:pPr>
    </w:p>
    <w:p w14:paraId="28D63110" w14:textId="6165351D" w:rsidR="00AF546E" w:rsidRDefault="00AF546E" w:rsidP="00064557">
      <w:pPr>
        <w:ind w:left="142"/>
      </w:pPr>
    </w:p>
    <w:p w14:paraId="73E4BA07" w14:textId="7518C5B8" w:rsidR="00AF546E" w:rsidRPr="00933513" w:rsidRDefault="00AF546E" w:rsidP="00064557">
      <w:pPr>
        <w:ind w:left="142"/>
        <w:rPr>
          <w:rFonts w:ascii="Calibri" w:hAnsi="Calibri" w:cs="Calibri"/>
          <w:sz w:val="20"/>
          <w:szCs w:val="20"/>
        </w:rPr>
      </w:pPr>
    </w:p>
    <w:p w14:paraId="25502A04" w14:textId="6F668C4E" w:rsidR="00AF546E" w:rsidRDefault="00933513" w:rsidP="00933513">
      <w:pPr>
        <w:pStyle w:val="ListParagraph"/>
        <w:numPr>
          <w:ilvl w:val="0"/>
          <w:numId w:val="26"/>
        </w:numPr>
        <w:rPr>
          <w:rFonts w:ascii="Calibri" w:hAnsi="Calibri" w:cs="Calibri"/>
          <w:sz w:val="20"/>
          <w:szCs w:val="20"/>
        </w:rPr>
      </w:pPr>
      <w:r>
        <w:rPr>
          <w:rFonts w:ascii="Calibri" w:hAnsi="Calibri" w:cs="Calibri"/>
          <w:b/>
          <w:bCs/>
          <w:sz w:val="20"/>
          <w:szCs w:val="20"/>
        </w:rPr>
        <w:t>Observation Post (</w:t>
      </w:r>
      <w:r w:rsidR="0040628A">
        <w:rPr>
          <w:rFonts w:ascii="Calibri" w:hAnsi="Calibri" w:cs="Calibri"/>
          <w:b/>
          <w:bCs/>
          <w:sz w:val="20"/>
          <w:szCs w:val="20"/>
        </w:rPr>
        <w:t xml:space="preserve">probable WW2) </w:t>
      </w:r>
      <w:r w:rsidR="0040628A">
        <w:rPr>
          <w:rFonts w:ascii="Calibri" w:hAnsi="Calibri" w:cs="Calibri"/>
          <w:sz w:val="20"/>
          <w:szCs w:val="20"/>
        </w:rPr>
        <w:t xml:space="preserve">– A brick-built structure recorded under the Defence of Britain Project overlooking the docks area with a view out to sea, described as </w:t>
      </w:r>
      <w:r w:rsidR="0040628A">
        <w:rPr>
          <w:rFonts w:ascii="Calibri" w:hAnsi="Calibri" w:cs="Calibri"/>
          <w:i/>
          <w:iCs/>
          <w:sz w:val="20"/>
          <w:szCs w:val="20"/>
        </w:rPr>
        <w:t xml:space="preserve">probably </w:t>
      </w:r>
      <w:r w:rsidR="0040628A">
        <w:rPr>
          <w:rFonts w:ascii="Calibri" w:hAnsi="Calibri" w:cs="Calibri"/>
          <w:sz w:val="20"/>
          <w:szCs w:val="20"/>
        </w:rPr>
        <w:t>a Second World War observation post</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0B0A456A" w14:textId="44FBA583" w:rsidR="0040628A" w:rsidRDefault="0040628A" w:rsidP="00933513">
      <w:pPr>
        <w:pStyle w:val="ListParagraph"/>
        <w:numPr>
          <w:ilvl w:val="0"/>
          <w:numId w:val="26"/>
        </w:numPr>
        <w:rPr>
          <w:rFonts w:ascii="Calibri" w:hAnsi="Calibri" w:cs="Calibri"/>
          <w:sz w:val="20"/>
          <w:szCs w:val="20"/>
        </w:rPr>
      </w:pPr>
      <w:r>
        <w:rPr>
          <w:rFonts w:ascii="Calibri" w:hAnsi="Calibri" w:cs="Calibri"/>
          <w:b/>
          <w:bCs/>
          <w:sz w:val="20"/>
          <w:szCs w:val="20"/>
        </w:rPr>
        <w:t xml:space="preserve">Thistle </w:t>
      </w:r>
      <w:r>
        <w:rPr>
          <w:rFonts w:ascii="Calibri" w:hAnsi="Calibri" w:cs="Calibri"/>
          <w:sz w:val="20"/>
          <w:szCs w:val="20"/>
        </w:rPr>
        <w:t>– A feature with no contextual information</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352952C3" w14:textId="0961F4B8" w:rsidR="0040628A" w:rsidRDefault="0040628A" w:rsidP="00933513">
      <w:pPr>
        <w:pStyle w:val="ListParagraph"/>
        <w:numPr>
          <w:ilvl w:val="0"/>
          <w:numId w:val="26"/>
        </w:numPr>
        <w:rPr>
          <w:rFonts w:ascii="Calibri" w:hAnsi="Calibri" w:cs="Calibri"/>
          <w:sz w:val="20"/>
          <w:szCs w:val="20"/>
        </w:rPr>
      </w:pPr>
      <w:r>
        <w:rPr>
          <w:rFonts w:ascii="Calibri" w:hAnsi="Calibri" w:cs="Calibri"/>
          <w:b/>
          <w:bCs/>
          <w:sz w:val="20"/>
          <w:szCs w:val="20"/>
        </w:rPr>
        <w:t xml:space="preserve">Great Eastern Pier </w:t>
      </w:r>
      <w:r>
        <w:rPr>
          <w:rFonts w:ascii="Calibri" w:hAnsi="Calibri" w:cs="Calibri"/>
          <w:sz w:val="20"/>
          <w:szCs w:val="20"/>
        </w:rPr>
        <w:t>– Early maritime infrastructure associated with Fabian’s Bay</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15137C80" w14:textId="0050DB35" w:rsidR="0040628A" w:rsidRDefault="0040628A" w:rsidP="00933513">
      <w:pPr>
        <w:pStyle w:val="ListParagraph"/>
        <w:numPr>
          <w:ilvl w:val="0"/>
          <w:numId w:val="26"/>
        </w:numPr>
        <w:rPr>
          <w:rFonts w:ascii="Calibri" w:hAnsi="Calibri" w:cs="Calibri"/>
          <w:sz w:val="20"/>
          <w:szCs w:val="20"/>
        </w:rPr>
      </w:pPr>
      <w:r>
        <w:rPr>
          <w:rFonts w:ascii="Calibri" w:hAnsi="Calibri" w:cs="Calibri"/>
          <w:b/>
          <w:bCs/>
          <w:sz w:val="20"/>
          <w:szCs w:val="20"/>
        </w:rPr>
        <w:t xml:space="preserve">Prince of Wales Dry Dock </w:t>
      </w:r>
      <w:r>
        <w:rPr>
          <w:rFonts w:ascii="Calibri" w:hAnsi="Calibri" w:cs="Calibri"/>
          <w:sz w:val="20"/>
          <w:szCs w:val="20"/>
        </w:rPr>
        <w:t>– The final dry dock to be built at Swansea during the 19</w:t>
      </w:r>
      <w:r w:rsidRPr="0040628A">
        <w:rPr>
          <w:rFonts w:ascii="Calibri" w:hAnsi="Calibri" w:cs="Calibri"/>
          <w:sz w:val="20"/>
          <w:szCs w:val="20"/>
          <w:vertAlign w:val="superscript"/>
        </w:rPr>
        <w:t>th</w:t>
      </w:r>
      <w:r>
        <w:rPr>
          <w:rFonts w:ascii="Calibri" w:hAnsi="Calibri" w:cs="Calibri"/>
          <w:sz w:val="20"/>
          <w:szCs w:val="20"/>
        </w:rPr>
        <w:t xml:space="preserve"> century and was opened in 1898. It is located alongside the original lock entrance to the Prince of Wales Dock, the dry dock was owned and operated by the Prince of Wales Dry Dock Co. Ltd</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3CBE95DA" w14:textId="4FDD2F9D" w:rsidR="00EE2CAB" w:rsidRDefault="00DD0A4E" w:rsidP="00933513">
      <w:pPr>
        <w:pStyle w:val="ListParagraph"/>
        <w:numPr>
          <w:ilvl w:val="0"/>
          <w:numId w:val="26"/>
        </w:numPr>
        <w:rPr>
          <w:rFonts w:ascii="Calibri" w:hAnsi="Calibri" w:cs="Calibri"/>
          <w:sz w:val="20"/>
          <w:szCs w:val="20"/>
        </w:rPr>
      </w:pPr>
      <w:r>
        <w:rPr>
          <w:rFonts w:ascii="Calibri" w:hAnsi="Calibri" w:cs="Calibri"/>
          <w:b/>
          <w:bCs/>
          <w:sz w:val="20"/>
          <w:szCs w:val="20"/>
        </w:rPr>
        <w:t>Observation Post</w:t>
      </w:r>
      <w:r w:rsidR="003137A1">
        <w:rPr>
          <w:rFonts w:ascii="Calibri" w:hAnsi="Calibri" w:cs="Calibri"/>
          <w:b/>
          <w:bCs/>
          <w:sz w:val="20"/>
          <w:szCs w:val="20"/>
        </w:rPr>
        <w:t xml:space="preserve"> </w:t>
      </w:r>
      <w:r w:rsidR="003137A1">
        <w:rPr>
          <w:rFonts w:ascii="Calibri" w:hAnsi="Calibri" w:cs="Calibri"/>
          <w:sz w:val="20"/>
          <w:szCs w:val="20"/>
        </w:rPr>
        <w:t>– A confirmed Defence of Britain database entry</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2002)</w:t>
      </w:r>
      <w:r w:rsidR="00CC6791">
        <w:rPr>
          <w:rFonts w:ascii="Calibri" w:hAnsi="Calibri" w:cs="Calibri"/>
          <w:i/>
          <w:iCs/>
          <w:sz w:val="18"/>
          <w:szCs w:val="18"/>
          <w:lang w:eastAsia="en-GB"/>
        </w:rPr>
        <w:t>.</w:t>
      </w:r>
    </w:p>
    <w:p w14:paraId="3B5C443B" w14:textId="77777777" w:rsidR="00D727DC" w:rsidRDefault="00D727DC" w:rsidP="00D727DC">
      <w:pPr>
        <w:pStyle w:val="ListParagraph"/>
        <w:ind w:left="862"/>
        <w:rPr>
          <w:rFonts w:ascii="Calibri" w:hAnsi="Calibri" w:cs="Calibri"/>
          <w:b/>
          <w:bCs/>
          <w:sz w:val="20"/>
          <w:szCs w:val="20"/>
        </w:rPr>
      </w:pPr>
    </w:p>
    <w:p w14:paraId="792D3971" w14:textId="5DB43EA8" w:rsidR="0018657E" w:rsidRDefault="0018657E" w:rsidP="00D727DC">
      <w:pPr>
        <w:pStyle w:val="ListParagraph"/>
        <w:ind w:left="862"/>
        <w:rPr>
          <w:rFonts w:ascii="Calibri" w:hAnsi="Calibri" w:cs="Calibri"/>
          <w:sz w:val="20"/>
          <w:szCs w:val="20"/>
        </w:rPr>
      </w:pPr>
      <w:r>
        <w:rPr>
          <w:rFonts w:ascii="Calibri" w:hAnsi="Calibri" w:cs="Calibri"/>
          <w:sz w:val="20"/>
          <w:szCs w:val="20"/>
        </w:rPr>
        <w:t>Whilst none are located within the site boundary, the recorded assets suggest there is potential for localised buried structures or obstructions. Given the extensive modern redevelopment within SA1 waterfront, any archaeological risk to development is considered low and manageable.</w:t>
      </w:r>
    </w:p>
    <w:p w14:paraId="1DBD9F92" w14:textId="0BFFC464" w:rsidR="00783548" w:rsidRPr="00783548" w:rsidRDefault="00783548" w:rsidP="00E814F5"/>
    <w:p w14:paraId="5D0DC1AD" w14:textId="562C12C8" w:rsidR="00783548" w:rsidRDefault="00036065" w:rsidP="0018657E">
      <w:pPr>
        <w:pStyle w:val="Heading1"/>
        <w:numPr>
          <w:ilvl w:val="0"/>
          <w:numId w:val="2"/>
        </w:numPr>
        <w:ind w:left="284"/>
        <w:rPr>
          <w:rFonts w:ascii="Calibri" w:eastAsia="Times New Roman" w:hAnsi="Calibri" w:cs="Calibri"/>
          <w:b/>
          <w:bCs/>
          <w:color w:val="auto"/>
          <w:sz w:val="28"/>
          <w:szCs w:val="36"/>
          <w:lang w:eastAsia="en-GB"/>
        </w:rPr>
      </w:pPr>
      <w:bookmarkStart w:id="49" w:name="_Toc229265057"/>
      <w:r w:rsidRPr="00E814F5">
        <w:rPr>
          <w:rFonts w:ascii="Calibri" w:eastAsia="Times New Roman" w:hAnsi="Calibri" w:cs="Calibri"/>
          <w:b/>
          <w:bCs/>
          <w:color w:val="auto"/>
          <w:sz w:val="28"/>
          <w:szCs w:val="36"/>
          <w:lang w:eastAsia="en-GB"/>
        </w:rPr>
        <w:lastRenderedPageBreak/>
        <w:t>Conceptual Ground Conditions</w:t>
      </w:r>
      <w:bookmarkEnd w:id="49"/>
    </w:p>
    <w:p w14:paraId="7EFD7B6A" w14:textId="3FF0377E" w:rsidR="00EF5904" w:rsidRPr="008117DA" w:rsidRDefault="00594A52" w:rsidP="00594A52">
      <w:pPr>
        <w:ind w:left="284"/>
        <w:rPr>
          <w:rFonts w:ascii="Calibri" w:hAnsi="Calibri" w:cs="Calibri"/>
          <w:sz w:val="20"/>
          <w:szCs w:val="20"/>
          <w:lang w:eastAsia="en-GB"/>
        </w:rPr>
      </w:pPr>
      <w:r w:rsidRPr="008117DA">
        <w:rPr>
          <w:rFonts w:ascii="Calibri" w:hAnsi="Calibri" w:cs="Calibri"/>
          <w:sz w:val="20"/>
          <w:szCs w:val="20"/>
          <w:lang w:eastAsia="en-GB"/>
        </w:rPr>
        <w:t>This section provides a conceptual interpretation of the likely ground conditions at the site, based on available desk study information, nearby ground investigations, and borehole logs where available. The aim of this section is to develop an engineering understanding of anticipated ground conditions to inform geotechnical behaviour, associated ground risks, and foundation considerations.</w:t>
      </w:r>
    </w:p>
    <w:p w14:paraId="5959620B" w14:textId="278E2CC1" w:rsidR="00783548" w:rsidRPr="008117DA" w:rsidRDefault="7598713D" w:rsidP="00594A52">
      <w:pPr>
        <w:pStyle w:val="Heading2"/>
        <w:rPr>
          <w:rFonts w:ascii="Calibri" w:hAnsi="Calibri" w:cs="Calibri"/>
          <w:i/>
          <w:iCs/>
          <w:color w:val="auto"/>
          <w:sz w:val="24"/>
          <w:szCs w:val="24"/>
          <w:lang w:eastAsia="en-GB"/>
        </w:rPr>
      </w:pPr>
      <w:bookmarkStart w:id="50" w:name="_Toc229265058"/>
      <w:r w:rsidRPr="008117DA">
        <w:rPr>
          <w:rFonts w:ascii="Calibri" w:hAnsi="Calibri" w:cs="Calibri"/>
          <w:i/>
          <w:iCs/>
          <w:color w:val="auto"/>
          <w:sz w:val="24"/>
          <w:szCs w:val="24"/>
          <w:lang w:eastAsia="en-GB"/>
        </w:rPr>
        <w:t>3.1</w:t>
      </w:r>
      <w:r w:rsidR="004724FB" w:rsidRPr="008117DA">
        <w:rPr>
          <w:i/>
          <w:iCs/>
          <w:color w:val="auto"/>
          <w:sz w:val="24"/>
          <w:szCs w:val="24"/>
          <w:lang w:eastAsia="en-GB"/>
        </w:rPr>
        <w:t xml:space="preserve"> </w:t>
      </w:r>
      <w:r w:rsidR="004724FB" w:rsidRPr="008117DA">
        <w:rPr>
          <w:rFonts w:ascii="Calibri" w:hAnsi="Calibri" w:cs="Calibri"/>
          <w:i/>
          <w:iCs/>
          <w:color w:val="auto"/>
          <w:sz w:val="24"/>
          <w:szCs w:val="24"/>
          <w:lang w:eastAsia="en-GB"/>
        </w:rPr>
        <w:t>Anticipated Ground Conditions</w:t>
      </w:r>
      <w:bookmarkEnd w:id="50"/>
    </w:p>
    <w:p w14:paraId="3FB51A1A" w14:textId="62C4A964" w:rsidR="002E384A" w:rsidRDefault="00EE6E66" w:rsidP="002E384A">
      <w:pPr>
        <w:ind w:left="284"/>
        <w:rPr>
          <w:rFonts w:ascii="Calibri" w:hAnsi="Calibri" w:cs="Calibri"/>
          <w:sz w:val="20"/>
          <w:szCs w:val="20"/>
          <w:lang w:eastAsia="en-GB"/>
        </w:rPr>
      </w:pPr>
      <w:r w:rsidRPr="008117DA">
        <w:rPr>
          <w:rFonts w:ascii="Calibri" w:hAnsi="Calibri" w:cs="Calibri"/>
          <w:sz w:val="20"/>
          <w:szCs w:val="20"/>
          <w:lang w:eastAsia="en-GB"/>
        </w:rPr>
        <w:t>Borehole logs obtained from the BGS GeoIndex Onshore database, specifically BGS Borehole 370316</w:t>
      </w:r>
      <w:r w:rsidR="00E708ED" w:rsidRPr="008117DA">
        <w:rPr>
          <w:rFonts w:ascii="Calibri" w:hAnsi="Calibri" w:cs="Calibri"/>
          <w:sz w:val="20"/>
          <w:szCs w:val="20"/>
          <w:lang w:eastAsia="en-GB"/>
        </w:rPr>
        <w:t xml:space="preserve"> </w:t>
      </w:r>
      <w:r w:rsidRPr="008117DA">
        <w:rPr>
          <w:rFonts w:ascii="Calibri" w:hAnsi="Calibri" w:cs="Calibri"/>
          <w:sz w:val="20"/>
          <w:szCs w:val="20"/>
          <w:lang w:eastAsia="en-GB"/>
        </w:rPr>
        <w:t>located within the site boundary indicate the soil profile summar</w:t>
      </w:r>
      <w:r>
        <w:rPr>
          <w:rFonts w:ascii="Calibri" w:hAnsi="Calibri" w:cs="Calibri"/>
          <w:sz w:val="20"/>
          <w:szCs w:val="20"/>
          <w:lang w:eastAsia="en-GB"/>
        </w:rPr>
        <w:t>ised in Table 1.</w:t>
      </w:r>
    </w:p>
    <w:p w14:paraId="05A49272" w14:textId="19DDDABD" w:rsidR="001F261F" w:rsidRPr="001F261F" w:rsidRDefault="001F261F" w:rsidP="001F261F">
      <w:pPr>
        <w:ind w:left="426"/>
        <w:rPr>
          <w:rFonts w:ascii="Calibri" w:hAnsi="Calibri" w:cs="Calibri"/>
          <w:i/>
          <w:iCs/>
          <w:sz w:val="18"/>
          <w:szCs w:val="18"/>
          <w:lang w:eastAsia="en-GB"/>
        </w:rPr>
      </w:pPr>
      <w:r>
        <w:rPr>
          <w:rFonts w:ascii="Calibri" w:hAnsi="Calibri" w:cs="Calibri"/>
          <w:b/>
          <w:bCs/>
          <w:sz w:val="18"/>
          <w:szCs w:val="18"/>
          <w:lang w:eastAsia="en-GB"/>
        </w:rPr>
        <w:t>Table 1</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Borehole Log Summary </w:t>
      </w:r>
      <w:r>
        <w:rPr>
          <w:rFonts w:ascii="Calibri" w:hAnsi="Calibri" w:cs="Calibri"/>
          <w:i/>
          <w:iCs/>
          <w:sz w:val="18"/>
          <w:szCs w:val="18"/>
          <w:lang w:eastAsia="en-GB"/>
        </w:rPr>
        <w:t>(BGS GeoIndex Onshore Database</w:t>
      </w:r>
      <w:r w:rsidR="006000A0">
        <w:rPr>
          <w:rFonts w:ascii="Calibri" w:hAnsi="Calibri" w:cs="Calibri"/>
          <w:i/>
          <w:iCs/>
          <w:sz w:val="18"/>
          <w:szCs w:val="18"/>
          <w:lang w:eastAsia="en-GB"/>
        </w:rPr>
        <w:t>, 1880</w:t>
      </w:r>
      <w:r>
        <w:rPr>
          <w:rFonts w:ascii="Calibri" w:hAnsi="Calibri" w:cs="Calibri"/>
          <w:i/>
          <w:iCs/>
          <w:sz w:val="18"/>
          <w:szCs w:val="18"/>
          <w:lang w:eastAsia="en-GB"/>
        </w:rPr>
        <w:t>)</w:t>
      </w:r>
    </w:p>
    <w:tbl>
      <w:tblPr>
        <w:tblStyle w:val="TableGrid"/>
        <w:tblW w:w="0" w:type="auto"/>
        <w:tblInd w:w="1980" w:type="dxa"/>
        <w:tblLook w:val="04A0" w:firstRow="1" w:lastRow="0" w:firstColumn="1" w:lastColumn="0" w:noHBand="0" w:noVBand="1"/>
      </w:tblPr>
      <w:tblGrid>
        <w:gridCol w:w="1701"/>
        <w:gridCol w:w="1559"/>
        <w:gridCol w:w="2410"/>
      </w:tblGrid>
      <w:tr w:rsidR="001F261F" w14:paraId="52393BC1" w14:textId="77777777" w:rsidTr="00C24968">
        <w:trPr>
          <w:trHeight w:val="360"/>
        </w:trPr>
        <w:tc>
          <w:tcPr>
            <w:tcW w:w="1701" w:type="dxa"/>
            <w:shd w:val="clear" w:color="auto" w:fill="D9D9D9" w:themeFill="background1" w:themeFillShade="D9"/>
          </w:tcPr>
          <w:p w14:paraId="597D3537" w14:textId="1F0B6099" w:rsidR="001F261F" w:rsidRPr="00C24968" w:rsidRDefault="001F261F" w:rsidP="001F261F">
            <w:pPr>
              <w:jc w:val="center"/>
              <w:rPr>
                <w:rFonts w:ascii="Calibri" w:hAnsi="Calibri" w:cs="Calibri"/>
                <w:b/>
                <w:bCs/>
                <w:sz w:val="20"/>
                <w:szCs w:val="20"/>
                <w:lang w:eastAsia="en-GB"/>
              </w:rPr>
            </w:pPr>
            <w:r w:rsidRPr="00C24968">
              <w:rPr>
                <w:rFonts w:ascii="Calibri" w:hAnsi="Calibri" w:cs="Calibri"/>
                <w:b/>
                <w:bCs/>
                <w:sz w:val="20"/>
                <w:szCs w:val="20"/>
                <w:lang w:eastAsia="en-GB"/>
              </w:rPr>
              <w:t>Depth (m AOD)</w:t>
            </w:r>
          </w:p>
        </w:tc>
        <w:tc>
          <w:tcPr>
            <w:tcW w:w="1559" w:type="dxa"/>
            <w:shd w:val="clear" w:color="auto" w:fill="D9D9D9" w:themeFill="background1" w:themeFillShade="D9"/>
          </w:tcPr>
          <w:p w14:paraId="146A34BE" w14:textId="14DFAFD1" w:rsidR="001F261F" w:rsidRPr="00C24968" w:rsidRDefault="001F261F" w:rsidP="001F261F">
            <w:pPr>
              <w:jc w:val="center"/>
              <w:rPr>
                <w:rFonts w:ascii="Calibri" w:hAnsi="Calibri" w:cs="Calibri"/>
                <w:b/>
                <w:bCs/>
                <w:sz w:val="20"/>
                <w:szCs w:val="20"/>
                <w:lang w:eastAsia="en-GB"/>
              </w:rPr>
            </w:pPr>
            <w:r w:rsidRPr="00C24968">
              <w:rPr>
                <w:rFonts w:ascii="Calibri" w:hAnsi="Calibri" w:cs="Calibri"/>
                <w:b/>
                <w:bCs/>
                <w:sz w:val="20"/>
                <w:szCs w:val="20"/>
                <w:lang w:eastAsia="en-GB"/>
              </w:rPr>
              <w:t>Thickness (m)</w:t>
            </w:r>
          </w:p>
        </w:tc>
        <w:tc>
          <w:tcPr>
            <w:tcW w:w="2410" w:type="dxa"/>
            <w:shd w:val="clear" w:color="auto" w:fill="D9D9D9" w:themeFill="background1" w:themeFillShade="D9"/>
          </w:tcPr>
          <w:p w14:paraId="336F5C6B" w14:textId="36C3E663" w:rsidR="001F261F" w:rsidRPr="00C24968" w:rsidRDefault="001F261F" w:rsidP="001F261F">
            <w:pPr>
              <w:jc w:val="center"/>
              <w:rPr>
                <w:rFonts w:ascii="Calibri" w:hAnsi="Calibri" w:cs="Calibri"/>
                <w:b/>
                <w:bCs/>
                <w:sz w:val="20"/>
                <w:szCs w:val="20"/>
                <w:lang w:eastAsia="en-GB"/>
              </w:rPr>
            </w:pPr>
            <w:r w:rsidRPr="00C24968">
              <w:rPr>
                <w:rFonts w:ascii="Calibri" w:hAnsi="Calibri" w:cs="Calibri"/>
                <w:b/>
                <w:bCs/>
                <w:sz w:val="20"/>
                <w:szCs w:val="20"/>
                <w:lang w:eastAsia="en-GB"/>
              </w:rPr>
              <w:t>Soil Description</w:t>
            </w:r>
          </w:p>
        </w:tc>
      </w:tr>
      <w:tr w:rsidR="001F261F" w14:paraId="5C60B1DA" w14:textId="77777777" w:rsidTr="00C24968">
        <w:trPr>
          <w:trHeight w:val="286"/>
        </w:trPr>
        <w:tc>
          <w:tcPr>
            <w:tcW w:w="1701" w:type="dxa"/>
          </w:tcPr>
          <w:p w14:paraId="78B62E81" w14:textId="019B704F"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73.56 – 72.56</w:t>
            </w:r>
          </w:p>
        </w:tc>
        <w:tc>
          <w:tcPr>
            <w:tcW w:w="1559" w:type="dxa"/>
          </w:tcPr>
          <w:p w14:paraId="504A1CD8" w14:textId="5068FF39"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1</w:t>
            </w:r>
          </w:p>
        </w:tc>
        <w:tc>
          <w:tcPr>
            <w:tcW w:w="2410" w:type="dxa"/>
          </w:tcPr>
          <w:p w14:paraId="00231170" w14:textId="741F413F"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Brown Sand</w:t>
            </w:r>
          </w:p>
        </w:tc>
      </w:tr>
      <w:tr w:rsidR="001F261F" w14:paraId="0E93981D" w14:textId="77777777" w:rsidTr="00C24968">
        <w:trPr>
          <w:trHeight w:val="265"/>
        </w:trPr>
        <w:tc>
          <w:tcPr>
            <w:tcW w:w="1701" w:type="dxa"/>
          </w:tcPr>
          <w:p w14:paraId="0493F2EF" w14:textId="2C9E5F6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72.56 – 66.56</w:t>
            </w:r>
          </w:p>
        </w:tc>
        <w:tc>
          <w:tcPr>
            <w:tcW w:w="1559" w:type="dxa"/>
          </w:tcPr>
          <w:p w14:paraId="58A8DA3A" w14:textId="001E6A14"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w:t>
            </w:r>
          </w:p>
        </w:tc>
        <w:tc>
          <w:tcPr>
            <w:tcW w:w="2410" w:type="dxa"/>
          </w:tcPr>
          <w:p w14:paraId="3ADB6A8E" w14:textId="6998263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Gravel</w:t>
            </w:r>
          </w:p>
        </w:tc>
      </w:tr>
      <w:tr w:rsidR="001F261F" w14:paraId="5390461C" w14:textId="77777777" w:rsidTr="00C24968">
        <w:trPr>
          <w:trHeight w:val="270"/>
        </w:trPr>
        <w:tc>
          <w:tcPr>
            <w:tcW w:w="1701" w:type="dxa"/>
          </w:tcPr>
          <w:p w14:paraId="4F3F51CC" w14:textId="00B1FED6"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66.56 – 63.56</w:t>
            </w:r>
          </w:p>
        </w:tc>
        <w:tc>
          <w:tcPr>
            <w:tcW w:w="1559" w:type="dxa"/>
          </w:tcPr>
          <w:p w14:paraId="13A19EAD" w14:textId="4789F5DD"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3</w:t>
            </w:r>
          </w:p>
        </w:tc>
        <w:tc>
          <w:tcPr>
            <w:tcW w:w="2410" w:type="dxa"/>
          </w:tcPr>
          <w:p w14:paraId="4B31E0F7" w14:textId="6142C4C3"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Blue Clay</w:t>
            </w:r>
          </w:p>
        </w:tc>
      </w:tr>
      <w:tr w:rsidR="001F261F" w14:paraId="4C70DC85" w14:textId="77777777" w:rsidTr="00C24968">
        <w:trPr>
          <w:trHeight w:val="270"/>
        </w:trPr>
        <w:tc>
          <w:tcPr>
            <w:tcW w:w="1701" w:type="dxa"/>
          </w:tcPr>
          <w:p w14:paraId="2A027E70" w14:textId="76E680EF"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63.56 – 61.06</w:t>
            </w:r>
          </w:p>
        </w:tc>
        <w:tc>
          <w:tcPr>
            <w:tcW w:w="1559" w:type="dxa"/>
          </w:tcPr>
          <w:p w14:paraId="3CB95E7D" w14:textId="04107516"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2.5</w:t>
            </w:r>
          </w:p>
        </w:tc>
        <w:tc>
          <w:tcPr>
            <w:tcW w:w="2410" w:type="dxa"/>
          </w:tcPr>
          <w:p w14:paraId="2E6AA60C" w14:textId="66FE61E5"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Gravel</w:t>
            </w:r>
          </w:p>
        </w:tc>
      </w:tr>
      <w:tr w:rsidR="001F261F" w14:paraId="702F89B7" w14:textId="77777777" w:rsidTr="00C24968">
        <w:trPr>
          <w:trHeight w:val="274"/>
        </w:trPr>
        <w:tc>
          <w:tcPr>
            <w:tcW w:w="1701" w:type="dxa"/>
          </w:tcPr>
          <w:p w14:paraId="05567133" w14:textId="5792AC5D"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61.06 – 60.06</w:t>
            </w:r>
          </w:p>
        </w:tc>
        <w:tc>
          <w:tcPr>
            <w:tcW w:w="1559" w:type="dxa"/>
          </w:tcPr>
          <w:p w14:paraId="60415E1C" w14:textId="30EB56A2"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1</w:t>
            </w:r>
          </w:p>
        </w:tc>
        <w:tc>
          <w:tcPr>
            <w:tcW w:w="2410" w:type="dxa"/>
          </w:tcPr>
          <w:p w14:paraId="46C434EF" w14:textId="776B8B8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Running Sand</w:t>
            </w:r>
          </w:p>
        </w:tc>
      </w:tr>
      <w:tr w:rsidR="001F261F" w14:paraId="2EB8E8CB" w14:textId="77777777" w:rsidTr="00C24968">
        <w:trPr>
          <w:trHeight w:val="278"/>
        </w:trPr>
        <w:tc>
          <w:tcPr>
            <w:tcW w:w="1701" w:type="dxa"/>
          </w:tcPr>
          <w:p w14:paraId="005E53C4" w14:textId="189A8A5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60.06 – 54.06</w:t>
            </w:r>
          </w:p>
        </w:tc>
        <w:tc>
          <w:tcPr>
            <w:tcW w:w="1559" w:type="dxa"/>
          </w:tcPr>
          <w:p w14:paraId="3DC048D1" w14:textId="7BBA21EA"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w:t>
            </w:r>
          </w:p>
        </w:tc>
        <w:tc>
          <w:tcPr>
            <w:tcW w:w="2410" w:type="dxa"/>
          </w:tcPr>
          <w:p w14:paraId="14B63FC3" w14:textId="1BC29D84"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Shingle Sand &amp; Gravel</w:t>
            </w:r>
          </w:p>
        </w:tc>
      </w:tr>
    </w:tbl>
    <w:p w14:paraId="4FCD7797" w14:textId="77777777" w:rsidR="006E3138" w:rsidRDefault="006E3138" w:rsidP="006E3138">
      <w:pPr>
        <w:spacing w:after="0"/>
        <w:ind w:left="284"/>
        <w:rPr>
          <w:rFonts w:ascii="Calibri" w:hAnsi="Calibri" w:cs="Calibri"/>
          <w:sz w:val="20"/>
          <w:szCs w:val="20"/>
          <w:lang w:eastAsia="en-GB"/>
        </w:rPr>
      </w:pPr>
    </w:p>
    <w:p w14:paraId="785E5A10" w14:textId="40109229" w:rsidR="00A07229" w:rsidRPr="00A07229" w:rsidRDefault="006E3138" w:rsidP="00A07229">
      <w:pPr>
        <w:spacing w:line="240" w:lineRule="auto"/>
        <w:ind w:left="284"/>
        <w:rPr>
          <w:rFonts w:ascii="Calibri" w:hAnsi="Calibri" w:cs="Calibri"/>
          <w:sz w:val="20"/>
          <w:szCs w:val="20"/>
          <w:lang w:eastAsia="en-GB"/>
        </w:rPr>
      </w:pPr>
      <w:r>
        <w:rPr>
          <w:rFonts w:ascii="Calibri" w:hAnsi="Calibri" w:cs="Calibri"/>
          <w:sz w:val="20"/>
          <w:szCs w:val="20"/>
          <w:lang w:eastAsia="en-GB"/>
        </w:rPr>
        <w:t>The ground conditions encountered from the adjacent site investigation are summarised in Table 2.</w:t>
      </w:r>
    </w:p>
    <w:p w14:paraId="2C14344F" w14:textId="502F5B12" w:rsidR="006E3138" w:rsidRPr="00A07229" w:rsidRDefault="00A07229" w:rsidP="00A07229">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2</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Site Investigation Borehole Summary </w:t>
      </w:r>
      <w:r>
        <w:rPr>
          <w:rFonts w:ascii="Calibri" w:hAnsi="Calibri" w:cs="Calibri"/>
          <w:i/>
          <w:iCs/>
          <w:sz w:val="18"/>
          <w:szCs w:val="18"/>
          <w:lang w:eastAsia="en-GB"/>
        </w:rPr>
        <w:t xml:space="preserve">(Jubb, </w:t>
      </w:r>
      <w:r w:rsidR="006000A0">
        <w:rPr>
          <w:rFonts w:ascii="Calibri" w:hAnsi="Calibri" w:cs="Calibri"/>
          <w:i/>
          <w:iCs/>
          <w:sz w:val="18"/>
          <w:szCs w:val="18"/>
          <w:lang w:eastAsia="en-GB"/>
        </w:rPr>
        <w:t>2020</w:t>
      </w:r>
      <w:r>
        <w:rPr>
          <w:rFonts w:ascii="Calibri" w:hAnsi="Calibri" w:cs="Calibri"/>
          <w:i/>
          <w:iCs/>
          <w:sz w:val="18"/>
          <w:szCs w:val="18"/>
          <w:lang w:eastAsia="en-GB"/>
        </w:rPr>
        <w:t>)</w:t>
      </w:r>
    </w:p>
    <w:tbl>
      <w:tblPr>
        <w:tblStyle w:val="TableGrid"/>
        <w:tblW w:w="0" w:type="auto"/>
        <w:tblInd w:w="1485" w:type="dxa"/>
        <w:tblLook w:val="04A0" w:firstRow="1" w:lastRow="0" w:firstColumn="1" w:lastColumn="0" w:noHBand="0" w:noVBand="1"/>
      </w:tblPr>
      <w:tblGrid>
        <w:gridCol w:w="1629"/>
        <w:gridCol w:w="2126"/>
        <w:gridCol w:w="3729"/>
      </w:tblGrid>
      <w:tr w:rsidR="006E3138" w14:paraId="05AFDCA9" w14:textId="77777777" w:rsidTr="00C24968">
        <w:trPr>
          <w:trHeight w:val="360"/>
        </w:trPr>
        <w:tc>
          <w:tcPr>
            <w:tcW w:w="1629" w:type="dxa"/>
            <w:shd w:val="clear" w:color="auto" w:fill="D9D9D9" w:themeFill="background1" w:themeFillShade="D9"/>
          </w:tcPr>
          <w:p w14:paraId="1DCA446E" w14:textId="2154CCED" w:rsidR="006E3138" w:rsidRPr="00C24968" w:rsidRDefault="006E3138" w:rsidP="0088798A">
            <w:pPr>
              <w:jc w:val="center"/>
              <w:rPr>
                <w:rFonts w:ascii="Calibri" w:hAnsi="Calibri" w:cs="Calibri"/>
                <w:b/>
                <w:bCs/>
                <w:sz w:val="20"/>
                <w:szCs w:val="20"/>
                <w:lang w:eastAsia="en-GB"/>
              </w:rPr>
            </w:pPr>
            <w:r w:rsidRPr="00C24968">
              <w:rPr>
                <w:rFonts w:ascii="Calibri" w:hAnsi="Calibri" w:cs="Calibri"/>
                <w:b/>
                <w:bCs/>
                <w:sz w:val="20"/>
                <w:szCs w:val="20"/>
                <w:lang w:eastAsia="en-GB"/>
              </w:rPr>
              <w:t>Depth (m BGL)</w:t>
            </w:r>
          </w:p>
        </w:tc>
        <w:tc>
          <w:tcPr>
            <w:tcW w:w="2126" w:type="dxa"/>
            <w:shd w:val="clear" w:color="auto" w:fill="D9D9D9" w:themeFill="background1" w:themeFillShade="D9"/>
          </w:tcPr>
          <w:p w14:paraId="73AFEC80" w14:textId="75849525" w:rsidR="006E3138" w:rsidRPr="00C24968" w:rsidRDefault="00A07229" w:rsidP="0088798A">
            <w:pPr>
              <w:jc w:val="center"/>
              <w:rPr>
                <w:rFonts w:ascii="Calibri" w:hAnsi="Calibri" w:cs="Calibri"/>
                <w:b/>
                <w:bCs/>
                <w:sz w:val="20"/>
                <w:szCs w:val="20"/>
                <w:lang w:eastAsia="en-GB"/>
              </w:rPr>
            </w:pPr>
            <w:r w:rsidRPr="00C24968">
              <w:rPr>
                <w:rFonts w:ascii="Calibri" w:hAnsi="Calibri" w:cs="Calibri"/>
                <w:b/>
                <w:bCs/>
                <w:sz w:val="20"/>
                <w:szCs w:val="20"/>
                <w:lang w:eastAsia="en-GB"/>
              </w:rPr>
              <w:t xml:space="preserve">Average </w:t>
            </w:r>
            <w:r w:rsidR="006E3138" w:rsidRPr="00C24968">
              <w:rPr>
                <w:rFonts w:ascii="Calibri" w:hAnsi="Calibri" w:cs="Calibri"/>
                <w:b/>
                <w:bCs/>
                <w:sz w:val="20"/>
                <w:szCs w:val="20"/>
                <w:lang w:eastAsia="en-GB"/>
              </w:rPr>
              <w:t>Thickness (m)</w:t>
            </w:r>
          </w:p>
        </w:tc>
        <w:tc>
          <w:tcPr>
            <w:tcW w:w="3729" w:type="dxa"/>
            <w:shd w:val="clear" w:color="auto" w:fill="D9D9D9" w:themeFill="background1" w:themeFillShade="D9"/>
          </w:tcPr>
          <w:p w14:paraId="3F10E1B6" w14:textId="77777777" w:rsidR="006E3138" w:rsidRPr="00C24968" w:rsidRDefault="006E3138" w:rsidP="0088798A">
            <w:pPr>
              <w:jc w:val="center"/>
              <w:rPr>
                <w:rFonts w:ascii="Calibri" w:hAnsi="Calibri" w:cs="Calibri"/>
                <w:b/>
                <w:bCs/>
                <w:sz w:val="20"/>
                <w:szCs w:val="20"/>
                <w:lang w:eastAsia="en-GB"/>
              </w:rPr>
            </w:pPr>
            <w:r w:rsidRPr="00C24968">
              <w:rPr>
                <w:rFonts w:ascii="Calibri" w:hAnsi="Calibri" w:cs="Calibri"/>
                <w:b/>
                <w:bCs/>
                <w:sz w:val="20"/>
                <w:szCs w:val="20"/>
                <w:lang w:eastAsia="en-GB"/>
              </w:rPr>
              <w:t>Soil Description</w:t>
            </w:r>
          </w:p>
        </w:tc>
      </w:tr>
      <w:tr w:rsidR="006E3138" w14:paraId="7D6AE83D" w14:textId="77777777" w:rsidTr="00C24968">
        <w:trPr>
          <w:trHeight w:val="422"/>
        </w:trPr>
        <w:tc>
          <w:tcPr>
            <w:tcW w:w="1629" w:type="dxa"/>
          </w:tcPr>
          <w:p w14:paraId="46B0F531" w14:textId="3994016A" w:rsidR="006E3138" w:rsidRPr="00D315A1" w:rsidRDefault="006E3138" w:rsidP="0088798A">
            <w:pPr>
              <w:jc w:val="center"/>
              <w:rPr>
                <w:rFonts w:ascii="Calibri" w:hAnsi="Calibri" w:cs="Calibri"/>
                <w:sz w:val="20"/>
                <w:szCs w:val="20"/>
                <w:lang w:eastAsia="en-GB"/>
              </w:rPr>
            </w:pPr>
            <w:r w:rsidRPr="00D315A1">
              <w:rPr>
                <w:rFonts w:ascii="Calibri" w:hAnsi="Calibri" w:cs="Calibri"/>
                <w:sz w:val="20"/>
                <w:szCs w:val="20"/>
                <w:lang w:eastAsia="en-GB"/>
              </w:rPr>
              <w:t>GL</w:t>
            </w:r>
            <w:r w:rsidR="00A07229" w:rsidRPr="00D315A1">
              <w:rPr>
                <w:rFonts w:ascii="Calibri" w:hAnsi="Calibri" w:cs="Calibri"/>
                <w:sz w:val="20"/>
                <w:szCs w:val="20"/>
                <w:lang w:eastAsia="en-GB"/>
              </w:rPr>
              <w:t xml:space="preserve"> – 5.0 to 8.5</w:t>
            </w:r>
          </w:p>
        </w:tc>
        <w:tc>
          <w:tcPr>
            <w:tcW w:w="2126" w:type="dxa"/>
          </w:tcPr>
          <w:p w14:paraId="0DBB42AE" w14:textId="02E183C8"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6.1</w:t>
            </w:r>
          </w:p>
        </w:tc>
        <w:tc>
          <w:tcPr>
            <w:tcW w:w="3729" w:type="dxa"/>
          </w:tcPr>
          <w:p w14:paraId="63F9B393" w14:textId="0D5BD11C"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MADE GROUND – Grey sandy gravel</w:t>
            </w:r>
          </w:p>
        </w:tc>
      </w:tr>
      <w:tr w:rsidR="006E3138" w14:paraId="5B59AF18" w14:textId="77777777" w:rsidTr="00C24968">
        <w:trPr>
          <w:trHeight w:val="414"/>
        </w:trPr>
        <w:tc>
          <w:tcPr>
            <w:tcW w:w="1629" w:type="dxa"/>
          </w:tcPr>
          <w:p w14:paraId="095C6433" w14:textId="3A9DFB0F"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8.5 – 18.8 to 20.0</w:t>
            </w:r>
          </w:p>
        </w:tc>
        <w:tc>
          <w:tcPr>
            <w:tcW w:w="2126" w:type="dxa"/>
          </w:tcPr>
          <w:p w14:paraId="387CABB4" w14:textId="34228EC5"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11.5</w:t>
            </w:r>
          </w:p>
        </w:tc>
        <w:tc>
          <w:tcPr>
            <w:tcW w:w="3729" w:type="dxa"/>
          </w:tcPr>
          <w:p w14:paraId="21D3F48E" w14:textId="7642015A"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MARINE DEPOSITS – Grey to brown silty sandy gravel and gravelly sand</w:t>
            </w:r>
          </w:p>
        </w:tc>
      </w:tr>
      <w:tr w:rsidR="006E3138" w14:paraId="37F2A3BA" w14:textId="77777777" w:rsidTr="00C24968">
        <w:trPr>
          <w:trHeight w:val="406"/>
        </w:trPr>
        <w:tc>
          <w:tcPr>
            <w:tcW w:w="1629" w:type="dxa"/>
          </w:tcPr>
          <w:p w14:paraId="1A9F1ED0" w14:textId="69572157"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18.8 – 20.0 +</w:t>
            </w:r>
          </w:p>
        </w:tc>
        <w:tc>
          <w:tcPr>
            <w:tcW w:w="2126" w:type="dxa"/>
          </w:tcPr>
          <w:p w14:paraId="656DC509" w14:textId="34E8C856"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w:t>
            </w:r>
          </w:p>
        </w:tc>
        <w:tc>
          <w:tcPr>
            <w:tcW w:w="3729" w:type="dxa"/>
          </w:tcPr>
          <w:p w14:paraId="3F2CE24E" w14:textId="5DE674B5"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SOUTH WALES COAL MEASURES – Strong dark grey mudstone</w:t>
            </w:r>
          </w:p>
        </w:tc>
      </w:tr>
    </w:tbl>
    <w:p w14:paraId="5AA4BA7C" w14:textId="77777777" w:rsidR="00C91ABB" w:rsidRDefault="00C91ABB" w:rsidP="00C91ABB">
      <w:pPr>
        <w:spacing w:after="0"/>
        <w:ind w:left="284"/>
        <w:rPr>
          <w:rFonts w:ascii="Calibri" w:hAnsi="Calibri" w:cs="Calibri"/>
          <w:sz w:val="20"/>
          <w:szCs w:val="20"/>
          <w:lang w:eastAsia="en-GB"/>
        </w:rPr>
      </w:pPr>
    </w:p>
    <w:p w14:paraId="187339D3" w14:textId="3E8E453D" w:rsidR="00C91ABB" w:rsidRDefault="00EC03E0" w:rsidP="00C91ABB">
      <w:pPr>
        <w:spacing w:after="0"/>
        <w:ind w:left="284"/>
        <w:rPr>
          <w:rFonts w:ascii="Calibri" w:hAnsi="Calibri" w:cs="Calibri"/>
          <w:sz w:val="20"/>
          <w:szCs w:val="20"/>
          <w:lang w:eastAsia="en-GB"/>
        </w:rPr>
      </w:pPr>
      <w:r>
        <w:rPr>
          <w:rFonts w:ascii="Calibri" w:hAnsi="Calibri" w:cs="Calibri"/>
          <w:sz w:val="20"/>
          <w:szCs w:val="20"/>
          <w:lang w:eastAsia="en-GB"/>
        </w:rPr>
        <w:t>The borehole data from BGS and the adjacent site investigation indicate some comparable ground conditions, with some variation in the near-surface strata. The BGS borehole records show sands, gravels, an</w:t>
      </w:r>
      <w:r w:rsidR="007E79DB">
        <w:rPr>
          <w:rFonts w:ascii="Calibri" w:hAnsi="Calibri" w:cs="Calibri"/>
          <w:sz w:val="20"/>
          <w:szCs w:val="20"/>
          <w:lang w:eastAsia="en-GB"/>
        </w:rPr>
        <w:t>d</w:t>
      </w:r>
      <w:r>
        <w:rPr>
          <w:rFonts w:ascii="Calibri" w:hAnsi="Calibri" w:cs="Calibri"/>
          <w:sz w:val="20"/>
          <w:szCs w:val="20"/>
          <w:lang w:eastAsia="en-GB"/>
        </w:rPr>
        <w:t xml:space="preserve"> clay which is consistent with marine or estuarine environments, whereas the adjacent site identifies a significant thickness of made ground overlying similar deposits</w:t>
      </w:r>
      <w:r w:rsidR="00961D6E">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1D6E">
        <w:rPr>
          <w:rFonts w:ascii="Calibri" w:hAnsi="Calibri" w:cs="Calibri"/>
          <w:i/>
          <w:iCs/>
          <w:sz w:val="18"/>
          <w:szCs w:val="18"/>
          <w:lang w:eastAsia="en-GB"/>
        </w:rPr>
        <w:t>.</w:t>
      </w:r>
    </w:p>
    <w:p w14:paraId="230CEE11" w14:textId="77777777" w:rsidR="00EC03E0" w:rsidRDefault="00EC03E0" w:rsidP="00C91ABB">
      <w:pPr>
        <w:spacing w:after="0"/>
        <w:ind w:left="284"/>
        <w:rPr>
          <w:rFonts w:ascii="Calibri" w:hAnsi="Calibri" w:cs="Calibri"/>
          <w:sz w:val="20"/>
          <w:szCs w:val="20"/>
          <w:lang w:eastAsia="en-GB"/>
        </w:rPr>
      </w:pPr>
    </w:p>
    <w:p w14:paraId="7BA9CF3F" w14:textId="7A4EB2E2" w:rsidR="00EC03E0" w:rsidRDefault="00EC03E0" w:rsidP="00C91ABB">
      <w:pPr>
        <w:spacing w:after="0"/>
        <w:ind w:left="284"/>
        <w:rPr>
          <w:rFonts w:ascii="Calibri" w:hAnsi="Calibri" w:cs="Calibri"/>
          <w:sz w:val="20"/>
          <w:szCs w:val="20"/>
          <w:lang w:eastAsia="en-GB"/>
        </w:rPr>
      </w:pPr>
      <w:r>
        <w:rPr>
          <w:rFonts w:ascii="Calibri" w:hAnsi="Calibri" w:cs="Calibri"/>
          <w:sz w:val="20"/>
          <w:szCs w:val="20"/>
          <w:lang w:eastAsia="en-GB"/>
        </w:rPr>
        <w:t>The absence of made ground within the BGS logs reflect</w:t>
      </w:r>
      <w:r w:rsidR="006000A0">
        <w:rPr>
          <w:rFonts w:ascii="Calibri" w:hAnsi="Calibri" w:cs="Calibri"/>
          <w:sz w:val="20"/>
          <w:szCs w:val="20"/>
          <w:lang w:eastAsia="en-GB"/>
        </w:rPr>
        <w:t>s</w:t>
      </w:r>
      <w:r>
        <w:rPr>
          <w:rFonts w:ascii="Calibri" w:hAnsi="Calibri" w:cs="Calibri"/>
          <w:sz w:val="20"/>
          <w:szCs w:val="20"/>
          <w:lang w:eastAsia="en-GB"/>
        </w:rPr>
        <w:t xml:space="preserve"> the age of the records </w:t>
      </w:r>
      <w:r w:rsidR="006000A0">
        <w:rPr>
          <w:rFonts w:ascii="Calibri" w:hAnsi="Calibri" w:cs="Calibri"/>
          <w:sz w:val="20"/>
          <w:szCs w:val="20"/>
          <w:lang w:eastAsia="en-GB"/>
        </w:rPr>
        <w:t>and the</w:t>
      </w:r>
      <w:r>
        <w:rPr>
          <w:rFonts w:ascii="Calibri" w:hAnsi="Calibri" w:cs="Calibri"/>
          <w:sz w:val="20"/>
          <w:szCs w:val="20"/>
          <w:lang w:eastAsia="en-GB"/>
        </w:rPr>
        <w:t xml:space="preserve"> differences in logging practices at the time of the investigation. Given the historical dockland use of the area, it is considered that made ground across the site is highly likely, although thickness may vary</w:t>
      </w:r>
      <w:r w:rsidR="00961D6E">
        <w:rPr>
          <w:rFonts w:ascii="Calibri" w:hAnsi="Calibri" w:cs="Calibri"/>
          <w:sz w:val="20"/>
          <w:szCs w:val="20"/>
          <w:lang w:eastAsia="en-GB"/>
        </w:rPr>
        <w:t xml:space="preserve"> </w:t>
      </w:r>
      <w:r w:rsidR="006000A0">
        <w:rPr>
          <w:rFonts w:ascii="Calibri" w:hAnsi="Calibri" w:cs="Calibri"/>
          <w:i/>
          <w:iCs/>
          <w:sz w:val="18"/>
          <w:szCs w:val="18"/>
          <w:lang w:eastAsia="en-GB"/>
        </w:rPr>
        <w:t>(BGS GeoIndex Onshore Database, 1880)</w:t>
      </w:r>
      <w:r w:rsidR="00961D6E">
        <w:rPr>
          <w:rFonts w:ascii="Calibri" w:hAnsi="Calibri" w:cs="Calibri"/>
          <w:i/>
          <w:iCs/>
          <w:sz w:val="18"/>
          <w:szCs w:val="18"/>
          <w:lang w:eastAsia="en-GB"/>
        </w:rPr>
        <w:t>.</w:t>
      </w:r>
    </w:p>
    <w:p w14:paraId="619598F7" w14:textId="77777777" w:rsidR="00EC03E0" w:rsidRDefault="00EC03E0" w:rsidP="00C91ABB">
      <w:pPr>
        <w:spacing w:after="0"/>
        <w:ind w:left="284"/>
        <w:rPr>
          <w:rFonts w:ascii="Calibri" w:hAnsi="Calibri" w:cs="Calibri"/>
          <w:sz w:val="20"/>
          <w:szCs w:val="20"/>
          <w:lang w:eastAsia="en-GB"/>
        </w:rPr>
      </w:pPr>
    </w:p>
    <w:p w14:paraId="3A45A7CF" w14:textId="33B8ED27" w:rsidR="002E384A" w:rsidRPr="00E95B88" w:rsidRDefault="00EC03E0" w:rsidP="00E95B88">
      <w:pPr>
        <w:spacing w:after="0"/>
        <w:ind w:left="284"/>
        <w:rPr>
          <w:rFonts w:ascii="Calibri" w:hAnsi="Calibri" w:cs="Calibri"/>
          <w:sz w:val="20"/>
          <w:szCs w:val="20"/>
          <w:lang w:eastAsia="en-GB"/>
        </w:rPr>
      </w:pPr>
      <w:r>
        <w:rPr>
          <w:rFonts w:ascii="Calibri" w:hAnsi="Calibri" w:cs="Calibri"/>
          <w:sz w:val="20"/>
          <w:szCs w:val="20"/>
          <w:lang w:eastAsia="en-GB"/>
        </w:rPr>
        <w:t>Both datasets indicate that marine deposits underlie the made ground, with bedrock anticipated at approximately 18 – 20m below ground level.</w:t>
      </w:r>
    </w:p>
    <w:p w14:paraId="058061EF" w14:textId="00922F91" w:rsidR="00783548" w:rsidRDefault="7598713D" w:rsidP="00594A52">
      <w:pPr>
        <w:pStyle w:val="Heading2"/>
        <w:rPr>
          <w:rFonts w:ascii="Calibri" w:hAnsi="Calibri" w:cs="Calibri"/>
          <w:i/>
          <w:iCs/>
          <w:color w:val="auto"/>
          <w:sz w:val="24"/>
          <w:szCs w:val="24"/>
          <w:lang w:eastAsia="en-GB"/>
        </w:rPr>
      </w:pPr>
      <w:bookmarkStart w:id="51" w:name="_Toc229265059"/>
      <w:r w:rsidRPr="00BE2F85">
        <w:rPr>
          <w:rFonts w:ascii="Calibri" w:hAnsi="Calibri" w:cs="Calibri"/>
          <w:i/>
          <w:iCs/>
          <w:color w:val="auto"/>
          <w:sz w:val="24"/>
          <w:szCs w:val="24"/>
          <w:lang w:eastAsia="en-GB"/>
        </w:rPr>
        <w:t xml:space="preserve">3.2 </w:t>
      </w:r>
      <w:r w:rsidR="00783084" w:rsidRPr="00BE2F85">
        <w:rPr>
          <w:rFonts w:ascii="Calibri" w:hAnsi="Calibri" w:cs="Calibri"/>
          <w:i/>
          <w:iCs/>
          <w:color w:val="auto"/>
          <w:sz w:val="24"/>
          <w:szCs w:val="24"/>
          <w:lang w:eastAsia="en-GB"/>
        </w:rPr>
        <w:t>Engineering Behaviour of Soils</w:t>
      </w:r>
      <w:bookmarkEnd w:id="51"/>
    </w:p>
    <w:p w14:paraId="5CF6DC9F" w14:textId="3D32830B" w:rsidR="00CA3526" w:rsidRDefault="00CA3526" w:rsidP="009D5F45">
      <w:pPr>
        <w:spacing w:after="0"/>
        <w:ind w:left="284"/>
        <w:rPr>
          <w:rFonts w:ascii="Calibri" w:hAnsi="Calibri" w:cs="Calibri"/>
          <w:sz w:val="20"/>
          <w:szCs w:val="20"/>
          <w:lang w:eastAsia="en-GB"/>
        </w:rPr>
      </w:pPr>
      <w:r>
        <w:rPr>
          <w:rFonts w:ascii="Calibri" w:hAnsi="Calibri" w:cs="Calibri"/>
          <w:sz w:val="20"/>
          <w:szCs w:val="20"/>
          <w:lang w:eastAsia="en-GB"/>
        </w:rPr>
        <w:t>The engineering behaviours of the soils have been assumed and interpreted based on the results obtained from the adjacent site investigation, which is considered representative at this stage due to its proximity.</w:t>
      </w:r>
    </w:p>
    <w:p w14:paraId="4DF2DD21" w14:textId="35CD796F" w:rsidR="00CA3526" w:rsidRDefault="00CA3526" w:rsidP="00CA3526">
      <w:pPr>
        <w:pStyle w:val="Heading2"/>
        <w:rPr>
          <w:rFonts w:ascii="Calibri" w:hAnsi="Calibri" w:cs="Calibri"/>
          <w:i/>
          <w:iCs/>
          <w:color w:val="auto"/>
          <w:sz w:val="22"/>
          <w:szCs w:val="22"/>
          <w:lang w:eastAsia="en-GB"/>
        </w:rPr>
      </w:pPr>
      <w:bookmarkStart w:id="52" w:name="_Toc229265060"/>
      <w:r w:rsidRPr="00CA3526">
        <w:rPr>
          <w:rFonts w:ascii="Calibri" w:hAnsi="Calibri" w:cs="Calibri"/>
          <w:i/>
          <w:iCs/>
          <w:color w:val="auto"/>
          <w:sz w:val="22"/>
          <w:szCs w:val="22"/>
          <w:lang w:eastAsia="en-GB"/>
        </w:rPr>
        <w:t>3.2.1 Made Ground Properties</w:t>
      </w:r>
      <w:bookmarkEnd w:id="52"/>
    </w:p>
    <w:p w14:paraId="79E4CC9E" w14:textId="6C95B8C6" w:rsidR="00CA3526" w:rsidRPr="00EA3479" w:rsidRDefault="00CA3526" w:rsidP="00CA3526">
      <w:pPr>
        <w:spacing w:after="0"/>
        <w:ind w:left="284"/>
        <w:rPr>
          <w:rFonts w:ascii="Calibri" w:hAnsi="Calibri" w:cs="Calibri"/>
          <w:i/>
          <w:iCs/>
          <w:sz w:val="18"/>
          <w:szCs w:val="18"/>
          <w:lang w:eastAsia="en-GB"/>
        </w:rPr>
      </w:pPr>
      <w:r>
        <w:rPr>
          <w:rFonts w:ascii="Calibri" w:hAnsi="Calibri" w:cs="Calibri"/>
          <w:sz w:val="20"/>
          <w:szCs w:val="20"/>
          <w:lang w:eastAsia="en-GB"/>
        </w:rPr>
        <w:t xml:space="preserve">SPT (Standard Penetration Testing) </w:t>
      </w:r>
      <w:r w:rsidR="0083403D">
        <w:rPr>
          <w:rFonts w:ascii="Calibri" w:hAnsi="Calibri" w:cs="Calibri"/>
          <w:sz w:val="20"/>
          <w:szCs w:val="20"/>
          <w:lang w:eastAsia="en-GB"/>
        </w:rPr>
        <w:t xml:space="preserve">was undertaken within the made ground to assess the resistance of the soil to penetration using a split-spoon sampler. The results provide an indication of the density of granular soils and consistency of stiff clays, which is commonly used </w:t>
      </w:r>
      <w:r w:rsidR="007E79DB">
        <w:rPr>
          <w:rFonts w:ascii="Calibri" w:hAnsi="Calibri" w:cs="Calibri"/>
          <w:sz w:val="20"/>
          <w:szCs w:val="20"/>
          <w:lang w:eastAsia="en-GB"/>
        </w:rPr>
        <w:t>by geotechnical engineers</w:t>
      </w:r>
      <w:r w:rsidR="0083403D">
        <w:rPr>
          <w:rFonts w:ascii="Calibri" w:hAnsi="Calibri" w:cs="Calibri"/>
          <w:sz w:val="20"/>
          <w:szCs w:val="20"/>
          <w:lang w:eastAsia="en-GB"/>
        </w:rPr>
        <w:t xml:space="preserve"> to estimate engineering properties such as shear strength, bearing capacity, and liquefaction potential</w:t>
      </w:r>
      <w:r w:rsidR="00961D6E">
        <w:rPr>
          <w:rFonts w:ascii="Calibri" w:hAnsi="Calibri" w:cs="Calibri"/>
          <w:sz w:val="20"/>
          <w:szCs w:val="20"/>
          <w:lang w:eastAsia="en-GB"/>
        </w:rPr>
        <w:t xml:space="preserve"> </w:t>
      </w:r>
      <w:r w:rsidR="00EA3479">
        <w:rPr>
          <w:rFonts w:ascii="Calibri" w:hAnsi="Calibri" w:cs="Calibri"/>
          <w:i/>
          <w:iCs/>
          <w:sz w:val="18"/>
          <w:szCs w:val="18"/>
          <w:lang w:eastAsia="en-GB"/>
        </w:rPr>
        <w:t>(Patel, 2019)</w:t>
      </w:r>
      <w:r w:rsidR="00961D6E">
        <w:rPr>
          <w:rFonts w:ascii="Calibri" w:hAnsi="Calibri" w:cs="Calibri"/>
          <w:i/>
          <w:iCs/>
          <w:sz w:val="18"/>
          <w:szCs w:val="18"/>
          <w:lang w:eastAsia="en-GB"/>
        </w:rPr>
        <w:t>.</w:t>
      </w:r>
    </w:p>
    <w:p w14:paraId="7AEE38A6" w14:textId="77777777" w:rsidR="00CA3526" w:rsidRPr="00CA3526" w:rsidRDefault="00CA3526" w:rsidP="00CA3526">
      <w:pPr>
        <w:spacing w:after="0"/>
        <w:ind w:left="284"/>
        <w:rPr>
          <w:rFonts w:ascii="Calibri" w:hAnsi="Calibri" w:cs="Calibri"/>
          <w:sz w:val="20"/>
          <w:szCs w:val="20"/>
          <w:lang w:eastAsia="en-GB"/>
        </w:rPr>
      </w:pPr>
    </w:p>
    <w:p w14:paraId="626E1FF9" w14:textId="654129AC" w:rsidR="00CA3526" w:rsidRDefault="00CA3526" w:rsidP="00CA3526">
      <w:pPr>
        <w:spacing w:after="0"/>
        <w:ind w:left="284"/>
        <w:rPr>
          <w:rFonts w:ascii="Calibri" w:hAnsi="Calibri" w:cs="Calibri"/>
          <w:sz w:val="20"/>
          <w:szCs w:val="20"/>
          <w:lang w:eastAsia="en-GB"/>
        </w:rPr>
      </w:pPr>
      <w:r>
        <w:rPr>
          <w:rFonts w:ascii="Calibri" w:hAnsi="Calibri" w:cs="Calibri"/>
          <w:sz w:val="20"/>
          <w:szCs w:val="20"/>
          <w:lang w:eastAsia="en-GB"/>
        </w:rPr>
        <w:t xml:space="preserve">It was recorded that SPT N values within the made ground </w:t>
      </w:r>
      <w:r w:rsidR="0083403D">
        <w:rPr>
          <w:rFonts w:ascii="Calibri" w:hAnsi="Calibri" w:cs="Calibri"/>
          <w:sz w:val="20"/>
          <w:szCs w:val="20"/>
          <w:lang w:eastAsia="en-GB"/>
        </w:rPr>
        <w:t>ranged between</w:t>
      </w:r>
      <w:r>
        <w:rPr>
          <w:rFonts w:ascii="Calibri" w:hAnsi="Calibri" w:cs="Calibri"/>
          <w:sz w:val="20"/>
          <w:szCs w:val="20"/>
          <w:lang w:eastAsia="en-GB"/>
        </w:rPr>
        <w:t xml:space="preserve"> 10 and &gt;50, with </w:t>
      </w:r>
      <w:r w:rsidR="007E79DB">
        <w:rPr>
          <w:rFonts w:ascii="Calibri" w:hAnsi="Calibri" w:cs="Calibri"/>
          <w:sz w:val="20"/>
          <w:szCs w:val="20"/>
          <w:lang w:eastAsia="en-GB"/>
        </w:rPr>
        <w:t>values greater than 50</w:t>
      </w:r>
      <w:r>
        <w:rPr>
          <w:rFonts w:ascii="Calibri" w:hAnsi="Calibri" w:cs="Calibri"/>
          <w:sz w:val="20"/>
          <w:szCs w:val="20"/>
          <w:lang w:eastAsia="en-GB"/>
        </w:rPr>
        <w:t xml:space="preserve"> usually resulting </w:t>
      </w:r>
      <w:r w:rsidR="007E79DB">
        <w:rPr>
          <w:rFonts w:ascii="Calibri" w:hAnsi="Calibri" w:cs="Calibri"/>
          <w:sz w:val="20"/>
          <w:szCs w:val="20"/>
          <w:lang w:eastAsia="en-GB"/>
        </w:rPr>
        <w:t>from</w:t>
      </w:r>
      <w:r>
        <w:rPr>
          <w:rFonts w:ascii="Calibri" w:hAnsi="Calibri" w:cs="Calibri"/>
          <w:sz w:val="20"/>
          <w:szCs w:val="20"/>
          <w:lang w:eastAsia="en-GB"/>
        </w:rPr>
        <w:t xml:space="preserve"> SPT refusal on obstructions within the made ground. The removal of the refusal</w:t>
      </w:r>
      <w:r w:rsidR="0083403D">
        <w:rPr>
          <w:rFonts w:ascii="Calibri" w:hAnsi="Calibri" w:cs="Calibri"/>
          <w:sz w:val="20"/>
          <w:szCs w:val="20"/>
          <w:lang w:eastAsia="en-GB"/>
        </w:rPr>
        <w:t xml:space="preserve"> values resulted in</w:t>
      </w:r>
      <w:r>
        <w:rPr>
          <w:rFonts w:ascii="Calibri" w:hAnsi="Calibri" w:cs="Calibri"/>
          <w:sz w:val="20"/>
          <w:szCs w:val="20"/>
          <w:lang w:eastAsia="en-GB"/>
        </w:rPr>
        <w:t xml:space="preserve"> the SPT N values rang</w:t>
      </w:r>
      <w:r w:rsidR="0083403D">
        <w:rPr>
          <w:rFonts w:ascii="Calibri" w:hAnsi="Calibri" w:cs="Calibri"/>
          <w:sz w:val="20"/>
          <w:szCs w:val="20"/>
          <w:lang w:eastAsia="en-GB"/>
        </w:rPr>
        <w:t>ing</w:t>
      </w:r>
      <w:r>
        <w:rPr>
          <w:rFonts w:ascii="Calibri" w:hAnsi="Calibri" w:cs="Calibri"/>
          <w:sz w:val="20"/>
          <w:szCs w:val="20"/>
          <w:lang w:eastAsia="en-GB"/>
        </w:rPr>
        <w:t xml:space="preserve"> between 10 and 2</w:t>
      </w:r>
      <w:r w:rsidR="0083403D">
        <w:rPr>
          <w:rFonts w:ascii="Calibri" w:hAnsi="Calibri" w:cs="Calibri"/>
          <w:sz w:val="20"/>
          <w:szCs w:val="20"/>
          <w:lang w:eastAsia="en-GB"/>
        </w:rPr>
        <w:t>1,</w:t>
      </w:r>
      <w:r>
        <w:rPr>
          <w:rFonts w:ascii="Calibri" w:hAnsi="Calibri" w:cs="Calibri"/>
          <w:sz w:val="20"/>
          <w:szCs w:val="20"/>
          <w:lang w:eastAsia="en-GB"/>
        </w:rPr>
        <w:t xml:space="preserve"> with an average of 16 and lower quartile value of 14</w:t>
      </w:r>
      <w:r w:rsidR="00961D6E">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1D6E">
        <w:rPr>
          <w:rFonts w:ascii="Calibri" w:hAnsi="Calibri" w:cs="Calibri"/>
          <w:i/>
          <w:iCs/>
          <w:sz w:val="18"/>
          <w:szCs w:val="18"/>
          <w:lang w:eastAsia="en-GB"/>
        </w:rPr>
        <w:t>.</w:t>
      </w:r>
    </w:p>
    <w:p w14:paraId="71A3B51C" w14:textId="77777777" w:rsidR="006C0526" w:rsidRDefault="006C0526" w:rsidP="00CA3526">
      <w:pPr>
        <w:spacing w:after="0"/>
        <w:ind w:left="284"/>
        <w:rPr>
          <w:rFonts w:ascii="Calibri" w:hAnsi="Calibri" w:cs="Calibri"/>
          <w:sz w:val="20"/>
          <w:szCs w:val="20"/>
          <w:lang w:eastAsia="en-GB"/>
        </w:rPr>
      </w:pPr>
    </w:p>
    <w:p w14:paraId="10125A08" w14:textId="00F790AD" w:rsidR="006C0526" w:rsidRDefault="006C0526" w:rsidP="006C0526">
      <w:pPr>
        <w:ind w:left="284"/>
        <w:rPr>
          <w:rFonts w:ascii="Calibri" w:hAnsi="Calibri" w:cs="Calibri"/>
          <w:sz w:val="20"/>
          <w:szCs w:val="20"/>
          <w:lang w:eastAsia="en-GB"/>
        </w:rPr>
      </w:pPr>
      <w:r>
        <w:rPr>
          <w:rFonts w:ascii="Calibri" w:hAnsi="Calibri" w:cs="Calibri"/>
          <w:sz w:val="20"/>
          <w:szCs w:val="20"/>
          <w:lang w:eastAsia="en-GB"/>
        </w:rPr>
        <w:t>The description of different SPT N values can be viewed in Table 3 below.</w:t>
      </w:r>
    </w:p>
    <w:p w14:paraId="1EDB2FAC" w14:textId="6ECF1084" w:rsidR="006C0526" w:rsidRPr="00A07229" w:rsidRDefault="006C0526" w:rsidP="006C0526">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3</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SPT N Value Description </w:t>
      </w:r>
      <w:r>
        <w:rPr>
          <w:rFonts w:ascii="Calibri" w:hAnsi="Calibri" w:cs="Calibri"/>
          <w:i/>
          <w:iCs/>
          <w:sz w:val="18"/>
          <w:szCs w:val="18"/>
          <w:lang w:eastAsia="en-GB"/>
        </w:rPr>
        <w:t>(</w:t>
      </w:r>
      <w:r w:rsidR="00A83D88">
        <w:rPr>
          <w:rFonts w:ascii="Calibri" w:hAnsi="Calibri" w:cs="Calibri"/>
          <w:i/>
          <w:iCs/>
          <w:sz w:val="18"/>
          <w:szCs w:val="18"/>
          <w:lang w:eastAsia="en-GB"/>
        </w:rPr>
        <w:t xml:space="preserve">ilyas, </w:t>
      </w:r>
      <w:r w:rsidR="006000A0">
        <w:rPr>
          <w:rFonts w:ascii="Calibri" w:hAnsi="Calibri" w:cs="Calibri"/>
          <w:i/>
          <w:iCs/>
          <w:sz w:val="18"/>
          <w:szCs w:val="18"/>
          <w:lang w:eastAsia="en-GB"/>
        </w:rPr>
        <w:t>2023</w:t>
      </w:r>
      <w:r>
        <w:rPr>
          <w:rFonts w:ascii="Calibri" w:hAnsi="Calibri" w:cs="Calibri"/>
          <w:i/>
          <w:iCs/>
          <w:sz w:val="18"/>
          <w:szCs w:val="18"/>
          <w:lang w:eastAsia="en-GB"/>
        </w:rPr>
        <w:t>)</w:t>
      </w:r>
    </w:p>
    <w:tbl>
      <w:tblPr>
        <w:tblStyle w:val="TableGrid"/>
        <w:tblpPr w:leftFromText="180" w:rightFromText="180" w:vertAnchor="page" w:horzAnchor="margin" w:tblpXSpec="center" w:tblpY="3548"/>
        <w:tblW w:w="7225" w:type="dxa"/>
        <w:tblLook w:val="04A0" w:firstRow="1" w:lastRow="0" w:firstColumn="1" w:lastColumn="0" w:noHBand="0" w:noVBand="1"/>
      </w:tblPr>
      <w:tblGrid>
        <w:gridCol w:w="1422"/>
        <w:gridCol w:w="1550"/>
        <w:gridCol w:w="2126"/>
        <w:gridCol w:w="2127"/>
      </w:tblGrid>
      <w:tr w:rsidR="004C284E" w14:paraId="1510CFFB" w14:textId="77777777" w:rsidTr="004C284E">
        <w:trPr>
          <w:trHeight w:val="360"/>
        </w:trPr>
        <w:tc>
          <w:tcPr>
            <w:tcW w:w="1422" w:type="dxa"/>
            <w:shd w:val="clear" w:color="auto" w:fill="D9D9D9" w:themeFill="background1" w:themeFillShade="D9"/>
          </w:tcPr>
          <w:p w14:paraId="7A1D1897"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SPT N Value</w:t>
            </w:r>
          </w:p>
        </w:tc>
        <w:tc>
          <w:tcPr>
            <w:tcW w:w="1550" w:type="dxa"/>
            <w:shd w:val="clear" w:color="auto" w:fill="D9D9D9" w:themeFill="background1" w:themeFillShade="D9"/>
          </w:tcPr>
          <w:p w14:paraId="49454B7F"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Description</w:t>
            </w:r>
          </w:p>
        </w:tc>
        <w:tc>
          <w:tcPr>
            <w:tcW w:w="2126" w:type="dxa"/>
            <w:shd w:val="clear" w:color="auto" w:fill="D9D9D9" w:themeFill="background1" w:themeFillShade="D9"/>
          </w:tcPr>
          <w:p w14:paraId="026E1DAF"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Relative Density (%)</w:t>
            </w:r>
          </w:p>
        </w:tc>
        <w:tc>
          <w:tcPr>
            <w:tcW w:w="2127" w:type="dxa"/>
            <w:shd w:val="clear" w:color="auto" w:fill="D9D9D9" w:themeFill="background1" w:themeFillShade="D9"/>
          </w:tcPr>
          <w:p w14:paraId="55756E2E"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Friction Angle (°)</w:t>
            </w:r>
          </w:p>
        </w:tc>
      </w:tr>
      <w:tr w:rsidR="004C284E" w14:paraId="1C569595" w14:textId="77777777" w:rsidTr="004C284E">
        <w:trPr>
          <w:trHeight w:val="333"/>
        </w:trPr>
        <w:tc>
          <w:tcPr>
            <w:tcW w:w="1422" w:type="dxa"/>
          </w:tcPr>
          <w:p w14:paraId="41077E91"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&lt; 4</w:t>
            </w:r>
          </w:p>
        </w:tc>
        <w:tc>
          <w:tcPr>
            <w:tcW w:w="1550" w:type="dxa"/>
          </w:tcPr>
          <w:p w14:paraId="578F44DC"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Very Loose</w:t>
            </w:r>
          </w:p>
        </w:tc>
        <w:tc>
          <w:tcPr>
            <w:tcW w:w="2126" w:type="dxa"/>
          </w:tcPr>
          <w:p w14:paraId="2E519100"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&lt; 20</w:t>
            </w:r>
          </w:p>
        </w:tc>
        <w:tc>
          <w:tcPr>
            <w:tcW w:w="2127" w:type="dxa"/>
          </w:tcPr>
          <w:p w14:paraId="0A34881E"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&lt; 30</w:t>
            </w:r>
          </w:p>
        </w:tc>
      </w:tr>
      <w:tr w:rsidR="004C284E" w14:paraId="6696BCDE" w14:textId="77777777" w:rsidTr="004C284E">
        <w:trPr>
          <w:trHeight w:val="268"/>
        </w:trPr>
        <w:tc>
          <w:tcPr>
            <w:tcW w:w="1422" w:type="dxa"/>
          </w:tcPr>
          <w:p w14:paraId="40B52ED3"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4 to 10</w:t>
            </w:r>
          </w:p>
        </w:tc>
        <w:tc>
          <w:tcPr>
            <w:tcW w:w="1550" w:type="dxa"/>
          </w:tcPr>
          <w:p w14:paraId="01D22940"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Loose</w:t>
            </w:r>
          </w:p>
        </w:tc>
        <w:tc>
          <w:tcPr>
            <w:tcW w:w="2126" w:type="dxa"/>
          </w:tcPr>
          <w:p w14:paraId="7685327F"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20 to 40</w:t>
            </w:r>
          </w:p>
        </w:tc>
        <w:tc>
          <w:tcPr>
            <w:tcW w:w="2127" w:type="dxa"/>
          </w:tcPr>
          <w:p w14:paraId="6EEF1F75"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30 to 35</w:t>
            </w:r>
          </w:p>
        </w:tc>
      </w:tr>
      <w:tr w:rsidR="004C284E" w14:paraId="06216F57" w14:textId="77777777" w:rsidTr="004C284E">
        <w:trPr>
          <w:trHeight w:val="285"/>
        </w:trPr>
        <w:tc>
          <w:tcPr>
            <w:tcW w:w="1422" w:type="dxa"/>
          </w:tcPr>
          <w:p w14:paraId="3FD88A1C"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10 to 30</w:t>
            </w:r>
          </w:p>
        </w:tc>
        <w:tc>
          <w:tcPr>
            <w:tcW w:w="1550" w:type="dxa"/>
          </w:tcPr>
          <w:p w14:paraId="71371881"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Compact</w:t>
            </w:r>
          </w:p>
        </w:tc>
        <w:tc>
          <w:tcPr>
            <w:tcW w:w="2126" w:type="dxa"/>
          </w:tcPr>
          <w:p w14:paraId="69B3FFE0"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40 to 60</w:t>
            </w:r>
          </w:p>
        </w:tc>
        <w:tc>
          <w:tcPr>
            <w:tcW w:w="2127" w:type="dxa"/>
          </w:tcPr>
          <w:p w14:paraId="396C2DAF"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35 to 40</w:t>
            </w:r>
          </w:p>
        </w:tc>
      </w:tr>
      <w:tr w:rsidR="004C284E" w14:paraId="378B5C7D" w14:textId="77777777" w:rsidTr="004C284E">
        <w:trPr>
          <w:trHeight w:val="262"/>
        </w:trPr>
        <w:tc>
          <w:tcPr>
            <w:tcW w:w="1422" w:type="dxa"/>
          </w:tcPr>
          <w:p w14:paraId="4BB90B23" w14:textId="77777777" w:rsidR="004C284E" w:rsidRDefault="004C284E" w:rsidP="004C284E">
            <w:pPr>
              <w:jc w:val="center"/>
              <w:rPr>
                <w:rFonts w:ascii="Calibri" w:hAnsi="Calibri" w:cs="Calibri"/>
                <w:sz w:val="20"/>
                <w:szCs w:val="20"/>
                <w:lang w:eastAsia="en-GB"/>
              </w:rPr>
            </w:pPr>
            <w:r>
              <w:rPr>
                <w:rFonts w:ascii="Calibri" w:hAnsi="Calibri" w:cs="Calibri"/>
                <w:sz w:val="20"/>
                <w:szCs w:val="20"/>
                <w:lang w:eastAsia="en-GB"/>
              </w:rPr>
              <w:t>30 to 50</w:t>
            </w:r>
          </w:p>
        </w:tc>
        <w:tc>
          <w:tcPr>
            <w:tcW w:w="1550" w:type="dxa"/>
          </w:tcPr>
          <w:p w14:paraId="14ED0FD7"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Dense</w:t>
            </w:r>
          </w:p>
        </w:tc>
        <w:tc>
          <w:tcPr>
            <w:tcW w:w="2126" w:type="dxa"/>
          </w:tcPr>
          <w:p w14:paraId="65856194"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60 to 80</w:t>
            </w:r>
          </w:p>
        </w:tc>
        <w:tc>
          <w:tcPr>
            <w:tcW w:w="2127" w:type="dxa"/>
          </w:tcPr>
          <w:p w14:paraId="48FD46A1"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40 to 45</w:t>
            </w:r>
          </w:p>
        </w:tc>
      </w:tr>
      <w:tr w:rsidR="004C284E" w14:paraId="264A5972" w14:textId="77777777" w:rsidTr="004C284E">
        <w:trPr>
          <w:trHeight w:val="279"/>
        </w:trPr>
        <w:tc>
          <w:tcPr>
            <w:tcW w:w="1422" w:type="dxa"/>
          </w:tcPr>
          <w:p w14:paraId="7868049E" w14:textId="77777777" w:rsidR="004C284E" w:rsidRPr="007546FD" w:rsidRDefault="004C284E" w:rsidP="004C284E">
            <w:pPr>
              <w:jc w:val="center"/>
              <w:rPr>
                <w:rFonts w:ascii="Calibri" w:hAnsi="Calibri" w:cs="Calibri"/>
                <w:sz w:val="20"/>
                <w:szCs w:val="20"/>
                <w:lang w:eastAsia="en-GB"/>
              </w:rPr>
            </w:pPr>
            <w:r w:rsidRPr="007546FD">
              <w:rPr>
                <w:rFonts w:ascii="Calibri" w:hAnsi="Calibri" w:cs="Calibri"/>
                <w:sz w:val="20"/>
                <w:szCs w:val="20"/>
                <w:lang w:eastAsia="en-GB"/>
              </w:rPr>
              <w:t>&gt;</w:t>
            </w:r>
            <w:r>
              <w:rPr>
                <w:rFonts w:ascii="Calibri" w:hAnsi="Calibri" w:cs="Calibri"/>
                <w:sz w:val="20"/>
                <w:szCs w:val="20"/>
                <w:lang w:eastAsia="en-GB"/>
              </w:rPr>
              <w:t xml:space="preserve"> </w:t>
            </w:r>
            <w:r w:rsidRPr="007546FD">
              <w:rPr>
                <w:rFonts w:ascii="Calibri" w:hAnsi="Calibri" w:cs="Calibri"/>
                <w:sz w:val="20"/>
                <w:szCs w:val="20"/>
                <w:lang w:eastAsia="en-GB"/>
              </w:rPr>
              <w:t>50</w:t>
            </w:r>
          </w:p>
        </w:tc>
        <w:tc>
          <w:tcPr>
            <w:tcW w:w="1550" w:type="dxa"/>
          </w:tcPr>
          <w:p w14:paraId="4986201A"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Very Dense</w:t>
            </w:r>
          </w:p>
        </w:tc>
        <w:tc>
          <w:tcPr>
            <w:tcW w:w="2126" w:type="dxa"/>
          </w:tcPr>
          <w:p w14:paraId="398A6548"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&gt; 80</w:t>
            </w:r>
          </w:p>
        </w:tc>
        <w:tc>
          <w:tcPr>
            <w:tcW w:w="2127" w:type="dxa"/>
          </w:tcPr>
          <w:p w14:paraId="0D5C3AD9"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&gt; 45</w:t>
            </w:r>
          </w:p>
        </w:tc>
      </w:tr>
    </w:tbl>
    <w:p w14:paraId="51998897" w14:textId="77777777" w:rsidR="006C0526" w:rsidRDefault="006C0526" w:rsidP="00CA3526">
      <w:pPr>
        <w:spacing w:after="0"/>
        <w:ind w:left="284"/>
        <w:rPr>
          <w:rFonts w:ascii="Calibri" w:hAnsi="Calibri" w:cs="Calibri"/>
          <w:sz w:val="20"/>
          <w:szCs w:val="20"/>
          <w:lang w:eastAsia="en-GB"/>
        </w:rPr>
      </w:pPr>
    </w:p>
    <w:p w14:paraId="110A7D9F" w14:textId="77777777" w:rsidR="00B158A9" w:rsidRDefault="00B158A9" w:rsidP="00CA3526">
      <w:pPr>
        <w:spacing w:after="0"/>
        <w:ind w:left="284"/>
        <w:rPr>
          <w:rFonts w:ascii="Calibri" w:hAnsi="Calibri" w:cs="Calibri"/>
          <w:sz w:val="20"/>
          <w:szCs w:val="20"/>
          <w:lang w:eastAsia="en-GB"/>
        </w:rPr>
      </w:pPr>
    </w:p>
    <w:p w14:paraId="72483381" w14:textId="77777777" w:rsidR="00CA3526" w:rsidRDefault="00CA3526" w:rsidP="00CA3526">
      <w:pPr>
        <w:rPr>
          <w:lang w:eastAsia="en-GB"/>
        </w:rPr>
      </w:pPr>
    </w:p>
    <w:p w14:paraId="50EB2A82" w14:textId="77777777" w:rsidR="007546FD" w:rsidRDefault="007546FD" w:rsidP="00CA3526">
      <w:pPr>
        <w:rPr>
          <w:lang w:eastAsia="en-GB"/>
        </w:rPr>
      </w:pPr>
    </w:p>
    <w:p w14:paraId="5A578D3E" w14:textId="77777777" w:rsidR="009D5F45" w:rsidRDefault="009D5F45" w:rsidP="004C284E">
      <w:pPr>
        <w:rPr>
          <w:rFonts w:ascii="Calibri" w:hAnsi="Calibri" w:cs="Calibri"/>
          <w:sz w:val="20"/>
          <w:szCs w:val="20"/>
          <w:lang w:eastAsia="en-GB"/>
        </w:rPr>
      </w:pPr>
    </w:p>
    <w:p w14:paraId="0953D484" w14:textId="7BBE9B45" w:rsidR="00722BBF" w:rsidRDefault="00F8079D" w:rsidP="00666CB8">
      <w:pPr>
        <w:ind w:left="284"/>
        <w:rPr>
          <w:rFonts w:ascii="Calibri" w:hAnsi="Calibri" w:cs="Calibri"/>
          <w:sz w:val="20"/>
          <w:szCs w:val="20"/>
          <w:lang w:eastAsia="en-GB"/>
        </w:rPr>
      </w:pPr>
      <w:r>
        <w:rPr>
          <w:rFonts w:ascii="Calibri" w:hAnsi="Calibri" w:cs="Calibri"/>
          <w:sz w:val="20"/>
          <w:szCs w:val="20"/>
          <w:lang w:eastAsia="en-GB"/>
        </w:rPr>
        <w:t xml:space="preserve">Based </w:t>
      </w:r>
      <w:r w:rsidR="00C22B78">
        <w:rPr>
          <w:rFonts w:ascii="Calibri" w:hAnsi="Calibri" w:cs="Calibri"/>
          <w:sz w:val="20"/>
          <w:szCs w:val="20"/>
          <w:lang w:eastAsia="en-GB"/>
        </w:rPr>
        <w:t xml:space="preserve">on the recorded SPT N Values, the made ground can generally be described as compact where refusal values are excluded. However, due to the heterogeneous nature of the made ground and the presence of obstructions, these values may not be representative across the whole site. The made ground is expected to be varying in strength and stiffness, and its suitability for supporting shallow foundations may be inconsistent over the site. </w:t>
      </w:r>
    </w:p>
    <w:p w14:paraId="62499195" w14:textId="621CA669" w:rsidR="00666CB8" w:rsidRDefault="007450A4" w:rsidP="00666CB8">
      <w:pPr>
        <w:ind w:left="284"/>
        <w:rPr>
          <w:rFonts w:ascii="Calibri" w:hAnsi="Calibri" w:cs="Calibri"/>
          <w:sz w:val="20"/>
          <w:szCs w:val="20"/>
          <w:lang w:eastAsia="en-GB"/>
        </w:rPr>
      </w:pPr>
      <w:r>
        <w:rPr>
          <w:rFonts w:ascii="Calibri" w:hAnsi="Calibri" w:cs="Calibri"/>
          <w:sz w:val="20"/>
          <w:szCs w:val="20"/>
          <w:lang w:eastAsia="en-GB"/>
        </w:rPr>
        <w:t xml:space="preserve">Particle size </w:t>
      </w:r>
      <w:r w:rsidR="00666CB8">
        <w:rPr>
          <w:rFonts w:ascii="Calibri" w:hAnsi="Calibri" w:cs="Calibri"/>
          <w:sz w:val="20"/>
          <w:szCs w:val="20"/>
          <w:lang w:eastAsia="en-GB"/>
        </w:rPr>
        <w:t xml:space="preserve">distribution </w:t>
      </w:r>
      <w:r>
        <w:rPr>
          <w:rFonts w:ascii="Calibri" w:hAnsi="Calibri" w:cs="Calibri"/>
          <w:sz w:val="20"/>
          <w:szCs w:val="20"/>
          <w:lang w:eastAsia="en-GB"/>
        </w:rPr>
        <w:t xml:space="preserve">testing was also undertaken on the </w:t>
      </w:r>
      <w:r w:rsidR="00B34178">
        <w:rPr>
          <w:rFonts w:ascii="Calibri" w:hAnsi="Calibri" w:cs="Calibri"/>
          <w:sz w:val="20"/>
          <w:szCs w:val="20"/>
          <w:lang w:eastAsia="en-GB"/>
        </w:rPr>
        <w:t>made ground to determine the relative amount of particle sizes within the material. This information is used to classify the soil and asses</w:t>
      </w:r>
      <w:r w:rsidR="000A54A8">
        <w:rPr>
          <w:rFonts w:ascii="Calibri" w:hAnsi="Calibri" w:cs="Calibri"/>
          <w:sz w:val="20"/>
          <w:szCs w:val="20"/>
          <w:lang w:eastAsia="en-GB"/>
        </w:rPr>
        <w:t>s</w:t>
      </w:r>
      <w:r w:rsidR="00B34178">
        <w:rPr>
          <w:rFonts w:ascii="Calibri" w:hAnsi="Calibri" w:cs="Calibri"/>
          <w:sz w:val="20"/>
          <w:szCs w:val="20"/>
          <w:lang w:eastAsia="en-GB"/>
        </w:rPr>
        <w:t xml:space="preserve"> its likely engineering behaviour, including strength, bearing capacity and drainage properties</w:t>
      </w:r>
      <w:r w:rsidR="00962F23">
        <w:rPr>
          <w:rFonts w:ascii="Calibri" w:hAnsi="Calibri" w:cs="Calibri"/>
          <w:sz w:val="20"/>
          <w:szCs w:val="20"/>
          <w:lang w:eastAsia="en-GB"/>
        </w:rPr>
        <w:t xml:space="preserve"> </w:t>
      </w:r>
      <w:r w:rsidR="00A83D88">
        <w:rPr>
          <w:rFonts w:ascii="Calibri" w:hAnsi="Calibri" w:cs="Calibri"/>
          <w:i/>
          <w:iCs/>
          <w:sz w:val="18"/>
          <w:szCs w:val="18"/>
          <w:lang w:eastAsia="en-GB"/>
        </w:rPr>
        <w:t>(Lees, 2024)</w:t>
      </w:r>
      <w:r w:rsidR="00962F23">
        <w:rPr>
          <w:rFonts w:ascii="Calibri" w:hAnsi="Calibri" w:cs="Calibri"/>
          <w:i/>
          <w:iCs/>
          <w:sz w:val="18"/>
          <w:szCs w:val="18"/>
          <w:lang w:eastAsia="en-GB"/>
        </w:rPr>
        <w:t>.</w:t>
      </w:r>
    </w:p>
    <w:p w14:paraId="51146E33" w14:textId="636CDC3A" w:rsidR="007450A4" w:rsidRDefault="007450A4" w:rsidP="00666CB8">
      <w:pPr>
        <w:ind w:left="284"/>
        <w:rPr>
          <w:rFonts w:ascii="Calibri" w:hAnsi="Calibri" w:cs="Calibri"/>
          <w:sz w:val="20"/>
          <w:szCs w:val="20"/>
          <w:lang w:eastAsia="en-GB"/>
        </w:rPr>
      </w:pPr>
      <w:r>
        <w:rPr>
          <w:rFonts w:ascii="Calibri" w:hAnsi="Calibri" w:cs="Calibri"/>
          <w:sz w:val="20"/>
          <w:szCs w:val="20"/>
          <w:lang w:eastAsia="en-GB"/>
        </w:rPr>
        <w:t xml:space="preserve">The results </w:t>
      </w:r>
      <w:r w:rsidR="00666CB8">
        <w:rPr>
          <w:rFonts w:ascii="Calibri" w:hAnsi="Calibri" w:cs="Calibri"/>
          <w:sz w:val="20"/>
          <w:szCs w:val="20"/>
          <w:lang w:eastAsia="en-GB"/>
        </w:rPr>
        <w:t>are summarised in Table 4 below.</w:t>
      </w:r>
    </w:p>
    <w:p w14:paraId="2AAD1E56" w14:textId="7C507E9A" w:rsidR="00666CB8" w:rsidRPr="00A07229" w:rsidRDefault="00666CB8" w:rsidP="00666CB8">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4</w:t>
      </w:r>
      <w:r w:rsidRPr="007D12B8">
        <w:rPr>
          <w:rFonts w:ascii="Calibri" w:hAnsi="Calibri" w:cs="Calibri"/>
          <w:b/>
          <w:bCs/>
          <w:sz w:val="18"/>
          <w:szCs w:val="18"/>
          <w:lang w:eastAsia="en-GB"/>
        </w:rPr>
        <w:t xml:space="preserve"> – </w:t>
      </w:r>
      <w:r>
        <w:rPr>
          <w:rFonts w:ascii="Calibri" w:hAnsi="Calibri" w:cs="Calibri"/>
          <w:b/>
          <w:bCs/>
          <w:sz w:val="18"/>
          <w:szCs w:val="18"/>
          <w:lang w:eastAsia="en-GB"/>
        </w:rPr>
        <w:t>Particle Size Distribution Results</w:t>
      </w:r>
      <w:r w:rsidR="00BB3E2C">
        <w:rPr>
          <w:rFonts w:ascii="Calibri" w:hAnsi="Calibri" w:cs="Calibri"/>
          <w:b/>
          <w:bCs/>
          <w:sz w:val="18"/>
          <w:szCs w:val="18"/>
          <w:lang w:eastAsia="en-GB"/>
        </w:rPr>
        <w:t xml:space="preserve"> for Made Ground</w:t>
      </w:r>
      <w:r>
        <w:rPr>
          <w:rFonts w:ascii="Calibri" w:hAnsi="Calibri" w:cs="Calibri"/>
          <w:b/>
          <w:bCs/>
          <w:sz w:val="18"/>
          <w:szCs w:val="18"/>
          <w:lang w:eastAsia="en-GB"/>
        </w:rPr>
        <w:t xml:space="preserve"> </w:t>
      </w:r>
      <w:r w:rsidR="006000A0">
        <w:rPr>
          <w:rFonts w:ascii="Calibri" w:hAnsi="Calibri" w:cs="Calibri"/>
          <w:i/>
          <w:iCs/>
          <w:sz w:val="18"/>
          <w:szCs w:val="18"/>
          <w:lang w:eastAsia="en-GB"/>
        </w:rPr>
        <w:t>(Jubb, 2020)</w:t>
      </w:r>
    </w:p>
    <w:tbl>
      <w:tblPr>
        <w:tblStyle w:val="TableGrid"/>
        <w:tblpPr w:leftFromText="180" w:rightFromText="180" w:vertAnchor="text" w:horzAnchor="page" w:tblpX="2161" w:tblpY="48"/>
        <w:tblW w:w="0" w:type="auto"/>
        <w:tblLook w:val="04A0" w:firstRow="1" w:lastRow="0" w:firstColumn="1" w:lastColumn="0" w:noHBand="0" w:noVBand="1"/>
      </w:tblPr>
      <w:tblGrid>
        <w:gridCol w:w="1955"/>
        <w:gridCol w:w="1629"/>
        <w:gridCol w:w="1656"/>
        <w:gridCol w:w="1418"/>
      </w:tblGrid>
      <w:tr w:rsidR="00A83D88" w14:paraId="178B3177" w14:textId="77777777" w:rsidTr="00A83D88">
        <w:trPr>
          <w:trHeight w:val="360"/>
        </w:trPr>
        <w:tc>
          <w:tcPr>
            <w:tcW w:w="1955" w:type="dxa"/>
            <w:shd w:val="clear" w:color="auto" w:fill="D9D9D9" w:themeFill="background1" w:themeFillShade="D9"/>
          </w:tcPr>
          <w:p w14:paraId="5A63E383"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Particle Size</w:t>
            </w:r>
          </w:p>
        </w:tc>
        <w:tc>
          <w:tcPr>
            <w:tcW w:w="1629" w:type="dxa"/>
            <w:shd w:val="clear" w:color="auto" w:fill="D9D9D9" w:themeFill="background1" w:themeFillShade="D9"/>
          </w:tcPr>
          <w:p w14:paraId="451BF01B"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Minimum (%)</w:t>
            </w:r>
          </w:p>
        </w:tc>
        <w:tc>
          <w:tcPr>
            <w:tcW w:w="1656" w:type="dxa"/>
            <w:shd w:val="clear" w:color="auto" w:fill="D9D9D9" w:themeFill="background1" w:themeFillShade="D9"/>
          </w:tcPr>
          <w:p w14:paraId="5BD71BA4"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Maximum (%)</w:t>
            </w:r>
          </w:p>
        </w:tc>
        <w:tc>
          <w:tcPr>
            <w:tcW w:w="1418" w:type="dxa"/>
            <w:shd w:val="clear" w:color="auto" w:fill="D9D9D9" w:themeFill="background1" w:themeFillShade="D9"/>
          </w:tcPr>
          <w:p w14:paraId="664C48A1"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Average (%)</w:t>
            </w:r>
          </w:p>
        </w:tc>
      </w:tr>
      <w:tr w:rsidR="00A83D88" w14:paraId="202937E0" w14:textId="77777777" w:rsidTr="002E513C">
        <w:trPr>
          <w:trHeight w:val="328"/>
        </w:trPr>
        <w:tc>
          <w:tcPr>
            <w:tcW w:w="1955" w:type="dxa"/>
          </w:tcPr>
          <w:p w14:paraId="51F56810" w14:textId="33F61FB1"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Cobbles</w:t>
            </w:r>
          </w:p>
        </w:tc>
        <w:tc>
          <w:tcPr>
            <w:tcW w:w="1629" w:type="dxa"/>
          </w:tcPr>
          <w:p w14:paraId="4EA612BE" w14:textId="2A18BBEB"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0</w:t>
            </w:r>
          </w:p>
        </w:tc>
        <w:tc>
          <w:tcPr>
            <w:tcW w:w="1656" w:type="dxa"/>
          </w:tcPr>
          <w:p w14:paraId="5429D033" w14:textId="3A1BFAD7"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12.5</w:t>
            </w:r>
          </w:p>
        </w:tc>
        <w:tc>
          <w:tcPr>
            <w:tcW w:w="1418" w:type="dxa"/>
          </w:tcPr>
          <w:p w14:paraId="632511D0" w14:textId="5C44574C"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4</w:t>
            </w:r>
          </w:p>
        </w:tc>
      </w:tr>
      <w:tr w:rsidR="00A83D88" w14:paraId="72AE5687" w14:textId="77777777" w:rsidTr="002E513C">
        <w:trPr>
          <w:trHeight w:val="276"/>
        </w:trPr>
        <w:tc>
          <w:tcPr>
            <w:tcW w:w="1955" w:type="dxa"/>
          </w:tcPr>
          <w:p w14:paraId="685141A6" w14:textId="01315BDC"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Gravel</w:t>
            </w:r>
          </w:p>
        </w:tc>
        <w:tc>
          <w:tcPr>
            <w:tcW w:w="1629" w:type="dxa"/>
          </w:tcPr>
          <w:p w14:paraId="10505CC4" w14:textId="689FBF45"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51.3</w:t>
            </w:r>
          </w:p>
        </w:tc>
        <w:tc>
          <w:tcPr>
            <w:tcW w:w="1656" w:type="dxa"/>
          </w:tcPr>
          <w:p w14:paraId="76038E69" w14:textId="7C506E6C"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69.4</w:t>
            </w:r>
          </w:p>
        </w:tc>
        <w:tc>
          <w:tcPr>
            <w:tcW w:w="1418" w:type="dxa"/>
          </w:tcPr>
          <w:p w14:paraId="017B4FBA" w14:textId="5B1422FE"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59</w:t>
            </w:r>
          </w:p>
        </w:tc>
      </w:tr>
      <w:tr w:rsidR="00A83D88" w14:paraId="60155CC1" w14:textId="77777777" w:rsidTr="002E513C">
        <w:trPr>
          <w:trHeight w:val="280"/>
        </w:trPr>
        <w:tc>
          <w:tcPr>
            <w:tcW w:w="1955" w:type="dxa"/>
          </w:tcPr>
          <w:p w14:paraId="253A6F95" w14:textId="7378E95A"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Sand</w:t>
            </w:r>
          </w:p>
        </w:tc>
        <w:tc>
          <w:tcPr>
            <w:tcW w:w="1629" w:type="dxa"/>
          </w:tcPr>
          <w:p w14:paraId="4DD773C8" w14:textId="0AC3AA95"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12.9</w:t>
            </w:r>
          </w:p>
        </w:tc>
        <w:tc>
          <w:tcPr>
            <w:tcW w:w="1656" w:type="dxa"/>
          </w:tcPr>
          <w:p w14:paraId="5D819287" w14:textId="3BE8EBFF"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36.9</w:t>
            </w:r>
          </w:p>
        </w:tc>
        <w:tc>
          <w:tcPr>
            <w:tcW w:w="1418" w:type="dxa"/>
          </w:tcPr>
          <w:p w14:paraId="4EDF1AD6" w14:textId="48E741B3"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26</w:t>
            </w:r>
          </w:p>
        </w:tc>
      </w:tr>
      <w:tr w:rsidR="007819CD" w14:paraId="4BB13392" w14:textId="77777777" w:rsidTr="002E513C">
        <w:trPr>
          <w:trHeight w:val="270"/>
        </w:trPr>
        <w:tc>
          <w:tcPr>
            <w:tcW w:w="1955" w:type="dxa"/>
          </w:tcPr>
          <w:p w14:paraId="078CA660" w14:textId="5864B24B" w:rsidR="007819CD" w:rsidRDefault="007819CD" w:rsidP="00A83D88">
            <w:pPr>
              <w:jc w:val="center"/>
              <w:rPr>
                <w:rFonts w:ascii="Calibri" w:hAnsi="Calibri" w:cs="Calibri"/>
                <w:sz w:val="20"/>
                <w:szCs w:val="20"/>
                <w:lang w:eastAsia="en-GB"/>
              </w:rPr>
            </w:pPr>
            <w:r>
              <w:rPr>
                <w:rFonts w:ascii="Calibri" w:hAnsi="Calibri" w:cs="Calibri"/>
                <w:sz w:val="20"/>
                <w:szCs w:val="20"/>
                <w:lang w:eastAsia="en-GB"/>
              </w:rPr>
              <w:t>Silt/Clay</w:t>
            </w:r>
          </w:p>
        </w:tc>
        <w:tc>
          <w:tcPr>
            <w:tcW w:w="1629" w:type="dxa"/>
          </w:tcPr>
          <w:p w14:paraId="39D75F42" w14:textId="27F57F90" w:rsidR="007819CD"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5.5</w:t>
            </w:r>
          </w:p>
        </w:tc>
        <w:tc>
          <w:tcPr>
            <w:tcW w:w="1656" w:type="dxa"/>
          </w:tcPr>
          <w:p w14:paraId="166E2B2A" w14:textId="19368977" w:rsidR="007819CD"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15.2</w:t>
            </w:r>
          </w:p>
        </w:tc>
        <w:tc>
          <w:tcPr>
            <w:tcW w:w="1418" w:type="dxa"/>
          </w:tcPr>
          <w:p w14:paraId="1B7AA8FA" w14:textId="530AC2B1" w:rsidR="007819CD"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11</w:t>
            </w:r>
          </w:p>
        </w:tc>
      </w:tr>
    </w:tbl>
    <w:p w14:paraId="061F1316" w14:textId="77777777" w:rsidR="007546FD" w:rsidRDefault="007546FD" w:rsidP="00CA3526">
      <w:pPr>
        <w:rPr>
          <w:lang w:eastAsia="en-GB"/>
        </w:rPr>
      </w:pPr>
    </w:p>
    <w:p w14:paraId="3A66DC22" w14:textId="77777777" w:rsidR="00A83D88" w:rsidRDefault="00A83D88" w:rsidP="00CA3526">
      <w:pPr>
        <w:rPr>
          <w:lang w:eastAsia="en-GB"/>
        </w:rPr>
      </w:pPr>
    </w:p>
    <w:p w14:paraId="0621B89A" w14:textId="77777777" w:rsidR="00A83D88" w:rsidRDefault="00A83D88" w:rsidP="00CA3526">
      <w:pPr>
        <w:rPr>
          <w:lang w:eastAsia="en-GB"/>
        </w:rPr>
      </w:pPr>
    </w:p>
    <w:p w14:paraId="4771E695" w14:textId="77777777" w:rsidR="00A14F58" w:rsidRDefault="00A14F58" w:rsidP="009D5F45">
      <w:pPr>
        <w:spacing w:after="0"/>
        <w:rPr>
          <w:rFonts w:ascii="Calibri" w:hAnsi="Calibri" w:cs="Calibri"/>
          <w:sz w:val="20"/>
          <w:szCs w:val="20"/>
          <w:lang w:eastAsia="en-GB"/>
        </w:rPr>
      </w:pPr>
    </w:p>
    <w:p w14:paraId="1757E48B" w14:textId="4B851DF3" w:rsidR="00A14F58" w:rsidRDefault="00A14F58" w:rsidP="009D5F45">
      <w:pPr>
        <w:spacing w:after="0"/>
        <w:ind w:left="284"/>
        <w:rPr>
          <w:rFonts w:ascii="Calibri" w:hAnsi="Calibri" w:cs="Calibri"/>
          <w:sz w:val="20"/>
          <w:szCs w:val="20"/>
          <w:lang w:eastAsia="en-GB"/>
        </w:rPr>
      </w:pPr>
      <w:r>
        <w:rPr>
          <w:rFonts w:ascii="Calibri" w:hAnsi="Calibri" w:cs="Calibri"/>
          <w:sz w:val="20"/>
          <w:szCs w:val="20"/>
          <w:lang w:eastAsia="en-GB"/>
        </w:rPr>
        <w:t>Based on the average particle size distribution</w:t>
      </w:r>
      <w:r w:rsidR="00B34178">
        <w:rPr>
          <w:rFonts w:ascii="Calibri" w:hAnsi="Calibri" w:cs="Calibri"/>
          <w:sz w:val="20"/>
          <w:szCs w:val="20"/>
          <w:lang w:eastAsia="en-GB"/>
        </w:rPr>
        <w:t xml:space="preserve">, the made ground can be classified as clayey, very sandy GRAVEL with occasional cobble and boulder content. This indicates a predominantly coarse-grained material, which is likely to exhibit relatively good drainage </w:t>
      </w:r>
      <w:r w:rsidR="001D2C27">
        <w:rPr>
          <w:rFonts w:ascii="Calibri" w:hAnsi="Calibri" w:cs="Calibri"/>
          <w:sz w:val="20"/>
          <w:szCs w:val="20"/>
          <w:lang w:eastAsia="en-GB"/>
        </w:rPr>
        <w:t xml:space="preserve">properties </w:t>
      </w:r>
      <w:r w:rsidR="00B34178">
        <w:rPr>
          <w:rFonts w:ascii="Calibri" w:hAnsi="Calibri" w:cs="Calibri"/>
          <w:sz w:val="20"/>
          <w:szCs w:val="20"/>
          <w:lang w:eastAsia="en-GB"/>
        </w:rPr>
        <w:t>and moderate shear strength. However, the presence of finer material such as silt and clay may influence overall behaviour.</w:t>
      </w:r>
    </w:p>
    <w:p w14:paraId="54084468" w14:textId="77777777" w:rsidR="009D5F45" w:rsidRDefault="009D5F45" w:rsidP="009D5F45">
      <w:pPr>
        <w:spacing w:after="0"/>
        <w:ind w:left="284"/>
        <w:rPr>
          <w:rFonts w:ascii="Calibri" w:hAnsi="Calibri" w:cs="Calibri"/>
          <w:sz w:val="20"/>
          <w:szCs w:val="20"/>
          <w:lang w:eastAsia="en-GB"/>
        </w:rPr>
      </w:pPr>
    </w:p>
    <w:p w14:paraId="7DE78FEF" w14:textId="0CC4C5AC" w:rsidR="001D2C27" w:rsidRDefault="001D2C27" w:rsidP="00A14F58">
      <w:pPr>
        <w:ind w:left="284"/>
        <w:rPr>
          <w:rFonts w:ascii="Calibri" w:hAnsi="Calibri" w:cs="Calibri"/>
          <w:sz w:val="20"/>
          <w:szCs w:val="20"/>
          <w:lang w:eastAsia="en-GB"/>
        </w:rPr>
      </w:pPr>
      <w:r>
        <w:rPr>
          <w:rFonts w:ascii="Calibri" w:hAnsi="Calibri" w:cs="Calibri"/>
          <w:sz w:val="20"/>
          <w:szCs w:val="20"/>
          <w:lang w:eastAsia="en-GB"/>
        </w:rPr>
        <w:t xml:space="preserve">Additionally, Atterberg Limit testing </w:t>
      </w:r>
      <w:r w:rsidR="004E7CC5">
        <w:rPr>
          <w:rFonts w:ascii="Calibri" w:hAnsi="Calibri" w:cs="Calibri"/>
          <w:sz w:val="20"/>
          <w:szCs w:val="20"/>
          <w:lang w:eastAsia="en-GB"/>
        </w:rPr>
        <w:t xml:space="preserve">was undertaken on cohesive samples within the made ground to assess their plasticity characteristics. This test defines the moisture content at which soil transitions between different states, from solid to semi-solid, to plastic, and finally to liquid. The test identifies three limits: Shrinkage Limit, Plastic Limit and Liquid Limit. These are used to inform soil classification and </w:t>
      </w:r>
      <w:r w:rsidR="000A54A8">
        <w:rPr>
          <w:rFonts w:ascii="Calibri" w:hAnsi="Calibri" w:cs="Calibri"/>
          <w:sz w:val="20"/>
          <w:szCs w:val="20"/>
          <w:lang w:eastAsia="en-GB"/>
        </w:rPr>
        <w:t>indicate structural behaviours such as shear strength</w:t>
      </w:r>
      <w:r w:rsidR="00962F23">
        <w:rPr>
          <w:rFonts w:ascii="Calibri" w:hAnsi="Calibri" w:cs="Calibri"/>
          <w:sz w:val="20"/>
          <w:szCs w:val="20"/>
          <w:lang w:eastAsia="en-GB"/>
        </w:rPr>
        <w:t xml:space="preserve"> </w:t>
      </w:r>
      <w:r>
        <w:rPr>
          <w:rFonts w:ascii="Calibri" w:hAnsi="Calibri" w:cs="Calibri"/>
          <w:i/>
          <w:iCs/>
          <w:sz w:val="18"/>
          <w:szCs w:val="18"/>
          <w:lang w:eastAsia="en-GB"/>
        </w:rPr>
        <w:t>(Booth, 2024)</w:t>
      </w:r>
      <w:r w:rsidR="00962F23">
        <w:rPr>
          <w:rFonts w:ascii="Calibri" w:hAnsi="Calibri" w:cs="Calibri"/>
          <w:i/>
          <w:iCs/>
          <w:sz w:val="18"/>
          <w:szCs w:val="18"/>
          <w:lang w:eastAsia="en-GB"/>
        </w:rPr>
        <w:t>.</w:t>
      </w:r>
    </w:p>
    <w:p w14:paraId="70D454D3" w14:textId="594DF8EE" w:rsidR="004E7CC5" w:rsidRPr="00A07229" w:rsidRDefault="004E7CC5" w:rsidP="004E7CC5">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5</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Atterberg Limit Test Results </w:t>
      </w:r>
      <w:r w:rsidR="006000A0">
        <w:rPr>
          <w:rFonts w:ascii="Calibri" w:hAnsi="Calibri" w:cs="Calibri"/>
          <w:i/>
          <w:iCs/>
          <w:sz w:val="18"/>
          <w:szCs w:val="18"/>
          <w:lang w:eastAsia="en-GB"/>
        </w:rPr>
        <w:t>(Jubb, 2020)</w:t>
      </w:r>
    </w:p>
    <w:tbl>
      <w:tblPr>
        <w:tblStyle w:val="TableGrid"/>
        <w:tblpPr w:leftFromText="180" w:rightFromText="180" w:vertAnchor="text" w:horzAnchor="page" w:tblpX="2161" w:tblpY="48"/>
        <w:tblW w:w="0" w:type="auto"/>
        <w:tblLook w:val="04A0" w:firstRow="1" w:lastRow="0" w:firstColumn="1" w:lastColumn="0" w:noHBand="0" w:noVBand="1"/>
      </w:tblPr>
      <w:tblGrid>
        <w:gridCol w:w="2689"/>
        <w:gridCol w:w="1417"/>
        <w:gridCol w:w="1418"/>
        <w:gridCol w:w="1134"/>
      </w:tblGrid>
      <w:tr w:rsidR="002E513C" w14:paraId="771A6135" w14:textId="77777777" w:rsidTr="002E513C">
        <w:trPr>
          <w:trHeight w:val="360"/>
        </w:trPr>
        <w:tc>
          <w:tcPr>
            <w:tcW w:w="2689" w:type="dxa"/>
            <w:shd w:val="clear" w:color="auto" w:fill="D9D9D9" w:themeFill="background1" w:themeFillShade="D9"/>
          </w:tcPr>
          <w:p w14:paraId="373DA561" w14:textId="091A0AEF" w:rsidR="002E513C" w:rsidRPr="002E513C" w:rsidRDefault="002E513C" w:rsidP="0088798A">
            <w:pPr>
              <w:jc w:val="center"/>
              <w:rPr>
                <w:rFonts w:ascii="Calibri" w:hAnsi="Calibri" w:cs="Calibri"/>
                <w:b/>
                <w:bCs/>
                <w:sz w:val="20"/>
                <w:szCs w:val="20"/>
                <w:lang w:eastAsia="en-GB"/>
              </w:rPr>
            </w:pPr>
          </w:p>
        </w:tc>
        <w:tc>
          <w:tcPr>
            <w:tcW w:w="1417" w:type="dxa"/>
            <w:shd w:val="clear" w:color="auto" w:fill="D9D9D9" w:themeFill="background1" w:themeFillShade="D9"/>
          </w:tcPr>
          <w:p w14:paraId="52FE5487" w14:textId="614DC86A" w:rsidR="002E513C" w:rsidRPr="002E513C" w:rsidRDefault="002E513C" w:rsidP="0088798A">
            <w:pPr>
              <w:jc w:val="center"/>
              <w:rPr>
                <w:rFonts w:ascii="Calibri" w:hAnsi="Calibri" w:cs="Calibri"/>
                <w:b/>
                <w:bCs/>
                <w:sz w:val="20"/>
                <w:szCs w:val="20"/>
                <w:lang w:eastAsia="en-GB"/>
              </w:rPr>
            </w:pPr>
            <w:r w:rsidRPr="002E513C">
              <w:rPr>
                <w:rFonts w:ascii="Calibri" w:hAnsi="Calibri" w:cs="Calibri"/>
                <w:b/>
                <w:bCs/>
                <w:sz w:val="20"/>
                <w:szCs w:val="20"/>
                <w:lang w:eastAsia="en-GB"/>
              </w:rPr>
              <w:t>Minimum</w:t>
            </w:r>
          </w:p>
        </w:tc>
        <w:tc>
          <w:tcPr>
            <w:tcW w:w="1418" w:type="dxa"/>
            <w:shd w:val="clear" w:color="auto" w:fill="D9D9D9" w:themeFill="background1" w:themeFillShade="D9"/>
          </w:tcPr>
          <w:p w14:paraId="01FD942A" w14:textId="000E810A" w:rsidR="002E513C" w:rsidRPr="002E513C" w:rsidRDefault="002E513C" w:rsidP="0088798A">
            <w:pPr>
              <w:jc w:val="center"/>
              <w:rPr>
                <w:rFonts w:ascii="Calibri" w:hAnsi="Calibri" w:cs="Calibri"/>
                <w:b/>
                <w:bCs/>
                <w:sz w:val="20"/>
                <w:szCs w:val="20"/>
                <w:lang w:eastAsia="en-GB"/>
              </w:rPr>
            </w:pPr>
            <w:r w:rsidRPr="002E513C">
              <w:rPr>
                <w:rFonts w:ascii="Calibri" w:hAnsi="Calibri" w:cs="Calibri"/>
                <w:b/>
                <w:bCs/>
                <w:sz w:val="20"/>
                <w:szCs w:val="20"/>
                <w:lang w:eastAsia="en-GB"/>
              </w:rPr>
              <w:t xml:space="preserve">Maximum </w:t>
            </w:r>
          </w:p>
        </w:tc>
        <w:tc>
          <w:tcPr>
            <w:tcW w:w="1134" w:type="dxa"/>
            <w:shd w:val="clear" w:color="auto" w:fill="D9D9D9" w:themeFill="background1" w:themeFillShade="D9"/>
          </w:tcPr>
          <w:p w14:paraId="7829CFEB" w14:textId="47790E76" w:rsidR="002E513C" w:rsidRPr="002E513C" w:rsidRDefault="002E513C" w:rsidP="0088798A">
            <w:pPr>
              <w:jc w:val="center"/>
              <w:rPr>
                <w:rFonts w:ascii="Calibri" w:hAnsi="Calibri" w:cs="Calibri"/>
                <w:b/>
                <w:bCs/>
                <w:sz w:val="20"/>
                <w:szCs w:val="20"/>
                <w:lang w:eastAsia="en-GB"/>
              </w:rPr>
            </w:pPr>
            <w:r w:rsidRPr="002E513C">
              <w:rPr>
                <w:rFonts w:ascii="Calibri" w:hAnsi="Calibri" w:cs="Calibri"/>
                <w:b/>
                <w:bCs/>
                <w:sz w:val="20"/>
                <w:szCs w:val="20"/>
                <w:lang w:eastAsia="en-GB"/>
              </w:rPr>
              <w:t>Average</w:t>
            </w:r>
          </w:p>
        </w:tc>
      </w:tr>
      <w:tr w:rsidR="002E513C" w14:paraId="6CDF55A4" w14:textId="77777777" w:rsidTr="002E513C">
        <w:trPr>
          <w:trHeight w:val="191"/>
        </w:trPr>
        <w:tc>
          <w:tcPr>
            <w:tcW w:w="2689" w:type="dxa"/>
          </w:tcPr>
          <w:p w14:paraId="4A102251" w14:textId="6D37B065"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Natural Moisture Content</w:t>
            </w:r>
          </w:p>
        </w:tc>
        <w:tc>
          <w:tcPr>
            <w:tcW w:w="1417" w:type="dxa"/>
          </w:tcPr>
          <w:p w14:paraId="68016533" w14:textId="665F700A"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11.6</w:t>
            </w:r>
          </w:p>
        </w:tc>
        <w:tc>
          <w:tcPr>
            <w:tcW w:w="1418" w:type="dxa"/>
          </w:tcPr>
          <w:p w14:paraId="18944553" w14:textId="407A5E94"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12.4</w:t>
            </w:r>
          </w:p>
        </w:tc>
        <w:tc>
          <w:tcPr>
            <w:tcW w:w="1134" w:type="dxa"/>
          </w:tcPr>
          <w:p w14:paraId="0B3434EE" w14:textId="4211141D"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12</w:t>
            </w:r>
          </w:p>
        </w:tc>
      </w:tr>
      <w:tr w:rsidR="002E513C" w14:paraId="41F34CCA" w14:textId="77777777" w:rsidTr="002E513C">
        <w:trPr>
          <w:trHeight w:val="268"/>
        </w:trPr>
        <w:tc>
          <w:tcPr>
            <w:tcW w:w="2689" w:type="dxa"/>
          </w:tcPr>
          <w:p w14:paraId="4EE563D9" w14:textId="76F09650"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Liquid Limit</w:t>
            </w:r>
          </w:p>
        </w:tc>
        <w:tc>
          <w:tcPr>
            <w:tcW w:w="1417" w:type="dxa"/>
          </w:tcPr>
          <w:p w14:paraId="51344BA1" w14:textId="62668FE7"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32</w:t>
            </w:r>
          </w:p>
        </w:tc>
        <w:tc>
          <w:tcPr>
            <w:tcW w:w="1418" w:type="dxa"/>
          </w:tcPr>
          <w:p w14:paraId="5E464A7C" w14:textId="697930A3"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39</w:t>
            </w:r>
          </w:p>
        </w:tc>
        <w:tc>
          <w:tcPr>
            <w:tcW w:w="1134" w:type="dxa"/>
          </w:tcPr>
          <w:p w14:paraId="49A45F92" w14:textId="1C973946"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35</w:t>
            </w:r>
          </w:p>
        </w:tc>
      </w:tr>
      <w:tr w:rsidR="002E513C" w14:paraId="046C5C90" w14:textId="77777777" w:rsidTr="002E513C">
        <w:trPr>
          <w:trHeight w:val="271"/>
        </w:trPr>
        <w:tc>
          <w:tcPr>
            <w:tcW w:w="2689" w:type="dxa"/>
          </w:tcPr>
          <w:p w14:paraId="2DD5B8AD" w14:textId="29740AFB"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Plastic Limit</w:t>
            </w:r>
          </w:p>
        </w:tc>
        <w:tc>
          <w:tcPr>
            <w:tcW w:w="1417" w:type="dxa"/>
          </w:tcPr>
          <w:p w14:paraId="7B1A8FC6" w14:textId="34506D73"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21</w:t>
            </w:r>
          </w:p>
        </w:tc>
        <w:tc>
          <w:tcPr>
            <w:tcW w:w="1418" w:type="dxa"/>
          </w:tcPr>
          <w:p w14:paraId="450A9158" w14:textId="50A3E8A3"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24</w:t>
            </w:r>
          </w:p>
        </w:tc>
        <w:tc>
          <w:tcPr>
            <w:tcW w:w="1134" w:type="dxa"/>
          </w:tcPr>
          <w:p w14:paraId="4176C4E5" w14:textId="02C084A1"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22</w:t>
            </w:r>
          </w:p>
        </w:tc>
      </w:tr>
      <w:tr w:rsidR="002E513C" w14:paraId="55BB2F7F" w14:textId="77777777" w:rsidTr="002E513C">
        <w:trPr>
          <w:trHeight w:val="276"/>
        </w:trPr>
        <w:tc>
          <w:tcPr>
            <w:tcW w:w="2689" w:type="dxa"/>
          </w:tcPr>
          <w:p w14:paraId="4C27ABD8" w14:textId="27343C9C" w:rsidR="002E513C" w:rsidRDefault="002E513C" w:rsidP="0088798A">
            <w:pPr>
              <w:jc w:val="center"/>
              <w:rPr>
                <w:rFonts w:ascii="Calibri" w:hAnsi="Calibri" w:cs="Calibri"/>
                <w:sz w:val="20"/>
                <w:szCs w:val="20"/>
                <w:lang w:eastAsia="en-GB"/>
              </w:rPr>
            </w:pPr>
            <w:r>
              <w:rPr>
                <w:rFonts w:ascii="Calibri" w:hAnsi="Calibri" w:cs="Calibri"/>
                <w:sz w:val="20"/>
                <w:szCs w:val="20"/>
                <w:lang w:eastAsia="en-GB"/>
              </w:rPr>
              <w:t>Plasticity Index</w:t>
            </w:r>
          </w:p>
        </w:tc>
        <w:tc>
          <w:tcPr>
            <w:tcW w:w="1417" w:type="dxa"/>
          </w:tcPr>
          <w:p w14:paraId="28F86BC4" w14:textId="2FC3B81E"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11</w:t>
            </w:r>
          </w:p>
        </w:tc>
        <w:tc>
          <w:tcPr>
            <w:tcW w:w="1418" w:type="dxa"/>
          </w:tcPr>
          <w:p w14:paraId="5D4B0010" w14:textId="4B9C2DBC"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15</w:t>
            </w:r>
          </w:p>
        </w:tc>
        <w:tc>
          <w:tcPr>
            <w:tcW w:w="1134" w:type="dxa"/>
          </w:tcPr>
          <w:p w14:paraId="214E590E" w14:textId="76BFF84D"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13</w:t>
            </w:r>
          </w:p>
        </w:tc>
      </w:tr>
    </w:tbl>
    <w:p w14:paraId="24B15FE4" w14:textId="77777777" w:rsidR="00A83D88" w:rsidRDefault="00A83D88" w:rsidP="00CA3526">
      <w:pPr>
        <w:rPr>
          <w:lang w:eastAsia="en-GB"/>
        </w:rPr>
      </w:pPr>
    </w:p>
    <w:p w14:paraId="043CC235" w14:textId="77777777" w:rsidR="00A83D88" w:rsidRDefault="00A83D88" w:rsidP="00CA3526">
      <w:pPr>
        <w:rPr>
          <w:lang w:eastAsia="en-GB"/>
        </w:rPr>
      </w:pPr>
    </w:p>
    <w:p w14:paraId="2705A409" w14:textId="77777777" w:rsidR="00A83D88" w:rsidRDefault="00A83D88" w:rsidP="00CA3526">
      <w:pPr>
        <w:rPr>
          <w:lang w:eastAsia="en-GB"/>
        </w:rPr>
      </w:pPr>
    </w:p>
    <w:p w14:paraId="7E597448" w14:textId="77777777" w:rsidR="009D5F45" w:rsidRDefault="009D5F45" w:rsidP="00402047">
      <w:pPr>
        <w:ind w:left="284"/>
        <w:rPr>
          <w:rFonts w:ascii="Calibri" w:hAnsi="Calibri" w:cs="Calibri"/>
          <w:sz w:val="20"/>
          <w:szCs w:val="20"/>
          <w:lang w:eastAsia="en-GB"/>
        </w:rPr>
      </w:pPr>
    </w:p>
    <w:p w14:paraId="47E56C3B" w14:textId="1727E776" w:rsidR="00A83D88" w:rsidRDefault="00362945" w:rsidP="00402047">
      <w:pPr>
        <w:ind w:left="284"/>
        <w:rPr>
          <w:rFonts w:ascii="Calibri" w:hAnsi="Calibri" w:cs="Calibri"/>
          <w:sz w:val="20"/>
          <w:szCs w:val="20"/>
          <w:lang w:eastAsia="en-GB"/>
        </w:rPr>
      </w:pPr>
      <w:r>
        <w:rPr>
          <w:rFonts w:ascii="Calibri" w:hAnsi="Calibri" w:cs="Calibri"/>
          <w:sz w:val="20"/>
          <w:szCs w:val="20"/>
          <w:lang w:eastAsia="en-GB"/>
        </w:rPr>
        <w:lastRenderedPageBreak/>
        <w:t>The made ground is described as a predominantly gravelly material with a minor cohesive fraction. Atterberg Limit testing indicates that it can be classified as a low plasticity clay with a low volume change potential. This suggests limited shrink-swell behaviour and relatively stable response to changes in moisture content.</w:t>
      </w:r>
    </w:p>
    <w:p w14:paraId="355AA051" w14:textId="2D7AB887" w:rsidR="00362945" w:rsidRDefault="00362945" w:rsidP="00402047">
      <w:pPr>
        <w:ind w:left="284"/>
        <w:rPr>
          <w:rFonts w:ascii="Calibri" w:hAnsi="Calibri" w:cs="Calibri"/>
          <w:sz w:val="20"/>
          <w:szCs w:val="20"/>
          <w:lang w:eastAsia="en-GB"/>
        </w:rPr>
      </w:pPr>
      <w:r>
        <w:rPr>
          <w:rFonts w:ascii="Calibri" w:hAnsi="Calibri" w:cs="Calibri"/>
          <w:sz w:val="20"/>
          <w:szCs w:val="20"/>
          <w:lang w:eastAsia="en-GB"/>
        </w:rPr>
        <w:t xml:space="preserve">Testing was </w:t>
      </w:r>
      <w:r w:rsidR="000A54A8">
        <w:rPr>
          <w:rFonts w:ascii="Calibri" w:hAnsi="Calibri" w:cs="Calibri"/>
          <w:sz w:val="20"/>
          <w:szCs w:val="20"/>
          <w:lang w:eastAsia="en-GB"/>
        </w:rPr>
        <w:t xml:space="preserve">only </w:t>
      </w:r>
      <w:r>
        <w:rPr>
          <w:rFonts w:ascii="Calibri" w:hAnsi="Calibri" w:cs="Calibri"/>
          <w:sz w:val="20"/>
          <w:szCs w:val="20"/>
          <w:lang w:eastAsia="en-GB"/>
        </w:rPr>
        <w:t>carried out</w:t>
      </w:r>
      <w:r w:rsidR="000A54A8">
        <w:rPr>
          <w:rFonts w:ascii="Calibri" w:hAnsi="Calibri" w:cs="Calibri"/>
          <w:sz w:val="20"/>
          <w:szCs w:val="20"/>
          <w:lang w:eastAsia="en-GB"/>
        </w:rPr>
        <w:t xml:space="preserve"> </w:t>
      </w:r>
      <w:r>
        <w:rPr>
          <w:rFonts w:ascii="Calibri" w:hAnsi="Calibri" w:cs="Calibri"/>
          <w:sz w:val="20"/>
          <w:szCs w:val="20"/>
          <w:lang w:eastAsia="en-GB"/>
        </w:rPr>
        <w:t xml:space="preserve">on a finer fraction of </w:t>
      </w:r>
      <w:r w:rsidR="009D5F45">
        <w:rPr>
          <w:rFonts w:ascii="Calibri" w:hAnsi="Calibri" w:cs="Calibri"/>
          <w:sz w:val="20"/>
          <w:szCs w:val="20"/>
          <w:lang w:eastAsia="en-GB"/>
        </w:rPr>
        <w:t>material,</w:t>
      </w:r>
      <w:r>
        <w:rPr>
          <w:rFonts w:ascii="Calibri" w:hAnsi="Calibri" w:cs="Calibri"/>
          <w:sz w:val="20"/>
          <w:szCs w:val="20"/>
          <w:lang w:eastAsia="en-GB"/>
        </w:rPr>
        <w:t xml:space="preserve"> so the results are not fully representative of the made ground across the site. </w:t>
      </w:r>
    </w:p>
    <w:p w14:paraId="7ACA8AF8" w14:textId="7020CDB9" w:rsidR="009D5F45" w:rsidRDefault="009D5F45" w:rsidP="00402047">
      <w:pPr>
        <w:ind w:left="284"/>
        <w:rPr>
          <w:rFonts w:ascii="Calibri" w:hAnsi="Calibri" w:cs="Calibri"/>
          <w:sz w:val="20"/>
          <w:szCs w:val="20"/>
          <w:lang w:eastAsia="en-GB"/>
        </w:rPr>
      </w:pPr>
      <w:r>
        <w:rPr>
          <w:rFonts w:ascii="Calibri" w:hAnsi="Calibri" w:cs="Calibri"/>
          <w:sz w:val="20"/>
          <w:szCs w:val="20"/>
          <w:lang w:eastAsia="en-GB"/>
        </w:rPr>
        <w:t>For design purposes, the material has been treated as a granular soil, with geotechnical characteristics derived from the test result</w:t>
      </w:r>
      <w:r w:rsidR="00EF4C15">
        <w:rPr>
          <w:rFonts w:ascii="Calibri" w:hAnsi="Calibri" w:cs="Calibri"/>
          <w:sz w:val="20"/>
          <w:szCs w:val="20"/>
          <w:lang w:eastAsia="en-GB"/>
        </w:rPr>
        <w:t>s</w:t>
      </w:r>
      <w:r>
        <w:rPr>
          <w:rFonts w:ascii="Calibri" w:hAnsi="Calibri" w:cs="Calibri"/>
          <w:sz w:val="20"/>
          <w:szCs w:val="20"/>
          <w:lang w:eastAsia="en-GB"/>
        </w:rPr>
        <w:t>. The angle of shearing resistance (Ø) has been estimated using correlations with SPT N Values</w:t>
      </w:r>
      <w:r w:rsidR="00EF4C15">
        <w:rPr>
          <w:rFonts w:ascii="Calibri" w:hAnsi="Calibri" w:cs="Calibri"/>
          <w:sz w:val="20"/>
          <w:szCs w:val="20"/>
          <w:lang w:eastAsia="en-GB"/>
        </w:rPr>
        <w:t xml:space="preserve"> based</w:t>
      </w:r>
      <w:r>
        <w:rPr>
          <w:rFonts w:ascii="Calibri" w:hAnsi="Calibri" w:cs="Calibri"/>
          <w:sz w:val="20"/>
          <w:szCs w:val="20"/>
          <w:lang w:eastAsia="en-GB"/>
        </w:rPr>
        <w:t xml:space="preserve"> </w:t>
      </w:r>
      <w:r w:rsidR="00EF4C15">
        <w:rPr>
          <w:rFonts w:ascii="Calibri" w:hAnsi="Calibri" w:cs="Calibri"/>
          <w:sz w:val="20"/>
          <w:szCs w:val="20"/>
          <w:lang w:eastAsia="en-GB"/>
        </w:rPr>
        <w:t>on</w:t>
      </w:r>
      <w:r>
        <w:rPr>
          <w:rFonts w:ascii="Calibri" w:hAnsi="Calibri" w:cs="Calibri"/>
          <w:sz w:val="20"/>
          <w:szCs w:val="20"/>
          <w:lang w:eastAsia="en-GB"/>
        </w:rPr>
        <w:t xml:space="preserve"> </w:t>
      </w:r>
      <w:r w:rsidRPr="009D5F45">
        <w:rPr>
          <w:rFonts w:ascii="Calibri" w:hAnsi="Calibri" w:cs="Calibri"/>
          <w:i/>
          <w:iCs/>
          <w:sz w:val="20"/>
          <w:szCs w:val="20"/>
          <w:lang w:eastAsia="en-GB"/>
        </w:rPr>
        <w:t>Peck, Hanson and Thornburn</w:t>
      </w:r>
      <w:r>
        <w:rPr>
          <w:rFonts w:ascii="Calibri" w:hAnsi="Calibri" w:cs="Calibri"/>
          <w:i/>
          <w:iCs/>
          <w:sz w:val="20"/>
          <w:szCs w:val="20"/>
          <w:lang w:eastAsia="en-GB"/>
        </w:rPr>
        <w:t xml:space="preserve"> (</w:t>
      </w:r>
      <w:r w:rsidRPr="009D5F45">
        <w:rPr>
          <w:rFonts w:ascii="Calibri" w:hAnsi="Calibri" w:cs="Calibri"/>
          <w:i/>
          <w:iCs/>
          <w:sz w:val="20"/>
          <w:szCs w:val="20"/>
          <w:lang w:eastAsia="en-GB"/>
        </w:rPr>
        <w:t>Foundation Engineering</w:t>
      </w:r>
      <w:r>
        <w:rPr>
          <w:rFonts w:ascii="Calibri" w:hAnsi="Calibri" w:cs="Calibri"/>
          <w:i/>
          <w:iCs/>
          <w:sz w:val="20"/>
          <w:szCs w:val="20"/>
          <w:lang w:eastAsia="en-GB"/>
        </w:rPr>
        <w:t xml:space="preserve">) </w:t>
      </w:r>
      <w:r>
        <w:rPr>
          <w:rFonts w:ascii="Calibri" w:hAnsi="Calibri" w:cs="Calibri"/>
          <w:sz w:val="20"/>
          <w:szCs w:val="20"/>
          <w:lang w:eastAsia="en-GB"/>
        </w:rPr>
        <w:t xml:space="preserve">resulting in a value of approximately 31°. The unit weight </w:t>
      </w:r>
      <w:r w:rsidR="00B12051">
        <w:rPr>
          <w:rFonts w:ascii="Calibri" w:hAnsi="Calibri" w:cs="Calibri"/>
          <w:sz w:val="20"/>
          <w:szCs w:val="20"/>
          <w:lang w:eastAsia="en-GB"/>
        </w:rPr>
        <w:t xml:space="preserve">(Y) </w:t>
      </w:r>
      <w:r>
        <w:rPr>
          <w:rFonts w:ascii="Calibri" w:hAnsi="Calibri" w:cs="Calibri"/>
          <w:sz w:val="20"/>
          <w:szCs w:val="20"/>
          <w:lang w:eastAsia="en-GB"/>
        </w:rPr>
        <w:t xml:space="preserve">has been derived from </w:t>
      </w:r>
      <w:r w:rsidRPr="009D5F45">
        <w:rPr>
          <w:rFonts w:ascii="Calibri" w:hAnsi="Calibri" w:cs="Calibri"/>
          <w:i/>
          <w:iCs/>
          <w:sz w:val="20"/>
          <w:szCs w:val="20"/>
          <w:lang w:eastAsia="en-GB"/>
        </w:rPr>
        <w:t>BS8002:2015 Characteristic value for gravel</w:t>
      </w:r>
      <w:r w:rsidR="00B12051">
        <w:rPr>
          <w:rFonts w:ascii="Calibri" w:hAnsi="Calibri" w:cs="Calibri"/>
          <w:i/>
          <w:iCs/>
          <w:sz w:val="20"/>
          <w:szCs w:val="20"/>
          <w:lang w:eastAsia="en-GB"/>
        </w:rPr>
        <w:t xml:space="preserve"> </w:t>
      </w:r>
      <w:r w:rsidR="00B12051">
        <w:rPr>
          <w:rFonts w:ascii="Calibri" w:hAnsi="Calibri" w:cs="Calibri"/>
          <w:sz w:val="20"/>
          <w:szCs w:val="20"/>
          <w:lang w:eastAsia="en-GB"/>
        </w:rPr>
        <w:t>with a value of 18k</w:t>
      </w:r>
      <w:r w:rsidR="0002474A">
        <w:rPr>
          <w:rFonts w:ascii="Calibri" w:hAnsi="Calibri" w:cs="Calibri"/>
          <w:sz w:val="20"/>
          <w:szCs w:val="20"/>
          <w:lang w:eastAsia="en-GB"/>
        </w:rPr>
        <w:t>N/m³</w:t>
      </w:r>
      <w:r w:rsidR="00B12051">
        <w:rPr>
          <w:rFonts w:ascii="Calibri" w:hAnsi="Calibri" w:cs="Calibri"/>
          <w:sz w:val="20"/>
          <w:szCs w:val="20"/>
          <w:lang w:eastAsia="en-GB"/>
        </w:rPr>
        <w:t xml:space="preserve"> and the modulus of elasticity</w:t>
      </w:r>
      <w:r w:rsidR="00FF6CE6">
        <w:rPr>
          <w:rFonts w:ascii="Calibri" w:hAnsi="Calibri" w:cs="Calibri"/>
          <w:sz w:val="20"/>
          <w:szCs w:val="20"/>
          <w:lang w:eastAsia="en-GB"/>
        </w:rPr>
        <w:t xml:space="preserve"> (E)</w:t>
      </w:r>
      <w:r w:rsidR="00B12051">
        <w:rPr>
          <w:rFonts w:ascii="Calibri" w:hAnsi="Calibri" w:cs="Calibri"/>
          <w:sz w:val="20"/>
          <w:szCs w:val="20"/>
          <w:lang w:eastAsia="en-GB"/>
        </w:rPr>
        <w:t xml:space="preserve"> has been </w:t>
      </w:r>
      <w:r w:rsidR="0002474A">
        <w:rPr>
          <w:rFonts w:ascii="Calibri" w:hAnsi="Calibri" w:cs="Calibri"/>
          <w:sz w:val="20"/>
          <w:szCs w:val="20"/>
          <w:lang w:eastAsia="en-GB"/>
        </w:rPr>
        <w:t>estimated</w:t>
      </w:r>
      <w:r w:rsidR="00B12051">
        <w:rPr>
          <w:rFonts w:ascii="Calibri" w:hAnsi="Calibri" w:cs="Calibri"/>
          <w:sz w:val="20"/>
          <w:szCs w:val="20"/>
          <w:lang w:eastAsia="en-GB"/>
        </w:rPr>
        <w:t xml:space="preserve"> from </w:t>
      </w:r>
      <w:r w:rsidR="00EF4C15">
        <w:rPr>
          <w:rFonts w:ascii="Calibri" w:hAnsi="Calibri" w:cs="Calibri"/>
          <w:sz w:val="20"/>
          <w:szCs w:val="20"/>
          <w:lang w:eastAsia="en-GB"/>
        </w:rPr>
        <w:t xml:space="preserve">using empirical relationships from </w:t>
      </w:r>
      <w:r w:rsidR="00B12051" w:rsidRPr="00B12051">
        <w:rPr>
          <w:rFonts w:ascii="Calibri" w:hAnsi="Calibri" w:cs="Calibri"/>
          <w:i/>
          <w:iCs/>
          <w:sz w:val="20"/>
          <w:szCs w:val="20"/>
          <w:lang w:eastAsia="en-GB"/>
        </w:rPr>
        <w:t>Bowles, (Foundation Analysis and Design)</w:t>
      </w:r>
      <w:r w:rsidR="00B12051">
        <w:rPr>
          <w:rFonts w:ascii="Calibri" w:hAnsi="Calibri" w:cs="Calibri"/>
          <w:i/>
          <w:iCs/>
          <w:sz w:val="20"/>
          <w:szCs w:val="20"/>
          <w:lang w:eastAsia="en-GB"/>
        </w:rPr>
        <w:t xml:space="preserve"> </w:t>
      </w:r>
      <w:r w:rsidR="00EF4C15">
        <w:rPr>
          <w:rFonts w:ascii="Calibri" w:hAnsi="Calibri" w:cs="Calibri"/>
          <w:sz w:val="20"/>
          <w:szCs w:val="20"/>
          <w:lang w:eastAsia="en-GB"/>
        </w:rPr>
        <w:t>relating</w:t>
      </w:r>
      <w:r w:rsidR="00FF6CE6">
        <w:rPr>
          <w:rFonts w:ascii="Calibri" w:hAnsi="Calibri" w:cs="Calibri"/>
          <w:sz w:val="20"/>
          <w:szCs w:val="20"/>
          <w:lang w:eastAsia="en-GB"/>
        </w:rPr>
        <w:t xml:space="preserve"> SPT N Value (&lt; 15) and soil stiffness resulting in </w:t>
      </w:r>
      <w:r w:rsidR="00EF4C15">
        <w:rPr>
          <w:rFonts w:ascii="Calibri" w:hAnsi="Calibri" w:cs="Calibri"/>
          <w:sz w:val="20"/>
          <w:szCs w:val="20"/>
          <w:lang w:eastAsia="en-GB"/>
        </w:rPr>
        <w:t xml:space="preserve">a value of approximately </w:t>
      </w:r>
      <w:r w:rsidR="00FF6CE6">
        <w:rPr>
          <w:rFonts w:ascii="Calibri" w:hAnsi="Calibri" w:cs="Calibri"/>
          <w:sz w:val="20"/>
          <w:szCs w:val="20"/>
          <w:lang w:eastAsia="en-GB"/>
        </w:rPr>
        <w:t>12MPa</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3E85C5D1" w14:textId="295F2240" w:rsidR="004C284E" w:rsidRDefault="004C284E" w:rsidP="00402047">
      <w:pPr>
        <w:ind w:left="284"/>
        <w:rPr>
          <w:rFonts w:ascii="Calibri" w:hAnsi="Calibri" w:cs="Calibri"/>
          <w:sz w:val="20"/>
          <w:szCs w:val="20"/>
          <w:lang w:eastAsia="en-GB"/>
        </w:rPr>
      </w:pPr>
      <w:r>
        <w:rPr>
          <w:rFonts w:ascii="Calibri" w:hAnsi="Calibri" w:cs="Calibri"/>
          <w:sz w:val="20"/>
          <w:szCs w:val="20"/>
          <w:lang w:eastAsia="en-GB"/>
        </w:rPr>
        <w:t xml:space="preserve">These values are considered appropriate for preliminary design purposes, but it must be noted that the made ground is highly variable in composition and may contain localised obstructions and cohesive material. A </w:t>
      </w:r>
      <w:r w:rsidR="008D3C76">
        <w:rPr>
          <w:rFonts w:ascii="Calibri" w:hAnsi="Calibri" w:cs="Calibri"/>
          <w:sz w:val="20"/>
          <w:szCs w:val="20"/>
          <w:lang w:eastAsia="en-GB"/>
        </w:rPr>
        <w:t xml:space="preserve">detailed </w:t>
      </w:r>
      <w:r>
        <w:rPr>
          <w:rFonts w:ascii="Calibri" w:hAnsi="Calibri" w:cs="Calibri"/>
          <w:sz w:val="20"/>
          <w:szCs w:val="20"/>
          <w:lang w:eastAsia="en-GB"/>
        </w:rPr>
        <w:t xml:space="preserve">site-specific </w:t>
      </w:r>
      <w:r w:rsidR="008D3C76">
        <w:rPr>
          <w:rFonts w:ascii="Calibri" w:hAnsi="Calibri" w:cs="Calibri"/>
          <w:sz w:val="20"/>
          <w:szCs w:val="20"/>
          <w:lang w:eastAsia="en-GB"/>
        </w:rPr>
        <w:t xml:space="preserve">ground </w:t>
      </w:r>
      <w:r>
        <w:rPr>
          <w:rFonts w:ascii="Calibri" w:hAnsi="Calibri" w:cs="Calibri"/>
          <w:sz w:val="20"/>
          <w:szCs w:val="20"/>
          <w:lang w:eastAsia="en-GB"/>
        </w:rPr>
        <w:t xml:space="preserve">investigation </w:t>
      </w:r>
      <w:r w:rsidR="008D3C76">
        <w:rPr>
          <w:rFonts w:ascii="Calibri" w:hAnsi="Calibri" w:cs="Calibri"/>
          <w:sz w:val="20"/>
          <w:szCs w:val="20"/>
          <w:lang w:eastAsia="en-GB"/>
        </w:rPr>
        <w:t>is recommended prior to the final design.</w:t>
      </w:r>
    </w:p>
    <w:p w14:paraId="77181D75" w14:textId="000DED1E" w:rsidR="00E6681D" w:rsidRDefault="00E6681D" w:rsidP="00F7313E">
      <w:pPr>
        <w:pStyle w:val="Heading2"/>
        <w:rPr>
          <w:rFonts w:ascii="Calibri" w:hAnsi="Calibri" w:cs="Calibri"/>
          <w:i/>
          <w:iCs/>
          <w:color w:val="auto"/>
          <w:sz w:val="22"/>
          <w:szCs w:val="22"/>
          <w:lang w:eastAsia="en-GB"/>
        </w:rPr>
      </w:pPr>
      <w:bookmarkStart w:id="53" w:name="_Toc229265061"/>
      <w:r w:rsidRPr="00CA3526">
        <w:rPr>
          <w:rFonts w:ascii="Calibri" w:hAnsi="Calibri" w:cs="Calibri"/>
          <w:i/>
          <w:iCs/>
          <w:color w:val="auto"/>
          <w:sz w:val="22"/>
          <w:szCs w:val="22"/>
          <w:lang w:eastAsia="en-GB"/>
        </w:rPr>
        <w:t>3.2.</w:t>
      </w:r>
      <w:r>
        <w:rPr>
          <w:rFonts w:ascii="Calibri" w:hAnsi="Calibri" w:cs="Calibri"/>
          <w:i/>
          <w:iCs/>
          <w:color w:val="auto"/>
          <w:sz w:val="22"/>
          <w:szCs w:val="22"/>
          <w:lang w:eastAsia="en-GB"/>
        </w:rPr>
        <w:t>2</w:t>
      </w:r>
      <w:r w:rsidRPr="00CA3526">
        <w:rPr>
          <w:rFonts w:ascii="Calibri" w:hAnsi="Calibri" w:cs="Calibri"/>
          <w:i/>
          <w:iCs/>
          <w:color w:val="auto"/>
          <w:sz w:val="22"/>
          <w:szCs w:val="22"/>
          <w:lang w:eastAsia="en-GB"/>
        </w:rPr>
        <w:t xml:space="preserve"> </w:t>
      </w:r>
      <w:r>
        <w:rPr>
          <w:rFonts w:ascii="Calibri" w:hAnsi="Calibri" w:cs="Calibri"/>
          <w:i/>
          <w:iCs/>
          <w:color w:val="auto"/>
          <w:sz w:val="22"/>
          <w:szCs w:val="22"/>
          <w:lang w:eastAsia="en-GB"/>
        </w:rPr>
        <w:t>Shallow Marine Deposits</w:t>
      </w:r>
      <w:r w:rsidRPr="00CA3526">
        <w:rPr>
          <w:rFonts w:ascii="Calibri" w:hAnsi="Calibri" w:cs="Calibri"/>
          <w:i/>
          <w:iCs/>
          <w:color w:val="auto"/>
          <w:sz w:val="22"/>
          <w:szCs w:val="22"/>
          <w:lang w:eastAsia="en-GB"/>
        </w:rPr>
        <w:t xml:space="preserve"> Properties</w:t>
      </w:r>
      <w:bookmarkEnd w:id="53"/>
    </w:p>
    <w:p w14:paraId="574B1958" w14:textId="43FE487B" w:rsidR="00E6681D" w:rsidRDefault="00E6681D" w:rsidP="00E6681D">
      <w:pPr>
        <w:ind w:left="284"/>
        <w:rPr>
          <w:rFonts w:ascii="Calibri" w:hAnsi="Calibri" w:cs="Calibri"/>
          <w:sz w:val="20"/>
          <w:szCs w:val="20"/>
          <w:lang w:eastAsia="en-GB"/>
        </w:rPr>
      </w:pPr>
      <w:r>
        <w:rPr>
          <w:rFonts w:ascii="Calibri" w:hAnsi="Calibri" w:cs="Calibri"/>
          <w:sz w:val="20"/>
          <w:szCs w:val="20"/>
          <w:lang w:eastAsia="en-GB"/>
        </w:rPr>
        <w:t>SPT</w:t>
      </w:r>
      <w:r w:rsidR="008E19A6">
        <w:rPr>
          <w:rFonts w:ascii="Calibri" w:hAnsi="Calibri" w:cs="Calibri"/>
          <w:sz w:val="20"/>
          <w:szCs w:val="20"/>
          <w:lang w:eastAsia="en-GB"/>
        </w:rPr>
        <w:t xml:space="preserve"> undertaken within the shallow marine deposits recorded N values generally ranging between 3 and 6, with an average of 5 and a lower quartile value of 4. Based on the descriptions presented in Table 3, these values indicate that the material is very loose to loose</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02C463E9" w14:textId="358EECC7" w:rsidR="008E19A6" w:rsidRDefault="008E19A6" w:rsidP="00E6681D">
      <w:pPr>
        <w:ind w:left="284"/>
        <w:rPr>
          <w:rFonts w:ascii="Calibri" w:hAnsi="Calibri" w:cs="Calibri"/>
          <w:sz w:val="20"/>
          <w:szCs w:val="20"/>
          <w:lang w:eastAsia="en-GB"/>
        </w:rPr>
      </w:pPr>
      <w:r>
        <w:rPr>
          <w:rFonts w:ascii="Calibri" w:hAnsi="Calibri" w:cs="Calibri"/>
          <w:sz w:val="20"/>
          <w:szCs w:val="20"/>
          <w:lang w:eastAsia="en-GB"/>
        </w:rPr>
        <w:t xml:space="preserve">Low SPT N values suggest that the deposits are likely to exhibit </w:t>
      </w:r>
      <w:r w:rsidR="00785436">
        <w:rPr>
          <w:rFonts w:ascii="Calibri" w:hAnsi="Calibri" w:cs="Calibri"/>
          <w:sz w:val="20"/>
          <w:szCs w:val="20"/>
          <w:lang w:eastAsia="en-GB"/>
        </w:rPr>
        <w:t xml:space="preserve">low density and low bearing capacity, suggesting a high potential for settlement which </w:t>
      </w:r>
      <w:r w:rsidR="004059A5">
        <w:rPr>
          <w:rFonts w:ascii="Calibri" w:hAnsi="Calibri" w:cs="Calibri"/>
          <w:sz w:val="20"/>
          <w:szCs w:val="20"/>
          <w:lang w:eastAsia="en-GB"/>
        </w:rPr>
        <w:t>may require</w:t>
      </w:r>
      <w:r w:rsidR="00785436">
        <w:rPr>
          <w:rFonts w:ascii="Calibri" w:hAnsi="Calibri" w:cs="Calibri"/>
          <w:sz w:val="20"/>
          <w:szCs w:val="20"/>
          <w:lang w:eastAsia="en-GB"/>
        </w:rPr>
        <w:t xml:space="preserve"> special foundation designs like piling or ground improvement techniques.</w:t>
      </w:r>
    </w:p>
    <w:p w14:paraId="76401F00" w14:textId="6136E4DB" w:rsidR="00F46503" w:rsidRDefault="00F46503" w:rsidP="00E6681D">
      <w:pPr>
        <w:ind w:left="284"/>
        <w:rPr>
          <w:rFonts w:ascii="Calibri" w:hAnsi="Calibri" w:cs="Calibri"/>
          <w:sz w:val="20"/>
          <w:szCs w:val="20"/>
          <w:lang w:eastAsia="en-GB"/>
        </w:rPr>
      </w:pPr>
      <w:r>
        <w:rPr>
          <w:rFonts w:ascii="Calibri" w:hAnsi="Calibri" w:cs="Calibri"/>
          <w:sz w:val="20"/>
          <w:szCs w:val="20"/>
          <w:lang w:eastAsia="en-GB"/>
        </w:rPr>
        <w:t>Three particle size distribution tests were carried out, and the results are summarised in Table 6 below.</w:t>
      </w:r>
    </w:p>
    <w:p w14:paraId="76414D28" w14:textId="307EE4D3" w:rsidR="001F2282" w:rsidRPr="00A07229" w:rsidRDefault="001F2282" w:rsidP="001F2282">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6</w:t>
      </w:r>
      <w:r w:rsidRPr="007D12B8">
        <w:rPr>
          <w:rFonts w:ascii="Calibri" w:hAnsi="Calibri" w:cs="Calibri"/>
          <w:b/>
          <w:bCs/>
          <w:sz w:val="18"/>
          <w:szCs w:val="18"/>
          <w:lang w:eastAsia="en-GB"/>
        </w:rPr>
        <w:t xml:space="preserve"> – </w:t>
      </w:r>
      <w:r w:rsidR="00BB3E2C">
        <w:rPr>
          <w:rFonts w:ascii="Calibri" w:hAnsi="Calibri" w:cs="Calibri"/>
          <w:b/>
          <w:bCs/>
          <w:sz w:val="18"/>
          <w:szCs w:val="18"/>
          <w:lang w:eastAsia="en-GB"/>
        </w:rPr>
        <w:t xml:space="preserve">Particle Size Distribution Results for Marine Deposits </w:t>
      </w:r>
      <w:r w:rsidR="006000A0">
        <w:rPr>
          <w:rFonts w:ascii="Calibri" w:hAnsi="Calibri" w:cs="Calibri"/>
          <w:i/>
          <w:iCs/>
          <w:sz w:val="18"/>
          <w:szCs w:val="18"/>
          <w:lang w:eastAsia="en-GB"/>
        </w:rPr>
        <w:t>(Jubb, 2020)</w:t>
      </w:r>
    </w:p>
    <w:tbl>
      <w:tblPr>
        <w:tblStyle w:val="TableGrid"/>
        <w:tblpPr w:leftFromText="180" w:rightFromText="180" w:vertAnchor="text" w:horzAnchor="page" w:tblpX="2298" w:tblpY="48"/>
        <w:tblW w:w="0" w:type="auto"/>
        <w:tblLook w:val="04A0" w:firstRow="1" w:lastRow="0" w:firstColumn="1" w:lastColumn="0" w:noHBand="0" w:noVBand="1"/>
      </w:tblPr>
      <w:tblGrid>
        <w:gridCol w:w="2552"/>
        <w:gridCol w:w="1417"/>
        <w:gridCol w:w="1418"/>
        <w:gridCol w:w="1417"/>
      </w:tblGrid>
      <w:tr w:rsidR="00BB3E2C" w14:paraId="1AE2520A" w14:textId="77777777" w:rsidTr="00BB3E2C">
        <w:trPr>
          <w:trHeight w:val="360"/>
        </w:trPr>
        <w:tc>
          <w:tcPr>
            <w:tcW w:w="2552" w:type="dxa"/>
            <w:shd w:val="clear" w:color="auto" w:fill="D9D9D9" w:themeFill="background1" w:themeFillShade="D9"/>
          </w:tcPr>
          <w:p w14:paraId="4239EC7F" w14:textId="1BAC23A1" w:rsidR="001F2282" w:rsidRPr="002E513C" w:rsidRDefault="00BB3E2C" w:rsidP="00BB3E2C">
            <w:pPr>
              <w:jc w:val="center"/>
              <w:rPr>
                <w:rFonts w:ascii="Calibri" w:hAnsi="Calibri" w:cs="Calibri"/>
                <w:b/>
                <w:bCs/>
                <w:sz w:val="20"/>
                <w:szCs w:val="20"/>
                <w:lang w:eastAsia="en-GB"/>
              </w:rPr>
            </w:pPr>
            <w:r>
              <w:rPr>
                <w:rFonts w:ascii="Calibri" w:hAnsi="Calibri" w:cs="Calibri"/>
                <w:b/>
                <w:bCs/>
                <w:sz w:val="20"/>
                <w:szCs w:val="20"/>
                <w:lang w:eastAsia="en-GB"/>
              </w:rPr>
              <w:t>Particle Size</w:t>
            </w:r>
          </w:p>
        </w:tc>
        <w:tc>
          <w:tcPr>
            <w:tcW w:w="1417" w:type="dxa"/>
            <w:shd w:val="clear" w:color="auto" w:fill="D9D9D9" w:themeFill="background1" w:themeFillShade="D9"/>
          </w:tcPr>
          <w:p w14:paraId="43328C71" w14:textId="0209B01B" w:rsidR="001F2282" w:rsidRPr="002E513C" w:rsidRDefault="001F2282" w:rsidP="00BB3E2C">
            <w:pPr>
              <w:jc w:val="center"/>
              <w:rPr>
                <w:rFonts w:ascii="Calibri" w:hAnsi="Calibri" w:cs="Calibri"/>
                <w:b/>
                <w:bCs/>
                <w:sz w:val="20"/>
                <w:szCs w:val="20"/>
                <w:lang w:eastAsia="en-GB"/>
              </w:rPr>
            </w:pPr>
            <w:r w:rsidRPr="002E513C">
              <w:rPr>
                <w:rFonts w:ascii="Calibri" w:hAnsi="Calibri" w:cs="Calibri"/>
                <w:b/>
                <w:bCs/>
                <w:sz w:val="20"/>
                <w:szCs w:val="20"/>
                <w:lang w:eastAsia="en-GB"/>
              </w:rPr>
              <w:t>Minimum</w:t>
            </w:r>
            <w:r w:rsidR="00BB3E2C">
              <w:rPr>
                <w:rFonts w:ascii="Calibri" w:hAnsi="Calibri" w:cs="Calibri"/>
                <w:b/>
                <w:bCs/>
                <w:sz w:val="20"/>
                <w:szCs w:val="20"/>
                <w:lang w:eastAsia="en-GB"/>
              </w:rPr>
              <w:t xml:space="preserve"> (%)</w:t>
            </w:r>
          </w:p>
        </w:tc>
        <w:tc>
          <w:tcPr>
            <w:tcW w:w="1418" w:type="dxa"/>
            <w:shd w:val="clear" w:color="auto" w:fill="D9D9D9" w:themeFill="background1" w:themeFillShade="D9"/>
          </w:tcPr>
          <w:p w14:paraId="0542AFC2" w14:textId="0C2865B3" w:rsidR="001F2282" w:rsidRPr="002E513C" w:rsidRDefault="001F2282" w:rsidP="00BB3E2C">
            <w:pPr>
              <w:jc w:val="center"/>
              <w:rPr>
                <w:rFonts w:ascii="Calibri" w:hAnsi="Calibri" w:cs="Calibri"/>
                <w:b/>
                <w:bCs/>
                <w:sz w:val="20"/>
                <w:szCs w:val="20"/>
                <w:lang w:eastAsia="en-GB"/>
              </w:rPr>
            </w:pPr>
            <w:r w:rsidRPr="002E513C">
              <w:rPr>
                <w:rFonts w:ascii="Calibri" w:hAnsi="Calibri" w:cs="Calibri"/>
                <w:b/>
                <w:bCs/>
                <w:sz w:val="20"/>
                <w:szCs w:val="20"/>
                <w:lang w:eastAsia="en-GB"/>
              </w:rPr>
              <w:t xml:space="preserve">Maximum </w:t>
            </w:r>
            <w:r w:rsidR="00BB3E2C">
              <w:rPr>
                <w:rFonts w:ascii="Calibri" w:hAnsi="Calibri" w:cs="Calibri"/>
                <w:b/>
                <w:bCs/>
                <w:sz w:val="20"/>
                <w:szCs w:val="20"/>
                <w:lang w:eastAsia="en-GB"/>
              </w:rPr>
              <w:t>(%)</w:t>
            </w:r>
          </w:p>
        </w:tc>
        <w:tc>
          <w:tcPr>
            <w:tcW w:w="1417" w:type="dxa"/>
            <w:shd w:val="clear" w:color="auto" w:fill="D9D9D9" w:themeFill="background1" w:themeFillShade="D9"/>
          </w:tcPr>
          <w:p w14:paraId="6A5D5DBF" w14:textId="7663C199" w:rsidR="001F2282" w:rsidRPr="002E513C" w:rsidRDefault="001F2282" w:rsidP="00BB3E2C">
            <w:pPr>
              <w:jc w:val="center"/>
              <w:rPr>
                <w:rFonts w:ascii="Calibri" w:hAnsi="Calibri" w:cs="Calibri"/>
                <w:b/>
                <w:bCs/>
                <w:sz w:val="20"/>
                <w:szCs w:val="20"/>
                <w:lang w:eastAsia="en-GB"/>
              </w:rPr>
            </w:pPr>
            <w:r w:rsidRPr="002E513C">
              <w:rPr>
                <w:rFonts w:ascii="Calibri" w:hAnsi="Calibri" w:cs="Calibri"/>
                <w:b/>
                <w:bCs/>
                <w:sz w:val="20"/>
                <w:szCs w:val="20"/>
                <w:lang w:eastAsia="en-GB"/>
              </w:rPr>
              <w:t>Average</w:t>
            </w:r>
            <w:r w:rsidR="00BB3E2C">
              <w:rPr>
                <w:rFonts w:ascii="Calibri" w:hAnsi="Calibri" w:cs="Calibri"/>
                <w:b/>
                <w:bCs/>
                <w:sz w:val="20"/>
                <w:szCs w:val="20"/>
                <w:lang w:eastAsia="en-GB"/>
              </w:rPr>
              <w:t xml:space="preserve"> (%)</w:t>
            </w:r>
          </w:p>
        </w:tc>
      </w:tr>
      <w:tr w:rsidR="00BB3E2C" w14:paraId="532DE1D4" w14:textId="77777777" w:rsidTr="00BB3E2C">
        <w:trPr>
          <w:trHeight w:val="191"/>
        </w:trPr>
        <w:tc>
          <w:tcPr>
            <w:tcW w:w="2552" w:type="dxa"/>
          </w:tcPr>
          <w:p w14:paraId="77720174" w14:textId="4A3C7D79" w:rsidR="001F2282" w:rsidRPr="00D315A1" w:rsidRDefault="00BB3E2C" w:rsidP="00BB3E2C">
            <w:pPr>
              <w:jc w:val="center"/>
              <w:rPr>
                <w:rFonts w:ascii="Calibri" w:hAnsi="Calibri" w:cs="Calibri"/>
                <w:sz w:val="20"/>
                <w:szCs w:val="20"/>
                <w:lang w:eastAsia="en-GB"/>
              </w:rPr>
            </w:pPr>
            <w:r>
              <w:rPr>
                <w:rFonts w:ascii="Calibri" w:hAnsi="Calibri" w:cs="Calibri"/>
                <w:sz w:val="20"/>
                <w:szCs w:val="20"/>
                <w:lang w:eastAsia="en-GB"/>
              </w:rPr>
              <w:t>Cobbles</w:t>
            </w:r>
          </w:p>
        </w:tc>
        <w:tc>
          <w:tcPr>
            <w:tcW w:w="1417" w:type="dxa"/>
          </w:tcPr>
          <w:p w14:paraId="6BAEA557" w14:textId="704AA7F1"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0</w:t>
            </w:r>
          </w:p>
        </w:tc>
        <w:tc>
          <w:tcPr>
            <w:tcW w:w="1418" w:type="dxa"/>
          </w:tcPr>
          <w:p w14:paraId="2609F185" w14:textId="406D683E"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3.2</w:t>
            </w:r>
          </w:p>
        </w:tc>
        <w:tc>
          <w:tcPr>
            <w:tcW w:w="1417" w:type="dxa"/>
          </w:tcPr>
          <w:p w14:paraId="668338FB" w14:textId="4044F50E"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1</w:t>
            </w:r>
          </w:p>
        </w:tc>
      </w:tr>
      <w:tr w:rsidR="00BB3E2C" w14:paraId="3B249F14" w14:textId="77777777" w:rsidTr="00BB3E2C">
        <w:trPr>
          <w:trHeight w:val="268"/>
        </w:trPr>
        <w:tc>
          <w:tcPr>
            <w:tcW w:w="2552" w:type="dxa"/>
          </w:tcPr>
          <w:p w14:paraId="223D6A65" w14:textId="77005077" w:rsidR="001F2282" w:rsidRPr="00D315A1" w:rsidRDefault="00BB3E2C" w:rsidP="00BB3E2C">
            <w:pPr>
              <w:jc w:val="center"/>
              <w:rPr>
                <w:rFonts w:ascii="Calibri" w:hAnsi="Calibri" w:cs="Calibri"/>
                <w:sz w:val="20"/>
                <w:szCs w:val="20"/>
                <w:lang w:eastAsia="en-GB"/>
              </w:rPr>
            </w:pPr>
            <w:r>
              <w:rPr>
                <w:rFonts w:ascii="Calibri" w:hAnsi="Calibri" w:cs="Calibri"/>
                <w:sz w:val="20"/>
                <w:szCs w:val="20"/>
                <w:lang w:eastAsia="en-GB"/>
              </w:rPr>
              <w:t>Gravel</w:t>
            </w:r>
          </w:p>
        </w:tc>
        <w:tc>
          <w:tcPr>
            <w:tcW w:w="1417" w:type="dxa"/>
          </w:tcPr>
          <w:p w14:paraId="29275925" w14:textId="46B4486D"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30.1</w:t>
            </w:r>
          </w:p>
        </w:tc>
        <w:tc>
          <w:tcPr>
            <w:tcW w:w="1418" w:type="dxa"/>
          </w:tcPr>
          <w:p w14:paraId="6593999C" w14:textId="7A3F0375"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44.3</w:t>
            </w:r>
          </w:p>
        </w:tc>
        <w:tc>
          <w:tcPr>
            <w:tcW w:w="1417" w:type="dxa"/>
          </w:tcPr>
          <w:p w14:paraId="6A78E636" w14:textId="3AC3B8A4"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37</w:t>
            </w:r>
          </w:p>
        </w:tc>
      </w:tr>
      <w:tr w:rsidR="00BB3E2C" w14:paraId="1AD82AEB" w14:textId="77777777" w:rsidTr="00BB3E2C">
        <w:trPr>
          <w:trHeight w:val="271"/>
        </w:trPr>
        <w:tc>
          <w:tcPr>
            <w:tcW w:w="2552" w:type="dxa"/>
          </w:tcPr>
          <w:p w14:paraId="06F7869B" w14:textId="54D303A6" w:rsidR="001F2282" w:rsidRPr="00D315A1" w:rsidRDefault="00BB3E2C" w:rsidP="00BB3E2C">
            <w:pPr>
              <w:jc w:val="center"/>
              <w:rPr>
                <w:rFonts w:ascii="Calibri" w:hAnsi="Calibri" w:cs="Calibri"/>
                <w:sz w:val="20"/>
                <w:szCs w:val="20"/>
                <w:lang w:eastAsia="en-GB"/>
              </w:rPr>
            </w:pPr>
            <w:r>
              <w:rPr>
                <w:rFonts w:ascii="Calibri" w:hAnsi="Calibri" w:cs="Calibri"/>
                <w:sz w:val="20"/>
                <w:szCs w:val="20"/>
                <w:lang w:eastAsia="en-GB"/>
              </w:rPr>
              <w:t>Sand</w:t>
            </w:r>
          </w:p>
        </w:tc>
        <w:tc>
          <w:tcPr>
            <w:tcW w:w="1417" w:type="dxa"/>
          </w:tcPr>
          <w:p w14:paraId="60F38E98" w14:textId="707B4178"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41.8</w:t>
            </w:r>
          </w:p>
        </w:tc>
        <w:tc>
          <w:tcPr>
            <w:tcW w:w="1418" w:type="dxa"/>
          </w:tcPr>
          <w:p w14:paraId="7AB25673" w14:textId="170FAD78"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49.3</w:t>
            </w:r>
          </w:p>
        </w:tc>
        <w:tc>
          <w:tcPr>
            <w:tcW w:w="1417" w:type="dxa"/>
          </w:tcPr>
          <w:p w14:paraId="26AB75EF" w14:textId="440BCE27"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45</w:t>
            </w:r>
          </w:p>
        </w:tc>
      </w:tr>
      <w:tr w:rsidR="001F2282" w14:paraId="69610636" w14:textId="77777777" w:rsidTr="00BB3E2C">
        <w:trPr>
          <w:trHeight w:val="276"/>
        </w:trPr>
        <w:tc>
          <w:tcPr>
            <w:tcW w:w="2552" w:type="dxa"/>
          </w:tcPr>
          <w:p w14:paraId="71F32BB8" w14:textId="471E5ACB" w:rsidR="001F2282" w:rsidRDefault="00BB3E2C" w:rsidP="00BB3E2C">
            <w:pPr>
              <w:jc w:val="center"/>
              <w:rPr>
                <w:rFonts w:ascii="Calibri" w:hAnsi="Calibri" w:cs="Calibri"/>
                <w:sz w:val="20"/>
                <w:szCs w:val="20"/>
                <w:lang w:eastAsia="en-GB"/>
              </w:rPr>
            </w:pPr>
            <w:r>
              <w:rPr>
                <w:rFonts w:ascii="Calibri" w:hAnsi="Calibri" w:cs="Calibri"/>
                <w:sz w:val="20"/>
                <w:szCs w:val="20"/>
                <w:lang w:eastAsia="en-GB"/>
              </w:rPr>
              <w:t>Silt/C</w:t>
            </w:r>
            <w:r w:rsidR="004059A5">
              <w:rPr>
                <w:rFonts w:ascii="Calibri" w:hAnsi="Calibri" w:cs="Calibri"/>
                <w:sz w:val="20"/>
                <w:szCs w:val="20"/>
                <w:lang w:eastAsia="en-GB"/>
              </w:rPr>
              <w:t>l</w:t>
            </w:r>
            <w:r>
              <w:rPr>
                <w:rFonts w:ascii="Calibri" w:hAnsi="Calibri" w:cs="Calibri"/>
                <w:sz w:val="20"/>
                <w:szCs w:val="20"/>
                <w:lang w:eastAsia="en-GB"/>
              </w:rPr>
              <w:t>ay</w:t>
            </w:r>
          </w:p>
        </w:tc>
        <w:tc>
          <w:tcPr>
            <w:tcW w:w="1417" w:type="dxa"/>
          </w:tcPr>
          <w:p w14:paraId="18E13472" w14:textId="7063C309"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11.9</w:t>
            </w:r>
          </w:p>
        </w:tc>
        <w:tc>
          <w:tcPr>
            <w:tcW w:w="1418" w:type="dxa"/>
          </w:tcPr>
          <w:p w14:paraId="12A5C3F9" w14:textId="4FE53058"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20.5</w:t>
            </w:r>
          </w:p>
        </w:tc>
        <w:tc>
          <w:tcPr>
            <w:tcW w:w="1417" w:type="dxa"/>
          </w:tcPr>
          <w:p w14:paraId="7C5BD0AA" w14:textId="0B5140EA"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16</w:t>
            </w:r>
          </w:p>
        </w:tc>
      </w:tr>
    </w:tbl>
    <w:p w14:paraId="4FD5609F" w14:textId="77777777" w:rsidR="00F46503" w:rsidRDefault="00F46503" w:rsidP="00E6681D">
      <w:pPr>
        <w:ind w:left="284"/>
        <w:rPr>
          <w:rFonts w:ascii="Calibri" w:hAnsi="Calibri" w:cs="Calibri"/>
          <w:sz w:val="20"/>
          <w:szCs w:val="20"/>
          <w:lang w:eastAsia="en-GB"/>
        </w:rPr>
      </w:pPr>
    </w:p>
    <w:p w14:paraId="4358B2E8" w14:textId="77777777" w:rsidR="00F46503" w:rsidRPr="00B12051" w:rsidRDefault="00F46503" w:rsidP="00E6681D">
      <w:pPr>
        <w:ind w:left="284"/>
        <w:rPr>
          <w:rFonts w:ascii="Calibri" w:hAnsi="Calibri" w:cs="Calibri"/>
          <w:sz w:val="20"/>
          <w:szCs w:val="20"/>
          <w:lang w:eastAsia="en-GB"/>
        </w:rPr>
      </w:pPr>
    </w:p>
    <w:p w14:paraId="3531AA4A" w14:textId="77777777" w:rsidR="001F2282" w:rsidRDefault="001F2282" w:rsidP="00594A52">
      <w:pPr>
        <w:pStyle w:val="Heading2"/>
        <w:rPr>
          <w:rFonts w:ascii="Calibri" w:hAnsi="Calibri" w:cs="Calibri"/>
          <w:i/>
          <w:iCs/>
          <w:color w:val="auto"/>
          <w:sz w:val="24"/>
          <w:szCs w:val="24"/>
          <w:lang w:eastAsia="en-GB"/>
        </w:rPr>
      </w:pPr>
    </w:p>
    <w:p w14:paraId="418B9C74" w14:textId="77777777" w:rsidR="001F2282" w:rsidRDefault="001F2282" w:rsidP="00594A52">
      <w:pPr>
        <w:pStyle w:val="Heading2"/>
        <w:rPr>
          <w:rFonts w:ascii="Calibri" w:hAnsi="Calibri" w:cs="Calibri"/>
          <w:i/>
          <w:iCs/>
          <w:color w:val="auto"/>
          <w:sz w:val="24"/>
          <w:szCs w:val="24"/>
          <w:lang w:eastAsia="en-GB"/>
        </w:rPr>
      </w:pPr>
    </w:p>
    <w:p w14:paraId="4B4D97BE" w14:textId="6F0AAB76" w:rsidR="003A3E8C" w:rsidRDefault="003A3E8C" w:rsidP="003A3E8C">
      <w:pPr>
        <w:ind w:left="284"/>
        <w:rPr>
          <w:rFonts w:ascii="Calibri" w:hAnsi="Calibri" w:cs="Calibri"/>
          <w:sz w:val="20"/>
          <w:szCs w:val="20"/>
          <w:lang w:eastAsia="en-GB"/>
        </w:rPr>
      </w:pPr>
      <w:r>
        <w:rPr>
          <w:rFonts w:ascii="Calibri" w:hAnsi="Calibri" w:cs="Calibri"/>
          <w:sz w:val="20"/>
          <w:szCs w:val="20"/>
          <w:lang w:eastAsia="en-GB"/>
        </w:rPr>
        <w:t>Based on the results, the granular material can be classified as silty, very gravelly SAND with occasional cobbles.</w:t>
      </w:r>
    </w:p>
    <w:p w14:paraId="2330EF5E" w14:textId="7F54C281" w:rsidR="003A3E8C" w:rsidRDefault="003A3E8C" w:rsidP="003A3E8C">
      <w:pPr>
        <w:ind w:left="284"/>
        <w:rPr>
          <w:rFonts w:ascii="Calibri" w:hAnsi="Calibri" w:cs="Calibri"/>
          <w:sz w:val="20"/>
          <w:szCs w:val="20"/>
          <w:lang w:eastAsia="en-GB"/>
        </w:rPr>
      </w:pPr>
      <w:r>
        <w:rPr>
          <w:rFonts w:ascii="Calibri" w:hAnsi="Calibri" w:cs="Calibri"/>
          <w:sz w:val="20"/>
          <w:szCs w:val="20"/>
          <w:lang w:eastAsia="en-GB"/>
        </w:rPr>
        <w:t xml:space="preserve">This grading indicates broadly coarse-grained </w:t>
      </w:r>
      <w:r w:rsidR="00415233">
        <w:rPr>
          <w:rFonts w:ascii="Calibri" w:hAnsi="Calibri" w:cs="Calibri"/>
          <w:sz w:val="20"/>
          <w:szCs w:val="20"/>
          <w:lang w:eastAsia="en-GB"/>
        </w:rPr>
        <w:t>material, however the presence of silt may influence drainage properties and reduce overall strength compared to clean sand.</w:t>
      </w:r>
    </w:p>
    <w:p w14:paraId="259B6748" w14:textId="19A3D8DE" w:rsidR="00637A65" w:rsidRDefault="00637A65" w:rsidP="003A3E8C">
      <w:pPr>
        <w:ind w:left="284"/>
        <w:rPr>
          <w:rFonts w:ascii="Calibri" w:hAnsi="Calibri" w:cs="Calibri"/>
          <w:sz w:val="20"/>
          <w:szCs w:val="20"/>
          <w:lang w:eastAsia="en-GB"/>
        </w:rPr>
      </w:pPr>
      <w:r>
        <w:rPr>
          <w:rFonts w:ascii="Calibri" w:hAnsi="Calibri" w:cs="Calibri"/>
          <w:sz w:val="20"/>
          <w:szCs w:val="20"/>
          <w:lang w:eastAsia="en-GB"/>
        </w:rPr>
        <w:t>One plasticity index test was carried out on the cohesive portion of the deposit with results summarised in Table 7 below.</w:t>
      </w:r>
    </w:p>
    <w:p w14:paraId="4E63C758" w14:textId="72C72709" w:rsidR="00637A65" w:rsidRPr="00A07229" w:rsidRDefault="00637A65" w:rsidP="00637A65">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7</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Plasticity Index Test Results </w:t>
      </w:r>
      <w:r w:rsidR="006000A0">
        <w:rPr>
          <w:rFonts w:ascii="Calibri" w:hAnsi="Calibri" w:cs="Calibri"/>
          <w:i/>
          <w:iCs/>
          <w:sz w:val="18"/>
          <w:szCs w:val="18"/>
          <w:lang w:eastAsia="en-GB"/>
        </w:rPr>
        <w:t>(Jubb, 2020)</w:t>
      </w:r>
    </w:p>
    <w:tbl>
      <w:tblPr>
        <w:tblStyle w:val="TableGrid"/>
        <w:tblpPr w:leftFromText="180" w:rightFromText="180" w:vertAnchor="text" w:horzAnchor="page" w:tblpX="2298" w:tblpY="48"/>
        <w:tblW w:w="0" w:type="auto"/>
        <w:tblLook w:val="04A0" w:firstRow="1" w:lastRow="0" w:firstColumn="1" w:lastColumn="0" w:noHBand="0" w:noVBand="1"/>
      </w:tblPr>
      <w:tblGrid>
        <w:gridCol w:w="2405"/>
        <w:gridCol w:w="1418"/>
        <w:gridCol w:w="1417"/>
        <w:gridCol w:w="1564"/>
      </w:tblGrid>
      <w:tr w:rsidR="00637A65" w14:paraId="554D0DE1" w14:textId="77777777" w:rsidTr="00637A65">
        <w:trPr>
          <w:trHeight w:val="360"/>
        </w:trPr>
        <w:tc>
          <w:tcPr>
            <w:tcW w:w="2405" w:type="dxa"/>
            <w:shd w:val="clear" w:color="auto" w:fill="D9D9D9" w:themeFill="background1" w:themeFillShade="D9"/>
          </w:tcPr>
          <w:p w14:paraId="64E351CF" w14:textId="3EC55623"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Natural Moisture Content</w:t>
            </w:r>
          </w:p>
        </w:tc>
        <w:tc>
          <w:tcPr>
            <w:tcW w:w="1418" w:type="dxa"/>
            <w:shd w:val="clear" w:color="auto" w:fill="D9D9D9" w:themeFill="background1" w:themeFillShade="D9"/>
          </w:tcPr>
          <w:p w14:paraId="7FC6600A" w14:textId="07B9081D"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Liquid Limit</w:t>
            </w:r>
          </w:p>
        </w:tc>
        <w:tc>
          <w:tcPr>
            <w:tcW w:w="1417" w:type="dxa"/>
            <w:shd w:val="clear" w:color="auto" w:fill="D9D9D9" w:themeFill="background1" w:themeFillShade="D9"/>
          </w:tcPr>
          <w:p w14:paraId="785F6AC6" w14:textId="78090E86"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Plastic Limit</w:t>
            </w:r>
          </w:p>
        </w:tc>
        <w:tc>
          <w:tcPr>
            <w:tcW w:w="1564" w:type="dxa"/>
            <w:shd w:val="clear" w:color="auto" w:fill="D9D9D9" w:themeFill="background1" w:themeFillShade="D9"/>
          </w:tcPr>
          <w:p w14:paraId="7F90139B" w14:textId="559670B5"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Plasticity Index</w:t>
            </w:r>
          </w:p>
        </w:tc>
      </w:tr>
      <w:tr w:rsidR="00637A65" w14:paraId="72656D08" w14:textId="77777777" w:rsidTr="00637A65">
        <w:trPr>
          <w:trHeight w:val="328"/>
        </w:trPr>
        <w:tc>
          <w:tcPr>
            <w:tcW w:w="2405" w:type="dxa"/>
          </w:tcPr>
          <w:p w14:paraId="081A5239" w14:textId="45C7D9DA"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24.1</w:t>
            </w:r>
          </w:p>
        </w:tc>
        <w:tc>
          <w:tcPr>
            <w:tcW w:w="1418" w:type="dxa"/>
          </w:tcPr>
          <w:p w14:paraId="74D1143E" w14:textId="56D63B60"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33</w:t>
            </w:r>
          </w:p>
        </w:tc>
        <w:tc>
          <w:tcPr>
            <w:tcW w:w="1417" w:type="dxa"/>
          </w:tcPr>
          <w:p w14:paraId="14028FED" w14:textId="63D2499A"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20</w:t>
            </w:r>
          </w:p>
        </w:tc>
        <w:tc>
          <w:tcPr>
            <w:tcW w:w="1564" w:type="dxa"/>
          </w:tcPr>
          <w:p w14:paraId="41584540" w14:textId="7A6BA7CC"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13</w:t>
            </w:r>
          </w:p>
        </w:tc>
      </w:tr>
    </w:tbl>
    <w:p w14:paraId="5C6E4722" w14:textId="77777777" w:rsidR="00637A65" w:rsidRDefault="00637A65" w:rsidP="00637A65">
      <w:pPr>
        <w:ind w:left="284"/>
        <w:rPr>
          <w:rFonts w:ascii="Calibri" w:hAnsi="Calibri" w:cs="Calibri"/>
          <w:sz w:val="20"/>
          <w:szCs w:val="20"/>
          <w:lang w:eastAsia="en-GB"/>
        </w:rPr>
      </w:pPr>
    </w:p>
    <w:p w14:paraId="0DABBB52" w14:textId="77777777" w:rsidR="00637A65" w:rsidRPr="00B12051" w:rsidRDefault="00637A65" w:rsidP="00637A65">
      <w:pPr>
        <w:ind w:left="284"/>
        <w:rPr>
          <w:rFonts w:ascii="Calibri" w:hAnsi="Calibri" w:cs="Calibri"/>
          <w:sz w:val="20"/>
          <w:szCs w:val="20"/>
          <w:lang w:eastAsia="en-GB"/>
        </w:rPr>
      </w:pPr>
    </w:p>
    <w:p w14:paraId="43EDD0AF" w14:textId="70A4C26E" w:rsidR="00637A65" w:rsidRDefault="00637A65" w:rsidP="00637A65">
      <w:pPr>
        <w:ind w:left="284"/>
        <w:rPr>
          <w:rFonts w:ascii="Calibri" w:hAnsi="Calibri" w:cs="Calibri"/>
          <w:sz w:val="20"/>
          <w:szCs w:val="20"/>
          <w:lang w:eastAsia="en-GB"/>
        </w:rPr>
      </w:pPr>
      <w:r>
        <w:rPr>
          <w:rFonts w:ascii="Calibri" w:hAnsi="Calibri" w:cs="Calibri"/>
          <w:sz w:val="20"/>
          <w:szCs w:val="20"/>
          <w:lang w:eastAsia="en-GB"/>
        </w:rPr>
        <w:t>The cohesive bands are classified as low plasticity and based on the correlation of 5.8</w:t>
      </w:r>
      <w:r w:rsidR="001463FD">
        <w:rPr>
          <w:rFonts w:ascii="Calibri" w:hAnsi="Calibri" w:cs="Calibri"/>
          <w:sz w:val="20"/>
          <w:szCs w:val="20"/>
          <w:lang w:eastAsia="en-GB"/>
        </w:rPr>
        <w:t xml:space="preserve">* SPT N </w:t>
      </w:r>
      <w:r>
        <w:rPr>
          <w:rFonts w:ascii="Calibri" w:hAnsi="Calibri" w:cs="Calibri"/>
          <w:sz w:val="20"/>
          <w:szCs w:val="20"/>
          <w:lang w:eastAsia="en-GB"/>
        </w:rPr>
        <w:t>value</w:t>
      </w:r>
      <w:r w:rsidR="001463FD">
        <w:rPr>
          <w:rFonts w:ascii="Calibri" w:hAnsi="Calibri" w:cs="Calibri"/>
          <w:sz w:val="20"/>
          <w:szCs w:val="20"/>
          <w:lang w:eastAsia="en-GB"/>
        </w:rPr>
        <w:t>, this</w:t>
      </w:r>
      <w:r>
        <w:rPr>
          <w:rFonts w:ascii="Calibri" w:hAnsi="Calibri" w:cs="Calibri"/>
          <w:sz w:val="20"/>
          <w:szCs w:val="20"/>
          <w:lang w:eastAsia="en-GB"/>
        </w:rPr>
        <w:t xml:space="preserve"> gives an undrained shear strength </w:t>
      </w:r>
      <w:r w:rsidR="00282ED0">
        <w:rPr>
          <w:rFonts w:ascii="Calibri" w:hAnsi="Calibri" w:cs="Calibri"/>
          <w:sz w:val="20"/>
          <w:szCs w:val="20"/>
          <w:lang w:eastAsia="en-GB"/>
        </w:rPr>
        <w:t xml:space="preserve">(Cu) </w:t>
      </w:r>
      <w:r>
        <w:rPr>
          <w:rFonts w:ascii="Calibri" w:hAnsi="Calibri" w:cs="Calibri"/>
          <w:sz w:val="20"/>
          <w:szCs w:val="20"/>
          <w:lang w:eastAsia="en-GB"/>
        </w:rPr>
        <w:t>of 23kPa based on the lower value obtained.</w:t>
      </w:r>
    </w:p>
    <w:p w14:paraId="124422EC" w14:textId="74B0D97B" w:rsidR="00132D8C" w:rsidRDefault="00131145" w:rsidP="00132D8C">
      <w:pPr>
        <w:ind w:left="284"/>
        <w:rPr>
          <w:rFonts w:ascii="Calibri" w:hAnsi="Calibri" w:cs="Calibri"/>
          <w:sz w:val="20"/>
          <w:szCs w:val="20"/>
          <w:lang w:eastAsia="en-GB"/>
        </w:rPr>
      </w:pPr>
      <w:r>
        <w:rPr>
          <w:rFonts w:ascii="Calibri" w:hAnsi="Calibri" w:cs="Calibri"/>
          <w:sz w:val="20"/>
          <w:szCs w:val="20"/>
          <w:lang w:eastAsia="en-GB"/>
        </w:rPr>
        <w:t>This result</w:t>
      </w:r>
      <w:r w:rsidR="00282ED0">
        <w:rPr>
          <w:rFonts w:ascii="Calibri" w:hAnsi="Calibri" w:cs="Calibri"/>
          <w:sz w:val="20"/>
          <w:szCs w:val="20"/>
          <w:lang w:eastAsia="en-GB"/>
        </w:rPr>
        <w:t xml:space="preserve"> indicates that the cohesive material is relatively weak, which may contribute to compressibility and potential settlement within the shallow marine deposits.</w:t>
      </w:r>
    </w:p>
    <w:p w14:paraId="49BAA256" w14:textId="79AA9754" w:rsidR="00131145" w:rsidRDefault="00131145" w:rsidP="00132D8C">
      <w:pPr>
        <w:ind w:left="284"/>
        <w:rPr>
          <w:rFonts w:ascii="Calibri" w:hAnsi="Calibri" w:cs="Calibri"/>
          <w:sz w:val="20"/>
          <w:szCs w:val="20"/>
          <w:lang w:eastAsia="en-GB"/>
        </w:rPr>
      </w:pPr>
      <w:r>
        <w:rPr>
          <w:rFonts w:ascii="Calibri" w:hAnsi="Calibri" w:cs="Calibri"/>
          <w:sz w:val="20"/>
          <w:szCs w:val="20"/>
          <w:lang w:eastAsia="en-GB"/>
        </w:rPr>
        <w:t xml:space="preserve">For design purposes, the material has been treated as granular soil, with geotechnical characteristics derived from the test results. The angle of shearing </w:t>
      </w:r>
      <w:r w:rsidR="00B84852">
        <w:rPr>
          <w:rFonts w:ascii="Calibri" w:hAnsi="Calibri" w:cs="Calibri"/>
          <w:sz w:val="20"/>
          <w:szCs w:val="20"/>
          <w:lang w:eastAsia="en-GB"/>
        </w:rPr>
        <w:t>resistance</w:t>
      </w:r>
      <w:r>
        <w:rPr>
          <w:rFonts w:ascii="Calibri" w:hAnsi="Calibri" w:cs="Calibri"/>
          <w:sz w:val="20"/>
          <w:szCs w:val="20"/>
          <w:lang w:eastAsia="en-GB"/>
        </w:rPr>
        <w:t xml:space="preserve"> (Ø)</w:t>
      </w:r>
      <w:r w:rsidR="00917DA2">
        <w:rPr>
          <w:rFonts w:ascii="Calibri" w:hAnsi="Calibri" w:cs="Calibri"/>
          <w:sz w:val="20"/>
          <w:szCs w:val="20"/>
          <w:lang w:eastAsia="en-GB"/>
        </w:rPr>
        <w:t>, unit weight (Y), and modulus of elasticity (E) have all been derived using the same design guidance as the made ground section, with the results indicating 28°, 18kN/m³ and 6.</w:t>
      </w:r>
      <w:r w:rsidR="000A42A6">
        <w:rPr>
          <w:rFonts w:ascii="Calibri" w:hAnsi="Calibri" w:cs="Calibri"/>
          <w:sz w:val="20"/>
          <w:szCs w:val="20"/>
          <w:lang w:eastAsia="en-GB"/>
        </w:rPr>
        <w:t>6MPa,</w:t>
      </w:r>
      <w:r w:rsidR="00917DA2">
        <w:rPr>
          <w:rFonts w:ascii="Calibri" w:hAnsi="Calibri" w:cs="Calibri"/>
          <w:sz w:val="20"/>
          <w:szCs w:val="20"/>
          <w:lang w:eastAsia="en-GB"/>
        </w:rPr>
        <w:t xml:space="preserve"> respectively.</w:t>
      </w:r>
    </w:p>
    <w:p w14:paraId="1EB05237" w14:textId="37199F29" w:rsidR="00917DA2" w:rsidRPr="007B0B2F" w:rsidRDefault="00EF5B3D" w:rsidP="00132D8C">
      <w:pPr>
        <w:ind w:left="284"/>
        <w:rPr>
          <w:rFonts w:ascii="Calibri" w:hAnsi="Calibri" w:cs="Calibri"/>
          <w:sz w:val="20"/>
          <w:szCs w:val="20"/>
          <w:lang w:eastAsia="en-GB"/>
        </w:rPr>
      </w:pPr>
      <w:r>
        <w:rPr>
          <w:rFonts w:ascii="Calibri" w:hAnsi="Calibri" w:cs="Calibri"/>
          <w:sz w:val="20"/>
          <w:szCs w:val="20"/>
          <w:lang w:eastAsia="en-GB"/>
        </w:rPr>
        <w:lastRenderedPageBreak/>
        <w:t>T</w:t>
      </w:r>
      <w:r w:rsidR="00917DA2">
        <w:rPr>
          <w:rFonts w:ascii="Calibri" w:hAnsi="Calibri" w:cs="Calibri"/>
          <w:sz w:val="20"/>
          <w:szCs w:val="20"/>
          <w:lang w:eastAsia="en-GB"/>
        </w:rPr>
        <w:t>he</w:t>
      </w:r>
      <w:r>
        <w:rPr>
          <w:rFonts w:ascii="Calibri" w:hAnsi="Calibri" w:cs="Calibri"/>
          <w:sz w:val="20"/>
          <w:szCs w:val="20"/>
          <w:lang w:eastAsia="en-GB"/>
        </w:rPr>
        <w:t xml:space="preserve"> cohesive soil’s angle of shearing resistance is calculated as 30°</w:t>
      </w:r>
      <w:r w:rsidR="00B84852">
        <w:rPr>
          <w:rFonts w:ascii="Calibri" w:hAnsi="Calibri" w:cs="Calibri"/>
          <w:sz w:val="20"/>
          <w:szCs w:val="20"/>
          <w:lang w:eastAsia="en-GB"/>
        </w:rPr>
        <w:t>,</w:t>
      </w:r>
      <w:r w:rsidR="007B0B2F">
        <w:rPr>
          <w:rFonts w:ascii="Calibri" w:hAnsi="Calibri" w:cs="Calibri"/>
          <w:sz w:val="20"/>
          <w:szCs w:val="20"/>
          <w:lang w:eastAsia="en-GB"/>
        </w:rPr>
        <w:t xml:space="preserve"> and the unit weight is 17kN/m³. The undrained shear strength (Cu) has been estimated from </w:t>
      </w:r>
      <w:r w:rsidR="007B0B2F">
        <w:rPr>
          <w:rFonts w:ascii="Calibri" w:hAnsi="Calibri" w:cs="Calibri"/>
          <w:i/>
          <w:iCs/>
          <w:sz w:val="20"/>
          <w:szCs w:val="20"/>
          <w:lang w:eastAsia="en-GB"/>
        </w:rPr>
        <w:t>S</w:t>
      </w:r>
      <w:r w:rsidR="00B84852">
        <w:rPr>
          <w:rFonts w:ascii="Calibri" w:hAnsi="Calibri" w:cs="Calibri"/>
          <w:i/>
          <w:iCs/>
          <w:sz w:val="20"/>
          <w:szCs w:val="20"/>
          <w:lang w:eastAsia="en-GB"/>
        </w:rPr>
        <w:t>t</w:t>
      </w:r>
      <w:r w:rsidR="007B0B2F">
        <w:rPr>
          <w:rFonts w:ascii="Calibri" w:hAnsi="Calibri" w:cs="Calibri"/>
          <w:i/>
          <w:iCs/>
          <w:sz w:val="20"/>
          <w:szCs w:val="20"/>
          <w:lang w:eastAsia="en-GB"/>
        </w:rPr>
        <w:t>roud and Butler (The Standard Penetration Test and Engineering Properties of Glacial Materials</w:t>
      </w:r>
      <w:r w:rsidR="00B84852">
        <w:rPr>
          <w:rFonts w:ascii="Calibri" w:hAnsi="Calibri" w:cs="Calibri"/>
          <w:i/>
          <w:iCs/>
          <w:sz w:val="20"/>
          <w:szCs w:val="20"/>
          <w:lang w:eastAsia="en-GB"/>
        </w:rPr>
        <w:t>,</w:t>
      </w:r>
      <w:r w:rsidR="007B0B2F">
        <w:rPr>
          <w:rFonts w:ascii="Calibri" w:hAnsi="Calibri" w:cs="Calibri"/>
          <w:i/>
          <w:iCs/>
          <w:sz w:val="20"/>
          <w:szCs w:val="20"/>
          <w:lang w:eastAsia="en-GB"/>
        </w:rPr>
        <w:t xml:space="preserve">) </w:t>
      </w:r>
      <w:r w:rsidR="007B0B2F">
        <w:rPr>
          <w:rFonts w:ascii="Calibri" w:hAnsi="Calibri" w:cs="Calibri"/>
          <w:sz w:val="20"/>
          <w:szCs w:val="20"/>
          <w:lang w:eastAsia="en-GB"/>
        </w:rPr>
        <w:t>resulting in an approximate value of 20kPa</w:t>
      </w:r>
      <w:r w:rsidR="00B84852">
        <w:rPr>
          <w:rFonts w:ascii="Calibri" w:hAnsi="Calibri" w:cs="Calibri"/>
          <w:sz w:val="20"/>
          <w:szCs w:val="20"/>
          <w:lang w:eastAsia="en-GB"/>
        </w:rPr>
        <w:t>.</w:t>
      </w:r>
      <w:r w:rsidR="007B0B2F">
        <w:rPr>
          <w:rFonts w:ascii="Calibri" w:hAnsi="Calibri" w:cs="Calibri"/>
          <w:sz w:val="20"/>
          <w:szCs w:val="20"/>
          <w:lang w:eastAsia="en-GB"/>
        </w:rPr>
        <w:t xml:space="preserve"> </w:t>
      </w:r>
      <w:r w:rsidR="00B84852">
        <w:rPr>
          <w:rFonts w:ascii="Calibri" w:hAnsi="Calibri" w:cs="Calibri"/>
          <w:sz w:val="20"/>
          <w:szCs w:val="20"/>
          <w:lang w:eastAsia="en-GB"/>
        </w:rPr>
        <w:t>T</w:t>
      </w:r>
      <w:r w:rsidR="007B0B2F">
        <w:rPr>
          <w:rFonts w:ascii="Calibri" w:hAnsi="Calibri" w:cs="Calibri"/>
          <w:sz w:val="20"/>
          <w:szCs w:val="20"/>
          <w:lang w:eastAsia="en-GB"/>
        </w:rPr>
        <w:t xml:space="preserve">he coefficient of compressibility (Mv) has been estimated from </w:t>
      </w:r>
      <w:r w:rsidR="007B0B2F">
        <w:rPr>
          <w:rFonts w:ascii="Calibri" w:hAnsi="Calibri" w:cs="Calibri"/>
          <w:i/>
          <w:iCs/>
          <w:sz w:val="20"/>
          <w:szCs w:val="20"/>
          <w:lang w:eastAsia="en-GB"/>
        </w:rPr>
        <w:t>Stroud, M. A. (The standard penetration test in insensitive clays and soft rocks</w:t>
      </w:r>
      <w:r w:rsidR="00B84852">
        <w:rPr>
          <w:rFonts w:ascii="Calibri" w:hAnsi="Calibri" w:cs="Calibri"/>
          <w:i/>
          <w:iCs/>
          <w:sz w:val="20"/>
          <w:szCs w:val="20"/>
          <w:lang w:eastAsia="en-GB"/>
        </w:rPr>
        <w:t>,</w:t>
      </w:r>
      <w:r w:rsidR="007B0B2F">
        <w:rPr>
          <w:rFonts w:ascii="Calibri" w:hAnsi="Calibri" w:cs="Calibri"/>
          <w:i/>
          <w:iCs/>
          <w:sz w:val="20"/>
          <w:szCs w:val="20"/>
          <w:lang w:eastAsia="en-GB"/>
        </w:rPr>
        <w:t xml:space="preserve">) </w:t>
      </w:r>
      <w:r w:rsidR="007B0B2F">
        <w:rPr>
          <w:rFonts w:ascii="Calibri" w:hAnsi="Calibri" w:cs="Calibri"/>
          <w:sz w:val="20"/>
          <w:szCs w:val="20"/>
          <w:lang w:eastAsia="en-GB"/>
        </w:rPr>
        <w:t xml:space="preserve">resulting in an approximate </w:t>
      </w:r>
      <w:r w:rsidR="00B84852">
        <w:rPr>
          <w:rFonts w:ascii="Calibri" w:hAnsi="Calibri" w:cs="Calibri"/>
          <w:sz w:val="20"/>
          <w:szCs w:val="20"/>
          <w:lang w:eastAsia="en-GB"/>
        </w:rPr>
        <w:t>v</w:t>
      </w:r>
      <w:r w:rsidR="007B0B2F">
        <w:rPr>
          <w:rFonts w:ascii="Calibri" w:hAnsi="Calibri" w:cs="Calibri"/>
          <w:sz w:val="20"/>
          <w:szCs w:val="20"/>
          <w:lang w:eastAsia="en-GB"/>
        </w:rPr>
        <w:t>alue of 0.337m</w:t>
      </w:r>
      <w:r w:rsidR="00B84852">
        <w:rPr>
          <w:rFonts w:ascii="Calibri" w:hAnsi="Calibri" w:cs="Calibri"/>
          <w:sz w:val="20"/>
          <w:szCs w:val="20"/>
          <w:lang w:eastAsia="en-GB"/>
        </w:rPr>
        <w:t>²/MN</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2D3B3227" w14:textId="4E186AE3" w:rsidR="006E0051" w:rsidRPr="00EE1A21" w:rsidRDefault="00132D8C" w:rsidP="00EE1A21">
      <w:pPr>
        <w:pStyle w:val="Heading2"/>
        <w:rPr>
          <w:rFonts w:ascii="Calibri" w:hAnsi="Calibri" w:cs="Calibri"/>
          <w:i/>
          <w:iCs/>
          <w:color w:val="auto"/>
          <w:sz w:val="22"/>
          <w:szCs w:val="22"/>
          <w:lang w:eastAsia="en-GB"/>
        </w:rPr>
      </w:pPr>
      <w:bookmarkStart w:id="54" w:name="_Toc229265062"/>
      <w:r w:rsidRPr="00CA3526">
        <w:rPr>
          <w:rFonts w:ascii="Calibri" w:hAnsi="Calibri" w:cs="Calibri"/>
          <w:i/>
          <w:iCs/>
          <w:color w:val="auto"/>
          <w:sz w:val="22"/>
          <w:szCs w:val="22"/>
          <w:lang w:eastAsia="en-GB"/>
        </w:rPr>
        <w:t>3.2.</w:t>
      </w:r>
      <w:r>
        <w:rPr>
          <w:rFonts w:ascii="Calibri" w:hAnsi="Calibri" w:cs="Calibri"/>
          <w:i/>
          <w:iCs/>
          <w:color w:val="auto"/>
          <w:sz w:val="22"/>
          <w:szCs w:val="22"/>
          <w:lang w:eastAsia="en-GB"/>
        </w:rPr>
        <w:t>3</w:t>
      </w:r>
      <w:r w:rsidRPr="00CA3526">
        <w:rPr>
          <w:rFonts w:ascii="Calibri" w:hAnsi="Calibri" w:cs="Calibri"/>
          <w:i/>
          <w:iCs/>
          <w:color w:val="auto"/>
          <w:sz w:val="22"/>
          <w:szCs w:val="22"/>
          <w:lang w:eastAsia="en-GB"/>
        </w:rPr>
        <w:t xml:space="preserve"> </w:t>
      </w:r>
      <w:r>
        <w:rPr>
          <w:rFonts w:ascii="Calibri" w:hAnsi="Calibri" w:cs="Calibri"/>
          <w:i/>
          <w:iCs/>
          <w:color w:val="auto"/>
          <w:sz w:val="22"/>
          <w:szCs w:val="22"/>
          <w:lang w:eastAsia="en-GB"/>
        </w:rPr>
        <w:t>Deeper Marine Deposits</w:t>
      </w:r>
      <w:r w:rsidRPr="00CA3526">
        <w:rPr>
          <w:rFonts w:ascii="Calibri" w:hAnsi="Calibri" w:cs="Calibri"/>
          <w:i/>
          <w:iCs/>
          <w:color w:val="auto"/>
          <w:sz w:val="22"/>
          <w:szCs w:val="22"/>
          <w:lang w:eastAsia="en-GB"/>
        </w:rPr>
        <w:t xml:space="preserve"> Properties</w:t>
      </w:r>
      <w:bookmarkEnd w:id="54"/>
    </w:p>
    <w:p w14:paraId="40F33A82" w14:textId="5E89D7D9" w:rsidR="00EE1A21" w:rsidRDefault="00EE1A21" w:rsidP="00EE1A21">
      <w:pPr>
        <w:ind w:left="284"/>
        <w:rPr>
          <w:rFonts w:ascii="Calibri" w:hAnsi="Calibri" w:cs="Calibri"/>
          <w:sz w:val="20"/>
          <w:szCs w:val="20"/>
          <w:lang w:eastAsia="en-GB"/>
        </w:rPr>
      </w:pPr>
      <w:r>
        <w:rPr>
          <w:rFonts w:ascii="Calibri" w:hAnsi="Calibri" w:cs="Calibri"/>
          <w:sz w:val="20"/>
          <w:szCs w:val="20"/>
          <w:lang w:eastAsia="en-GB"/>
        </w:rPr>
        <w:t>Site investigation data has been taken from a separate investigation within SA1 development and has been noted within the Innovation Matrix report</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43F089CC" w14:textId="4466479D" w:rsidR="00EE1A21" w:rsidRDefault="00EE1A21" w:rsidP="00EE1A21">
      <w:pPr>
        <w:ind w:left="284"/>
        <w:rPr>
          <w:rFonts w:ascii="Calibri" w:hAnsi="Calibri" w:cs="Calibri"/>
          <w:sz w:val="20"/>
          <w:szCs w:val="20"/>
          <w:lang w:eastAsia="en-GB"/>
        </w:rPr>
      </w:pPr>
      <w:r>
        <w:rPr>
          <w:rFonts w:ascii="Calibri" w:hAnsi="Calibri" w:cs="Calibri"/>
          <w:sz w:val="20"/>
          <w:szCs w:val="20"/>
          <w:lang w:eastAsia="en-GB"/>
        </w:rPr>
        <w:t>SPT undertaken within deeper marine deposits with results varying between 24 to &gt;50 with an average of 42 (when 50 used as maximum refusal value).</w:t>
      </w:r>
    </w:p>
    <w:p w14:paraId="71C94CE7" w14:textId="6E801440" w:rsidR="001F2282" w:rsidRDefault="00EE1A21" w:rsidP="00A47EAD">
      <w:pPr>
        <w:ind w:left="284"/>
        <w:rPr>
          <w:rFonts w:ascii="Calibri" w:hAnsi="Calibri" w:cs="Calibri"/>
          <w:sz w:val="20"/>
          <w:szCs w:val="20"/>
          <w:lang w:eastAsia="en-GB"/>
        </w:rPr>
      </w:pPr>
      <w:r>
        <w:rPr>
          <w:rFonts w:ascii="Calibri" w:hAnsi="Calibri" w:cs="Calibri"/>
          <w:sz w:val="20"/>
          <w:szCs w:val="20"/>
          <w:lang w:eastAsia="en-GB"/>
        </w:rPr>
        <w:t>Based on this and the same design guidance, the angle of shearing resistance (Ø), unit weight (Y), and modulus of elasticity (E) have been estimated as 39°, 19k</w:t>
      </w:r>
      <w:r w:rsidR="00FA6643">
        <w:rPr>
          <w:rFonts w:ascii="Calibri" w:hAnsi="Calibri" w:cs="Calibri"/>
          <w:sz w:val="20"/>
          <w:szCs w:val="20"/>
          <w:lang w:eastAsia="en-GB"/>
        </w:rPr>
        <w:t>N/m³</w:t>
      </w:r>
      <w:r>
        <w:rPr>
          <w:rFonts w:ascii="Calibri" w:hAnsi="Calibri" w:cs="Calibri"/>
          <w:sz w:val="20"/>
          <w:szCs w:val="20"/>
          <w:lang w:eastAsia="en-GB"/>
        </w:rPr>
        <w:t xml:space="preserve"> and </w:t>
      </w:r>
      <w:r w:rsidR="00C72946">
        <w:rPr>
          <w:rFonts w:ascii="Calibri" w:hAnsi="Calibri" w:cs="Calibri"/>
          <w:sz w:val="20"/>
          <w:szCs w:val="20"/>
          <w:lang w:eastAsia="en-GB"/>
        </w:rPr>
        <w:t>22MPa,</w:t>
      </w:r>
      <w:r>
        <w:rPr>
          <w:rFonts w:ascii="Calibri" w:hAnsi="Calibri" w:cs="Calibri"/>
          <w:sz w:val="20"/>
          <w:szCs w:val="20"/>
          <w:lang w:eastAsia="en-GB"/>
        </w:rPr>
        <w:t xml:space="preserve"> respectively</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2D6B4C2E" w14:textId="3489B7E4" w:rsidR="00F613DD" w:rsidRPr="00A47EAD" w:rsidRDefault="00F613DD" w:rsidP="00A47EAD">
      <w:pPr>
        <w:ind w:left="284"/>
        <w:rPr>
          <w:rFonts w:ascii="Calibri" w:hAnsi="Calibri" w:cs="Calibri"/>
          <w:sz w:val="20"/>
          <w:szCs w:val="20"/>
          <w:lang w:eastAsia="en-GB"/>
        </w:rPr>
      </w:pPr>
      <w:r>
        <w:rPr>
          <w:rFonts w:ascii="Calibri" w:hAnsi="Calibri" w:cs="Calibri"/>
          <w:sz w:val="20"/>
          <w:szCs w:val="20"/>
          <w:lang w:eastAsia="en-GB"/>
        </w:rPr>
        <w:t xml:space="preserve">These results indicate that the deeper marine deposits are dense to very dense granular soils with high shear strength and stiffness, indicating that the bearing capacity is higher than the overlying materials. </w:t>
      </w:r>
    </w:p>
    <w:p w14:paraId="5043D3D8" w14:textId="03EB37D3" w:rsidR="00783548" w:rsidRPr="00BE2F85" w:rsidRDefault="7598713D" w:rsidP="00594A52">
      <w:pPr>
        <w:pStyle w:val="Heading2"/>
        <w:rPr>
          <w:rFonts w:ascii="Calibri" w:hAnsi="Calibri" w:cs="Calibri"/>
          <w:i/>
          <w:iCs/>
          <w:color w:val="auto"/>
          <w:sz w:val="24"/>
          <w:szCs w:val="24"/>
          <w:lang w:eastAsia="en-GB"/>
        </w:rPr>
      </w:pPr>
      <w:bookmarkStart w:id="55" w:name="_Toc229265063"/>
      <w:r w:rsidRPr="00BE2F85">
        <w:rPr>
          <w:rFonts w:ascii="Calibri" w:hAnsi="Calibri" w:cs="Calibri"/>
          <w:i/>
          <w:iCs/>
          <w:color w:val="auto"/>
          <w:sz w:val="24"/>
          <w:szCs w:val="24"/>
          <w:lang w:eastAsia="en-GB"/>
        </w:rPr>
        <w:t xml:space="preserve">3.3 </w:t>
      </w:r>
      <w:r w:rsidR="004724FB" w:rsidRPr="00BE2F85">
        <w:rPr>
          <w:rFonts w:ascii="Calibri" w:hAnsi="Calibri" w:cs="Calibri"/>
          <w:i/>
          <w:iCs/>
          <w:color w:val="auto"/>
          <w:sz w:val="24"/>
          <w:szCs w:val="24"/>
          <w:lang w:eastAsia="en-GB"/>
        </w:rPr>
        <w:t>Groundwater</w:t>
      </w:r>
      <w:bookmarkEnd w:id="55"/>
    </w:p>
    <w:p w14:paraId="213440D6" w14:textId="0052BAFA" w:rsidR="00C72946" w:rsidRDefault="00C72946" w:rsidP="00C72946">
      <w:pPr>
        <w:ind w:left="284"/>
        <w:rPr>
          <w:rFonts w:ascii="Calibri" w:hAnsi="Calibri" w:cs="Calibri"/>
          <w:sz w:val="20"/>
          <w:szCs w:val="20"/>
          <w:lang w:eastAsia="en-GB"/>
        </w:rPr>
      </w:pPr>
      <w:r>
        <w:rPr>
          <w:rFonts w:ascii="Calibri" w:hAnsi="Calibri" w:cs="Calibri"/>
          <w:sz w:val="20"/>
          <w:szCs w:val="20"/>
          <w:lang w:eastAsia="en-GB"/>
        </w:rPr>
        <w:t>Groundwater was generally not encountered within the trial pits; however, strikes were recorded in window sample locations within the shallow marine deposits at approximately 2 – 2.5m</w:t>
      </w:r>
      <w:r w:rsidR="006000A0">
        <w:rPr>
          <w:rFonts w:ascii="Calibri" w:hAnsi="Calibri" w:cs="Calibri"/>
          <w:sz w:val="20"/>
          <w:szCs w:val="20"/>
          <w:lang w:eastAsia="en-GB"/>
        </w:rPr>
        <w:t xml:space="preserve"> BGL</w:t>
      </w:r>
      <w:r>
        <w:rPr>
          <w:rFonts w:ascii="Calibri" w:hAnsi="Calibri" w:cs="Calibri"/>
          <w:sz w:val="20"/>
          <w:szCs w:val="20"/>
          <w:lang w:eastAsia="en-GB"/>
        </w:rPr>
        <w:t xml:space="preserve"> (</w:t>
      </w:r>
      <w:r w:rsidR="006000A0">
        <w:rPr>
          <w:rFonts w:ascii="Calibri" w:hAnsi="Calibri" w:cs="Calibri"/>
          <w:sz w:val="20"/>
          <w:szCs w:val="20"/>
          <w:lang w:eastAsia="en-GB"/>
        </w:rPr>
        <w:t>B</w:t>
      </w:r>
      <w:r>
        <w:rPr>
          <w:rFonts w:ascii="Calibri" w:hAnsi="Calibri" w:cs="Calibri"/>
          <w:sz w:val="20"/>
          <w:szCs w:val="20"/>
          <w:lang w:eastAsia="en-GB"/>
        </w:rPr>
        <w:t xml:space="preserve">elow </w:t>
      </w:r>
      <w:r w:rsidR="006000A0">
        <w:rPr>
          <w:rFonts w:ascii="Calibri" w:hAnsi="Calibri" w:cs="Calibri"/>
          <w:sz w:val="20"/>
          <w:szCs w:val="20"/>
          <w:lang w:eastAsia="en-GB"/>
        </w:rPr>
        <w:t>G</w:t>
      </w:r>
      <w:r>
        <w:rPr>
          <w:rFonts w:ascii="Calibri" w:hAnsi="Calibri" w:cs="Calibri"/>
          <w:sz w:val="20"/>
          <w:szCs w:val="20"/>
          <w:lang w:eastAsia="en-GB"/>
        </w:rPr>
        <w:t xml:space="preserve">round </w:t>
      </w:r>
      <w:r w:rsidR="006000A0">
        <w:rPr>
          <w:rFonts w:ascii="Calibri" w:hAnsi="Calibri" w:cs="Calibri"/>
          <w:sz w:val="20"/>
          <w:szCs w:val="20"/>
          <w:lang w:eastAsia="en-GB"/>
        </w:rPr>
        <w:t>L</w:t>
      </w:r>
      <w:r>
        <w:rPr>
          <w:rFonts w:ascii="Calibri" w:hAnsi="Calibri" w:cs="Calibri"/>
          <w:sz w:val="20"/>
          <w:szCs w:val="20"/>
          <w:lang w:eastAsia="en-GB"/>
        </w:rPr>
        <w:t>evel).</w:t>
      </w:r>
    </w:p>
    <w:p w14:paraId="228735BB" w14:textId="55D00CAC" w:rsidR="00C72946" w:rsidRDefault="00C72946" w:rsidP="00C72946">
      <w:pPr>
        <w:ind w:left="284"/>
        <w:rPr>
          <w:rFonts w:ascii="Calibri" w:hAnsi="Calibri" w:cs="Calibri"/>
          <w:sz w:val="20"/>
          <w:szCs w:val="20"/>
          <w:lang w:eastAsia="en-GB"/>
        </w:rPr>
      </w:pPr>
      <w:r>
        <w:rPr>
          <w:rFonts w:ascii="Calibri" w:hAnsi="Calibri" w:cs="Calibri"/>
          <w:sz w:val="20"/>
          <w:szCs w:val="20"/>
          <w:lang w:eastAsia="en-GB"/>
        </w:rPr>
        <w:t xml:space="preserve">Other site investigations within the surrounding area indicate a more variable groundwater regime, with shallow levels found in made ground between 1.1 – 2.7m </w:t>
      </w:r>
      <w:r w:rsidR="006000A0">
        <w:rPr>
          <w:rFonts w:ascii="Calibri" w:hAnsi="Calibri" w:cs="Calibri"/>
          <w:sz w:val="20"/>
          <w:szCs w:val="20"/>
          <w:lang w:eastAsia="en-GB"/>
        </w:rPr>
        <w:t>BGL</w:t>
      </w:r>
      <w:r>
        <w:rPr>
          <w:rFonts w:ascii="Calibri" w:hAnsi="Calibri" w:cs="Calibri"/>
          <w:sz w:val="20"/>
          <w:szCs w:val="20"/>
          <w:lang w:eastAsia="en-GB"/>
        </w:rPr>
        <w:t xml:space="preserve"> and deeper levels between 4 -6m </w:t>
      </w:r>
      <w:r w:rsidR="006000A0">
        <w:rPr>
          <w:rFonts w:ascii="Calibri" w:hAnsi="Calibri" w:cs="Calibri"/>
          <w:sz w:val="20"/>
          <w:szCs w:val="20"/>
          <w:lang w:eastAsia="en-GB"/>
        </w:rPr>
        <w:t>BGL.</w:t>
      </w:r>
      <w:r>
        <w:rPr>
          <w:rFonts w:ascii="Calibri" w:hAnsi="Calibri" w:cs="Calibri"/>
          <w:sz w:val="20"/>
          <w:szCs w:val="20"/>
          <w:lang w:eastAsia="en-GB"/>
        </w:rPr>
        <w:t xml:space="preserve"> </w:t>
      </w:r>
    </w:p>
    <w:p w14:paraId="006CCC21" w14:textId="3B813AD6" w:rsidR="00C72946" w:rsidRDefault="00C72946" w:rsidP="00C72946">
      <w:pPr>
        <w:ind w:left="284"/>
        <w:rPr>
          <w:rFonts w:ascii="Calibri" w:hAnsi="Calibri" w:cs="Calibri"/>
          <w:sz w:val="20"/>
          <w:szCs w:val="20"/>
          <w:lang w:eastAsia="en-GB"/>
        </w:rPr>
      </w:pPr>
      <w:r>
        <w:rPr>
          <w:rFonts w:ascii="Calibri" w:hAnsi="Calibri" w:cs="Calibri"/>
          <w:sz w:val="20"/>
          <w:szCs w:val="20"/>
          <w:lang w:eastAsia="en-GB"/>
        </w:rPr>
        <w:t>Standpipes were installed for monitoring purposes and largely showed dry conditions</w:t>
      </w:r>
      <w:r w:rsidR="00BF3970">
        <w:rPr>
          <w:rFonts w:ascii="Calibri" w:hAnsi="Calibri" w:cs="Calibri"/>
          <w:sz w:val="20"/>
          <w:szCs w:val="20"/>
          <w:lang w:eastAsia="en-GB"/>
        </w:rPr>
        <w:t>,</w:t>
      </w:r>
      <w:r>
        <w:rPr>
          <w:rFonts w:ascii="Calibri" w:hAnsi="Calibri" w:cs="Calibri"/>
          <w:sz w:val="20"/>
          <w:szCs w:val="20"/>
          <w:lang w:eastAsia="en-GB"/>
        </w:rPr>
        <w:t xml:space="preserve"> with only one isolated recording at 2.8m</w:t>
      </w:r>
      <w:r w:rsidR="00BF3970">
        <w:rPr>
          <w:rFonts w:ascii="Calibri" w:hAnsi="Calibri" w:cs="Calibri"/>
          <w:sz w:val="20"/>
          <w:szCs w:val="20"/>
          <w:lang w:eastAsia="en-GB"/>
        </w:rPr>
        <w:t xml:space="preserve">. </w:t>
      </w:r>
      <w:r w:rsidR="00FA6643">
        <w:rPr>
          <w:rFonts w:ascii="Calibri" w:hAnsi="Calibri" w:cs="Calibri"/>
          <w:sz w:val="20"/>
          <w:szCs w:val="20"/>
          <w:lang w:eastAsia="en-GB"/>
        </w:rPr>
        <w:t>M</w:t>
      </w:r>
      <w:r w:rsidR="00BF3970">
        <w:rPr>
          <w:rFonts w:ascii="Calibri" w:hAnsi="Calibri" w:cs="Calibri"/>
          <w:sz w:val="20"/>
          <w:szCs w:val="20"/>
          <w:lang w:eastAsia="en-GB"/>
        </w:rPr>
        <w:t>onitoring visits were undertaken during both high and low tide conditions and did not indicate a consistent tidal response</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7C595CFB" w14:textId="70C5601E" w:rsidR="00C72946" w:rsidRPr="00A47EAD" w:rsidRDefault="00C72946" w:rsidP="00C72946">
      <w:pPr>
        <w:ind w:left="284"/>
        <w:rPr>
          <w:rFonts w:ascii="Calibri" w:hAnsi="Calibri" w:cs="Calibri"/>
          <w:sz w:val="20"/>
          <w:szCs w:val="20"/>
          <w:lang w:eastAsia="en-GB"/>
        </w:rPr>
      </w:pPr>
      <w:r>
        <w:rPr>
          <w:rFonts w:ascii="Calibri" w:hAnsi="Calibri" w:cs="Calibri"/>
          <w:sz w:val="20"/>
          <w:szCs w:val="20"/>
          <w:lang w:eastAsia="en-GB"/>
        </w:rPr>
        <w:t xml:space="preserve">Overall, the groundwater is interpreted as shallow, locally variable, and </w:t>
      </w:r>
      <w:r w:rsidR="00FA6643">
        <w:rPr>
          <w:rFonts w:ascii="Calibri" w:hAnsi="Calibri" w:cs="Calibri"/>
          <w:sz w:val="20"/>
          <w:szCs w:val="20"/>
          <w:lang w:eastAsia="en-GB"/>
        </w:rPr>
        <w:t>does not represent a stable groundwater table.</w:t>
      </w:r>
    </w:p>
    <w:p w14:paraId="464DF013" w14:textId="2464D103" w:rsidR="00783548" w:rsidRDefault="00783548" w:rsidP="0018657E">
      <w:pPr>
        <w:ind w:left="284"/>
      </w:pPr>
    </w:p>
    <w:p w14:paraId="4D3F09E8" w14:textId="77777777" w:rsidR="00845775" w:rsidRDefault="00845775" w:rsidP="0018657E">
      <w:pPr>
        <w:ind w:left="284"/>
      </w:pPr>
    </w:p>
    <w:p w14:paraId="735F74A8" w14:textId="77777777" w:rsidR="00845775" w:rsidRDefault="00845775" w:rsidP="0018657E">
      <w:pPr>
        <w:ind w:left="284"/>
      </w:pPr>
    </w:p>
    <w:p w14:paraId="1464166F" w14:textId="77777777" w:rsidR="00845775" w:rsidRDefault="00845775" w:rsidP="0018657E">
      <w:pPr>
        <w:ind w:left="284"/>
      </w:pPr>
    </w:p>
    <w:p w14:paraId="2586E279" w14:textId="77777777" w:rsidR="00845775" w:rsidRDefault="00845775" w:rsidP="0018657E">
      <w:pPr>
        <w:ind w:left="284"/>
      </w:pPr>
    </w:p>
    <w:p w14:paraId="6FBD345E" w14:textId="77777777" w:rsidR="00845775" w:rsidRDefault="00845775" w:rsidP="0018657E">
      <w:pPr>
        <w:ind w:left="284"/>
      </w:pPr>
    </w:p>
    <w:p w14:paraId="6832AF23" w14:textId="77777777" w:rsidR="00845775" w:rsidRDefault="00845775" w:rsidP="0018657E">
      <w:pPr>
        <w:ind w:left="284"/>
      </w:pPr>
    </w:p>
    <w:p w14:paraId="00049BFC" w14:textId="77777777" w:rsidR="00845775" w:rsidRDefault="00845775" w:rsidP="0018657E">
      <w:pPr>
        <w:ind w:left="284"/>
      </w:pPr>
    </w:p>
    <w:p w14:paraId="08B25B2D" w14:textId="77777777" w:rsidR="00C46344" w:rsidRDefault="00C46344" w:rsidP="0018657E">
      <w:pPr>
        <w:ind w:left="284"/>
      </w:pPr>
    </w:p>
    <w:p w14:paraId="5D2F93FE" w14:textId="77777777" w:rsidR="009572CB" w:rsidRDefault="009572CB" w:rsidP="0018657E">
      <w:pPr>
        <w:ind w:left="284"/>
      </w:pPr>
    </w:p>
    <w:p w14:paraId="2DF4E521" w14:textId="77777777" w:rsidR="00845775" w:rsidRPr="00783548" w:rsidRDefault="00845775" w:rsidP="0018657E">
      <w:pPr>
        <w:ind w:left="284"/>
      </w:pPr>
    </w:p>
    <w:p w14:paraId="4081724B" w14:textId="18918BA9" w:rsidR="00783548" w:rsidRPr="002E384A" w:rsidRDefault="00783084" w:rsidP="00594A52">
      <w:pPr>
        <w:pStyle w:val="Heading1"/>
        <w:numPr>
          <w:ilvl w:val="0"/>
          <w:numId w:val="2"/>
        </w:numPr>
        <w:ind w:left="426"/>
        <w:rPr>
          <w:rFonts w:ascii="Calibri" w:eastAsia="Times New Roman" w:hAnsi="Calibri" w:cs="Calibri"/>
          <w:b/>
          <w:bCs/>
          <w:color w:val="auto"/>
          <w:sz w:val="28"/>
          <w:szCs w:val="36"/>
          <w:lang w:eastAsia="en-GB"/>
        </w:rPr>
      </w:pPr>
      <w:bookmarkStart w:id="56" w:name="_Toc229265064"/>
      <w:r w:rsidRPr="002E384A">
        <w:rPr>
          <w:rFonts w:ascii="Calibri" w:eastAsia="Times New Roman" w:hAnsi="Calibri" w:cs="Calibri"/>
          <w:b/>
          <w:bCs/>
          <w:color w:val="auto"/>
          <w:sz w:val="28"/>
          <w:szCs w:val="36"/>
          <w:lang w:eastAsia="en-GB"/>
        </w:rPr>
        <w:lastRenderedPageBreak/>
        <w:t>Geotechnical and Environmental Risk Assessment</w:t>
      </w:r>
      <w:bookmarkEnd w:id="56"/>
      <w:r w:rsidRPr="002E384A">
        <w:rPr>
          <w:rFonts w:ascii="Calibri" w:eastAsia="Times New Roman" w:hAnsi="Calibri" w:cs="Calibri"/>
          <w:b/>
          <w:bCs/>
          <w:color w:val="auto"/>
          <w:sz w:val="28"/>
          <w:szCs w:val="36"/>
          <w:lang w:eastAsia="en-GB"/>
        </w:rPr>
        <w:t xml:space="preserve"> </w:t>
      </w:r>
    </w:p>
    <w:p w14:paraId="1F8F9941" w14:textId="1D63298D" w:rsidR="00783548" w:rsidRDefault="5DCB3AED" w:rsidP="00C46344">
      <w:pPr>
        <w:pStyle w:val="Heading2"/>
        <w:ind w:left="142"/>
        <w:rPr>
          <w:rFonts w:ascii="Calibri" w:hAnsi="Calibri" w:cs="Calibri"/>
          <w:i/>
          <w:iCs/>
          <w:color w:val="auto"/>
          <w:sz w:val="24"/>
          <w:szCs w:val="28"/>
          <w:lang w:eastAsia="en-GB"/>
        </w:rPr>
      </w:pPr>
      <w:bookmarkStart w:id="57" w:name="_Toc229265065"/>
      <w:r w:rsidRPr="002E384A">
        <w:rPr>
          <w:rFonts w:ascii="Calibri" w:hAnsi="Calibri" w:cs="Calibri"/>
          <w:i/>
          <w:iCs/>
          <w:color w:val="auto"/>
          <w:sz w:val="24"/>
          <w:szCs w:val="28"/>
          <w:lang w:eastAsia="en-GB"/>
        </w:rPr>
        <w:t xml:space="preserve">4.1 </w:t>
      </w:r>
      <w:r w:rsidR="00783084" w:rsidRPr="002E384A">
        <w:rPr>
          <w:rFonts w:ascii="Calibri" w:hAnsi="Calibri" w:cs="Calibri"/>
          <w:i/>
          <w:iCs/>
          <w:color w:val="auto"/>
          <w:sz w:val="24"/>
          <w:szCs w:val="28"/>
          <w:lang w:eastAsia="en-GB"/>
        </w:rPr>
        <w:t>Risk Assessment Methodology</w:t>
      </w:r>
      <w:bookmarkEnd w:id="57"/>
      <w:r w:rsidRPr="002E384A">
        <w:rPr>
          <w:rFonts w:ascii="Calibri" w:hAnsi="Calibri" w:cs="Calibri"/>
          <w:i/>
          <w:iCs/>
          <w:color w:val="auto"/>
          <w:sz w:val="24"/>
          <w:szCs w:val="28"/>
          <w:lang w:eastAsia="en-GB"/>
        </w:rPr>
        <w:t xml:space="preserve">  </w:t>
      </w:r>
    </w:p>
    <w:p w14:paraId="39342C56" w14:textId="77777777" w:rsidR="00597551" w:rsidRPr="009572CB" w:rsidRDefault="00597551" w:rsidP="00597551">
      <w:pPr>
        <w:ind w:left="426"/>
        <w:rPr>
          <w:rFonts w:ascii="Calibri" w:hAnsi="Calibri" w:cs="Calibri"/>
          <w:sz w:val="20"/>
          <w:szCs w:val="20"/>
          <w:lang w:eastAsia="en-GB"/>
        </w:rPr>
      </w:pPr>
      <w:bookmarkStart w:id="58" w:name="_Toc229265066"/>
      <w:r>
        <w:rPr>
          <w:rFonts w:ascii="Calibri" w:hAnsi="Calibri" w:cs="Calibri"/>
          <w:sz w:val="20"/>
          <w:szCs w:val="20"/>
          <w:lang w:eastAsia="en-GB"/>
        </w:rPr>
        <w:t>A qualitative risk assessment has been undertaken based on a source-pathway-receptor model, which identifies potential hazards, how they may impact the site, and the receptors at risk, while allowing the significance of each risk to be evaluated. These have all been estimated based on available adjacent site investigation data.</w:t>
      </w:r>
    </w:p>
    <w:p w14:paraId="0EC86690" w14:textId="7D3E043C" w:rsidR="00783548" w:rsidRDefault="5DCB3AED" w:rsidP="00C46344">
      <w:pPr>
        <w:pStyle w:val="Heading2"/>
        <w:ind w:left="142"/>
        <w:rPr>
          <w:rFonts w:ascii="Calibri" w:hAnsi="Calibri" w:cs="Calibri"/>
          <w:i/>
          <w:iCs/>
          <w:color w:val="auto"/>
          <w:sz w:val="24"/>
          <w:szCs w:val="28"/>
          <w:lang w:eastAsia="en-GB"/>
        </w:rPr>
      </w:pPr>
      <w:r w:rsidRPr="002E384A">
        <w:rPr>
          <w:rFonts w:ascii="Calibri" w:hAnsi="Calibri" w:cs="Calibri"/>
          <w:i/>
          <w:iCs/>
          <w:color w:val="auto"/>
          <w:sz w:val="24"/>
          <w:szCs w:val="28"/>
          <w:lang w:eastAsia="en-GB"/>
        </w:rPr>
        <w:t xml:space="preserve">4.2 </w:t>
      </w:r>
      <w:r w:rsidR="00783084" w:rsidRPr="002E384A">
        <w:rPr>
          <w:rFonts w:ascii="Calibri" w:hAnsi="Calibri" w:cs="Calibri"/>
          <w:i/>
          <w:iCs/>
          <w:color w:val="auto"/>
          <w:sz w:val="24"/>
          <w:szCs w:val="28"/>
          <w:lang w:eastAsia="en-GB"/>
        </w:rPr>
        <w:t>Geotechnical Risks</w:t>
      </w:r>
      <w:bookmarkEnd w:id="58"/>
    </w:p>
    <w:p w14:paraId="46458B4B" w14:textId="04BEC676" w:rsidR="004E3B5C" w:rsidRDefault="004807BB" w:rsidP="007743A0">
      <w:pPr>
        <w:ind w:left="426"/>
        <w:rPr>
          <w:rFonts w:ascii="Calibri" w:hAnsi="Calibri" w:cs="Calibri"/>
          <w:sz w:val="20"/>
          <w:szCs w:val="20"/>
          <w:lang w:eastAsia="en-GB"/>
        </w:rPr>
      </w:pPr>
      <w:r>
        <w:rPr>
          <w:rFonts w:ascii="Calibri" w:hAnsi="Calibri" w:cs="Calibri"/>
          <w:sz w:val="20"/>
          <w:szCs w:val="20"/>
          <w:lang w:eastAsia="en-GB"/>
        </w:rPr>
        <w:t>The primary geotechnical risks are associated with the variable made ground, loose shallow marine deposits, and buried obstructions.</w:t>
      </w:r>
    </w:p>
    <w:p w14:paraId="434DF5A6" w14:textId="071D02A3" w:rsidR="004807BB" w:rsidRDefault="004807BB" w:rsidP="007743A0">
      <w:pPr>
        <w:ind w:left="426"/>
        <w:rPr>
          <w:rFonts w:ascii="Calibri" w:hAnsi="Calibri" w:cs="Calibri"/>
          <w:sz w:val="20"/>
          <w:szCs w:val="20"/>
          <w:lang w:eastAsia="en-GB"/>
        </w:rPr>
      </w:pPr>
      <w:r>
        <w:rPr>
          <w:rFonts w:ascii="Calibri" w:hAnsi="Calibri" w:cs="Calibri"/>
          <w:sz w:val="20"/>
          <w:szCs w:val="20"/>
          <w:lang w:eastAsia="en-GB"/>
        </w:rPr>
        <w:t>The made ground is heterogeneous and contains cobbles and possible historic foundations which may result in differential settlement, obstruction to piling or excavation, and variable bearing conditions.</w:t>
      </w:r>
    </w:p>
    <w:p w14:paraId="76A7C0DC" w14:textId="144547C4" w:rsidR="004807BB" w:rsidRDefault="004807BB" w:rsidP="007743A0">
      <w:pPr>
        <w:ind w:left="426"/>
        <w:rPr>
          <w:rFonts w:ascii="Calibri" w:hAnsi="Calibri" w:cs="Calibri"/>
          <w:sz w:val="20"/>
          <w:szCs w:val="20"/>
          <w:lang w:eastAsia="en-GB"/>
        </w:rPr>
      </w:pPr>
      <w:r>
        <w:rPr>
          <w:rFonts w:ascii="Calibri" w:hAnsi="Calibri" w:cs="Calibri"/>
          <w:sz w:val="20"/>
          <w:szCs w:val="20"/>
          <w:lang w:eastAsia="en-GB"/>
        </w:rPr>
        <w:t>The underlying shallow marine deposits are described as very loose to loose which indicates low bearing capacity and increased settlement potential.</w:t>
      </w:r>
    </w:p>
    <w:p w14:paraId="2A61D1F5" w14:textId="3E46DBE8" w:rsidR="00A746CF" w:rsidRDefault="00A746CF" w:rsidP="007743A0">
      <w:pPr>
        <w:ind w:left="426"/>
        <w:rPr>
          <w:rFonts w:ascii="Calibri" w:hAnsi="Calibri" w:cs="Calibri"/>
          <w:sz w:val="20"/>
          <w:szCs w:val="20"/>
          <w:lang w:eastAsia="en-GB"/>
        </w:rPr>
      </w:pPr>
      <w:r>
        <w:rPr>
          <w:rFonts w:ascii="Calibri" w:hAnsi="Calibri" w:cs="Calibri"/>
          <w:sz w:val="20"/>
          <w:szCs w:val="20"/>
          <w:lang w:eastAsia="en-GB"/>
        </w:rPr>
        <w:t>Additionally, the presence of a historic dock wall introduces localised structural constraints, especially where surcharge loads or excavations are proposed.</w:t>
      </w:r>
    </w:p>
    <w:p w14:paraId="4A058CD0" w14:textId="711D76C9" w:rsidR="00D040B1" w:rsidRPr="007743A0" w:rsidRDefault="00D040B1" w:rsidP="007743A0">
      <w:pPr>
        <w:ind w:left="426"/>
        <w:rPr>
          <w:rFonts w:ascii="Calibri" w:hAnsi="Calibri" w:cs="Calibri"/>
          <w:sz w:val="20"/>
          <w:szCs w:val="20"/>
          <w:lang w:eastAsia="en-GB"/>
        </w:rPr>
      </w:pPr>
      <w:r>
        <w:rPr>
          <w:rFonts w:ascii="Calibri" w:hAnsi="Calibri" w:cs="Calibri"/>
          <w:sz w:val="20"/>
          <w:szCs w:val="20"/>
          <w:lang w:eastAsia="en-GB"/>
        </w:rPr>
        <w:t>Overall, these conditions present a moderate geotechnical risk, particularly for shallow foundations.</w:t>
      </w:r>
    </w:p>
    <w:p w14:paraId="40F54EE5" w14:textId="4F3570F3" w:rsidR="00783084" w:rsidRDefault="00783084" w:rsidP="00C46344">
      <w:pPr>
        <w:pStyle w:val="Heading2"/>
        <w:ind w:left="142"/>
        <w:rPr>
          <w:rFonts w:ascii="Calibri" w:hAnsi="Calibri" w:cs="Calibri"/>
          <w:i/>
          <w:iCs/>
          <w:color w:val="auto"/>
          <w:sz w:val="24"/>
          <w:szCs w:val="28"/>
          <w:lang w:eastAsia="en-GB"/>
        </w:rPr>
      </w:pPr>
      <w:bookmarkStart w:id="59" w:name="_Toc229265067"/>
      <w:r w:rsidRPr="002E384A">
        <w:rPr>
          <w:rFonts w:ascii="Calibri" w:hAnsi="Calibri" w:cs="Calibri"/>
          <w:i/>
          <w:iCs/>
          <w:color w:val="auto"/>
          <w:sz w:val="24"/>
          <w:szCs w:val="28"/>
          <w:lang w:eastAsia="en-GB"/>
        </w:rPr>
        <w:t>4.3 Contamination Risks</w:t>
      </w:r>
      <w:bookmarkEnd w:id="59"/>
    </w:p>
    <w:p w14:paraId="4311E50C" w14:textId="757A1339" w:rsidR="00FD48C5" w:rsidRDefault="001E52FD" w:rsidP="00FD48C5">
      <w:pPr>
        <w:ind w:left="426"/>
        <w:rPr>
          <w:rFonts w:ascii="Calibri" w:hAnsi="Calibri" w:cs="Calibri"/>
          <w:sz w:val="20"/>
          <w:szCs w:val="20"/>
          <w:lang w:eastAsia="en-GB"/>
        </w:rPr>
      </w:pPr>
      <w:r>
        <w:rPr>
          <w:rFonts w:ascii="Calibri" w:hAnsi="Calibri" w:cs="Calibri"/>
          <w:sz w:val="20"/>
          <w:szCs w:val="20"/>
          <w:lang w:eastAsia="en-GB"/>
        </w:rPr>
        <w:t xml:space="preserve">The </w:t>
      </w:r>
      <w:r w:rsidR="006F5BF7">
        <w:rPr>
          <w:rFonts w:ascii="Calibri" w:hAnsi="Calibri" w:cs="Calibri"/>
          <w:sz w:val="20"/>
          <w:szCs w:val="20"/>
          <w:lang w:eastAsia="en-GB"/>
        </w:rPr>
        <w:t>main contamination risks are associated wi</w:t>
      </w:r>
      <w:r w:rsidR="00A5017B">
        <w:rPr>
          <w:rFonts w:ascii="Calibri" w:hAnsi="Calibri" w:cs="Calibri"/>
          <w:sz w:val="20"/>
          <w:szCs w:val="20"/>
          <w:lang w:eastAsia="en-GB"/>
        </w:rPr>
        <w:t>th the made gro</w:t>
      </w:r>
      <w:r w:rsidR="00741854">
        <w:rPr>
          <w:rFonts w:ascii="Calibri" w:hAnsi="Calibri" w:cs="Calibri"/>
          <w:sz w:val="20"/>
          <w:szCs w:val="20"/>
          <w:lang w:eastAsia="en-GB"/>
        </w:rPr>
        <w:t>u</w:t>
      </w:r>
      <w:r w:rsidR="00A5017B">
        <w:rPr>
          <w:rFonts w:ascii="Calibri" w:hAnsi="Calibri" w:cs="Calibri"/>
          <w:sz w:val="20"/>
          <w:szCs w:val="20"/>
          <w:lang w:eastAsia="en-GB"/>
        </w:rPr>
        <w:t xml:space="preserve">nd, </w:t>
      </w:r>
      <w:r w:rsidR="00741854">
        <w:rPr>
          <w:rFonts w:ascii="Calibri" w:hAnsi="Calibri" w:cs="Calibri"/>
          <w:sz w:val="20"/>
          <w:szCs w:val="20"/>
          <w:lang w:eastAsia="en-GB"/>
        </w:rPr>
        <w:t xml:space="preserve">with </w:t>
      </w:r>
      <w:r w:rsidR="00F6210A">
        <w:rPr>
          <w:rFonts w:ascii="Calibri" w:hAnsi="Calibri" w:cs="Calibri"/>
          <w:sz w:val="20"/>
          <w:szCs w:val="20"/>
          <w:lang w:eastAsia="en-GB"/>
        </w:rPr>
        <w:t xml:space="preserve">samples obtained from depths of approximately 0.2m – 1.5m </w:t>
      </w:r>
      <w:r w:rsidR="00AD6772">
        <w:rPr>
          <w:rFonts w:ascii="Calibri" w:hAnsi="Calibri" w:cs="Calibri"/>
          <w:sz w:val="20"/>
          <w:szCs w:val="20"/>
          <w:lang w:eastAsia="en-GB"/>
        </w:rPr>
        <w:t>BGL.</w:t>
      </w:r>
      <w:r w:rsidR="00741854">
        <w:rPr>
          <w:rFonts w:ascii="Calibri" w:hAnsi="Calibri" w:cs="Calibri"/>
          <w:sz w:val="20"/>
          <w:szCs w:val="20"/>
          <w:lang w:eastAsia="en-GB"/>
        </w:rPr>
        <w:t xml:space="preserve"> Results</w:t>
      </w:r>
      <w:r w:rsidR="00F6210A">
        <w:rPr>
          <w:rFonts w:ascii="Calibri" w:hAnsi="Calibri" w:cs="Calibri"/>
          <w:sz w:val="20"/>
          <w:szCs w:val="20"/>
          <w:lang w:eastAsia="en-GB"/>
        </w:rPr>
        <w:t xml:space="preserve"> show that </w:t>
      </w:r>
      <w:r w:rsidR="00285795">
        <w:rPr>
          <w:rFonts w:ascii="Calibri" w:hAnsi="Calibri" w:cs="Calibri"/>
          <w:sz w:val="20"/>
          <w:szCs w:val="20"/>
          <w:lang w:eastAsia="en-GB"/>
        </w:rPr>
        <w:t xml:space="preserve">the </w:t>
      </w:r>
      <w:r w:rsidR="00F6210A">
        <w:rPr>
          <w:rFonts w:ascii="Calibri" w:hAnsi="Calibri" w:cs="Calibri"/>
          <w:sz w:val="20"/>
          <w:szCs w:val="20"/>
          <w:lang w:eastAsia="en-GB"/>
        </w:rPr>
        <w:t>majority of samples indicate</w:t>
      </w:r>
      <w:r w:rsidR="00741854">
        <w:rPr>
          <w:rFonts w:ascii="Calibri" w:hAnsi="Calibri" w:cs="Calibri"/>
          <w:sz w:val="20"/>
          <w:szCs w:val="20"/>
          <w:lang w:eastAsia="en-GB"/>
        </w:rPr>
        <w:t xml:space="preserve"> </w:t>
      </w:r>
      <w:r w:rsidR="00F6210A">
        <w:rPr>
          <w:rFonts w:ascii="Calibri" w:hAnsi="Calibri" w:cs="Calibri"/>
          <w:sz w:val="20"/>
          <w:szCs w:val="20"/>
          <w:lang w:eastAsia="en-GB"/>
        </w:rPr>
        <w:t>generally low concentrations of contamination when assessed against human health</w:t>
      </w:r>
      <w:r w:rsidR="00741854">
        <w:rPr>
          <w:rFonts w:ascii="Calibri" w:hAnsi="Calibri" w:cs="Calibri"/>
          <w:sz w:val="20"/>
          <w:szCs w:val="20"/>
          <w:lang w:eastAsia="en-GB"/>
        </w:rPr>
        <w:t xml:space="preserve"> criteria</w:t>
      </w:r>
      <w:r w:rsidR="00F6210A">
        <w:rPr>
          <w:rFonts w:ascii="Calibri" w:hAnsi="Calibri" w:cs="Calibri"/>
          <w:sz w:val="20"/>
          <w:szCs w:val="20"/>
          <w:lang w:eastAsia="en-GB"/>
        </w:rPr>
        <w:t>, with one exceedance of lead identified</w:t>
      </w:r>
      <w:r w:rsidR="005B2F3A">
        <w:rPr>
          <w:rFonts w:ascii="Calibri" w:hAnsi="Calibri" w:cs="Calibri"/>
          <w:sz w:val="20"/>
          <w:szCs w:val="20"/>
          <w:lang w:eastAsia="en-GB"/>
        </w:rPr>
        <w:t xml:space="preserve"> </w:t>
      </w:r>
      <w:r w:rsidR="00987018">
        <w:rPr>
          <w:rFonts w:ascii="Calibri" w:hAnsi="Calibri" w:cs="Calibri"/>
          <w:i/>
          <w:iCs/>
          <w:sz w:val="18"/>
          <w:szCs w:val="18"/>
          <w:lang w:eastAsia="en-GB"/>
        </w:rPr>
        <w:t>(Jubb, 2020)</w:t>
      </w:r>
      <w:r w:rsidR="005B2F3A">
        <w:rPr>
          <w:rFonts w:ascii="Calibri" w:hAnsi="Calibri" w:cs="Calibri"/>
          <w:i/>
          <w:iCs/>
          <w:sz w:val="18"/>
          <w:szCs w:val="18"/>
          <w:lang w:eastAsia="en-GB"/>
        </w:rPr>
        <w:t>.</w:t>
      </w:r>
    </w:p>
    <w:p w14:paraId="18C00F9C" w14:textId="7EB0354F" w:rsidR="008750D2" w:rsidRDefault="008750D2" w:rsidP="001E52FD">
      <w:pPr>
        <w:ind w:left="426"/>
        <w:rPr>
          <w:rFonts w:ascii="Calibri" w:hAnsi="Calibri" w:cs="Calibri"/>
          <w:sz w:val="20"/>
          <w:szCs w:val="20"/>
          <w:lang w:eastAsia="en-GB"/>
        </w:rPr>
      </w:pPr>
      <w:r>
        <w:rPr>
          <w:rFonts w:ascii="Calibri" w:hAnsi="Calibri" w:cs="Calibri"/>
          <w:sz w:val="20"/>
          <w:szCs w:val="20"/>
          <w:lang w:eastAsia="en-GB"/>
        </w:rPr>
        <w:t>Leachate testing also indicate</w:t>
      </w:r>
      <w:r w:rsidR="00741854">
        <w:rPr>
          <w:rFonts w:ascii="Calibri" w:hAnsi="Calibri" w:cs="Calibri"/>
          <w:sz w:val="20"/>
          <w:szCs w:val="20"/>
          <w:lang w:eastAsia="en-GB"/>
        </w:rPr>
        <w:t>s</w:t>
      </w:r>
      <w:r>
        <w:rPr>
          <w:rFonts w:ascii="Calibri" w:hAnsi="Calibri" w:cs="Calibri"/>
          <w:sz w:val="20"/>
          <w:szCs w:val="20"/>
          <w:lang w:eastAsia="en-GB"/>
        </w:rPr>
        <w:t xml:space="preserve"> generally low concentrations, with single exceedances recorded for arsenic, copper, and lead. These exceedances are considered minor</w:t>
      </w:r>
      <w:r w:rsidR="00FD48C5">
        <w:rPr>
          <w:rFonts w:ascii="Calibri" w:hAnsi="Calibri" w:cs="Calibri"/>
          <w:sz w:val="20"/>
          <w:szCs w:val="20"/>
          <w:lang w:eastAsia="en-GB"/>
        </w:rPr>
        <w:t>, especially because Environmental Quality Standards (EQS) values relate to surface water rather than groundwater, and any migration would be diluted and attenuated within the underlying deposits</w:t>
      </w:r>
      <w:r w:rsidR="00BD04BE">
        <w:rPr>
          <w:rFonts w:ascii="Calibri" w:hAnsi="Calibri" w:cs="Calibri"/>
          <w:sz w:val="20"/>
          <w:szCs w:val="20"/>
          <w:lang w:eastAsia="en-GB"/>
        </w:rPr>
        <w:t xml:space="preserve"> </w:t>
      </w:r>
      <w:r w:rsidR="00987018">
        <w:rPr>
          <w:rFonts w:ascii="Calibri" w:hAnsi="Calibri" w:cs="Calibri"/>
          <w:i/>
          <w:iCs/>
          <w:sz w:val="18"/>
          <w:szCs w:val="18"/>
          <w:lang w:eastAsia="en-GB"/>
        </w:rPr>
        <w:t>(UK Government, 2026)</w:t>
      </w:r>
      <w:r w:rsidR="00BD04BE">
        <w:rPr>
          <w:rFonts w:ascii="Calibri" w:hAnsi="Calibri" w:cs="Calibri"/>
          <w:i/>
          <w:iCs/>
          <w:sz w:val="18"/>
          <w:szCs w:val="18"/>
          <w:lang w:eastAsia="en-GB"/>
        </w:rPr>
        <w:t>.</w:t>
      </w:r>
    </w:p>
    <w:p w14:paraId="0A6C7C4B" w14:textId="2A4B386F" w:rsidR="00FD48C5" w:rsidRDefault="00FD48C5" w:rsidP="001E52FD">
      <w:pPr>
        <w:ind w:left="426"/>
        <w:rPr>
          <w:rFonts w:ascii="Calibri" w:hAnsi="Calibri" w:cs="Calibri"/>
          <w:sz w:val="20"/>
          <w:szCs w:val="20"/>
          <w:lang w:eastAsia="en-GB"/>
        </w:rPr>
      </w:pPr>
      <w:r>
        <w:rPr>
          <w:rFonts w:ascii="Calibri" w:hAnsi="Calibri" w:cs="Calibri"/>
          <w:sz w:val="20"/>
          <w:szCs w:val="20"/>
          <w:lang w:eastAsia="en-GB"/>
        </w:rPr>
        <w:t>No asbestos was detected in any of the samples analysed.</w:t>
      </w:r>
    </w:p>
    <w:p w14:paraId="59141263" w14:textId="62F25A5D" w:rsidR="00FD48C5" w:rsidRDefault="00FD48C5" w:rsidP="001E52FD">
      <w:pPr>
        <w:ind w:left="426"/>
        <w:rPr>
          <w:rFonts w:ascii="Calibri" w:hAnsi="Calibri" w:cs="Calibri"/>
          <w:sz w:val="20"/>
          <w:szCs w:val="20"/>
          <w:lang w:eastAsia="en-GB"/>
        </w:rPr>
      </w:pPr>
      <w:r>
        <w:rPr>
          <w:rFonts w:ascii="Calibri" w:hAnsi="Calibri" w:cs="Calibri"/>
          <w:sz w:val="20"/>
          <w:szCs w:val="20"/>
          <w:lang w:eastAsia="en-GB"/>
        </w:rPr>
        <w:t xml:space="preserve">Waste classification testing identified that some samples within the made ground have been classified as hazardous due to the presence of lead and zinc chromate. </w:t>
      </w:r>
      <w:r w:rsidR="00741854">
        <w:rPr>
          <w:rFonts w:ascii="Calibri" w:hAnsi="Calibri" w:cs="Calibri"/>
          <w:sz w:val="20"/>
          <w:szCs w:val="20"/>
          <w:lang w:eastAsia="en-GB"/>
        </w:rPr>
        <w:t>This relates primarily to waste handling and disposal rather than in-situ risk and suggests that appropriate safety measures should be in place during excavation and earthworks</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Jubb, 2020)</w:t>
      </w:r>
      <w:r w:rsidR="005B2F3A">
        <w:rPr>
          <w:rFonts w:ascii="Calibri" w:hAnsi="Calibri" w:cs="Calibri"/>
          <w:i/>
          <w:iCs/>
          <w:sz w:val="18"/>
          <w:szCs w:val="18"/>
          <w:lang w:eastAsia="en-GB"/>
        </w:rPr>
        <w:t>.</w:t>
      </w:r>
    </w:p>
    <w:p w14:paraId="2583930C" w14:textId="1050EC80" w:rsidR="001E52FD" w:rsidRPr="00D040B1" w:rsidRDefault="00FD48C5" w:rsidP="00D040B1">
      <w:pPr>
        <w:ind w:left="426"/>
        <w:rPr>
          <w:rFonts w:ascii="Calibri" w:hAnsi="Calibri" w:cs="Calibri"/>
          <w:sz w:val="20"/>
          <w:szCs w:val="20"/>
          <w:lang w:eastAsia="en-GB"/>
        </w:rPr>
      </w:pPr>
      <w:r>
        <w:rPr>
          <w:rFonts w:ascii="Calibri" w:hAnsi="Calibri" w:cs="Calibri"/>
          <w:sz w:val="20"/>
          <w:szCs w:val="20"/>
          <w:lang w:eastAsia="en-GB"/>
        </w:rPr>
        <w:t xml:space="preserve">Overall, no significant contamination risks have been identified to controlled waters </w:t>
      </w:r>
      <w:r w:rsidR="00741854">
        <w:rPr>
          <w:rFonts w:ascii="Calibri" w:hAnsi="Calibri" w:cs="Calibri"/>
          <w:sz w:val="20"/>
          <w:szCs w:val="20"/>
          <w:lang w:eastAsia="en-GB"/>
        </w:rPr>
        <w:t>or</w:t>
      </w:r>
      <w:r>
        <w:rPr>
          <w:rFonts w:ascii="Calibri" w:hAnsi="Calibri" w:cs="Calibri"/>
          <w:sz w:val="20"/>
          <w:szCs w:val="20"/>
          <w:lang w:eastAsia="en-GB"/>
        </w:rPr>
        <w:t xml:space="preserve"> future end users, and contamination is considered a low risk for the proposed development</w:t>
      </w:r>
      <w:r w:rsidR="00741854">
        <w:rPr>
          <w:rFonts w:ascii="Calibri" w:hAnsi="Calibri" w:cs="Calibri"/>
          <w:sz w:val="20"/>
          <w:szCs w:val="20"/>
          <w:lang w:eastAsia="en-GB"/>
        </w:rPr>
        <w:t xml:space="preserve">, provided that </w:t>
      </w:r>
      <w:r>
        <w:rPr>
          <w:rFonts w:ascii="Calibri" w:hAnsi="Calibri" w:cs="Calibri"/>
          <w:sz w:val="20"/>
          <w:szCs w:val="20"/>
          <w:lang w:eastAsia="en-GB"/>
        </w:rPr>
        <w:t xml:space="preserve">protective measures </w:t>
      </w:r>
      <w:r w:rsidR="00741854">
        <w:rPr>
          <w:rFonts w:ascii="Calibri" w:hAnsi="Calibri" w:cs="Calibri"/>
          <w:sz w:val="20"/>
          <w:szCs w:val="20"/>
          <w:lang w:eastAsia="en-GB"/>
        </w:rPr>
        <w:t xml:space="preserve">when handling </w:t>
      </w:r>
      <w:r>
        <w:rPr>
          <w:rFonts w:ascii="Calibri" w:hAnsi="Calibri" w:cs="Calibri"/>
          <w:sz w:val="20"/>
          <w:szCs w:val="20"/>
          <w:lang w:eastAsia="en-GB"/>
        </w:rPr>
        <w:t>made ground are implemented during construction works.</w:t>
      </w:r>
    </w:p>
    <w:p w14:paraId="021E2448" w14:textId="072CCA39" w:rsidR="00783084" w:rsidRDefault="00783084" w:rsidP="00C46344">
      <w:pPr>
        <w:pStyle w:val="Heading2"/>
        <w:ind w:left="142"/>
        <w:rPr>
          <w:rFonts w:ascii="Calibri" w:hAnsi="Calibri" w:cs="Calibri"/>
          <w:i/>
          <w:iCs/>
          <w:color w:val="auto"/>
          <w:sz w:val="24"/>
          <w:szCs w:val="28"/>
          <w:lang w:eastAsia="en-GB"/>
        </w:rPr>
      </w:pPr>
      <w:bookmarkStart w:id="60" w:name="_Toc229265068"/>
      <w:r w:rsidRPr="002E384A">
        <w:rPr>
          <w:rFonts w:ascii="Calibri" w:hAnsi="Calibri" w:cs="Calibri"/>
          <w:i/>
          <w:iCs/>
          <w:color w:val="auto"/>
          <w:sz w:val="24"/>
          <w:szCs w:val="28"/>
          <w:lang w:eastAsia="en-GB"/>
        </w:rPr>
        <w:t>4.4 Ground Gas Risks</w:t>
      </w:r>
      <w:bookmarkEnd w:id="60"/>
    </w:p>
    <w:p w14:paraId="16436AEE" w14:textId="5AFF0226" w:rsidR="00A62F50" w:rsidRDefault="00A62F50" w:rsidP="00A62F50">
      <w:pPr>
        <w:ind w:left="426"/>
        <w:rPr>
          <w:rFonts w:ascii="Calibri" w:hAnsi="Calibri" w:cs="Calibri"/>
          <w:sz w:val="20"/>
          <w:szCs w:val="20"/>
          <w:lang w:eastAsia="en-GB"/>
        </w:rPr>
      </w:pPr>
      <w:r>
        <w:rPr>
          <w:rFonts w:ascii="Calibri" w:hAnsi="Calibri" w:cs="Calibri"/>
          <w:sz w:val="20"/>
          <w:szCs w:val="20"/>
          <w:lang w:eastAsia="en-GB"/>
        </w:rPr>
        <w:t>Ground gas monitoring was undertaken on the adjacent site which recorded generally low gas concentrations, with methane detected at up to approximately 2.6% and carbon dioxide up to 1.4% on individual monitoring visits. Gas flow rates were low and there was no consistent buildup of gas observed across the monitoring period</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(Jubb, 2020)</w:t>
      </w:r>
      <w:r w:rsidR="005B2F3A">
        <w:rPr>
          <w:rFonts w:ascii="Calibri" w:hAnsi="Calibri" w:cs="Calibri"/>
          <w:i/>
          <w:iCs/>
          <w:sz w:val="18"/>
          <w:szCs w:val="18"/>
          <w:lang w:eastAsia="en-GB"/>
        </w:rPr>
        <w:t>.</w:t>
      </w:r>
    </w:p>
    <w:p w14:paraId="67950C15" w14:textId="27F4FC9E" w:rsidR="00A62F50" w:rsidRDefault="00A62F50" w:rsidP="00A62F50">
      <w:pPr>
        <w:ind w:left="426"/>
        <w:rPr>
          <w:rFonts w:ascii="Calibri" w:hAnsi="Calibri" w:cs="Calibri"/>
          <w:sz w:val="20"/>
          <w:szCs w:val="20"/>
          <w:lang w:eastAsia="en-GB"/>
        </w:rPr>
      </w:pPr>
      <w:r>
        <w:rPr>
          <w:rFonts w:ascii="Calibri" w:hAnsi="Calibri" w:cs="Calibri"/>
          <w:sz w:val="20"/>
          <w:szCs w:val="20"/>
          <w:lang w:eastAsia="en-GB"/>
        </w:rPr>
        <w:t xml:space="preserve">Based on CIRIA C665 guidance, </w:t>
      </w:r>
      <w:r w:rsidR="00D25B9A">
        <w:rPr>
          <w:rFonts w:ascii="Calibri" w:hAnsi="Calibri" w:cs="Calibri"/>
          <w:sz w:val="20"/>
          <w:szCs w:val="20"/>
          <w:lang w:eastAsia="en-GB"/>
        </w:rPr>
        <w:t xml:space="preserve">as the maximum methane value is above 1% and there are potential sources within the vicinity of the site, C665 states </w:t>
      </w:r>
      <w:r w:rsidR="009F01E9">
        <w:rPr>
          <w:rFonts w:ascii="Calibri" w:hAnsi="Calibri" w:cs="Calibri"/>
          <w:sz w:val="20"/>
          <w:szCs w:val="20"/>
          <w:lang w:eastAsia="en-GB"/>
        </w:rPr>
        <w:t xml:space="preserve">that </w:t>
      </w:r>
      <w:r w:rsidR="00D25B9A">
        <w:rPr>
          <w:rFonts w:ascii="Calibri" w:hAnsi="Calibri" w:cs="Calibri"/>
          <w:sz w:val="20"/>
          <w:szCs w:val="20"/>
          <w:lang w:eastAsia="en-GB"/>
        </w:rPr>
        <w:t>consideration should be considered whether to characterise the site as Characteristic Situation 2  - low risk classification and it was deemed most appropriate</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(CIRIA, 2007)</w:t>
      </w:r>
      <w:r w:rsidR="005B2F3A">
        <w:rPr>
          <w:rFonts w:ascii="Calibri" w:hAnsi="Calibri" w:cs="Calibri"/>
          <w:i/>
          <w:iCs/>
          <w:sz w:val="18"/>
          <w:szCs w:val="18"/>
          <w:lang w:eastAsia="en-GB"/>
        </w:rPr>
        <w:t>.</w:t>
      </w:r>
    </w:p>
    <w:p w14:paraId="7F6E6D38" w14:textId="25AEB6C2" w:rsidR="00D25B9A" w:rsidRDefault="00D25B9A" w:rsidP="00A62F50">
      <w:pPr>
        <w:ind w:left="426"/>
        <w:rPr>
          <w:rFonts w:ascii="Calibri" w:hAnsi="Calibri" w:cs="Calibri"/>
          <w:sz w:val="20"/>
          <w:szCs w:val="20"/>
          <w:lang w:eastAsia="en-GB"/>
        </w:rPr>
      </w:pPr>
      <w:r>
        <w:rPr>
          <w:rFonts w:ascii="Calibri" w:hAnsi="Calibri" w:cs="Calibri"/>
          <w:sz w:val="20"/>
          <w:szCs w:val="20"/>
          <w:lang w:eastAsia="en-GB"/>
        </w:rPr>
        <w:t>In accordance with BS</w:t>
      </w:r>
      <w:r w:rsidR="0036157A">
        <w:rPr>
          <w:rFonts w:ascii="Calibri" w:hAnsi="Calibri" w:cs="Calibri"/>
          <w:sz w:val="20"/>
          <w:szCs w:val="20"/>
          <w:lang w:eastAsia="en-GB"/>
        </w:rPr>
        <w:t xml:space="preserve"> </w:t>
      </w:r>
      <w:r>
        <w:rPr>
          <w:rFonts w:ascii="Calibri" w:hAnsi="Calibri" w:cs="Calibri"/>
          <w:sz w:val="20"/>
          <w:szCs w:val="20"/>
          <w:lang w:eastAsia="en-GB"/>
        </w:rPr>
        <w:t>8485:2015</w:t>
      </w:r>
      <w:r w:rsidR="0036157A">
        <w:rPr>
          <w:rFonts w:ascii="Calibri" w:hAnsi="Calibri" w:cs="Calibri"/>
          <w:sz w:val="20"/>
          <w:szCs w:val="20"/>
          <w:lang w:eastAsia="en-GB"/>
        </w:rPr>
        <w:t>+A1:2019</w:t>
      </w:r>
      <w:r>
        <w:rPr>
          <w:rFonts w:ascii="Calibri" w:hAnsi="Calibri" w:cs="Calibri"/>
          <w:sz w:val="20"/>
          <w:szCs w:val="20"/>
          <w:lang w:eastAsia="en-GB"/>
        </w:rPr>
        <w:t>, the development is likely to require 3.5 points of protection comprising of:</w:t>
      </w:r>
    </w:p>
    <w:p w14:paraId="39A77BDA" w14:textId="7E3BB8CF" w:rsidR="00D25B9A" w:rsidRDefault="00D25B9A" w:rsidP="00D25B9A">
      <w:pPr>
        <w:pStyle w:val="ListParagraph"/>
        <w:numPr>
          <w:ilvl w:val="0"/>
          <w:numId w:val="29"/>
        </w:numPr>
        <w:rPr>
          <w:rFonts w:ascii="Calibri" w:hAnsi="Calibri" w:cs="Calibri"/>
          <w:sz w:val="20"/>
          <w:szCs w:val="20"/>
          <w:lang w:eastAsia="en-GB"/>
        </w:rPr>
      </w:pPr>
      <w:r>
        <w:rPr>
          <w:rFonts w:ascii="Calibri" w:hAnsi="Calibri" w:cs="Calibri"/>
          <w:sz w:val="20"/>
          <w:szCs w:val="20"/>
          <w:lang w:eastAsia="en-GB"/>
        </w:rPr>
        <w:t>Structural barrier of the floor slab;</w:t>
      </w:r>
    </w:p>
    <w:p w14:paraId="7C7FC229" w14:textId="3067B598" w:rsidR="00D25B9A" w:rsidRDefault="00D25B9A" w:rsidP="00D25B9A">
      <w:pPr>
        <w:pStyle w:val="ListParagraph"/>
        <w:numPr>
          <w:ilvl w:val="0"/>
          <w:numId w:val="29"/>
        </w:numPr>
        <w:rPr>
          <w:rFonts w:ascii="Calibri" w:hAnsi="Calibri" w:cs="Calibri"/>
          <w:sz w:val="20"/>
          <w:szCs w:val="20"/>
          <w:lang w:eastAsia="en-GB"/>
        </w:rPr>
      </w:pPr>
      <w:r>
        <w:rPr>
          <w:rFonts w:ascii="Calibri" w:hAnsi="Calibri" w:cs="Calibri"/>
          <w:sz w:val="20"/>
          <w:szCs w:val="20"/>
          <w:lang w:eastAsia="en-GB"/>
        </w:rPr>
        <w:t>Ventilation measures; and</w:t>
      </w:r>
    </w:p>
    <w:p w14:paraId="1E164936" w14:textId="02439654" w:rsidR="00A62F50" w:rsidRDefault="00D25B9A" w:rsidP="00A62F50">
      <w:pPr>
        <w:pStyle w:val="ListParagraph"/>
        <w:numPr>
          <w:ilvl w:val="0"/>
          <w:numId w:val="29"/>
        </w:numPr>
        <w:rPr>
          <w:rFonts w:ascii="Calibri" w:hAnsi="Calibri" w:cs="Calibri"/>
          <w:sz w:val="20"/>
          <w:szCs w:val="20"/>
          <w:lang w:eastAsia="en-GB"/>
        </w:rPr>
      </w:pPr>
      <w:r>
        <w:rPr>
          <w:rFonts w:ascii="Calibri" w:hAnsi="Calibri" w:cs="Calibri"/>
          <w:sz w:val="20"/>
          <w:szCs w:val="20"/>
          <w:lang w:eastAsia="en-GB"/>
        </w:rPr>
        <w:t>Gas resistant membranes</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(B</w:t>
      </w:r>
      <w:r w:rsidR="00DD7418">
        <w:rPr>
          <w:rFonts w:ascii="Calibri" w:hAnsi="Calibri" w:cs="Calibri"/>
          <w:i/>
          <w:iCs/>
          <w:sz w:val="18"/>
          <w:szCs w:val="18"/>
          <w:lang w:eastAsia="en-GB"/>
        </w:rPr>
        <w:t xml:space="preserve">ritish </w:t>
      </w:r>
      <w:r w:rsidR="00DB6079">
        <w:rPr>
          <w:rFonts w:ascii="Calibri" w:hAnsi="Calibri" w:cs="Calibri"/>
          <w:i/>
          <w:iCs/>
          <w:sz w:val="18"/>
          <w:szCs w:val="18"/>
          <w:lang w:eastAsia="en-GB"/>
        </w:rPr>
        <w:t>S</w:t>
      </w:r>
      <w:r w:rsidR="00DD7418">
        <w:rPr>
          <w:rFonts w:ascii="Calibri" w:hAnsi="Calibri" w:cs="Calibri"/>
          <w:i/>
          <w:iCs/>
          <w:sz w:val="18"/>
          <w:szCs w:val="18"/>
          <w:lang w:eastAsia="en-GB"/>
        </w:rPr>
        <w:t xml:space="preserve">tandard </w:t>
      </w:r>
      <w:r w:rsidR="00DB6079">
        <w:rPr>
          <w:rFonts w:ascii="Calibri" w:hAnsi="Calibri" w:cs="Calibri"/>
          <w:i/>
          <w:iCs/>
          <w:sz w:val="18"/>
          <w:szCs w:val="18"/>
          <w:lang w:eastAsia="en-GB"/>
        </w:rPr>
        <w:t>I</w:t>
      </w:r>
      <w:r w:rsidR="00DD7418">
        <w:rPr>
          <w:rFonts w:ascii="Calibri" w:hAnsi="Calibri" w:cs="Calibri"/>
          <w:i/>
          <w:iCs/>
          <w:sz w:val="18"/>
          <w:szCs w:val="18"/>
          <w:lang w:eastAsia="en-GB"/>
        </w:rPr>
        <w:t>nstitution</w:t>
      </w:r>
      <w:r w:rsidR="00DB6079">
        <w:rPr>
          <w:rFonts w:ascii="Calibri" w:hAnsi="Calibri" w:cs="Calibri"/>
          <w:i/>
          <w:iCs/>
          <w:sz w:val="18"/>
          <w:szCs w:val="18"/>
          <w:lang w:eastAsia="en-GB"/>
        </w:rPr>
        <w:t>, 2019)</w:t>
      </w:r>
      <w:r w:rsidR="005B2F3A">
        <w:rPr>
          <w:rFonts w:ascii="Calibri" w:hAnsi="Calibri" w:cs="Calibri"/>
          <w:i/>
          <w:iCs/>
          <w:sz w:val="18"/>
          <w:szCs w:val="18"/>
          <w:lang w:eastAsia="en-GB"/>
        </w:rPr>
        <w:t>.</w:t>
      </w:r>
    </w:p>
    <w:p w14:paraId="7F664CDF" w14:textId="11BE3CFD" w:rsidR="008C6086" w:rsidRPr="008C6086" w:rsidRDefault="008C6086" w:rsidP="008C6086">
      <w:pPr>
        <w:ind w:left="426"/>
        <w:rPr>
          <w:rFonts w:ascii="Calibri" w:hAnsi="Calibri" w:cs="Calibri"/>
          <w:sz w:val="20"/>
          <w:szCs w:val="20"/>
          <w:lang w:eastAsia="en-GB"/>
        </w:rPr>
      </w:pPr>
      <w:r>
        <w:rPr>
          <w:rFonts w:ascii="Calibri" w:hAnsi="Calibri" w:cs="Calibri"/>
          <w:sz w:val="20"/>
          <w:szCs w:val="20"/>
          <w:lang w:eastAsia="en-GB"/>
        </w:rPr>
        <w:lastRenderedPageBreak/>
        <w:t xml:space="preserve">Overall, </w:t>
      </w:r>
      <w:r w:rsidR="00432433">
        <w:rPr>
          <w:rFonts w:ascii="Calibri" w:hAnsi="Calibri" w:cs="Calibri"/>
          <w:sz w:val="20"/>
          <w:szCs w:val="20"/>
          <w:lang w:eastAsia="en-GB"/>
        </w:rPr>
        <w:t xml:space="preserve">the </w:t>
      </w:r>
      <w:r>
        <w:rPr>
          <w:rFonts w:ascii="Calibri" w:hAnsi="Calibri" w:cs="Calibri"/>
          <w:sz w:val="20"/>
          <w:szCs w:val="20"/>
          <w:lang w:eastAsia="en-GB"/>
        </w:rPr>
        <w:t>ground gas risk to the proposed development is considered low if the protective measures above are implemented as a minimum.</w:t>
      </w:r>
    </w:p>
    <w:p w14:paraId="5995C0C3" w14:textId="63DCC204" w:rsidR="00347A88" w:rsidRPr="00347A88" w:rsidRDefault="00783084" w:rsidP="00347A88">
      <w:pPr>
        <w:pStyle w:val="Heading2"/>
        <w:ind w:left="142"/>
        <w:rPr>
          <w:rFonts w:ascii="Calibri" w:hAnsi="Calibri" w:cs="Calibri"/>
          <w:i/>
          <w:iCs/>
          <w:color w:val="auto"/>
          <w:sz w:val="24"/>
          <w:szCs w:val="28"/>
          <w:lang w:eastAsia="en-GB"/>
        </w:rPr>
      </w:pPr>
      <w:bookmarkStart w:id="61" w:name="_Toc229265069"/>
      <w:r w:rsidRPr="002E384A">
        <w:rPr>
          <w:rFonts w:ascii="Calibri" w:hAnsi="Calibri" w:cs="Calibri"/>
          <w:i/>
          <w:iCs/>
          <w:color w:val="auto"/>
          <w:sz w:val="24"/>
          <w:szCs w:val="28"/>
          <w:lang w:eastAsia="en-GB"/>
        </w:rPr>
        <w:t>4.5 Construction Risks</w:t>
      </w:r>
      <w:bookmarkEnd w:id="61"/>
    </w:p>
    <w:p w14:paraId="3FB663BC" w14:textId="2DFE78BF" w:rsidR="00783548" w:rsidRDefault="008C6086" w:rsidP="004C4318">
      <w:pPr>
        <w:ind w:left="426"/>
        <w:rPr>
          <w:rFonts w:ascii="Calibri" w:hAnsi="Calibri" w:cs="Calibri"/>
          <w:sz w:val="20"/>
          <w:szCs w:val="20"/>
          <w:lang w:eastAsia="en-GB"/>
        </w:rPr>
      </w:pPr>
      <w:r>
        <w:rPr>
          <w:rFonts w:ascii="Calibri" w:hAnsi="Calibri" w:cs="Calibri"/>
          <w:sz w:val="20"/>
          <w:szCs w:val="20"/>
          <w:lang w:eastAsia="en-GB"/>
        </w:rPr>
        <w:t xml:space="preserve">The main construction risks </w:t>
      </w:r>
      <w:r w:rsidR="004C4318">
        <w:rPr>
          <w:rFonts w:ascii="Calibri" w:hAnsi="Calibri" w:cs="Calibri"/>
          <w:sz w:val="20"/>
          <w:szCs w:val="20"/>
          <w:lang w:eastAsia="en-GB"/>
        </w:rPr>
        <w:t>relate to the implications of the ground conditions during earthworks. The presence of buried obstructions and potential remnants of historic foundations and the dock wall is likely to affect excavations and any piling operations. This may require the use of breaking equipment and removal of</w:t>
      </w:r>
      <w:r w:rsidR="00275081">
        <w:rPr>
          <w:rFonts w:ascii="Calibri" w:hAnsi="Calibri" w:cs="Calibri"/>
          <w:sz w:val="20"/>
          <w:szCs w:val="20"/>
          <w:lang w:eastAsia="en-GB"/>
        </w:rPr>
        <w:t xml:space="preserve"> localised</w:t>
      </w:r>
      <w:r w:rsidR="004C4318">
        <w:rPr>
          <w:rFonts w:ascii="Calibri" w:hAnsi="Calibri" w:cs="Calibri"/>
          <w:sz w:val="20"/>
          <w:szCs w:val="20"/>
          <w:lang w:eastAsia="en-GB"/>
        </w:rPr>
        <w:t xml:space="preserve"> obstructions</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(Jubb, 2020)</w:t>
      </w:r>
      <w:r w:rsidR="005B2F3A">
        <w:rPr>
          <w:rFonts w:ascii="Calibri" w:hAnsi="Calibri" w:cs="Calibri"/>
          <w:i/>
          <w:iCs/>
          <w:sz w:val="18"/>
          <w:szCs w:val="18"/>
          <w:lang w:eastAsia="en-GB"/>
        </w:rPr>
        <w:t>.</w:t>
      </w:r>
    </w:p>
    <w:p w14:paraId="1F769DA3" w14:textId="006B2C47" w:rsidR="004C4318" w:rsidRDefault="004C4318" w:rsidP="004C4318">
      <w:pPr>
        <w:ind w:left="426"/>
        <w:rPr>
          <w:rFonts w:ascii="Calibri" w:hAnsi="Calibri" w:cs="Calibri"/>
          <w:sz w:val="20"/>
          <w:szCs w:val="20"/>
          <w:lang w:eastAsia="en-GB"/>
        </w:rPr>
      </w:pPr>
      <w:r>
        <w:rPr>
          <w:rFonts w:ascii="Calibri" w:hAnsi="Calibri" w:cs="Calibri"/>
          <w:sz w:val="20"/>
          <w:szCs w:val="20"/>
          <w:lang w:eastAsia="en-GB"/>
        </w:rPr>
        <w:t>Groundwater may be encountered during excavation works, particularly within the shallow marine deposits. As a result, temporary control measures such as dewatering may be required to maintain safe working conditions.</w:t>
      </w:r>
    </w:p>
    <w:p w14:paraId="327EDFD5" w14:textId="1FD11044" w:rsidR="004C4318" w:rsidRDefault="004C4318" w:rsidP="004C4318">
      <w:pPr>
        <w:ind w:left="426"/>
        <w:rPr>
          <w:rFonts w:ascii="Calibri" w:hAnsi="Calibri" w:cs="Calibri"/>
          <w:sz w:val="20"/>
          <w:szCs w:val="20"/>
          <w:lang w:eastAsia="en-GB"/>
        </w:rPr>
      </w:pPr>
      <w:r>
        <w:rPr>
          <w:rFonts w:ascii="Calibri" w:hAnsi="Calibri" w:cs="Calibri"/>
          <w:sz w:val="20"/>
          <w:szCs w:val="20"/>
          <w:lang w:eastAsia="en-GB"/>
        </w:rPr>
        <w:t>Any piling operations may also be affected by the variability of the ground conditions, with potential for refusal on obstructions and the need for pre-drilling or adjustment of piling locations to avoid existing buried structures.</w:t>
      </w:r>
    </w:p>
    <w:p w14:paraId="1EC17CE6" w14:textId="75E48604" w:rsidR="004C4318" w:rsidRDefault="004C4318" w:rsidP="004C4318">
      <w:pPr>
        <w:ind w:left="426"/>
        <w:rPr>
          <w:rFonts w:ascii="Calibri" w:hAnsi="Calibri" w:cs="Calibri"/>
          <w:sz w:val="20"/>
          <w:szCs w:val="20"/>
          <w:lang w:eastAsia="en-GB"/>
        </w:rPr>
      </w:pPr>
      <w:r>
        <w:rPr>
          <w:rFonts w:ascii="Calibri" w:hAnsi="Calibri" w:cs="Calibri"/>
          <w:sz w:val="20"/>
          <w:szCs w:val="20"/>
          <w:lang w:eastAsia="en-GB"/>
        </w:rPr>
        <w:t>Overall, construction risks are considered moderate and are primarily associated with ground variability and groundwater control.</w:t>
      </w:r>
    </w:p>
    <w:p w14:paraId="072C15FC" w14:textId="77777777" w:rsidR="00432433" w:rsidRDefault="00432433" w:rsidP="00432433">
      <w:pPr>
        <w:ind w:left="426"/>
        <w:rPr>
          <w:rFonts w:ascii="Calibri" w:hAnsi="Calibri" w:cs="Calibri"/>
          <w:sz w:val="20"/>
          <w:szCs w:val="20"/>
          <w:lang w:eastAsia="en-GB"/>
        </w:rPr>
      </w:pPr>
    </w:p>
    <w:p w14:paraId="49AE060F" w14:textId="77777777" w:rsidR="00432433" w:rsidRDefault="00432433" w:rsidP="00432433">
      <w:pPr>
        <w:ind w:left="426"/>
        <w:rPr>
          <w:rFonts w:ascii="Calibri" w:hAnsi="Calibri" w:cs="Calibri"/>
          <w:sz w:val="20"/>
          <w:szCs w:val="20"/>
          <w:lang w:eastAsia="en-GB"/>
        </w:rPr>
      </w:pPr>
    </w:p>
    <w:p w14:paraId="621FD888" w14:textId="77777777" w:rsidR="00432433" w:rsidRDefault="00432433" w:rsidP="00432433">
      <w:pPr>
        <w:ind w:left="426"/>
        <w:rPr>
          <w:rFonts w:ascii="Calibri" w:hAnsi="Calibri" w:cs="Calibri"/>
          <w:sz w:val="20"/>
          <w:szCs w:val="20"/>
          <w:lang w:eastAsia="en-GB"/>
        </w:rPr>
      </w:pPr>
    </w:p>
    <w:p w14:paraId="239DD713" w14:textId="77777777" w:rsidR="00432433" w:rsidRDefault="00432433" w:rsidP="00432433">
      <w:pPr>
        <w:ind w:left="426"/>
        <w:rPr>
          <w:rFonts w:ascii="Calibri" w:hAnsi="Calibri" w:cs="Calibri"/>
          <w:sz w:val="20"/>
          <w:szCs w:val="20"/>
          <w:lang w:eastAsia="en-GB"/>
        </w:rPr>
      </w:pPr>
    </w:p>
    <w:p w14:paraId="0B2E497E" w14:textId="77777777" w:rsidR="00432433" w:rsidRDefault="00432433" w:rsidP="00432433">
      <w:pPr>
        <w:ind w:left="426"/>
        <w:rPr>
          <w:rFonts w:ascii="Calibri" w:hAnsi="Calibri" w:cs="Calibri"/>
          <w:sz w:val="20"/>
          <w:szCs w:val="20"/>
          <w:lang w:eastAsia="en-GB"/>
        </w:rPr>
      </w:pPr>
    </w:p>
    <w:p w14:paraId="0CB84D48" w14:textId="77777777" w:rsidR="00432433" w:rsidRDefault="00432433" w:rsidP="00432433">
      <w:pPr>
        <w:ind w:left="426"/>
        <w:rPr>
          <w:rFonts w:ascii="Calibri" w:hAnsi="Calibri" w:cs="Calibri"/>
          <w:sz w:val="20"/>
          <w:szCs w:val="20"/>
          <w:lang w:eastAsia="en-GB"/>
        </w:rPr>
      </w:pPr>
    </w:p>
    <w:p w14:paraId="524DACD6" w14:textId="77777777" w:rsidR="00432433" w:rsidRDefault="00432433" w:rsidP="00432433">
      <w:pPr>
        <w:ind w:left="426"/>
        <w:rPr>
          <w:rFonts w:ascii="Calibri" w:hAnsi="Calibri" w:cs="Calibri"/>
          <w:sz w:val="20"/>
          <w:szCs w:val="20"/>
          <w:lang w:eastAsia="en-GB"/>
        </w:rPr>
      </w:pPr>
    </w:p>
    <w:p w14:paraId="28C925C0" w14:textId="77777777" w:rsidR="00432433" w:rsidRDefault="00432433" w:rsidP="00432433">
      <w:pPr>
        <w:ind w:left="426"/>
        <w:rPr>
          <w:rFonts w:ascii="Calibri" w:hAnsi="Calibri" w:cs="Calibri"/>
          <w:sz w:val="20"/>
          <w:szCs w:val="20"/>
          <w:lang w:eastAsia="en-GB"/>
        </w:rPr>
      </w:pPr>
    </w:p>
    <w:p w14:paraId="56EB9AC8" w14:textId="77777777" w:rsidR="00432433" w:rsidRDefault="00432433" w:rsidP="00432433">
      <w:pPr>
        <w:ind w:left="426"/>
        <w:rPr>
          <w:rFonts w:ascii="Calibri" w:hAnsi="Calibri" w:cs="Calibri"/>
          <w:sz w:val="20"/>
          <w:szCs w:val="20"/>
          <w:lang w:eastAsia="en-GB"/>
        </w:rPr>
      </w:pPr>
    </w:p>
    <w:p w14:paraId="7A0D98BA" w14:textId="77777777" w:rsidR="00432433" w:rsidRDefault="00432433" w:rsidP="00432433">
      <w:pPr>
        <w:ind w:left="426"/>
        <w:rPr>
          <w:rFonts w:ascii="Calibri" w:hAnsi="Calibri" w:cs="Calibri"/>
          <w:sz w:val="20"/>
          <w:szCs w:val="20"/>
          <w:lang w:eastAsia="en-GB"/>
        </w:rPr>
      </w:pPr>
    </w:p>
    <w:p w14:paraId="02BF002B" w14:textId="77777777" w:rsidR="00432433" w:rsidRDefault="00432433" w:rsidP="00432433">
      <w:pPr>
        <w:ind w:left="426"/>
        <w:rPr>
          <w:rFonts w:ascii="Calibri" w:hAnsi="Calibri" w:cs="Calibri"/>
          <w:sz w:val="20"/>
          <w:szCs w:val="20"/>
          <w:lang w:eastAsia="en-GB"/>
        </w:rPr>
      </w:pPr>
    </w:p>
    <w:p w14:paraId="6425710A" w14:textId="77777777" w:rsidR="00432433" w:rsidRDefault="00432433" w:rsidP="00432433">
      <w:pPr>
        <w:ind w:left="426"/>
        <w:rPr>
          <w:rFonts w:ascii="Calibri" w:hAnsi="Calibri" w:cs="Calibri"/>
          <w:sz w:val="20"/>
          <w:szCs w:val="20"/>
          <w:lang w:eastAsia="en-GB"/>
        </w:rPr>
      </w:pPr>
    </w:p>
    <w:p w14:paraId="059BEB1D" w14:textId="77777777" w:rsidR="00432433" w:rsidRDefault="00432433" w:rsidP="00432433">
      <w:pPr>
        <w:ind w:left="426"/>
        <w:rPr>
          <w:rFonts w:ascii="Calibri" w:hAnsi="Calibri" w:cs="Calibri"/>
          <w:sz w:val="20"/>
          <w:szCs w:val="20"/>
          <w:lang w:eastAsia="en-GB"/>
        </w:rPr>
      </w:pPr>
    </w:p>
    <w:p w14:paraId="5C38EFA3" w14:textId="77777777" w:rsidR="00432433" w:rsidRDefault="00432433" w:rsidP="00432433">
      <w:pPr>
        <w:ind w:left="426"/>
        <w:rPr>
          <w:rFonts w:ascii="Calibri" w:hAnsi="Calibri" w:cs="Calibri"/>
          <w:sz w:val="20"/>
          <w:szCs w:val="20"/>
          <w:lang w:eastAsia="en-GB"/>
        </w:rPr>
      </w:pPr>
    </w:p>
    <w:p w14:paraId="1F685219" w14:textId="77777777" w:rsidR="00432433" w:rsidRDefault="00432433" w:rsidP="00432433">
      <w:pPr>
        <w:ind w:left="426"/>
        <w:rPr>
          <w:rFonts w:ascii="Calibri" w:hAnsi="Calibri" w:cs="Calibri"/>
          <w:sz w:val="20"/>
          <w:szCs w:val="20"/>
          <w:lang w:eastAsia="en-GB"/>
        </w:rPr>
      </w:pPr>
    </w:p>
    <w:p w14:paraId="32DAC2D5" w14:textId="77777777" w:rsidR="00F16B25" w:rsidRDefault="00F16B25" w:rsidP="00432433">
      <w:pPr>
        <w:ind w:left="426"/>
        <w:rPr>
          <w:rFonts w:ascii="Calibri" w:hAnsi="Calibri" w:cs="Calibri"/>
          <w:sz w:val="20"/>
          <w:szCs w:val="20"/>
          <w:lang w:eastAsia="en-GB"/>
        </w:rPr>
      </w:pPr>
    </w:p>
    <w:p w14:paraId="77A809A8" w14:textId="77777777" w:rsidR="00F16B25" w:rsidRDefault="00F16B25" w:rsidP="00432433">
      <w:pPr>
        <w:ind w:left="426"/>
        <w:rPr>
          <w:rFonts w:ascii="Calibri" w:hAnsi="Calibri" w:cs="Calibri"/>
          <w:sz w:val="20"/>
          <w:szCs w:val="20"/>
          <w:lang w:eastAsia="en-GB"/>
        </w:rPr>
      </w:pPr>
    </w:p>
    <w:p w14:paraId="0661D18A" w14:textId="77777777" w:rsidR="00432433" w:rsidRDefault="00432433" w:rsidP="00432433">
      <w:pPr>
        <w:ind w:left="426"/>
        <w:rPr>
          <w:rFonts w:ascii="Calibri" w:hAnsi="Calibri" w:cs="Calibri"/>
          <w:sz w:val="20"/>
          <w:szCs w:val="20"/>
          <w:lang w:eastAsia="en-GB"/>
        </w:rPr>
      </w:pPr>
    </w:p>
    <w:p w14:paraId="0C818DE0" w14:textId="77777777" w:rsidR="00432433" w:rsidRDefault="00432433" w:rsidP="00432433">
      <w:pPr>
        <w:ind w:left="426"/>
        <w:rPr>
          <w:rFonts w:ascii="Calibri" w:hAnsi="Calibri" w:cs="Calibri"/>
          <w:sz w:val="20"/>
          <w:szCs w:val="20"/>
          <w:lang w:eastAsia="en-GB"/>
        </w:rPr>
      </w:pPr>
    </w:p>
    <w:p w14:paraId="6F5D9786" w14:textId="77777777" w:rsidR="00432433" w:rsidRDefault="00432433" w:rsidP="00432433">
      <w:pPr>
        <w:ind w:left="426"/>
        <w:rPr>
          <w:rFonts w:ascii="Calibri" w:hAnsi="Calibri" w:cs="Calibri"/>
          <w:sz w:val="20"/>
          <w:szCs w:val="20"/>
          <w:lang w:eastAsia="en-GB"/>
        </w:rPr>
      </w:pPr>
    </w:p>
    <w:p w14:paraId="37D73714" w14:textId="77777777" w:rsidR="00432433" w:rsidRPr="00432433" w:rsidRDefault="00432433" w:rsidP="00432433">
      <w:pPr>
        <w:ind w:left="426"/>
        <w:rPr>
          <w:rFonts w:ascii="Calibri" w:hAnsi="Calibri" w:cs="Calibri"/>
          <w:sz w:val="20"/>
          <w:szCs w:val="20"/>
          <w:lang w:eastAsia="en-GB"/>
        </w:rPr>
      </w:pPr>
    </w:p>
    <w:p w14:paraId="37DE8F5A" w14:textId="639D515E" w:rsidR="00783548" w:rsidRPr="002E384A" w:rsidRDefault="00A55583" w:rsidP="00594A52">
      <w:pPr>
        <w:pStyle w:val="Heading1"/>
        <w:numPr>
          <w:ilvl w:val="0"/>
          <w:numId w:val="2"/>
        </w:numPr>
        <w:ind w:left="426"/>
        <w:rPr>
          <w:rFonts w:ascii="Calibri" w:eastAsia="Times New Roman" w:hAnsi="Calibri" w:cs="Calibri"/>
          <w:b/>
          <w:bCs/>
          <w:color w:val="auto"/>
          <w:sz w:val="28"/>
          <w:szCs w:val="36"/>
          <w:lang w:eastAsia="en-GB"/>
        </w:rPr>
      </w:pPr>
      <w:bookmarkStart w:id="62" w:name="_Toc229265070"/>
      <w:r w:rsidRPr="002E384A">
        <w:rPr>
          <w:rFonts w:ascii="Calibri" w:eastAsia="Times New Roman" w:hAnsi="Calibri" w:cs="Calibri"/>
          <w:b/>
          <w:bCs/>
          <w:color w:val="auto"/>
          <w:sz w:val="28"/>
          <w:szCs w:val="36"/>
          <w:lang w:eastAsia="en-GB"/>
        </w:rPr>
        <w:lastRenderedPageBreak/>
        <w:t>Foundation and Ground Engineering Design</w:t>
      </w:r>
      <w:bookmarkEnd w:id="62"/>
    </w:p>
    <w:p w14:paraId="58380F44" w14:textId="0F253B2D" w:rsidR="00783548" w:rsidRDefault="00A55583" w:rsidP="00F16B25">
      <w:pPr>
        <w:pStyle w:val="Heading2"/>
        <w:numPr>
          <w:ilvl w:val="1"/>
          <w:numId w:val="26"/>
        </w:numPr>
        <w:ind w:left="426"/>
        <w:rPr>
          <w:rFonts w:ascii="Calibri" w:hAnsi="Calibri" w:cs="Calibri"/>
          <w:i/>
          <w:iCs/>
          <w:color w:val="auto"/>
          <w:sz w:val="24"/>
          <w:szCs w:val="28"/>
          <w:lang w:eastAsia="en-GB"/>
        </w:rPr>
      </w:pPr>
      <w:bookmarkStart w:id="63" w:name="_Toc229265071"/>
      <w:r w:rsidRPr="002E384A">
        <w:rPr>
          <w:rFonts w:ascii="Calibri" w:hAnsi="Calibri" w:cs="Calibri"/>
          <w:i/>
          <w:iCs/>
          <w:color w:val="auto"/>
          <w:sz w:val="24"/>
          <w:szCs w:val="28"/>
          <w:lang w:eastAsia="en-GB"/>
        </w:rPr>
        <w:t>Foundation Options</w:t>
      </w:r>
      <w:bookmarkEnd w:id="63"/>
    </w:p>
    <w:p w14:paraId="7E11A47B" w14:textId="3D9B45A9" w:rsidR="00F16B25" w:rsidRDefault="00E86694" w:rsidP="00F16B25">
      <w:pPr>
        <w:ind w:left="426"/>
        <w:rPr>
          <w:rFonts w:ascii="Calibri" w:hAnsi="Calibri" w:cs="Calibri"/>
          <w:sz w:val="20"/>
          <w:szCs w:val="20"/>
          <w:lang w:eastAsia="en-GB"/>
        </w:rPr>
      </w:pPr>
      <w:r>
        <w:rPr>
          <w:rFonts w:ascii="Calibri" w:hAnsi="Calibri" w:cs="Calibri"/>
          <w:sz w:val="20"/>
          <w:szCs w:val="20"/>
          <w:lang w:eastAsia="en-GB"/>
        </w:rPr>
        <w:t>Based on the conceptual ground co</w:t>
      </w:r>
      <w:r w:rsidR="00001C0E">
        <w:rPr>
          <w:rFonts w:ascii="Calibri" w:hAnsi="Calibri" w:cs="Calibri"/>
          <w:sz w:val="20"/>
          <w:szCs w:val="20"/>
          <w:lang w:eastAsia="en-GB"/>
        </w:rPr>
        <w:t>nditions identified, shallow foundations are not considered feasible due to the thickness and variable nature of the made ground, which may lead to differential settlement and inconsistent bearing capacities.</w:t>
      </w:r>
    </w:p>
    <w:p w14:paraId="69A85492" w14:textId="7E9925E5" w:rsidR="00B45950" w:rsidRDefault="00B45950" w:rsidP="00F16B25">
      <w:pPr>
        <w:ind w:left="426"/>
        <w:rPr>
          <w:rFonts w:ascii="Calibri" w:hAnsi="Calibri" w:cs="Calibri"/>
          <w:sz w:val="20"/>
          <w:szCs w:val="20"/>
          <w:lang w:eastAsia="en-GB"/>
        </w:rPr>
      </w:pPr>
      <w:r>
        <w:rPr>
          <w:rFonts w:ascii="Calibri" w:hAnsi="Calibri" w:cs="Calibri"/>
          <w:sz w:val="20"/>
          <w:szCs w:val="20"/>
          <w:lang w:eastAsia="en-GB"/>
        </w:rPr>
        <w:t>Furthermore, the made ground on the adjacent site has been recorded up to depths of at least approximately 1.5m, remov</w:t>
      </w:r>
      <w:r w:rsidR="000D7971">
        <w:rPr>
          <w:rFonts w:ascii="Calibri" w:hAnsi="Calibri" w:cs="Calibri"/>
          <w:sz w:val="20"/>
          <w:szCs w:val="20"/>
          <w:lang w:eastAsia="en-GB"/>
        </w:rPr>
        <w:t>al</w:t>
      </w:r>
      <w:r>
        <w:rPr>
          <w:rFonts w:ascii="Calibri" w:hAnsi="Calibri" w:cs="Calibri"/>
          <w:sz w:val="20"/>
          <w:szCs w:val="20"/>
          <w:lang w:eastAsia="en-GB"/>
        </w:rPr>
        <w:t xml:space="preserve"> and replac</w:t>
      </w:r>
      <w:r w:rsidR="000D7971">
        <w:rPr>
          <w:rFonts w:ascii="Calibri" w:hAnsi="Calibri" w:cs="Calibri"/>
          <w:sz w:val="20"/>
          <w:szCs w:val="20"/>
          <w:lang w:eastAsia="en-GB"/>
        </w:rPr>
        <w:t>ement</w:t>
      </w:r>
      <w:r>
        <w:rPr>
          <w:rFonts w:ascii="Calibri" w:hAnsi="Calibri" w:cs="Calibri"/>
          <w:sz w:val="20"/>
          <w:szCs w:val="20"/>
          <w:lang w:eastAsia="en-GB"/>
        </w:rPr>
        <w:t xml:space="preserve"> of this material to allow for shallow</w:t>
      </w:r>
      <w:r w:rsidR="00DF67B2">
        <w:rPr>
          <w:rFonts w:ascii="Calibri" w:hAnsi="Calibri" w:cs="Calibri"/>
          <w:sz w:val="20"/>
          <w:szCs w:val="20"/>
          <w:lang w:eastAsia="en-GB"/>
        </w:rPr>
        <w:t xml:space="preserve"> foundations or ground bearing slabs would result in </w:t>
      </w:r>
      <w:r w:rsidR="000D7971">
        <w:rPr>
          <w:rFonts w:ascii="Calibri" w:hAnsi="Calibri" w:cs="Calibri"/>
          <w:sz w:val="20"/>
          <w:szCs w:val="20"/>
          <w:lang w:eastAsia="en-GB"/>
        </w:rPr>
        <w:t xml:space="preserve">significant </w:t>
      </w:r>
      <w:r w:rsidR="00DF67B2">
        <w:rPr>
          <w:rFonts w:ascii="Calibri" w:hAnsi="Calibri" w:cs="Calibri"/>
          <w:sz w:val="20"/>
          <w:szCs w:val="20"/>
          <w:lang w:eastAsia="en-GB"/>
        </w:rPr>
        <w:t>costs and</w:t>
      </w:r>
      <w:r w:rsidR="000D7971">
        <w:rPr>
          <w:rFonts w:ascii="Calibri" w:hAnsi="Calibri" w:cs="Calibri"/>
          <w:sz w:val="20"/>
          <w:szCs w:val="20"/>
          <w:lang w:eastAsia="en-GB"/>
        </w:rPr>
        <w:t xml:space="preserve"> construction</w:t>
      </w:r>
      <w:r w:rsidR="00DF67B2">
        <w:rPr>
          <w:rFonts w:ascii="Calibri" w:hAnsi="Calibri" w:cs="Calibri"/>
          <w:sz w:val="20"/>
          <w:szCs w:val="20"/>
          <w:lang w:eastAsia="en-GB"/>
        </w:rPr>
        <w:t xml:space="preserve"> difficulty due to disposal costs, presence of obstructions, and groundwater.</w:t>
      </w:r>
    </w:p>
    <w:p w14:paraId="7E72A4B2" w14:textId="68477622" w:rsidR="00F16B25" w:rsidRPr="0016245B" w:rsidRDefault="00DF67B2" w:rsidP="0016245B">
      <w:pPr>
        <w:ind w:left="426"/>
        <w:rPr>
          <w:rFonts w:ascii="Calibri" w:hAnsi="Calibri" w:cs="Calibri"/>
          <w:sz w:val="20"/>
          <w:szCs w:val="20"/>
          <w:lang w:eastAsia="en-GB"/>
        </w:rPr>
      </w:pPr>
      <w:r>
        <w:rPr>
          <w:rFonts w:ascii="Calibri" w:hAnsi="Calibri" w:cs="Calibri"/>
          <w:sz w:val="20"/>
          <w:szCs w:val="20"/>
          <w:lang w:eastAsia="en-GB"/>
        </w:rPr>
        <w:t>Deep foundations, such as piled solutions, are therefore considered the most appropriate option because they allow loads to be transferred to the underlying deeper marine deposits</w:t>
      </w:r>
      <w:r w:rsidR="0016245B">
        <w:rPr>
          <w:rFonts w:ascii="Calibri" w:hAnsi="Calibri" w:cs="Calibri"/>
          <w:sz w:val="20"/>
          <w:szCs w:val="20"/>
          <w:lang w:eastAsia="en-GB"/>
        </w:rPr>
        <w:t>, which ha</w:t>
      </w:r>
      <w:r w:rsidR="00FC2DC5">
        <w:rPr>
          <w:rFonts w:ascii="Calibri" w:hAnsi="Calibri" w:cs="Calibri"/>
          <w:sz w:val="20"/>
          <w:szCs w:val="20"/>
          <w:lang w:eastAsia="en-GB"/>
        </w:rPr>
        <w:t>ve</w:t>
      </w:r>
      <w:r w:rsidR="0016245B">
        <w:rPr>
          <w:rFonts w:ascii="Calibri" w:hAnsi="Calibri" w:cs="Calibri"/>
          <w:sz w:val="20"/>
          <w:szCs w:val="20"/>
          <w:lang w:eastAsia="en-GB"/>
        </w:rPr>
        <w:t xml:space="preserve"> been </w:t>
      </w:r>
      <w:r w:rsidR="00FC2DC5">
        <w:rPr>
          <w:rFonts w:ascii="Calibri" w:hAnsi="Calibri" w:cs="Calibri"/>
          <w:sz w:val="20"/>
          <w:szCs w:val="20"/>
          <w:lang w:eastAsia="en-GB"/>
        </w:rPr>
        <w:t>shown to provide higher bearing capacity and shear strength</w:t>
      </w:r>
      <w:r w:rsidR="004647A3">
        <w:rPr>
          <w:rFonts w:ascii="Calibri" w:hAnsi="Calibri" w:cs="Calibri"/>
          <w:sz w:val="20"/>
          <w:szCs w:val="20"/>
          <w:lang w:eastAsia="en-GB"/>
        </w:rPr>
        <w:t xml:space="preserve"> </w:t>
      </w:r>
      <w:r w:rsidR="00027111">
        <w:rPr>
          <w:rFonts w:ascii="Calibri" w:hAnsi="Calibri" w:cs="Calibri"/>
          <w:i/>
          <w:iCs/>
          <w:sz w:val="18"/>
          <w:szCs w:val="18"/>
          <w:lang w:eastAsia="en-GB"/>
        </w:rPr>
        <w:t>(Lees, n.d)</w:t>
      </w:r>
      <w:r w:rsidR="004647A3">
        <w:rPr>
          <w:rFonts w:ascii="Calibri" w:hAnsi="Calibri" w:cs="Calibri"/>
          <w:i/>
          <w:iCs/>
          <w:sz w:val="18"/>
          <w:szCs w:val="18"/>
          <w:lang w:eastAsia="en-GB"/>
        </w:rPr>
        <w:t xml:space="preserve">. </w:t>
      </w:r>
    </w:p>
    <w:p w14:paraId="06616284" w14:textId="66979171" w:rsidR="00783548" w:rsidRDefault="0016245B" w:rsidP="0016245B">
      <w:pPr>
        <w:pStyle w:val="Heading2"/>
        <w:ind w:left="142"/>
        <w:rPr>
          <w:rFonts w:ascii="Calibri" w:hAnsi="Calibri" w:cs="Calibri"/>
          <w:i/>
          <w:iCs/>
          <w:color w:val="auto"/>
          <w:sz w:val="24"/>
          <w:szCs w:val="28"/>
          <w:lang w:eastAsia="en-GB"/>
        </w:rPr>
      </w:pPr>
      <w:bookmarkStart w:id="64" w:name="_Toc229265072"/>
      <w:r w:rsidRPr="0016245B">
        <w:rPr>
          <w:rFonts w:ascii="Calibri" w:hAnsi="Calibri" w:cs="Calibri"/>
          <w:i/>
          <w:iCs/>
          <w:color w:val="auto"/>
          <w:sz w:val="24"/>
          <w:szCs w:val="28"/>
          <w:lang w:eastAsia="en-GB"/>
        </w:rPr>
        <w:t>5.</w:t>
      </w:r>
      <w:r>
        <w:rPr>
          <w:rFonts w:ascii="Calibri" w:hAnsi="Calibri" w:cs="Calibri"/>
          <w:i/>
          <w:iCs/>
          <w:color w:val="auto"/>
          <w:sz w:val="24"/>
          <w:szCs w:val="28"/>
          <w:lang w:eastAsia="en-GB"/>
        </w:rPr>
        <w:t xml:space="preserve">2 </w:t>
      </w:r>
      <w:r w:rsidR="00A55583" w:rsidRPr="002E384A">
        <w:rPr>
          <w:rFonts w:ascii="Calibri" w:hAnsi="Calibri" w:cs="Calibri"/>
          <w:i/>
          <w:iCs/>
          <w:color w:val="auto"/>
          <w:sz w:val="24"/>
          <w:szCs w:val="28"/>
          <w:lang w:eastAsia="en-GB"/>
        </w:rPr>
        <w:t>Recommended Foundation Strategy</w:t>
      </w:r>
      <w:bookmarkEnd w:id="64"/>
    </w:p>
    <w:p w14:paraId="0D183FE2" w14:textId="3C6E4B22" w:rsidR="00ED0567" w:rsidRDefault="00ED0567" w:rsidP="00ED0567">
      <w:pPr>
        <w:ind w:left="426"/>
        <w:rPr>
          <w:rFonts w:ascii="Calibri" w:hAnsi="Calibri" w:cs="Calibri"/>
          <w:sz w:val="20"/>
          <w:szCs w:val="20"/>
          <w:lang w:eastAsia="en-GB"/>
        </w:rPr>
      </w:pPr>
      <w:r>
        <w:rPr>
          <w:rFonts w:ascii="Calibri" w:hAnsi="Calibri" w:cs="Calibri"/>
          <w:sz w:val="20"/>
          <w:szCs w:val="20"/>
          <w:lang w:eastAsia="en-GB"/>
        </w:rPr>
        <w:t>The proposed development has a footprint of approximately 3607.5m² and has multiple stor</w:t>
      </w:r>
      <w:r w:rsidR="00FC2DC5">
        <w:rPr>
          <w:rFonts w:ascii="Calibri" w:hAnsi="Calibri" w:cs="Calibri"/>
          <w:sz w:val="20"/>
          <w:szCs w:val="20"/>
          <w:lang w:eastAsia="en-GB"/>
        </w:rPr>
        <w:t>eys</w:t>
      </w:r>
      <w:r>
        <w:rPr>
          <w:rFonts w:ascii="Calibri" w:hAnsi="Calibri" w:cs="Calibri"/>
          <w:sz w:val="20"/>
          <w:szCs w:val="20"/>
          <w:lang w:eastAsia="en-GB"/>
        </w:rPr>
        <w:t xml:space="preserve"> which will generate significant loading.</w:t>
      </w:r>
      <w:r w:rsidR="005C3F72">
        <w:rPr>
          <w:rFonts w:ascii="Calibri" w:hAnsi="Calibri" w:cs="Calibri"/>
          <w:sz w:val="20"/>
          <w:szCs w:val="20"/>
          <w:lang w:eastAsia="en-GB"/>
        </w:rPr>
        <w:t xml:space="preserve"> A piled foundation is recommended as this approach will allow structural loads to be transferred through the made ground and shallow marine deposits into the underlying dense strata.</w:t>
      </w:r>
    </w:p>
    <w:p w14:paraId="0DD208B4" w14:textId="5A1211EE" w:rsidR="005C3F72" w:rsidRDefault="005C3F72" w:rsidP="00ED0567">
      <w:pPr>
        <w:ind w:left="426"/>
        <w:rPr>
          <w:rFonts w:ascii="Calibri" w:hAnsi="Calibri" w:cs="Calibri"/>
          <w:sz w:val="20"/>
          <w:szCs w:val="20"/>
          <w:lang w:eastAsia="en-GB"/>
        </w:rPr>
      </w:pPr>
      <w:r>
        <w:rPr>
          <w:rFonts w:ascii="Calibri" w:hAnsi="Calibri" w:cs="Calibri"/>
          <w:sz w:val="20"/>
          <w:szCs w:val="20"/>
          <w:lang w:eastAsia="en-GB"/>
        </w:rPr>
        <w:t xml:space="preserve">Based on available data, piles are likely to extend to depths of approximately 10m or greater to achieve adequate bearing within the deeper deposits. Driven steel tubular piles have been used to support structures on adjacent sites and </w:t>
      </w:r>
      <w:r w:rsidR="00FC2DC5">
        <w:rPr>
          <w:rFonts w:ascii="Calibri" w:hAnsi="Calibri" w:cs="Calibri"/>
          <w:sz w:val="20"/>
          <w:szCs w:val="20"/>
          <w:lang w:eastAsia="en-GB"/>
        </w:rPr>
        <w:t xml:space="preserve">are </w:t>
      </w:r>
      <w:r>
        <w:rPr>
          <w:rFonts w:ascii="Calibri" w:hAnsi="Calibri" w:cs="Calibri"/>
          <w:sz w:val="20"/>
          <w:szCs w:val="20"/>
          <w:lang w:eastAsia="en-GB"/>
        </w:rPr>
        <w:t>considered suitable to adopt on this development. Pre-drilling or excavating and removal of any obstructions at each pile location may be required due to the presence of buried foundations and cobbles within the made ground</w:t>
      </w:r>
      <w:r w:rsidR="00BD04BE">
        <w:rPr>
          <w:rFonts w:ascii="Calibri" w:hAnsi="Calibri" w:cs="Calibri"/>
          <w:sz w:val="20"/>
          <w:szCs w:val="20"/>
          <w:lang w:eastAsia="en-GB"/>
        </w:rPr>
        <w:t xml:space="preserve"> </w:t>
      </w:r>
      <w:r w:rsidR="00987018">
        <w:rPr>
          <w:rFonts w:ascii="Calibri" w:hAnsi="Calibri" w:cs="Calibri"/>
          <w:i/>
          <w:iCs/>
          <w:sz w:val="18"/>
          <w:szCs w:val="18"/>
          <w:lang w:eastAsia="en-GB"/>
        </w:rPr>
        <w:t>(Jubb, 2020)</w:t>
      </w:r>
      <w:r w:rsidR="00BD04BE">
        <w:rPr>
          <w:rFonts w:ascii="Calibri" w:hAnsi="Calibri" w:cs="Calibri"/>
          <w:i/>
          <w:iCs/>
          <w:sz w:val="18"/>
          <w:szCs w:val="18"/>
          <w:lang w:eastAsia="en-GB"/>
        </w:rPr>
        <w:t xml:space="preserve">. </w:t>
      </w:r>
    </w:p>
    <w:p w14:paraId="050C5428" w14:textId="7B1D7D4F" w:rsidR="005C3F72" w:rsidRDefault="005C3F72" w:rsidP="00ED0567">
      <w:pPr>
        <w:ind w:left="426"/>
        <w:rPr>
          <w:rFonts w:ascii="Calibri" w:hAnsi="Calibri" w:cs="Calibri"/>
          <w:sz w:val="20"/>
          <w:szCs w:val="20"/>
          <w:lang w:eastAsia="en-GB"/>
        </w:rPr>
      </w:pPr>
      <w:r>
        <w:rPr>
          <w:rFonts w:ascii="Calibri" w:hAnsi="Calibri" w:cs="Calibri"/>
          <w:sz w:val="20"/>
          <w:szCs w:val="20"/>
          <w:lang w:eastAsia="en-GB"/>
        </w:rPr>
        <w:t>Additionally, a suspended floor slab has also been recommended on other sites and should be adopted here to reduce settlement risk</w:t>
      </w:r>
      <w:r w:rsidR="004647A3">
        <w:rPr>
          <w:rFonts w:ascii="Calibri" w:hAnsi="Calibri" w:cs="Calibri"/>
          <w:sz w:val="20"/>
          <w:szCs w:val="20"/>
          <w:lang w:eastAsia="en-GB"/>
        </w:rPr>
        <w:t xml:space="preserve"> </w:t>
      </w:r>
      <w:r w:rsidR="00987018">
        <w:rPr>
          <w:rFonts w:ascii="Calibri" w:hAnsi="Calibri" w:cs="Calibri"/>
          <w:i/>
          <w:iCs/>
          <w:sz w:val="18"/>
          <w:szCs w:val="18"/>
          <w:lang w:eastAsia="en-GB"/>
        </w:rPr>
        <w:t>(Fatt, 2023)</w:t>
      </w:r>
      <w:r w:rsidR="004647A3">
        <w:rPr>
          <w:rFonts w:ascii="Calibri" w:hAnsi="Calibri" w:cs="Calibri"/>
          <w:i/>
          <w:iCs/>
          <w:sz w:val="18"/>
          <w:szCs w:val="18"/>
          <w:lang w:eastAsia="en-GB"/>
        </w:rPr>
        <w:t xml:space="preserve">. </w:t>
      </w:r>
    </w:p>
    <w:p w14:paraId="1F57EEA0" w14:textId="5A5AD40A" w:rsidR="0016245B" w:rsidRDefault="005C3F72" w:rsidP="000062BB">
      <w:pPr>
        <w:ind w:left="426"/>
        <w:rPr>
          <w:rFonts w:ascii="Calibri" w:hAnsi="Calibri" w:cs="Calibri"/>
          <w:sz w:val="20"/>
          <w:szCs w:val="20"/>
          <w:lang w:eastAsia="en-GB"/>
        </w:rPr>
      </w:pPr>
      <w:r>
        <w:rPr>
          <w:rFonts w:ascii="Calibri" w:hAnsi="Calibri" w:cs="Calibri"/>
          <w:sz w:val="20"/>
          <w:szCs w:val="20"/>
          <w:lang w:eastAsia="en-GB"/>
        </w:rPr>
        <w:t>Any pile design should be done in accordance with the relevant British standards such as BS EN 1997:1 Geotechnical Design and BS EN 1992:1 Design of Concrete Structures.</w:t>
      </w:r>
    </w:p>
    <w:p w14:paraId="19DE6B6F" w14:textId="51BFC22B" w:rsidR="009A54EA" w:rsidRDefault="009A54EA" w:rsidP="009A54EA">
      <w:pPr>
        <w:pStyle w:val="Heading2"/>
        <w:ind w:left="142"/>
        <w:rPr>
          <w:rFonts w:ascii="Calibri" w:hAnsi="Calibri" w:cs="Calibri"/>
          <w:i/>
          <w:iCs/>
          <w:color w:val="auto"/>
          <w:sz w:val="24"/>
          <w:szCs w:val="28"/>
          <w:lang w:eastAsia="en-GB"/>
        </w:rPr>
      </w:pPr>
      <w:bookmarkStart w:id="65" w:name="_Toc229265073"/>
      <w:r w:rsidRPr="0016245B">
        <w:rPr>
          <w:rFonts w:ascii="Calibri" w:hAnsi="Calibri" w:cs="Calibri"/>
          <w:i/>
          <w:iCs/>
          <w:color w:val="auto"/>
          <w:sz w:val="24"/>
          <w:szCs w:val="28"/>
          <w:lang w:eastAsia="en-GB"/>
        </w:rPr>
        <w:t>5.</w:t>
      </w:r>
      <w:r>
        <w:rPr>
          <w:rFonts w:ascii="Calibri" w:hAnsi="Calibri" w:cs="Calibri"/>
          <w:i/>
          <w:iCs/>
          <w:color w:val="auto"/>
          <w:sz w:val="24"/>
          <w:szCs w:val="28"/>
          <w:lang w:eastAsia="en-GB"/>
        </w:rPr>
        <w:t>3 Preliminary Piling Design</w:t>
      </w:r>
      <w:bookmarkEnd w:id="65"/>
    </w:p>
    <w:p w14:paraId="0B3EA37E" w14:textId="72DCB386" w:rsidR="002928DF" w:rsidRDefault="00BC3A1E" w:rsidP="002928DF">
      <w:pPr>
        <w:ind w:left="567"/>
        <w:rPr>
          <w:rFonts w:ascii="Calibri" w:hAnsi="Calibri" w:cs="Calibri"/>
          <w:sz w:val="20"/>
          <w:szCs w:val="20"/>
          <w:lang w:eastAsia="en-GB"/>
        </w:rPr>
      </w:pPr>
      <w:r>
        <w:rPr>
          <w:rFonts w:ascii="Calibri" w:hAnsi="Calibri" w:cs="Calibri"/>
          <w:sz w:val="20"/>
          <w:szCs w:val="20"/>
          <w:lang w:eastAsia="en-GB"/>
        </w:rPr>
        <w:t>The preliminary piling arrangement adopted for the proposed development is consistent with the strategy outlined in Section 5.2 and reflects the anticipated variation in structural loading across the building footprint.</w:t>
      </w:r>
    </w:p>
    <w:p w14:paraId="0C583651" w14:textId="3EE71C36" w:rsidR="00BC3A1E" w:rsidRDefault="00BC3A1E" w:rsidP="002928DF">
      <w:pPr>
        <w:ind w:left="567"/>
        <w:rPr>
          <w:rFonts w:ascii="Calibri" w:hAnsi="Calibri" w:cs="Calibri"/>
          <w:sz w:val="20"/>
          <w:szCs w:val="20"/>
          <w:lang w:eastAsia="en-GB"/>
        </w:rPr>
      </w:pPr>
      <w:r>
        <w:rPr>
          <w:rFonts w:ascii="Calibri" w:hAnsi="Calibri" w:cs="Calibri"/>
          <w:sz w:val="20"/>
          <w:szCs w:val="20"/>
          <w:lang w:eastAsia="en-GB"/>
        </w:rPr>
        <w:t>In accordance with BS EN 1997-1:2004+A1:2013 and BS 8004:2015+A1:2020, a piled foundation solution is considered appropriate to transfer structural loads through the weaker shallow surface into more suitable strata at depth.</w:t>
      </w:r>
    </w:p>
    <w:p w14:paraId="74D1C0F9" w14:textId="1366E92A" w:rsidR="00BC3A1E" w:rsidRDefault="00BC3A1E" w:rsidP="002928DF">
      <w:pPr>
        <w:ind w:left="567"/>
        <w:rPr>
          <w:rFonts w:ascii="Calibri" w:hAnsi="Calibri" w:cs="Calibri"/>
          <w:sz w:val="20"/>
          <w:szCs w:val="20"/>
          <w:lang w:eastAsia="en-GB"/>
        </w:rPr>
      </w:pPr>
      <w:r>
        <w:rPr>
          <w:rFonts w:ascii="Calibri" w:hAnsi="Calibri" w:cs="Calibri"/>
          <w:sz w:val="20"/>
          <w:szCs w:val="20"/>
          <w:lang w:eastAsia="en-GB"/>
        </w:rPr>
        <w:t xml:space="preserve">Driven steel tubular piles have been adopted on other developments within the SA1 area for their suitability for variable ground conditions. piles are anticipated to be approximately 344mm in diameter, installed using a percussive hammer system, and founded at depths typically ranging from approximately 10m to 19m BGL, subject to confirmation by detailed intrusive investigation. This range is considered appropriate to account for variability in made ground thickness and depth to denser marine deposits. </w:t>
      </w:r>
    </w:p>
    <w:p w14:paraId="539D268A" w14:textId="285781F2" w:rsidR="00BC3A1E" w:rsidRDefault="00A54E15" w:rsidP="002928DF">
      <w:pPr>
        <w:ind w:left="567"/>
        <w:rPr>
          <w:rFonts w:ascii="Calibri" w:hAnsi="Calibri" w:cs="Calibri"/>
          <w:sz w:val="20"/>
          <w:szCs w:val="20"/>
          <w:lang w:eastAsia="en-GB"/>
        </w:rPr>
      </w:pPr>
      <w:r>
        <w:rPr>
          <w:rFonts w:ascii="Calibri" w:hAnsi="Calibri" w:cs="Calibri"/>
          <w:sz w:val="20"/>
          <w:szCs w:val="20"/>
          <w:lang w:eastAsia="en-GB"/>
        </w:rPr>
        <w:t xml:space="preserve">Pile layout is expected to follow a relatively regular grid in the standard teaching and office areas, with indicative spacing in the order of 4-6m centres. In contrast, reduced spacing and increased load transfer demand are anticipated around the testing chamber due to its large open plan nature and higher structural demands, where piles are likely to be more closely spaced and connected via larger reinforced concrete pile caps and transfer ground beams. </w:t>
      </w:r>
    </w:p>
    <w:p w14:paraId="39FE3840" w14:textId="77777777" w:rsidR="00B9028B" w:rsidRDefault="000033E5" w:rsidP="002928DF">
      <w:pPr>
        <w:ind w:left="567"/>
        <w:rPr>
          <w:rFonts w:ascii="Calibri" w:hAnsi="Calibri" w:cs="Calibri"/>
          <w:sz w:val="20"/>
          <w:szCs w:val="20"/>
          <w:lang w:eastAsia="en-GB"/>
        </w:rPr>
      </w:pPr>
      <w:r>
        <w:rPr>
          <w:rFonts w:ascii="Calibri" w:hAnsi="Calibri" w:cs="Calibri"/>
          <w:sz w:val="20"/>
          <w:szCs w:val="20"/>
          <w:lang w:eastAsia="en-GB"/>
        </w:rPr>
        <w:t xml:space="preserve">Reinforced concrete pile caps and ground beams are proposed to distribute structural loads between piles and to support the superstructure. Indicative ground beam sizes are expected to range from approximately 600mm x 700mm to 600mm to 800mm in typical areas, increasing locally up to approximately 900mm x </w:t>
      </w:r>
      <w:r w:rsidR="00B9028B">
        <w:rPr>
          <w:rFonts w:ascii="Calibri" w:hAnsi="Calibri" w:cs="Calibri"/>
          <w:sz w:val="20"/>
          <w:szCs w:val="20"/>
          <w:lang w:eastAsia="en-GB"/>
        </w:rPr>
        <w:t xml:space="preserve">1500mm in areas with higher loading and structural transfer. </w:t>
      </w:r>
    </w:p>
    <w:p w14:paraId="2452DC69" w14:textId="5398DF78" w:rsidR="009A54EA" w:rsidRPr="00B9028B" w:rsidRDefault="00B9028B" w:rsidP="00B9028B">
      <w:pPr>
        <w:ind w:left="567"/>
        <w:rPr>
          <w:lang w:eastAsia="en-GB"/>
        </w:rPr>
      </w:pPr>
      <w:r>
        <w:rPr>
          <w:rFonts w:ascii="Calibri" w:hAnsi="Calibri" w:cs="Calibri"/>
          <w:sz w:val="20"/>
          <w:szCs w:val="20"/>
          <w:lang w:eastAsia="en-GB"/>
        </w:rPr>
        <w:lastRenderedPageBreak/>
        <w:t>A suspended reinforced concrete slab is proposed to mitigate the effects of ground variability and potential settlement. Preliminary structural assumptions are based on C32/40 concrete and grade B500B reinforcement in accordance with BS EN 1992-1-1, BS 8500, and BS 4449.</w:t>
      </w:r>
    </w:p>
    <w:p w14:paraId="0062FDAE" w14:textId="57AB975D" w:rsidR="00783548" w:rsidRPr="000062BB" w:rsidRDefault="00A55583" w:rsidP="000062BB">
      <w:pPr>
        <w:pStyle w:val="Heading2"/>
        <w:ind w:left="142"/>
        <w:rPr>
          <w:rFonts w:ascii="Calibri" w:hAnsi="Calibri" w:cs="Calibri"/>
          <w:i/>
          <w:iCs/>
          <w:color w:val="auto"/>
          <w:sz w:val="24"/>
          <w:szCs w:val="28"/>
          <w:lang w:eastAsia="en-GB"/>
        </w:rPr>
      </w:pPr>
      <w:bookmarkStart w:id="66" w:name="_Toc229265074"/>
      <w:r w:rsidRPr="002E384A">
        <w:rPr>
          <w:rFonts w:ascii="Calibri" w:hAnsi="Calibri" w:cs="Calibri"/>
          <w:i/>
          <w:iCs/>
          <w:color w:val="auto"/>
          <w:sz w:val="24"/>
          <w:szCs w:val="28"/>
          <w:lang w:eastAsia="en-GB"/>
        </w:rPr>
        <w:t>5.</w:t>
      </w:r>
      <w:r w:rsidR="009A54EA">
        <w:rPr>
          <w:rFonts w:ascii="Calibri" w:hAnsi="Calibri" w:cs="Calibri"/>
          <w:i/>
          <w:iCs/>
          <w:color w:val="auto"/>
          <w:sz w:val="24"/>
          <w:szCs w:val="28"/>
          <w:lang w:eastAsia="en-GB"/>
        </w:rPr>
        <w:t>4</w:t>
      </w:r>
      <w:r w:rsidRPr="002E384A">
        <w:rPr>
          <w:rFonts w:ascii="Calibri" w:hAnsi="Calibri" w:cs="Calibri"/>
          <w:i/>
          <w:iCs/>
          <w:color w:val="auto"/>
          <w:sz w:val="24"/>
          <w:szCs w:val="28"/>
          <w:lang w:eastAsia="en-GB"/>
        </w:rPr>
        <w:t xml:space="preserve"> Construction Considerations</w:t>
      </w:r>
      <w:bookmarkEnd w:id="66"/>
      <w:r w:rsidRPr="002E384A">
        <w:rPr>
          <w:rFonts w:ascii="Calibri" w:hAnsi="Calibri" w:cs="Calibri"/>
          <w:i/>
          <w:iCs/>
          <w:color w:val="auto"/>
          <w:sz w:val="24"/>
          <w:szCs w:val="28"/>
          <w:lang w:eastAsia="en-GB"/>
        </w:rPr>
        <w:t xml:space="preserve"> </w:t>
      </w:r>
    </w:p>
    <w:p w14:paraId="3F483B22" w14:textId="0B018E69" w:rsidR="000062BB" w:rsidRDefault="00B062CB" w:rsidP="000062BB">
      <w:pPr>
        <w:ind w:left="426"/>
        <w:rPr>
          <w:rFonts w:ascii="Calibri" w:hAnsi="Calibri" w:cs="Calibri"/>
          <w:sz w:val="20"/>
          <w:szCs w:val="20"/>
          <w:lang w:eastAsia="en-GB"/>
        </w:rPr>
      </w:pPr>
      <w:r>
        <w:rPr>
          <w:rFonts w:ascii="Calibri" w:hAnsi="Calibri" w:cs="Calibri"/>
          <w:sz w:val="20"/>
          <w:szCs w:val="20"/>
          <w:lang w:eastAsia="en-GB"/>
        </w:rPr>
        <w:t xml:space="preserve">Groundwater may be encountered at shallow </w:t>
      </w:r>
      <w:r w:rsidR="006A1F23">
        <w:rPr>
          <w:rFonts w:ascii="Calibri" w:hAnsi="Calibri" w:cs="Calibri"/>
          <w:sz w:val="20"/>
          <w:szCs w:val="20"/>
          <w:lang w:eastAsia="en-GB"/>
        </w:rPr>
        <w:t>depths,</w:t>
      </w:r>
      <w:r>
        <w:rPr>
          <w:rFonts w:ascii="Calibri" w:hAnsi="Calibri" w:cs="Calibri"/>
          <w:sz w:val="20"/>
          <w:szCs w:val="20"/>
          <w:lang w:eastAsia="en-GB"/>
        </w:rPr>
        <w:t xml:space="preserve"> </w:t>
      </w:r>
      <w:r w:rsidR="00FC2DC5">
        <w:rPr>
          <w:rFonts w:ascii="Calibri" w:hAnsi="Calibri" w:cs="Calibri"/>
          <w:sz w:val="20"/>
          <w:szCs w:val="20"/>
          <w:lang w:eastAsia="en-GB"/>
        </w:rPr>
        <w:t>and</w:t>
      </w:r>
      <w:r>
        <w:rPr>
          <w:rFonts w:ascii="Calibri" w:hAnsi="Calibri" w:cs="Calibri"/>
          <w:sz w:val="20"/>
          <w:szCs w:val="20"/>
          <w:lang w:eastAsia="en-GB"/>
        </w:rPr>
        <w:t xml:space="preserve"> temporary dewatering methods may be required during excavation works and should be considered before construction starts on site.</w:t>
      </w:r>
    </w:p>
    <w:p w14:paraId="38622D92" w14:textId="3BA03CB0" w:rsidR="00B062CB" w:rsidRDefault="00B062CB" w:rsidP="000062BB">
      <w:pPr>
        <w:ind w:left="426"/>
        <w:rPr>
          <w:rFonts w:ascii="Calibri" w:hAnsi="Calibri" w:cs="Calibri"/>
          <w:sz w:val="20"/>
          <w:szCs w:val="20"/>
          <w:lang w:eastAsia="en-GB"/>
        </w:rPr>
      </w:pPr>
      <w:r>
        <w:rPr>
          <w:rFonts w:ascii="Calibri" w:hAnsi="Calibri" w:cs="Calibri"/>
          <w:sz w:val="20"/>
          <w:szCs w:val="20"/>
          <w:lang w:eastAsia="en-GB"/>
        </w:rPr>
        <w:t>Pile positions may need to be adjusted to avoid any potential historic dock wall remnants, and any surcharge loads close to this should be carefully considered by a structural engineer.</w:t>
      </w:r>
    </w:p>
    <w:p w14:paraId="4D5BC0B1" w14:textId="18C57CC2" w:rsidR="00B062CB" w:rsidRPr="000062BB" w:rsidRDefault="00B062CB" w:rsidP="000062BB">
      <w:pPr>
        <w:ind w:left="426"/>
        <w:rPr>
          <w:rFonts w:ascii="Calibri" w:hAnsi="Calibri" w:cs="Calibri"/>
          <w:sz w:val="20"/>
          <w:szCs w:val="20"/>
          <w:lang w:eastAsia="en-GB"/>
        </w:rPr>
      </w:pPr>
      <w:r>
        <w:rPr>
          <w:rFonts w:ascii="Calibri" w:hAnsi="Calibri" w:cs="Calibri"/>
          <w:sz w:val="20"/>
          <w:szCs w:val="20"/>
          <w:lang w:eastAsia="en-GB"/>
        </w:rPr>
        <w:t>The potential for difficult ground conditions such as loose or running sands should also be taken into consideration during piling operations.</w:t>
      </w:r>
    </w:p>
    <w:p w14:paraId="2DAB7195" w14:textId="77777777" w:rsidR="00E86694" w:rsidRDefault="00E86694" w:rsidP="0018657E">
      <w:pPr>
        <w:ind w:left="284"/>
        <w:rPr>
          <w:rFonts w:ascii="Calibri" w:hAnsi="Calibri" w:cs="Calibri"/>
        </w:rPr>
      </w:pPr>
    </w:p>
    <w:p w14:paraId="6B122063" w14:textId="77777777" w:rsidR="00E86694" w:rsidRDefault="00E86694" w:rsidP="0018657E">
      <w:pPr>
        <w:ind w:left="284"/>
        <w:rPr>
          <w:rFonts w:ascii="Calibri" w:hAnsi="Calibri" w:cs="Calibri"/>
        </w:rPr>
      </w:pPr>
    </w:p>
    <w:p w14:paraId="5C451B77" w14:textId="77777777" w:rsidR="00E86694" w:rsidRDefault="00E86694" w:rsidP="0018657E">
      <w:pPr>
        <w:ind w:left="284"/>
        <w:rPr>
          <w:rFonts w:ascii="Calibri" w:hAnsi="Calibri" w:cs="Calibri"/>
        </w:rPr>
      </w:pPr>
    </w:p>
    <w:p w14:paraId="083C3A03" w14:textId="77777777" w:rsidR="00E86694" w:rsidRDefault="00E86694" w:rsidP="0018657E">
      <w:pPr>
        <w:ind w:left="284"/>
        <w:rPr>
          <w:rFonts w:ascii="Calibri" w:hAnsi="Calibri" w:cs="Calibri"/>
        </w:rPr>
      </w:pPr>
    </w:p>
    <w:p w14:paraId="073BD9C5" w14:textId="77777777" w:rsidR="00E86694" w:rsidRDefault="00E86694" w:rsidP="0018657E">
      <w:pPr>
        <w:ind w:left="284"/>
        <w:rPr>
          <w:rFonts w:ascii="Calibri" w:hAnsi="Calibri" w:cs="Calibri"/>
        </w:rPr>
      </w:pPr>
    </w:p>
    <w:p w14:paraId="560E30B3" w14:textId="258E9D41" w:rsidR="00E86694" w:rsidRDefault="00E44B5B" w:rsidP="0018657E">
      <w:pPr>
        <w:ind w:left="284"/>
        <w:rPr>
          <w:rFonts w:ascii="Calibri" w:hAnsi="Calibri" w:cs="Calibri"/>
        </w:rPr>
      </w:pPr>
      <w:r>
        <w:rPr>
          <w:rFonts w:ascii="Calibri" w:hAnsi="Calibri" w:cs="Calibri"/>
        </w:rPr>
        <w:br/>
      </w:r>
    </w:p>
    <w:p w14:paraId="357D00E0" w14:textId="77777777" w:rsidR="00E44B5B" w:rsidRDefault="00E44B5B" w:rsidP="0018657E">
      <w:pPr>
        <w:ind w:left="284"/>
        <w:rPr>
          <w:rFonts w:ascii="Calibri" w:hAnsi="Calibri" w:cs="Calibri"/>
        </w:rPr>
      </w:pPr>
    </w:p>
    <w:p w14:paraId="5132F81D" w14:textId="77777777" w:rsidR="00E44B5B" w:rsidRDefault="00E44B5B" w:rsidP="0018657E">
      <w:pPr>
        <w:ind w:left="284"/>
        <w:rPr>
          <w:rFonts w:ascii="Calibri" w:hAnsi="Calibri" w:cs="Calibri"/>
        </w:rPr>
      </w:pPr>
    </w:p>
    <w:p w14:paraId="688CAEEA" w14:textId="77777777" w:rsidR="00E44B5B" w:rsidRDefault="00E44B5B" w:rsidP="0018657E">
      <w:pPr>
        <w:ind w:left="284"/>
        <w:rPr>
          <w:rFonts w:ascii="Calibri" w:hAnsi="Calibri" w:cs="Calibri"/>
        </w:rPr>
      </w:pPr>
    </w:p>
    <w:p w14:paraId="60F92B70" w14:textId="77777777" w:rsidR="00E44B5B" w:rsidRDefault="00E44B5B" w:rsidP="0018657E">
      <w:pPr>
        <w:ind w:left="284"/>
        <w:rPr>
          <w:rFonts w:ascii="Calibri" w:hAnsi="Calibri" w:cs="Calibri"/>
        </w:rPr>
      </w:pPr>
    </w:p>
    <w:p w14:paraId="09949B3C" w14:textId="77777777" w:rsidR="00E44B5B" w:rsidRDefault="00E44B5B" w:rsidP="0018657E">
      <w:pPr>
        <w:ind w:left="284"/>
        <w:rPr>
          <w:rFonts w:ascii="Calibri" w:hAnsi="Calibri" w:cs="Calibri"/>
        </w:rPr>
      </w:pPr>
    </w:p>
    <w:p w14:paraId="0B1C11F3" w14:textId="77777777" w:rsidR="00E44B5B" w:rsidRDefault="00E44B5B" w:rsidP="0018657E">
      <w:pPr>
        <w:ind w:left="284"/>
        <w:rPr>
          <w:rFonts w:ascii="Calibri" w:hAnsi="Calibri" w:cs="Calibri"/>
        </w:rPr>
      </w:pPr>
    </w:p>
    <w:p w14:paraId="68EB0881" w14:textId="77777777" w:rsidR="00E44B5B" w:rsidRDefault="00E44B5B" w:rsidP="0018657E">
      <w:pPr>
        <w:ind w:left="284"/>
        <w:rPr>
          <w:rFonts w:ascii="Calibri" w:hAnsi="Calibri" w:cs="Calibri"/>
        </w:rPr>
      </w:pPr>
    </w:p>
    <w:p w14:paraId="1DDDDDDF" w14:textId="77777777" w:rsidR="00E44B5B" w:rsidRDefault="00E44B5B" w:rsidP="0018657E">
      <w:pPr>
        <w:ind w:left="284"/>
        <w:rPr>
          <w:rFonts w:ascii="Calibri" w:hAnsi="Calibri" w:cs="Calibri"/>
        </w:rPr>
      </w:pPr>
    </w:p>
    <w:p w14:paraId="7650F0D6" w14:textId="77777777" w:rsidR="00E44B5B" w:rsidRDefault="00E44B5B" w:rsidP="0018657E">
      <w:pPr>
        <w:ind w:left="284"/>
        <w:rPr>
          <w:rFonts w:ascii="Calibri" w:hAnsi="Calibri" w:cs="Calibri"/>
        </w:rPr>
      </w:pPr>
    </w:p>
    <w:p w14:paraId="61AA7478" w14:textId="77777777" w:rsidR="00E44B5B" w:rsidRDefault="00E44B5B" w:rsidP="0018657E">
      <w:pPr>
        <w:ind w:left="284"/>
        <w:rPr>
          <w:rFonts w:ascii="Calibri" w:hAnsi="Calibri" w:cs="Calibri"/>
        </w:rPr>
      </w:pPr>
    </w:p>
    <w:p w14:paraId="1F479C62" w14:textId="77777777" w:rsidR="00E44B5B" w:rsidRDefault="00E44B5B" w:rsidP="0018657E">
      <w:pPr>
        <w:ind w:left="284"/>
        <w:rPr>
          <w:rFonts w:ascii="Calibri" w:hAnsi="Calibri" w:cs="Calibri"/>
        </w:rPr>
      </w:pPr>
    </w:p>
    <w:p w14:paraId="55AFE8B9" w14:textId="77777777" w:rsidR="00E44B5B" w:rsidRDefault="00E44B5B" w:rsidP="0018657E">
      <w:pPr>
        <w:ind w:left="284"/>
        <w:rPr>
          <w:rFonts w:ascii="Calibri" w:hAnsi="Calibri" w:cs="Calibri"/>
        </w:rPr>
      </w:pPr>
    </w:p>
    <w:p w14:paraId="3BCC8F7D" w14:textId="77777777" w:rsidR="00E44B5B" w:rsidRDefault="00E44B5B" w:rsidP="0018657E">
      <w:pPr>
        <w:ind w:left="284"/>
        <w:rPr>
          <w:rFonts w:ascii="Calibri" w:hAnsi="Calibri" w:cs="Calibri"/>
        </w:rPr>
      </w:pPr>
    </w:p>
    <w:p w14:paraId="5007EEFB" w14:textId="77777777" w:rsidR="00E44B5B" w:rsidRDefault="00E44B5B" w:rsidP="0018657E">
      <w:pPr>
        <w:ind w:left="284"/>
        <w:rPr>
          <w:rFonts w:ascii="Calibri" w:hAnsi="Calibri" w:cs="Calibri"/>
        </w:rPr>
      </w:pPr>
    </w:p>
    <w:p w14:paraId="6CFF9126" w14:textId="77777777" w:rsidR="00E44B5B" w:rsidRDefault="00E44B5B" w:rsidP="0018657E">
      <w:pPr>
        <w:ind w:left="284"/>
        <w:rPr>
          <w:rFonts w:ascii="Calibri" w:hAnsi="Calibri" w:cs="Calibri"/>
        </w:rPr>
      </w:pPr>
    </w:p>
    <w:p w14:paraId="3D5DE81C" w14:textId="77777777" w:rsidR="00E86694" w:rsidRPr="002E384A" w:rsidRDefault="00E86694" w:rsidP="003200EE">
      <w:pPr>
        <w:rPr>
          <w:rFonts w:ascii="Calibri" w:hAnsi="Calibri" w:cs="Calibri"/>
        </w:rPr>
      </w:pPr>
    </w:p>
    <w:p w14:paraId="6937BDCF" w14:textId="4292AB3B" w:rsidR="00783548" w:rsidRPr="00792673" w:rsidRDefault="00A55583" w:rsidP="00792673">
      <w:pPr>
        <w:pStyle w:val="Heading1"/>
        <w:numPr>
          <w:ilvl w:val="0"/>
          <w:numId w:val="2"/>
        </w:numPr>
        <w:ind w:left="426"/>
        <w:rPr>
          <w:rFonts w:ascii="Calibri" w:eastAsia="Times New Roman" w:hAnsi="Calibri" w:cs="Calibri"/>
          <w:b/>
          <w:bCs/>
          <w:color w:val="auto"/>
          <w:sz w:val="28"/>
          <w:szCs w:val="36"/>
          <w:lang w:eastAsia="en-GB"/>
        </w:rPr>
      </w:pPr>
      <w:bookmarkStart w:id="67" w:name="_Toc229265075"/>
      <w:r w:rsidRPr="002E384A">
        <w:rPr>
          <w:rFonts w:ascii="Calibri" w:eastAsia="Times New Roman" w:hAnsi="Calibri" w:cs="Calibri"/>
          <w:b/>
          <w:bCs/>
          <w:color w:val="auto"/>
          <w:sz w:val="28"/>
          <w:szCs w:val="36"/>
          <w:lang w:eastAsia="en-GB"/>
        </w:rPr>
        <w:lastRenderedPageBreak/>
        <w:t>Conclusions and Recommendations</w:t>
      </w:r>
      <w:bookmarkEnd w:id="67"/>
    </w:p>
    <w:p w14:paraId="7B870088" w14:textId="655C5FAE" w:rsidR="006360DE" w:rsidRDefault="00792673" w:rsidP="006360DE">
      <w:pPr>
        <w:ind w:left="426"/>
        <w:rPr>
          <w:rFonts w:ascii="Calibri" w:hAnsi="Calibri" w:cs="Calibri"/>
          <w:sz w:val="20"/>
          <w:szCs w:val="20"/>
          <w:lang w:eastAsia="en-GB"/>
        </w:rPr>
      </w:pPr>
      <w:r>
        <w:rPr>
          <w:rFonts w:ascii="Calibri" w:hAnsi="Calibri" w:cs="Calibri"/>
          <w:sz w:val="20"/>
          <w:szCs w:val="20"/>
          <w:lang w:eastAsia="en-GB"/>
        </w:rPr>
        <w:t>Based on the desk study an</w:t>
      </w:r>
      <w:r w:rsidR="0036675D">
        <w:rPr>
          <w:rFonts w:ascii="Calibri" w:hAnsi="Calibri" w:cs="Calibri"/>
          <w:sz w:val="20"/>
          <w:szCs w:val="20"/>
          <w:lang w:eastAsia="en-GB"/>
        </w:rPr>
        <w:t>d interpretation of available site investigations within the surrounding area, the site is anticipated to be underlain by variable made ground overlying shallow marine deposits with deeper dense strata resent at depth. The made ground is heterogeneous and may contain localised obstructions, while the shallow marine deposits are identified as very loose to loose, indicating a low bearing capacity and a high potential for settlement. In contrast, the deeper deposits are dense and more suitable for supporting significant structural loads.</w:t>
      </w:r>
    </w:p>
    <w:p w14:paraId="5753DAD1" w14:textId="1FB826D6" w:rsidR="0036157A" w:rsidRDefault="006360DE" w:rsidP="006360DE">
      <w:pPr>
        <w:ind w:left="426"/>
        <w:rPr>
          <w:rFonts w:ascii="Calibri" w:hAnsi="Calibri" w:cs="Calibri"/>
          <w:sz w:val="20"/>
          <w:szCs w:val="20"/>
          <w:lang w:eastAsia="en-GB"/>
        </w:rPr>
      </w:pPr>
      <w:r>
        <w:rPr>
          <w:rFonts w:ascii="Calibri" w:hAnsi="Calibri" w:cs="Calibri"/>
          <w:sz w:val="20"/>
          <w:szCs w:val="20"/>
          <w:lang w:eastAsia="en-GB"/>
        </w:rPr>
        <w:t xml:space="preserve">Groundwater conditions are thought to be shallow and variable which </w:t>
      </w:r>
      <w:r w:rsidR="0036675D">
        <w:rPr>
          <w:rFonts w:ascii="Calibri" w:hAnsi="Calibri" w:cs="Calibri"/>
          <w:sz w:val="20"/>
          <w:szCs w:val="20"/>
          <w:lang w:eastAsia="en-GB"/>
        </w:rPr>
        <w:t xml:space="preserve">is likely to have an </w:t>
      </w:r>
      <w:r w:rsidR="005B2F3A">
        <w:rPr>
          <w:rFonts w:ascii="Calibri" w:hAnsi="Calibri" w:cs="Calibri"/>
          <w:sz w:val="20"/>
          <w:szCs w:val="20"/>
          <w:lang w:eastAsia="en-GB"/>
        </w:rPr>
        <w:t>effect</w:t>
      </w:r>
      <w:r w:rsidR="0036675D">
        <w:rPr>
          <w:rFonts w:ascii="Calibri" w:hAnsi="Calibri" w:cs="Calibri"/>
          <w:sz w:val="20"/>
          <w:szCs w:val="20"/>
          <w:lang w:eastAsia="en-GB"/>
        </w:rPr>
        <w:t xml:space="preserve"> on excavation and construction activities. As a result, temporary dewatering and groundwater control measures should be incorporated into the construction methodology to maintain safe working conditions. </w:t>
      </w:r>
    </w:p>
    <w:p w14:paraId="181B7F18" w14:textId="0A2628D3" w:rsidR="0036157A" w:rsidRDefault="006360DE" w:rsidP="006360DE">
      <w:pPr>
        <w:ind w:left="426"/>
        <w:rPr>
          <w:rFonts w:ascii="Calibri" w:hAnsi="Calibri" w:cs="Calibri"/>
          <w:sz w:val="20"/>
          <w:szCs w:val="20"/>
          <w:lang w:eastAsia="en-GB"/>
        </w:rPr>
      </w:pPr>
      <w:r>
        <w:rPr>
          <w:rFonts w:ascii="Calibri" w:hAnsi="Calibri" w:cs="Calibri"/>
          <w:sz w:val="20"/>
          <w:szCs w:val="20"/>
          <w:lang w:eastAsia="en-GB"/>
        </w:rPr>
        <w:t>Contamination</w:t>
      </w:r>
      <w:r w:rsidR="0036157A">
        <w:rPr>
          <w:rFonts w:ascii="Calibri" w:hAnsi="Calibri" w:cs="Calibri"/>
          <w:sz w:val="20"/>
          <w:szCs w:val="20"/>
          <w:lang w:eastAsia="en-GB"/>
        </w:rPr>
        <w:t xml:space="preserve"> testing indicates generally low concentrations across the site, with only limited exceedances of lead in soils and arsenic, copper, and lead in leachate testing. These </w:t>
      </w:r>
      <w:r w:rsidR="0036675D">
        <w:rPr>
          <w:rFonts w:ascii="Calibri" w:hAnsi="Calibri" w:cs="Calibri"/>
          <w:sz w:val="20"/>
          <w:szCs w:val="20"/>
          <w:lang w:eastAsia="en-GB"/>
        </w:rPr>
        <w:t>exceedances are not considered a significant risk to human health or controlled waters. However, some made ground samples were classified as hazardous due to the presence of lead and zinc chromate, which will require appropriate handling, segregation, and disposal in accordance with the relevant waste regulations during excavation works.</w:t>
      </w:r>
    </w:p>
    <w:p w14:paraId="51F178BB" w14:textId="729E7F23" w:rsidR="006360DE" w:rsidRDefault="0036157A" w:rsidP="006360DE">
      <w:pPr>
        <w:ind w:left="426"/>
        <w:rPr>
          <w:rFonts w:ascii="Calibri" w:hAnsi="Calibri" w:cs="Calibri"/>
          <w:sz w:val="20"/>
          <w:szCs w:val="20"/>
          <w:lang w:eastAsia="en-GB"/>
        </w:rPr>
      </w:pPr>
      <w:r>
        <w:rPr>
          <w:rFonts w:ascii="Calibri" w:hAnsi="Calibri" w:cs="Calibri"/>
          <w:sz w:val="20"/>
          <w:szCs w:val="20"/>
          <w:lang w:eastAsia="en-GB"/>
        </w:rPr>
        <w:t>G</w:t>
      </w:r>
      <w:r w:rsidR="006360DE">
        <w:rPr>
          <w:rFonts w:ascii="Calibri" w:hAnsi="Calibri" w:cs="Calibri"/>
          <w:sz w:val="20"/>
          <w:szCs w:val="20"/>
          <w:lang w:eastAsia="en-GB"/>
        </w:rPr>
        <w:t xml:space="preserve">round gas risks </w:t>
      </w:r>
      <w:r>
        <w:rPr>
          <w:rFonts w:ascii="Calibri" w:hAnsi="Calibri" w:cs="Calibri"/>
          <w:sz w:val="20"/>
          <w:szCs w:val="20"/>
          <w:lang w:eastAsia="en-GB"/>
        </w:rPr>
        <w:t>ha</w:t>
      </w:r>
      <w:r w:rsidR="000330C8">
        <w:rPr>
          <w:rFonts w:ascii="Calibri" w:hAnsi="Calibri" w:cs="Calibri"/>
          <w:sz w:val="20"/>
          <w:szCs w:val="20"/>
          <w:lang w:eastAsia="en-GB"/>
        </w:rPr>
        <w:t>ve</w:t>
      </w:r>
      <w:r>
        <w:rPr>
          <w:rFonts w:ascii="Calibri" w:hAnsi="Calibri" w:cs="Calibri"/>
          <w:sz w:val="20"/>
          <w:szCs w:val="20"/>
          <w:lang w:eastAsia="en-GB"/>
        </w:rPr>
        <w:t xml:space="preserve"> been</w:t>
      </w:r>
      <w:r w:rsidR="006360DE">
        <w:rPr>
          <w:rFonts w:ascii="Calibri" w:hAnsi="Calibri" w:cs="Calibri"/>
          <w:sz w:val="20"/>
          <w:szCs w:val="20"/>
          <w:lang w:eastAsia="en-GB"/>
        </w:rPr>
        <w:t xml:space="preserve"> assessed as low</w:t>
      </w:r>
      <w:r w:rsidR="0036675D">
        <w:rPr>
          <w:rFonts w:ascii="Calibri" w:hAnsi="Calibri" w:cs="Calibri"/>
          <w:sz w:val="20"/>
          <w:szCs w:val="20"/>
          <w:lang w:eastAsia="en-GB"/>
        </w:rPr>
        <w:t>,</w:t>
      </w:r>
      <w:r>
        <w:rPr>
          <w:rFonts w:ascii="Calibri" w:hAnsi="Calibri" w:cs="Calibri"/>
          <w:sz w:val="20"/>
          <w:szCs w:val="20"/>
          <w:lang w:eastAsia="en-GB"/>
        </w:rPr>
        <w:t xml:space="preserve"> provided that the protection measures </w:t>
      </w:r>
      <w:r w:rsidR="0036675D">
        <w:rPr>
          <w:rFonts w:ascii="Calibri" w:hAnsi="Calibri" w:cs="Calibri"/>
          <w:sz w:val="20"/>
          <w:szCs w:val="20"/>
          <w:lang w:eastAsia="en-GB"/>
        </w:rPr>
        <w:t>outlined</w:t>
      </w:r>
      <w:r>
        <w:rPr>
          <w:rFonts w:ascii="Calibri" w:hAnsi="Calibri" w:cs="Calibri"/>
          <w:sz w:val="20"/>
          <w:szCs w:val="20"/>
          <w:lang w:eastAsia="en-GB"/>
        </w:rPr>
        <w:t xml:space="preserve"> in Section 4.4 and in accordance with BS 8485:2015+A1:2019 are implemented</w:t>
      </w:r>
      <w:r w:rsidR="0036675D">
        <w:rPr>
          <w:rFonts w:ascii="Calibri" w:hAnsi="Calibri" w:cs="Calibri"/>
          <w:sz w:val="20"/>
          <w:szCs w:val="20"/>
          <w:lang w:eastAsia="en-GB"/>
        </w:rPr>
        <w:t xml:space="preserve"> within the building design.</w:t>
      </w:r>
    </w:p>
    <w:p w14:paraId="3E2AB3FF" w14:textId="3C5030DB" w:rsidR="006360DE" w:rsidRDefault="006360DE" w:rsidP="002C5D11">
      <w:pPr>
        <w:ind w:left="426"/>
        <w:rPr>
          <w:rFonts w:ascii="Calibri" w:hAnsi="Calibri" w:cs="Calibri"/>
          <w:sz w:val="20"/>
          <w:szCs w:val="20"/>
          <w:lang w:eastAsia="en-GB"/>
        </w:rPr>
      </w:pPr>
      <w:r>
        <w:rPr>
          <w:rFonts w:ascii="Calibri" w:hAnsi="Calibri" w:cs="Calibri"/>
          <w:sz w:val="20"/>
          <w:szCs w:val="20"/>
          <w:lang w:eastAsia="en-GB"/>
        </w:rPr>
        <w:t xml:space="preserve">Based on </w:t>
      </w:r>
      <w:r w:rsidR="002C5D11">
        <w:rPr>
          <w:rFonts w:ascii="Calibri" w:hAnsi="Calibri" w:cs="Calibri"/>
          <w:sz w:val="20"/>
          <w:szCs w:val="20"/>
          <w:lang w:eastAsia="en-GB"/>
        </w:rPr>
        <w:t xml:space="preserve">these findings, a piled foundation solution is recommended to transfer </w:t>
      </w:r>
      <w:r w:rsidR="0036675D">
        <w:rPr>
          <w:rFonts w:ascii="Calibri" w:hAnsi="Calibri" w:cs="Calibri"/>
          <w:sz w:val="20"/>
          <w:szCs w:val="20"/>
          <w:lang w:eastAsia="en-GB"/>
        </w:rPr>
        <w:t>structural</w:t>
      </w:r>
      <w:r w:rsidR="002C5D11">
        <w:rPr>
          <w:rFonts w:ascii="Calibri" w:hAnsi="Calibri" w:cs="Calibri"/>
          <w:sz w:val="20"/>
          <w:szCs w:val="20"/>
          <w:lang w:eastAsia="en-GB"/>
        </w:rPr>
        <w:t xml:space="preserve"> loads to suitable strata and should be designed in </w:t>
      </w:r>
      <w:r w:rsidR="0036675D">
        <w:rPr>
          <w:rFonts w:ascii="Calibri" w:hAnsi="Calibri" w:cs="Calibri"/>
          <w:sz w:val="20"/>
          <w:szCs w:val="20"/>
          <w:lang w:eastAsia="en-GB"/>
        </w:rPr>
        <w:t xml:space="preserve">accordance with Eurocode 7 and undertaken by a competent structural and geotechnical engineer. </w:t>
      </w:r>
      <w:r w:rsidR="005D5C3C">
        <w:rPr>
          <w:rFonts w:ascii="Calibri" w:hAnsi="Calibri" w:cs="Calibri"/>
          <w:sz w:val="20"/>
          <w:szCs w:val="20"/>
          <w:lang w:eastAsia="en-GB"/>
        </w:rPr>
        <w:t xml:space="preserve">A preliminary piled foundation arrangement is proposed comprising driven steel tubular piles, typically in the order of 344mm diameter, founded at approximate depths of 10m to 190m BGL. A suspended floor slab is also recommended and reflects approaches adopted on adjacent developments to reduce settlement risks. </w:t>
      </w:r>
    </w:p>
    <w:p w14:paraId="4FD71076" w14:textId="543AC93E" w:rsidR="002C5D11" w:rsidRDefault="002C5D11" w:rsidP="002C5D11">
      <w:pPr>
        <w:ind w:left="426"/>
        <w:rPr>
          <w:rFonts w:ascii="Calibri" w:hAnsi="Calibri" w:cs="Calibri"/>
          <w:sz w:val="20"/>
          <w:szCs w:val="20"/>
          <w:lang w:eastAsia="en-GB"/>
        </w:rPr>
      </w:pPr>
      <w:r>
        <w:rPr>
          <w:rFonts w:ascii="Calibri" w:hAnsi="Calibri" w:cs="Calibri"/>
          <w:sz w:val="20"/>
          <w:szCs w:val="20"/>
          <w:lang w:eastAsia="en-GB"/>
        </w:rPr>
        <w:t>Allowance should be made for pre-drilling or potential obstruction removal during piling works</w:t>
      </w:r>
      <w:r w:rsidR="005325A1">
        <w:rPr>
          <w:rFonts w:ascii="Calibri" w:hAnsi="Calibri" w:cs="Calibri"/>
          <w:sz w:val="20"/>
          <w:szCs w:val="20"/>
          <w:lang w:eastAsia="en-GB"/>
        </w:rPr>
        <w:t>,</w:t>
      </w:r>
      <w:r>
        <w:rPr>
          <w:rFonts w:ascii="Calibri" w:hAnsi="Calibri" w:cs="Calibri"/>
          <w:sz w:val="20"/>
          <w:szCs w:val="20"/>
          <w:lang w:eastAsia="en-GB"/>
        </w:rPr>
        <w:t xml:space="preserve"> and pile locations may need to be adjusted to account for potential buried structures</w:t>
      </w:r>
      <w:r w:rsidR="005325A1">
        <w:rPr>
          <w:rFonts w:ascii="Calibri" w:hAnsi="Calibri" w:cs="Calibri"/>
          <w:sz w:val="20"/>
          <w:szCs w:val="20"/>
          <w:lang w:eastAsia="en-GB"/>
        </w:rPr>
        <w:t>, including remnants of the historic dock wall. These constraints should be confirmed through further intrusive investigation.</w:t>
      </w:r>
    </w:p>
    <w:p w14:paraId="192EB9BC" w14:textId="2BB24D0B" w:rsidR="000A1BD1" w:rsidRDefault="000A1BD1" w:rsidP="002C5D11">
      <w:pPr>
        <w:ind w:left="426"/>
        <w:rPr>
          <w:rFonts w:ascii="Calibri" w:hAnsi="Calibri" w:cs="Calibri"/>
          <w:sz w:val="20"/>
          <w:szCs w:val="20"/>
          <w:lang w:eastAsia="en-GB"/>
        </w:rPr>
      </w:pPr>
      <w:r>
        <w:rPr>
          <w:rFonts w:ascii="Calibri" w:hAnsi="Calibri" w:cs="Calibri"/>
          <w:sz w:val="20"/>
          <w:szCs w:val="20"/>
          <w:lang w:eastAsia="en-GB"/>
        </w:rPr>
        <w:t xml:space="preserve">The piling design should also be subject to a piling risk assessment to prevent any new pathways that allow contamination to migrate to underlying groundwater, therefore protecting aquifers and other water sources. </w:t>
      </w:r>
    </w:p>
    <w:p w14:paraId="1176EC27" w14:textId="6A7B3F9A" w:rsidR="004F282D" w:rsidRDefault="005325A1" w:rsidP="006360DE">
      <w:pPr>
        <w:ind w:left="426"/>
        <w:rPr>
          <w:rFonts w:ascii="Calibri" w:hAnsi="Calibri" w:cs="Calibri"/>
          <w:sz w:val="20"/>
          <w:szCs w:val="20"/>
          <w:lang w:eastAsia="en-GB"/>
        </w:rPr>
      </w:pPr>
      <w:r>
        <w:rPr>
          <w:rFonts w:ascii="Calibri" w:hAnsi="Calibri" w:cs="Calibri"/>
          <w:sz w:val="20"/>
          <w:szCs w:val="20"/>
          <w:lang w:eastAsia="en-GB"/>
        </w:rPr>
        <w:t>In addition, due to the presence of shallow groundwater and the variable nature of the made ground, infiltration-based drainage systems such as soakaways are unlikely to be suitable. Alternative drainage strategies should be considered as part of the overall drainage design</w:t>
      </w:r>
      <w:r w:rsidR="004F7F70">
        <w:rPr>
          <w:rFonts w:ascii="Calibri" w:hAnsi="Calibri" w:cs="Calibri"/>
          <w:sz w:val="20"/>
          <w:szCs w:val="20"/>
          <w:lang w:eastAsia="en-GB"/>
        </w:rPr>
        <w:t xml:space="preserve"> </w:t>
      </w:r>
      <w:r w:rsidR="00987018" w:rsidRPr="00987018">
        <w:rPr>
          <w:rFonts w:ascii="Calibri" w:hAnsi="Calibri" w:cs="Calibri"/>
          <w:i/>
          <w:iCs/>
          <w:sz w:val="20"/>
          <w:szCs w:val="20"/>
          <w:lang w:eastAsia="en-GB"/>
        </w:rPr>
        <w:t>(CIRIA, 2015)</w:t>
      </w:r>
      <w:r w:rsidR="004F7F70">
        <w:rPr>
          <w:rFonts w:ascii="Calibri" w:hAnsi="Calibri" w:cs="Calibri"/>
          <w:i/>
          <w:iCs/>
          <w:sz w:val="20"/>
          <w:szCs w:val="20"/>
          <w:lang w:eastAsia="en-GB"/>
        </w:rPr>
        <w:t>.</w:t>
      </w:r>
    </w:p>
    <w:p w14:paraId="4B03C287" w14:textId="5A1F6A80" w:rsidR="002C5D11" w:rsidRDefault="002C5D11" w:rsidP="005325A1">
      <w:pPr>
        <w:ind w:left="426"/>
        <w:rPr>
          <w:rFonts w:ascii="Calibri" w:hAnsi="Calibri" w:cs="Calibri"/>
          <w:sz w:val="20"/>
          <w:szCs w:val="20"/>
          <w:lang w:eastAsia="en-GB"/>
        </w:rPr>
      </w:pPr>
      <w:r>
        <w:rPr>
          <w:rFonts w:ascii="Calibri" w:hAnsi="Calibri" w:cs="Calibri"/>
          <w:sz w:val="20"/>
          <w:szCs w:val="20"/>
          <w:lang w:eastAsia="en-GB"/>
        </w:rPr>
        <w:t xml:space="preserve">Overall, the site is considered </w:t>
      </w:r>
      <w:r w:rsidR="005325A1">
        <w:rPr>
          <w:rFonts w:ascii="Calibri" w:hAnsi="Calibri" w:cs="Calibri"/>
          <w:sz w:val="20"/>
          <w:szCs w:val="20"/>
          <w:lang w:eastAsia="en-GB"/>
        </w:rPr>
        <w:t>suitable for the proposed development, provided that the recommended foundation solution, drainage approach, and construction mitigation measures are implemented. This is subject to confirmation through a detailed site-specific ground investigation which includes geotechnical testing, contamination sampling, and groundwater monitoring to reduce uncertainty in design parameters.</w:t>
      </w:r>
    </w:p>
    <w:p w14:paraId="61D37A89" w14:textId="2F4B2045" w:rsidR="00783548" w:rsidRPr="00783548" w:rsidRDefault="00783548" w:rsidP="773673B0"/>
    <w:p w14:paraId="476BF3A7" w14:textId="34A0302C" w:rsidR="00624521" w:rsidRDefault="00624521" w:rsidP="773673B0"/>
    <w:p w14:paraId="283A8FB2" w14:textId="77777777" w:rsidR="00624521" w:rsidRPr="00624521" w:rsidRDefault="00624521" w:rsidP="00624521">
      <w:pPr>
        <w:rPr>
          <w:lang w:eastAsia="en-GB"/>
        </w:rPr>
      </w:pPr>
    </w:p>
    <w:p w14:paraId="21ECA6EE" w14:textId="77777777" w:rsidR="00631E67" w:rsidRPr="00631E67" w:rsidRDefault="00631E67" w:rsidP="00631E67">
      <w:pPr>
        <w:rPr>
          <w:lang w:eastAsia="en-GB"/>
        </w:rPr>
      </w:pPr>
    </w:p>
    <w:p w14:paraId="673475EB" w14:textId="77777777" w:rsidR="008B002D" w:rsidRPr="00A86388" w:rsidRDefault="008B002D" w:rsidP="00F9411C">
      <w:pPr>
        <w:spacing w:after="0" w:line="240" w:lineRule="auto"/>
      </w:pPr>
    </w:p>
    <w:p w14:paraId="64A7D768" w14:textId="736F4B8C" w:rsidR="000E60D7" w:rsidRPr="004957A3" w:rsidRDefault="000E60D7">
      <w:bookmarkStart w:id="68" w:name="_Toc221455222"/>
      <w:bookmarkEnd w:id="68"/>
    </w:p>
    <w:p w14:paraId="0CF927F0" w14:textId="77777777" w:rsidR="000E60D7" w:rsidRDefault="000E60D7">
      <w:pPr>
        <w:rPr>
          <w:rFonts w:ascii="Calibri" w:hAnsi="Calibri" w:cs="Calibri"/>
          <w:sz w:val="20"/>
          <w:szCs w:val="20"/>
        </w:rPr>
      </w:pPr>
    </w:p>
    <w:p w14:paraId="3F4B58F3" w14:textId="77777777" w:rsidR="004957A3" w:rsidRDefault="004957A3">
      <w:pPr>
        <w:rPr>
          <w:rFonts w:ascii="Calibri" w:hAnsi="Calibri" w:cs="Calibri"/>
          <w:sz w:val="20"/>
          <w:szCs w:val="20"/>
        </w:rPr>
      </w:pPr>
    </w:p>
    <w:p w14:paraId="4153D52A" w14:textId="1EABB669" w:rsidR="001558C8" w:rsidRDefault="001558C8">
      <w:pPr>
        <w:rPr>
          <w:rFonts w:ascii="Calibri" w:hAnsi="Calibri" w:cs="Calibri"/>
          <w:b/>
          <w:bCs/>
          <w:sz w:val="28"/>
          <w:szCs w:val="28"/>
          <w:u w:val="single"/>
        </w:rPr>
      </w:pPr>
      <w:r w:rsidRPr="00F9560C">
        <w:rPr>
          <w:rFonts w:ascii="Calibri" w:hAnsi="Calibri" w:cs="Calibri"/>
          <w:noProof/>
          <w:color w:val="C00000"/>
          <w:sz w:val="36"/>
          <w:szCs w:val="36"/>
        </w:rPr>
        <w:lastRenderedPageBreak/>
        <w:drawing>
          <wp:anchor distT="0" distB="0" distL="114300" distR="114300" simplePos="0" relativeHeight="251711492" behindDoc="0" locked="0" layoutInCell="1" allowOverlap="1" wp14:anchorId="6270E06F" wp14:editId="5FE3BDC7">
            <wp:simplePos x="0" y="0"/>
            <wp:positionH relativeFrom="page">
              <wp:posOffset>0</wp:posOffset>
            </wp:positionH>
            <wp:positionV relativeFrom="margin">
              <wp:posOffset>-974090</wp:posOffset>
            </wp:positionV>
            <wp:extent cx="7531735" cy="11075670"/>
            <wp:effectExtent l="0" t="0" r="0" b="0"/>
            <wp:wrapTopAndBottom/>
            <wp:docPr id="837433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44836" name=""/>
                    <pic:cNvPicPr/>
                  </pic:nvPicPr>
                  <pic:blipFill>
                    <a:blip r:embed="rId28">
                      <a:extLst>
                        <a:ext uri="{28A0092B-C50C-407E-A947-70E740481C1C}">
                          <a14:useLocalDpi xmlns:a14="http://schemas.microsoft.com/office/drawing/2010/main" val="0"/>
                        </a:ext>
                      </a:extLst>
                    </a:blip>
                    <a:stretch>
                      <a:fillRect/>
                    </a:stretch>
                  </pic:blipFill>
                  <pic:spPr>
                    <a:xfrm>
                      <a:off x="0" y="0"/>
                      <a:ext cx="7531735" cy="11075670"/>
                    </a:xfrm>
                    <a:prstGeom prst="rect">
                      <a:avLst/>
                    </a:prstGeom>
                  </pic:spPr>
                </pic:pic>
              </a:graphicData>
            </a:graphic>
            <wp14:sizeRelH relativeFrom="page">
              <wp14:pctWidth>0</wp14:pctWidth>
            </wp14:sizeRelH>
            <wp14:sizeRelV relativeFrom="page">
              <wp14:pctHeight>0</wp14:pctHeight>
            </wp14:sizeRelV>
          </wp:anchor>
        </w:drawing>
      </w:r>
    </w:p>
    <w:p w14:paraId="57F0616A" w14:textId="6592870C" w:rsidR="000E60D7" w:rsidRPr="005217E9" w:rsidRDefault="007168C6">
      <w:pPr>
        <w:rPr>
          <w:rFonts w:ascii="Calibri" w:hAnsi="Calibri" w:cs="Calibri"/>
          <w:b/>
          <w:bCs/>
          <w:sz w:val="32"/>
          <w:szCs w:val="32"/>
          <w:u w:val="single"/>
        </w:rPr>
      </w:pPr>
      <w:r w:rsidRPr="005217E9">
        <w:rPr>
          <w:rFonts w:ascii="Calibri" w:hAnsi="Calibri" w:cs="Calibri"/>
          <w:b/>
          <w:bCs/>
          <w:sz w:val="32"/>
          <w:szCs w:val="32"/>
          <w:u w:val="single"/>
        </w:rPr>
        <w:lastRenderedPageBreak/>
        <w:t>Main Report -  Individual Sections</w:t>
      </w:r>
    </w:p>
    <w:p w14:paraId="01296F59" w14:textId="255CCBB8" w:rsidR="007168C6" w:rsidRPr="007168C6" w:rsidRDefault="007168C6" w:rsidP="007168C6">
      <w:pPr>
        <w:spacing w:after="0" w:line="240" w:lineRule="auto"/>
        <w:rPr>
          <w:rFonts w:ascii="Calibri" w:hAnsi="Calibri" w:cs="Calibri"/>
          <w:sz w:val="26"/>
          <w:szCs w:val="26"/>
        </w:rPr>
      </w:pPr>
      <w:r w:rsidRPr="007168C6">
        <w:rPr>
          <w:rFonts w:ascii="Calibri" w:hAnsi="Calibri" w:cs="Calibri"/>
          <w:b/>
          <w:bCs/>
          <w:sz w:val="26"/>
          <w:szCs w:val="26"/>
        </w:rPr>
        <w:t>C.  Site Layout Plan with Conceptual Foundation and Structural Design</w:t>
      </w:r>
      <w:r w:rsidRPr="007168C6">
        <w:rPr>
          <w:rFonts w:ascii="Calibri" w:hAnsi="Calibri" w:cs="Calibri"/>
          <w:sz w:val="26"/>
          <w:szCs w:val="26"/>
        </w:rPr>
        <w:t> – Anita Davis</w:t>
      </w:r>
    </w:p>
    <w:p w14:paraId="0729CB9E" w14:textId="2517308D" w:rsidR="007168C6" w:rsidRDefault="007168C6">
      <w:pPr>
        <w:rPr>
          <w:rFonts w:ascii="Calibri" w:hAnsi="Calibri" w:cs="Calibri"/>
          <w:b/>
          <w:bCs/>
        </w:rPr>
      </w:pPr>
      <w:r w:rsidRPr="007168C6">
        <w:rPr>
          <w:rFonts w:ascii="Calibri" w:hAnsi="Calibri" w:cs="Calibri"/>
          <w:b/>
          <w:bCs/>
        </w:rPr>
        <w:t>C.1 Site Layout Plans</w:t>
      </w:r>
      <w:r>
        <w:rPr>
          <w:rFonts w:ascii="Calibri" w:hAnsi="Calibri" w:cs="Calibri"/>
          <w:b/>
          <w:bCs/>
        </w:rPr>
        <w:t xml:space="preserve"> </w:t>
      </w:r>
      <w:r w:rsidRPr="007168C6">
        <w:rPr>
          <w:rFonts w:ascii="Calibri" w:hAnsi="Calibri" w:cs="Calibri"/>
        </w:rPr>
        <w:t>– Anita Davis</w:t>
      </w:r>
    </w:p>
    <w:p w14:paraId="190480A6" w14:textId="1B96E708" w:rsidR="007168C6" w:rsidRDefault="007168C6">
      <w:pPr>
        <w:rPr>
          <w:rFonts w:ascii="Calibri" w:hAnsi="Calibri" w:cs="Calibri"/>
          <w:sz w:val="22"/>
          <w:szCs w:val="22"/>
        </w:rPr>
      </w:pPr>
      <w:r w:rsidRPr="007168C6">
        <w:rPr>
          <w:rFonts w:ascii="Calibri" w:hAnsi="Calibri" w:cs="Calibri"/>
          <w:sz w:val="22"/>
          <w:szCs w:val="22"/>
        </w:rPr>
        <w:t>The following plans show the indicative layouts for the development and have been prepared on a conceptual basis to demonstrate the proposed arrangement of internal spaces, circulation routes, and overall building footprint within the site constraints identified during the feasibility study. </w:t>
      </w:r>
    </w:p>
    <w:p w14:paraId="4C2F733D" w14:textId="0B1DE645" w:rsidR="007168C6" w:rsidRDefault="007168C6">
      <w:pPr>
        <w:rPr>
          <w:rFonts w:ascii="Calibri" w:hAnsi="Calibri" w:cs="Calibri"/>
          <w:sz w:val="22"/>
          <w:szCs w:val="22"/>
        </w:rPr>
      </w:pPr>
      <w:r>
        <w:rPr>
          <w:rFonts w:ascii="Calibri" w:hAnsi="Calibri" w:cs="Calibri"/>
          <w:sz w:val="22"/>
          <w:szCs w:val="22"/>
        </w:rPr>
        <w:t xml:space="preserve">Inclusion of all layout and floor plans. </w:t>
      </w:r>
    </w:p>
    <w:p w14:paraId="576CC580" w14:textId="66A85409" w:rsidR="007168C6" w:rsidRPr="007168C6" w:rsidRDefault="007168C6" w:rsidP="007168C6">
      <w:pPr>
        <w:rPr>
          <w:rFonts w:ascii="Calibri" w:hAnsi="Calibri" w:cs="Calibri"/>
        </w:rPr>
      </w:pPr>
      <w:r w:rsidRPr="007168C6">
        <w:rPr>
          <w:rFonts w:ascii="Calibri" w:hAnsi="Calibri" w:cs="Calibri"/>
          <w:b/>
          <w:bCs/>
        </w:rPr>
        <w:t>C.</w:t>
      </w:r>
      <w:r>
        <w:rPr>
          <w:rFonts w:ascii="Calibri" w:hAnsi="Calibri" w:cs="Calibri"/>
          <w:b/>
          <w:bCs/>
        </w:rPr>
        <w:t>2</w:t>
      </w:r>
      <w:r w:rsidRPr="007168C6">
        <w:rPr>
          <w:rFonts w:ascii="Calibri" w:hAnsi="Calibri" w:cs="Calibri"/>
          <w:b/>
          <w:bCs/>
        </w:rPr>
        <w:t xml:space="preserve"> </w:t>
      </w:r>
      <w:r>
        <w:rPr>
          <w:rFonts w:ascii="Calibri" w:hAnsi="Calibri" w:cs="Calibri"/>
          <w:b/>
          <w:bCs/>
        </w:rPr>
        <w:t xml:space="preserve">Preliminary Piling Design </w:t>
      </w:r>
      <w:r>
        <w:rPr>
          <w:rFonts w:ascii="Calibri" w:hAnsi="Calibri" w:cs="Calibri"/>
        </w:rPr>
        <w:t>– Anita Davis</w:t>
      </w:r>
    </w:p>
    <w:p w14:paraId="50F96B7E" w14:textId="77777777" w:rsidR="007168C6" w:rsidRPr="007168C6" w:rsidRDefault="007168C6" w:rsidP="007168C6">
      <w:pPr>
        <w:rPr>
          <w:rFonts w:ascii="Calibri" w:hAnsi="Calibri" w:cs="Calibri"/>
          <w:sz w:val="22"/>
          <w:szCs w:val="22"/>
        </w:rPr>
      </w:pPr>
      <w:r w:rsidRPr="007168C6">
        <w:rPr>
          <w:rFonts w:ascii="Calibri" w:hAnsi="Calibri" w:cs="Calibri"/>
          <w:sz w:val="22"/>
          <w:szCs w:val="22"/>
        </w:rPr>
        <w:t>The preliminary piling arrangement for the proposed development is based on a filed foundation strategy consistent with other developments within the SA1 area. </w:t>
      </w:r>
    </w:p>
    <w:p w14:paraId="0B9DB152" w14:textId="77777777" w:rsidR="007168C6" w:rsidRPr="007168C6" w:rsidRDefault="007168C6" w:rsidP="007168C6">
      <w:pPr>
        <w:rPr>
          <w:rFonts w:ascii="Calibri" w:hAnsi="Calibri" w:cs="Calibri"/>
          <w:sz w:val="22"/>
          <w:szCs w:val="22"/>
          <w:lang w:val="en-US"/>
        </w:rPr>
      </w:pPr>
      <w:r w:rsidRPr="007168C6">
        <w:rPr>
          <w:rFonts w:ascii="Calibri" w:hAnsi="Calibri" w:cs="Calibri"/>
          <w:sz w:val="22"/>
          <w:szCs w:val="22"/>
        </w:rPr>
        <w:t>A piled foundation system comprising driven steel tubular piles is proposed in accordance with BS EN 1997-1:2004+A1:2013 (Eurocode 7) and BS 8004:2015+A1:2020. This is considered appropriate for transferrin structural loads to the deeper, denser strata at depth, as described within the GI report.</w:t>
      </w:r>
      <w:r w:rsidRPr="007168C6">
        <w:rPr>
          <w:rFonts w:ascii="Calibri" w:hAnsi="Calibri" w:cs="Calibri"/>
          <w:sz w:val="22"/>
          <w:szCs w:val="22"/>
          <w:lang w:val="en-US"/>
        </w:rPr>
        <w:t> </w:t>
      </w:r>
    </w:p>
    <w:p w14:paraId="3BA84386" w14:textId="77777777" w:rsidR="007168C6" w:rsidRPr="007168C6" w:rsidRDefault="007168C6" w:rsidP="007168C6">
      <w:pPr>
        <w:rPr>
          <w:rFonts w:ascii="Calibri" w:hAnsi="Calibri" w:cs="Calibri"/>
          <w:sz w:val="22"/>
          <w:szCs w:val="22"/>
          <w:lang w:val="en-US"/>
        </w:rPr>
      </w:pPr>
      <w:r w:rsidRPr="007168C6">
        <w:rPr>
          <w:rFonts w:ascii="Calibri" w:hAnsi="Calibri" w:cs="Calibri"/>
          <w:sz w:val="22"/>
          <w:szCs w:val="22"/>
        </w:rPr>
        <w:t>Driven steel tubular piles, typically 344mm in diameter and installed using a percussive hammer, are assumed appropriate for preliminary design purposes. Pile founding depths are anticipated to range from approximately 10m to19m Below Ground Level (BGL), subject to verification through intrusive investigations</w:t>
      </w:r>
      <w:proofErr w:type="gramStart"/>
      <w:r w:rsidRPr="007168C6">
        <w:rPr>
          <w:rFonts w:ascii="Calibri" w:hAnsi="Calibri" w:cs="Calibri"/>
          <w:sz w:val="22"/>
          <w:szCs w:val="22"/>
        </w:rPr>
        <w:t>. </w:t>
      </w:r>
      <w:r w:rsidRPr="007168C6">
        <w:rPr>
          <w:rFonts w:ascii="Calibri" w:hAnsi="Calibri" w:cs="Calibri"/>
          <w:sz w:val="22"/>
          <w:szCs w:val="22"/>
          <w:lang w:val="en-US"/>
        </w:rPr>
        <w:t> </w:t>
      </w:r>
      <w:proofErr w:type="gramEnd"/>
    </w:p>
    <w:p w14:paraId="41333004" w14:textId="77777777" w:rsidR="007168C6" w:rsidRPr="007168C6" w:rsidRDefault="007168C6" w:rsidP="007168C6">
      <w:pPr>
        <w:rPr>
          <w:rFonts w:ascii="Calibri" w:hAnsi="Calibri" w:cs="Calibri"/>
          <w:sz w:val="22"/>
          <w:szCs w:val="22"/>
          <w:lang w:val="en-US"/>
        </w:rPr>
      </w:pPr>
      <w:r w:rsidRPr="007168C6">
        <w:rPr>
          <w:rFonts w:ascii="Calibri" w:hAnsi="Calibri" w:cs="Calibri"/>
          <w:sz w:val="22"/>
          <w:szCs w:val="22"/>
        </w:rPr>
        <w:t>The pile layout is assumed to adopt a generally regular grid arrangement for the teaching and office spaces, with indicative spacing of approximately 4-6m centres. In contrast, the testing chamber area is expected to impose higher structural demands due to its larger open span arrangement, resulting in locally increased pile density and the use of larger reinforced concrete pile caps and transfer ground beams to redistribute loads.</w:t>
      </w:r>
      <w:r w:rsidRPr="007168C6">
        <w:rPr>
          <w:rFonts w:ascii="Calibri" w:hAnsi="Calibri" w:cs="Calibri"/>
          <w:sz w:val="22"/>
          <w:szCs w:val="22"/>
          <w:lang w:val="en-US"/>
        </w:rPr>
        <w:t> </w:t>
      </w:r>
    </w:p>
    <w:p w14:paraId="63C5D61A" w14:textId="77777777" w:rsidR="007168C6" w:rsidRPr="007168C6" w:rsidRDefault="007168C6" w:rsidP="007168C6">
      <w:pPr>
        <w:rPr>
          <w:rFonts w:ascii="Calibri" w:hAnsi="Calibri" w:cs="Calibri"/>
          <w:sz w:val="22"/>
          <w:szCs w:val="22"/>
          <w:lang w:val="en-US"/>
        </w:rPr>
      </w:pPr>
      <w:r w:rsidRPr="007168C6">
        <w:rPr>
          <w:rFonts w:ascii="Calibri" w:hAnsi="Calibri" w:cs="Calibri"/>
          <w:sz w:val="22"/>
          <w:szCs w:val="22"/>
        </w:rPr>
        <w:t>Reinforced concrete pile caps and ground beams are proposed to provide load transfer between piles and to support the superstructure. Indicative ground beam sizes are expected to vary from approximately 600 x 700mm to 600 x 800mm in typical areas, increasing locally up to approximately 900 x 1500mm in higher load transfer areas.</w:t>
      </w:r>
      <w:r w:rsidRPr="007168C6">
        <w:rPr>
          <w:rFonts w:ascii="Calibri" w:hAnsi="Calibri" w:cs="Calibri"/>
          <w:sz w:val="22"/>
          <w:szCs w:val="22"/>
          <w:lang w:val="en-US"/>
        </w:rPr>
        <w:t> </w:t>
      </w:r>
    </w:p>
    <w:p w14:paraId="37B39CAE" w14:textId="77777777" w:rsidR="007168C6" w:rsidRPr="007168C6" w:rsidRDefault="007168C6" w:rsidP="007168C6">
      <w:pPr>
        <w:rPr>
          <w:rFonts w:ascii="Calibri" w:hAnsi="Calibri" w:cs="Calibri"/>
          <w:sz w:val="22"/>
          <w:szCs w:val="22"/>
          <w:lang w:val="en-US"/>
        </w:rPr>
      </w:pPr>
      <w:r w:rsidRPr="007168C6">
        <w:rPr>
          <w:rFonts w:ascii="Calibri" w:hAnsi="Calibri" w:cs="Calibri"/>
          <w:sz w:val="22"/>
          <w:szCs w:val="22"/>
        </w:rPr>
        <w:t>A suspended reinforced concrete slab is proposed across the development to accommodate ground variability and mitigate differential settlement effects.</w:t>
      </w:r>
      <w:r w:rsidRPr="007168C6">
        <w:rPr>
          <w:rFonts w:ascii="Calibri" w:hAnsi="Calibri" w:cs="Calibri"/>
          <w:sz w:val="22"/>
          <w:szCs w:val="22"/>
          <w:lang w:val="en-US"/>
        </w:rPr>
        <w:t> </w:t>
      </w:r>
    </w:p>
    <w:p w14:paraId="008E9502" w14:textId="4F25A90A" w:rsidR="007168C6" w:rsidRPr="007168C6" w:rsidRDefault="007168C6" w:rsidP="007168C6">
      <w:pPr>
        <w:rPr>
          <w:rFonts w:ascii="Calibri" w:hAnsi="Calibri" w:cs="Calibri"/>
          <w:sz w:val="22"/>
          <w:szCs w:val="22"/>
        </w:rPr>
      </w:pPr>
      <w:r w:rsidRPr="007168C6">
        <w:rPr>
          <w:rFonts w:ascii="Calibri" w:hAnsi="Calibri" w:cs="Calibri"/>
          <w:sz w:val="22"/>
          <w:szCs w:val="22"/>
        </w:rPr>
        <w:t>Preliminary structural assumptions are based on C32/40 concrete and Grade B500B reinforcement in accordance with BS EN 1992-1-1 (Eurocode 2), BS 8500, and BS 4449. </w:t>
      </w:r>
    </w:p>
    <w:p w14:paraId="78F72060" w14:textId="77777777" w:rsidR="007168C6" w:rsidRPr="007168C6" w:rsidRDefault="007168C6" w:rsidP="007168C6">
      <w:pPr>
        <w:rPr>
          <w:rFonts w:ascii="Calibri" w:hAnsi="Calibri" w:cs="Calibri"/>
          <w:sz w:val="22"/>
          <w:szCs w:val="22"/>
        </w:rPr>
      </w:pPr>
      <w:r w:rsidRPr="007168C6">
        <w:rPr>
          <w:rFonts w:ascii="Calibri" w:hAnsi="Calibri" w:cs="Calibri"/>
          <w:sz w:val="22"/>
          <w:szCs w:val="22"/>
        </w:rPr>
        <w:t>This is subject to intrusive site investigation with chemical and geotechnical testing, along with a piling risk assessment. </w:t>
      </w:r>
    </w:p>
    <w:p w14:paraId="42E04834" w14:textId="780CB96A" w:rsidR="007168C6" w:rsidRPr="007168C6" w:rsidRDefault="007168C6" w:rsidP="007168C6">
      <w:pPr>
        <w:rPr>
          <w:rFonts w:ascii="Calibri" w:hAnsi="Calibri" w:cs="Calibri"/>
        </w:rPr>
      </w:pPr>
      <w:r w:rsidRPr="007168C6">
        <w:rPr>
          <w:rFonts w:ascii="Calibri" w:hAnsi="Calibri" w:cs="Calibri"/>
          <w:b/>
          <w:bCs/>
        </w:rPr>
        <w:t>C.</w:t>
      </w:r>
      <w:r>
        <w:rPr>
          <w:rFonts w:ascii="Calibri" w:hAnsi="Calibri" w:cs="Calibri"/>
          <w:b/>
          <w:bCs/>
        </w:rPr>
        <w:t>3</w:t>
      </w:r>
      <w:r w:rsidRPr="007168C6">
        <w:rPr>
          <w:rFonts w:ascii="Calibri" w:hAnsi="Calibri" w:cs="Calibri"/>
          <w:b/>
          <w:bCs/>
        </w:rPr>
        <w:t xml:space="preserve"> </w:t>
      </w:r>
      <w:r>
        <w:rPr>
          <w:rFonts w:ascii="Calibri" w:hAnsi="Calibri" w:cs="Calibri"/>
          <w:b/>
          <w:bCs/>
        </w:rPr>
        <w:t xml:space="preserve">Conceptual Structural Design </w:t>
      </w:r>
      <w:r>
        <w:rPr>
          <w:rFonts w:ascii="Calibri" w:hAnsi="Calibri" w:cs="Calibri"/>
        </w:rPr>
        <w:t>– Anita Davis</w:t>
      </w:r>
    </w:p>
    <w:p w14:paraId="37FD4587" w14:textId="77777777" w:rsidR="00DF2C73" w:rsidRPr="00DF2C73" w:rsidRDefault="00DF2C73" w:rsidP="00DF2C73">
      <w:pPr>
        <w:rPr>
          <w:rFonts w:ascii="Calibri" w:hAnsi="Calibri" w:cs="Calibri"/>
          <w:sz w:val="22"/>
          <w:szCs w:val="22"/>
        </w:rPr>
      </w:pPr>
      <w:r w:rsidRPr="00DF2C73">
        <w:rPr>
          <w:rFonts w:ascii="Calibri" w:hAnsi="Calibri" w:cs="Calibri"/>
          <w:sz w:val="22"/>
          <w:szCs w:val="22"/>
        </w:rPr>
        <w:t>The proposed development is assumed to adopt a steel frame superstructure supported on a piled foundation system and is considered acceptable on a conceptual basis. The proposed structural arrangement has been selected in response to the requirement of large open plan spaces within the testing chamber together with the anticipated variable ground conditions identified across the site. </w:t>
      </w:r>
    </w:p>
    <w:p w14:paraId="0A613073" w14:textId="77777777" w:rsidR="00DF2C73" w:rsidRPr="00DF2C73" w:rsidRDefault="00DF2C73" w:rsidP="00DF2C73">
      <w:pPr>
        <w:rPr>
          <w:rFonts w:ascii="Calibri" w:hAnsi="Calibri" w:cs="Calibri"/>
          <w:sz w:val="22"/>
          <w:szCs w:val="22"/>
          <w:lang w:val="en-US"/>
        </w:rPr>
      </w:pPr>
      <w:r w:rsidRPr="00DF2C73">
        <w:rPr>
          <w:rFonts w:ascii="Calibri" w:hAnsi="Calibri" w:cs="Calibri"/>
          <w:sz w:val="22"/>
          <w:szCs w:val="22"/>
        </w:rPr>
        <w:t>A structural steel frame has been selected at this stage due to its high strength to weight ratio, speed of construction, and the ability to achieve long span structural arrangements. The reduced weight of the steel superstructure is also considered beneficial in reducing overall foundation loading. Structural steelwork would be designed in accordance with BS EN 1993-1-1:2022 Eurocode 3 – Design of Steel Structures </w:t>
      </w:r>
      <w:r w:rsidRPr="00DF2C73">
        <w:rPr>
          <w:rFonts w:ascii="Calibri" w:hAnsi="Calibri" w:cs="Calibri"/>
          <w:i/>
          <w:iCs/>
          <w:sz w:val="22"/>
          <w:szCs w:val="22"/>
        </w:rPr>
        <w:t>(British Standard Institution, 2022).</w:t>
      </w:r>
      <w:r w:rsidRPr="00DF2C73">
        <w:rPr>
          <w:rFonts w:ascii="Calibri" w:hAnsi="Calibri" w:cs="Calibri"/>
          <w:sz w:val="22"/>
          <w:szCs w:val="22"/>
          <w:lang w:val="en-US"/>
        </w:rPr>
        <w:t> </w:t>
      </w:r>
    </w:p>
    <w:p w14:paraId="4D8C6E8A" w14:textId="77777777" w:rsidR="00DF2C73" w:rsidRPr="00DF2C73" w:rsidRDefault="00DF2C73" w:rsidP="00DF2C73">
      <w:pPr>
        <w:rPr>
          <w:rFonts w:ascii="Calibri" w:hAnsi="Calibri" w:cs="Calibri"/>
          <w:sz w:val="22"/>
          <w:szCs w:val="22"/>
          <w:lang w:val="en-US"/>
        </w:rPr>
      </w:pPr>
      <w:r w:rsidRPr="00DF2C73">
        <w:rPr>
          <w:rFonts w:ascii="Calibri" w:hAnsi="Calibri" w:cs="Calibri"/>
          <w:sz w:val="22"/>
          <w:szCs w:val="22"/>
        </w:rPr>
        <w:lastRenderedPageBreak/>
        <w:t>The structural load path is assumed to transfer loads from floor slabs and roof structures into secondary steel beams, primary beams, steel columns, pile caps, and subsequently the foundation system. Composite floor slabs are assumed to act as horizontal diaphragms to assist with the distribution of lateral loads to the primary system in accordance with BS EN 1991-1-1:2025 Eurocode 1 – Actions on superstructures </w:t>
      </w:r>
      <w:r w:rsidRPr="00DF2C73">
        <w:rPr>
          <w:rFonts w:ascii="Calibri" w:hAnsi="Calibri" w:cs="Calibri"/>
          <w:i/>
          <w:iCs/>
          <w:sz w:val="22"/>
          <w:szCs w:val="22"/>
        </w:rPr>
        <w:t>(British Standard Institution, 2025b). </w:t>
      </w:r>
      <w:r w:rsidRPr="00DF2C73">
        <w:rPr>
          <w:rFonts w:ascii="Calibri" w:hAnsi="Calibri" w:cs="Calibri"/>
          <w:sz w:val="22"/>
          <w:szCs w:val="22"/>
        </w:rPr>
        <w:t>Wind loading should be undertaken in accordance with BS EN 1991-4:2005 </w:t>
      </w:r>
      <w:r w:rsidRPr="00DF2C73">
        <w:rPr>
          <w:rFonts w:ascii="Calibri" w:hAnsi="Calibri" w:cs="Calibri"/>
          <w:i/>
          <w:iCs/>
          <w:sz w:val="22"/>
          <w:szCs w:val="22"/>
        </w:rPr>
        <w:t>(British Standard Institution, 2005).</w:t>
      </w:r>
      <w:r w:rsidRPr="00DF2C73">
        <w:rPr>
          <w:rFonts w:ascii="Calibri" w:hAnsi="Calibri" w:cs="Calibri"/>
          <w:sz w:val="22"/>
          <w:szCs w:val="22"/>
          <w:lang w:val="en-US"/>
        </w:rPr>
        <w:t> </w:t>
      </w:r>
    </w:p>
    <w:p w14:paraId="1F7977E8" w14:textId="77777777" w:rsidR="00DF2C73" w:rsidRPr="00DF2C73" w:rsidRDefault="00DF2C73" w:rsidP="00DF2C73">
      <w:pPr>
        <w:rPr>
          <w:rFonts w:ascii="Calibri" w:hAnsi="Calibri" w:cs="Calibri"/>
          <w:sz w:val="22"/>
          <w:szCs w:val="22"/>
          <w:lang w:val="en-US"/>
        </w:rPr>
      </w:pPr>
      <w:r w:rsidRPr="00DF2C73">
        <w:rPr>
          <w:rFonts w:ascii="Calibri" w:hAnsi="Calibri" w:cs="Calibri"/>
          <w:sz w:val="22"/>
          <w:szCs w:val="22"/>
        </w:rPr>
        <w:t>The office and teaching space would comprise a regular structural grid with assumed column spacing of approximately 6-7.5m centres. Preliminary structural members are assumed to comprise composite floor slabs of approximately 130-150mm overall depth supported on secondary steel beams, with primary beams anticipated in the region of approximately 457-610mm deep Universal Beams and steel columns ranging from approximately 254mm x 254mm to 356mm x 368mm Universal Column sections, subject to detailed structural analysis and loading requirements.</w:t>
      </w:r>
      <w:r w:rsidRPr="00DF2C73">
        <w:rPr>
          <w:rFonts w:ascii="Calibri" w:hAnsi="Calibri" w:cs="Calibri"/>
          <w:sz w:val="22"/>
          <w:szCs w:val="22"/>
          <w:lang w:val="en-US"/>
        </w:rPr>
        <w:t> </w:t>
      </w:r>
    </w:p>
    <w:p w14:paraId="11F9B59B" w14:textId="77777777" w:rsidR="00DF2C73" w:rsidRPr="00DF2C73" w:rsidRDefault="00DF2C73" w:rsidP="00DF2C73">
      <w:pPr>
        <w:rPr>
          <w:rFonts w:ascii="Calibri" w:hAnsi="Calibri" w:cs="Calibri"/>
          <w:sz w:val="22"/>
          <w:szCs w:val="22"/>
          <w:lang w:val="en-US"/>
        </w:rPr>
      </w:pPr>
      <w:r w:rsidRPr="00DF2C73">
        <w:rPr>
          <w:rFonts w:ascii="Calibri" w:hAnsi="Calibri" w:cs="Calibri"/>
          <w:sz w:val="22"/>
          <w:szCs w:val="22"/>
        </w:rPr>
        <w:t>The testing chamber, measuring approximately 48m x 48m, is proposed to comprise a long span steel roof structure supported on perimeter steel columns. Long span steel trusses or lattice girders are anticipated in order to achieve the required column-free internal testing environment. Preliminary truss depths of between 3-5m is anticipated and will be subject to detailed structural analysis. The use of structural steel within this area is considered appropriate due to its ability to efficiently span large distances whilst minimising structural self-weight and foundation loading</w:t>
      </w:r>
      <w:proofErr w:type="gramStart"/>
      <w:r w:rsidRPr="00DF2C73">
        <w:rPr>
          <w:rFonts w:ascii="Calibri" w:hAnsi="Calibri" w:cs="Calibri"/>
          <w:sz w:val="22"/>
          <w:szCs w:val="22"/>
        </w:rPr>
        <w:t>. </w:t>
      </w:r>
      <w:r w:rsidRPr="00DF2C73">
        <w:rPr>
          <w:rFonts w:ascii="Calibri" w:hAnsi="Calibri" w:cs="Calibri"/>
          <w:sz w:val="22"/>
          <w:szCs w:val="22"/>
          <w:lang w:val="en-US"/>
        </w:rPr>
        <w:t> </w:t>
      </w:r>
      <w:proofErr w:type="gramEnd"/>
    </w:p>
    <w:p w14:paraId="33B8C93C" w14:textId="77777777" w:rsidR="00DF2C73" w:rsidRPr="00DF2C73" w:rsidRDefault="00DF2C73" w:rsidP="00DF2C73">
      <w:pPr>
        <w:rPr>
          <w:rFonts w:ascii="Calibri" w:hAnsi="Calibri" w:cs="Calibri"/>
          <w:sz w:val="22"/>
          <w:szCs w:val="22"/>
          <w:lang w:val="en-US"/>
        </w:rPr>
      </w:pPr>
      <w:r w:rsidRPr="00DF2C73">
        <w:rPr>
          <w:rFonts w:ascii="Calibri" w:hAnsi="Calibri" w:cs="Calibri"/>
          <w:sz w:val="22"/>
          <w:szCs w:val="22"/>
        </w:rPr>
        <w:t>Lateral stability is assumed to be provided through a combination of vertical steel bracing systems and moment resisting connections where required. Structural robustness and disproportionate collapse considerations would be outlined in accordance with BS EN 1991-1-1-7:2025 Eurocode 1 – Actions on structures </w:t>
      </w:r>
      <w:r w:rsidRPr="00DF2C73">
        <w:rPr>
          <w:rFonts w:ascii="Calibri" w:hAnsi="Calibri" w:cs="Calibri"/>
          <w:i/>
          <w:iCs/>
          <w:sz w:val="22"/>
          <w:szCs w:val="22"/>
        </w:rPr>
        <w:t>(British Standard Institution, 2025a).</w:t>
      </w:r>
      <w:r w:rsidRPr="00DF2C73">
        <w:rPr>
          <w:rFonts w:ascii="Calibri" w:hAnsi="Calibri" w:cs="Calibri"/>
          <w:sz w:val="22"/>
          <w:szCs w:val="22"/>
          <w:lang w:val="en-US"/>
        </w:rPr>
        <w:t> </w:t>
      </w:r>
    </w:p>
    <w:p w14:paraId="530CD90A" w14:textId="77777777" w:rsidR="00DF2C73" w:rsidRPr="00DF2C73" w:rsidRDefault="00DF2C73" w:rsidP="00DF2C73">
      <w:pPr>
        <w:rPr>
          <w:rFonts w:ascii="Calibri" w:hAnsi="Calibri" w:cs="Calibri"/>
          <w:sz w:val="22"/>
          <w:szCs w:val="22"/>
          <w:lang w:val="en-US"/>
        </w:rPr>
      </w:pPr>
      <w:r w:rsidRPr="00DF2C73">
        <w:rPr>
          <w:rFonts w:ascii="Calibri" w:hAnsi="Calibri" w:cs="Calibri"/>
          <w:sz w:val="22"/>
          <w:szCs w:val="22"/>
        </w:rPr>
        <w:t>Due to the requirement of fire resistance within the educational and testing facility, structural steel members would require appropriate fire protection measures, potentially including intumescent coatings or board encasement systems, designed in accordance with BS EN 1993-1-2:2024 Eurocode 3 – Design of steel structures, structural fire design </w:t>
      </w:r>
      <w:r w:rsidRPr="00DF2C73">
        <w:rPr>
          <w:rFonts w:ascii="Calibri" w:hAnsi="Calibri" w:cs="Calibri"/>
          <w:i/>
          <w:iCs/>
          <w:sz w:val="22"/>
          <w:szCs w:val="22"/>
        </w:rPr>
        <w:t>(British Standard Institution, 2024).</w:t>
      </w:r>
      <w:r w:rsidRPr="00DF2C73">
        <w:rPr>
          <w:rFonts w:ascii="Calibri" w:hAnsi="Calibri" w:cs="Calibri"/>
          <w:sz w:val="22"/>
          <w:szCs w:val="22"/>
          <w:lang w:val="en-US"/>
        </w:rPr>
        <w:t> </w:t>
      </w:r>
    </w:p>
    <w:p w14:paraId="2EEF3118" w14:textId="77777777" w:rsidR="00DF2C73" w:rsidRPr="00DF2C73" w:rsidRDefault="00DF2C73" w:rsidP="00DF2C73">
      <w:pPr>
        <w:rPr>
          <w:rFonts w:ascii="Calibri" w:hAnsi="Calibri" w:cs="Calibri"/>
          <w:sz w:val="22"/>
          <w:szCs w:val="22"/>
          <w:lang w:val="en-US"/>
        </w:rPr>
      </w:pPr>
      <w:r w:rsidRPr="00DF2C73">
        <w:rPr>
          <w:rFonts w:ascii="Calibri" w:hAnsi="Calibri" w:cs="Calibri"/>
          <w:sz w:val="22"/>
          <w:szCs w:val="22"/>
        </w:rPr>
        <w:t>This arrangement is conceptual only and is subject to detailed geotechnical and structural design by a competent engineer informed by an intrusive site investigation.</w:t>
      </w:r>
      <w:r w:rsidRPr="00DF2C73">
        <w:rPr>
          <w:rFonts w:ascii="Calibri" w:hAnsi="Calibri" w:cs="Calibri"/>
          <w:sz w:val="22"/>
          <w:szCs w:val="22"/>
          <w:lang w:val="en-US"/>
        </w:rPr>
        <w:t> </w:t>
      </w:r>
    </w:p>
    <w:p w14:paraId="71F491AE" w14:textId="77777777" w:rsidR="007168C6" w:rsidRDefault="007168C6" w:rsidP="007168C6">
      <w:pPr>
        <w:rPr>
          <w:rFonts w:ascii="Calibri" w:hAnsi="Calibri" w:cs="Calibri"/>
          <w:b/>
          <w:bCs/>
        </w:rPr>
      </w:pPr>
    </w:p>
    <w:p w14:paraId="42CDE37F" w14:textId="77777777" w:rsidR="004957A3" w:rsidRDefault="004957A3" w:rsidP="007168C6">
      <w:pPr>
        <w:rPr>
          <w:rFonts w:ascii="Calibri" w:hAnsi="Calibri" w:cs="Calibri"/>
          <w:b/>
          <w:bCs/>
        </w:rPr>
      </w:pPr>
    </w:p>
    <w:p w14:paraId="04458B28" w14:textId="77777777" w:rsidR="004957A3" w:rsidRDefault="004957A3" w:rsidP="007168C6">
      <w:pPr>
        <w:rPr>
          <w:rFonts w:ascii="Calibri" w:hAnsi="Calibri" w:cs="Calibri"/>
          <w:b/>
          <w:bCs/>
        </w:rPr>
      </w:pPr>
    </w:p>
    <w:p w14:paraId="2003D9D0" w14:textId="77777777" w:rsidR="004957A3" w:rsidRDefault="004957A3" w:rsidP="007168C6">
      <w:pPr>
        <w:rPr>
          <w:rFonts w:ascii="Calibri" w:hAnsi="Calibri" w:cs="Calibri"/>
          <w:b/>
          <w:bCs/>
        </w:rPr>
      </w:pPr>
    </w:p>
    <w:p w14:paraId="60861BF5" w14:textId="77777777" w:rsidR="004957A3" w:rsidRDefault="004957A3" w:rsidP="007168C6">
      <w:pPr>
        <w:rPr>
          <w:rFonts w:ascii="Calibri" w:hAnsi="Calibri" w:cs="Calibri"/>
          <w:b/>
          <w:bCs/>
        </w:rPr>
      </w:pPr>
    </w:p>
    <w:p w14:paraId="4766F78A" w14:textId="77777777" w:rsidR="004957A3" w:rsidRDefault="004957A3" w:rsidP="007168C6">
      <w:pPr>
        <w:rPr>
          <w:rFonts w:ascii="Calibri" w:hAnsi="Calibri" w:cs="Calibri"/>
          <w:b/>
          <w:bCs/>
        </w:rPr>
      </w:pPr>
    </w:p>
    <w:p w14:paraId="4B8C33ED" w14:textId="77777777" w:rsidR="004957A3" w:rsidRDefault="004957A3" w:rsidP="007168C6">
      <w:pPr>
        <w:rPr>
          <w:rFonts w:ascii="Calibri" w:hAnsi="Calibri" w:cs="Calibri"/>
          <w:b/>
          <w:bCs/>
        </w:rPr>
      </w:pPr>
    </w:p>
    <w:p w14:paraId="07E16D28" w14:textId="77777777" w:rsidR="004957A3" w:rsidRDefault="004957A3" w:rsidP="007168C6">
      <w:pPr>
        <w:rPr>
          <w:rFonts w:ascii="Calibri" w:hAnsi="Calibri" w:cs="Calibri"/>
          <w:b/>
          <w:bCs/>
        </w:rPr>
      </w:pPr>
    </w:p>
    <w:p w14:paraId="2ABDBABE" w14:textId="77777777" w:rsidR="004957A3" w:rsidRDefault="004957A3" w:rsidP="007168C6">
      <w:pPr>
        <w:rPr>
          <w:rFonts w:ascii="Calibri" w:hAnsi="Calibri" w:cs="Calibri"/>
          <w:b/>
          <w:bCs/>
        </w:rPr>
      </w:pPr>
    </w:p>
    <w:p w14:paraId="35B38127" w14:textId="77777777" w:rsidR="004957A3" w:rsidRDefault="004957A3" w:rsidP="007168C6">
      <w:pPr>
        <w:rPr>
          <w:rFonts w:ascii="Calibri" w:hAnsi="Calibri" w:cs="Calibri"/>
          <w:b/>
          <w:bCs/>
        </w:rPr>
      </w:pPr>
    </w:p>
    <w:p w14:paraId="2A768D0B" w14:textId="77777777" w:rsidR="004957A3" w:rsidRDefault="004957A3" w:rsidP="004957A3">
      <w:pPr>
        <w:pStyle w:val="Heading1"/>
        <w:rPr>
          <w:rFonts w:ascii="Calibri" w:eastAsia="Times New Roman" w:hAnsi="Calibri" w:cs="Calibri"/>
          <w:b/>
          <w:bCs/>
          <w:color w:val="auto"/>
          <w:sz w:val="28"/>
          <w:szCs w:val="36"/>
          <w:lang w:eastAsia="en-GB"/>
        </w:rPr>
      </w:pPr>
      <w:bookmarkStart w:id="69" w:name="_Toc229265076"/>
      <w:r>
        <w:rPr>
          <w:rFonts w:ascii="Calibri" w:eastAsia="Times New Roman" w:hAnsi="Calibri" w:cs="Calibri"/>
          <w:b/>
          <w:bCs/>
          <w:color w:val="auto"/>
          <w:sz w:val="28"/>
          <w:szCs w:val="36"/>
          <w:lang w:eastAsia="en-GB"/>
        </w:rPr>
        <w:lastRenderedPageBreak/>
        <w:t>References</w:t>
      </w:r>
      <w:bookmarkEnd w:id="69"/>
      <w:r>
        <w:rPr>
          <w:rFonts w:ascii="Calibri" w:eastAsia="Times New Roman" w:hAnsi="Calibri" w:cs="Calibri"/>
          <w:b/>
          <w:bCs/>
          <w:color w:val="auto"/>
          <w:sz w:val="28"/>
          <w:szCs w:val="36"/>
          <w:lang w:eastAsia="en-GB"/>
        </w:rPr>
        <w:t xml:space="preserve"> </w:t>
      </w:r>
    </w:p>
    <w:p w14:paraId="210DB936" w14:textId="77777777" w:rsidR="004957A3" w:rsidRDefault="004957A3" w:rsidP="004957A3">
      <w:pPr>
        <w:rPr>
          <w:rFonts w:ascii="Calibri" w:hAnsi="Calibri" w:cs="Calibri"/>
          <w:sz w:val="20"/>
          <w:szCs w:val="20"/>
          <w:lang w:eastAsia="en-GB"/>
        </w:rPr>
      </w:pPr>
      <w:r w:rsidRPr="006A6EA9">
        <w:rPr>
          <w:rFonts w:ascii="Calibri" w:hAnsi="Calibri" w:cs="Calibri"/>
          <w:sz w:val="20"/>
          <w:szCs w:val="20"/>
          <w:lang w:eastAsia="en-GB"/>
        </w:rPr>
        <w:t>Andrew, Lees, (2024)</w:t>
      </w:r>
      <w:r w:rsidRPr="00D13185">
        <w:rPr>
          <w:rFonts w:ascii="Calibri" w:hAnsi="Calibri" w:cs="Calibri"/>
          <w:i/>
          <w:iCs/>
          <w:sz w:val="20"/>
          <w:szCs w:val="20"/>
          <w:lang w:eastAsia="en-GB"/>
        </w:rPr>
        <w:t xml:space="preserve"> </w:t>
      </w:r>
      <w:r>
        <w:rPr>
          <w:rFonts w:ascii="Calibri" w:hAnsi="Calibri" w:cs="Calibri"/>
          <w:i/>
          <w:iCs/>
          <w:sz w:val="20"/>
          <w:szCs w:val="20"/>
          <w:lang w:eastAsia="en-GB"/>
        </w:rPr>
        <w:t xml:space="preserve">What is Particle Size Distribution in Soils. </w:t>
      </w:r>
      <w:r>
        <w:rPr>
          <w:rFonts w:ascii="Calibri" w:hAnsi="Calibri" w:cs="Calibri"/>
          <w:sz w:val="20"/>
          <w:szCs w:val="20"/>
          <w:lang w:eastAsia="en-GB"/>
        </w:rPr>
        <w:t xml:space="preserve">Available at: </w:t>
      </w:r>
      <w:hyperlink r:id="rId36" w:history="1">
        <w:r w:rsidRPr="00021B5C">
          <w:rPr>
            <w:rStyle w:val="Hyperlink"/>
            <w:rFonts w:ascii="Calibri" w:hAnsi="Calibri" w:cs="Calibri"/>
            <w:sz w:val="20"/>
            <w:szCs w:val="20"/>
            <w:lang w:eastAsia="en-GB"/>
          </w:rPr>
          <w:t>https://www.tensar.co.uk/resources/articles/what-is-particle-size-distribution-in-soils</w:t>
        </w:r>
      </w:hyperlink>
      <w:r>
        <w:rPr>
          <w:rFonts w:ascii="Calibri" w:hAnsi="Calibri" w:cs="Calibri"/>
          <w:sz w:val="20"/>
          <w:szCs w:val="20"/>
          <w:lang w:eastAsia="en-GB"/>
        </w:rPr>
        <w:t xml:space="preserve"> (Accessed: 14</w:t>
      </w:r>
      <w:r w:rsidRPr="00D13185">
        <w:rPr>
          <w:rFonts w:ascii="Calibri" w:hAnsi="Calibri" w:cs="Calibri"/>
          <w:sz w:val="20"/>
          <w:szCs w:val="20"/>
          <w:vertAlign w:val="superscript"/>
          <w:lang w:eastAsia="en-GB"/>
        </w:rPr>
        <w:t>th</w:t>
      </w:r>
      <w:r>
        <w:rPr>
          <w:rFonts w:ascii="Calibri" w:hAnsi="Calibri" w:cs="Calibri"/>
          <w:sz w:val="20"/>
          <w:szCs w:val="20"/>
          <w:lang w:eastAsia="en-GB"/>
        </w:rPr>
        <w:t xml:space="preserve"> March 2026)</w:t>
      </w:r>
    </w:p>
    <w:p w14:paraId="26871AC5" w14:textId="77777777" w:rsidR="004957A3" w:rsidRDefault="004957A3" w:rsidP="004957A3">
      <w:pPr>
        <w:rPr>
          <w:rFonts w:ascii="Calibri" w:hAnsi="Calibri" w:cs="Calibri"/>
          <w:sz w:val="20"/>
          <w:szCs w:val="20"/>
          <w:lang w:eastAsia="en-GB"/>
        </w:rPr>
      </w:pPr>
      <w:r w:rsidRPr="006A6EA9">
        <w:rPr>
          <w:rFonts w:ascii="Calibri" w:hAnsi="Calibri" w:cs="Calibri"/>
          <w:sz w:val="20"/>
          <w:szCs w:val="20"/>
          <w:lang w:eastAsia="en-GB"/>
        </w:rPr>
        <w:t>Anjan, Patel (2019)</w:t>
      </w:r>
      <w:r>
        <w:rPr>
          <w:rFonts w:ascii="Calibri" w:hAnsi="Calibri" w:cs="Calibri"/>
          <w:i/>
          <w:iCs/>
          <w:sz w:val="20"/>
          <w:szCs w:val="20"/>
          <w:lang w:eastAsia="en-GB"/>
        </w:rPr>
        <w:t xml:space="preserve"> Geotechnical Investigations and Improvement of Ground Conditions. </w:t>
      </w:r>
      <w:r>
        <w:rPr>
          <w:rFonts w:ascii="Calibri" w:hAnsi="Calibri" w:cs="Calibri"/>
          <w:sz w:val="20"/>
          <w:szCs w:val="20"/>
          <w:lang w:eastAsia="en-GB"/>
        </w:rPr>
        <w:t xml:space="preserve">Available at: </w:t>
      </w:r>
      <w:hyperlink r:id="rId37" w:history="1">
        <w:r w:rsidRPr="00021B5C">
          <w:rPr>
            <w:rStyle w:val="Hyperlink"/>
            <w:rFonts w:ascii="Calibri" w:hAnsi="Calibri" w:cs="Calibri"/>
            <w:sz w:val="20"/>
            <w:szCs w:val="20"/>
            <w:lang w:eastAsia="en-GB"/>
          </w:rPr>
          <w:t>https://www.sciencedirect.com/topics/engineering/standard-penetration-test</w:t>
        </w:r>
      </w:hyperlink>
      <w:r>
        <w:rPr>
          <w:rFonts w:ascii="Calibri" w:hAnsi="Calibri" w:cs="Calibri"/>
          <w:sz w:val="20"/>
          <w:szCs w:val="20"/>
          <w:lang w:eastAsia="en-GB"/>
        </w:rPr>
        <w:t xml:space="preserve"> (Accessed: 14</w:t>
      </w:r>
      <w:r w:rsidRPr="00D13185">
        <w:rPr>
          <w:rFonts w:ascii="Calibri" w:hAnsi="Calibri" w:cs="Calibri"/>
          <w:sz w:val="20"/>
          <w:szCs w:val="20"/>
          <w:vertAlign w:val="superscript"/>
          <w:lang w:eastAsia="en-GB"/>
        </w:rPr>
        <w:t>th</w:t>
      </w:r>
      <w:r>
        <w:rPr>
          <w:rFonts w:ascii="Calibri" w:hAnsi="Calibri" w:cs="Calibri"/>
          <w:sz w:val="20"/>
          <w:szCs w:val="20"/>
          <w:lang w:eastAsia="en-GB"/>
        </w:rPr>
        <w:t xml:space="preserve"> March 2026)</w:t>
      </w:r>
    </w:p>
    <w:p w14:paraId="281ABC5A" w14:textId="77777777" w:rsidR="004957A3" w:rsidRDefault="004957A3" w:rsidP="004957A3">
      <w:pPr>
        <w:rPr>
          <w:rFonts w:ascii="Calibri" w:hAnsi="Calibri" w:cs="Calibri"/>
          <w:sz w:val="20"/>
          <w:szCs w:val="20"/>
          <w:lang w:eastAsia="en-GB"/>
        </w:rPr>
      </w:pPr>
      <w:r w:rsidRPr="006A6EA9">
        <w:rPr>
          <w:rFonts w:ascii="Calibri" w:hAnsi="Calibri" w:cs="Calibri"/>
          <w:sz w:val="20"/>
          <w:szCs w:val="20"/>
          <w:lang w:eastAsia="en-GB"/>
        </w:rPr>
        <w:t>Archaeology Data Service (n.d)</w:t>
      </w:r>
      <w:r>
        <w:rPr>
          <w:rFonts w:ascii="Calibri" w:hAnsi="Calibri" w:cs="Calibri"/>
          <w:i/>
          <w:iCs/>
          <w:sz w:val="20"/>
          <w:szCs w:val="20"/>
          <w:lang w:eastAsia="en-GB"/>
        </w:rPr>
        <w:t xml:space="preserve"> Archaeology Data Service Data Catalogue. </w:t>
      </w:r>
      <w:r>
        <w:rPr>
          <w:rFonts w:ascii="Calibri" w:hAnsi="Calibri" w:cs="Calibri"/>
          <w:sz w:val="20"/>
          <w:szCs w:val="20"/>
          <w:lang w:eastAsia="en-GB"/>
        </w:rPr>
        <w:t xml:space="preserve">Available at: </w:t>
      </w:r>
      <w:hyperlink r:id="rId38" w:history="1">
        <w:r w:rsidRPr="00021B5C">
          <w:rPr>
            <w:rStyle w:val="Hyperlink"/>
            <w:rFonts w:ascii="Calibri" w:hAnsi="Calibri" w:cs="Calibri"/>
            <w:sz w:val="20"/>
            <w:szCs w:val="20"/>
            <w:lang w:eastAsia="en-GB"/>
          </w:rPr>
          <w:t>https://archaeologydataservice.ac.uk/data-catalogue/resource/3f1508a794253d541dd2e9019b4a97ede94a8c006fdbce88da55a90c163c51ae</w:t>
        </w:r>
      </w:hyperlink>
      <w:r>
        <w:rPr>
          <w:rFonts w:ascii="Calibri" w:hAnsi="Calibri" w:cs="Calibri"/>
          <w:sz w:val="20"/>
          <w:szCs w:val="20"/>
          <w:lang w:eastAsia="en-GB"/>
        </w:rPr>
        <w:t xml:space="preserve"> (Accessed: 5 March 2026)</w:t>
      </w:r>
    </w:p>
    <w:p w14:paraId="24B898CC" w14:textId="77777777" w:rsidR="004957A3" w:rsidRDefault="004957A3" w:rsidP="004957A3">
      <w:pPr>
        <w:rPr>
          <w:rFonts w:ascii="Calibri" w:hAnsi="Calibri" w:cs="Calibri"/>
          <w:sz w:val="20"/>
          <w:szCs w:val="20"/>
        </w:rPr>
      </w:pPr>
      <w:r w:rsidRPr="006A6EA9">
        <w:rPr>
          <w:rFonts w:ascii="Calibri" w:hAnsi="Calibri" w:cs="Calibri"/>
          <w:sz w:val="20"/>
          <w:szCs w:val="20"/>
        </w:rPr>
        <w:t>BGS British Geological Survey (n.d</w:t>
      </w:r>
      <w:r w:rsidRPr="0005515E">
        <w:rPr>
          <w:rFonts w:ascii="Calibri" w:hAnsi="Calibri" w:cs="Calibri"/>
          <w:i/>
          <w:iCs/>
          <w:sz w:val="20"/>
          <w:szCs w:val="20"/>
        </w:rPr>
        <w:t>)</w:t>
      </w:r>
      <w:r>
        <w:rPr>
          <w:rFonts w:ascii="Calibri" w:hAnsi="Calibri" w:cs="Calibri"/>
          <w:i/>
          <w:iCs/>
          <w:sz w:val="20"/>
          <w:szCs w:val="20"/>
        </w:rPr>
        <w:t xml:space="preserve"> BGS Geology Viewer. </w:t>
      </w:r>
      <w:r>
        <w:rPr>
          <w:rFonts w:ascii="Calibri" w:hAnsi="Calibri" w:cs="Calibri"/>
          <w:sz w:val="20"/>
          <w:szCs w:val="20"/>
        </w:rPr>
        <w:t xml:space="preserve">Available at: </w:t>
      </w:r>
      <w:hyperlink r:id="rId39" w:history="1">
        <w:r w:rsidRPr="00021B5C">
          <w:rPr>
            <w:rStyle w:val="Hyperlink"/>
            <w:rFonts w:ascii="Calibri" w:hAnsi="Calibri" w:cs="Calibri"/>
            <w:sz w:val="20"/>
            <w:szCs w:val="20"/>
          </w:rPr>
          <w:t>https://mapapps2.bgs.ac.uk/geoindex/home.html?layer=BGSBoreholes</w:t>
        </w:r>
      </w:hyperlink>
      <w:r>
        <w:rPr>
          <w:rFonts w:ascii="Calibri" w:hAnsi="Calibri" w:cs="Calibri"/>
          <w:sz w:val="20"/>
          <w:szCs w:val="20"/>
        </w:rPr>
        <w:t xml:space="preserve"> (Accessed: 5 March 2026)</w:t>
      </w:r>
    </w:p>
    <w:p w14:paraId="58CA8441" w14:textId="77777777" w:rsidR="004957A3" w:rsidRDefault="004957A3" w:rsidP="004957A3">
      <w:pPr>
        <w:rPr>
          <w:rFonts w:ascii="Calibri" w:hAnsi="Calibri" w:cs="Calibri"/>
          <w:sz w:val="20"/>
          <w:szCs w:val="20"/>
        </w:rPr>
      </w:pPr>
      <w:r w:rsidRPr="006A6EA9">
        <w:rPr>
          <w:rFonts w:ascii="Calibri" w:hAnsi="Calibri" w:cs="Calibri"/>
          <w:sz w:val="20"/>
          <w:szCs w:val="20"/>
        </w:rPr>
        <w:t>BGS British Geological Survey (1880</w:t>
      </w:r>
      <w:r w:rsidRPr="00390334">
        <w:rPr>
          <w:rFonts w:ascii="Calibri" w:hAnsi="Calibri" w:cs="Calibri"/>
          <w:i/>
          <w:iCs/>
          <w:sz w:val="20"/>
          <w:szCs w:val="20"/>
        </w:rPr>
        <w:t>) GeoIndex (onshore).</w:t>
      </w:r>
      <w:r>
        <w:rPr>
          <w:rFonts w:ascii="Calibri" w:hAnsi="Calibri" w:cs="Calibri"/>
          <w:sz w:val="20"/>
          <w:szCs w:val="20"/>
        </w:rPr>
        <w:t xml:space="preserve"> Available at: </w:t>
      </w:r>
      <w:hyperlink r:id="rId40" w:history="1">
        <w:r w:rsidRPr="00021B5C">
          <w:rPr>
            <w:rStyle w:val="Hyperlink"/>
            <w:rFonts w:ascii="Calibri" w:hAnsi="Calibri" w:cs="Calibri"/>
            <w:sz w:val="20"/>
            <w:szCs w:val="20"/>
          </w:rPr>
          <w:t>https://mapapps2.bgs.ac.uk/geoindex/home.html</w:t>
        </w:r>
      </w:hyperlink>
      <w:r>
        <w:rPr>
          <w:rFonts w:ascii="Calibri" w:hAnsi="Calibri" w:cs="Calibri"/>
          <w:sz w:val="20"/>
          <w:szCs w:val="20"/>
        </w:rPr>
        <w:t xml:space="preserve"> (Accessed: 14 March 2026)</w:t>
      </w:r>
    </w:p>
    <w:p w14:paraId="12F72F2E" w14:textId="77777777" w:rsidR="00A553C5" w:rsidRPr="00A553C5" w:rsidRDefault="00A553C5" w:rsidP="00A553C5">
      <w:pPr>
        <w:rPr>
          <w:rFonts w:ascii="Calibri" w:hAnsi="Calibri" w:cs="Calibri"/>
          <w:sz w:val="20"/>
          <w:szCs w:val="20"/>
          <w:lang w:val="en-US"/>
        </w:rPr>
      </w:pPr>
      <w:r w:rsidRPr="00A553C5">
        <w:rPr>
          <w:rFonts w:ascii="Calibri" w:hAnsi="Calibri" w:cs="Calibri"/>
          <w:sz w:val="20"/>
          <w:szCs w:val="20"/>
        </w:rPr>
        <w:t>British Standards Institution (2025a) </w:t>
      </w:r>
      <w:r w:rsidRPr="00A553C5">
        <w:rPr>
          <w:rFonts w:ascii="Calibri" w:hAnsi="Calibri" w:cs="Calibri"/>
          <w:i/>
          <w:iCs/>
          <w:sz w:val="20"/>
          <w:szCs w:val="20"/>
        </w:rPr>
        <w:t>Eurocode 1 – Actions on structures. Accidental actions</w:t>
      </w:r>
      <w:r w:rsidRPr="00A553C5">
        <w:rPr>
          <w:rFonts w:ascii="Calibri" w:hAnsi="Calibri" w:cs="Calibri"/>
          <w:sz w:val="20"/>
          <w:szCs w:val="20"/>
          <w:lang w:val="en-US"/>
        </w:rPr>
        <w:t> </w:t>
      </w:r>
    </w:p>
    <w:p w14:paraId="2FD9AB6A" w14:textId="77777777" w:rsidR="00A553C5" w:rsidRPr="00A553C5" w:rsidRDefault="00A553C5" w:rsidP="00A553C5">
      <w:pPr>
        <w:rPr>
          <w:rFonts w:ascii="Calibri" w:hAnsi="Calibri" w:cs="Calibri"/>
          <w:sz w:val="20"/>
          <w:szCs w:val="20"/>
          <w:lang w:val="en-US"/>
        </w:rPr>
      </w:pPr>
      <w:r w:rsidRPr="00A553C5">
        <w:rPr>
          <w:rFonts w:ascii="Calibri" w:hAnsi="Calibri" w:cs="Calibri"/>
          <w:sz w:val="20"/>
          <w:szCs w:val="20"/>
        </w:rPr>
        <w:t>British Standards Institution (2025b) </w:t>
      </w:r>
      <w:r w:rsidRPr="00A553C5">
        <w:rPr>
          <w:rFonts w:ascii="Calibri" w:hAnsi="Calibri" w:cs="Calibri"/>
          <w:i/>
          <w:iCs/>
          <w:sz w:val="20"/>
          <w:szCs w:val="20"/>
        </w:rPr>
        <w:t>Eurocode 1 – Actions on superstructures. Specific weight of materials, self-weight of construction works and imposed loads for buildings</w:t>
      </w:r>
      <w:r w:rsidRPr="00A553C5">
        <w:rPr>
          <w:rFonts w:ascii="Calibri" w:hAnsi="Calibri" w:cs="Calibri"/>
          <w:sz w:val="20"/>
          <w:szCs w:val="20"/>
          <w:lang w:val="en-US"/>
        </w:rPr>
        <w:t> </w:t>
      </w:r>
    </w:p>
    <w:p w14:paraId="4B082B21" w14:textId="6AD6B2D7" w:rsidR="00A553C5" w:rsidRPr="00A553C5" w:rsidRDefault="00A553C5" w:rsidP="004957A3">
      <w:pPr>
        <w:rPr>
          <w:rFonts w:ascii="Calibri" w:hAnsi="Calibri" w:cs="Calibri"/>
          <w:sz w:val="20"/>
          <w:szCs w:val="20"/>
          <w:lang w:val="en-US"/>
        </w:rPr>
      </w:pPr>
      <w:r w:rsidRPr="00A553C5">
        <w:rPr>
          <w:rFonts w:ascii="Calibri" w:hAnsi="Calibri" w:cs="Calibri"/>
          <w:sz w:val="20"/>
          <w:szCs w:val="20"/>
        </w:rPr>
        <w:t>British Standards Institution (2005) </w:t>
      </w:r>
      <w:r w:rsidRPr="00A553C5">
        <w:rPr>
          <w:rFonts w:ascii="Calibri" w:hAnsi="Calibri" w:cs="Calibri"/>
          <w:i/>
          <w:iCs/>
          <w:sz w:val="20"/>
          <w:szCs w:val="20"/>
        </w:rPr>
        <w:t>Eurocode 1 – Actions on superstructures. General actions – Wind actions (+A1:2010) (incorporating corrigenda July 2009 and January 2010)</w:t>
      </w:r>
      <w:r w:rsidRPr="00A553C5">
        <w:rPr>
          <w:rFonts w:ascii="Calibri" w:hAnsi="Calibri" w:cs="Calibri"/>
          <w:sz w:val="20"/>
          <w:szCs w:val="20"/>
          <w:lang w:val="en-US"/>
        </w:rPr>
        <w:t> </w:t>
      </w:r>
    </w:p>
    <w:p w14:paraId="6C4089A7" w14:textId="77777777" w:rsidR="004957A3" w:rsidRDefault="004957A3" w:rsidP="004957A3">
      <w:pPr>
        <w:rPr>
          <w:rFonts w:ascii="Calibri" w:hAnsi="Calibri" w:cs="Calibri"/>
          <w:i/>
          <w:iCs/>
          <w:sz w:val="20"/>
          <w:szCs w:val="20"/>
        </w:rPr>
      </w:pPr>
      <w:r w:rsidRPr="006A6EA9">
        <w:rPr>
          <w:rFonts w:ascii="Calibri" w:hAnsi="Calibri" w:cs="Calibri"/>
          <w:sz w:val="20"/>
          <w:szCs w:val="20"/>
        </w:rPr>
        <w:t>British Standards Institution (2019)</w:t>
      </w:r>
      <w:r w:rsidRPr="00AD4570">
        <w:rPr>
          <w:rFonts w:ascii="Calibri" w:hAnsi="Calibri" w:cs="Calibri"/>
          <w:i/>
          <w:iCs/>
          <w:sz w:val="20"/>
          <w:szCs w:val="20"/>
        </w:rPr>
        <w:t xml:space="preserve"> Code of practice for the design of protective measures for methane and carbon dioxide ground gases for new buildings </w:t>
      </w:r>
    </w:p>
    <w:p w14:paraId="3CED8A03" w14:textId="77777777" w:rsidR="004F7B8C" w:rsidRPr="004F7B8C" w:rsidRDefault="004F7B8C" w:rsidP="004F7B8C">
      <w:pPr>
        <w:rPr>
          <w:rFonts w:ascii="Calibri" w:hAnsi="Calibri" w:cs="Calibri"/>
          <w:i/>
          <w:iCs/>
          <w:sz w:val="20"/>
          <w:szCs w:val="20"/>
        </w:rPr>
      </w:pPr>
      <w:r w:rsidRPr="004F7B8C">
        <w:rPr>
          <w:rFonts w:ascii="Calibri" w:hAnsi="Calibri" w:cs="Calibri"/>
          <w:i/>
          <w:iCs/>
          <w:sz w:val="20"/>
          <w:szCs w:val="20"/>
        </w:rPr>
        <w:t>British Standards Institution (2022) Eurocode 3. Design of steel structures. General rules and rules for buildings </w:t>
      </w:r>
    </w:p>
    <w:p w14:paraId="7ACC0E49" w14:textId="0FAA93FA" w:rsidR="004F7B8C" w:rsidRDefault="004F7B8C" w:rsidP="004957A3">
      <w:pPr>
        <w:rPr>
          <w:rFonts w:ascii="Calibri" w:hAnsi="Calibri" w:cs="Calibri"/>
          <w:i/>
          <w:iCs/>
          <w:sz w:val="20"/>
          <w:szCs w:val="20"/>
        </w:rPr>
      </w:pPr>
      <w:r w:rsidRPr="004F7B8C">
        <w:rPr>
          <w:rFonts w:ascii="Calibri" w:hAnsi="Calibri" w:cs="Calibri"/>
          <w:i/>
          <w:iCs/>
          <w:sz w:val="20"/>
          <w:szCs w:val="20"/>
        </w:rPr>
        <w:t>British Standards Institution (202</w:t>
      </w:r>
      <w:r w:rsidR="006955CA">
        <w:rPr>
          <w:rFonts w:ascii="Calibri" w:hAnsi="Calibri" w:cs="Calibri"/>
          <w:i/>
          <w:iCs/>
          <w:sz w:val="20"/>
          <w:szCs w:val="20"/>
        </w:rPr>
        <w:t>4</w:t>
      </w:r>
      <w:r w:rsidRPr="004F7B8C">
        <w:rPr>
          <w:rFonts w:ascii="Calibri" w:hAnsi="Calibri" w:cs="Calibri"/>
          <w:i/>
          <w:iCs/>
          <w:sz w:val="20"/>
          <w:szCs w:val="20"/>
        </w:rPr>
        <w:t>) Eurocode 3. Design of steel structures. Structural fire design </w:t>
      </w:r>
    </w:p>
    <w:p w14:paraId="7468C1B9" w14:textId="77777777" w:rsidR="004957A3" w:rsidRDefault="004957A3" w:rsidP="004957A3">
      <w:pPr>
        <w:rPr>
          <w:rFonts w:ascii="Calibri" w:hAnsi="Calibri" w:cs="Calibri"/>
          <w:i/>
          <w:iCs/>
          <w:sz w:val="20"/>
          <w:szCs w:val="20"/>
        </w:rPr>
      </w:pPr>
      <w:r w:rsidRPr="006A6EA9">
        <w:rPr>
          <w:rFonts w:ascii="Calibri" w:hAnsi="Calibri" w:cs="Calibri"/>
          <w:sz w:val="20"/>
          <w:szCs w:val="20"/>
        </w:rPr>
        <w:t>British Standards Institution (2024)</w:t>
      </w:r>
      <w:r>
        <w:rPr>
          <w:rFonts w:ascii="Calibri" w:hAnsi="Calibri" w:cs="Calibri"/>
          <w:i/>
          <w:iCs/>
          <w:sz w:val="20"/>
          <w:szCs w:val="20"/>
        </w:rPr>
        <w:t xml:space="preserve"> Eurocode 7. Geotechnical Design – General Rules</w:t>
      </w:r>
    </w:p>
    <w:p w14:paraId="71DCCFBE" w14:textId="77777777" w:rsidR="004957A3" w:rsidRPr="00E44B5B" w:rsidRDefault="004957A3" w:rsidP="004957A3">
      <w:pPr>
        <w:rPr>
          <w:rFonts w:ascii="Calibri" w:hAnsi="Calibri" w:cs="Calibri"/>
          <w:i/>
          <w:iCs/>
          <w:sz w:val="20"/>
          <w:szCs w:val="20"/>
        </w:rPr>
      </w:pPr>
      <w:r>
        <w:rPr>
          <w:rFonts w:ascii="Calibri" w:hAnsi="Calibri" w:cs="Calibri"/>
          <w:sz w:val="20"/>
          <w:szCs w:val="20"/>
        </w:rPr>
        <w:t xml:space="preserve">British Standards Institution (2016) </w:t>
      </w:r>
      <w:r>
        <w:rPr>
          <w:rFonts w:ascii="Calibri" w:hAnsi="Calibri" w:cs="Calibri"/>
          <w:i/>
          <w:iCs/>
          <w:sz w:val="20"/>
          <w:szCs w:val="20"/>
        </w:rPr>
        <w:t>Steel for the reinforcement of concrete. Weldable reinforcing steel. Bar, coil and decoiled product. Specification.</w:t>
      </w:r>
    </w:p>
    <w:p w14:paraId="3F1A8E68" w14:textId="77777777" w:rsidR="004957A3" w:rsidRDefault="004957A3" w:rsidP="004957A3">
      <w:pPr>
        <w:rPr>
          <w:rFonts w:ascii="Calibri" w:hAnsi="Calibri" w:cs="Calibri"/>
          <w:sz w:val="20"/>
          <w:szCs w:val="20"/>
        </w:rPr>
      </w:pPr>
      <w:r w:rsidRPr="006A6EA9">
        <w:rPr>
          <w:rFonts w:ascii="Calibri" w:hAnsi="Calibri" w:cs="Calibri"/>
          <w:sz w:val="20"/>
          <w:szCs w:val="20"/>
        </w:rPr>
        <w:t>Dr. Justin, LAI, Woon, Fatt (2023)</w:t>
      </w:r>
      <w:r>
        <w:rPr>
          <w:rFonts w:ascii="Calibri" w:hAnsi="Calibri" w:cs="Calibri"/>
          <w:i/>
          <w:iCs/>
          <w:sz w:val="20"/>
          <w:szCs w:val="20"/>
        </w:rPr>
        <w:t xml:space="preserve"> Suspended Ground Slab vs Non-suspended Ground Slab. </w:t>
      </w:r>
      <w:r>
        <w:rPr>
          <w:rFonts w:ascii="Calibri" w:hAnsi="Calibri" w:cs="Calibri"/>
          <w:sz w:val="20"/>
          <w:szCs w:val="20"/>
        </w:rPr>
        <w:t xml:space="preserve">Available at: </w:t>
      </w:r>
      <w:hyperlink r:id="rId41" w:history="1">
        <w:r w:rsidRPr="00021B5C">
          <w:rPr>
            <w:rStyle w:val="Hyperlink"/>
            <w:rFonts w:ascii="Calibri" w:hAnsi="Calibri" w:cs="Calibri"/>
            <w:sz w:val="20"/>
            <w:szCs w:val="20"/>
          </w:rPr>
          <w:t>https://ipm.my/suspended-ground-slab-vs-non-suspended-ground-slab/</w:t>
        </w:r>
      </w:hyperlink>
      <w:r>
        <w:rPr>
          <w:rFonts w:ascii="Calibri" w:hAnsi="Calibri" w:cs="Calibri"/>
          <w:sz w:val="20"/>
          <w:szCs w:val="20"/>
        </w:rPr>
        <w:t xml:space="preserve"> (Accessed: 22 March 2026) </w:t>
      </w:r>
    </w:p>
    <w:p w14:paraId="78D5F249" w14:textId="77777777" w:rsidR="004957A3" w:rsidRDefault="004957A3" w:rsidP="004957A3">
      <w:pPr>
        <w:rPr>
          <w:rFonts w:ascii="Calibri" w:hAnsi="Calibri" w:cs="Calibri"/>
          <w:sz w:val="20"/>
          <w:szCs w:val="20"/>
        </w:rPr>
      </w:pPr>
      <w:r w:rsidRPr="00C32A18">
        <w:rPr>
          <w:rFonts w:ascii="Calibri" w:hAnsi="Calibri" w:cs="Calibri"/>
          <w:sz w:val="20"/>
          <w:szCs w:val="20"/>
        </w:rPr>
        <w:t>Federation of Piling Specialists (2011)</w:t>
      </w:r>
      <w:r>
        <w:rPr>
          <w:rFonts w:ascii="Calibri" w:hAnsi="Calibri" w:cs="Calibri"/>
          <w:i/>
          <w:iCs/>
          <w:sz w:val="20"/>
          <w:szCs w:val="20"/>
        </w:rPr>
        <w:t xml:space="preserve"> Design of Piles to Eurocodes. Issue 04. </w:t>
      </w:r>
      <w:r>
        <w:rPr>
          <w:rFonts w:ascii="Calibri" w:hAnsi="Calibri" w:cs="Calibri"/>
          <w:sz w:val="20"/>
          <w:szCs w:val="20"/>
        </w:rPr>
        <w:t xml:space="preserve">Available at: </w:t>
      </w:r>
      <w:hyperlink r:id="rId42" w:history="1">
        <w:r w:rsidRPr="00021B5C">
          <w:rPr>
            <w:rStyle w:val="Hyperlink"/>
            <w:rFonts w:ascii="Calibri" w:hAnsi="Calibri" w:cs="Calibri"/>
            <w:sz w:val="20"/>
            <w:szCs w:val="20"/>
          </w:rPr>
          <w:t>https://www.fps.org.uk/position-papers/design-of-piles-to-eurocodes/</w:t>
        </w:r>
      </w:hyperlink>
      <w:r>
        <w:rPr>
          <w:rFonts w:ascii="Calibri" w:hAnsi="Calibri" w:cs="Calibri"/>
          <w:sz w:val="20"/>
          <w:szCs w:val="20"/>
        </w:rPr>
        <w:t xml:space="preserve"> (Accessed: 14 March 2026)</w:t>
      </w:r>
    </w:p>
    <w:p w14:paraId="42BCD7CD" w14:textId="77777777" w:rsidR="004957A3" w:rsidRDefault="004957A3" w:rsidP="004957A3">
      <w:pPr>
        <w:rPr>
          <w:rFonts w:ascii="Calibri" w:hAnsi="Calibri" w:cs="Calibri"/>
          <w:sz w:val="20"/>
          <w:szCs w:val="20"/>
          <w:lang w:eastAsia="en-GB"/>
        </w:rPr>
      </w:pPr>
      <w:r w:rsidRPr="00C32A18">
        <w:rPr>
          <w:rFonts w:ascii="Calibri" w:hAnsi="Calibri" w:cs="Calibri"/>
          <w:sz w:val="20"/>
          <w:szCs w:val="20"/>
          <w:lang w:eastAsia="en-GB"/>
        </w:rPr>
        <w:t>George, Booth (2024)</w:t>
      </w:r>
      <w:r w:rsidRPr="00D34D36">
        <w:rPr>
          <w:rFonts w:ascii="Calibri" w:hAnsi="Calibri" w:cs="Calibri"/>
          <w:i/>
          <w:iCs/>
          <w:sz w:val="20"/>
          <w:szCs w:val="20"/>
          <w:lang w:eastAsia="en-GB"/>
        </w:rPr>
        <w:t xml:space="preserve"> Atterberg Limit Testing.</w:t>
      </w:r>
      <w:r>
        <w:rPr>
          <w:rFonts w:ascii="Calibri" w:hAnsi="Calibri" w:cs="Calibri"/>
          <w:sz w:val="20"/>
          <w:szCs w:val="20"/>
          <w:lang w:eastAsia="en-GB"/>
        </w:rPr>
        <w:t xml:space="preserve"> Available at: </w:t>
      </w:r>
      <w:hyperlink r:id="rId43" w:history="1">
        <w:r w:rsidRPr="00021B5C">
          <w:rPr>
            <w:rStyle w:val="Hyperlink"/>
            <w:rFonts w:ascii="Calibri" w:hAnsi="Calibri" w:cs="Calibri"/>
            <w:sz w:val="20"/>
            <w:szCs w:val="20"/>
            <w:lang w:eastAsia="en-GB"/>
          </w:rPr>
          <w:t>https://buildcomply.co.uk/glossary/atterberg-limit-testing</w:t>
        </w:r>
      </w:hyperlink>
      <w:r>
        <w:rPr>
          <w:rFonts w:ascii="Calibri" w:hAnsi="Calibri" w:cs="Calibri"/>
          <w:sz w:val="20"/>
          <w:szCs w:val="20"/>
          <w:lang w:eastAsia="en-GB"/>
        </w:rPr>
        <w:t xml:space="preserve"> (Accessed: 14 March 2026)</w:t>
      </w:r>
    </w:p>
    <w:p w14:paraId="61AFA1EC" w14:textId="77777777" w:rsidR="004957A3" w:rsidRPr="000F62C7" w:rsidRDefault="004957A3" w:rsidP="004957A3">
      <w:pPr>
        <w:rPr>
          <w:rFonts w:ascii="Calibri" w:hAnsi="Calibri" w:cs="Calibri"/>
          <w:i/>
          <w:iCs/>
          <w:sz w:val="20"/>
          <w:szCs w:val="20"/>
          <w:lang w:eastAsia="en-GB"/>
        </w:rPr>
      </w:pPr>
      <w:r w:rsidRPr="00C32A18">
        <w:rPr>
          <w:rFonts w:ascii="Calibri" w:hAnsi="Calibri" w:cs="Calibri"/>
          <w:sz w:val="20"/>
          <w:szCs w:val="20"/>
          <w:lang w:eastAsia="en-GB"/>
        </w:rPr>
        <w:t>Ilyas, (2023)</w:t>
      </w:r>
      <w:r w:rsidRPr="00F07A48">
        <w:rPr>
          <w:rFonts w:ascii="Calibri" w:hAnsi="Calibri" w:cs="Calibri"/>
          <w:i/>
          <w:iCs/>
          <w:sz w:val="20"/>
          <w:szCs w:val="20"/>
          <w:lang w:eastAsia="en-GB"/>
        </w:rPr>
        <w:t xml:space="preserve"> What is the SPT-N value? Significance, Calculation Method and Approximation</w:t>
      </w:r>
    </w:p>
    <w:p w14:paraId="29E3BB65" w14:textId="77777777" w:rsidR="004957A3" w:rsidRPr="00DD7418" w:rsidRDefault="004957A3" w:rsidP="004957A3">
      <w:pPr>
        <w:pStyle w:val="Bibliography"/>
        <w:ind w:left="720" w:hanging="720"/>
        <w:rPr>
          <w:rFonts w:ascii="Calibri" w:hAnsi="Calibri" w:cs="Calibri"/>
          <w:i/>
          <w:iCs/>
          <w:sz w:val="20"/>
          <w:szCs w:val="20"/>
        </w:rPr>
      </w:pPr>
      <w:r w:rsidRPr="00C32A18">
        <w:rPr>
          <w:rFonts w:ascii="Calibri" w:hAnsi="Calibri" w:cs="Calibri"/>
          <w:sz w:val="20"/>
          <w:szCs w:val="20"/>
        </w:rPr>
        <w:t>Jubb Consulting Engineers Ltd (2020)</w:t>
      </w:r>
      <w:r w:rsidRPr="00DD7418">
        <w:rPr>
          <w:rFonts w:ascii="Calibri" w:hAnsi="Calibri" w:cs="Calibri"/>
          <w:i/>
          <w:iCs/>
          <w:sz w:val="20"/>
          <w:szCs w:val="20"/>
        </w:rPr>
        <w:t xml:space="preserve"> Innovation Matrix Ground Conditions Assessment Report</w:t>
      </w:r>
    </w:p>
    <w:p w14:paraId="2098D14F" w14:textId="77777777" w:rsidR="004957A3" w:rsidRDefault="004957A3" w:rsidP="004957A3">
      <w:pPr>
        <w:rPr>
          <w:rFonts w:ascii="Calibri" w:hAnsi="Calibri" w:cs="Calibri"/>
          <w:sz w:val="20"/>
          <w:szCs w:val="20"/>
          <w:lang w:eastAsia="en-GB"/>
        </w:rPr>
      </w:pPr>
      <w:r w:rsidRPr="00C32A18">
        <w:rPr>
          <w:rFonts w:ascii="Calibri" w:hAnsi="Calibri" w:cs="Calibri"/>
          <w:sz w:val="20"/>
          <w:szCs w:val="20"/>
        </w:rPr>
        <w:t>Natural Resources Wales (2025)</w:t>
      </w:r>
      <w:r>
        <w:rPr>
          <w:rFonts w:ascii="Calibri" w:hAnsi="Calibri" w:cs="Calibri"/>
          <w:i/>
          <w:iCs/>
          <w:sz w:val="20"/>
          <w:szCs w:val="20"/>
        </w:rPr>
        <w:t xml:space="preserve"> Flood Map for Planning. </w:t>
      </w:r>
      <w:r w:rsidRPr="00AB1F84">
        <w:rPr>
          <w:rFonts w:ascii="Calibri" w:hAnsi="Calibri" w:cs="Calibri"/>
          <w:sz w:val="20"/>
          <w:szCs w:val="20"/>
          <w:lang w:eastAsia="en-GB"/>
        </w:rPr>
        <w:t>Available at:</w:t>
      </w:r>
      <w:r>
        <w:rPr>
          <w:rFonts w:ascii="Calibri" w:hAnsi="Calibri" w:cs="Calibri"/>
          <w:sz w:val="20"/>
          <w:szCs w:val="20"/>
          <w:lang w:eastAsia="en-GB"/>
        </w:rPr>
        <w:t xml:space="preserve"> </w:t>
      </w:r>
      <w:hyperlink r:id="rId44" w:history="1">
        <w:r w:rsidRPr="00021B5C">
          <w:rPr>
            <w:rStyle w:val="Hyperlink"/>
            <w:rFonts w:ascii="Calibri" w:hAnsi="Calibri" w:cs="Calibri"/>
            <w:sz w:val="20"/>
            <w:szCs w:val="20"/>
            <w:lang w:eastAsia="en-GB"/>
          </w:rPr>
          <w:t>https://flood-map-for-planning.naturalresources.wales/</w:t>
        </w:r>
      </w:hyperlink>
      <w:r>
        <w:rPr>
          <w:rFonts w:ascii="Calibri" w:hAnsi="Calibri" w:cs="Calibri"/>
          <w:sz w:val="20"/>
          <w:szCs w:val="20"/>
          <w:lang w:eastAsia="en-GB"/>
        </w:rPr>
        <w:t xml:space="preserve"> (Accessed: 5 March 2026)</w:t>
      </w:r>
    </w:p>
    <w:p w14:paraId="21A27F58" w14:textId="77777777" w:rsidR="004957A3" w:rsidRPr="002B3CAE" w:rsidRDefault="004957A3" w:rsidP="004957A3">
      <w:pPr>
        <w:rPr>
          <w:rFonts w:ascii="Calibri" w:hAnsi="Calibri" w:cs="Calibri"/>
          <w:sz w:val="20"/>
          <w:szCs w:val="20"/>
          <w:lang w:eastAsia="en-GB"/>
        </w:rPr>
      </w:pPr>
      <w:r>
        <w:rPr>
          <w:rFonts w:ascii="Calibri" w:hAnsi="Calibri" w:cs="Calibri"/>
          <w:sz w:val="20"/>
          <w:szCs w:val="20"/>
          <w:lang w:eastAsia="en-GB"/>
        </w:rPr>
        <w:t xml:space="preserve">UK Government (2025) </w:t>
      </w:r>
      <w:r>
        <w:rPr>
          <w:rFonts w:ascii="Calibri" w:hAnsi="Calibri" w:cs="Calibri"/>
          <w:i/>
          <w:iCs/>
          <w:sz w:val="20"/>
          <w:szCs w:val="20"/>
          <w:lang w:eastAsia="en-GB"/>
        </w:rPr>
        <w:t xml:space="preserve">MAGIC Maps. </w:t>
      </w:r>
      <w:r>
        <w:rPr>
          <w:rFonts w:ascii="Calibri" w:hAnsi="Calibri" w:cs="Calibri"/>
          <w:sz w:val="20"/>
          <w:szCs w:val="20"/>
          <w:lang w:eastAsia="en-GB"/>
        </w:rPr>
        <w:t>Available at:</w:t>
      </w:r>
      <w:r w:rsidRPr="002B3CAE">
        <w:t xml:space="preserve"> </w:t>
      </w:r>
      <w:r w:rsidRPr="002B3CAE">
        <w:rPr>
          <w:rFonts w:ascii="Calibri" w:hAnsi="Calibri" w:cs="Calibri"/>
          <w:sz w:val="20"/>
          <w:szCs w:val="20"/>
          <w:lang w:eastAsia="en-GB"/>
        </w:rPr>
        <w:t>https://magic.defra.gov.uk/MagicMap.html</w:t>
      </w:r>
      <w:r>
        <w:rPr>
          <w:rFonts w:ascii="Calibri" w:hAnsi="Calibri" w:cs="Calibri"/>
          <w:sz w:val="20"/>
          <w:szCs w:val="20"/>
          <w:lang w:eastAsia="en-GB"/>
        </w:rPr>
        <w:t xml:space="preserve"> (Accessed: 28 December 2025)</w:t>
      </w:r>
    </w:p>
    <w:p w14:paraId="71FC1CEC" w14:textId="77777777" w:rsidR="004957A3" w:rsidRDefault="004957A3" w:rsidP="004957A3">
      <w:pPr>
        <w:rPr>
          <w:rFonts w:ascii="Calibri" w:hAnsi="Calibri" w:cs="Calibri"/>
          <w:sz w:val="20"/>
          <w:szCs w:val="20"/>
        </w:rPr>
      </w:pPr>
      <w:r w:rsidRPr="00CA47B9">
        <w:rPr>
          <w:rFonts w:ascii="Calibri" w:hAnsi="Calibri" w:cs="Calibri"/>
          <w:sz w:val="20"/>
          <w:szCs w:val="20"/>
        </w:rPr>
        <w:t>UK Government (2026)</w:t>
      </w:r>
      <w:r w:rsidRPr="00E67840">
        <w:rPr>
          <w:rFonts w:ascii="Calibri" w:hAnsi="Calibri" w:cs="Calibri"/>
          <w:i/>
          <w:iCs/>
          <w:sz w:val="20"/>
          <w:szCs w:val="20"/>
        </w:rPr>
        <w:t xml:space="preserve"> Surface water pollution risk assessment for your environmental permit.</w:t>
      </w:r>
      <w:r>
        <w:rPr>
          <w:rFonts w:ascii="Calibri" w:hAnsi="Calibri" w:cs="Calibri"/>
          <w:sz w:val="20"/>
          <w:szCs w:val="20"/>
        </w:rPr>
        <w:t xml:space="preserve"> Available at: </w:t>
      </w:r>
      <w:hyperlink r:id="rId45" w:anchor="freshwaters" w:history="1">
        <w:r w:rsidRPr="00021B5C">
          <w:rPr>
            <w:rStyle w:val="Hyperlink"/>
            <w:rFonts w:ascii="Calibri" w:hAnsi="Calibri" w:cs="Calibri"/>
            <w:sz w:val="20"/>
            <w:szCs w:val="20"/>
          </w:rPr>
          <w:t>https://www.gov.uk/guidance/surface-water-pollution-risk-assessment-for-your-environmental-permit#freshwaters</w:t>
        </w:r>
      </w:hyperlink>
      <w:r>
        <w:rPr>
          <w:rFonts w:ascii="Calibri" w:hAnsi="Calibri" w:cs="Calibri"/>
          <w:sz w:val="20"/>
          <w:szCs w:val="20"/>
        </w:rPr>
        <w:t xml:space="preserve"> (Accessed: 18</w:t>
      </w:r>
      <w:r w:rsidRPr="000B5B71">
        <w:rPr>
          <w:rFonts w:ascii="Calibri" w:hAnsi="Calibri" w:cs="Calibri"/>
          <w:sz w:val="20"/>
          <w:szCs w:val="20"/>
          <w:vertAlign w:val="superscript"/>
        </w:rPr>
        <w:t>th</w:t>
      </w:r>
      <w:r>
        <w:rPr>
          <w:rFonts w:ascii="Calibri" w:hAnsi="Calibri" w:cs="Calibri"/>
          <w:sz w:val="20"/>
          <w:szCs w:val="20"/>
        </w:rPr>
        <w:t xml:space="preserve"> March 2026)</w:t>
      </w:r>
    </w:p>
    <w:p w14:paraId="6FEE6E49" w14:textId="77777777" w:rsidR="004957A3" w:rsidRPr="00C32A18" w:rsidRDefault="004957A3" w:rsidP="004957A3">
      <w:pPr>
        <w:rPr>
          <w:rFonts w:ascii="Calibri" w:hAnsi="Calibri" w:cs="Calibri"/>
          <w:sz w:val="20"/>
          <w:szCs w:val="20"/>
        </w:rPr>
      </w:pPr>
      <w:r w:rsidRPr="00CA47B9">
        <w:rPr>
          <w:rFonts w:ascii="Calibri" w:hAnsi="Calibri" w:cs="Calibri"/>
          <w:sz w:val="20"/>
          <w:szCs w:val="20"/>
        </w:rPr>
        <w:lastRenderedPageBreak/>
        <w:t>Wilson, S</w:t>
      </w:r>
      <w:r>
        <w:rPr>
          <w:rFonts w:ascii="Calibri" w:hAnsi="Calibri" w:cs="Calibri"/>
          <w:sz w:val="20"/>
          <w:szCs w:val="20"/>
        </w:rPr>
        <w:t>.</w:t>
      </w:r>
      <w:r w:rsidRPr="00CA47B9">
        <w:rPr>
          <w:rFonts w:ascii="Calibri" w:hAnsi="Calibri" w:cs="Calibri"/>
          <w:sz w:val="20"/>
          <w:szCs w:val="20"/>
        </w:rPr>
        <w:t>, Oliver, S</w:t>
      </w:r>
      <w:r>
        <w:rPr>
          <w:rFonts w:ascii="Calibri" w:hAnsi="Calibri" w:cs="Calibri"/>
          <w:sz w:val="20"/>
          <w:szCs w:val="20"/>
        </w:rPr>
        <w:t>.</w:t>
      </w:r>
      <w:r w:rsidRPr="00CA47B9">
        <w:rPr>
          <w:rFonts w:ascii="Calibri" w:hAnsi="Calibri" w:cs="Calibri"/>
          <w:sz w:val="20"/>
          <w:szCs w:val="20"/>
        </w:rPr>
        <w:t>, Mallett, H</w:t>
      </w:r>
      <w:r>
        <w:rPr>
          <w:rFonts w:ascii="Calibri" w:hAnsi="Calibri" w:cs="Calibri"/>
          <w:sz w:val="20"/>
          <w:szCs w:val="20"/>
        </w:rPr>
        <w:t>.</w:t>
      </w:r>
      <w:r w:rsidRPr="00CA47B9">
        <w:rPr>
          <w:rFonts w:ascii="Calibri" w:hAnsi="Calibri" w:cs="Calibri"/>
          <w:sz w:val="20"/>
          <w:szCs w:val="20"/>
        </w:rPr>
        <w:t>, Hutchings, H</w:t>
      </w:r>
      <w:r>
        <w:rPr>
          <w:rFonts w:ascii="Calibri" w:hAnsi="Calibri" w:cs="Calibri"/>
          <w:sz w:val="20"/>
          <w:szCs w:val="20"/>
        </w:rPr>
        <w:t>.,</w:t>
      </w:r>
      <w:r w:rsidRPr="00CA47B9">
        <w:rPr>
          <w:rFonts w:ascii="Calibri" w:hAnsi="Calibri" w:cs="Calibri"/>
          <w:sz w:val="20"/>
          <w:szCs w:val="20"/>
        </w:rPr>
        <w:t xml:space="preserve"> Card, G</w:t>
      </w:r>
      <w:r>
        <w:rPr>
          <w:rFonts w:ascii="Calibri" w:hAnsi="Calibri" w:cs="Calibri"/>
          <w:sz w:val="20"/>
          <w:szCs w:val="20"/>
        </w:rPr>
        <w:t>.</w:t>
      </w:r>
      <w:r w:rsidRPr="00CA47B9">
        <w:rPr>
          <w:rFonts w:ascii="Calibri" w:hAnsi="Calibri" w:cs="Calibri"/>
          <w:sz w:val="20"/>
          <w:szCs w:val="20"/>
        </w:rPr>
        <w:t xml:space="preserve"> (2007)</w:t>
      </w:r>
      <w:r w:rsidRPr="009F223D">
        <w:rPr>
          <w:rFonts w:ascii="Calibri" w:hAnsi="Calibri" w:cs="Calibri"/>
          <w:i/>
          <w:iCs/>
          <w:sz w:val="20"/>
          <w:szCs w:val="20"/>
        </w:rPr>
        <w:t xml:space="preserve"> Assessing risks posed by hazardous ground gases to buildings (C665)</w:t>
      </w:r>
      <w:r>
        <w:rPr>
          <w:rFonts w:ascii="Calibri" w:hAnsi="Calibri" w:cs="Calibri"/>
          <w:i/>
          <w:iCs/>
          <w:sz w:val="20"/>
          <w:szCs w:val="20"/>
        </w:rPr>
        <w:t xml:space="preserve"> </w:t>
      </w:r>
      <w:r>
        <w:rPr>
          <w:rFonts w:ascii="Calibri" w:hAnsi="Calibri" w:cs="Calibri"/>
          <w:sz w:val="20"/>
          <w:szCs w:val="20"/>
        </w:rPr>
        <w:t>CIRIA.</w:t>
      </w:r>
    </w:p>
    <w:p w14:paraId="2909DDBB" w14:textId="77777777" w:rsidR="004957A3" w:rsidRDefault="004957A3" w:rsidP="004957A3">
      <w:pPr>
        <w:rPr>
          <w:rFonts w:ascii="Calibri" w:hAnsi="Calibri" w:cs="Calibri"/>
          <w:sz w:val="20"/>
          <w:szCs w:val="20"/>
        </w:rPr>
      </w:pPr>
      <w:r w:rsidRPr="00CA47B9">
        <w:rPr>
          <w:rFonts w:ascii="Calibri" w:hAnsi="Calibri" w:cs="Calibri"/>
          <w:sz w:val="20"/>
          <w:szCs w:val="20"/>
        </w:rPr>
        <w:t>Woods Ballard, B</w:t>
      </w:r>
      <w:r>
        <w:rPr>
          <w:rFonts w:ascii="Calibri" w:hAnsi="Calibri" w:cs="Calibri"/>
          <w:sz w:val="20"/>
          <w:szCs w:val="20"/>
        </w:rPr>
        <w:t>.,</w:t>
      </w:r>
      <w:r w:rsidRPr="00CA47B9">
        <w:rPr>
          <w:rFonts w:ascii="Calibri" w:hAnsi="Calibri" w:cs="Calibri"/>
          <w:sz w:val="20"/>
          <w:szCs w:val="20"/>
        </w:rPr>
        <w:t xml:space="preserve"> Wilson, S</w:t>
      </w:r>
      <w:r>
        <w:rPr>
          <w:rFonts w:ascii="Calibri" w:hAnsi="Calibri" w:cs="Calibri"/>
          <w:sz w:val="20"/>
          <w:szCs w:val="20"/>
        </w:rPr>
        <w:t>.,</w:t>
      </w:r>
      <w:r w:rsidRPr="00CA47B9">
        <w:rPr>
          <w:rFonts w:ascii="Calibri" w:hAnsi="Calibri" w:cs="Calibri"/>
          <w:sz w:val="20"/>
          <w:szCs w:val="20"/>
        </w:rPr>
        <w:t xml:space="preserve"> Udale-Clarke, H</w:t>
      </w:r>
      <w:r>
        <w:rPr>
          <w:rFonts w:ascii="Calibri" w:hAnsi="Calibri" w:cs="Calibri"/>
          <w:sz w:val="20"/>
          <w:szCs w:val="20"/>
        </w:rPr>
        <w:t>.,</w:t>
      </w:r>
      <w:r w:rsidRPr="00CA47B9">
        <w:rPr>
          <w:rFonts w:ascii="Calibri" w:hAnsi="Calibri" w:cs="Calibri"/>
          <w:sz w:val="20"/>
          <w:szCs w:val="20"/>
        </w:rPr>
        <w:t xml:space="preserve"> Illman, S</w:t>
      </w:r>
      <w:r>
        <w:rPr>
          <w:rFonts w:ascii="Calibri" w:hAnsi="Calibri" w:cs="Calibri"/>
          <w:sz w:val="20"/>
          <w:szCs w:val="20"/>
        </w:rPr>
        <w:t>.,</w:t>
      </w:r>
      <w:r w:rsidRPr="00CA47B9">
        <w:rPr>
          <w:rFonts w:ascii="Calibri" w:hAnsi="Calibri" w:cs="Calibri"/>
          <w:sz w:val="20"/>
          <w:szCs w:val="20"/>
        </w:rPr>
        <w:t xml:space="preserve"> Scott, T</w:t>
      </w:r>
      <w:r>
        <w:rPr>
          <w:rFonts w:ascii="Calibri" w:hAnsi="Calibri" w:cs="Calibri"/>
          <w:sz w:val="20"/>
          <w:szCs w:val="20"/>
        </w:rPr>
        <w:t>.,</w:t>
      </w:r>
      <w:r w:rsidRPr="00CA47B9">
        <w:rPr>
          <w:rFonts w:ascii="Calibri" w:hAnsi="Calibri" w:cs="Calibri"/>
          <w:sz w:val="20"/>
          <w:szCs w:val="20"/>
        </w:rPr>
        <w:t xml:space="preserve"> Ashley, R</w:t>
      </w:r>
      <w:r>
        <w:rPr>
          <w:rFonts w:ascii="Calibri" w:hAnsi="Calibri" w:cs="Calibri"/>
          <w:sz w:val="20"/>
          <w:szCs w:val="20"/>
        </w:rPr>
        <w:t>.,</w:t>
      </w:r>
      <w:r w:rsidRPr="00CA47B9">
        <w:rPr>
          <w:rFonts w:ascii="Calibri" w:hAnsi="Calibri" w:cs="Calibri"/>
          <w:sz w:val="20"/>
          <w:szCs w:val="20"/>
        </w:rPr>
        <w:t xml:space="preserve"> Kellagher, R</w:t>
      </w:r>
      <w:r>
        <w:rPr>
          <w:rFonts w:ascii="Calibri" w:hAnsi="Calibri" w:cs="Calibri"/>
          <w:sz w:val="20"/>
          <w:szCs w:val="20"/>
        </w:rPr>
        <w:t>.</w:t>
      </w:r>
      <w:r w:rsidRPr="00CA47B9">
        <w:rPr>
          <w:rFonts w:ascii="Calibri" w:hAnsi="Calibri" w:cs="Calibri"/>
          <w:sz w:val="20"/>
          <w:szCs w:val="20"/>
        </w:rPr>
        <w:t xml:space="preserve"> (2015)</w:t>
      </w:r>
      <w:r w:rsidRPr="000F62C7">
        <w:rPr>
          <w:rFonts w:ascii="Calibri" w:hAnsi="Calibri" w:cs="Calibri"/>
          <w:i/>
          <w:iCs/>
          <w:sz w:val="20"/>
          <w:szCs w:val="20"/>
        </w:rPr>
        <w:t xml:space="preserve"> The SuDS Manual (C753)</w:t>
      </w:r>
      <w:r>
        <w:rPr>
          <w:rFonts w:ascii="Calibri" w:hAnsi="Calibri" w:cs="Calibri"/>
          <w:i/>
          <w:iCs/>
          <w:sz w:val="20"/>
          <w:szCs w:val="20"/>
        </w:rPr>
        <w:t xml:space="preserve">. </w:t>
      </w:r>
      <w:r>
        <w:rPr>
          <w:rFonts w:ascii="Calibri" w:hAnsi="Calibri" w:cs="Calibri"/>
          <w:sz w:val="20"/>
          <w:szCs w:val="20"/>
        </w:rPr>
        <w:t>London: CIRIA.</w:t>
      </w:r>
    </w:p>
    <w:p w14:paraId="26A4CF13" w14:textId="77777777" w:rsidR="004957A3" w:rsidRDefault="004957A3" w:rsidP="007168C6">
      <w:pPr>
        <w:rPr>
          <w:rFonts w:ascii="Calibri" w:hAnsi="Calibri" w:cs="Calibri"/>
          <w:b/>
          <w:bCs/>
        </w:rPr>
      </w:pPr>
    </w:p>
    <w:p w14:paraId="34133A4A" w14:textId="77777777" w:rsidR="004957A3" w:rsidRDefault="004957A3" w:rsidP="007168C6">
      <w:pPr>
        <w:rPr>
          <w:rFonts w:ascii="Calibri" w:hAnsi="Calibri" w:cs="Calibri"/>
          <w:b/>
          <w:bCs/>
        </w:rPr>
      </w:pPr>
    </w:p>
    <w:p w14:paraId="45F8F605" w14:textId="77777777" w:rsidR="007168C6" w:rsidRPr="007168C6" w:rsidRDefault="007168C6">
      <w:pPr>
        <w:rPr>
          <w:rFonts w:ascii="Calibri" w:hAnsi="Calibri" w:cs="Calibri"/>
          <w:sz w:val="22"/>
          <w:szCs w:val="22"/>
        </w:rPr>
      </w:pPr>
    </w:p>
    <w:sectPr w:rsidR="007168C6" w:rsidRPr="007168C6" w:rsidSect="00690DF5">
      <w:headerReference w:type="default" r:id="rId4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CC39" w14:textId="77777777" w:rsidR="00796D03" w:rsidRDefault="00796D03" w:rsidP="00B644D2">
      <w:pPr>
        <w:spacing w:after="0" w:line="240" w:lineRule="auto"/>
      </w:pPr>
      <w:r>
        <w:separator/>
      </w:r>
    </w:p>
  </w:endnote>
  <w:endnote w:type="continuationSeparator" w:id="0">
    <w:p w14:paraId="4E9E71C7" w14:textId="77777777" w:rsidR="00796D03" w:rsidRDefault="00796D03" w:rsidP="00B64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041D0" w14:textId="77777777" w:rsidR="00796D03" w:rsidRDefault="00796D03" w:rsidP="00B644D2">
      <w:pPr>
        <w:spacing w:after="0" w:line="240" w:lineRule="auto"/>
      </w:pPr>
      <w:r>
        <w:separator/>
      </w:r>
    </w:p>
  </w:footnote>
  <w:footnote w:type="continuationSeparator" w:id="0">
    <w:p w14:paraId="1C507EA4" w14:textId="77777777" w:rsidR="00796D03" w:rsidRDefault="00796D03" w:rsidP="00B64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F28DE" w14:textId="2D8C4C3E" w:rsidR="00B644D2" w:rsidRDefault="00B644D2">
    <w:pPr>
      <w:pStyle w:val="Header"/>
      <w:jc w:val="right"/>
    </w:pPr>
  </w:p>
  <w:p w14:paraId="5100B339" w14:textId="77777777" w:rsidR="00B644D2" w:rsidRDefault="00B644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5E092"/>
    <w:multiLevelType w:val="hybridMultilevel"/>
    <w:tmpl w:val="717AF6F0"/>
    <w:lvl w:ilvl="0" w:tplc="FB5A63C6">
      <w:start w:val="1"/>
      <w:numFmt w:val="bullet"/>
      <w:lvlText w:val=""/>
      <w:lvlJc w:val="left"/>
      <w:pPr>
        <w:ind w:left="1080" w:hanging="360"/>
      </w:pPr>
      <w:rPr>
        <w:rFonts w:ascii="Symbol" w:hAnsi="Symbol" w:hint="default"/>
      </w:rPr>
    </w:lvl>
    <w:lvl w:ilvl="1" w:tplc="4372BC3A">
      <w:start w:val="1"/>
      <w:numFmt w:val="bullet"/>
      <w:lvlText w:val="o"/>
      <w:lvlJc w:val="left"/>
      <w:pPr>
        <w:ind w:left="1800" w:hanging="360"/>
      </w:pPr>
      <w:rPr>
        <w:rFonts w:ascii="Courier New" w:hAnsi="Courier New" w:hint="default"/>
      </w:rPr>
    </w:lvl>
    <w:lvl w:ilvl="2" w:tplc="933CDA48">
      <w:start w:val="1"/>
      <w:numFmt w:val="bullet"/>
      <w:lvlText w:val=""/>
      <w:lvlJc w:val="left"/>
      <w:pPr>
        <w:ind w:left="2520" w:hanging="360"/>
      </w:pPr>
      <w:rPr>
        <w:rFonts w:ascii="Wingdings" w:hAnsi="Wingdings" w:hint="default"/>
      </w:rPr>
    </w:lvl>
    <w:lvl w:ilvl="3" w:tplc="86889948">
      <w:start w:val="1"/>
      <w:numFmt w:val="bullet"/>
      <w:lvlText w:val=""/>
      <w:lvlJc w:val="left"/>
      <w:pPr>
        <w:ind w:left="3240" w:hanging="360"/>
      </w:pPr>
      <w:rPr>
        <w:rFonts w:ascii="Symbol" w:hAnsi="Symbol" w:hint="default"/>
      </w:rPr>
    </w:lvl>
    <w:lvl w:ilvl="4" w:tplc="DB9C807C">
      <w:start w:val="1"/>
      <w:numFmt w:val="bullet"/>
      <w:lvlText w:val="o"/>
      <w:lvlJc w:val="left"/>
      <w:pPr>
        <w:ind w:left="3960" w:hanging="360"/>
      </w:pPr>
      <w:rPr>
        <w:rFonts w:ascii="Courier New" w:hAnsi="Courier New" w:hint="default"/>
      </w:rPr>
    </w:lvl>
    <w:lvl w:ilvl="5" w:tplc="79E6DE7A">
      <w:start w:val="1"/>
      <w:numFmt w:val="bullet"/>
      <w:lvlText w:val=""/>
      <w:lvlJc w:val="left"/>
      <w:pPr>
        <w:ind w:left="4680" w:hanging="360"/>
      </w:pPr>
      <w:rPr>
        <w:rFonts w:ascii="Wingdings" w:hAnsi="Wingdings" w:hint="default"/>
      </w:rPr>
    </w:lvl>
    <w:lvl w:ilvl="6" w:tplc="7D80F6DA">
      <w:start w:val="1"/>
      <w:numFmt w:val="bullet"/>
      <w:lvlText w:val=""/>
      <w:lvlJc w:val="left"/>
      <w:pPr>
        <w:ind w:left="5400" w:hanging="360"/>
      </w:pPr>
      <w:rPr>
        <w:rFonts w:ascii="Symbol" w:hAnsi="Symbol" w:hint="default"/>
      </w:rPr>
    </w:lvl>
    <w:lvl w:ilvl="7" w:tplc="D004DA72">
      <w:start w:val="1"/>
      <w:numFmt w:val="bullet"/>
      <w:lvlText w:val="o"/>
      <w:lvlJc w:val="left"/>
      <w:pPr>
        <w:ind w:left="6120" w:hanging="360"/>
      </w:pPr>
      <w:rPr>
        <w:rFonts w:ascii="Courier New" w:hAnsi="Courier New" w:hint="default"/>
      </w:rPr>
    </w:lvl>
    <w:lvl w:ilvl="8" w:tplc="FB105B4E">
      <w:start w:val="1"/>
      <w:numFmt w:val="bullet"/>
      <w:lvlText w:val=""/>
      <w:lvlJc w:val="left"/>
      <w:pPr>
        <w:ind w:left="6840" w:hanging="360"/>
      </w:pPr>
      <w:rPr>
        <w:rFonts w:ascii="Wingdings" w:hAnsi="Wingdings" w:hint="default"/>
      </w:rPr>
    </w:lvl>
  </w:abstractNum>
  <w:abstractNum w:abstractNumId="1" w15:restartNumberingAfterBreak="0">
    <w:nsid w:val="12327F7C"/>
    <w:multiLevelType w:val="hybridMultilevel"/>
    <w:tmpl w:val="FFFFFFFF"/>
    <w:lvl w:ilvl="0" w:tplc="6080A6EC">
      <w:start w:val="1"/>
      <w:numFmt w:val="bullet"/>
      <w:lvlText w:val="-"/>
      <w:lvlJc w:val="left"/>
      <w:pPr>
        <w:ind w:left="1080" w:hanging="360"/>
      </w:pPr>
      <w:rPr>
        <w:rFonts w:ascii="Aptos" w:hAnsi="Aptos" w:hint="default"/>
      </w:rPr>
    </w:lvl>
    <w:lvl w:ilvl="1" w:tplc="2F3A14B4">
      <w:start w:val="1"/>
      <w:numFmt w:val="bullet"/>
      <w:lvlText w:val="o"/>
      <w:lvlJc w:val="left"/>
      <w:pPr>
        <w:ind w:left="1800" w:hanging="360"/>
      </w:pPr>
      <w:rPr>
        <w:rFonts w:ascii="Courier New" w:hAnsi="Courier New" w:hint="default"/>
      </w:rPr>
    </w:lvl>
    <w:lvl w:ilvl="2" w:tplc="9E2C8474">
      <w:start w:val="1"/>
      <w:numFmt w:val="bullet"/>
      <w:lvlText w:val=""/>
      <w:lvlJc w:val="left"/>
      <w:pPr>
        <w:ind w:left="2520" w:hanging="360"/>
      </w:pPr>
      <w:rPr>
        <w:rFonts w:ascii="Wingdings" w:hAnsi="Wingdings" w:hint="default"/>
      </w:rPr>
    </w:lvl>
    <w:lvl w:ilvl="3" w:tplc="C15CA12A">
      <w:start w:val="1"/>
      <w:numFmt w:val="bullet"/>
      <w:lvlText w:val=""/>
      <w:lvlJc w:val="left"/>
      <w:pPr>
        <w:ind w:left="3240" w:hanging="360"/>
      </w:pPr>
      <w:rPr>
        <w:rFonts w:ascii="Symbol" w:hAnsi="Symbol" w:hint="default"/>
      </w:rPr>
    </w:lvl>
    <w:lvl w:ilvl="4" w:tplc="64EAD348">
      <w:start w:val="1"/>
      <w:numFmt w:val="bullet"/>
      <w:lvlText w:val="o"/>
      <w:lvlJc w:val="left"/>
      <w:pPr>
        <w:ind w:left="3960" w:hanging="360"/>
      </w:pPr>
      <w:rPr>
        <w:rFonts w:ascii="Courier New" w:hAnsi="Courier New" w:hint="default"/>
      </w:rPr>
    </w:lvl>
    <w:lvl w:ilvl="5" w:tplc="2A569F10">
      <w:start w:val="1"/>
      <w:numFmt w:val="bullet"/>
      <w:lvlText w:val=""/>
      <w:lvlJc w:val="left"/>
      <w:pPr>
        <w:ind w:left="4680" w:hanging="360"/>
      </w:pPr>
      <w:rPr>
        <w:rFonts w:ascii="Wingdings" w:hAnsi="Wingdings" w:hint="default"/>
      </w:rPr>
    </w:lvl>
    <w:lvl w:ilvl="6" w:tplc="D8E21792">
      <w:start w:val="1"/>
      <w:numFmt w:val="bullet"/>
      <w:lvlText w:val=""/>
      <w:lvlJc w:val="left"/>
      <w:pPr>
        <w:ind w:left="5400" w:hanging="360"/>
      </w:pPr>
      <w:rPr>
        <w:rFonts w:ascii="Symbol" w:hAnsi="Symbol" w:hint="default"/>
      </w:rPr>
    </w:lvl>
    <w:lvl w:ilvl="7" w:tplc="84761606">
      <w:start w:val="1"/>
      <w:numFmt w:val="bullet"/>
      <w:lvlText w:val="o"/>
      <w:lvlJc w:val="left"/>
      <w:pPr>
        <w:ind w:left="6120" w:hanging="360"/>
      </w:pPr>
      <w:rPr>
        <w:rFonts w:ascii="Courier New" w:hAnsi="Courier New" w:hint="default"/>
      </w:rPr>
    </w:lvl>
    <w:lvl w:ilvl="8" w:tplc="2FCABC8E">
      <w:start w:val="1"/>
      <w:numFmt w:val="bullet"/>
      <w:lvlText w:val=""/>
      <w:lvlJc w:val="left"/>
      <w:pPr>
        <w:ind w:left="6840" w:hanging="360"/>
      </w:pPr>
      <w:rPr>
        <w:rFonts w:ascii="Wingdings" w:hAnsi="Wingdings" w:hint="default"/>
      </w:rPr>
    </w:lvl>
  </w:abstractNum>
  <w:abstractNum w:abstractNumId="2" w15:restartNumberingAfterBreak="0">
    <w:nsid w:val="158C45B2"/>
    <w:multiLevelType w:val="hybridMultilevel"/>
    <w:tmpl w:val="EA52CC7A"/>
    <w:lvl w:ilvl="0" w:tplc="7418533A">
      <w:start w:val="1"/>
      <w:numFmt w:val="bullet"/>
      <w:lvlText w:val=""/>
      <w:lvlJc w:val="left"/>
      <w:pPr>
        <w:ind w:left="1440" w:hanging="360"/>
      </w:pPr>
      <w:rPr>
        <w:rFonts w:ascii="Symbol" w:hAnsi="Symbol" w:hint="default"/>
      </w:rPr>
    </w:lvl>
    <w:lvl w:ilvl="1" w:tplc="5A420EBE" w:tentative="1">
      <w:start w:val="1"/>
      <w:numFmt w:val="bullet"/>
      <w:lvlText w:val="o"/>
      <w:lvlJc w:val="left"/>
      <w:pPr>
        <w:ind w:left="2160" w:hanging="360"/>
      </w:pPr>
      <w:rPr>
        <w:rFonts w:ascii="Courier New" w:hAnsi="Courier New" w:hint="default"/>
      </w:rPr>
    </w:lvl>
    <w:lvl w:ilvl="2" w:tplc="135C07E2" w:tentative="1">
      <w:start w:val="1"/>
      <w:numFmt w:val="bullet"/>
      <w:lvlText w:val=""/>
      <w:lvlJc w:val="left"/>
      <w:pPr>
        <w:ind w:left="2880" w:hanging="360"/>
      </w:pPr>
      <w:rPr>
        <w:rFonts w:ascii="Wingdings" w:hAnsi="Wingdings" w:hint="default"/>
      </w:rPr>
    </w:lvl>
    <w:lvl w:ilvl="3" w:tplc="E1F638E2" w:tentative="1">
      <w:start w:val="1"/>
      <w:numFmt w:val="bullet"/>
      <w:lvlText w:val=""/>
      <w:lvlJc w:val="left"/>
      <w:pPr>
        <w:ind w:left="3600" w:hanging="360"/>
      </w:pPr>
      <w:rPr>
        <w:rFonts w:ascii="Symbol" w:hAnsi="Symbol" w:hint="default"/>
      </w:rPr>
    </w:lvl>
    <w:lvl w:ilvl="4" w:tplc="93407248" w:tentative="1">
      <w:start w:val="1"/>
      <w:numFmt w:val="bullet"/>
      <w:lvlText w:val="o"/>
      <w:lvlJc w:val="left"/>
      <w:pPr>
        <w:ind w:left="4320" w:hanging="360"/>
      </w:pPr>
      <w:rPr>
        <w:rFonts w:ascii="Courier New" w:hAnsi="Courier New" w:hint="default"/>
      </w:rPr>
    </w:lvl>
    <w:lvl w:ilvl="5" w:tplc="C5EEF4CC" w:tentative="1">
      <w:start w:val="1"/>
      <w:numFmt w:val="bullet"/>
      <w:lvlText w:val=""/>
      <w:lvlJc w:val="left"/>
      <w:pPr>
        <w:ind w:left="5040" w:hanging="360"/>
      </w:pPr>
      <w:rPr>
        <w:rFonts w:ascii="Wingdings" w:hAnsi="Wingdings" w:hint="default"/>
      </w:rPr>
    </w:lvl>
    <w:lvl w:ilvl="6" w:tplc="BF2EE588" w:tentative="1">
      <w:start w:val="1"/>
      <w:numFmt w:val="bullet"/>
      <w:lvlText w:val=""/>
      <w:lvlJc w:val="left"/>
      <w:pPr>
        <w:ind w:left="5760" w:hanging="360"/>
      </w:pPr>
      <w:rPr>
        <w:rFonts w:ascii="Symbol" w:hAnsi="Symbol" w:hint="default"/>
      </w:rPr>
    </w:lvl>
    <w:lvl w:ilvl="7" w:tplc="254E8E04" w:tentative="1">
      <w:start w:val="1"/>
      <w:numFmt w:val="bullet"/>
      <w:lvlText w:val="o"/>
      <w:lvlJc w:val="left"/>
      <w:pPr>
        <w:ind w:left="6480" w:hanging="360"/>
      </w:pPr>
      <w:rPr>
        <w:rFonts w:ascii="Courier New" w:hAnsi="Courier New" w:hint="default"/>
      </w:rPr>
    </w:lvl>
    <w:lvl w:ilvl="8" w:tplc="BCE05452" w:tentative="1">
      <w:start w:val="1"/>
      <w:numFmt w:val="bullet"/>
      <w:lvlText w:val=""/>
      <w:lvlJc w:val="left"/>
      <w:pPr>
        <w:ind w:left="7200" w:hanging="360"/>
      </w:pPr>
      <w:rPr>
        <w:rFonts w:ascii="Wingdings" w:hAnsi="Wingdings" w:hint="default"/>
      </w:rPr>
    </w:lvl>
  </w:abstractNum>
  <w:abstractNum w:abstractNumId="3" w15:restartNumberingAfterBreak="0">
    <w:nsid w:val="1875015C"/>
    <w:multiLevelType w:val="hybridMultilevel"/>
    <w:tmpl w:val="B3D6A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DD46F5"/>
    <w:multiLevelType w:val="hybridMultilevel"/>
    <w:tmpl w:val="B776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EE1EE3"/>
    <w:multiLevelType w:val="hybridMultilevel"/>
    <w:tmpl w:val="68D055B8"/>
    <w:lvl w:ilvl="0" w:tplc="ECAE9328">
      <w:start w:val="1"/>
      <w:numFmt w:val="decimal"/>
      <w:lvlText w:val="%1."/>
      <w:lvlJc w:val="left"/>
      <w:pPr>
        <w:ind w:left="720" w:hanging="360"/>
      </w:pPr>
    </w:lvl>
    <w:lvl w:ilvl="1" w:tplc="D2DCF0CE">
      <w:start w:val="1"/>
      <w:numFmt w:val="lowerLetter"/>
      <w:lvlText w:val="%2."/>
      <w:lvlJc w:val="left"/>
      <w:pPr>
        <w:ind w:left="1440" w:hanging="360"/>
      </w:pPr>
    </w:lvl>
    <w:lvl w:ilvl="2" w:tplc="AB56AEFE">
      <w:start w:val="1"/>
      <w:numFmt w:val="lowerRoman"/>
      <w:lvlText w:val="%3."/>
      <w:lvlJc w:val="right"/>
      <w:pPr>
        <w:ind w:left="2160" w:hanging="180"/>
      </w:pPr>
    </w:lvl>
    <w:lvl w:ilvl="3" w:tplc="F5127FC2">
      <w:start w:val="1"/>
      <w:numFmt w:val="decimal"/>
      <w:lvlText w:val="%4."/>
      <w:lvlJc w:val="left"/>
      <w:pPr>
        <w:ind w:left="2880" w:hanging="360"/>
      </w:pPr>
    </w:lvl>
    <w:lvl w:ilvl="4" w:tplc="A1FCBADC">
      <w:start w:val="1"/>
      <w:numFmt w:val="lowerLetter"/>
      <w:lvlText w:val="%5."/>
      <w:lvlJc w:val="left"/>
      <w:pPr>
        <w:ind w:left="3600" w:hanging="360"/>
      </w:pPr>
    </w:lvl>
    <w:lvl w:ilvl="5" w:tplc="1FB0F94E">
      <w:start w:val="1"/>
      <w:numFmt w:val="lowerRoman"/>
      <w:lvlText w:val="%6."/>
      <w:lvlJc w:val="right"/>
      <w:pPr>
        <w:ind w:left="4320" w:hanging="180"/>
      </w:pPr>
    </w:lvl>
    <w:lvl w:ilvl="6" w:tplc="E762422A">
      <w:start w:val="1"/>
      <w:numFmt w:val="decimal"/>
      <w:lvlText w:val="%7."/>
      <w:lvlJc w:val="left"/>
      <w:pPr>
        <w:ind w:left="5040" w:hanging="360"/>
      </w:pPr>
    </w:lvl>
    <w:lvl w:ilvl="7" w:tplc="B93CE2F6">
      <w:start w:val="1"/>
      <w:numFmt w:val="lowerLetter"/>
      <w:lvlText w:val="%8."/>
      <w:lvlJc w:val="left"/>
      <w:pPr>
        <w:ind w:left="5760" w:hanging="360"/>
      </w:pPr>
    </w:lvl>
    <w:lvl w:ilvl="8" w:tplc="9F505438">
      <w:start w:val="1"/>
      <w:numFmt w:val="lowerRoman"/>
      <w:lvlText w:val="%9."/>
      <w:lvlJc w:val="right"/>
      <w:pPr>
        <w:ind w:left="6480" w:hanging="180"/>
      </w:pPr>
    </w:lvl>
  </w:abstractNum>
  <w:abstractNum w:abstractNumId="6" w15:restartNumberingAfterBreak="0">
    <w:nsid w:val="243E09CD"/>
    <w:multiLevelType w:val="hybridMultilevel"/>
    <w:tmpl w:val="3EF6C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A16FEC"/>
    <w:multiLevelType w:val="hybridMultilevel"/>
    <w:tmpl w:val="E01A0372"/>
    <w:lvl w:ilvl="0" w:tplc="8714B1A8">
      <w:start w:val="1"/>
      <w:numFmt w:val="bullet"/>
      <w:lvlText w:val=""/>
      <w:lvlJc w:val="left"/>
      <w:pPr>
        <w:ind w:left="1080" w:hanging="360"/>
      </w:pPr>
      <w:rPr>
        <w:rFonts w:ascii="Symbol" w:hAnsi="Symbol" w:hint="default"/>
      </w:rPr>
    </w:lvl>
    <w:lvl w:ilvl="1" w:tplc="F5A69298">
      <w:start w:val="1"/>
      <w:numFmt w:val="bullet"/>
      <w:lvlText w:val="o"/>
      <w:lvlJc w:val="left"/>
      <w:pPr>
        <w:ind w:left="1800" w:hanging="360"/>
      </w:pPr>
      <w:rPr>
        <w:rFonts w:ascii="Courier New" w:hAnsi="Courier New" w:hint="default"/>
      </w:rPr>
    </w:lvl>
    <w:lvl w:ilvl="2" w:tplc="457C136E">
      <w:start w:val="1"/>
      <w:numFmt w:val="bullet"/>
      <w:lvlText w:val=""/>
      <w:lvlJc w:val="left"/>
      <w:pPr>
        <w:ind w:left="2520" w:hanging="360"/>
      </w:pPr>
      <w:rPr>
        <w:rFonts w:ascii="Wingdings" w:hAnsi="Wingdings" w:hint="default"/>
      </w:rPr>
    </w:lvl>
    <w:lvl w:ilvl="3" w:tplc="A29CDAA6">
      <w:start w:val="1"/>
      <w:numFmt w:val="bullet"/>
      <w:lvlText w:val=""/>
      <w:lvlJc w:val="left"/>
      <w:pPr>
        <w:ind w:left="3240" w:hanging="360"/>
      </w:pPr>
      <w:rPr>
        <w:rFonts w:ascii="Symbol" w:hAnsi="Symbol" w:hint="default"/>
      </w:rPr>
    </w:lvl>
    <w:lvl w:ilvl="4" w:tplc="AD44B534">
      <w:start w:val="1"/>
      <w:numFmt w:val="bullet"/>
      <w:lvlText w:val="o"/>
      <w:lvlJc w:val="left"/>
      <w:pPr>
        <w:ind w:left="3960" w:hanging="360"/>
      </w:pPr>
      <w:rPr>
        <w:rFonts w:ascii="Courier New" w:hAnsi="Courier New" w:hint="default"/>
      </w:rPr>
    </w:lvl>
    <w:lvl w:ilvl="5" w:tplc="2B4C4900">
      <w:start w:val="1"/>
      <w:numFmt w:val="bullet"/>
      <w:lvlText w:val=""/>
      <w:lvlJc w:val="left"/>
      <w:pPr>
        <w:ind w:left="4680" w:hanging="360"/>
      </w:pPr>
      <w:rPr>
        <w:rFonts w:ascii="Wingdings" w:hAnsi="Wingdings" w:hint="default"/>
      </w:rPr>
    </w:lvl>
    <w:lvl w:ilvl="6" w:tplc="EF4E0540">
      <w:start w:val="1"/>
      <w:numFmt w:val="bullet"/>
      <w:lvlText w:val=""/>
      <w:lvlJc w:val="left"/>
      <w:pPr>
        <w:ind w:left="5400" w:hanging="360"/>
      </w:pPr>
      <w:rPr>
        <w:rFonts w:ascii="Symbol" w:hAnsi="Symbol" w:hint="default"/>
      </w:rPr>
    </w:lvl>
    <w:lvl w:ilvl="7" w:tplc="D2A47D6A">
      <w:start w:val="1"/>
      <w:numFmt w:val="bullet"/>
      <w:lvlText w:val="o"/>
      <w:lvlJc w:val="left"/>
      <w:pPr>
        <w:ind w:left="6120" w:hanging="360"/>
      </w:pPr>
      <w:rPr>
        <w:rFonts w:ascii="Courier New" w:hAnsi="Courier New" w:hint="default"/>
      </w:rPr>
    </w:lvl>
    <w:lvl w:ilvl="8" w:tplc="B34AA790">
      <w:start w:val="1"/>
      <w:numFmt w:val="bullet"/>
      <w:lvlText w:val=""/>
      <w:lvlJc w:val="left"/>
      <w:pPr>
        <w:ind w:left="6840" w:hanging="360"/>
      </w:pPr>
      <w:rPr>
        <w:rFonts w:ascii="Wingdings" w:hAnsi="Wingdings" w:hint="default"/>
      </w:rPr>
    </w:lvl>
  </w:abstractNum>
  <w:abstractNum w:abstractNumId="8" w15:restartNumberingAfterBreak="0">
    <w:nsid w:val="27B75F47"/>
    <w:multiLevelType w:val="hybridMultilevel"/>
    <w:tmpl w:val="F912F2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28A39A81"/>
    <w:multiLevelType w:val="hybridMultilevel"/>
    <w:tmpl w:val="93F6E7FC"/>
    <w:lvl w:ilvl="0" w:tplc="3E965078">
      <w:start w:val="1"/>
      <w:numFmt w:val="bullet"/>
      <w:lvlText w:val="·"/>
      <w:lvlJc w:val="left"/>
      <w:pPr>
        <w:ind w:left="1080" w:hanging="360"/>
      </w:pPr>
      <w:rPr>
        <w:rFonts w:ascii="Symbol" w:hAnsi="Symbol" w:hint="default"/>
      </w:rPr>
    </w:lvl>
    <w:lvl w:ilvl="1" w:tplc="7B0C1732">
      <w:start w:val="1"/>
      <w:numFmt w:val="bullet"/>
      <w:lvlText w:val="o"/>
      <w:lvlJc w:val="left"/>
      <w:pPr>
        <w:ind w:left="1800" w:hanging="360"/>
      </w:pPr>
      <w:rPr>
        <w:rFonts w:ascii="Courier New" w:hAnsi="Courier New" w:hint="default"/>
      </w:rPr>
    </w:lvl>
    <w:lvl w:ilvl="2" w:tplc="55AAAD1A">
      <w:start w:val="1"/>
      <w:numFmt w:val="bullet"/>
      <w:lvlText w:val=""/>
      <w:lvlJc w:val="left"/>
      <w:pPr>
        <w:ind w:left="2520" w:hanging="360"/>
      </w:pPr>
      <w:rPr>
        <w:rFonts w:ascii="Wingdings" w:hAnsi="Wingdings" w:hint="default"/>
      </w:rPr>
    </w:lvl>
    <w:lvl w:ilvl="3" w:tplc="3A4257EC">
      <w:start w:val="1"/>
      <w:numFmt w:val="bullet"/>
      <w:lvlText w:val=""/>
      <w:lvlJc w:val="left"/>
      <w:pPr>
        <w:ind w:left="3240" w:hanging="360"/>
      </w:pPr>
      <w:rPr>
        <w:rFonts w:ascii="Symbol" w:hAnsi="Symbol" w:hint="default"/>
      </w:rPr>
    </w:lvl>
    <w:lvl w:ilvl="4" w:tplc="8A880754">
      <w:start w:val="1"/>
      <w:numFmt w:val="bullet"/>
      <w:lvlText w:val="o"/>
      <w:lvlJc w:val="left"/>
      <w:pPr>
        <w:ind w:left="3960" w:hanging="360"/>
      </w:pPr>
      <w:rPr>
        <w:rFonts w:ascii="Courier New" w:hAnsi="Courier New" w:hint="default"/>
      </w:rPr>
    </w:lvl>
    <w:lvl w:ilvl="5" w:tplc="69462B18">
      <w:start w:val="1"/>
      <w:numFmt w:val="bullet"/>
      <w:lvlText w:val=""/>
      <w:lvlJc w:val="left"/>
      <w:pPr>
        <w:ind w:left="4680" w:hanging="360"/>
      </w:pPr>
      <w:rPr>
        <w:rFonts w:ascii="Wingdings" w:hAnsi="Wingdings" w:hint="default"/>
      </w:rPr>
    </w:lvl>
    <w:lvl w:ilvl="6" w:tplc="C4965EC2">
      <w:start w:val="1"/>
      <w:numFmt w:val="bullet"/>
      <w:lvlText w:val=""/>
      <w:lvlJc w:val="left"/>
      <w:pPr>
        <w:ind w:left="5400" w:hanging="360"/>
      </w:pPr>
      <w:rPr>
        <w:rFonts w:ascii="Symbol" w:hAnsi="Symbol" w:hint="default"/>
      </w:rPr>
    </w:lvl>
    <w:lvl w:ilvl="7" w:tplc="AEB00806">
      <w:start w:val="1"/>
      <w:numFmt w:val="bullet"/>
      <w:lvlText w:val="o"/>
      <w:lvlJc w:val="left"/>
      <w:pPr>
        <w:ind w:left="6120" w:hanging="360"/>
      </w:pPr>
      <w:rPr>
        <w:rFonts w:ascii="Courier New" w:hAnsi="Courier New" w:hint="default"/>
      </w:rPr>
    </w:lvl>
    <w:lvl w:ilvl="8" w:tplc="20BC2B1C">
      <w:start w:val="1"/>
      <w:numFmt w:val="bullet"/>
      <w:lvlText w:val=""/>
      <w:lvlJc w:val="left"/>
      <w:pPr>
        <w:ind w:left="6840" w:hanging="360"/>
      </w:pPr>
      <w:rPr>
        <w:rFonts w:ascii="Wingdings" w:hAnsi="Wingdings" w:hint="default"/>
      </w:rPr>
    </w:lvl>
  </w:abstractNum>
  <w:abstractNum w:abstractNumId="10" w15:restartNumberingAfterBreak="0">
    <w:nsid w:val="28DE35E9"/>
    <w:multiLevelType w:val="hybridMultilevel"/>
    <w:tmpl w:val="5B7AE77A"/>
    <w:lvl w:ilvl="0" w:tplc="EFA066A2">
      <w:start w:val="1"/>
      <w:numFmt w:val="decimal"/>
      <w:lvlText w:val="%1."/>
      <w:lvlJc w:val="left"/>
      <w:pPr>
        <w:ind w:left="720" w:hanging="360"/>
      </w:pPr>
    </w:lvl>
    <w:lvl w:ilvl="1" w:tplc="DFA67120">
      <w:start w:val="1"/>
      <w:numFmt w:val="lowerLetter"/>
      <w:lvlText w:val="%2."/>
      <w:lvlJc w:val="left"/>
      <w:pPr>
        <w:ind w:left="1440" w:hanging="360"/>
      </w:pPr>
    </w:lvl>
    <w:lvl w:ilvl="2" w:tplc="3E9EC474">
      <w:start w:val="1"/>
      <w:numFmt w:val="lowerRoman"/>
      <w:lvlText w:val="%3."/>
      <w:lvlJc w:val="right"/>
      <w:pPr>
        <w:ind w:left="2160" w:hanging="180"/>
      </w:pPr>
    </w:lvl>
    <w:lvl w:ilvl="3" w:tplc="297C04C0">
      <w:start w:val="1"/>
      <w:numFmt w:val="decimal"/>
      <w:lvlText w:val="%4."/>
      <w:lvlJc w:val="left"/>
      <w:pPr>
        <w:ind w:left="2880" w:hanging="360"/>
      </w:pPr>
    </w:lvl>
    <w:lvl w:ilvl="4" w:tplc="A5FAE818">
      <w:start w:val="1"/>
      <w:numFmt w:val="lowerLetter"/>
      <w:lvlText w:val="%5."/>
      <w:lvlJc w:val="left"/>
      <w:pPr>
        <w:ind w:left="3600" w:hanging="360"/>
      </w:pPr>
    </w:lvl>
    <w:lvl w:ilvl="5" w:tplc="9CF8690C">
      <w:start w:val="1"/>
      <w:numFmt w:val="lowerRoman"/>
      <w:lvlText w:val="%6."/>
      <w:lvlJc w:val="right"/>
      <w:pPr>
        <w:ind w:left="4320" w:hanging="180"/>
      </w:pPr>
    </w:lvl>
    <w:lvl w:ilvl="6" w:tplc="8DC2C356">
      <w:start w:val="1"/>
      <w:numFmt w:val="decimal"/>
      <w:lvlText w:val="%7."/>
      <w:lvlJc w:val="left"/>
      <w:pPr>
        <w:ind w:left="5040" w:hanging="360"/>
      </w:pPr>
    </w:lvl>
    <w:lvl w:ilvl="7" w:tplc="693CA110">
      <w:start w:val="1"/>
      <w:numFmt w:val="lowerLetter"/>
      <w:lvlText w:val="%8."/>
      <w:lvlJc w:val="left"/>
      <w:pPr>
        <w:ind w:left="5760" w:hanging="360"/>
      </w:pPr>
    </w:lvl>
    <w:lvl w:ilvl="8" w:tplc="7DA22580">
      <w:start w:val="1"/>
      <w:numFmt w:val="lowerRoman"/>
      <w:lvlText w:val="%9."/>
      <w:lvlJc w:val="right"/>
      <w:pPr>
        <w:ind w:left="6480" w:hanging="180"/>
      </w:pPr>
    </w:lvl>
  </w:abstractNum>
  <w:abstractNum w:abstractNumId="11" w15:restartNumberingAfterBreak="0">
    <w:nsid w:val="2B021496"/>
    <w:multiLevelType w:val="hybridMultilevel"/>
    <w:tmpl w:val="D1788A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B4EA4E6"/>
    <w:multiLevelType w:val="hybridMultilevel"/>
    <w:tmpl w:val="C890BF56"/>
    <w:lvl w:ilvl="0" w:tplc="C80C317A">
      <w:start w:val="1"/>
      <w:numFmt w:val="bullet"/>
      <w:lvlText w:val="·"/>
      <w:lvlJc w:val="left"/>
      <w:pPr>
        <w:ind w:left="1080" w:hanging="360"/>
      </w:pPr>
      <w:rPr>
        <w:rFonts w:ascii="Symbol" w:hAnsi="Symbol" w:hint="default"/>
      </w:rPr>
    </w:lvl>
    <w:lvl w:ilvl="1" w:tplc="62E455BE">
      <w:start w:val="1"/>
      <w:numFmt w:val="bullet"/>
      <w:lvlText w:val="o"/>
      <w:lvlJc w:val="left"/>
      <w:pPr>
        <w:ind w:left="1800" w:hanging="360"/>
      </w:pPr>
      <w:rPr>
        <w:rFonts w:ascii="Courier New" w:hAnsi="Courier New" w:hint="default"/>
      </w:rPr>
    </w:lvl>
    <w:lvl w:ilvl="2" w:tplc="E10E71A8">
      <w:start w:val="1"/>
      <w:numFmt w:val="bullet"/>
      <w:lvlText w:val=""/>
      <w:lvlJc w:val="left"/>
      <w:pPr>
        <w:ind w:left="2520" w:hanging="360"/>
      </w:pPr>
      <w:rPr>
        <w:rFonts w:ascii="Wingdings" w:hAnsi="Wingdings" w:hint="default"/>
      </w:rPr>
    </w:lvl>
    <w:lvl w:ilvl="3" w:tplc="B2DAE25E">
      <w:start w:val="1"/>
      <w:numFmt w:val="bullet"/>
      <w:lvlText w:val=""/>
      <w:lvlJc w:val="left"/>
      <w:pPr>
        <w:ind w:left="3240" w:hanging="360"/>
      </w:pPr>
      <w:rPr>
        <w:rFonts w:ascii="Symbol" w:hAnsi="Symbol" w:hint="default"/>
      </w:rPr>
    </w:lvl>
    <w:lvl w:ilvl="4" w:tplc="D1F667CE">
      <w:start w:val="1"/>
      <w:numFmt w:val="bullet"/>
      <w:lvlText w:val="o"/>
      <w:lvlJc w:val="left"/>
      <w:pPr>
        <w:ind w:left="3960" w:hanging="360"/>
      </w:pPr>
      <w:rPr>
        <w:rFonts w:ascii="Courier New" w:hAnsi="Courier New" w:hint="default"/>
      </w:rPr>
    </w:lvl>
    <w:lvl w:ilvl="5" w:tplc="A59CD66C">
      <w:start w:val="1"/>
      <w:numFmt w:val="bullet"/>
      <w:lvlText w:val=""/>
      <w:lvlJc w:val="left"/>
      <w:pPr>
        <w:ind w:left="4680" w:hanging="360"/>
      </w:pPr>
      <w:rPr>
        <w:rFonts w:ascii="Wingdings" w:hAnsi="Wingdings" w:hint="default"/>
      </w:rPr>
    </w:lvl>
    <w:lvl w:ilvl="6" w:tplc="A73882E8">
      <w:start w:val="1"/>
      <w:numFmt w:val="bullet"/>
      <w:lvlText w:val=""/>
      <w:lvlJc w:val="left"/>
      <w:pPr>
        <w:ind w:left="5400" w:hanging="360"/>
      </w:pPr>
      <w:rPr>
        <w:rFonts w:ascii="Symbol" w:hAnsi="Symbol" w:hint="default"/>
      </w:rPr>
    </w:lvl>
    <w:lvl w:ilvl="7" w:tplc="871A6784">
      <w:start w:val="1"/>
      <w:numFmt w:val="bullet"/>
      <w:lvlText w:val="o"/>
      <w:lvlJc w:val="left"/>
      <w:pPr>
        <w:ind w:left="6120" w:hanging="360"/>
      </w:pPr>
      <w:rPr>
        <w:rFonts w:ascii="Courier New" w:hAnsi="Courier New" w:hint="default"/>
      </w:rPr>
    </w:lvl>
    <w:lvl w:ilvl="8" w:tplc="8AA6706A">
      <w:start w:val="1"/>
      <w:numFmt w:val="bullet"/>
      <w:lvlText w:val=""/>
      <w:lvlJc w:val="left"/>
      <w:pPr>
        <w:ind w:left="6840" w:hanging="360"/>
      </w:pPr>
      <w:rPr>
        <w:rFonts w:ascii="Wingdings" w:hAnsi="Wingdings" w:hint="default"/>
      </w:rPr>
    </w:lvl>
  </w:abstractNum>
  <w:abstractNum w:abstractNumId="13" w15:restartNumberingAfterBreak="0">
    <w:nsid w:val="2BC15EAF"/>
    <w:multiLevelType w:val="hybridMultilevel"/>
    <w:tmpl w:val="8668D856"/>
    <w:lvl w:ilvl="0" w:tplc="14EC2422">
      <w:start w:val="1"/>
      <w:numFmt w:val="bullet"/>
      <w:lvlText w:val=""/>
      <w:lvlJc w:val="left"/>
      <w:pPr>
        <w:ind w:left="1080" w:hanging="360"/>
      </w:pPr>
      <w:rPr>
        <w:rFonts w:ascii="Symbol" w:hAnsi="Symbol" w:hint="default"/>
      </w:rPr>
    </w:lvl>
    <w:lvl w:ilvl="1" w:tplc="83B8B00C">
      <w:start w:val="1"/>
      <w:numFmt w:val="bullet"/>
      <w:lvlText w:val="o"/>
      <w:lvlJc w:val="left"/>
      <w:pPr>
        <w:ind w:left="1800" w:hanging="360"/>
      </w:pPr>
      <w:rPr>
        <w:rFonts w:ascii="Courier New" w:hAnsi="Courier New" w:hint="default"/>
      </w:rPr>
    </w:lvl>
    <w:lvl w:ilvl="2" w:tplc="5DB2D788">
      <w:start w:val="1"/>
      <w:numFmt w:val="bullet"/>
      <w:lvlText w:val=""/>
      <w:lvlJc w:val="left"/>
      <w:pPr>
        <w:ind w:left="2520" w:hanging="360"/>
      </w:pPr>
      <w:rPr>
        <w:rFonts w:ascii="Wingdings" w:hAnsi="Wingdings" w:hint="default"/>
      </w:rPr>
    </w:lvl>
    <w:lvl w:ilvl="3" w:tplc="11C2847C">
      <w:start w:val="1"/>
      <w:numFmt w:val="bullet"/>
      <w:lvlText w:val=""/>
      <w:lvlJc w:val="left"/>
      <w:pPr>
        <w:ind w:left="3240" w:hanging="360"/>
      </w:pPr>
      <w:rPr>
        <w:rFonts w:ascii="Symbol" w:hAnsi="Symbol" w:hint="default"/>
      </w:rPr>
    </w:lvl>
    <w:lvl w:ilvl="4" w:tplc="243A2C44">
      <w:start w:val="1"/>
      <w:numFmt w:val="bullet"/>
      <w:lvlText w:val="o"/>
      <w:lvlJc w:val="left"/>
      <w:pPr>
        <w:ind w:left="3960" w:hanging="360"/>
      </w:pPr>
      <w:rPr>
        <w:rFonts w:ascii="Courier New" w:hAnsi="Courier New" w:hint="default"/>
      </w:rPr>
    </w:lvl>
    <w:lvl w:ilvl="5" w:tplc="98F6BDC4">
      <w:start w:val="1"/>
      <w:numFmt w:val="bullet"/>
      <w:lvlText w:val=""/>
      <w:lvlJc w:val="left"/>
      <w:pPr>
        <w:ind w:left="4680" w:hanging="360"/>
      </w:pPr>
      <w:rPr>
        <w:rFonts w:ascii="Wingdings" w:hAnsi="Wingdings" w:hint="default"/>
      </w:rPr>
    </w:lvl>
    <w:lvl w:ilvl="6" w:tplc="A358EBF6">
      <w:start w:val="1"/>
      <w:numFmt w:val="bullet"/>
      <w:lvlText w:val=""/>
      <w:lvlJc w:val="left"/>
      <w:pPr>
        <w:ind w:left="5400" w:hanging="360"/>
      </w:pPr>
      <w:rPr>
        <w:rFonts w:ascii="Symbol" w:hAnsi="Symbol" w:hint="default"/>
      </w:rPr>
    </w:lvl>
    <w:lvl w:ilvl="7" w:tplc="CBE47FDC">
      <w:start w:val="1"/>
      <w:numFmt w:val="bullet"/>
      <w:lvlText w:val="o"/>
      <w:lvlJc w:val="left"/>
      <w:pPr>
        <w:ind w:left="6120" w:hanging="360"/>
      </w:pPr>
      <w:rPr>
        <w:rFonts w:ascii="Courier New" w:hAnsi="Courier New" w:hint="default"/>
      </w:rPr>
    </w:lvl>
    <w:lvl w:ilvl="8" w:tplc="A4721844">
      <w:start w:val="1"/>
      <w:numFmt w:val="bullet"/>
      <w:lvlText w:val=""/>
      <w:lvlJc w:val="left"/>
      <w:pPr>
        <w:ind w:left="6840" w:hanging="360"/>
      </w:pPr>
      <w:rPr>
        <w:rFonts w:ascii="Wingdings" w:hAnsi="Wingdings" w:hint="default"/>
      </w:rPr>
    </w:lvl>
  </w:abstractNum>
  <w:abstractNum w:abstractNumId="14" w15:restartNumberingAfterBreak="0">
    <w:nsid w:val="33795D33"/>
    <w:multiLevelType w:val="multilevel"/>
    <w:tmpl w:val="F168CDF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747474" w:themeColor="background2" w:themeShade="8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3A2445F3"/>
    <w:multiLevelType w:val="hybridMultilevel"/>
    <w:tmpl w:val="6CAA1B5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C7BB716"/>
    <w:multiLevelType w:val="hybridMultilevel"/>
    <w:tmpl w:val="FFFFFFFF"/>
    <w:lvl w:ilvl="0" w:tplc="F0267F0A">
      <w:start w:val="1"/>
      <w:numFmt w:val="bullet"/>
      <w:lvlText w:val="-"/>
      <w:lvlJc w:val="left"/>
      <w:pPr>
        <w:ind w:left="1080" w:hanging="360"/>
      </w:pPr>
      <w:rPr>
        <w:rFonts w:ascii="Aptos" w:hAnsi="Aptos" w:hint="default"/>
      </w:rPr>
    </w:lvl>
    <w:lvl w:ilvl="1" w:tplc="1766EA92">
      <w:start w:val="1"/>
      <w:numFmt w:val="bullet"/>
      <w:lvlText w:val="o"/>
      <w:lvlJc w:val="left"/>
      <w:pPr>
        <w:ind w:left="1800" w:hanging="360"/>
      </w:pPr>
      <w:rPr>
        <w:rFonts w:ascii="Courier New" w:hAnsi="Courier New" w:hint="default"/>
      </w:rPr>
    </w:lvl>
    <w:lvl w:ilvl="2" w:tplc="688C5010">
      <w:start w:val="1"/>
      <w:numFmt w:val="bullet"/>
      <w:lvlText w:val=""/>
      <w:lvlJc w:val="left"/>
      <w:pPr>
        <w:ind w:left="2520" w:hanging="360"/>
      </w:pPr>
      <w:rPr>
        <w:rFonts w:ascii="Wingdings" w:hAnsi="Wingdings" w:hint="default"/>
      </w:rPr>
    </w:lvl>
    <w:lvl w:ilvl="3" w:tplc="C9A08784">
      <w:start w:val="1"/>
      <w:numFmt w:val="bullet"/>
      <w:lvlText w:val=""/>
      <w:lvlJc w:val="left"/>
      <w:pPr>
        <w:ind w:left="3240" w:hanging="360"/>
      </w:pPr>
      <w:rPr>
        <w:rFonts w:ascii="Symbol" w:hAnsi="Symbol" w:hint="default"/>
      </w:rPr>
    </w:lvl>
    <w:lvl w:ilvl="4" w:tplc="3CF4BBE8">
      <w:start w:val="1"/>
      <w:numFmt w:val="bullet"/>
      <w:lvlText w:val="o"/>
      <w:lvlJc w:val="left"/>
      <w:pPr>
        <w:ind w:left="3960" w:hanging="360"/>
      </w:pPr>
      <w:rPr>
        <w:rFonts w:ascii="Courier New" w:hAnsi="Courier New" w:hint="default"/>
      </w:rPr>
    </w:lvl>
    <w:lvl w:ilvl="5" w:tplc="5E5E95AE">
      <w:start w:val="1"/>
      <w:numFmt w:val="bullet"/>
      <w:lvlText w:val=""/>
      <w:lvlJc w:val="left"/>
      <w:pPr>
        <w:ind w:left="4680" w:hanging="360"/>
      </w:pPr>
      <w:rPr>
        <w:rFonts w:ascii="Wingdings" w:hAnsi="Wingdings" w:hint="default"/>
      </w:rPr>
    </w:lvl>
    <w:lvl w:ilvl="6" w:tplc="C188EEF6">
      <w:start w:val="1"/>
      <w:numFmt w:val="bullet"/>
      <w:lvlText w:val=""/>
      <w:lvlJc w:val="left"/>
      <w:pPr>
        <w:ind w:left="5400" w:hanging="360"/>
      </w:pPr>
      <w:rPr>
        <w:rFonts w:ascii="Symbol" w:hAnsi="Symbol" w:hint="default"/>
      </w:rPr>
    </w:lvl>
    <w:lvl w:ilvl="7" w:tplc="F5B83F60">
      <w:start w:val="1"/>
      <w:numFmt w:val="bullet"/>
      <w:lvlText w:val="o"/>
      <w:lvlJc w:val="left"/>
      <w:pPr>
        <w:ind w:left="6120" w:hanging="360"/>
      </w:pPr>
      <w:rPr>
        <w:rFonts w:ascii="Courier New" w:hAnsi="Courier New" w:hint="default"/>
      </w:rPr>
    </w:lvl>
    <w:lvl w:ilvl="8" w:tplc="9EE2E502">
      <w:start w:val="1"/>
      <w:numFmt w:val="bullet"/>
      <w:lvlText w:val=""/>
      <w:lvlJc w:val="left"/>
      <w:pPr>
        <w:ind w:left="6840" w:hanging="360"/>
      </w:pPr>
      <w:rPr>
        <w:rFonts w:ascii="Wingdings" w:hAnsi="Wingdings" w:hint="default"/>
      </w:rPr>
    </w:lvl>
  </w:abstractNum>
  <w:abstractNum w:abstractNumId="17" w15:restartNumberingAfterBreak="0">
    <w:nsid w:val="41F15720"/>
    <w:multiLevelType w:val="hybridMultilevel"/>
    <w:tmpl w:val="FFFFFFFF"/>
    <w:lvl w:ilvl="0" w:tplc="74B01064">
      <w:start w:val="1"/>
      <w:numFmt w:val="bullet"/>
      <w:lvlText w:val="-"/>
      <w:lvlJc w:val="left"/>
      <w:pPr>
        <w:ind w:left="1080" w:hanging="360"/>
      </w:pPr>
      <w:rPr>
        <w:rFonts w:ascii="Aptos" w:hAnsi="Aptos" w:hint="default"/>
      </w:rPr>
    </w:lvl>
    <w:lvl w:ilvl="1" w:tplc="232A8AD8">
      <w:start w:val="1"/>
      <w:numFmt w:val="bullet"/>
      <w:lvlText w:val="o"/>
      <w:lvlJc w:val="left"/>
      <w:pPr>
        <w:ind w:left="1800" w:hanging="360"/>
      </w:pPr>
      <w:rPr>
        <w:rFonts w:ascii="Courier New" w:hAnsi="Courier New" w:hint="default"/>
      </w:rPr>
    </w:lvl>
    <w:lvl w:ilvl="2" w:tplc="E398BA9E">
      <w:start w:val="1"/>
      <w:numFmt w:val="bullet"/>
      <w:lvlText w:val=""/>
      <w:lvlJc w:val="left"/>
      <w:pPr>
        <w:ind w:left="2520" w:hanging="360"/>
      </w:pPr>
      <w:rPr>
        <w:rFonts w:ascii="Wingdings" w:hAnsi="Wingdings" w:hint="default"/>
      </w:rPr>
    </w:lvl>
    <w:lvl w:ilvl="3" w:tplc="F1CE101E">
      <w:start w:val="1"/>
      <w:numFmt w:val="bullet"/>
      <w:lvlText w:val=""/>
      <w:lvlJc w:val="left"/>
      <w:pPr>
        <w:ind w:left="3240" w:hanging="360"/>
      </w:pPr>
      <w:rPr>
        <w:rFonts w:ascii="Symbol" w:hAnsi="Symbol" w:hint="default"/>
      </w:rPr>
    </w:lvl>
    <w:lvl w:ilvl="4" w:tplc="C41E3DE4">
      <w:start w:val="1"/>
      <w:numFmt w:val="bullet"/>
      <w:lvlText w:val="o"/>
      <w:lvlJc w:val="left"/>
      <w:pPr>
        <w:ind w:left="3960" w:hanging="360"/>
      </w:pPr>
      <w:rPr>
        <w:rFonts w:ascii="Courier New" w:hAnsi="Courier New" w:hint="default"/>
      </w:rPr>
    </w:lvl>
    <w:lvl w:ilvl="5" w:tplc="CDF84F80">
      <w:start w:val="1"/>
      <w:numFmt w:val="bullet"/>
      <w:lvlText w:val=""/>
      <w:lvlJc w:val="left"/>
      <w:pPr>
        <w:ind w:left="4680" w:hanging="360"/>
      </w:pPr>
      <w:rPr>
        <w:rFonts w:ascii="Wingdings" w:hAnsi="Wingdings" w:hint="default"/>
      </w:rPr>
    </w:lvl>
    <w:lvl w:ilvl="6" w:tplc="3E98C590">
      <w:start w:val="1"/>
      <w:numFmt w:val="bullet"/>
      <w:lvlText w:val=""/>
      <w:lvlJc w:val="left"/>
      <w:pPr>
        <w:ind w:left="5400" w:hanging="360"/>
      </w:pPr>
      <w:rPr>
        <w:rFonts w:ascii="Symbol" w:hAnsi="Symbol" w:hint="default"/>
      </w:rPr>
    </w:lvl>
    <w:lvl w:ilvl="7" w:tplc="DC4AB598">
      <w:start w:val="1"/>
      <w:numFmt w:val="bullet"/>
      <w:lvlText w:val="o"/>
      <w:lvlJc w:val="left"/>
      <w:pPr>
        <w:ind w:left="6120" w:hanging="360"/>
      </w:pPr>
      <w:rPr>
        <w:rFonts w:ascii="Courier New" w:hAnsi="Courier New" w:hint="default"/>
      </w:rPr>
    </w:lvl>
    <w:lvl w:ilvl="8" w:tplc="3488B176">
      <w:start w:val="1"/>
      <w:numFmt w:val="bullet"/>
      <w:lvlText w:val=""/>
      <w:lvlJc w:val="left"/>
      <w:pPr>
        <w:ind w:left="6840" w:hanging="360"/>
      </w:pPr>
      <w:rPr>
        <w:rFonts w:ascii="Wingdings" w:hAnsi="Wingdings" w:hint="default"/>
      </w:rPr>
    </w:lvl>
  </w:abstractNum>
  <w:abstractNum w:abstractNumId="18" w15:restartNumberingAfterBreak="0">
    <w:nsid w:val="4F09B868"/>
    <w:multiLevelType w:val="hybridMultilevel"/>
    <w:tmpl w:val="A30470D2"/>
    <w:lvl w:ilvl="0" w:tplc="C1241A3A">
      <w:start w:val="1"/>
      <w:numFmt w:val="bullet"/>
      <w:lvlText w:val=""/>
      <w:lvlJc w:val="left"/>
      <w:pPr>
        <w:ind w:left="1080" w:hanging="360"/>
      </w:pPr>
      <w:rPr>
        <w:rFonts w:ascii="Symbol" w:hAnsi="Symbol" w:hint="default"/>
      </w:rPr>
    </w:lvl>
    <w:lvl w:ilvl="1" w:tplc="98907AE6">
      <w:start w:val="1"/>
      <w:numFmt w:val="bullet"/>
      <w:lvlText w:val="o"/>
      <w:lvlJc w:val="left"/>
      <w:pPr>
        <w:ind w:left="1800" w:hanging="360"/>
      </w:pPr>
      <w:rPr>
        <w:rFonts w:ascii="Courier New" w:hAnsi="Courier New" w:hint="default"/>
      </w:rPr>
    </w:lvl>
    <w:lvl w:ilvl="2" w:tplc="46BAD73C">
      <w:start w:val="1"/>
      <w:numFmt w:val="bullet"/>
      <w:lvlText w:val=""/>
      <w:lvlJc w:val="left"/>
      <w:pPr>
        <w:ind w:left="2520" w:hanging="360"/>
      </w:pPr>
      <w:rPr>
        <w:rFonts w:ascii="Wingdings" w:hAnsi="Wingdings" w:hint="default"/>
      </w:rPr>
    </w:lvl>
    <w:lvl w:ilvl="3" w:tplc="906283DC">
      <w:start w:val="1"/>
      <w:numFmt w:val="bullet"/>
      <w:lvlText w:val=""/>
      <w:lvlJc w:val="left"/>
      <w:pPr>
        <w:ind w:left="3240" w:hanging="360"/>
      </w:pPr>
      <w:rPr>
        <w:rFonts w:ascii="Symbol" w:hAnsi="Symbol" w:hint="default"/>
      </w:rPr>
    </w:lvl>
    <w:lvl w:ilvl="4" w:tplc="03563852">
      <w:start w:val="1"/>
      <w:numFmt w:val="bullet"/>
      <w:lvlText w:val="o"/>
      <w:lvlJc w:val="left"/>
      <w:pPr>
        <w:ind w:left="3960" w:hanging="360"/>
      </w:pPr>
      <w:rPr>
        <w:rFonts w:ascii="Courier New" w:hAnsi="Courier New" w:hint="default"/>
      </w:rPr>
    </w:lvl>
    <w:lvl w:ilvl="5" w:tplc="EC948BBE">
      <w:start w:val="1"/>
      <w:numFmt w:val="bullet"/>
      <w:lvlText w:val=""/>
      <w:lvlJc w:val="left"/>
      <w:pPr>
        <w:ind w:left="4680" w:hanging="360"/>
      </w:pPr>
      <w:rPr>
        <w:rFonts w:ascii="Wingdings" w:hAnsi="Wingdings" w:hint="default"/>
      </w:rPr>
    </w:lvl>
    <w:lvl w:ilvl="6" w:tplc="782E14E6">
      <w:start w:val="1"/>
      <w:numFmt w:val="bullet"/>
      <w:lvlText w:val=""/>
      <w:lvlJc w:val="left"/>
      <w:pPr>
        <w:ind w:left="5400" w:hanging="360"/>
      </w:pPr>
      <w:rPr>
        <w:rFonts w:ascii="Symbol" w:hAnsi="Symbol" w:hint="default"/>
      </w:rPr>
    </w:lvl>
    <w:lvl w:ilvl="7" w:tplc="271C9FDE">
      <w:start w:val="1"/>
      <w:numFmt w:val="bullet"/>
      <w:lvlText w:val="o"/>
      <w:lvlJc w:val="left"/>
      <w:pPr>
        <w:ind w:left="6120" w:hanging="360"/>
      </w:pPr>
      <w:rPr>
        <w:rFonts w:ascii="Courier New" w:hAnsi="Courier New" w:hint="default"/>
      </w:rPr>
    </w:lvl>
    <w:lvl w:ilvl="8" w:tplc="7C9E50DC">
      <w:start w:val="1"/>
      <w:numFmt w:val="bullet"/>
      <w:lvlText w:val=""/>
      <w:lvlJc w:val="left"/>
      <w:pPr>
        <w:ind w:left="6840" w:hanging="360"/>
      </w:pPr>
      <w:rPr>
        <w:rFonts w:ascii="Wingdings" w:hAnsi="Wingdings" w:hint="default"/>
      </w:rPr>
    </w:lvl>
  </w:abstractNum>
  <w:abstractNum w:abstractNumId="19" w15:restartNumberingAfterBreak="0">
    <w:nsid w:val="4F43CAE5"/>
    <w:multiLevelType w:val="hybridMultilevel"/>
    <w:tmpl w:val="FFFFFFFF"/>
    <w:lvl w:ilvl="0" w:tplc="2CC62DDE">
      <w:start w:val="1"/>
      <w:numFmt w:val="bullet"/>
      <w:lvlText w:val="-"/>
      <w:lvlJc w:val="left"/>
      <w:pPr>
        <w:ind w:left="1080" w:hanging="360"/>
      </w:pPr>
      <w:rPr>
        <w:rFonts w:ascii="Aptos" w:hAnsi="Aptos" w:hint="default"/>
      </w:rPr>
    </w:lvl>
    <w:lvl w:ilvl="1" w:tplc="15687B70">
      <w:start w:val="1"/>
      <w:numFmt w:val="bullet"/>
      <w:lvlText w:val="o"/>
      <w:lvlJc w:val="left"/>
      <w:pPr>
        <w:ind w:left="1800" w:hanging="360"/>
      </w:pPr>
      <w:rPr>
        <w:rFonts w:ascii="Courier New" w:hAnsi="Courier New" w:hint="default"/>
      </w:rPr>
    </w:lvl>
    <w:lvl w:ilvl="2" w:tplc="DF5206CA">
      <w:start w:val="1"/>
      <w:numFmt w:val="bullet"/>
      <w:lvlText w:val=""/>
      <w:lvlJc w:val="left"/>
      <w:pPr>
        <w:ind w:left="2520" w:hanging="360"/>
      </w:pPr>
      <w:rPr>
        <w:rFonts w:ascii="Wingdings" w:hAnsi="Wingdings" w:hint="default"/>
      </w:rPr>
    </w:lvl>
    <w:lvl w:ilvl="3" w:tplc="B9A0A060">
      <w:start w:val="1"/>
      <w:numFmt w:val="bullet"/>
      <w:lvlText w:val=""/>
      <w:lvlJc w:val="left"/>
      <w:pPr>
        <w:ind w:left="3240" w:hanging="360"/>
      </w:pPr>
      <w:rPr>
        <w:rFonts w:ascii="Symbol" w:hAnsi="Symbol" w:hint="default"/>
      </w:rPr>
    </w:lvl>
    <w:lvl w:ilvl="4" w:tplc="22880C92">
      <w:start w:val="1"/>
      <w:numFmt w:val="bullet"/>
      <w:lvlText w:val="o"/>
      <w:lvlJc w:val="left"/>
      <w:pPr>
        <w:ind w:left="3960" w:hanging="360"/>
      </w:pPr>
      <w:rPr>
        <w:rFonts w:ascii="Courier New" w:hAnsi="Courier New" w:hint="default"/>
      </w:rPr>
    </w:lvl>
    <w:lvl w:ilvl="5" w:tplc="B2EA273A">
      <w:start w:val="1"/>
      <w:numFmt w:val="bullet"/>
      <w:lvlText w:val=""/>
      <w:lvlJc w:val="left"/>
      <w:pPr>
        <w:ind w:left="4680" w:hanging="360"/>
      </w:pPr>
      <w:rPr>
        <w:rFonts w:ascii="Wingdings" w:hAnsi="Wingdings" w:hint="default"/>
      </w:rPr>
    </w:lvl>
    <w:lvl w:ilvl="6" w:tplc="3FDE968A">
      <w:start w:val="1"/>
      <w:numFmt w:val="bullet"/>
      <w:lvlText w:val=""/>
      <w:lvlJc w:val="left"/>
      <w:pPr>
        <w:ind w:left="5400" w:hanging="360"/>
      </w:pPr>
      <w:rPr>
        <w:rFonts w:ascii="Symbol" w:hAnsi="Symbol" w:hint="default"/>
      </w:rPr>
    </w:lvl>
    <w:lvl w:ilvl="7" w:tplc="C1428AB6">
      <w:start w:val="1"/>
      <w:numFmt w:val="bullet"/>
      <w:lvlText w:val="o"/>
      <w:lvlJc w:val="left"/>
      <w:pPr>
        <w:ind w:left="6120" w:hanging="360"/>
      </w:pPr>
      <w:rPr>
        <w:rFonts w:ascii="Courier New" w:hAnsi="Courier New" w:hint="default"/>
      </w:rPr>
    </w:lvl>
    <w:lvl w:ilvl="8" w:tplc="0D7CCD68">
      <w:start w:val="1"/>
      <w:numFmt w:val="bullet"/>
      <w:lvlText w:val=""/>
      <w:lvlJc w:val="left"/>
      <w:pPr>
        <w:ind w:left="6840" w:hanging="360"/>
      </w:pPr>
      <w:rPr>
        <w:rFonts w:ascii="Wingdings" w:hAnsi="Wingdings" w:hint="default"/>
      </w:rPr>
    </w:lvl>
  </w:abstractNum>
  <w:abstractNum w:abstractNumId="20" w15:restartNumberingAfterBreak="0">
    <w:nsid w:val="51785C1A"/>
    <w:multiLevelType w:val="hybridMultilevel"/>
    <w:tmpl w:val="B344E68A"/>
    <w:lvl w:ilvl="0" w:tplc="EEEC921A">
      <w:start w:val="1"/>
      <w:numFmt w:val="bullet"/>
      <w:lvlText w:val="·"/>
      <w:lvlJc w:val="left"/>
      <w:pPr>
        <w:ind w:left="1080" w:hanging="360"/>
      </w:pPr>
      <w:rPr>
        <w:rFonts w:ascii="Symbol" w:hAnsi="Symbol" w:hint="default"/>
      </w:rPr>
    </w:lvl>
    <w:lvl w:ilvl="1" w:tplc="61FC58A6">
      <w:start w:val="1"/>
      <w:numFmt w:val="bullet"/>
      <w:lvlText w:val="o"/>
      <w:lvlJc w:val="left"/>
      <w:pPr>
        <w:ind w:left="1800" w:hanging="360"/>
      </w:pPr>
      <w:rPr>
        <w:rFonts w:ascii="Courier New" w:hAnsi="Courier New" w:hint="default"/>
      </w:rPr>
    </w:lvl>
    <w:lvl w:ilvl="2" w:tplc="5ED2F2DC">
      <w:start w:val="1"/>
      <w:numFmt w:val="bullet"/>
      <w:lvlText w:val=""/>
      <w:lvlJc w:val="left"/>
      <w:pPr>
        <w:ind w:left="2520" w:hanging="360"/>
      </w:pPr>
      <w:rPr>
        <w:rFonts w:ascii="Wingdings" w:hAnsi="Wingdings" w:hint="default"/>
      </w:rPr>
    </w:lvl>
    <w:lvl w:ilvl="3" w:tplc="8BACEF00">
      <w:start w:val="1"/>
      <w:numFmt w:val="bullet"/>
      <w:lvlText w:val=""/>
      <w:lvlJc w:val="left"/>
      <w:pPr>
        <w:ind w:left="3240" w:hanging="360"/>
      </w:pPr>
      <w:rPr>
        <w:rFonts w:ascii="Symbol" w:hAnsi="Symbol" w:hint="default"/>
      </w:rPr>
    </w:lvl>
    <w:lvl w:ilvl="4" w:tplc="5E1CE07C">
      <w:start w:val="1"/>
      <w:numFmt w:val="bullet"/>
      <w:lvlText w:val="o"/>
      <w:lvlJc w:val="left"/>
      <w:pPr>
        <w:ind w:left="3960" w:hanging="360"/>
      </w:pPr>
      <w:rPr>
        <w:rFonts w:ascii="Courier New" w:hAnsi="Courier New" w:hint="default"/>
      </w:rPr>
    </w:lvl>
    <w:lvl w:ilvl="5" w:tplc="917CAAEE">
      <w:start w:val="1"/>
      <w:numFmt w:val="bullet"/>
      <w:lvlText w:val=""/>
      <w:lvlJc w:val="left"/>
      <w:pPr>
        <w:ind w:left="4680" w:hanging="360"/>
      </w:pPr>
      <w:rPr>
        <w:rFonts w:ascii="Wingdings" w:hAnsi="Wingdings" w:hint="default"/>
      </w:rPr>
    </w:lvl>
    <w:lvl w:ilvl="6" w:tplc="0504E7C8">
      <w:start w:val="1"/>
      <w:numFmt w:val="bullet"/>
      <w:lvlText w:val=""/>
      <w:lvlJc w:val="left"/>
      <w:pPr>
        <w:ind w:left="5400" w:hanging="360"/>
      </w:pPr>
      <w:rPr>
        <w:rFonts w:ascii="Symbol" w:hAnsi="Symbol" w:hint="default"/>
      </w:rPr>
    </w:lvl>
    <w:lvl w:ilvl="7" w:tplc="716824F8">
      <w:start w:val="1"/>
      <w:numFmt w:val="bullet"/>
      <w:lvlText w:val="o"/>
      <w:lvlJc w:val="left"/>
      <w:pPr>
        <w:ind w:left="6120" w:hanging="360"/>
      </w:pPr>
      <w:rPr>
        <w:rFonts w:ascii="Courier New" w:hAnsi="Courier New" w:hint="default"/>
      </w:rPr>
    </w:lvl>
    <w:lvl w:ilvl="8" w:tplc="BB262754">
      <w:start w:val="1"/>
      <w:numFmt w:val="bullet"/>
      <w:lvlText w:val=""/>
      <w:lvlJc w:val="left"/>
      <w:pPr>
        <w:ind w:left="6840" w:hanging="360"/>
      </w:pPr>
      <w:rPr>
        <w:rFonts w:ascii="Wingdings" w:hAnsi="Wingdings" w:hint="default"/>
      </w:rPr>
    </w:lvl>
  </w:abstractNum>
  <w:abstractNum w:abstractNumId="21" w15:restartNumberingAfterBreak="0">
    <w:nsid w:val="546E3843"/>
    <w:multiLevelType w:val="hybridMultilevel"/>
    <w:tmpl w:val="551A45A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54BA3801"/>
    <w:multiLevelType w:val="hybridMultilevel"/>
    <w:tmpl w:val="5B7AE7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5693063C"/>
    <w:multiLevelType w:val="hybridMultilevel"/>
    <w:tmpl w:val="6FD01ABC"/>
    <w:lvl w:ilvl="0" w:tplc="4C32A4A2">
      <w:start w:val="30"/>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F64369"/>
    <w:multiLevelType w:val="hybridMultilevel"/>
    <w:tmpl w:val="6CFC8580"/>
    <w:lvl w:ilvl="0" w:tplc="5A480F04">
      <w:start w:val="30"/>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7378EB"/>
    <w:multiLevelType w:val="multilevel"/>
    <w:tmpl w:val="1D18A70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5903F8BE"/>
    <w:multiLevelType w:val="hybridMultilevel"/>
    <w:tmpl w:val="FFFFFFFF"/>
    <w:lvl w:ilvl="0" w:tplc="EAC63ABA">
      <w:start w:val="1"/>
      <w:numFmt w:val="bullet"/>
      <w:lvlText w:val="-"/>
      <w:lvlJc w:val="left"/>
      <w:pPr>
        <w:ind w:left="1080" w:hanging="360"/>
      </w:pPr>
      <w:rPr>
        <w:rFonts w:ascii="Aptos" w:hAnsi="Aptos" w:hint="default"/>
      </w:rPr>
    </w:lvl>
    <w:lvl w:ilvl="1" w:tplc="40A2D47E">
      <w:start w:val="1"/>
      <w:numFmt w:val="bullet"/>
      <w:lvlText w:val="o"/>
      <w:lvlJc w:val="left"/>
      <w:pPr>
        <w:ind w:left="1800" w:hanging="360"/>
      </w:pPr>
      <w:rPr>
        <w:rFonts w:ascii="Courier New" w:hAnsi="Courier New" w:hint="default"/>
      </w:rPr>
    </w:lvl>
    <w:lvl w:ilvl="2" w:tplc="6AC2F3F4">
      <w:start w:val="1"/>
      <w:numFmt w:val="bullet"/>
      <w:lvlText w:val=""/>
      <w:lvlJc w:val="left"/>
      <w:pPr>
        <w:ind w:left="2520" w:hanging="360"/>
      </w:pPr>
      <w:rPr>
        <w:rFonts w:ascii="Wingdings" w:hAnsi="Wingdings" w:hint="default"/>
      </w:rPr>
    </w:lvl>
    <w:lvl w:ilvl="3" w:tplc="8536E5FE">
      <w:start w:val="1"/>
      <w:numFmt w:val="bullet"/>
      <w:lvlText w:val=""/>
      <w:lvlJc w:val="left"/>
      <w:pPr>
        <w:ind w:left="3240" w:hanging="360"/>
      </w:pPr>
      <w:rPr>
        <w:rFonts w:ascii="Symbol" w:hAnsi="Symbol" w:hint="default"/>
      </w:rPr>
    </w:lvl>
    <w:lvl w:ilvl="4" w:tplc="CAF22702">
      <w:start w:val="1"/>
      <w:numFmt w:val="bullet"/>
      <w:lvlText w:val="o"/>
      <w:lvlJc w:val="left"/>
      <w:pPr>
        <w:ind w:left="3960" w:hanging="360"/>
      </w:pPr>
      <w:rPr>
        <w:rFonts w:ascii="Courier New" w:hAnsi="Courier New" w:hint="default"/>
      </w:rPr>
    </w:lvl>
    <w:lvl w:ilvl="5" w:tplc="00A41054">
      <w:start w:val="1"/>
      <w:numFmt w:val="bullet"/>
      <w:lvlText w:val=""/>
      <w:lvlJc w:val="left"/>
      <w:pPr>
        <w:ind w:left="4680" w:hanging="360"/>
      </w:pPr>
      <w:rPr>
        <w:rFonts w:ascii="Wingdings" w:hAnsi="Wingdings" w:hint="default"/>
      </w:rPr>
    </w:lvl>
    <w:lvl w:ilvl="6" w:tplc="A426C9FA">
      <w:start w:val="1"/>
      <w:numFmt w:val="bullet"/>
      <w:lvlText w:val=""/>
      <w:lvlJc w:val="left"/>
      <w:pPr>
        <w:ind w:left="5400" w:hanging="360"/>
      </w:pPr>
      <w:rPr>
        <w:rFonts w:ascii="Symbol" w:hAnsi="Symbol" w:hint="default"/>
      </w:rPr>
    </w:lvl>
    <w:lvl w:ilvl="7" w:tplc="1F7E7AE2">
      <w:start w:val="1"/>
      <w:numFmt w:val="bullet"/>
      <w:lvlText w:val="o"/>
      <w:lvlJc w:val="left"/>
      <w:pPr>
        <w:ind w:left="6120" w:hanging="360"/>
      </w:pPr>
      <w:rPr>
        <w:rFonts w:ascii="Courier New" w:hAnsi="Courier New" w:hint="default"/>
      </w:rPr>
    </w:lvl>
    <w:lvl w:ilvl="8" w:tplc="D42AF762">
      <w:start w:val="1"/>
      <w:numFmt w:val="bullet"/>
      <w:lvlText w:val=""/>
      <w:lvlJc w:val="left"/>
      <w:pPr>
        <w:ind w:left="6840" w:hanging="360"/>
      </w:pPr>
      <w:rPr>
        <w:rFonts w:ascii="Wingdings" w:hAnsi="Wingdings" w:hint="default"/>
      </w:rPr>
    </w:lvl>
  </w:abstractNum>
  <w:abstractNum w:abstractNumId="27" w15:restartNumberingAfterBreak="0">
    <w:nsid w:val="59A967C0"/>
    <w:multiLevelType w:val="multilevel"/>
    <w:tmpl w:val="CB505BDA"/>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582" w:hanging="108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942" w:hanging="144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302" w:hanging="1800"/>
      </w:pPr>
      <w:rPr>
        <w:rFonts w:hint="default"/>
      </w:rPr>
    </w:lvl>
    <w:lvl w:ilvl="8">
      <w:start w:val="1"/>
      <w:numFmt w:val="decimal"/>
      <w:isLgl/>
      <w:lvlText w:val="%1.%2.%3.%4.%5.%6.%7.%8.%9"/>
      <w:lvlJc w:val="left"/>
      <w:pPr>
        <w:ind w:left="2302" w:hanging="1800"/>
      </w:pPr>
      <w:rPr>
        <w:rFonts w:hint="default"/>
      </w:rPr>
    </w:lvl>
  </w:abstractNum>
  <w:abstractNum w:abstractNumId="28" w15:restartNumberingAfterBreak="0">
    <w:nsid w:val="5C516BF0"/>
    <w:multiLevelType w:val="multilevel"/>
    <w:tmpl w:val="5F5A91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D31676"/>
    <w:multiLevelType w:val="hybridMultilevel"/>
    <w:tmpl w:val="BD48F3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A8C16C9"/>
    <w:multiLevelType w:val="hybridMultilevel"/>
    <w:tmpl w:val="D5F0F69A"/>
    <w:lvl w:ilvl="0" w:tplc="FC16930C">
      <w:start w:val="1"/>
      <w:numFmt w:val="bullet"/>
      <w:lvlText w:val=""/>
      <w:lvlJc w:val="left"/>
      <w:pPr>
        <w:ind w:left="1080" w:hanging="360"/>
      </w:pPr>
      <w:rPr>
        <w:rFonts w:ascii="Symbol" w:hAnsi="Symbol" w:hint="default"/>
      </w:rPr>
    </w:lvl>
    <w:lvl w:ilvl="1" w:tplc="BD200A10">
      <w:start w:val="1"/>
      <w:numFmt w:val="bullet"/>
      <w:lvlText w:val="o"/>
      <w:lvlJc w:val="left"/>
      <w:pPr>
        <w:ind w:left="1800" w:hanging="360"/>
      </w:pPr>
      <w:rPr>
        <w:rFonts w:ascii="Courier New" w:hAnsi="Courier New" w:hint="default"/>
      </w:rPr>
    </w:lvl>
    <w:lvl w:ilvl="2" w:tplc="7A16FF4E">
      <w:start w:val="1"/>
      <w:numFmt w:val="bullet"/>
      <w:lvlText w:val=""/>
      <w:lvlJc w:val="left"/>
      <w:pPr>
        <w:ind w:left="2520" w:hanging="360"/>
      </w:pPr>
      <w:rPr>
        <w:rFonts w:ascii="Wingdings" w:hAnsi="Wingdings" w:hint="default"/>
      </w:rPr>
    </w:lvl>
    <w:lvl w:ilvl="3" w:tplc="11984C72">
      <w:start w:val="1"/>
      <w:numFmt w:val="bullet"/>
      <w:lvlText w:val=""/>
      <w:lvlJc w:val="left"/>
      <w:pPr>
        <w:ind w:left="3240" w:hanging="360"/>
      </w:pPr>
      <w:rPr>
        <w:rFonts w:ascii="Symbol" w:hAnsi="Symbol" w:hint="default"/>
      </w:rPr>
    </w:lvl>
    <w:lvl w:ilvl="4" w:tplc="1D2684C2">
      <w:start w:val="1"/>
      <w:numFmt w:val="bullet"/>
      <w:lvlText w:val="o"/>
      <w:lvlJc w:val="left"/>
      <w:pPr>
        <w:ind w:left="3960" w:hanging="360"/>
      </w:pPr>
      <w:rPr>
        <w:rFonts w:ascii="Courier New" w:hAnsi="Courier New" w:hint="default"/>
      </w:rPr>
    </w:lvl>
    <w:lvl w:ilvl="5" w:tplc="7C821722">
      <w:start w:val="1"/>
      <w:numFmt w:val="bullet"/>
      <w:lvlText w:val=""/>
      <w:lvlJc w:val="left"/>
      <w:pPr>
        <w:ind w:left="4680" w:hanging="360"/>
      </w:pPr>
      <w:rPr>
        <w:rFonts w:ascii="Wingdings" w:hAnsi="Wingdings" w:hint="default"/>
      </w:rPr>
    </w:lvl>
    <w:lvl w:ilvl="6" w:tplc="B4CCA276">
      <w:start w:val="1"/>
      <w:numFmt w:val="bullet"/>
      <w:lvlText w:val=""/>
      <w:lvlJc w:val="left"/>
      <w:pPr>
        <w:ind w:left="5400" w:hanging="360"/>
      </w:pPr>
      <w:rPr>
        <w:rFonts w:ascii="Symbol" w:hAnsi="Symbol" w:hint="default"/>
      </w:rPr>
    </w:lvl>
    <w:lvl w:ilvl="7" w:tplc="06820C78">
      <w:start w:val="1"/>
      <w:numFmt w:val="bullet"/>
      <w:lvlText w:val="o"/>
      <w:lvlJc w:val="left"/>
      <w:pPr>
        <w:ind w:left="6120" w:hanging="360"/>
      </w:pPr>
      <w:rPr>
        <w:rFonts w:ascii="Courier New" w:hAnsi="Courier New" w:hint="default"/>
      </w:rPr>
    </w:lvl>
    <w:lvl w:ilvl="8" w:tplc="B69AAC72">
      <w:start w:val="1"/>
      <w:numFmt w:val="bullet"/>
      <w:lvlText w:val=""/>
      <w:lvlJc w:val="left"/>
      <w:pPr>
        <w:ind w:left="6840" w:hanging="360"/>
      </w:pPr>
      <w:rPr>
        <w:rFonts w:ascii="Wingdings" w:hAnsi="Wingdings" w:hint="default"/>
      </w:rPr>
    </w:lvl>
  </w:abstractNum>
  <w:abstractNum w:abstractNumId="31" w15:restartNumberingAfterBreak="0">
    <w:nsid w:val="6C275F72"/>
    <w:multiLevelType w:val="hybridMultilevel"/>
    <w:tmpl w:val="8F58A9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1805762">
    <w:abstractNumId w:val="5"/>
  </w:num>
  <w:num w:numId="2" w16cid:durableId="118188493">
    <w:abstractNumId w:val="10"/>
  </w:num>
  <w:num w:numId="3" w16cid:durableId="792331750">
    <w:abstractNumId w:val="18"/>
  </w:num>
  <w:num w:numId="4" w16cid:durableId="1467315126">
    <w:abstractNumId w:val="13"/>
  </w:num>
  <w:num w:numId="5" w16cid:durableId="1336958674">
    <w:abstractNumId w:val="0"/>
  </w:num>
  <w:num w:numId="6" w16cid:durableId="649866708">
    <w:abstractNumId w:val="7"/>
  </w:num>
  <w:num w:numId="7" w16cid:durableId="1892646198">
    <w:abstractNumId w:val="30"/>
  </w:num>
  <w:num w:numId="8" w16cid:durableId="1351837090">
    <w:abstractNumId w:val="14"/>
  </w:num>
  <w:num w:numId="9" w16cid:durableId="1832062618">
    <w:abstractNumId w:val="25"/>
  </w:num>
  <w:num w:numId="10" w16cid:durableId="1873230225">
    <w:abstractNumId w:val="6"/>
  </w:num>
  <w:num w:numId="11" w16cid:durableId="1216164286">
    <w:abstractNumId w:val="2"/>
  </w:num>
  <w:num w:numId="12" w16cid:durableId="1281494642">
    <w:abstractNumId w:val="29"/>
  </w:num>
  <w:num w:numId="13" w16cid:durableId="722757623">
    <w:abstractNumId w:val="15"/>
  </w:num>
  <w:num w:numId="14" w16cid:durableId="2633805">
    <w:abstractNumId w:val="11"/>
  </w:num>
  <w:num w:numId="15" w16cid:durableId="1957325060">
    <w:abstractNumId w:val="20"/>
  </w:num>
  <w:num w:numId="16" w16cid:durableId="881599893">
    <w:abstractNumId w:val="9"/>
  </w:num>
  <w:num w:numId="17" w16cid:durableId="1231186448">
    <w:abstractNumId w:val="12"/>
  </w:num>
  <w:num w:numId="18" w16cid:durableId="1865752116">
    <w:abstractNumId w:val="26"/>
  </w:num>
  <w:num w:numId="19" w16cid:durableId="923074899">
    <w:abstractNumId w:val="1"/>
  </w:num>
  <w:num w:numId="20" w16cid:durableId="618266907">
    <w:abstractNumId w:val="19"/>
  </w:num>
  <w:num w:numId="21" w16cid:durableId="558829809">
    <w:abstractNumId w:val="16"/>
  </w:num>
  <w:num w:numId="22" w16cid:durableId="2142377434">
    <w:abstractNumId w:val="17"/>
  </w:num>
  <w:num w:numId="23" w16cid:durableId="730613845">
    <w:abstractNumId w:val="3"/>
  </w:num>
  <w:num w:numId="24" w16cid:durableId="188111617">
    <w:abstractNumId w:val="31"/>
  </w:num>
  <w:num w:numId="25" w16cid:durableId="840510440">
    <w:abstractNumId w:val="8"/>
  </w:num>
  <w:num w:numId="26" w16cid:durableId="1063335801">
    <w:abstractNumId w:val="27"/>
  </w:num>
  <w:num w:numId="27" w16cid:durableId="47654061">
    <w:abstractNumId w:val="24"/>
  </w:num>
  <w:num w:numId="28" w16cid:durableId="630864383">
    <w:abstractNumId w:val="23"/>
  </w:num>
  <w:num w:numId="29" w16cid:durableId="2010011955">
    <w:abstractNumId w:val="21"/>
  </w:num>
  <w:num w:numId="30" w16cid:durableId="1131358724">
    <w:abstractNumId w:val="4"/>
  </w:num>
  <w:num w:numId="31" w16cid:durableId="1098021665">
    <w:abstractNumId w:val="22"/>
  </w:num>
  <w:num w:numId="32" w16cid:durableId="973213593">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24D"/>
    <w:rsid w:val="00001C0E"/>
    <w:rsid w:val="00003271"/>
    <w:rsid w:val="000033E5"/>
    <w:rsid w:val="00005477"/>
    <w:rsid w:val="000062BB"/>
    <w:rsid w:val="00010C38"/>
    <w:rsid w:val="000163CF"/>
    <w:rsid w:val="000172F8"/>
    <w:rsid w:val="00020AB7"/>
    <w:rsid w:val="00020BAC"/>
    <w:rsid w:val="000236CF"/>
    <w:rsid w:val="0002474A"/>
    <w:rsid w:val="000258ED"/>
    <w:rsid w:val="000267B7"/>
    <w:rsid w:val="00027111"/>
    <w:rsid w:val="00032EF9"/>
    <w:rsid w:val="000330C8"/>
    <w:rsid w:val="000344D4"/>
    <w:rsid w:val="000356FA"/>
    <w:rsid w:val="00036065"/>
    <w:rsid w:val="000407CC"/>
    <w:rsid w:val="00042117"/>
    <w:rsid w:val="00042E27"/>
    <w:rsid w:val="000447A0"/>
    <w:rsid w:val="00045444"/>
    <w:rsid w:val="00050851"/>
    <w:rsid w:val="00051333"/>
    <w:rsid w:val="00054670"/>
    <w:rsid w:val="0005515E"/>
    <w:rsid w:val="0005518C"/>
    <w:rsid w:val="00057508"/>
    <w:rsid w:val="00064557"/>
    <w:rsid w:val="00065724"/>
    <w:rsid w:val="00067317"/>
    <w:rsid w:val="00073A6E"/>
    <w:rsid w:val="00086F33"/>
    <w:rsid w:val="000879D5"/>
    <w:rsid w:val="00090BAA"/>
    <w:rsid w:val="00091196"/>
    <w:rsid w:val="000945D4"/>
    <w:rsid w:val="00094F31"/>
    <w:rsid w:val="00095AC6"/>
    <w:rsid w:val="00097961"/>
    <w:rsid w:val="000A143A"/>
    <w:rsid w:val="000A1BD1"/>
    <w:rsid w:val="000A42A6"/>
    <w:rsid w:val="000A54A8"/>
    <w:rsid w:val="000B180E"/>
    <w:rsid w:val="000B51C1"/>
    <w:rsid w:val="000B5B71"/>
    <w:rsid w:val="000C66AF"/>
    <w:rsid w:val="000D30C9"/>
    <w:rsid w:val="000D5728"/>
    <w:rsid w:val="000D6E90"/>
    <w:rsid w:val="000D7971"/>
    <w:rsid w:val="000E3395"/>
    <w:rsid w:val="000E474A"/>
    <w:rsid w:val="000E60D7"/>
    <w:rsid w:val="000E70D6"/>
    <w:rsid w:val="000F0A5C"/>
    <w:rsid w:val="000F3AD1"/>
    <w:rsid w:val="000F4533"/>
    <w:rsid w:val="000F62C7"/>
    <w:rsid w:val="000F7229"/>
    <w:rsid w:val="00100103"/>
    <w:rsid w:val="00101650"/>
    <w:rsid w:val="0010246B"/>
    <w:rsid w:val="0010649A"/>
    <w:rsid w:val="00106589"/>
    <w:rsid w:val="001077B8"/>
    <w:rsid w:val="0011069F"/>
    <w:rsid w:val="00110818"/>
    <w:rsid w:val="00112C5A"/>
    <w:rsid w:val="0011641F"/>
    <w:rsid w:val="00116B50"/>
    <w:rsid w:val="00120F11"/>
    <w:rsid w:val="001224D3"/>
    <w:rsid w:val="00122508"/>
    <w:rsid w:val="001241D0"/>
    <w:rsid w:val="00130928"/>
    <w:rsid w:val="00131145"/>
    <w:rsid w:val="0013137E"/>
    <w:rsid w:val="00132D8C"/>
    <w:rsid w:val="00134147"/>
    <w:rsid w:val="00143BCD"/>
    <w:rsid w:val="00144732"/>
    <w:rsid w:val="001463FD"/>
    <w:rsid w:val="00146C62"/>
    <w:rsid w:val="00150039"/>
    <w:rsid w:val="001558C8"/>
    <w:rsid w:val="001615E3"/>
    <w:rsid w:val="0016245B"/>
    <w:rsid w:val="0016428C"/>
    <w:rsid w:val="001666CD"/>
    <w:rsid w:val="0016C3CD"/>
    <w:rsid w:val="0017340D"/>
    <w:rsid w:val="0017501F"/>
    <w:rsid w:val="001754A6"/>
    <w:rsid w:val="00175D61"/>
    <w:rsid w:val="00177ADA"/>
    <w:rsid w:val="00181D1A"/>
    <w:rsid w:val="001829B7"/>
    <w:rsid w:val="00182D6D"/>
    <w:rsid w:val="001863F6"/>
    <w:rsid w:val="0018657E"/>
    <w:rsid w:val="00186984"/>
    <w:rsid w:val="001878F9"/>
    <w:rsid w:val="00187C08"/>
    <w:rsid w:val="0019291F"/>
    <w:rsid w:val="001942D9"/>
    <w:rsid w:val="00194DFD"/>
    <w:rsid w:val="001A0F8C"/>
    <w:rsid w:val="001A4BD3"/>
    <w:rsid w:val="001B5ACD"/>
    <w:rsid w:val="001B61FD"/>
    <w:rsid w:val="001B6403"/>
    <w:rsid w:val="001B661D"/>
    <w:rsid w:val="001B7288"/>
    <w:rsid w:val="001C00F6"/>
    <w:rsid w:val="001C21DD"/>
    <w:rsid w:val="001C2229"/>
    <w:rsid w:val="001C241D"/>
    <w:rsid w:val="001D09FD"/>
    <w:rsid w:val="001D2C27"/>
    <w:rsid w:val="001D4C04"/>
    <w:rsid w:val="001D7193"/>
    <w:rsid w:val="001D727C"/>
    <w:rsid w:val="001DF295"/>
    <w:rsid w:val="001E5162"/>
    <w:rsid w:val="001E52FD"/>
    <w:rsid w:val="001F0A19"/>
    <w:rsid w:val="001F2282"/>
    <w:rsid w:val="001F24EE"/>
    <w:rsid w:val="001F261F"/>
    <w:rsid w:val="001F2F9E"/>
    <w:rsid w:val="00203929"/>
    <w:rsid w:val="00204C53"/>
    <w:rsid w:val="002076CD"/>
    <w:rsid w:val="00210AA1"/>
    <w:rsid w:val="00212E5C"/>
    <w:rsid w:val="00214C35"/>
    <w:rsid w:val="00216095"/>
    <w:rsid w:val="002162A7"/>
    <w:rsid w:val="00217C7E"/>
    <w:rsid w:val="00222448"/>
    <w:rsid w:val="00222A7D"/>
    <w:rsid w:val="00224E3F"/>
    <w:rsid w:val="0023242C"/>
    <w:rsid w:val="00234D4C"/>
    <w:rsid w:val="00236B44"/>
    <w:rsid w:val="00237BC6"/>
    <w:rsid w:val="00237CE3"/>
    <w:rsid w:val="00242326"/>
    <w:rsid w:val="002447D0"/>
    <w:rsid w:val="00245170"/>
    <w:rsid w:val="002458B6"/>
    <w:rsid w:val="002460FE"/>
    <w:rsid w:val="00246629"/>
    <w:rsid w:val="002522C4"/>
    <w:rsid w:val="0025507D"/>
    <w:rsid w:val="002571C8"/>
    <w:rsid w:val="00260CC3"/>
    <w:rsid w:val="00264C2B"/>
    <w:rsid w:val="00264D8F"/>
    <w:rsid w:val="002650D7"/>
    <w:rsid w:val="00266C6F"/>
    <w:rsid w:val="00267ABC"/>
    <w:rsid w:val="00275081"/>
    <w:rsid w:val="0027530A"/>
    <w:rsid w:val="0027775A"/>
    <w:rsid w:val="00277956"/>
    <w:rsid w:val="00280529"/>
    <w:rsid w:val="00281C88"/>
    <w:rsid w:val="00282ED0"/>
    <w:rsid w:val="002831FF"/>
    <w:rsid w:val="00285795"/>
    <w:rsid w:val="0029011D"/>
    <w:rsid w:val="002928DF"/>
    <w:rsid w:val="00295C24"/>
    <w:rsid w:val="00296350"/>
    <w:rsid w:val="002973F9"/>
    <w:rsid w:val="002A5B8F"/>
    <w:rsid w:val="002A6D2C"/>
    <w:rsid w:val="002B0218"/>
    <w:rsid w:val="002B068D"/>
    <w:rsid w:val="002B073B"/>
    <w:rsid w:val="002B3CAE"/>
    <w:rsid w:val="002B62A1"/>
    <w:rsid w:val="002B641B"/>
    <w:rsid w:val="002C0E0D"/>
    <w:rsid w:val="002C31DD"/>
    <w:rsid w:val="002C5D11"/>
    <w:rsid w:val="002C67EE"/>
    <w:rsid w:val="002D01C2"/>
    <w:rsid w:val="002D29F8"/>
    <w:rsid w:val="002D3221"/>
    <w:rsid w:val="002D492B"/>
    <w:rsid w:val="002E384A"/>
    <w:rsid w:val="002E4521"/>
    <w:rsid w:val="002E513C"/>
    <w:rsid w:val="002F26D7"/>
    <w:rsid w:val="002F4488"/>
    <w:rsid w:val="002F560D"/>
    <w:rsid w:val="00300990"/>
    <w:rsid w:val="003032D6"/>
    <w:rsid w:val="00304E4D"/>
    <w:rsid w:val="003069D0"/>
    <w:rsid w:val="003137A1"/>
    <w:rsid w:val="003200EE"/>
    <w:rsid w:val="0032403B"/>
    <w:rsid w:val="003257F0"/>
    <w:rsid w:val="003276CC"/>
    <w:rsid w:val="00330289"/>
    <w:rsid w:val="00331F0F"/>
    <w:rsid w:val="00335FCF"/>
    <w:rsid w:val="00336C54"/>
    <w:rsid w:val="00340AA2"/>
    <w:rsid w:val="003418FD"/>
    <w:rsid w:val="00341E27"/>
    <w:rsid w:val="0034590E"/>
    <w:rsid w:val="0034722C"/>
    <w:rsid w:val="00347A88"/>
    <w:rsid w:val="00351661"/>
    <w:rsid w:val="00352395"/>
    <w:rsid w:val="0036157A"/>
    <w:rsid w:val="00362107"/>
    <w:rsid w:val="00362945"/>
    <w:rsid w:val="00364256"/>
    <w:rsid w:val="00365524"/>
    <w:rsid w:val="0036675D"/>
    <w:rsid w:val="00367A49"/>
    <w:rsid w:val="00370FC2"/>
    <w:rsid w:val="00373289"/>
    <w:rsid w:val="00376447"/>
    <w:rsid w:val="003811B1"/>
    <w:rsid w:val="003847E3"/>
    <w:rsid w:val="00384CC7"/>
    <w:rsid w:val="00386A9B"/>
    <w:rsid w:val="00390334"/>
    <w:rsid w:val="00395771"/>
    <w:rsid w:val="00396DF2"/>
    <w:rsid w:val="003972E7"/>
    <w:rsid w:val="003A1FFC"/>
    <w:rsid w:val="003A3E8C"/>
    <w:rsid w:val="003A7682"/>
    <w:rsid w:val="003B3FA9"/>
    <w:rsid w:val="003B7BE6"/>
    <w:rsid w:val="003C274E"/>
    <w:rsid w:val="003C41B8"/>
    <w:rsid w:val="003D40D2"/>
    <w:rsid w:val="003D4DA0"/>
    <w:rsid w:val="003D72DA"/>
    <w:rsid w:val="003E28CC"/>
    <w:rsid w:val="003E44E6"/>
    <w:rsid w:val="003E4FED"/>
    <w:rsid w:val="003E7D2D"/>
    <w:rsid w:val="003F1712"/>
    <w:rsid w:val="003F2624"/>
    <w:rsid w:val="004009F8"/>
    <w:rsid w:val="00402047"/>
    <w:rsid w:val="00403AE3"/>
    <w:rsid w:val="004059A5"/>
    <w:rsid w:val="0040628A"/>
    <w:rsid w:val="004063F2"/>
    <w:rsid w:val="00407396"/>
    <w:rsid w:val="00407DB8"/>
    <w:rsid w:val="00415233"/>
    <w:rsid w:val="004158D9"/>
    <w:rsid w:val="00415F27"/>
    <w:rsid w:val="004214E2"/>
    <w:rsid w:val="004222CE"/>
    <w:rsid w:val="0042688A"/>
    <w:rsid w:val="004270B7"/>
    <w:rsid w:val="00432433"/>
    <w:rsid w:val="0043383C"/>
    <w:rsid w:val="00444639"/>
    <w:rsid w:val="00451991"/>
    <w:rsid w:val="00456A84"/>
    <w:rsid w:val="00460E45"/>
    <w:rsid w:val="004647A3"/>
    <w:rsid w:val="0046492F"/>
    <w:rsid w:val="00465FE1"/>
    <w:rsid w:val="00466983"/>
    <w:rsid w:val="004717E7"/>
    <w:rsid w:val="004724FB"/>
    <w:rsid w:val="00476CC1"/>
    <w:rsid w:val="004807BB"/>
    <w:rsid w:val="00481E5C"/>
    <w:rsid w:val="0049024B"/>
    <w:rsid w:val="00492181"/>
    <w:rsid w:val="00493D1E"/>
    <w:rsid w:val="00493F21"/>
    <w:rsid w:val="0049458C"/>
    <w:rsid w:val="004957A3"/>
    <w:rsid w:val="004A02A9"/>
    <w:rsid w:val="004A1180"/>
    <w:rsid w:val="004A4134"/>
    <w:rsid w:val="004A4A79"/>
    <w:rsid w:val="004A52FE"/>
    <w:rsid w:val="004B29B6"/>
    <w:rsid w:val="004B2B50"/>
    <w:rsid w:val="004B5103"/>
    <w:rsid w:val="004B6116"/>
    <w:rsid w:val="004C284E"/>
    <w:rsid w:val="004C4318"/>
    <w:rsid w:val="004D08C4"/>
    <w:rsid w:val="004D3765"/>
    <w:rsid w:val="004D6A4E"/>
    <w:rsid w:val="004D6D09"/>
    <w:rsid w:val="004D7461"/>
    <w:rsid w:val="004E1480"/>
    <w:rsid w:val="004E148B"/>
    <w:rsid w:val="004E3B5C"/>
    <w:rsid w:val="004E3B79"/>
    <w:rsid w:val="004E3CBB"/>
    <w:rsid w:val="004E4297"/>
    <w:rsid w:val="004E6E2C"/>
    <w:rsid w:val="004E7CC5"/>
    <w:rsid w:val="004F282D"/>
    <w:rsid w:val="004F3E43"/>
    <w:rsid w:val="004F5EB6"/>
    <w:rsid w:val="004F7B8C"/>
    <w:rsid w:val="004F7F70"/>
    <w:rsid w:val="005012D6"/>
    <w:rsid w:val="00501486"/>
    <w:rsid w:val="00502218"/>
    <w:rsid w:val="0050275B"/>
    <w:rsid w:val="005070ED"/>
    <w:rsid w:val="0051294F"/>
    <w:rsid w:val="0051316D"/>
    <w:rsid w:val="005217E9"/>
    <w:rsid w:val="00523804"/>
    <w:rsid w:val="00523E02"/>
    <w:rsid w:val="0052739D"/>
    <w:rsid w:val="005325A1"/>
    <w:rsid w:val="00532986"/>
    <w:rsid w:val="005341ED"/>
    <w:rsid w:val="005346FD"/>
    <w:rsid w:val="0054065A"/>
    <w:rsid w:val="00540F60"/>
    <w:rsid w:val="00543F4E"/>
    <w:rsid w:val="0055055C"/>
    <w:rsid w:val="005521FB"/>
    <w:rsid w:val="0055397F"/>
    <w:rsid w:val="00555FD2"/>
    <w:rsid w:val="00561A9D"/>
    <w:rsid w:val="0056270D"/>
    <w:rsid w:val="00566A9A"/>
    <w:rsid w:val="00571449"/>
    <w:rsid w:val="00574613"/>
    <w:rsid w:val="00574A39"/>
    <w:rsid w:val="0057579E"/>
    <w:rsid w:val="00575F72"/>
    <w:rsid w:val="00581EF3"/>
    <w:rsid w:val="00582069"/>
    <w:rsid w:val="0058284F"/>
    <w:rsid w:val="00591183"/>
    <w:rsid w:val="00592C88"/>
    <w:rsid w:val="00592D29"/>
    <w:rsid w:val="00594A52"/>
    <w:rsid w:val="00597551"/>
    <w:rsid w:val="005A614E"/>
    <w:rsid w:val="005B2046"/>
    <w:rsid w:val="005B2F3A"/>
    <w:rsid w:val="005B412E"/>
    <w:rsid w:val="005B7735"/>
    <w:rsid w:val="005C1216"/>
    <w:rsid w:val="005C3326"/>
    <w:rsid w:val="005C3F72"/>
    <w:rsid w:val="005C59DC"/>
    <w:rsid w:val="005C5DA4"/>
    <w:rsid w:val="005C6984"/>
    <w:rsid w:val="005C6BDB"/>
    <w:rsid w:val="005D0695"/>
    <w:rsid w:val="005D4916"/>
    <w:rsid w:val="005D5217"/>
    <w:rsid w:val="005D521C"/>
    <w:rsid w:val="005D5C3C"/>
    <w:rsid w:val="005D6C5E"/>
    <w:rsid w:val="005E1853"/>
    <w:rsid w:val="005E45F6"/>
    <w:rsid w:val="005E690E"/>
    <w:rsid w:val="005F1D86"/>
    <w:rsid w:val="005F3936"/>
    <w:rsid w:val="005F4852"/>
    <w:rsid w:val="006000A0"/>
    <w:rsid w:val="006001E9"/>
    <w:rsid w:val="006007C0"/>
    <w:rsid w:val="0060159A"/>
    <w:rsid w:val="006042DD"/>
    <w:rsid w:val="00610403"/>
    <w:rsid w:val="00610956"/>
    <w:rsid w:val="00612C5F"/>
    <w:rsid w:val="00616434"/>
    <w:rsid w:val="00622AF5"/>
    <w:rsid w:val="0062379F"/>
    <w:rsid w:val="00623F1C"/>
    <w:rsid w:val="00624521"/>
    <w:rsid w:val="00625FEB"/>
    <w:rsid w:val="00631E67"/>
    <w:rsid w:val="00632809"/>
    <w:rsid w:val="0063349A"/>
    <w:rsid w:val="006360DE"/>
    <w:rsid w:val="00637A65"/>
    <w:rsid w:val="00637AEA"/>
    <w:rsid w:val="00637D1F"/>
    <w:rsid w:val="00644081"/>
    <w:rsid w:val="00650935"/>
    <w:rsid w:val="0065123C"/>
    <w:rsid w:val="00653F01"/>
    <w:rsid w:val="0066143F"/>
    <w:rsid w:val="00661E15"/>
    <w:rsid w:val="00662561"/>
    <w:rsid w:val="00666CB8"/>
    <w:rsid w:val="00671B38"/>
    <w:rsid w:val="00676CEA"/>
    <w:rsid w:val="00681BB0"/>
    <w:rsid w:val="00682B72"/>
    <w:rsid w:val="00685C2C"/>
    <w:rsid w:val="006870EB"/>
    <w:rsid w:val="00690DF5"/>
    <w:rsid w:val="0069302B"/>
    <w:rsid w:val="006955CA"/>
    <w:rsid w:val="006A1F23"/>
    <w:rsid w:val="006A31B0"/>
    <w:rsid w:val="006A3E21"/>
    <w:rsid w:val="006A6EA9"/>
    <w:rsid w:val="006B0A7E"/>
    <w:rsid w:val="006B2769"/>
    <w:rsid w:val="006B7166"/>
    <w:rsid w:val="006C0526"/>
    <w:rsid w:val="006C5D61"/>
    <w:rsid w:val="006C6CC6"/>
    <w:rsid w:val="006D1ABB"/>
    <w:rsid w:val="006D3310"/>
    <w:rsid w:val="006D400A"/>
    <w:rsid w:val="006D4306"/>
    <w:rsid w:val="006D4B32"/>
    <w:rsid w:val="006D52B6"/>
    <w:rsid w:val="006E0051"/>
    <w:rsid w:val="006E0CD6"/>
    <w:rsid w:val="006E0D55"/>
    <w:rsid w:val="006E2D9B"/>
    <w:rsid w:val="006E3138"/>
    <w:rsid w:val="006E347A"/>
    <w:rsid w:val="006F16AA"/>
    <w:rsid w:val="006F29B8"/>
    <w:rsid w:val="006F4F66"/>
    <w:rsid w:val="006F5BF7"/>
    <w:rsid w:val="006F5D90"/>
    <w:rsid w:val="006F6EE0"/>
    <w:rsid w:val="00700956"/>
    <w:rsid w:val="00702513"/>
    <w:rsid w:val="007053F3"/>
    <w:rsid w:val="007066AC"/>
    <w:rsid w:val="007067A3"/>
    <w:rsid w:val="00712B64"/>
    <w:rsid w:val="00713D12"/>
    <w:rsid w:val="007168C6"/>
    <w:rsid w:val="00717F41"/>
    <w:rsid w:val="00721854"/>
    <w:rsid w:val="00722BBF"/>
    <w:rsid w:val="00726144"/>
    <w:rsid w:val="00727B0C"/>
    <w:rsid w:val="0073138B"/>
    <w:rsid w:val="007331DE"/>
    <w:rsid w:val="007365BB"/>
    <w:rsid w:val="00737592"/>
    <w:rsid w:val="007379F4"/>
    <w:rsid w:val="00737B53"/>
    <w:rsid w:val="0074031C"/>
    <w:rsid w:val="00741854"/>
    <w:rsid w:val="00741D39"/>
    <w:rsid w:val="00743CF7"/>
    <w:rsid w:val="007450A4"/>
    <w:rsid w:val="00745A16"/>
    <w:rsid w:val="00750DC6"/>
    <w:rsid w:val="00751312"/>
    <w:rsid w:val="00751DCA"/>
    <w:rsid w:val="00752517"/>
    <w:rsid w:val="00753621"/>
    <w:rsid w:val="007546FD"/>
    <w:rsid w:val="00756DDF"/>
    <w:rsid w:val="007602C2"/>
    <w:rsid w:val="00761130"/>
    <w:rsid w:val="00763DE7"/>
    <w:rsid w:val="00764BAB"/>
    <w:rsid w:val="00765144"/>
    <w:rsid w:val="007656E4"/>
    <w:rsid w:val="00770C51"/>
    <w:rsid w:val="00772058"/>
    <w:rsid w:val="00772B4A"/>
    <w:rsid w:val="0077339A"/>
    <w:rsid w:val="007743A0"/>
    <w:rsid w:val="0077699B"/>
    <w:rsid w:val="007816DF"/>
    <w:rsid w:val="007819CD"/>
    <w:rsid w:val="00783084"/>
    <w:rsid w:val="00783548"/>
    <w:rsid w:val="00785436"/>
    <w:rsid w:val="007871B6"/>
    <w:rsid w:val="007875EF"/>
    <w:rsid w:val="00787A47"/>
    <w:rsid w:val="007904E4"/>
    <w:rsid w:val="00792673"/>
    <w:rsid w:val="007932FC"/>
    <w:rsid w:val="007949E1"/>
    <w:rsid w:val="00796D03"/>
    <w:rsid w:val="007977F0"/>
    <w:rsid w:val="007A2BE3"/>
    <w:rsid w:val="007A35D4"/>
    <w:rsid w:val="007A4ED2"/>
    <w:rsid w:val="007A5B7E"/>
    <w:rsid w:val="007A682B"/>
    <w:rsid w:val="007A72EB"/>
    <w:rsid w:val="007B0B2F"/>
    <w:rsid w:val="007B22D2"/>
    <w:rsid w:val="007B53DD"/>
    <w:rsid w:val="007B6605"/>
    <w:rsid w:val="007C2427"/>
    <w:rsid w:val="007C2762"/>
    <w:rsid w:val="007C74B4"/>
    <w:rsid w:val="007D12B8"/>
    <w:rsid w:val="007D1330"/>
    <w:rsid w:val="007D14A0"/>
    <w:rsid w:val="007D30D2"/>
    <w:rsid w:val="007D3A70"/>
    <w:rsid w:val="007D4FBF"/>
    <w:rsid w:val="007D66E9"/>
    <w:rsid w:val="007E3406"/>
    <w:rsid w:val="007E38AA"/>
    <w:rsid w:val="007E4B7E"/>
    <w:rsid w:val="007E519C"/>
    <w:rsid w:val="007E79DB"/>
    <w:rsid w:val="007E7EC8"/>
    <w:rsid w:val="007F095D"/>
    <w:rsid w:val="007F09DC"/>
    <w:rsid w:val="007F4473"/>
    <w:rsid w:val="007F7380"/>
    <w:rsid w:val="0080186D"/>
    <w:rsid w:val="00801C8E"/>
    <w:rsid w:val="00805F79"/>
    <w:rsid w:val="008069DA"/>
    <w:rsid w:val="00806DD3"/>
    <w:rsid w:val="00807C52"/>
    <w:rsid w:val="008117DA"/>
    <w:rsid w:val="0081609A"/>
    <w:rsid w:val="00826538"/>
    <w:rsid w:val="0083403D"/>
    <w:rsid w:val="008405DD"/>
    <w:rsid w:val="0084213B"/>
    <w:rsid w:val="0084407D"/>
    <w:rsid w:val="00845775"/>
    <w:rsid w:val="00846761"/>
    <w:rsid w:val="00846E62"/>
    <w:rsid w:val="0085089C"/>
    <w:rsid w:val="008606C9"/>
    <w:rsid w:val="00861627"/>
    <w:rsid w:val="00862A32"/>
    <w:rsid w:val="0086661D"/>
    <w:rsid w:val="00873B21"/>
    <w:rsid w:val="00874EB0"/>
    <w:rsid w:val="008750D2"/>
    <w:rsid w:val="008757B7"/>
    <w:rsid w:val="008768F3"/>
    <w:rsid w:val="00881405"/>
    <w:rsid w:val="00885604"/>
    <w:rsid w:val="00885A96"/>
    <w:rsid w:val="00885D0E"/>
    <w:rsid w:val="0088798A"/>
    <w:rsid w:val="008927AF"/>
    <w:rsid w:val="00894F1F"/>
    <w:rsid w:val="008963DE"/>
    <w:rsid w:val="008A4E1A"/>
    <w:rsid w:val="008A5CE6"/>
    <w:rsid w:val="008A5E5D"/>
    <w:rsid w:val="008B002D"/>
    <w:rsid w:val="008B0F06"/>
    <w:rsid w:val="008B2D27"/>
    <w:rsid w:val="008B3DA4"/>
    <w:rsid w:val="008B3FBD"/>
    <w:rsid w:val="008B4319"/>
    <w:rsid w:val="008B7E6B"/>
    <w:rsid w:val="008C02C8"/>
    <w:rsid w:val="008C0A29"/>
    <w:rsid w:val="008C49FC"/>
    <w:rsid w:val="008C6086"/>
    <w:rsid w:val="008C6599"/>
    <w:rsid w:val="008D0420"/>
    <w:rsid w:val="008D3C76"/>
    <w:rsid w:val="008D4429"/>
    <w:rsid w:val="008D8436"/>
    <w:rsid w:val="008E1460"/>
    <w:rsid w:val="008E19A6"/>
    <w:rsid w:val="008F12F5"/>
    <w:rsid w:val="008F1B52"/>
    <w:rsid w:val="008F38CA"/>
    <w:rsid w:val="008F5FE1"/>
    <w:rsid w:val="00901900"/>
    <w:rsid w:val="00904040"/>
    <w:rsid w:val="009066F4"/>
    <w:rsid w:val="00911ED3"/>
    <w:rsid w:val="00914C6C"/>
    <w:rsid w:val="0091612D"/>
    <w:rsid w:val="00916D0E"/>
    <w:rsid w:val="00917DA2"/>
    <w:rsid w:val="00921D4D"/>
    <w:rsid w:val="00922988"/>
    <w:rsid w:val="00932001"/>
    <w:rsid w:val="009322BE"/>
    <w:rsid w:val="00933513"/>
    <w:rsid w:val="00933DCB"/>
    <w:rsid w:val="00934848"/>
    <w:rsid w:val="00935376"/>
    <w:rsid w:val="00935411"/>
    <w:rsid w:val="00944544"/>
    <w:rsid w:val="00945FDB"/>
    <w:rsid w:val="00953952"/>
    <w:rsid w:val="009572CB"/>
    <w:rsid w:val="00961511"/>
    <w:rsid w:val="00961D2F"/>
    <w:rsid w:val="00961D6E"/>
    <w:rsid w:val="00962F23"/>
    <w:rsid w:val="009665A2"/>
    <w:rsid w:val="0096750A"/>
    <w:rsid w:val="00972E91"/>
    <w:rsid w:val="009802C9"/>
    <w:rsid w:val="00987018"/>
    <w:rsid w:val="00990E73"/>
    <w:rsid w:val="00994110"/>
    <w:rsid w:val="00995A16"/>
    <w:rsid w:val="009A1C54"/>
    <w:rsid w:val="009A210B"/>
    <w:rsid w:val="009A3897"/>
    <w:rsid w:val="009A530D"/>
    <w:rsid w:val="009A54EA"/>
    <w:rsid w:val="009B0B1D"/>
    <w:rsid w:val="009B23AD"/>
    <w:rsid w:val="009B5B1A"/>
    <w:rsid w:val="009B5B1D"/>
    <w:rsid w:val="009B7CE7"/>
    <w:rsid w:val="009C5B9F"/>
    <w:rsid w:val="009C71B6"/>
    <w:rsid w:val="009C7C91"/>
    <w:rsid w:val="009D2FF8"/>
    <w:rsid w:val="009D3363"/>
    <w:rsid w:val="009D5F45"/>
    <w:rsid w:val="009E1B9C"/>
    <w:rsid w:val="009E2EE0"/>
    <w:rsid w:val="009E381A"/>
    <w:rsid w:val="009E4587"/>
    <w:rsid w:val="009E59AE"/>
    <w:rsid w:val="009F01E9"/>
    <w:rsid w:val="009F0FDD"/>
    <w:rsid w:val="009F223D"/>
    <w:rsid w:val="00A01BD9"/>
    <w:rsid w:val="00A01DBC"/>
    <w:rsid w:val="00A039EB"/>
    <w:rsid w:val="00A07229"/>
    <w:rsid w:val="00A104A8"/>
    <w:rsid w:val="00A14F58"/>
    <w:rsid w:val="00A222C6"/>
    <w:rsid w:val="00A2284A"/>
    <w:rsid w:val="00A35EFF"/>
    <w:rsid w:val="00A37D27"/>
    <w:rsid w:val="00A39057"/>
    <w:rsid w:val="00A40F9D"/>
    <w:rsid w:val="00A43885"/>
    <w:rsid w:val="00A44ABC"/>
    <w:rsid w:val="00A47DB6"/>
    <w:rsid w:val="00A47EAD"/>
    <w:rsid w:val="00A5017B"/>
    <w:rsid w:val="00A50500"/>
    <w:rsid w:val="00A519FA"/>
    <w:rsid w:val="00A54E15"/>
    <w:rsid w:val="00A553C5"/>
    <w:rsid w:val="00A55583"/>
    <w:rsid w:val="00A57B50"/>
    <w:rsid w:val="00A62803"/>
    <w:rsid w:val="00A62F50"/>
    <w:rsid w:val="00A637A3"/>
    <w:rsid w:val="00A71506"/>
    <w:rsid w:val="00A72214"/>
    <w:rsid w:val="00A746CF"/>
    <w:rsid w:val="00A77DC8"/>
    <w:rsid w:val="00A83D88"/>
    <w:rsid w:val="00A86388"/>
    <w:rsid w:val="00A87A69"/>
    <w:rsid w:val="00A92FBB"/>
    <w:rsid w:val="00A93B56"/>
    <w:rsid w:val="00A94373"/>
    <w:rsid w:val="00AA3B1C"/>
    <w:rsid w:val="00AB1F84"/>
    <w:rsid w:val="00AB2F05"/>
    <w:rsid w:val="00AB33D0"/>
    <w:rsid w:val="00AB475C"/>
    <w:rsid w:val="00AB74D2"/>
    <w:rsid w:val="00AB79F2"/>
    <w:rsid w:val="00AC5B2E"/>
    <w:rsid w:val="00AC6123"/>
    <w:rsid w:val="00AC7D24"/>
    <w:rsid w:val="00AD380E"/>
    <w:rsid w:val="00AD431D"/>
    <w:rsid w:val="00AD4570"/>
    <w:rsid w:val="00AD5B46"/>
    <w:rsid w:val="00AD5F06"/>
    <w:rsid w:val="00AD6772"/>
    <w:rsid w:val="00AD7EFF"/>
    <w:rsid w:val="00AE48D5"/>
    <w:rsid w:val="00AF1855"/>
    <w:rsid w:val="00AF4C36"/>
    <w:rsid w:val="00AF546E"/>
    <w:rsid w:val="00AF5C58"/>
    <w:rsid w:val="00AF642A"/>
    <w:rsid w:val="00AF69A9"/>
    <w:rsid w:val="00AF7F37"/>
    <w:rsid w:val="00B0216A"/>
    <w:rsid w:val="00B0225D"/>
    <w:rsid w:val="00B03175"/>
    <w:rsid w:val="00B062CB"/>
    <w:rsid w:val="00B07E8F"/>
    <w:rsid w:val="00B12051"/>
    <w:rsid w:val="00B158A9"/>
    <w:rsid w:val="00B162EE"/>
    <w:rsid w:val="00B23126"/>
    <w:rsid w:val="00B27335"/>
    <w:rsid w:val="00B27444"/>
    <w:rsid w:val="00B30CD9"/>
    <w:rsid w:val="00B31A00"/>
    <w:rsid w:val="00B34178"/>
    <w:rsid w:val="00B36598"/>
    <w:rsid w:val="00B428E3"/>
    <w:rsid w:val="00B43A77"/>
    <w:rsid w:val="00B44F31"/>
    <w:rsid w:val="00B45950"/>
    <w:rsid w:val="00B45E19"/>
    <w:rsid w:val="00B46B40"/>
    <w:rsid w:val="00B47C0E"/>
    <w:rsid w:val="00B5053F"/>
    <w:rsid w:val="00B52FB0"/>
    <w:rsid w:val="00B565A7"/>
    <w:rsid w:val="00B60027"/>
    <w:rsid w:val="00B62AA8"/>
    <w:rsid w:val="00B62F6A"/>
    <w:rsid w:val="00B644D2"/>
    <w:rsid w:val="00B64F59"/>
    <w:rsid w:val="00B65568"/>
    <w:rsid w:val="00B704F7"/>
    <w:rsid w:val="00B71D45"/>
    <w:rsid w:val="00B72F48"/>
    <w:rsid w:val="00B8081A"/>
    <w:rsid w:val="00B81FE0"/>
    <w:rsid w:val="00B827DC"/>
    <w:rsid w:val="00B82AA5"/>
    <w:rsid w:val="00B8362A"/>
    <w:rsid w:val="00B84852"/>
    <w:rsid w:val="00B84B67"/>
    <w:rsid w:val="00B9028B"/>
    <w:rsid w:val="00B92FA6"/>
    <w:rsid w:val="00B9724C"/>
    <w:rsid w:val="00B97D62"/>
    <w:rsid w:val="00BA009D"/>
    <w:rsid w:val="00BA2B92"/>
    <w:rsid w:val="00BA2D10"/>
    <w:rsid w:val="00BA3CD8"/>
    <w:rsid w:val="00BA66EB"/>
    <w:rsid w:val="00BB20A0"/>
    <w:rsid w:val="00BB2CAA"/>
    <w:rsid w:val="00BB3218"/>
    <w:rsid w:val="00BB3E2C"/>
    <w:rsid w:val="00BC3A1E"/>
    <w:rsid w:val="00BC55F2"/>
    <w:rsid w:val="00BC624C"/>
    <w:rsid w:val="00BD04BE"/>
    <w:rsid w:val="00BD2811"/>
    <w:rsid w:val="00BD4E82"/>
    <w:rsid w:val="00BD6D70"/>
    <w:rsid w:val="00BD6E4A"/>
    <w:rsid w:val="00BE2F85"/>
    <w:rsid w:val="00BE312F"/>
    <w:rsid w:val="00BE3B95"/>
    <w:rsid w:val="00BE5673"/>
    <w:rsid w:val="00BE5F6E"/>
    <w:rsid w:val="00BF10AF"/>
    <w:rsid w:val="00BF3970"/>
    <w:rsid w:val="00BF4071"/>
    <w:rsid w:val="00BF604E"/>
    <w:rsid w:val="00C05145"/>
    <w:rsid w:val="00C05860"/>
    <w:rsid w:val="00C10609"/>
    <w:rsid w:val="00C111AF"/>
    <w:rsid w:val="00C11DC4"/>
    <w:rsid w:val="00C1247B"/>
    <w:rsid w:val="00C14023"/>
    <w:rsid w:val="00C1502A"/>
    <w:rsid w:val="00C171E6"/>
    <w:rsid w:val="00C22B78"/>
    <w:rsid w:val="00C24968"/>
    <w:rsid w:val="00C266FB"/>
    <w:rsid w:val="00C27818"/>
    <w:rsid w:val="00C30093"/>
    <w:rsid w:val="00C32A18"/>
    <w:rsid w:val="00C34A4F"/>
    <w:rsid w:val="00C34D85"/>
    <w:rsid w:val="00C371E5"/>
    <w:rsid w:val="00C46344"/>
    <w:rsid w:val="00C502E6"/>
    <w:rsid w:val="00C51F6A"/>
    <w:rsid w:val="00C5202E"/>
    <w:rsid w:val="00C54C49"/>
    <w:rsid w:val="00C558B6"/>
    <w:rsid w:val="00C57B6A"/>
    <w:rsid w:val="00C61C93"/>
    <w:rsid w:val="00C65CAA"/>
    <w:rsid w:val="00C72946"/>
    <w:rsid w:val="00C74765"/>
    <w:rsid w:val="00C7591E"/>
    <w:rsid w:val="00C768B8"/>
    <w:rsid w:val="00C823FF"/>
    <w:rsid w:val="00C827BE"/>
    <w:rsid w:val="00C87EC2"/>
    <w:rsid w:val="00C91ABB"/>
    <w:rsid w:val="00C92D4F"/>
    <w:rsid w:val="00C9429A"/>
    <w:rsid w:val="00C95D9B"/>
    <w:rsid w:val="00C97211"/>
    <w:rsid w:val="00CA096E"/>
    <w:rsid w:val="00CA3526"/>
    <w:rsid w:val="00CA45DE"/>
    <w:rsid w:val="00CA47B9"/>
    <w:rsid w:val="00CA4B18"/>
    <w:rsid w:val="00CB1AF5"/>
    <w:rsid w:val="00CB5967"/>
    <w:rsid w:val="00CB6CF9"/>
    <w:rsid w:val="00CB6EE5"/>
    <w:rsid w:val="00CC4728"/>
    <w:rsid w:val="00CC6791"/>
    <w:rsid w:val="00CC6D2C"/>
    <w:rsid w:val="00CD409B"/>
    <w:rsid w:val="00CD5603"/>
    <w:rsid w:val="00CE27FB"/>
    <w:rsid w:val="00CE5A9F"/>
    <w:rsid w:val="00CF1E98"/>
    <w:rsid w:val="00CF2138"/>
    <w:rsid w:val="00CF2E12"/>
    <w:rsid w:val="00CF72AB"/>
    <w:rsid w:val="00D040B1"/>
    <w:rsid w:val="00D062CF"/>
    <w:rsid w:val="00D06FD3"/>
    <w:rsid w:val="00D07573"/>
    <w:rsid w:val="00D12730"/>
    <w:rsid w:val="00D13185"/>
    <w:rsid w:val="00D14137"/>
    <w:rsid w:val="00D146B8"/>
    <w:rsid w:val="00D16991"/>
    <w:rsid w:val="00D16F5D"/>
    <w:rsid w:val="00D25B9A"/>
    <w:rsid w:val="00D26D6A"/>
    <w:rsid w:val="00D279BF"/>
    <w:rsid w:val="00D30CEF"/>
    <w:rsid w:val="00D315A1"/>
    <w:rsid w:val="00D34D36"/>
    <w:rsid w:val="00D400AC"/>
    <w:rsid w:val="00D432F5"/>
    <w:rsid w:val="00D4502B"/>
    <w:rsid w:val="00D479AE"/>
    <w:rsid w:val="00D509E6"/>
    <w:rsid w:val="00D53BCA"/>
    <w:rsid w:val="00D55A59"/>
    <w:rsid w:val="00D56AB0"/>
    <w:rsid w:val="00D633FA"/>
    <w:rsid w:val="00D67625"/>
    <w:rsid w:val="00D67780"/>
    <w:rsid w:val="00D727DC"/>
    <w:rsid w:val="00D74384"/>
    <w:rsid w:val="00D824D7"/>
    <w:rsid w:val="00D85555"/>
    <w:rsid w:val="00D86CC7"/>
    <w:rsid w:val="00DA26B4"/>
    <w:rsid w:val="00DA785E"/>
    <w:rsid w:val="00DB2500"/>
    <w:rsid w:val="00DB5DC3"/>
    <w:rsid w:val="00DB6079"/>
    <w:rsid w:val="00DD0A4E"/>
    <w:rsid w:val="00DD0B62"/>
    <w:rsid w:val="00DD24B6"/>
    <w:rsid w:val="00DD2637"/>
    <w:rsid w:val="00DD35F3"/>
    <w:rsid w:val="00DD7418"/>
    <w:rsid w:val="00DE4846"/>
    <w:rsid w:val="00DF163B"/>
    <w:rsid w:val="00DF17D6"/>
    <w:rsid w:val="00DF1F60"/>
    <w:rsid w:val="00DF2C73"/>
    <w:rsid w:val="00DF3941"/>
    <w:rsid w:val="00DF67B2"/>
    <w:rsid w:val="00E07B36"/>
    <w:rsid w:val="00E1224D"/>
    <w:rsid w:val="00E13BCE"/>
    <w:rsid w:val="00E14D9E"/>
    <w:rsid w:val="00E16786"/>
    <w:rsid w:val="00E16BC8"/>
    <w:rsid w:val="00E21455"/>
    <w:rsid w:val="00E21BF2"/>
    <w:rsid w:val="00E229D9"/>
    <w:rsid w:val="00E24B28"/>
    <w:rsid w:val="00E2537F"/>
    <w:rsid w:val="00E26370"/>
    <w:rsid w:val="00E27D1D"/>
    <w:rsid w:val="00E31DD8"/>
    <w:rsid w:val="00E33A0F"/>
    <w:rsid w:val="00E34C2C"/>
    <w:rsid w:val="00E435E9"/>
    <w:rsid w:val="00E44B5B"/>
    <w:rsid w:val="00E450E8"/>
    <w:rsid w:val="00E464A5"/>
    <w:rsid w:val="00E512C5"/>
    <w:rsid w:val="00E52596"/>
    <w:rsid w:val="00E61FE5"/>
    <w:rsid w:val="00E64321"/>
    <w:rsid w:val="00E65855"/>
    <w:rsid w:val="00E6681D"/>
    <w:rsid w:val="00E674E4"/>
    <w:rsid w:val="00E67840"/>
    <w:rsid w:val="00E67F1B"/>
    <w:rsid w:val="00E708ED"/>
    <w:rsid w:val="00E7142E"/>
    <w:rsid w:val="00E71BF9"/>
    <w:rsid w:val="00E74E7C"/>
    <w:rsid w:val="00E814F5"/>
    <w:rsid w:val="00E85D8B"/>
    <w:rsid w:val="00E86694"/>
    <w:rsid w:val="00E867EF"/>
    <w:rsid w:val="00E93C16"/>
    <w:rsid w:val="00E957B8"/>
    <w:rsid w:val="00E95B88"/>
    <w:rsid w:val="00EA1B73"/>
    <w:rsid w:val="00EA3479"/>
    <w:rsid w:val="00EA5073"/>
    <w:rsid w:val="00EA59D8"/>
    <w:rsid w:val="00EB266E"/>
    <w:rsid w:val="00EC03E0"/>
    <w:rsid w:val="00EC26A9"/>
    <w:rsid w:val="00EC450F"/>
    <w:rsid w:val="00ECD3FA"/>
    <w:rsid w:val="00ED0567"/>
    <w:rsid w:val="00ED0B99"/>
    <w:rsid w:val="00ED12BF"/>
    <w:rsid w:val="00ED2A48"/>
    <w:rsid w:val="00EE1A21"/>
    <w:rsid w:val="00EE2CAB"/>
    <w:rsid w:val="00EE53D8"/>
    <w:rsid w:val="00EE6E66"/>
    <w:rsid w:val="00EF311F"/>
    <w:rsid w:val="00EF49B2"/>
    <w:rsid w:val="00EF4C15"/>
    <w:rsid w:val="00EF50C6"/>
    <w:rsid w:val="00EF5904"/>
    <w:rsid w:val="00EF5B3D"/>
    <w:rsid w:val="00F005F5"/>
    <w:rsid w:val="00F0183D"/>
    <w:rsid w:val="00F03BC4"/>
    <w:rsid w:val="00F07A48"/>
    <w:rsid w:val="00F14A56"/>
    <w:rsid w:val="00F152DF"/>
    <w:rsid w:val="00F16B25"/>
    <w:rsid w:val="00F227F1"/>
    <w:rsid w:val="00F23F6E"/>
    <w:rsid w:val="00F255FE"/>
    <w:rsid w:val="00F30068"/>
    <w:rsid w:val="00F32407"/>
    <w:rsid w:val="00F35B1E"/>
    <w:rsid w:val="00F401E6"/>
    <w:rsid w:val="00F40289"/>
    <w:rsid w:val="00F4054A"/>
    <w:rsid w:val="00F44C51"/>
    <w:rsid w:val="00F45F5A"/>
    <w:rsid w:val="00F46503"/>
    <w:rsid w:val="00F47DB4"/>
    <w:rsid w:val="00F51D3F"/>
    <w:rsid w:val="00F523F3"/>
    <w:rsid w:val="00F55608"/>
    <w:rsid w:val="00F57A39"/>
    <w:rsid w:val="00F60FAE"/>
    <w:rsid w:val="00F611BD"/>
    <w:rsid w:val="00F613DD"/>
    <w:rsid w:val="00F62007"/>
    <w:rsid w:val="00F6210A"/>
    <w:rsid w:val="00F63E96"/>
    <w:rsid w:val="00F7313E"/>
    <w:rsid w:val="00F7642E"/>
    <w:rsid w:val="00F8079D"/>
    <w:rsid w:val="00F81548"/>
    <w:rsid w:val="00F82ABC"/>
    <w:rsid w:val="00F84664"/>
    <w:rsid w:val="00F871F5"/>
    <w:rsid w:val="00F87355"/>
    <w:rsid w:val="00F9158D"/>
    <w:rsid w:val="00F9299E"/>
    <w:rsid w:val="00F9411C"/>
    <w:rsid w:val="00F9560C"/>
    <w:rsid w:val="00F97DC1"/>
    <w:rsid w:val="00FA1D22"/>
    <w:rsid w:val="00FA6643"/>
    <w:rsid w:val="00FB1EA9"/>
    <w:rsid w:val="00FB5F0E"/>
    <w:rsid w:val="00FC1A88"/>
    <w:rsid w:val="00FC242D"/>
    <w:rsid w:val="00FC2C68"/>
    <w:rsid w:val="00FC2DC5"/>
    <w:rsid w:val="00FC5A91"/>
    <w:rsid w:val="00FD0580"/>
    <w:rsid w:val="00FD1123"/>
    <w:rsid w:val="00FD33F2"/>
    <w:rsid w:val="00FD48C5"/>
    <w:rsid w:val="00FE3308"/>
    <w:rsid w:val="00FE6382"/>
    <w:rsid w:val="00FF04FF"/>
    <w:rsid w:val="00FF083E"/>
    <w:rsid w:val="00FF1FAE"/>
    <w:rsid w:val="00FF3A6B"/>
    <w:rsid w:val="00FF6CE6"/>
    <w:rsid w:val="00FF760A"/>
    <w:rsid w:val="01302DAE"/>
    <w:rsid w:val="013266B3"/>
    <w:rsid w:val="015A0D1D"/>
    <w:rsid w:val="017FB56D"/>
    <w:rsid w:val="01AD79AD"/>
    <w:rsid w:val="01C2D2E9"/>
    <w:rsid w:val="01F5B2CC"/>
    <w:rsid w:val="01FD13C1"/>
    <w:rsid w:val="0203376F"/>
    <w:rsid w:val="0240AF8B"/>
    <w:rsid w:val="024B27A2"/>
    <w:rsid w:val="02504580"/>
    <w:rsid w:val="02B2BB8A"/>
    <w:rsid w:val="02CE3D83"/>
    <w:rsid w:val="0301845C"/>
    <w:rsid w:val="031FE4C6"/>
    <w:rsid w:val="0364BF4B"/>
    <w:rsid w:val="03978132"/>
    <w:rsid w:val="03BDF982"/>
    <w:rsid w:val="042EDA75"/>
    <w:rsid w:val="042F0936"/>
    <w:rsid w:val="04397306"/>
    <w:rsid w:val="04448A75"/>
    <w:rsid w:val="044A69F5"/>
    <w:rsid w:val="049D11E7"/>
    <w:rsid w:val="04B9EBC0"/>
    <w:rsid w:val="04E052B8"/>
    <w:rsid w:val="050105B1"/>
    <w:rsid w:val="05415766"/>
    <w:rsid w:val="05668330"/>
    <w:rsid w:val="056B8708"/>
    <w:rsid w:val="056CEE3A"/>
    <w:rsid w:val="05778528"/>
    <w:rsid w:val="059AA927"/>
    <w:rsid w:val="05BA3128"/>
    <w:rsid w:val="0601FB72"/>
    <w:rsid w:val="0647B457"/>
    <w:rsid w:val="0669B484"/>
    <w:rsid w:val="06AD4C0B"/>
    <w:rsid w:val="06B651C4"/>
    <w:rsid w:val="06B7223B"/>
    <w:rsid w:val="0720930E"/>
    <w:rsid w:val="072446C4"/>
    <w:rsid w:val="07856749"/>
    <w:rsid w:val="07B10F30"/>
    <w:rsid w:val="07E9AB48"/>
    <w:rsid w:val="0848894D"/>
    <w:rsid w:val="0851A79E"/>
    <w:rsid w:val="0855A5FF"/>
    <w:rsid w:val="085B6A08"/>
    <w:rsid w:val="08915BB5"/>
    <w:rsid w:val="08AA5070"/>
    <w:rsid w:val="08B471E1"/>
    <w:rsid w:val="08C9B52C"/>
    <w:rsid w:val="08F6A70E"/>
    <w:rsid w:val="08FBA0FC"/>
    <w:rsid w:val="09026EF5"/>
    <w:rsid w:val="0933039B"/>
    <w:rsid w:val="098500E8"/>
    <w:rsid w:val="09974E84"/>
    <w:rsid w:val="09E4FF88"/>
    <w:rsid w:val="0A043915"/>
    <w:rsid w:val="0A1DA848"/>
    <w:rsid w:val="0A38256A"/>
    <w:rsid w:val="0A51499F"/>
    <w:rsid w:val="0A96E150"/>
    <w:rsid w:val="0B0C77BF"/>
    <w:rsid w:val="0B1FA1D9"/>
    <w:rsid w:val="0B58488C"/>
    <w:rsid w:val="0BC3013C"/>
    <w:rsid w:val="0BFFE304"/>
    <w:rsid w:val="0C0F1472"/>
    <w:rsid w:val="0C1276DF"/>
    <w:rsid w:val="0C2471FE"/>
    <w:rsid w:val="0C4F758A"/>
    <w:rsid w:val="0CF251C2"/>
    <w:rsid w:val="0D106B32"/>
    <w:rsid w:val="0D1607E0"/>
    <w:rsid w:val="0D2FD597"/>
    <w:rsid w:val="0D6336BD"/>
    <w:rsid w:val="0D6E658A"/>
    <w:rsid w:val="0D9DE425"/>
    <w:rsid w:val="0DC8F5A9"/>
    <w:rsid w:val="0E0E5461"/>
    <w:rsid w:val="0E2CE978"/>
    <w:rsid w:val="0EC2415C"/>
    <w:rsid w:val="0EF29ABF"/>
    <w:rsid w:val="0EF9D547"/>
    <w:rsid w:val="0F15E940"/>
    <w:rsid w:val="0F1B3BAD"/>
    <w:rsid w:val="0F55DF16"/>
    <w:rsid w:val="0F7D214B"/>
    <w:rsid w:val="0FE04E91"/>
    <w:rsid w:val="104384FF"/>
    <w:rsid w:val="105BA983"/>
    <w:rsid w:val="106268D0"/>
    <w:rsid w:val="1062D631"/>
    <w:rsid w:val="107E0145"/>
    <w:rsid w:val="10988EA4"/>
    <w:rsid w:val="10B0A2D2"/>
    <w:rsid w:val="10B81CC2"/>
    <w:rsid w:val="113D5050"/>
    <w:rsid w:val="118FBB11"/>
    <w:rsid w:val="11B2FC5D"/>
    <w:rsid w:val="12002B9C"/>
    <w:rsid w:val="12595543"/>
    <w:rsid w:val="1265714A"/>
    <w:rsid w:val="1278BFB9"/>
    <w:rsid w:val="12BF6C91"/>
    <w:rsid w:val="130D4679"/>
    <w:rsid w:val="1338FD93"/>
    <w:rsid w:val="1348B26D"/>
    <w:rsid w:val="1358371B"/>
    <w:rsid w:val="136CD048"/>
    <w:rsid w:val="13B7631D"/>
    <w:rsid w:val="13D17D28"/>
    <w:rsid w:val="14416EF5"/>
    <w:rsid w:val="1457E02E"/>
    <w:rsid w:val="146A745B"/>
    <w:rsid w:val="14CF931E"/>
    <w:rsid w:val="14D801FB"/>
    <w:rsid w:val="14FFCDED"/>
    <w:rsid w:val="1522DB21"/>
    <w:rsid w:val="15240657"/>
    <w:rsid w:val="15316985"/>
    <w:rsid w:val="15793143"/>
    <w:rsid w:val="15B0B072"/>
    <w:rsid w:val="15B206CB"/>
    <w:rsid w:val="15C048D9"/>
    <w:rsid w:val="15CF2DE5"/>
    <w:rsid w:val="15D4787A"/>
    <w:rsid w:val="1601B95F"/>
    <w:rsid w:val="1603EBF1"/>
    <w:rsid w:val="162BFCC7"/>
    <w:rsid w:val="163730E0"/>
    <w:rsid w:val="167A1D72"/>
    <w:rsid w:val="16A117C3"/>
    <w:rsid w:val="16A72971"/>
    <w:rsid w:val="16C96151"/>
    <w:rsid w:val="16CB5171"/>
    <w:rsid w:val="16D9959B"/>
    <w:rsid w:val="16FECCC5"/>
    <w:rsid w:val="170F15B3"/>
    <w:rsid w:val="1713B8A2"/>
    <w:rsid w:val="172109BA"/>
    <w:rsid w:val="173C9690"/>
    <w:rsid w:val="17486494"/>
    <w:rsid w:val="175F7920"/>
    <w:rsid w:val="17983953"/>
    <w:rsid w:val="17C12A00"/>
    <w:rsid w:val="17E7BF57"/>
    <w:rsid w:val="17F0A6B4"/>
    <w:rsid w:val="18010F75"/>
    <w:rsid w:val="1807D03D"/>
    <w:rsid w:val="1839F712"/>
    <w:rsid w:val="184C6F6C"/>
    <w:rsid w:val="186ED4AE"/>
    <w:rsid w:val="18ADE914"/>
    <w:rsid w:val="18B159F3"/>
    <w:rsid w:val="18CAA04A"/>
    <w:rsid w:val="18D9B435"/>
    <w:rsid w:val="191F4EB9"/>
    <w:rsid w:val="1943169D"/>
    <w:rsid w:val="1984E0C1"/>
    <w:rsid w:val="19CD4012"/>
    <w:rsid w:val="19DF26D5"/>
    <w:rsid w:val="1A6EA866"/>
    <w:rsid w:val="1AC2F787"/>
    <w:rsid w:val="1AC69708"/>
    <w:rsid w:val="1AE02588"/>
    <w:rsid w:val="1AEB1827"/>
    <w:rsid w:val="1AEF3E79"/>
    <w:rsid w:val="1AF8A1A4"/>
    <w:rsid w:val="1AFEE253"/>
    <w:rsid w:val="1B2E323C"/>
    <w:rsid w:val="1B37F94B"/>
    <w:rsid w:val="1B4C1EC4"/>
    <w:rsid w:val="1B729929"/>
    <w:rsid w:val="1B82C69E"/>
    <w:rsid w:val="1BCFFF40"/>
    <w:rsid w:val="1C05D22A"/>
    <w:rsid w:val="1C121C66"/>
    <w:rsid w:val="1C278FB4"/>
    <w:rsid w:val="1CBDE2EC"/>
    <w:rsid w:val="1CCBFF57"/>
    <w:rsid w:val="1CCF52EF"/>
    <w:rsid w:val="1CF840F6"/>
    <w:rsid w:val="1CFB4BB6"/>
    <w:rsid w:val="1D68D9AE"/>
    <w:rsid w:val="1DDCD513"/>
    <w:rsid w:val="1DDD34EF"/>
    <w:rsid w:val="1DE9EA50"/>
    <w:rsid w:val="1E06E2EC"/>
    <w:rsid w:val="1E1B3F7C"/>
    <w:rsid w:val="1E1F5473"/>
    <w:rsid w:val="1E3357AD"/>
    <w:rsid w:val="1E52CB90"/>
    <w:rsid w:val="1E749A01"/>
    <w:rsid w:val="1E97BC81"/>
    <w:rsid w:val="1EB389AD"/>
    <w:rsid w:val="1EEEF676"/>
    <w:rsid w:val="1F06D91F"/>
    <w:rsid w:val="1F25460A"/>
    <w:rsid w:val="1F7E07F4"/>
    <w:rsid w:val="1FBFF762"/>
    <w:rsid w:val="1FF5B5CA"/>
    <w:rsid w:val="20196732"/>
    <w:rsid w:val="202EA437"/>
    <w:rsid w:val="2048DE1F"/>
    <w:rsid w:val="206E158C"/>
    <w:rsid w:val="208127AE"/>
    <w:rsid w:val="20C3CE21"/>
    <w:rsid w:val="20D8C68C"/>
    <w:rsid w:val="213B45D1"/>
    <w:rsid w:val="216AAC5F"/>
    <w:rsid w:val="219757FE"/>
    <w:rsid w:val="21CBBF06"/>
    <w:rsid w:val="21DC91D5"/>
    <w:rsid w:val="221A52F4"/>
    <w:rsid w:val="225551EC"/>
    <w:rsid w:val="228900A4"/>
    <w:rsid w:val="22AEEC63"/>
    <w:rsid w:val="22E02172"/>
    <w:rsid w:val="22E75BA0"/>
    <w:rsid w:val="2349E30D"/>
    <w:rsid w:val="23558FCE"/>
    <w:rsid w:val="239BB432"/>
    <w:rsid w:val="23A2C142"/>
    <w:rsid w:val="23CE3408"/>
    <w:rsid w:val="23E6CF12"/>
    <w:rsid w:val="23ED3638"/>
    <w:rsid w:val="23F58447"/>
    <w:rsid w:val="23FBB3E2"/>
    <w:rsid w:val="2415D5C2"/>
    <w:rsid w:val="2446D954"/>
    <w:rsid w:val="2466D298"/>
    <w:rsid w:val="249BF7BB"/>
    <w:rsid w:val="24C94791"/>
    <w:rsid w:val="24DD136B"/>
    <w:rsid w:val="24E41B3D"/>
    <w:rsid w:val="251E4A90"/>
    <w:rsid w:val="25482E71"/>
    <w:rsid w:val="255FB40F"/>
    <w:rsid w:val="257BCD84"/>
    <w:rsid w:val="25A98FC3"/>
    <w:rsid w:val="263968FF"/>
    <w:rsid w:val="268776BB"/>
    <w:rsid w:val="26C43E5D"/>
    <w:rsid w:val="26E8DEF3"/>
    <w:rsid w:val="26F0374B"/>
    <w:rsid w:val="270094B1"/>
    <w:rsid w:val="27064031"/>
    <w:rsid w:val="272D4C97"/>
    <w:rsid w:val="272D6F90"/>
    <w:rsid w:val="2783E595"/>
    <w:rsid w:val="2814835C"/>
    <w:rsid w:val="28153380"/>
    <w:rsid w:val="281676A6"/>
    <w:rsid w:val="281DF613"/>
    <w:rsid w:val="28292461"/>
    <w:rsid w:val="28889B03"/>
    <w:rsid w:val="288D5E88"/>
    <w:rsid w:val="28B24842"/>
    <w:rsid w:val="28C0BFA9"/>
    <w:rsid w:val="28CBCAD1"/>
    <w:rsid w:val="28D68B2C"/>
    <w:rsid w:val="28EF9961"/>
    <w:rsid w:val="293082D6"/>
    <w:rsid w:val="299BBF2E"/>
    <w:rsid w:val="29E5E964"/>
    <w:rsid w:val="29F1A915"/>
    <w:rsid w:val="2A352899"/>
    <w:rsid w:val="2B16CFF9"/>
    <w:rsid w:val="2B29FCFB"/>
    <w:rsid w:val="2B5080EB"/>
    <w:rsid w:val="2BAE0DEB"/>
    <w:rsid w:val="2BB24CF4"/>
    <w:rsid w:val="2BEED843"/>
    <w:rsid w:val="2BF16C43"/>
    <w:rsid w:val="2BFC92BA"/>
    <w:rsid w:val="2C859132"/>
    <w:rsid w:val="2CB1F72A"/>
    <w:rsid w:val="2CC9368C"/>
    <w:rsid w:val="2CCFD88E"/>
    <w:rsid w:val="2CF65CC7"/>
    <w:rsid w:val="2CF90F81"/>
    <w:rsid w:val="2D0F56D6"/>
    <w:rsid w:val="2D1B4896"/>
    <w:rsid w:val="2D559112"/>
    <w:rsid w:val="2D6A45F0"/>
    <w:rsid w:val="2DAB5249"/>
    <w:rsid w:val="2DD0F910"/>
    <w:rsid w:val="2DE91BF0"/>
    <w:rsid w:val="2DE9EC0A"/>
    <w:rsid w:val="2E171DFE"/>
    <w:rsid w:val="2E1B1E58"/>
    <w:rsid w:val="2E240E26"/>
    <w:rsid w:val="2E2962A9"/>
    <w:rsid w:val="2E4494D4"/>
    <w:rsid w:val="2E473D5C"/>
    <w:rsid w:val="2E782981"/>
    <w:rsid w:val="2E864422"/>
    <w:rsid w:val="2E8F2EB0"/>
    <w:rsid w:val="2EA7B36C"/>
    <w:rsid w:val="2EBEEE00"/>
    <w:rsid w:val="2EE5AB86"/>
    <w:rsid w:val="2F1CDE1A"/>
    <w:rsid w:val="2F1D6247"/>
    <w:rsid w:val="2F3073E3"/>
    <w:rsid w:val="2F39B24C"/>
    <w:rsid w:val="2F5380E6"/>
    <w:rsid w:val="2F8237BF"/>
    <w:rsid w:val="2FF4EAC5"/>
    <w:rsid w:val="2FFA861C"/>
    <w:rsid w:val="301C2F49"/>
    <w:rsid w:val="3029D197"/>
    <w:rsid w:val="303EEBD1"/>
    <w:rsid w:val="304502E3"/>
    <w:rsid w:val="3052384F"/>
    <w:rsid w:val="306DB299"/>
    <w:rsid w:val="30732973"/>
    <w:rsid w:val="30BCE9E8"/>
    <w:rsid w:val="30BE0263"/>
    <w:rsid w:val="312F19DC"/>
    <w:rsid w:val="3188CDA3"/>
    <w:rsid w:val="31BED7A3"/>
    <w:rsid w:val="31D43CE0"/>
    <w:rsid w:val="31ECF5A8"/>
    <w:rsid w:val="32035F6D"/>
    <w:rsid w:val="3204E9D8"/>
    <w:rsid w:val="3210DB0D"/>
    <w:rsid w:val="32174965"/>
    <w:rsid w:val="324E198B"/>
    <w:rsid w:val="326330CA"/>
    <w:rsid w:val="3290AFEF"/>
    <w:rsid w:val="32AAC27B"/>
    <w:rsid w:val="32B8827F"/>
    <w:rsid w:val="32CEFA61"/>
    <w:rsid w:val="32DF4B2C"/>
    <w:rsid w:val="33094635"/>
    <w:rsid w:val="3325569E"/>
    <w:rsid w:val="3343593F"/>
    <w:rsid w:val="334CB77D"/>
    <w:rsid w:val="3352792D"/>
    <w:rsid w:val="335FFF93"/>
    <w:rsid w:val="339BA489"/>
    <w:rsid w:val="339D26E3"/>
    <w:rsid w:val="339F2DA2"/>
    <w:rsid w:val="33B12283"/>
    <w:rsid w:val="33C8C747"/>
    <w:rsid w:val="33CBDFA0"/>
    <w:rsid w:val="33F46CA6"/>
    <w:rsid w:val="34400E51"/>
    <w:rsid w:val="34669193"/>
    <w:rsid w:val="34D67D10"/>
    <w:rsid w:val="35067062"/>
    <w:rsid w:val="35178191"/>
    <w:rsid w:val="353F5F9E"/>
    <w:rsid w:val="353F9E92"/>
    <w:rsid w:val="3557721D"/>
    <w:rsid w:val="359CEB1B"/>
    <w:rsid w:val="359D9BA8"/>
    <w:rsid w:val="35F88AC8"/>
    <w:rsid w:val="361B58B1"/>
    <w:rsid w:val="365E6FB6"/>
    <w:rsid w:val="369577BC"/>
    <w:rsid w:val="369BF977"/>
    <w:rsid w:val="36D6A52F"/>
    <w:rsid w:val="36EE82D5"/>
    <w:rsid w:val="36F03E6D"/>
    <w:rsid w:val="3700B9BB"/>
    <w:rsid w:val="373130AA"/>
    <w:rsid w:val="373FEF2D"/>
    <w:rsid w:val="374CF28C"/>
    <w:rsid w:val="3768FFA2"/>
    <w:rsid w:val="3792E5DB"/>
    <w:rsid w:val="37C225BC"/>
    <w:rsid w:val="37D31239"/>
    <w:rsid w:val="37ED8998"/>
    <w:rsid w:val="37F5C7C7"/>
    <w:rsid w:val="380C83ED"/>
    <w:rsid w:val="384DF71C"/>
    <w:rsid w:val="386856F2"/>
    <w:rsid w:val="388F2F97"/>
    <w:rsid w:val="395AE0E6"/>
    <w:rsid w:val="395FCC21"/>
    <w:rsid w:val="398EB84B"/>
    <w:rsid w:val="39D2B59E"/>
    <w:rsid w:val="39DF0552"/>
    <w:rsid w:val="3A0DC0DE"/>
    <w:rsid w:val="3A2F511E"/>
    <w:rsid w:val="3A38D341"/>
    <w:rsid w:val="3A4D3222"/>
    <w:rsid w:val="3A54FF5D"/>
    <w:rsid w:val="3A7DD74F"/>
    <w:rsid w:val="3A8AB3D4"/>
    <w:rsid w:val="3A8F35F4"/>
    <w:rsid w:val="3B0D8F19"/>
    <w:rsid w:val="3B206D4C"/>
    <w:rsid w:val="3B273C71"/>
    <w:rsid w:val="3B2D6606"/>
    <w:rsid w:val="3B365EF2"/>
    <w:rsid w:val="3B36A7CB"/>
    <w:rsid w:val="3B536515"/>
    <w:rsid w:val="3B6A0E73"/>
    <w:rsid w:val="3B7F7057"/>
    <w:rsid w:val="3B8822ED"/>
    <w:rsid w:val="3BF4CE18"/>
    <w:rsid w:val="3C16E2AD"/>
    <w:rsid w:val="3C2BDA81"/>
    <w:rsid w:val="3C2D291A"/>
    <w:rsid w:val="3CA4532D"/>
    <w:rsid w:val="3CCD9EA4"/>
    <w:rsid w:val="3D13C3CF"/>
    <w:rsid w:val="3D585E20"/>
    <w:rsid w:val="3D7EB0AE"/>
    <w:rsid w:val="3D80D561"/>
    <w:rsid w:val="3DBE11DE"/>
    <w:rsid w:val="3DD03719"/>
    <w:rsid w:val="3DE08355"/>
    <w:rsid w:val="3DE547BF"/>
    <w:rsid w:val="3DE8A536"/>
    <w:rsid w:val="3DF44D3A"/>
    <w:rsid w:val="3E3EDB48"/>
    <w:rsid w:val="3E46453F"/>
    <w:rsid w:val="3E53D905"/>
    <w:rsid w:val="3E8F321B"/>
    <w:rsid w:val="3EC098B9"/>
    <w:rsid w:val="3ECB6E4E"/>
    <w:rsid w:val="3ED2D58F"/>
    <w:rsid w:val="3EEEBF8A"/>
    <w:rsid w:val="3F22C2DD"/>
    <w:rsid w:val="3F2BA25E"/>
    <w:rsid w:val="3F3D371B"/>
    <w:rsid w:val="3F6535C7"/>
    <w:rsid w:val="3F6D0224"/>
    <w:rsid w:val="3F82A343"/>
    <w:rsid w:val="3F94B059"/>
    <w:rsid w:val="3FE631F4"/>
    <w:rsid w:val="3FE8A53B"/>
    <w:rsid w:val="403B83A8"/>
    <w:rsid w:val="4048DBC2"/>
    <w:rsid w:val="404D7098"/>
    <w:rsid w:val="4070C401"/>
    <w:rsid w:val="4085898A"/>
    <w:rsid w:val="408C567D"/>
    <w:rsid w:val="40A31911"/>
    <w:rsid w:val="40C90D0F"/>
    <w:rsid w:val="40D073C8"/>
    <w:rsid w:val="40D29FE8"/>
    <w:rsid w:val="410F563B"/>
    <w:rsid w:val="411F2C84"/>
    <w:rsid w:val="413142CF"/>
    <w:rsid w:val="4137A188"/>
    <w:rsid w:val="41490C3B"/>
    <w:rsid w:val="4156FF1D"/>
    <w:rsid w:val="4175272B"/>
    <w:rsid w:val="419A40DC"/>
    <w:rsid w:val="41B17903"/>
    <w:rsid w:val="41D77200"/>
    <w:rsid w:val="420C4789"/>
    <w:rsid w:val="422E37E0"/>
    <w:rsid w:val="4249C78D"/>
    <w:rsid w:val="4272C026"/>
    <w:rsid w:val="427E6F7E"/>
    <w:rsid w:val="42E38112"/>
    <w:rsid w:val="4305FBF2"/>
    <w:rsid w:val="431B554F"/>
    <w:rsid w:val="432231C5"/>
    <w:rsid w:val="4334139D"/>
    <w:rsid w:val="4352D601"/>
    <w:rsid w:val="43C23115"/>
    <w:rsid w:val="43C6E643"/>
    <w:rsid w:val="44D8B543"/>
    <w:rsid w:val="44F453ED"/>
    <w:rsid w:val="45064FBC"/>
    <w:rsid w:val="45092FE1"/>
    <w:rsid w:val="450C0C73"/>
    <w:rsid w:val="450C10C5"/>
    <w:rsid w:val="4527734D"/>
    <w:rsid w:val="4552EE7E"/>
    <w:rsid w:val="4555BD53"/>
    <w:rsid w:val="4561B126"/>
    <w:rsid w:val="4561CBE3"/>
    <w:rsid w:val="456917AE"/>
    <w:rsid w:val="45ABD070"/>
    <w:rsid w:val="45ACDEA5"/>
    <w:rsid w:val="45B426D9"/>
    <w:rsid w:val="45DCFA3C"/>
    <w:rsid w:val="4633D997"/>
    <w:rsid w:val="46622C6B"/>
    <w:rsid w:val="46694847"/>
    <w:rsid w:val="46702BA3"/>
    <w:rsid w:val="4674E4AE"/>
    <w:rsid w:val="468CF145"/>
    <w:rsid w:val="46B59F51"/>
    <w:rsid w:val="46F36F1F"/>
    <w:rsid w:val="47048433"/>
    <w:rsid w:val="4720AD61"/>
    <w:rsid w:val="4723C49B"/>
    <w:rsid w:val="47497133"/>
    <w:rsid w:val="478A5ABB"/>
    <w:rsid w:val="47943F09"/>
    <w:rsid w:val="47E5B513"/>
    <w:rsid w:val="47F30152"/>
    <w:rsid w:val="48595B18"/>
    <w:rsid w:val="48751B50"/>
    <w:rsid w:val="488434F8"/>
    <w:rsid w:val="48B3785F"/>
    <w:rsid w:val="48F052F9"/>
    <w:rsid w:val="490FD6E0"/>
    <w:rsid w:val="492E042B"/>
    <w:rsid w:val="49565BDE"/>
    <w:rsid w:val="496ADE9B"/>
    <w:rsid w:val="497E2AB8"/>
    <w:rsid w:val="4985A90B"/>
    <w:rsid w:val="49B1F850"/>
    <w:rsid w:val="49E0C577"/>
    <w:rsid w:val="49F4F140"/>
    <w:rsid w:val="49FB73FD"/>
    <w:rsid w:val="4A2C5E39"/>
    <w:rsid w:val="4A59C776"/>
    <w:rsid w:val="4A68AC1E"/>
    <w:rsid w:val="4A6F13AF"/>
    <w:rsid w:val="4A807715"/>
    <w:rsid w:val="4A88F05C"/>
    <w:rsid w:val="4AC60C5C"/>
    <w:rsid w:val="4AF60706"/>
    <w:rsid w:val="4B3495A3"/>
    <w:rsid w:val="4B6B5EFD"/>
    <w:rsid w:val="4BD14963"/>
    <w:rsid w:val="4C148341"/>
    <w:rsid w:val="4C1D140F"/>
    <w:rsid w:val="4C24D91A"/>
    <w:rsid w:val="4C35087D"/>
    <w:rsid w:val="4C40AE72"/>
    <w:rsid w:val="4C4D8C17"/>
    <w:rsid w:val="4C794D3C"/>
    <w:rsid w:val="4C93D1DB"/>
    <w:rsid w:val="4C9C489B"/>
    <w:rsid w:val="4C9D0993"/>
    <w:rsid w:val="4CAE5197"/>
    <w:rsid w:val="4CCFC04D"/>
    <w:rsid w:val="4CD91FFE"/>
    <w:rsid w:val="4CE18E33"/>
    <w:rsid w:val="4D53AE96"/>
    <w:rsid w:val="4D8C19A2"/>
    <w:rsid w:val="4D8E8273"/>
    <w:rsid w:val="4DDAC2D6"/>
    <w:rsid w:val="4E6C9126"/>
    <w:rsid w:val="4E6DE32C"/>
    <w:rsid w:val="4E88168E"/>
    <w:rsid w:val="4E8A136A"/>
    <w:rsid w:val="4EB69C43"/>
    <w:rsid w:val="4EC07B80"/>
    <w:rsid w:val="4EC19D2E"/>
    <w:rsid w:val="4EC6C8F6"/>
    <w:rsid w:val="4EC702FC"/>
    <w:rsid w:val="4EC94131"/>
    <w:rsid w:val="4EEE3E0B"/>
    <w:rsid w:val="4EFA9E17"/>
    <w:rsid w:val="4F015B2F"/>
    <w:rsid w:val="4F0766C0"/>
    <w:rsid w:val="4F2CE786"/>
    <w:rsid w:val="4F36CD5E"/>
    <w:rsid w:val="4FAEEC1C"/>
    <w:rsid w:val="4FAEF198"/>
    <w:rsid w:val="4FE345BA"/>
    <w:rsid w:val="501E8C3F"/>
    <w:rsid w:val="501F8E0F"/>
    <w:rsid w:val="504E0790"/>
    <w:rsid w:val="50BD8FFF"/>
    <w:rsid w:val="50EC1FDA"/>
    <w:rsid w:val="50FB2ED1"/>
    <w:rsid w:val="51415C4A"/>
    <w:rsid w:val="517AAE62"/>
    <w:rsid w:val="51838A4E"/>
    <w:rsid w:val="51898806"/>
    <w:rsid w:val="519243A6"/>
    <w:rsid w:val="519D0148"/>
    <w:rsid w:val="51C5D67D"/>
    <w:rsid w:val="51E300DE"/>
    <w:rsid w:val="51EF314C"/>
    <w:rsid w:val="5223F85F"/>
    <w:rsid w:val="528297CF"/>
    <w:rsid w:val="52A79F17"/>
    <w:rsid w:val="52C7DC76"/>
    <w:rsid w:val="530AAAB9"/>
    <w:rsid w:val="530FD0F9"/>
    <w:rsid w:val="534525ED"/>
    <w:rsid w:val="535D1CAC"/>
    <w:rsid w:val="5373DF01"/>
    <w:rsid w:val="53828E0A"/>
    <w:rsid w:val="53A17617"/>
    <w:rsid w:val="53A1BC81"/>
    <w:rsid w:val="53C3CD97"/>
    <w:rsid w:val="53C82108"/>
    <w:rsid w:val="53EDB47C"/>
    <w:rsid w:val="542DBD6E"/>
    <w:rsid w:val="5459D8ED"/>
    <w:rsid w:val="54819AFA"/>
    <w:rsid w:val="5496AC47"/>
    <w:rsid w:val="54A59C46"/>
    <w:rsid w:val="54EAB8F3"/>
    <w:rsid w:val="54F5C13C"/>
    <w:rsid w:val="557DD4DF"/>
    <w:rsid w:val="5612BC60"/>
    <w:rsid w:val="564AA0FB"/>
    <w:rsid w:val="566BA08A"/>
    <w:rsid w:val="5681425C"/>
    <w:rsid w:val="569E2883"/>
    <w:rsid w:val="56AAE745"/>
    <w:rsid w:val="56AB98E1"/>
    <w:rsid w:val="56B375EB"/>
    <w:rsid w:val="56B546BF"/>
    <w:rsid w:val="56BCDDC6"/>
    <w:rsid w:val="56C4C281"/>
    <w:rsid w:val="56D51736"/>
    <w:rsid w:val="56F208C4"/>
    <w:rsid w:val="56F9F0E9"/>
    <w:rsid w:val="575AE884"/>
    <w:rsid w:val="57B28F0D"/>
    <w:rsid w:val="57E52092"/>
    <w:rsid w:val="57E85B6C"/>
    <w:rsid w:val="57EA457B"/>
    <w:rsid w:val="57F237A5"/>
    <w:rsid w:val="57FFC7FE"/>
    <w:rsid w:val="58134CBD"/>
    <w:rsid w:val="581B2D34"/>
    <w:rsid w:val="581BF96C"/>
    <w:rsid w:val="582E758D"/>
    <w:rsid w:val="586C6540"/>
    <w:rsid w:val="589E4E05"/>
    <w:rsid w:val="58A54F3F"/>
    <w:rsid w:val="58BB88F8"/>
    <w:rsid w:val="5918DA38"/>
    <w:rsid w:val="5931E79D"/>
    <w:rsid w:val="5948B8C3"/>
    <w:rsid w:val="59ACB64B"/>
    <w:rsid w:val="59BEF7AA"/>
    <w:rsid w:val="59C424D0"/>
    <w:rsid w:val="5A19F114"/>
    <w:rsid w:val="5A22A164"/>
    <w:rsid w:val="5A5D6423"/>
    <w:rsid w:val="5A61A526"/>
    <w:rsid w:val="5A6E4448"/>
    <w:rsid w:val="5A918FB6"/>
    <w:rsid w:val="5AADEBD3"/>
    <w:rsid w:val="5B2B239A"/>
    <w:rsid w:val="5BB4284F"/>
    <w:rsid w:val="5BE09D49"/>
    <w:rsid w:val="5C02FBB4"/>
    <w:rsid w:val="5C3542A7"/>
    <w:rsid w:val="5C5D5402"/>
    <w:rsid w:val="5C627AD3"/>
    <w:rsid w:val="5C9EB53D"/>
    <w:rsid w:val="5CD06C50"/>
    <w:rsid w:val="5CE2328B"/>
    <w:rsid w:val="5CF1294F"/>
    <w:rsid w:val="5D16A64F"/>
    <w:rsid w:val="5D49501A"/>
    <w:rsid w:val="5D656605"/>
    <w:rsid w:val="5D862756"/>
    <w:rsid w:val="5D8E41CC"/>
    <w:rsid w:val="5D9B83E3"/>
    <w:rsid w:val="5D9BB58F"/>
    <w:rsid w:val="5DCB3AED"/>
    <w:rsid w:val="5DFDACC3"/>
    <w:rsid w:val="5E060BED"/>
    <w:rsid w:val="5E18AB13"/>
    <w:rsid w:val="5E24D454"/>
    <w:rsid w:val="5E80D752"/>
    <w:rsid w:val="5E80E1E4"/>
    <w:rsid w:val="5E9E63B8"/>
    <w:rsid w:val="5EDA7DEA"/>
    <w:rsid w:val="5EEE98A5"/>
    <w:rsid w:val="5F05C22C"/>
    <w:rsid w:val="5F469739"/>
    <w:rsid w:val="5F4AE4CE"/>
    <w:rsid w:val="5F6D4B7F"/>
    <w:rsid w:val="5F6EB732"/>
    <w:rsid w:val="5F74DA6C"/>
    <w:rsid w:val="5F77A394"/>
    <w:rsid w:val="5FFA10DE"/>
    <w:rsid w:val="60002C7F"/>
    <w:rsid w:val="601733C8"/>
    <w:rsid w:val="60287764"/>
    <w:rsid w:val="602CB6FF"/>
    <w:rsid w:val="60381868"/>
    <w:rsid w:val="6048361A"/>
    <w:rsid w:val="606F53D2"/>
    <w:rsid w:val="60701ED8"/>
    <w:rsid w:val="608FB008"/>
    <w:rsid w:val="60A16678"/>
    <w:rsid w:val="60B0A971"/>
    <w:rsid w:val="60C70304"/>
    <w:rsid w:val="60D5F7F4"/>
    <w:rsid w:val="60E821AC"/>
    <w:rsid w:val="60E9A04F"/>
    <w:rsid w:val="6131D527"/>
    <w:rsid w:val="61AB2DEC"/>
    <w:rsid w:val="61B271B0"/>
    <w:rsid w:val="621B9AB6"/>
    <w:rsid w:val="623224CC"/>
    <w:rsid w:val="62745D4A"/>
    <w:rsid w:val="6274888F"/>
    <w:rsid w:val="62A5823F"/>
    <w:rsid w:val="62AE21ED"/>
    <w:rsid w:val="62FD267A"/>
    <w:rsid w:val="634FB063"/>
    <w:rsid w:val="6391E7C6"/>
    <w:rsid w:val="64032588"/>
    <w:rsid w:val="64498CD4"/>
    <w:rsid w:val="6472A54E"/>
    <w:rsid w:val="648B1675"/>
    <w:rsid w:val="64CEE728"/>
    <w:rsid w:val="64F7D2F6"/>
    <w:rsid w:val="65228741"/>
    <w:rsid w:val="652DC947"/>
    <w:rsid w:val="65562C0B"/>
    <w:rsid w:val="655AB1B1"/>
    <w:rsid w:val="657F90CD"/>
    <w:rsid w:val="6598FEE4"/>
    <w:rsid w:val="65B2C5B8"/>
    <w:rsid w:val="66543B8E"/>
    <w:rsid w:val="665B4664"/>
    <w:rsid w:val="666026BD"/>
    <w:rsid w:val="6673CE57"/>
    <w:rsid w:val="66AC19FE"/>
    <w:rsid w:val="670A7E23"/>
    <w:rsid w:val="670D7666"/>
    <w:rsid w:val="671D7A1B"/>
    <w:rsid w:val="674DBE87"/>
    <w:rsid w:val="67596380"/>
    <w:rsid w:val="6766D2B9"/>
    <w:rsid w:val="6766F973"/>
    <w:rsid w:val="677C2185"/>
    <w:rsid w:val="679050DF"/>
    <w:rsid w:val="679546DF"/>
    <w:rsid w:val="679CF0CC"/>
    <w:rsid w:val="67C334EC"/>
    <w:rsid w:val="6848FD4C"/>
    <w:rsid w:val="685B950A"/>
    <w:rsid w:val="686AAFB3"/>
    <w:rsid w:val="68B1953A"/>
    <w:rsid w:val="68D11202"/>
    <w:rsid w:val="68D1E261"/>
    <w:rsid w:val="6905E2A6"/>
    <w:rsid w:val="6922026D"/>
    <w:rsid w:val="69400231"/>
    <w:rsid w:val="694B06D0"/>
    <w:rsid w:val="695CCBA2"/>
    <w:rsid w:val="697C3737"/>
    <w:rsid w:val="698EA427"/>
    <w:rsid w:val="6990FB9A"/>
    <w:rsid w:val="69BFAF6D"/>
    <w:rsid w:val="6A023405"/>
    <w:rsid w:val="6A30607F"/>
    <w:rsid w:val="6A3573C1"/>
    <w:rsid w:val="6A51BA24"/>
    <w:rsid w:val="6AB9544F"/>
    <w:rsid w:val="6ADD721F"/>
    <w:rsid w:val="6B3955B1"/>
    <w:rsid w:val="6B39B6C0"/>
    <w:rsid w:val="6B574E79"/>
    <w:rsid w:val="6B90EF31"/>
    <w:rsid w:val="6B99A6EA"/>
    <w:rsid w:val="6BA1CC4B"/>
    <w:rsid w:val="6BA57F6A"/>
    <w:rsid w:val="6BB05BD8"/>
    <w:rsid w:val="6BBA89D9"/>
    <w:rsid w:val="6C0C58F4"/>
    <w:rsid w:val="6C33CFDD"/>
    <w:rsid w:val="6C3E0C38"/>
    <w:rsid w:val="6CCAEAD2"/>
    <w:rsid w:val="6CE29757"/>
    <w:rsid w:val="6CE7EA70"/>
    <w:rsid w:val="6CF45DB3"/>
    <w:rsid w:val="6CFB16F7"/>
    <w:rsid w:val="6D2DA85A"/>
    <w:rsid w:val="6D3D44AB"/>
    <w:rsid w:val="6DA12D4D"/>
    <w:rsid w:val="6DA6B60F"/>
    <w:rsid w:val="6DFE5CC2"/>
    <w:rsid w:val="6E1B6B32"/>
    <w:rsid w:val="6E3C3888"/>
    <w:rsid w:val="6E5EB197"/>
    <w:rsid w:val="6E8D07FE"/>
    <w:rsid w:val="6EA25D6F"/>
    <w:rsid w:val="6ECEA419"/>
    <w:rsid w:val="6EDF4B6D"/>
    <w:rsid w:val="6EF04117"/>
    <w:rsid w:val="6F42A2D1"/>
    <w:rsid w:val="6F52588D"/>
    <w:rsid w:val="6F8D67C2"/>
    <w:rsid w:val="6F91A624"/>
    <w:rsid w:val="6FC1611A"/>
    <w:rsid w:val="6FD643F5"/>
    <w:rsid w:val="70215620"/>
    <w:rsid w:val="703AE835"/>
    <w:rsid w:val="7051587A"/>
    <w:rsid w:val="70770139"/>
    <w:rsid w:val="7088BEA6"/>
    <w:rsid w:val="7097331A"/>
    <w:rsid w:val="709D54ED"/>
    <w:rsid w:val="70B627CC"/>
    <w:rsid w:val="70FF4530"/>
    <w:rsid w:val="716F37CD"/>
    <w:rsid w:val="71A67BF9"/>
    <w:rsid w:val="71B2303A"/>
    <w:rsid w:val="71D28282"/>
    <w:rsid w:val="7207A1AF"/>
    <w:rsid w:val="7236FF9D"/>
    <w:rsid w:val="727C8779"/>
    <w:rsid w:val="72818FBA"/>
    <w:rsid w:val="7288BBB0"/>
    <w:rsid w:val="72AFB0B2"/>
    <w:rsid w:val="72CB9F41"/>
    <w:rsid w:val="7325712C"/>
    <w:rsid w:val="732BA0D5"/>
    <w:rsid w:val="7337E965"/>
    <w:rsid w:val="7364C75A"/>
    <w:rsid w:val="739872AF"/>
    <w:rsid w:val="73A5F982"/>
    <w:rsid w:val="73F27D58"/>
    <w:rsid w:val="740DE60E"/>
    <w:rsid w:val="7448484E"/>
    <w:rsid w:val="74506D57"/>
    <w:rsid w:val="7459BE9F"/>
    <w:rsid w:val="745A54E3"/>
    <w:rsid w:val="74920E9F"/>
    <w:rsid w:val="7498E0D5"/>
    <w:rsid w:val="74A0B9CB"/>
    <w:rsid w:val="74A22A1B"/>
    <w:rsid w:val="74B5D701"/>
    <w:rsid w:val="74C44ED6"/>
    <w:rsid w:val="74C55E48"/>
    <w:rsid w:val="753A7889"/>
    <w:rsid w:val="75404A38"/>
    <w:rsid w:val="758DDA63"/>
    <w:rsid w:val="7598713D"/>
    <w:rsid w:val="75C5912B"/>
    <w:rsid w:val="75E9DA58"/>
    <w:rsid w:val="760A4A2C"/>
    <w:rsid w:val="7617C5C3"/>
    <w:rsid w:val="761C6738"/>
    <w:rsid w:val="763196CD"/>
    <w:rsid w:val="766D2DF6"/>
    <w:rsid w:val="766F1A60"/>
    <w:rsid w:val="76CA8E25"/>
    <w:rsid w:val="770559B3"/>
    <w:rsid w:val="773673B0"/>
    <w:rsid w:val="7768D17C"/>
    <w:rsid w:val="77938D06"/>
    <w:rsid w:val="77C9EA81"/>
    <w:rsid w:val="77E17F75"/>
    <w:rsid w:val="77EF1141"/>
    <w:rsid w:val="78383C31"/>
    <w:rsid w:val="785C4D23"/>
    <w:rsid w:val="786D9C5B"/>
    <w:rsid w:val="787B5C00"/>
    <w:rsid w:val="78868C81"/>
    <w:rsid w:val="7897EE36"/>
    <w:rsid w:val="789E2F69"/>
    <w:rsid w:val="78B7A3FB"/>
    <w:rsid w:val="78BCC957"/>
    <w:rsid w:val="78EA9A19"/>
    <w:rsid w:val="78FCCA58"/>
    <w:rsid w:val="793958A4"/>
    <w:rsid w:val="793CE2B8"/>
    <w:rsid w:val="797A3AB9"/>
    <w:rsid w:val="7A6BA608"/>
    <w:rsid w:val="7AA1D503"/>
    <w:rsid w:val="7B05C444"/>
    <w:rsid w:val="7B205968"/>
    <w:rsid w:val="7B247E56"/>
    <w:rsid w:val="7B375CC4"/>
    <w:rsid w:val="7B37FD25"/>
    <w:rsid w:val="7B38EAD0"/>
    <w:rsid w:val="7B66668B"/>
    <w:rsid w:val="7B9F5046"/>
    <w:rsid w:val="7BA635DB"/>
    <w:rsid w:val="7BBC2C86"/>
    <w:rsid w:val="7BBCF770"/>
    <w:rsid w:val="7BD9633F"/>
    <w:rsid w:val="7BE4B1DA"/>
    <w:rsid w:val="7BFB0F7B"/>
    <w:rsid w:val="7BFEFF7A"/>
    <w:rsid w:val="7C758A2A"/>
    <w:rsid w:val="7C76E263"/>
    <w:rsid w:val="7CA1A767"/>
    <w:rsid w:val="7CBE02B4"/>
    <w:rsid w:val="7CC0EDB5"/>
    <w:rsid w:val="7CD71619"/>
    <w:rsid w:val="7D017177"/>
    <w:rsid w:val="7D0A3596"/>
    <w:rsid w:val="7D0E91E0"/>
    <w:rsid w:val="7D66E3CC"/>
    <w:rsid w:val="7D6877C3"/>
    <w:rsid w:val="7D73BD5E"/>
    <w:rsid w:val="7D86A27B"/>
    <w:rsid w:val="7DB2564E"/>
    <w:rsid w:val="7DDBC778"/>
    <w:rsid w:val="7DEA61C5"/>
    <w:rsid w:val="7E162ED8"/>
    <w:rsid w:val="7E295A30"/>
    <w:rsid w:val="7E2E3057"/>
    <w:rsid w:val="7E36AF71"/>
    <w:rsid w:val="7E451418"/>
    <w:rsid w:val="7E65F3EB"/>
    <w:rsid w:val="7E97FECE"/>
    <w:rsid w:val="7EA3A8AE"/>
    <w:rsid w:val="7EB1A3C0"/>
    <w:rsid w:val="7ECE6270"/>
    <w:rsid w:val="7ECF6E0D"/>
    <w:rsid w:val="7EDFEC92"/>
    <w:rsid w:val="7F0216FF"/>
    <w:rsid w:val="7F1699DA"/>
    <w:rsid w:val="7F21CAF9"/>
    <w:rsid w:val="7F32218D"/>
    <w:rsid w:val="7F4C2BF7"/>
    <w:rsid w:val="7F84EA7B"/>
    <w:rsid w:val="7F8B24B1"/>
    <w:rsid w:val="7FB57DD4"/>
    <w:rsid w:val="7FC7AC86"/>
    <w:rsid w:val="7FE79F1C"/>
    <w:rsid w:val="7FEC8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4AB2B"/>
  <w15:chartTrackingRefBased/>
  <w15:docId w15:val="{43AC2C47-A66F-45D0-8578-6C5CF04A3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DM - Heading 1"/>
    <w:basedOn w:val="Normal"/>
    <w:next w:val="Normal"/>
    <w:link w:val="Heading1Char"/>
    <w:uiPriority w:val="9"/>
    <w:qFormat/>
    <w:rsid w:val="00E1224D"/>
    <w:pPr>
      <w:keepNext/>
      <w:keepLines/>
      <w:spacing w:before="360" w:after="80" w:line="360" w:lineRule="auto"/>
      <w:outlineLvl w:val="0"/>
    </w:pPr>
    <w:rPr>
      <w:rFonts w:asciiTheme="majorHAnsi" w:eastAsiaTheme="majorEastAsia" w:hAnsiTheme="majorHAnsi" w:cstheme="majorBidi"/>
      <w:color w:val="0F4761" w:themeColor="accent1" w:themeShade="BF"/>
      <w:sz w:val="32"/>
      <w:szCs w:val="40"/>
    </w:rPr>
  </w:style>
  <w:style w:type="paragraph" w:styleId="Heading2">
    <w:name w:val="heading 2"/>
    <w:aliases w:val="DM - Heading 2"/>
    <w:basedOn w:val="Normal"/>
    <w:next w:val="Normal"/>
    <w:link w:val="Heading2Char"/>
    <w:uiPriority w:val="9"/>
    <w:unhideWhenUsed/>
    <w:qFormat/>
    <w:rsid w:val="00E1224D"/>
    <w:pPr>
      <w:keepNext/>
      <w:keepLines/>
      <w:spacing w:before="160" w:after="80"/>
      <w:outlineLvl w:val="1"/>
    </w:pPr>
    <w:rPr>
      <w:rFonts w:asciiTheme="majorHAnsi" w:eastAsiaTheme="majorEastAsia" w:hAnsiTheme="majorHAnsi" w:cstheme="majorBidi"/>
      <w:color w:val="0F4761" w:themeColor="accent1" w:themeShade="BF"/>
      <w:sz w:val="26"/>
      <w:szCs w:val="32"/>
    </w:rPr>
  </w:style>
  <w:style w:type="paragraph" w:styleId="Heading3">
    <w:name w:val="heading 3"/>
    <w:basedOn w:val="Normal"/>
    <w:next w:val="Normal"/>
    <w:link w:val="Heading3Char"/>
    <w:uiPriority w:val="9"/>
    <w:semiHidden/>
    <w:unhideWhenUsed/>
    <w:qFormat/>
    <w:rsid w:val="00E122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2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2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2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2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2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2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M - Heading 1 Char"/>
    <w:basedOn w:val="DefaultParagraphFont"/>
    <w:link w:val="Heading1"/>
    <w:uiPriority w:val="9"/>
    <w:rsid w:val="00E1224D"/>
    <w:rPr>
      <w:rFonts w:asciiTheme="majorHAnsi" w:eastAsiaTheme="majorEastAsia" w:hAnsiTheme="majorHAnsi" w:cstheme="majorBidi"/>
      <w:color w:val="0F4761" w:themeColor="accent1" w:themeShade="BF"/>
      <w:sz w:val="32"/>
      <w:szCs w:val="40"/>
    </w:rPr>
  </w:style>
  <w:style w:type="character" w:customStyle="1" w:styleId="Heading2Char">
    <w:name w:val="Heading 2 Char"/>
    <w:aliases w:val="DM - Heading 2 Char"/>
    <w:basedOn w:val="DefaultParagraphFont"/>
    <w:link w:val="Heading2"/>
    <w:uiPriority w:val="9"/>
    <w:rsid w:val="00E1224D"/>
    <w:rPr>
      <w:rFonts w:asciiTheme="majorHAnsi" w:eastAsiaTheme="majorEastAsia" w:hAnsiTheme="majorHAnsi" w:cstheme="majorBidi"/>
      <w:color w:val="0F4761" w:themeColor="accent1" w:themeShade="BF"/>
      <w:sz w:val="26"/>
      <w:szCs w:val="32"/>
    </w:rPr>
  </w:style>
  <w:style w:type="character" w:customStyle="1" w:styleId="Heading3Char">
    <w:name w:val="Heading 3 Char"/>
    <w:basedOn w:val="DefaultParagraphFont"/>
    <w:link w:val="Heading3"/>
    <w:uiPriority w:val="9"/>
    <w:semiHidden/>
    <w:rsid w:val="00E122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2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2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2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2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2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24D"/>
    <w:rPr>
      <w:rFonts w:eastAsiaTheme="majorEastAsia" w:cstheme="majorBidi"/>
      <w:color w:val="272727" w:themeColor="text1" w:themeTint="D8"/>
    </w:rPr>
  </w:style>
  <w:style w:type="paragraph" w:styleId="Title">
    <w:name w:val="Title"/>
    <w:basedOn w:val="Normal"/>
    <w:next w:val="Normal"/>
    <w:link w:val="TitleChar"/>
    <w:uiPriority w:val="10"/>
    <w:qFormat/>
    <w:rsid w:val="00E12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2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2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24D"/>
    <w:pPr>
      <w:spacing w:before="160"/>
      <w:jc w:val="center"/>
    </w:pPr>
    <w:rPr>
      <w:i/>
      <w:iCs/>
      <w:color w:val="404040" w:themeColor="text1" w:themeTint="BF"/>
    </w:rPr>
  </w:style>
  <w:style w:type="character" w:customStyle="1" w:styleId="QuoteChar">
    <w:name w:val="Quote Char"/>
    <w:basedOn w:val="DefaultParagraphFont"/>
    <w:link w:val="Quote"/>
    <w:uiPriority w:val="29"/>
    <w:rsid w:val="00E1224D"/>
    <w:rPr>
      <w:i/>
      <w:iCs/>
      <w:color w:val="404040" w:themeColor="text1" w:themeTint="BF"/>
    </w:rPr>
  </w:style>
  <w:style w:type="paragraph" w:styleId="ListParagraph">
    <w:name w:val="List Paragraph"/>
    <w:basedOn w:val="Normal"/>
    <w:uiPriority w:val="34"/>
    <w:qFormat/>
    <w:rsid w:val="00E1224D"/>
    <w:pPr>
      <w:ind w:left="720"/>
      <w:contextualSpacing/>
    </w:pPr>
  </w:style>
  <w:style w:type="character" w:styleId="IntenseEmphasis">
    <w:name w:val="Intense Emphasis"/>
    <w:basedOn w:val="DefaultParagraphFont"/>
    <w:uiPriority w:val="21"/>
    <w:qFormat/>
    <w:rsid w:val="00E1224D"/>
    <w:rPr>
      <w:i/>
      <w:iCs/>
      <w:color w:val="0F4761" w:themeColor="accent1" w:themeShade="BF"/>
    </w:rPr>
  </w:style>
  <w:style w:type="paragraph" w:styleId="IntenseQuote">
    <w:name w:val="Intense Quote"/>
    <w:basedOn w:val="Normal"/>
    <w:next w:val="Normal"/>
    <w:link w:val="IntenseQuoteChar"/>
    <w:uiPriority w:val="30"/>
    <w:qFormat/>
    <w:rsid w:val="00E122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24D"/>
    <w:rPr>
      <w:i/>
      <w:iCs/>
      <w:color w:val="0F4761" w:themeColor="accent1" w:themeShade="BF"/>
    </w:rPr>
  </w:style>
  <w:style w:type="character" w:styleId="IntenseReference">
    <w:name w:val="Intense Reference"/>
    <w:basedOn w:val="DefaultParagraphFont"/>
    <w:uiPriority w:val="32"/>
    <w:qFormat/>
    <w:rsid w:val="00E1224D"/>
    <w:rPr>
      <w:b/>
      <w:bCs/>
      <w:smallCaps/>
      <w:color w:val="0F4761" w:themeColor="accent1" w:themeShade="BF"/>
      <w:spacing w:val="5"/>
    </w:rPr>
  </w:style>
  <w:style w:type="paragraph" w:styleId="NoSpacing">
    <w:name w:val="No Spacing"/>
    <w:link w:val="NoSpacingChar"/>
    <w:uiPriority w:val="1"/>
    <w:qFormat/>
    <w:rsid w:val="00E674E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674E4"/>
    <w:rPr>
      <w:rFonts w:eastAsiaTheme="minorEastAsia"/>
      <w:kern w:val="0"/>
      <w:sz w:val="22"/>
      <w:szCs w:val="22"/>
      <w:lang w:eastAsia="en-GB"/>
      <w14:ligatures w14:val="none"/>
    </w:rPr>
  </w:style>
  <w:style w:type="table" w:styleId="TableGrid">
    <w:name w:val="Table Grid"/>
    <w:basedOn w:val="TableNormal"/>
    <w:uiPriority w:val="39"/>
    <w:rsid w:val="00CD5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7775A"/>
    <w:pPr>
      <w:spacing w:before="240" w:after="0" w:line="259" w:lineRule="auto"/>
      <w:outlineLvl w:val="9"/>
    </w:pPr>
    <w:rPr>
      <w:kern w:val="0"/>
      <w:szCs w:val="32"/>
      <w:lang w:eastAsia="en-GB"/>
      <w14:ligatures w14:val="none"/>
    </w:rPr>
  </w:style>
  <w:style w:type="paragraph" w:styleId="TOC1">
    <w:name w:val="toc 1"/>
    <w:basedOn w:val="Normal"/>
    <w:next w:val="Normal"/>
    <w:autoRedefine/>
    <w:uiPriority w:val="39"/>
    <w:unhideWhenUsed/>
    <w:rsid w:val="007932FC"/>
    <w:pPr>
      <w:tabs>
        <w:tab w:val="left" w:pos="480"/>
        <w:tab w:val="right" w:leader="dot" w:pos="10456"/>
      </w:tabs>
      <w:spacing w:after="100"/>
    </w:pPr>
    <w:rPr>
      <w:rFonts w:ascii="Calibri" w:eastAsia="Times New Roman" w:hAnsi="Calibri" w:cs="Calibri"/>
      <w:b/>
      <w:bCs/>
      <w:noProof/>
      <w:lang w:eastAsia="en-GB"/>
    </w:rPr>
  </w:style>
  <w:style w:type="paragraph" w:styleId="TOC2">
    <w:name w:val="toc 2"/>
    <w:basedOn w:val="Normal"/>
    <w:next w:val="Normal"/>
    <w:autoRedefine/>
    <w:uiPriority w:val="39"/>
    <w:unhideWhenUsed/>
    <w:rsid w:val="0027775A"/>
    <w:pPr>
      <w:spacing w:after="100"/>
      <w:ind w:left="240"/>
    </w:pPr>
  </w:style>
  <w:style w:type="character" w:styleId="Hyperlink">
    <w:name w:val="Hyperlink"/>
    <w:basedOn w:val="DefaultParagraphFont"/>
    <w:uiPriority w:val="99"/>
    <w:unhideWhenUsed/>
    <w:rsid w:val="0027775A"/>
    <w:rPr>
      <w:color w:val="467886" w:themeColor="hyperlink"/>
      <w:u w:val="single"/>
    </w:rPr>
  </w:style>
  <w:style w:type="paragraph" w:styleId="TOC3">
    <w:name w:val="toc 3"/>
    <w:basedOn w:val="Normal"/>
    <w:next w:val="Normal"/>
    <w:autoRedefine/>
    <w:uiPriority w:val="39"/>
    <w:unhideWhenUsed/>
    <w:rsid w:val="00CA096E"/>
    <w:pPr>
      <w:spacing w:after="100"/>
      <w:ind w:left="480"/>
    </w:pPr>
    <w:rPr>
      <w:rFonts w:eastAsiaTheme="minorEastAsia"/>
      <w:lang w:eastAsia="en-GB"/>
    </w:rPr>
  </w:style>
  <w:style w:type="paragraph" w:styleId="TOC4">
    <w:name w:val="toc 4"/>
    <w:basedOn w:val="Normal"/>
    <w:next w:val="Normal"/>
    <w:autoRedefine/>
    <w:uiPriority w:val="39"/>
    <w:unhideWhenUsed/>
    <w:rsid w:val="00CA096E"/>
    <w:pPr>
      <w:spacing w:after="100"/>
      <w:ind w:left="720"/>
    </w:pPr>
    <w:rPr>
      <w:rFonts w:eastAsiaTheme="minorEastAsia"/>
      <w:lang w:eastAsia="en-GB"/>
    </w:rPr>
  </w:style>
  <w:style w:type="paragraph" w:styleId="TOC5">
    <w:name w:val="toc 5"/>
    <w:basedOn w:val="Normal"/>
    <w:next w:val="Normal"/>
    <w:autoRedefine/>
    <w:uiPriority w:val="39"/>
    <w:unhideWhenUsed/>
    <w:rsid w:val="00CA096E"/>
    <w:pPr>
      <w:spacing w:after="100"/>
      <w:ind w:left="960"/>
    </w:pPr>
    <w:rPr>
      <w:rFonts w:eastAsiaTheme="minorEastAsia"/>
      <w:lang w:eastAsia="en-GB"/>
    </w:rPr>
  </w:style>
  <w:style w:type="paragraph" w:styleId="TOC6">
    <w:name w:val="toc 6"/>
    <w:basedOn w:val="Normal"/>
    <w:next w:val="Normal"/>
    <w:autoRedefine/>
    <w:uiPriority w:val="39"/>
    <w:unhideWhenUsed/>
    <w:rsid w:val="00CA096E"/>
    <w:pPr>
      <w:spacing w:after="100"/>
      <w:ind w:left="1200"/>
    </w:pPr>
    <w:rPr>
      <w:rFonts w:eastAsiaTheme="minorEastAsia"/>
      <w:lang w:eastAsia="en-GB"/>
    </w:rPr>
  </w:style>
  <w:style w:type="paragraph" w:styleId="TOC7">
    <w:name w:val="toc 7"/>
    <w:basedOn w:val="Normal"/>
    <w:next w:val="Normal"/>
    <w:autoRedefine/>
    <w:uiPriority w:val="39"/>
    <w:unhideWhenUsed/>
    <w:rsid w:val="00CA096E"/>
    <w:pPr>
      <w:spacing w:after="100"/>
      <w:ind w:left="1440"/>
    </w:pPr>
    <w:rPr>
      <w:rFonts w:eastAsiaTheme="minorEastAsia"/>
      <w:lang w:eastAsia="en-GB"/>
    </w:rPr>
  </w:style>
  <w:style w:type="paragraph" w:styleId="TOC8">
    <w:name w:val="toc 8"/>
    <w:basedOn w:val="Normal"/>
    <w:next w:val="Normal"/>
    <w:autoRedefine/>
    <w:uiPriority w:val="39"/>
    <w:unhideWhenUsed/>
    <w:rsid w:val="00CA096E"/>
    <w:pPr>
      <w:spacing w:after="100"/>
      <w:ind w:left="1680"/>
    </w:pPr>
    <w:rPr>
      <w:rFonts w:eastAsiaTheme="minorEastAsia"/>
      <w:lang w:eastAsia="en-GB"/>
    </w:rPr>
  </w:style>
  <w:style w:type="paragraph" w:styleId="TOC9">
    <w:name w:val="toc 9"/>
    <w:basedOn w:val="Normal"/>
    <w:next w:val="Normal"/>
    <w:autoRedefine/>
    <w:uiPriority w:val="39"/>
    <w:unhideWhenUsed/>
    <w:rsid w:val="00CA096E"/>
    <w:pPr>
      <w:spacing w:after="100"/>
      <w:ind w:left="1920"/>
    </w:pPr>
    <w:rPr>
      <w:rFonts w:eastAsiaTheme="minorEastAsia"/>
      <w:lang w:eastAsia="en-GB"/>
    </w:rPr>
  </w:style>
  <w:style w:type="character" w:styleId="UnresolvedMention">
    <w:name w:val="Unresolved Mention"/>
    <w:basedOn w:val="DefaultParagraphFont"/>
    <w:uiPriority w:val="99"/>
    <w:semiHidden/>
    <w:unhideWhenUsed/>
    <w:rsid w:val="00CA096E"/>
    <w:rPr>
      <w:color w:val="605E5C"/>
      <w:shd w:val="clear" w:color="auto" w:fill="E1DFDD"/>
    </w:rPr>
  </w:style>
  <w:style w:type="character" w:styleId="CommentReference">
    <w:name w:val="annotation reference"/>
    <w:basedOn w:val="DefaultParagraphFont"/>
    <w:uiPriority w:val="99"/>
    <w:semiHidden/>
    <w:unhideWhenUsed/>
    <w:rsid w:val="00861627"/>
    <w:rPr>
      <w:sz w:val="16"/>
      <w:szCs w:val="16"/>
    </w:rPr>
  </w:style>
  <w:style w:type="paragraph" w:styleId="CommentText">
    <w:name w:val="annotation text"/>
    <w:basedOn w:val="Normal"/>
    <w:link w:val="CommentTextChar"/>
    <w:uiPriority w:val="99"/>
    <w:unhideWhenUsed/>
    <w:rsid w:val="00861627"/>
    <w:pPr>
      <w:spacing w:line="240" w:lineRule="auto"/>
    </w:pPr>
    <w:rPr>
      <w:sz w:val="20"/>
      <w:szCs w:val="20"/>
    </w:rPr>
  </w:style>
  <w:style w:type="character" w:customStyle="1" w:styleId="CommentTextChar">
    <w:name w:val="Comment Text Char"/>
    <w:basedOn w:val="DefaultParagraphFont"/>
    <w:link w:val="CommentText"/>
    <w:uiPriority w:val="99"/>
    <w:rsid w:val="00861627"/>
    <w:rPr>
      <w:sz w:val="20"/>
      <w:szCs w:val="20"/>
    </w:rPr>
  </w:style>
  <w:style w:type="paragraph" w:styleId="CommentSubject">
    <w:name w:val="annotation subject"/>
    <w:basedOn w:val="CommentText"/>
    <w:next w:val="CommentText"/>
    <w:link w:val="CommentSubjectChar"/>
    <w:uiPriority w:val="99"/>
    <w:semiHidden/>
    <w:unhideWhenUsed/>
    <w:rsid w:val="00861627"/>
    <w:rPr>
      <w:b/>
      <w:bCs/>
    </w:rPr>
  </w:style>
  <w:style w:type="character" w:customStyle="1" w:styleId="CommentSubjectChar">
    <w:name w:val="Comment Subject Char"/>
    <w:basedOn w:val="CommentTextChar"/>
    <w:link w:val="CommentSubject"/>
    <w:uiPriority w:val="99"/>
    <w:semiHidden/>
    <w:rsid w:val="00861627"/>
    <w:rPr>
      <w:b/>
      <w:bCs/>
      <w:sz w:val="20"/>
      <w:szCs w:val="20"/>
    </w:rPr>
  </w:style>
  <w:style w:type="paragraph" w:styleId="NormalWeb">
    <w:name w:val="Normal (Web)"/>
    <w:basedOn w:val="Normal"/>
    <w:uiPriority w:val="99"/>
    <w:semiHidden/>
    <w:unhideWhenUsed/>
    <w:rsid w:val="00E13BCE"/>
    <w:rPr>
      <w:rFonts w:ascii="Times New Roman" w:hAnsi="Times New Roman" w:cs="Times New Roman"/>
    </w:rPr>
  </w:style>
  <w:style w:type="paragraph" w:customStyle="1" w:styleId="paragraph">
    <w:name w:val="paragraph"/>
    <w:basedOn w:val="Normal"/>
    <w:rsid w:val="002963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96350"/>
  </w:style>
  <w:style w:type="character" w:customStyle="1" w:styleId="eop">
    <w:name w:val="eop"/>
    <w:basedOn w:val="DefaultParagraphFont"/>
    <w:rsid w:val="00296350"/>
  </w:style>
  <w:style w:type="paragraph" w:styleId="Bibliography">
    <w:name w:val="Bibliography"/>
    <w:basedOn w:val="Normal"/>
    <w:next w:val="Normal"/>
    <w:uiPriority w:val="37"/>
    <w:unhideWhenUsed/>
    <w:rsid w:val="00F47DB4"/>
  </w:style>
  <w:style w:type="paragraph" w:styleId="Caption">
    <w:name w:val="caption"/>
    <w:basedOn w:val="Normal"/>
    <w:next w:val="Normal"/>
    <w:uiPriority w:val="35"/>
    <w:unhideWhenUsed/>
    <w:qFormat/>
    <w:rsid w:val="00F5560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30CD9"/>
    <w:pPr>
      <w:spacing w:after="0"/>
    </w:pPr>
  </w:style>
  <w:style w:type="paragraph" w:styleId="Header">
    <w:name w:val="header"/>
    <w:basedOn w:val="Normal"/>
    <w:link w:val="HeaderChar"/>
    <w:uiPriority w:val="99"/>
    <w:unhideWhenUsed/>
    <w:rsid w:val="00B644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4D2"/>
  </w:style>
  <w:style w:type="paragraph" w:styleId="Footer">
    <w:name w:val="footer"/>
    <w:basedOn w:val="Normal"/>
    <w:link w:val="FooterChar"/>
    <w:uiPriority w:val="99"/>
    <w:unhideWhenUsed/>
    <w:rsid w:val="00B644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987262">
      <w:bodyDiv w:val="1"/>
      <w:marLeft w:val="0"/>
      <w:marRight w:val="0"/>
      <w:marTop w:val="0"/>
      <w:marBottom w:val="0"/>
      <w:divBdr>
        <w:top w:val="none" w:sz="0" w:space="0" w:color="auto"/>
        <w:left w:val="none" w:sz="0" w:space="0" w:color="auto"/>
        <w:bottom w:val="none" w:sz="0" w:space="0" w:color="auto"/>
        <w:right w:val="none" w:sz="0" w:space="0" w:color="auto"/>
      </w:divBdr>
    </w:div>
    <w:div w:id="394284947">
      <w:bodyDiv w:val="1"/>
      <w:marLeft w:val="0"/>
      <w:marRight w:val="0"/>
      <w:marTop w:val="0"/>
      <w:marBottom w:val="0"/>
      <w:divBdr>
        <w:top w:val="none" w:sz="0" w:space="0" w:color="auto"/>
        <w:left w:val="none" w:sz="0" w:space="0" w:color="auto"/>
        <w:bottom w:val="none" w:sz="0" w:space="0" w:color="auto"/>
        <w:right w:val="none" w:sz="0" w:space="0" w:color="auto"/>
      </w:divBdr>
    </w:div>
    <w:div w:id="509149188">
      <w:bodyDiv w:val="1"/>
      <w:marLeft w:val="0"/>
      <w:marRight w:val="0"/>
      <w:marTop w:val="0"/>
      <w:marBottom w:val="0"/>
      <w:divBdr>
        <w:top w:val="none" w:sz="0" w:space="0" w:color="auto"/>
        <w:left w:val="none" w:sz="0" w:space="0" w:color="auto"/>
        <w:bottom w:val="none" w:sz="0" w:space="0" w:color="auto"/>
        <w:right w:val="none" w:sz="0" w:space="0" w:color="auto"/>
      </w:divBdr>
    </w:div>
    <w:div w:id="698048884">
      <w:marLeft w:val="0"/>
      <w:marRight w:val="0"/>
      <w:marTop w:val="0"/>
      <w:marBottom w:val="0"/>
      <w:divBdr>
        <w:top w:val="none" w:sz="0" w:space="0" w:color="auto"/>
        <w:left w:val="none" w:sz="0" w:space="0" w:color="auto"/>
        <w:bottom w:val="none" w:sz="0" w:space="0" w:color="auto"/>
        <w:right w:val="none" w:sz="0" w:space="0" w:color="auto"/>
      </w:divBdr>
    </w:div>
    <w:div w:id="710693315">
      <w:bodyDiv w:val="1"/>
      <w:marLeft w:val="0"/>
      <w:marRight w:val="0"/>
      <w:marTop w:val="0"/>
      <w:marBottom w:val="0"/>
      <w:divBdr>
        <w:top w:val="none" w:sz="0" w:space="0" w:color="auto"/>
        <w:left w:val="none" w:sz="0" w:space="0" w:color="auto"/>
        <w:bottom w:val="none" w:sz="0" w:space="0" w:color="auto"/>
        <w:right w:val="none" w:sz="0" w:space="0" w:color="auto"/>
      </w:divBdr>
    </w:div>
    <w:div w:id="817499940">
      <w:bodyDiv w:val="1"/>
      <w:marLeft w:val="0"/>
      <w:marRight w:val="0"/>
      <w:marTop w:val="0"/>
      <w:marBottom w:val="0"/>
      <w:divBdr>
        <w:top w:val="none" w:sz="0" w:space="0" w:color="auto"/>
        <w:left w:val="none" w:sz="0" w:space="0" w:color="auto"/>
        <w:bottom w:val="none" w:sz="0" w:space="0" w:color="auto"/>
        <w:right w:val="none" w:sz="0" w:space="0" w:color="auto"/>
      </w:divBdr>
    </w:div>
    <w:div w:id="1075317407">
      <w:marLeft w:val="0"/>
      <w:marRight w:val="0"/>
      <w:marTop w:val="0"/>
      <w:marBottom w:val="0"/>
      <w:divBdr>
        <w:top w:val="none" w:sz="0" w:space="0" w:color="auto"/>
        <w:left w:val="none" w:sz="0" w:space="0" w:color="auto"/>
        <w:bottom w:val="none" w:sz="0" w:space="0" w:color="auto"/>
        <w:right w:val="none" w:sz="0" w:space="0" w:color="auto"/>
      </w:divBdr>
    </w:div>
    <w:div w:id="1086682375">
      <w:bodyDiv w:val="1"/>
      <w:marLeft w:val="0"/>
      <w:marRight w:val="0"/>
      <w:marTop w:val="0"/>
      <w:marBottom w:val="0"/>
      <w:divBdr>
        <w:top w:val="none" w:sz="0" w:space="0" w:color="auto"/>
        <w:left w:val="none" w:sz="0" w:space="0" w:color="auto"/>
        <w:bottom w:val="none" w:sz="0" w:space="0" w:color="auto"/>
        <w:right w:val="none" w:sz="0" w:space="0" w:color="auto"/>
      </w:divBdr>
    </w:div>
    <w:div w:id="1124888694">
      <w:bodyDiv w:val="1"/>
      <w:marLeft w:val="0"/>
      <w:marRight w:val="0"/>
      <w:marTop w:val="0"/>
      <w:marBottom w:val="0"/>
      <w:divBdr>
        <w:top w:val="none" w:sz="0" w:space="0" w:color="auto"/>
        <w:left w:val="none" w:sz="0" w:space="0" w:color="auto"/>
        <w:bottom w:val="none" w:sz="0" w:space="0" w:color="auto"/>
        <w:right w:val="none" w:sz="0" w:space="0" w:color="auto"/>
      </w:divBdr>
    </w:div>
    <w:div w:id="1150173803">
      <w:bodyDiv w:val="1"/>
      <w:marLeft w:val="0"/>
      <w:marRight w:val="0"/>
      <w:marTop w:val="0"/>
      <w:marBottom w:val="0"/>
      <w:divBdr>
        <w:top w:val="none" w:sz="0" w:space="0" w:color="auto"/>
        <w:left w:val="none" w:sz="0" w:space="0" w:color="auto"/>
        <w:bottom w:val="none" w:sz="0" w:space="0" w:color="auto"/>
        <w:right w:val="none" w:sz="0" w:space="0" w:color="auto"/>
      </w:divBdr>
    </w:div>
    <w:div w:id="1190994588">
      <w:bodyDiv w:val="1"/>
      <w:marLeft w:val="0"/>
      <w:marRight w:val="0"/>
      <w:marTop w:val="0"/>
      <w:marBottom w:val="0"/>
      <w:divBdr>
        <w:top w:val="none" w:sz="0" w:space="0" w:color="auto"/>
        <w:left w:val="none" w:sz="0" w:space="0" w:color="auto"/>
        <w:bottom w:val="none" w:sz="0" w:space="0" w:color="auto"/>
        <w:right w:val="none" w:sz="0" w:space="0" w:color="auto"/>
      </w:divBdr>
    </w:div>
    <w:div w:id="1210612664">
      <w:bodyDiv w:val="1"/>
      <w:marLeft w:val="0"/>
      <w:marRight w:val="0"/>
      <w:marTop w:val="0"/>
      <w:marBottom w:val="0"/>
      <w:divBdr>
        <w:top w:val="none" w:sz="0" w:space="0" w:color="auto"/>
        <w:left w:val="none" w:sz="0" w:space="0" w:color="auto"/>
        <w:bottom w:val="none" w:sz="0" w:space="0" w:color="auto"/>
        <w:right w:val="none" w:sz="0" w:space="0" w:color="auto"/>
      </w:divBdr>
    </w:div>
    <w:div w:id="1278412381">
      <w:bodyDiv w:val="1"/>
      <w:marLeft w:val="0"/>
      <w:marRight w:val="0"/>
      <w:marTop w:val="0"/>
      <w:marBottom w:val="0"/>
      <w:divBdr>
        <w:top w:val="none" w:sz="0" w:space="0" w:color="auto"/>
        <w:left w:val="none" w:sz="0" w:space="0" w:color="auto"/>
        <w:bottom w:val="none" w:sz="0" w:space="0" w:color="auto"/>
        <w:right w:val="none" w:sz="0" w:space="0" w:color="auto"/>
      </w:divBdr>
    </w:div>
    <w:div w:id="1316759472">
      <w:bodyDiv w:val="1"/>
      <w:marLeft w:val="0"/>
      <w:marRight w:val="0"/>
      <w:marTop w:val="0"/>
      <w:marBottom w:val="0"/>
      <w:divBdr>
        <w:top w:val="none" w:sz="0" w:space="0" w:color="auto"/>
        <w:left w:val="none" w:sz="0" w:space="0" w:color="auto"/>
        <w:bottom w:val="none" w:sz="0" w:space="0" w:color="auto"/>
        <w:right w:val="none" w:sz="0" w:space="0" w:color="auto"/>
      </w:divBdr>
    </w:div>
    <w:div w:id="1323657325">
      <w:bodyDiv w:val="1"/>
      <w:marLeft w:val="0"/>
      <w:marRight w:val="0"/>
      <w:marTop w:val="0"/>
      <w:marBottom w:val="0"/>
      <w:divBdr>
        <w:top w:val="none" w:sz="0" w:space="0" w:color="auto"/>
        <w:left w:val="none" w:sz="0" w:space="0" w:color="auto"/>
        <w:bottom w:val="none" w:sz="0" w:space="0" w:color="auto"/>
        <w:right w:val="none" w:sz="0" w:space="0" w:color="auto"/>
      </w:divBdr>
    </w:div>
    <w:div w:id="1332103868">
      <w:bodyDiv w:val="1"/>
      <w:marLeft w:val="0"/>
      <w:marRight w:val="0"/>
      <w:marTop w:val="0"/>
      <w:marBottom w:val="0"/>
      <w:divBdr>
        <w:top w:val="none" w:sz="0" w:space="0" w:color="auto"/>
        <w:left w:val="none" w:sz="0" w:space="0" w:color="auto"/>
        <w:bottom w:val="none" w:sz="0" w:space="0" w:color="auto"/>
        <w:right w:val="none" w:sz="0" w:space="0" w:color="auto"/>
      </w:divBdr>
    </w:div>
    <w:div w:id="1354921633">
      <w:bodyDiv w:val="1"/>
      <w:marLeft w:val="0"/>
      <w:marRight w:val="0"/>
      <w:marTop w:val="0"/>
      <w:marBottom w:val="0"/>
      <w:divBdr>
        <w:top w:val="none" w:sz="0" w:space="0" w:color="auto"/>
        <w:left w:val="none" w:sz="0" w:space="0" w:color="auto"/>
        <w:bottom w:val="none" w:sz="0" w:space="0" w:color="auto"/>
        <w:right w:val="none" w:sz="0" w:space="0" w:color="auto"/>
      </w:divBdr>
    </w:div>
    <w:div w:id="1454709303">
      <w:bodyDiv w:val="1"/>
      <w:marLeft w:val="0"/>
      <w:marRight w:val="0"/>
      <w:marTop w:val="0"/>
      <w:marBottom w:val="0"/>
      <w:divBdr>
        <w:top w:val="none" w:sz="0" w:space="0" w:color="auto"/>
        <w:left w:val="none" w:sz="0" w:space="0" w:color="auto"/>
        <w:bottom w:val="none" w:sz="0" w:space="0" w:color="auto"/>
        <w:right w:val="none" w:sz="0" w:space="0" w:color="auto"/>
      </w:divBdr>
    </w:div>
    <w:div w:id="1527600229">
      <w:bodyDiv w:val="1"/>
      <w:marLeft w:val="0"/>
      <w:marRight w:val="0"/>
      <w:marTop w:val="0"/>
      <w:marBottom w:val="0"/>
      <w:divBdr>
        <w:top w:val="none" w:sz="0" w:space="0" w:color="auto"/>
        <w:left w:val="none" w:sz="0" w:space="0" w:color="auto"/>
        <w:bottom w:val="none" w:sz="0" w:space="0" w:color="auto"/>
        <w:right w:val="none" w:sz="0" w:space="0" w:color="auto"/>
      </w:divBdr>
    </w:div>
    <w:div w:id="1541824486">
      <w:bodyDiv w:val="1"/>
      <w:marLeft w:val="0"/>
      <w:marRight w:val="0"/>
      <w:marTop w:val="0"/>
      <w:marBottom w:val="0"/>
      <w:divBdr>
        <w:top w:val="none" w:sz="0" w:space="0" w:color="auto"/>
        <w:left w:val="none" w:sz="0" w:space="0" w:color="auto"/>
        <w:bottom w:val="none" w:sz="0" w:space="0" w:color="auto"/>
        <w:right w:val="none" w:sz="0" w:space="0" w:color="auto"/>
      </w:divBdr>
    </w:div>
    <w:div w:id="1571501210">
      <w:bodyDiv w:val="1"/>
      <w:marLeft w:val="0"/>
      <w:marRight w:val="0"/>
      <w:marTop w:val="0"/>
      <w:marBottom w:val="0"/>
      <w:divBdr>
        <w:top w:val="none" w:sz="0" w:space="0" w:color="auto"/>
        <w:left w:val="none" w:sz="0" w:space="0" w:color="auto"/>
        <w:bottom w:val="none" w:sz="0" w:space="0" w:color="auto"/>
        <w:right w:val="none" w:sz="0" w:space="0" w:color="auto"/>
      </w:divBdr>
    </w:div>
    <w:div w:id="1976566072">
      <w:bodyDiv w:val="1"/>
      <w:marLeft w:val="0"/>
      <w:marRight w:val="0"/>
      <w:marTop w:val="0"/>
      <w:marBottom w:val="0"/>
      <w:divBdr>
        <w:top w:val="none" w:sz="0" w:space="0" w:color="auto"/>
        <w:left w:val="none" w:sz="0" w:space="0" w:color="auto"/>
        <w:bottom w:val="none" w:sz="0" w:space="0" w:color="auto"/>
        <w:right w:val="none" w:sz="0" w:space="0" w:color="auto"/>
      </w:divBdr>
    </w:div>
    <w:div w:id="2015573462">
      <w:bodyDiv w:val="1"/>
      <w:marLeft w:val="0"/>
      <w:marRight w:val="0"/>
      <w:marTop w:val="0"/>
      <w:marBottom w:val="0"/>
      <w:divBdr>
        <w:top w:val="none" w:sz="0" w:space="0" w:color="auto"/>
        <w:left w:val="none" w:sz="0" w:space="0" w:color="auto"/>
        <w:bottom w:val="none" w:sz="0" w:space="0" w:color="auto"/>
        <w:right w:val="none" w:sz="0" w:space="0" w:color="auto"/>
      </w:divBdr>
    </w:div>
    <w:div w:id="2095736391">
      <w:bodyDiv w:val="1"/>
      <w:marLeft w:val="0"/>
      <w:marRight w:val="0"/>
      <w:marTop w:val="0"/>
      <w:marBottom w:val="0"/>
      <w:divBdr>
        <w:top w:val="none" w:sz="0" w:space="0" w:color="auto"/>
        <w:left w:val="none" w:sz="0" w:space="0" w:color="auto"/>
        <w:bottom w:val="none" w:sz="0" w:space="0" w:color="auto"/>
        <w:right w:val="none" w:sz="0" w:space="0" w:color="auto"/>
      </w:divBdr>
    </w:div>
    <w:div w:id="213019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mapapps2.bgs.ac.uk/geoindex/home.html?layer=BGSBoreholes"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www.fps.org.uk/position-papers/design-of-piles-to-eurocodes/"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www.sciencedirect.com/topics/engineering/standard-penetration-test" TargetMode="External"/><Relationship Id="rId40" Type="http://schemas.openxmlformats.org/officeDocument/2006/relationships/hyperlink" Target="https://mapapps2.bgs.ac.uk/geoindex/home.html" TargetMode="External"/><Relationship Id="rId45" Type="http://schemas.openxmlformats.org/officeDocument/2006/relationships/hyperlink" Target="https://www.gov.uk/guidance/surface-water-pollution-risk-assessment-for-your-environmental-permit"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tensar.co.uk/resources/articles/what-is-particle-size-distribution-in-soils"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flood-map-for-planning.naturalresources.wa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buildcomply.co.uk/glossary/atterberg-limit-testing"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archaeologydataservice.ac.uk/data-catalogue/resource/3f1508a794253d541dd2e9019b4a97ede94a8c006fdbce88da55a90c163c51ae" TargetMode="External"/><Relationship Id="rId46"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hyperlink" Target="https://ipm.my/suspended-ground-slab-vs-non-suspended-ground-sl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b:Tag>
    <b:SourceType>InternetSite</b:SourceType>
    <b:Guid>{250349D7-D66C-4956-8D4B-E387B4B9D182}</b:Guid>
    <b:Title>British Geology Survey</b:Title>
    <b:URL>https://mapapps.bgs.ac.uk/geologyofbritain/home.html?&amp;_ga=2.253426441.1419141073.1640179226-128954566.1640179226</b:URL>
    <b:Author>
      <b:Author>
        <b:Corporate>British Geology Survey</b:Corporate>
      </b:Author>
    </b:Author>
    <b:InternetSiteTitle>British Geology Survey</b:InternetSiteTitle>
    <b:Year>2025</b:Year>
    <b:Month>10</b:Month>
    <b:Day>07</b:Day>
    <b:RefOrder>3</b:RefOrder>
  </b:Source>
  <b:Source>
    <b:Tag>Dal25</b:Tag>
    <b:SourceType>ElectronicSource</b:SourceType>
    <b:Guid>{C79BE36F-C89E-4405-8AA0-DF6FDE76C2AB}</b:Guid>
    <b:Author>
      <b:Author>
        <b:NameList>
          <b:Person>
            <b:Last>Monks</b:Last>
            <b:First>Dale</b:First>
          </b:Person>
        </b:NameList>
      </b:Author>
    </b:Author>
    <b:Title>Site Investigation</b:Title>
    <b:City>Swansea</b:City>
    <b:StateProvince>Swansea</b:StateProvince>
    <b:CountryRegion>Swansea</b:CountryRegion>
    <b:Year>2025</b:Year>
    <b:Month>10</b:Month>
    <b:Day>28</b:Day>
    <b:RefOrder>2</b:RefOrder>
  </b:Source>
  <b:Source>
    <b:Tag>Goo25</b:Tag>
    <b:SourceType>ElectronicSource</b:SourceType>
    <b:Guid>{657CDB33-21B3-4C74-912D-8AF9053936D2}</b:Guid>
    <b:Author>
      <b:Author>
        <b:Corporate>Google Maps (2025)</b:Corporate>
      </b:Author>
    </b:Author>
    <b:Title>SA1, Kings Road, Swansea</b:Title>
    <b:City>Swansea</b:City>
    <b:StateProvince>Swansea</b:StateProvince>
    <b:CountryRegion>Swansea</b:CountryRegion>
    <b:Year>2025</b:Year>
    <b:Month>10</b:Month>
    <b:Day>10</b:Day>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D446F8822C25E4BB00FBD106CD55981" ma:contentTypeVersion="12" ma:contentTypeDescription="Create a new document." ma:contentTypeScope="" ma:versionID="12a395c6ba0f4d9700cd2638d0d8fe4e">
  <xsd:schema xmlns:xsd="http://www.w3.org/2001/XMLSchema" xmlns:xs="http://www.w3.org/2001/XMLSchema" xmlns:p="http://schemas.microsoft.com/office/2006/metadata/properties" xmlns:ns2="3bfcde1f-a262-4696-b7bf-2400aaacede1" targetNamespace="http://schemas.microsoft.com/office/2006/metadata/properties" ma:root="true" ma:fieldsID="3f08cdb74412a91f307c7b4db970aa8a" ns2:_="">
    <xsd:import namespace="3bfcde1f-a262-4696-b7bf-2400aaace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GenerationTime" minOccurs="0"/>
                <xsd:element ref="ns2:MediaServiceEventHashCode" minOccurs="0"/>
                <xsd:element ref="ns2:MediaServiceOCR"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cde1f-a262-4696-b7bf-2400aaaced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bfcde1f-a262-4696-b7bf-2400aaacede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409E3D-5F5C-48FD-9303-98ECCA81F6F8}">
  <ds:schemaRefs>
    <ds:schemaRef ds:uri="http://schemas.openxmlformats.org/officeDocument/2006/bibliography"/>
  </ds:schemaRefs>
</ds:datastoreItem>
</file>

<file path=customXml/itemProps2.xml><?xml version="1.0" encoding="utf-8"?>
<ds:datastoreItem xmlns:ds="http://schemas.openxmlformats.org/officeDocument/2006/customXml" ds:itemID="{D8E65B2F-BD5C-4F25-BC44-FE01E4E2D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cde1f-a262-4696-b7bf-2400aaace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9F22FA-3F4B-428B-88E4-1A80AE2A337A}">
  <ds:schemaRefs>
    <ds:schemaRef ds:uri="http://schemas.microsoft.com/office/2006/metadata/properties"/>
    <ds:schemaRef ds:uri="http://schemas.microsoft.com/office/infopath/2007/PartnerControls"/>
    <ds:schemaRef ds:uri="3bfcde1f-a262-4696-b7bf-2400aaacede1"/>
  </ds:schemaRefs>
</ds:datastoreItem>
</file>

<file path=customXml/itemProps4.xml><?xml version="1.0" encoding="utf-8"?>
<ds:datastoreItem xmlns:ds="http://schemas.openxmlformats.org/officeDocument/2006/customXml" ds:itemID="{4DAFB289-9676-4AD3-8401-FD5A3E912E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36</Pages>
  <Words>7985</Words>
  <Characters>45520</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Proposal Report</vt:lpstr>
    </vt:vector>
  </TitlesOfParts>
  <Company>Tawe Construction</Company>
  <LinksUpToDate>false</LinksUpToDate>
  <CharactersWithSpaces>53399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Report</dc:title>
  <dc:subject>Developed for ACE Capital Projects LT</dc:subject>
  <dc:creator>Anita Davis</dc:creator>
  <cp:keywords/>
  <dc:description/>
  <cp:lastModifiedBy>Anita Davis (1908094)</cp:lastModifiedBy>
  <cp:revision>26</cp:revision>
  <dcterms:created xsi:type="dcterms:W3CDTF">2026-05-11T15:50:00Z</dcterms:created>
  <dcterms:modified xsi:type="dcterms:W3CDTF">2026-05-13T18:27:00Z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0x010100BD446F8822C25E4BB00FBD106CD55981</vt:lpwstr>
  </property>
  <property fmtid="{D5CDD505-2E9C-101B-9397-08002B2CF9AE}" pid="3" name="MediaServiceImageTags">
    <vt:lpwstr/>
  </property>
  <property fmtid="{D5CDD505-2E9C-101B-9397-08002B2CF9AE}" pid="4" name="GrammarlyDocumentId">
    <vt:lpwstr>d192e4ea-3a82-4c71-962d-5bebfc758be2</vt:lpwstr>
  </property>
</Properties>
</file>