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D4800" w14:textId="77777777" w:rsidR="00E70962" w:rsidRPr="007848F7" w:rsidRDefault="00E70962">
      <w:pPr>
        <w:pStyle w:val="Normal1"/>
        <w:spacing w:line="360" w:lineRule="auto"/>
        <w:jc w:val="center"/>
        <w:rPr>
          <w:rFonts w:ascii="Times New Roman" w:eastAsia="Times New Roman" w:hAnsi="Times New Roman" w:cs="Times New Roman"/>
          <w:b/>
          <w:sz w:val="32"/>
          <w:szCs w:val="32"/>
          <w:lang w:val="en-GB"/>
        </w:rPr>
      </w:pPr>
    </w:p>
    <w:p w14:paraId="28AD4801" w14:textId="77777777" w:rsidR="00E70962" w:rsidRPr="007848F7" w:rsidRDefault="00E70962">
      <w:pPr>
        <w:pStyle w:val="Normal1"/>
        <w:spacing w:line="360" w:lineRule="auto"/>
        <w:jc w:val="center"/>
        <w:rPr>
          <w:rFonts w:ascii="Times New Roman" w:eastAsia="Times New Roman" w:hAnsi="Times New Roman" w:cs="Times New Roman"/>
          <w:b/>
          <w:sz w:val="32"/>
          <w:szCs w:val="32"/>
          <w:lang w:val="en-GB"/>
        </w:rPr>
      </w:pPr>
    </w:p>
    <w:p w14:paraId="28AD4802" w14:textId="77777777" w:rsidR="00E70962" w:rsidRPr="007848F7" w:rsidRDefault="00E70962">
      <w:pPr>
        <w:pStyle w:val="Normal1"/>
        <w:spacing w:line="360" w:lineRule="auto"/>
        <w:jc w:val="center"/>
        <w:rPr>
          <w:rFonts w:ascii="Times New Roman" w:eastAsia="Times New Roman" w:hAnsi="Times New Roman" w:cs="Times New Roman"/>
          <w:b/>
          <w:sz w:val="32"/>
          <w:szCs w:val="32"/>
          <w:lang w:val="en-GB"/>
        </w:rPr>
      </w:pPr>
    </w:p>
    <w:p w14:paraId="28AD4803" w14:textId="77777777" w:rsidR="00E70962" w:rsidRPr="007848F7" w:rsidRDefault="00E70962">
      <w:pPr>
        <w:pStyle w:val="Normal1"/>
        <w:spacing w:line="360" w:lineRule="auto"/>
        <w:jc w:val="center"/>
        <w:rPr>
          <w:rFonts w:ascii="Times New Roman" w:eastAsia="Times New Roman" w:hAnsi="Times New Roman" w:cs="Times New Roman"/>
          <w:b/>
          <w:sz w:val="32"/>
          <w:szCs w:val="32"/>
          <w:lang w:val="en-GB"/>
        </w:rPr>
      </w:pPr>
    </w:p>
    <w:p w14:paraId="28AD4804" w14:textId="77777777" w:rsidR="00E70962" w:rsidRPr="007848F7" w:rsidRDefault="00E70962">
      <w:pPr>
        <w:pStyle w:val="Normal1"/>
        <w:spacing w:line="360" w:lineRule="auto"/>
        <w:jc w:val="center"/>
        <w:rPr>
          <w:rFonts w:ascii="Times New Roman" w:eastAsia="Times New Roman" w:hAnsi="Times New Roman" w:cs="Times New Roman"/>
          <w:b/>
          <w:sz w:val="32"/>
          <w:szCs w:val="32"/>
          <w:lang w:val="en-GB"/>
        </w:rPr>
      </w:pPr>
    </w:p>
    <w:p w14:paraId="5015CD2B" w14:textId="77777777" w:rsidR="00D864FC" w:rsidRPr="007437D9" w:rsidRDefault="00D864FC" w:rsidP="00D864FC">
      <w:pPr>
        <w:shd w:val="clear" w:color="auto" w:fill="FFFFFF"/>
        <w:spacing w:before="100" w:beforeAutospacing="1" w:after="100" w:afterAutospacing="1" w:line="240" w:lineRule="auto"/>
        <w:ind w:left="360"/>
        <w:jc w:val="center"/>
        <w:rPr>
          <w:rFonts w:asciiTheme="majorHAnsi" w:hAnsiTheme="majorHAnsi" w:cstheme="majorHAnsi"/>
          <w:b/>
          <w:color w:val="222222"/>
          <w:sz w:val="32"/>
          <w:szCs w:val="32"/>
        </w:rPr>
      </w:pPr>
      <w:r w:rsidRPr="00612EFF">
        <w:rPr>
          <w:rFonts w:asciiTheme="majorHAnsi" w:hAnsiTheme="majorHAnsi" w:cstheme="majorHAnsi"/>
          <w:b/>
          <w:color w:val="222222"/>
          <w:sz w:val="32"/>
          <w:szCs w:val="32"/>
        </w:rPr>
        <w:t>The module title: Marketing Essentials BMIH4005</w:t>
      </w:r>
      <w:bookmarkStart w:id="0" w:name="_jw98owubp890" w:colFirst="0" w:colLast="0"/>
      <w:bookmarkEnd w:id="0"/>
    </w:p>
    <w:p w14:paraId="580080B8" w14:textId="77777777" w:rsidR="00D864FC" w:rsidRDefault="00D864FC" w:rsidP="00D864FC">
      <w:pPr>
        <w:spacing w:line="360" w:lineRule="auto"/>
        <w:ind w:left="2160" w:firstLine="720"/>
        <w:jc w:val="center"/>
        <w:rPr>
          <w:rFonts w:ascii="Times New Roman" w:eastAsia="Times New Roman" w:hAnsi="Times New Roman" w:cs="Times New Roman"/>
          <w:b/>
          <w:i/>
          <w:sz w:val="24"/>
          <w:szCs w:val="24"/>
          <w:lang w:val="en-GB"/>
        </w:rPr>
      </w:pPr>
    </w:p>
    <w:p w14:paraId="5FCEF6B2" w14:textId="4C8C04F6" w:rsidR="00521BB4" w:rsidRDefault="00D864FC" w:rsidP="00D864FC">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Marketing plan and Presentation slide of Grand Hyatt</w:t>
      </w:r>
    </w:p>
    <w:p w14:paraId="36D77053" w14:textId="77777777" w:rsidR="00D864FC" w:rsidRDefault="00D864FC" w:rsidP="00D864FC">
      <w:pPr>
        <w:spacing w:line="360" w:lineRule="auto"/>
        <w:jc w:val="center"/>
        <w:rPr>
          <w:rFonts w:ascii="Times New Roman" w:eastAsia="Times New Roman" w:hAnsi="Times New Roman" w:cs="Times New Roman"/>
          <w:b/>
          <w:bCs/>
          <w:i/>
          <w:iCs/>
          <w:sz w:val="24"/>
          <w:szCs w:val="24"/>
          <w:lang w:val="en-US"/>
        </w:rPr>
      </w:pPr>
    </w:p>
    <w:p w14:paraId="21DB0433" w14:textId="6DFDA608" w:rsidR="00521BB4" w:rsidRPr="0091015A" w:rsidRDefault="00521BB4" w:rsidP="00D864FC">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bCs/>
          <w:i/>
          <w:iCs/>
          <w:sz w:val="24"/>
          <w:szCs w:val="24"/>
          <w:lang w:val="en-US"/>
        </w:rPr>
        <w:t xml:space="preserve">Student name: </w:t>
      </w:r>
      <w:proofErr w:type="spellStart"/>
      <w:r w:rsidR="00AD2ED2" w:rsidRPr="00AD2ED2">
        <w:rPr>
          <w:rFonts w:ascii="Times New Roman" w:eastAsia="Times New Roman" w:hAnsi="Times New Roman" w:cs="Times New Roman"/>
          <w:b/>
          <w:bCs/>
          <w:i/>
          <w:iCs/>
          <w:sz w:val="24"/>
          <w:szCs w:val="24"/>
          <w:lang w:val="en-US"/>
        </w:rPr>
        <w:t>Dimitar</w:t>
      </w:r>
      <w:proofErr w:type="spellEnd"/>
      <w:r w:rsidR="00AD2ED2" w:rsidRPr="00AD2ED2">
        <w:rPr>
          <w:rFonts w:ascii="Times New Roman" w:eastAsia="Times New Roman" w:hAnsi="Times New Roman" w:cs="Times New Roman"/>
          <w:b/>
          <w:bCs/>
          <w:i/>
          <w:iCs/>
          <w:sz w:val="24"/>
          <w:szCs w:val="24"/>
          <w:lang w:val="en-US"/>
        </w:rPr>
        <w:t xml:space="preserve"> </w:t>
      </w:r>
      <w:proofErr w:type="spellStart"/>
      <w:r w:rsidR="00AD2ED2" w:rsidRPr="00AD2ED2">
        <w:rPr>
          <w:rFonts w:ascii="Times New Roman" w:eastAsia="Times New Roman" w:hAnsi="Times New Roman" w:cs="Times New Roman"/>
          <w:b/>
          <w:bCs/>
          <w:i/>
          <w:iCs/>
          <w:sz w:val="24"/>
          <w:szCs w:val="24"/>
          <w:lang w:val="en-US"/>
        </w:rPr>
        <w:t>Evtimov</w:t>
      </w:r>
      <w:proofErr w:type="spellEnd"/>
      <w:r w:rsidR="00AD2ED2" w:rsidRPr="00AD2ED2">
        <w:rPr>
          <w:rFonts w:ascii="Times New Roman" w:eastAsia="Times New Roman" w:hAnsi="Times New Roman" w:cs="Times New Roman"/>
          <w:b/>
          <w:bCs/>
          <w:i/>
          <w:iCs/>
          <w:sz w:val="24"/>
          <w:szCs w:val="24"/>
          <w:lang w:val="en-US"/>
        </w:rPr>
        <w:t xml:space="preserve"> </w:t>
      </w:r>
      <w:proofErr w:type="spellStart"/>
      <w:r w:rsidR="00AD2ED2" w:rsidRPr="00AD2ED2">
        <w:rPr>
          <w:rFonts w:ascii="Times New Roman" w:eastAsia="Times New Roman" w:hAnsi="Times New Roman" w:cs="Times New Roman"/>
          <w:b/>
          <w:bCs/>
          <w:i/>
          <w:iCs/>
          <w:sz w:val="24"/>
          <w:szCs w:val="24"/>
          <w:lang w:val="en-US"/>
        </w:rPr>
        <w:t>Karamanov</w:t>
      </w:r>
      <w:proofErr w:type="spellEnd"/>
    </w:p>
    <w:p w14:paraId="61A4D038" w14:textId="77777777" w:rsidR="00D864FC" w:rsidRDefault="00D864FC" w:rsidP="00D864FC">
      <w:pPr>
        <w:spacing w:line="360" w:lineRule="auto"/>
        <w:jc w:val="center"/>
        <w:rPr>
          <w:rFonts w:ascii="Times New Roman" w:eastAsia="Times New Roman" w:hAnsi="Times New Roman" w:cs="Times New Roman"/>
          <w:b/>
          <w:bCs/>
          <w:i/>
          <w:iCs/>
          <w:sz w:val="24"/>
          <w:szCs w:val="24"/>
          <w:lang w:val="en-US"/>
        </w:rPr>
      </w:pPr>
    </w:p>
    <w:p w14:paraId="6A3CE3D4" w14:textId="7637EBB2" w:rsidR="00521BB4" w:rsidRPr="0091015A" w:rsidRDefault="00521BB4" w:rsidP="00D864FC">
      <w:pPr>
        <w:spacing w:line="360" w:lineRule="auto"/>
        <w:jc w:val="center"/>
        <w:rPr>
          <w:rFonts w:ascii="Times New Roman" w:eastAsia="Times New Roman" w:hAnsi="Times New Roman" w:cs="Times New Roman"/>
          <w:b/>
          <w:i/>
          <w:sz w:val="24"/>
          <w:szCs w:val="24"/>
          <w:lang w:val="en-GB"/>
        </w:rPr>
      </w:pPr>
      <w:r w:rsidRPr="0091015A">
        <w:rPr>
          <w:rFonts w:ascii="Times New Roman" w:eastAsia="Times New Roman" w:hAnsi="Times New Roman" w:cs="Times New Roman"/>
          <w:b/>
          <w:bCs/>
          <w:i/>
          <w:iCs/>
          <w:sz w:val="24"/>
          <w:szCs w:val="24"/>
          <w:lang w:val="en-US"/>
        </w:rPr>
        <w:t xml:space="preserve">Student </w:t>
      </w:r>
      <w:r w:rsidR="00D864FC">
        <w:rPr>
          <w:rFonts w:ascii="Times New Roman" w:eastAsia="Times New Roman" w:hAnsi="Times New Roman" w:cs="Times New Roman"/>
          <w:b/>
          <w:bCs/>
          <w:i/>
          <w:iCs/>
          <w:sz w:val="24"/>
          <w:szCs w:val="24"/>
          <w:lang w:val="en-US"/>
        </w:rPr>
        <w:t>Number</w:t>
      </w:r>
      <w:r w:rsidRPr="0091015A">
        <w:rPr>
          <w:rFonts w:ascii="Times New Roman" w:eastAsia="Times New Roman" w:hAnsi="Times New Roman" w:cs="Times New Roman"/>
          <w:b/>
          <w:bCs/>
          <w:i/>
          <w:iCs/>
          <w:sz w:val="24"/>
          <w:szCs w:val="24"/>
          <w:lang w:val="en-US"/>
        </w:rPr>
        <w:t xml:space="preserve">: </w:t>
      </w:r>
      <w:r w:rsidR="006D6407" w:rsidRPr="006D6407">
        <w:rPr>
          <w:rFonts w:ascii="Times New Roman" w:eastAsia="Times New Roman" w:hAnsi="Times New Roman" w:cs="Times New Roman"/>
          <w:b/>
          <w:bCs/>
          <w:i/>
          <w:iCs/>
          <w:sz w:val="24"/>
          <w:szCs w:val="24"/>
          <w:lang w:val="en-US"/>
        </w:rPr>
        <w:t>2235640</w:t>
      </w:r>
    </w:p>
    <w:p w14:paraId="2346EF1C" w14:textId="77777777" w:rsidR="00D864FC" w:rsidRDefault="00D864FC" w:rsidP="00D864FC">
      <w:pPr>
        <w:spacing w:line="360" w:lineRule="auto"/>
        <w:jc w:val="center"/>
        <w:rPr>
          <w:rFonts w:ascii="Times New Roman" w:eastAsia="Times New Roman" w:hAnsi="Times New Roman" w:cs="Times New Roman"/>
          <w:b/>
          <w:i/>
          <w:sz w:val="24"/>
          <w:szCs w:val="24"/>
          <w:lang w:val="en-GB"/>
        </w:rPr>
      </w:pPr>
    </w:p>
    <w:p w14:paraId="3CFD2AE9" w14:textId="0AD4DDA0" w:rsidR="00521BB4" w:rsidRPr="00E627E3" w:rsidRDefault="00521BB4" w:rsidP="00D864FC">
      <w:pPr>
        <w:spacing w:line="360" w:lineRule="auto"/>
        <w:jc w:val="center"/>
        <w:rPr>
          <w:rFonts w:ascii="Times New Roman" w:eastAsia="Times New Roman" w:hAnsi="Times New Roman" w:cs="Times New Roman"/>
          <w:b/>
          <w:i/>
          <w:sz w:val="24"/>
          <w:szCs w:val="24"/>
          <w:lang w:val="en-GB"/>
        </w:rPr>
      </w:pPr>
      <w:r w:rsidRPr="00E627E3">
        <w:rPr>
          <w:rFonts w:ascii="Times New Roman" w:eastAsia="Times New Roman" w:hAnsi="Times New Roman" w:cs="Times New Roman"/>
          <w:b/>
          <w:i/>
          <w:sz w:val="24"/>
          <w:szCs w:val="24"/>
          <w:lang w:val="en-GB"/>
        </w:rPr>
        <w:t>Lecturer’s Name:</w:t>
      </w:r>
      <w:r w:rsidR="00D864FC">
        <w:rPr>
          <w:rFonts w:ascii="Times New Roman" w:eastAsia="Times New Roman" w:hAnsi="Times New Roman" w:cs="Times New Roman"/>
          <w:b/>
          <w:i/>
          <w:sz w:val="24"/>
          <w:szCs w:val="24"/>
          <w:lang w:val="en-GB"/>
        </w:rPr>
        <w:t xml:space="preserve"> Huw Thomas</w:t>
      </w:r>
    </w:p>
    <w:p w14:paraId="28AD480A" w14:textId="3BBC2ED6" w:rsidR="00E70962" w:rsidRPr="007848F7" w:rsidRDefault="00521BB4" w:rsidP="00D864FC">
      <w:pPr>
        <w:pStyle w:val="Normal1"/>
        <w:spacing w:before="240" w:after="240" w:line="240" w:lineRule="auto"/>
        <w:jc w:val="center"/>
        <w:rPr>
          <w:rFonts w:ascii="Times New Roman" w:eastAsia="Times New Roman" w:hAnsi="Times New Roman" w:cs="Times New Roman"/>
          <w:b/>
          <w:i/>
          <w:sz w:val="24"/>
          <w:szCs w:val="24"/>
          <w:lang w:val="en-GB"/>
        </w:rPr>
      </w:pPr>
      <w:r w:rsidRPr="00E627E3">
        <w:rPr>
          <w:rFonts w:ascii="Times New Roman" w:eastAsia="Times New Roman" w:hAnsi="Times New Roman" w:cs="Times New Roman"/>
          <w:b/>
          <w:i/>
          <w:sz w:val="24"/>
          <w:szCs w:val="24"/>
          <w:lang w:val="en-GB"/>
        </w:rPr>
        <w:t>Word Count:</w:t>
      </w:r>
      <w:r>
        <w:rPr>
          <w:rFonts w:ascii="Times New Roman" w:eastAsia="Times New Roman" w:hAnsi="Times New Roman" w:cs="Times New Roman"/>
          <w:b/>
          <w:i/>
          <w:sz w:val="24"/>
          <w:szCs w:val="24"/>
          <w:lang w:val="en-GB"/>
        </w:rPr>
        <w:t xml:space="preserve"> </w:t>
      </w:r>
      <w:r w:rsidR="005B325F">
        <w:rPr>
          <w:rFonts w:ascii="Times New Roman" w:eastAsia="Times New Roman" w:hAnsi="Times New Roman" w:cs="Times New Roman"/>
          <w:b/>
          <w:i/>
          <w:sz w:val="24"/>
          <w:szCs w:val="24"/>
          <w:lang w:val="en-GB"/>
        </w:rPr>
        <w:t>1476</w:t>
      </w:r>
    </w:p>
    <w:p w14:paraId="28AD480B" w14:textId="77777777" w:rsidR="00E70962" w:rsidRPr="007848F7" w:rsidRDefault="00E70962" w:rsidP="00D864FC">
      <w:pPr>
        <w:pStyle w:val="Normal1"/>
        <w:spacing w:line="360" w:lineRule="auto"/>
        <w:jc w:val="center"/>
        <w:rPr>
          <w:rFonts w:ascii="Times New Roman" w:eastAsia="Times New Roman" w:hAnsi="Times New Roman" w:cs="Times New Roman"/>
          <w:b/>
          <w:sz w:val="32"/>
          <w:szCs w:val="32"/>
          <w:lang w:val="en-GB"/>
        </w:rPr>
      </w:pPr>
    </w:p>
    <w:p w14:paraId="28AD480C" w14:textId="77777777" w:rsidR="00E70962" w:rsidRPr="007848F7" w:rsidRDefault="00E70962">
      <w:pPr>
        <w:pStyle w:val="Normal1"/>
        <w:spacing w:line="360" w:lineRule="auto"/>
        <w:jc w:val="center"/>
        <w:rPr>
          <w:rFonts w:ascii="Times New Roman" w:eastAsia="Times New Roman" w:hAnsi="Times New Roman" w:cs="Times New Roman"/>
          <w:b/>
          <w:sz w:val="32"/>
          <w:szCs w:val="32"/>
          <w:lang w:val="en-GB"/>
        </w:rPr>
      </w:pPr>
    </w:p>
    <w:p w14:paraId="28AD484E" w14:textId="4398801A" w:rsidR="00E70962" w:rsidRPr="00B146BD" w:rsidRDefault="00C65CD6" w:rsidP="00B146BD">
      <w:pPr>
        <w:pStyle w:val="Normal1"/>
        <w:spacing w:line="360" w:lineRule="auto"/>
        <w:jc w:val="both"/>
        <w:rPr>
          <w:rFonts w:ascii="Times New Roman" w:eastAsia="Times New Roman" w:hAnsi="Times New Roman" w:cs="Times New Roman"/>
          <w:b/>
          <w:sz w:val="24"/>
          <w:szCs w:val="24"/>
          <w:lang w:val="en-GB"/>
        </w:rPr>
      </w:pPr>
      <w:bookmarkStart w:id="1" w:name="_36yescabtna2" w:colFirst="0" w:colLast="0"/>
      <w:bookmarkEnd w:id="1"/>
      <w:r w:rsidRPr="007848F7">
        <w:rPr>
          <w:lang w:val="en-GB"/>
        </w:rPr>
        <w:br w:type="page"/>
      </w:r>
    </w:p>
    <w:p w14:paraId="28AD484F" w14:textId="77777777" w:rsidR="00E70962" w:rsidRPr="007848F7" w:rsidRDefault="00C65CD6">
      <w:pPr>
        <w:pStyle w:val="Heading1"/>
        <w:rPr>
          <w:lang w:val="en-GB"/>
        </w:rPr>
      </w:pPr>
      <w:bookmarkStart w:id="2" w:name="_xo63xg7imity" w:colFirst="0" w:colLast="0"/>
      <w:bookmarkStart w:id="3" w:name="_Toc135846466"/>
      <w:bookmarkEnd w:id="2"/>
      <w:r w:rsidRPr="007848F7">
        <w:rPr>
          <w:lang w:val="en-GB"/>
        </w:rPr>
        <w:lastRenderedPageBreak/>
        <w:t>Component 1 (Marketing plan)</w:t>
      </w:r>
      <w:bookmarkEnd w:id="3"/>
    </w:p>
    <w:p w14:paraId="28AD4850" w14:textId="77777777" w:rsidR="00E70962" w:rsidRPr="007848F7" w:rsidRDefault="00C65CD6">
      <w:pPr>
        <w:pStyle w:val="Heading1"/>
        <w:rPr>
          <w:lang w:val="en-GB"/>
        </w:rPr>
      </w:pPr>
      <w:bookmarkStart w:id="4" w:name="_oo0k6vlm5wr2" w:colFirst="0" w:colLast="0"/>
      <w:bookmarkStart w:id="5" w:name="_Toc135846467"/>
      <w:bookmarkEnd w:id="4"/>
      <w:r w:rsidRPr="007848F7">
        <w:rPr>
          <w:lang w:val="en-GB"/>
        </w:rPr>
        <w:t>1. Introduction</w:t>
      </w:r>
      <w:bookmarkEnd w:id="5"/>
      <w:r w:rsidRPr="007848F7">
        <w:rPr>
          <w:lang w:val="en-GB"/>
        </w:rPr>
        <w:t xml:space="preserve"> </w:t>
      </w:r>
    </w:p>
    <w:p w14:paraId="28AD4851" w14:textId="77777777" w:rsidR="00E70962" w:rsidRPr="007848F7" w:rsidRDefault="00C65CD6">
      <w:pPr>
        <w:pStyle w:val="Heading2"/>
        <w:rPr>
          <w:lang w:val="en-GB"/>
        </w:rPr>
      </w:pPr>
      <w:bookmarkStart w:id="6" w:name="_of87ne4h58fz" w:colFirst="0" w:colLast="0"/>
      <w:bookmarkStart w:id="7" w:name="_Toc135846468"/>
      <w:bookmarkEnd w:id="6"/>
      <w:r w:rsidRPr="007848F7">
        <w:rPr>
          <w:lang w:val="en-GB"/>
        </w:rPr>
        <w:t>1.1 Purpose</w:t>
      </w:r>
      <w:bookmarkEnd w:id="7"/>
    </w:p>
    <w:p w14:paraId="28AD4852" w14:textId="77777777"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stated by </w:t>
      </w:r>
      <w:proofErr w:type="spellStart"/>
      <w:r w:rsidRPr="007848F7">
        <w:rPr>
          <w:rFonts w:ascii="Times New Roman" w:eastAsia="Times New Roman" w:hAnsi="Times New Roman" w:cs="Times New Roman"/>
          <w:sz w:val="24"/>
          <w:szCs w:val="24"/>
          <w:highlight w:val="white"/>
          <w:lang w:val="en-GB"/>
        </w:rPr>
        <w:t>Housden</w:t>
      </w:r>
      <w:proofErr w:type="spellEnd"/>
      <w:r w:rsidRPr="007848F7">
        <w:rPr>
          <w:rFonts w:ascii="Times New Roman" w:eastAsia="Times New Roman" w:hAnsi="Times New Roman" w:cs="Times New Roman"/>
          <w:sz w:val="24"/>
          <w:szCs w:val="24"/>
          <w:highlight w:val="white"/>
          <w:lang w:val="en-GB"/>
        </w:rPr>
        <w:t xml:space="preserve"> </w:t>
      </w:r>
      <w:r w:rsidRPr="007848F7">
        <w:rPr>
          <w:rFonts w:ascii="Times New Roman" w:eastAsia="Times New Roman" w:hAnsi="Times New Roman" w:cs="Times New Roman"/>
          <w:sz w:val="24"/>
          <w:szCs w:val="24"/>
          <w:lang w:val="en-GB"/>
        </w:rPr>
        <w:t xml:space="preserve">(2008), the advertising strategy is referred to as the marketing plan which determines the target market by measuring its efforts. Therefore, the marketing plan helps to identify marketing objectives, and marketing positioning, and outline the business target market in the business industry. </w:t>
      </w:r>
    </w:p>
    <w:p w14:paraId="28AD4853" w14:textId="77777777" w:rsidR="00E70962" w:rsidRPr="007848F7" w:rsidRDefault="00C65CD6">
      <w:pPr>
        <w:pStyle w:val="Heading2"/>
        <w:rPr>
          <w:lang w:val="en-GB"/>
        </w:rPr>
      </w:pPr>
      <w:bookmarkStart w:id="8" w:name="_1zlxgul62bp7" w:colFirst="0" w:colLast="0"/>
      <w:bookmarkStart w:id="9" w:name="_Toc135846469"/>
      <w:bookmarkEnd w:id="8"/>
      <w:r w:rsidRPr="007848F7">
        <w:rPr>
          <w:lang w:val="en-GB"/>
        </w:rPr>
        <w:t>1.2 Key Areas</w:t>
      </w:r>
      <w:bookmarkEnd w:id="9"/>
    </w:p>
    <w:p w14:paraId="28AD4854" w14:textId="77777777"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Indeed, the present study identifies the marketing plan of Grand Hyatt by using the tools SWOT, Consumer analysis, competition analysis, PESTLE analysis and marketing mix. However, Grand Hyatt offers multicultural services involving luxury spas, restaurants, architecture and sophisticated meeting spaces.</w:t>
      </w:r>
    </w:p>
    <w:p w14:paraId="28AD4855" w14:textId="77777777" w:rsidR="00E70962" w:rsidRPr="007848F7" w:rsidRDefault="00C65CD6">
      <w:pPr>
        <w:pStyle w:val="Heading1"/>
        <w:rPr>
          <w:lang w:val="en-GB"/>
        </w:rPr>
      </w:pPr>
      <w:bookmarkStart w:id="10" w:name="_2jm7ghqx5028" w:colFirst="0" w:colLast="0"/>
      <w:bookmarkStart w:id="11" w:name="_Toc135846470"/>
      <w:bookmarkEnd w:id="10"/>
      <w:r w:rsidRPr="007848F7">
        <w:rPr>
          <w:lang w:val="en-GB"/>
        </w:rPr>
        <w:t>2. Situational analysis (5Cs)</w:t>
      </w:r>
      <w:bookmarkEnd w:id="11"/>
    </w:p>
    <w:p w14:paraId="28AD4856" w14:textId="77777777" w:rsidR="00E70962" w:rsidRPr="007848F7" w:rsidRDefault="00C65CD6">
      <w:pPr>
        <w:pStyle w:val="Heading2"/>
        <w:rPr>
          <w:lang w:val="en-GB"/>
        </w:rPr>
      </w:pPr>
      <w:bookmarkStart w:id="12" w:name="_ypjuvadz8us5" w:colFirst="0" w:colLast="0"/>
      <w:bookmarkStart w:id="13" w:name="_Toc135846471"/>
      <w:bookmarkEnd w:id="12"/>
      <w:r w:rsidRPr="007848F7">
        <w:rPr>
          <w:lang w:val="en-GB"/>
        </w:rPr>
        <w:t>2.1 SWOT analysis (Company)</w:t>
      </w:r>
      <w:bookmarkEnd w:id="13"/>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70962" w:rsidRPr="007848F7" w14:paraId="28AD4859" w14:textId="77777777">
        <w:trPr>
          <w:cantSplit/>
          <w:tblHeader/>
        </w:trPr>
        <w:tc>
          <w:tcPr>
            <w:tcW w:w="4514" w:type="dxa"/>
            <w:shd w:val="clear" w:color="auto" w:fill="auto"/>
            <w:tcMar>
              <w:top w:w="100" w:type="dxa"/>
              <w:left w:w="100" w:type="dxa"/>
              <w:bottom w:w="100" w:type="dxa"/>
              <w:right w:w="100" w:type="dxa"/>
            </w:tcMar>
          </w:tcPr>
          <w:p w14:paraId="28AD4857"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Strength </w:t>
            </w:r>
          </w:p>
        </w:tc>
        <w:tc>
          <w:tcPr>
            <w:tcW w:w="4514" w:type="dxa"/>
            <w:shd w:val="clear" w:color="auto" w:fill="auto"/>
            <w:tcMar>
              <w:top w:w="100" w:type="dxa"/>
              <w:left w:w="100" w:type="dxa"/>
              <w:bottom w:w="100" w:type="dxa"/>
              <w:right w:w="100" w:type="dxa"/>
            </w:tcMar>
          </w:tcPr>
          <w:p w14:paraId="28AD4858"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Weaknesses </w:t>
            </w:r>
          </w:p>
        </w:tc>
      </w:tr>
      <w:tr w:rsidR="00E70962" w:rsidRPr="007848F7" w14:paraId="28AD485E" w14:textId="77777777">
        <w:trPr>
          <w:cantSplit/>
          <w:trHeight w:val="1010"/>
          <w:tblHeader/>
        </w:trPr>
        <w:tc>
          <w:tcPr>
            <w:tcW w:w="4514" w:type="dxa"/>
            <w:shd w:val="clear" w:color="auto" w:fill="auto"/>
            <w:tcMar>
              <w:top w:w="100" w:type="dxa"/>
              <w:left w:w="100" w:type="dxa"/>
              <w:bottom w:w="100" w:type="dxa"/>
              <w:right w:w="100" w:type="dxa"/>
            </w:tcMar>
          </w:tcPr>
          <w:p w14:paraId="28AD485A" w14:textId="4BBAF932" w:rsidR="00E70962" w:rsidRPr="007848F7" w:rsidRDefault="00C65CD6">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Grand Hyatt collaborates with top </w:t>
            </w:r>
            <w:r w:rsidR="00521BB4" w:rsidRPr="007848F7">
              <w:rPr>
                <w:rFonts w:ascii="Times New Roman" w:eastAsia="Times New Roman" w:hAnsi="Times New Roman" w:cs="Times New Roman"/>
                <w:sz w:val="24"/>
                <w:szCs w:val="24"/>
                <w:lang w:val="en-GB"/>
              </w:rPr>
              <w:t>corporations.</w:t>
            </w:r>
          </w:p>
          <w:p w14:paraId="28AD485B" w14:textId="77777777" w:rsidR="00E70962" w:rsidRPr="007848F7" w:rsidRDefault="00C65CD6">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It has a worldwide portfolio consisting of 488 hotels</w:t>
            </w:r>
          </w:p>
        </w:tc>
        <w:tc>
          <w:tcPr>
            <w:tcW w:w="4514" w:type="dxa"/>
            <w:shd w:val="clear" w:color="auto" w:fill="auto"/>
            <w:tcMar>
              <w:top w:w="100" w:type="dxa"/>
              <w:left w:w="100" w:type="dxa"/>
              <w:bottom w:w="100" w:type="dxa"/>
              <w:right w:w="100" w:type="dxa"/>
            </w:tcMar>
          </w:tcPr>
          <w:p w14:paraId="28AD485C" w14:textId="77777777" w:rsidR="00E70962" w:rsidRPr="007848F7" w:rsidRDefault="00C65CD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Experienced salary issues due to the global economic crisis</w:t>
            </w:r>
          </w:p>
          <w:p w14:paraId="28AD485D" w14:textId="77777777" w:rsidR="00E70962" w:rsidRPr="007848F7" w:rsidRDefault="00C65CD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Limited market share</w:t>
            </w:r>
          </w:p>
        </w:tc>
      </w:tr>
      <w:tr w:rsidR="00E70962" w:rsidRPr="007848F7" w14:paraId="28AD4861" w14:textId="77777777">
        <w:trPr>
          <w:cantSplit/>
          <w:tblHeader/>
        </w:trPr>
        <w:tc>
          <w:tcPr>
            <w:tcW w:w="4514" w:type="dxa"/>
            <w:shd w:val="clear" w:color="auto" w:fill="auto"/>
            <w:tcMar>
              <w:top w:w="100" w:type="dxa"/>
              <w:left w:w="100" w:type="dxa"/>
              <w:bottom w:w="100" w:type="dxa"/>
              <w:right w:w="100" w:type="dxa"/>
            </w:tcMar>
          </w:tcPr>
          <w:p w14:paraId="28AD485F"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Threats </w:t>
            </w:r>
          </w:p>
        </w:tc>
        <w:tc>
          <w:tcPr>
            <w:tcW w:w="4514" w:type="dxa"/>
            <w:shd w:val="clear" w:color="auto" w:fill="auto"/>
            <w:tcMar>
              <w:top w:w="100" w:type="dxa"/>
              <w:left w:w="100" w:type="dxa"/>
              <w:bottom w:w="100" w:type="dxa"/>
              <w:right w:w="100" w:type="dxa"/>
            </w:tcMar>
          </w:tcPr>
          <w:p w14:paraId="28AD4860"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Opportunities </w:t>
            </w:r>
          </w:p>
        </w:tc>
      </w:tr>
      <w:tr w:rsidR="00E70962" w:rsidRPr="007848F7" w14:paraId="28AD4866" w14:textId="77777777">
        <w:trPr>
          <w:cantSplit/>
          <w:trHeight w:val="1040"/>
          <w:tblHeader/>
        </w:trPr>
        <w:tc>
          <w:tcPr>
            <w:tcW w:w="4514" w:type="dxa"/>
            <w:shd w:val="clear" w:color="auto" w:fill="auto"/>
            <w:tcMar>
              <w:top w:w="100" w:type="dxa"/>
              <w:left w:w="100" w:type="dxa"/>
              <w:bottom w:w="100" w:type="dxa"/>
              <w:right w:w="100" w:type="dxa"/>
            </w:tcMar>
          </w:tcPr>
          <w:p w14:paraId="28AD4862" w14:textId="5A1E23AB" w:rsidR="00E70962" w:rsidRPr="007848F7" w:rsidRDefault="00C65CD6">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Competitors offer better room </w:t>
            </w:r>
            <w:r w:rsidR="00521BB4" w:rsidRPr="007848F7">
              <w:rPr>
                <w:rFonts w:ascii="Times New Roman" w:eastAsia="Times New Roman" w:hAnsi="Times New Roman" w:cs="Times New Roman"/>
                <w:sz w:val="24"/>
                <w:szCs w:val="24"/>
                <w:lang w:val="en-GB"/>
              </w:rPr>
              <w:t>services.</w:t>
            </w:r>
          </w:p>
          <w:p w14:paraId="28AD4863" w14:textId="77777777" w:rsidR="00E70962" w:rsidRPr="007848F7" w:rsidRDefault="00C65CD6">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Security factors </w:t>
            </w:r>
          </w:p>
        </w:tc>
        <w:tc>
          <w:tcPr>
            <w:tcW w:w="4514" w:type="dxa"/>
            <w:shd w:val="clear" w:color="auto" w:fill="auto"/>
            <w:tcMar>
              <w:top w:w="100" w:type="dxa"/>
              <w:left w:w="100" w:type="dxa"/>
              <w:bottom w:w="100" w:type="dxa"/>
              <w:right w:w="100" w:type="dxa"/>
            </w:tcMar>
          </w:tcPr>
          <w:p w14:paraId="28AD4864" w14:textId="045562FC" w:rsidR="00E70962" w:rsidRPr="007848F7" w:rsidRDefault="00C65CD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Develop consumer loyalty </w:t>
            </w:r>
            <w:r w:rsidR="00521BB4" w:rsidRPr="007848F7">
              <w:rPr>
                <w:rFonts w:ascii="Times New Roman" w:eastAsia="Times New Roman" w:hAnsi="Times New Roman" w:cs="Times New Roman"/>
                <w:sz w:val="24"/>
                <w:szCs w:val="24"/>
                <w:lang w:val="en-GB"/>
              </w:rPr>
              <w:t>programs.</w:t>
            </w:r>
          </w:p>
          <w:p w14:paraId="28AD4865" w14:textId="77777777" w:rsidR="00E70962" w:rsidRPr="007848F7" w:rsidRDefault="00C65CD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Higher standards for room division</w:t>
            </w:r>
          </w:p>
        </w:tc>
      </w:tr>
    </w:tbl>
    <w:p w14:paraId="28AD4867" w14:textId="77777777" w:rsidR="00E70962" w:rsidRPr="007848F7" w:rsidRDefault="00C65CD6">
      <w:pPr>
        <w:pStyle w:val="Heading2"/>
        <w:rPr>
          <w:lang w:val="en-GB"/>
        </w:rPr>
      </w:pPr>
      <w:bookmarkStart w:id="14" w:name="_1qwb84o981fr" w:colFirst="0" w:colLast="0"/>
      <w:bookmarkStart w:id="15" w:name="_Toc135846472"/>
      <w:bookmarkEnd w:id="14"/>
      <w:r w:rsidRPr="007848F7">
        <w:rPr>
          <w:lang w:val="en-GB"/>
        </w:rPr>
        <w:t>2.2 Customers Analysis</w:t>
      </w:r>
      <w:bookmarkEnd w:id="15"/>
    </w:p>
    <w:p w14:paraId="28AD4868" w14:textId="77777777" w:rsidR="00E70962" w:rsidRPr="007848F7" w:rsidRDefault="00C65CD6">
      <w:pPr>
        <w:pStyle w:val="Normal1"/>
        <w:spacing w:line="360" w:lineRule="auto"/>
        <w:jc w:val="both"/>
        <w:rPr>
          <w:rFonts w:ascii="Times New Roman" w:eastAsia="Times New Roman" w:hAnsi="Times New Roman" w:cs="Times New Roman"/>
          <w:i/>
          <w:sz w:val="24"/>
          <w:szCs w:val="24"/>
          <w:lang w:val="en-GB"/>
        </w:rPr>
      </w:pPr>
      <w:r w:rsidRPr="007848F7">
        <w:rPr>
          <w:rFonts w:ascii="Times New Roman" w:eastAsia="Times New Roman" w:hAnsi="Times New Roman" w:cs="Times New Roman"/>
          <w:i/>
          <w:sz w:val="24"/>
          <w:szCs w:val="24"/>
          <w:lang w:val="en-GB"/>
        </w:rPr>
        <w:t xml:space="preserve">Segmentation </w:t>
      </w:r>
    </w:p>
    <w:p w14:paraId="28AD4869" w14:textId="77777777"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evidenced by </w:t>
      </w:r>
      <w:proofErr w:type="spellStart"/>
      <w:r w:rsidRPr="007848F7">
        <w:rPr>
          <w:rFonts w:ascii="Times New Roman" w:eastAsia="Times New Roman" w:hAnsi="Times New Roman" w:cs="Times New Roman"/>
          <w:sz w:val="24"/>
          <w:szCs w:val="24"/>
          <w:highlight w:val="white"/>
          <w:lang w:val="en-GB"/>
        </w:rPr>
        <w:t>Minaee</w:t>
      </w:r>
      <w:proofErr w:type="spellEnd"/>
      <w:r w:rsidRPr="007848F7">
        <w:rPr>
          <w:rFonts w:ascii="Times New Roman" w:eastAsia="Times New Roman" w:hAnsi="Times New Roman" w:cs="Times New Roman"/>
          <w:sz w:val="24"/>
          <w:szCs w:val="24"/>
          <w:highlight w:val="white"/>
          <w:lang w:val="en-GB"/>
        </w:rPr>
        <w:t xml:space="preserve"> </w:t>
      </w:r>
      <w:r w:rsidRPr="007848F7">
        <w:rPr>
          <w:rFonts w:ascii="Times New Roman" w:eastAsia="Times New Roman" w:hAnsi="Times New Roman" w:cs="Times New Roman"/>
          <w:i/>
          <w:sz w:val="24"/>
          <w:szCs w:val="24"/>
          <w:highlight w:val="white"/>
          <w:lang w:val="en-GB"/>
        </w:rPr>
        <w:t xml:space="preserve">et al., </w:t>
      </w:r>
      <w:r w:rsidRPr="007848F7">
        <w:rPr>
          <w:rFonts w:ascii="Times New Roman" w:eastAsia="Times New Roman" w:hAnsi="Times New Roman" w:cs="Times New Roman"/>
          <w:sz w:val="24"/>
          <w:szCs w:val="24"/>
          <w:lang w:val="en-GB"/>
        </w:rPr>
        <w:t xml:space="preserve">(2021, p. 3525), the process of market segmentation consists of the target market into smaller groups based on age, personality traits, needs, location and interests. It can be geographic segmentation, demographic segmentation, psychographic and behavioural segmentation. </w:t>
      </w:r>
    </w:p>
    <w:p w14:paraId="28AD486A" w14:textId="77777777" w:rsidR="00E70962" w:rsidRPr="007848F7" w:rsidRDefault="005E323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Target market:</w:t>
      </w:r>
      <w:r w:rsidR="00C65CD6" w:rsidRPr="007848F7">
        <w:rPr>
          <w:rFonts w:ascii="Times New Roman" w:eastAsia="Times New Roman" w:hAnsi="Times New Roman" w:cs="Times New Roman"/>
          <w:sz w:val="24"/>
          <w:szCs w:val="24"/>
          <w:lang w:val="en-GB"/>
        </w:rPr>
        <w:t xml:space="preserve"> Regarding this, Grand Hyatt Hotel targets diversified audiences by following psychographic segmentation. Moreover, Grand Hyatt customised its consumers as family travellers, road travellers, business travellers, conduct meetings and luxury travellers. </w:t>
      </w:r>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5"/>
        <w:gridCol w:w="6015"/>
      </w:tblGrid>
      <w:tr w:rsidR="00E70962" w:rsidRPr="007848F7" w14:paraId="28AD486F" w14:textId="77777777">
        <w:trPr>
          <w:cantSplit/>
          <w:tblHeader/>
        </w:trPr>
        <w:tc>
          <w:tcPr>
            <w:tcW w:w="2985" w:type="dxa"/>
            <w:shd w:val="clear" w:color="auto" w:fill="auto"/>
            <w:tcMar>
              <w:top w:w="100" w:type="dxa"/>
              <w:left w:w="100" w:type="dxa"/>
              <w:bottom w:w="100" w:type="dxa"/>
              <w:right w:w="100" w:type="dxa"/>
            </w:tcMar>
          </w:tcPr>
          <w:p w14:paraId="28AD486B"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Age </w:t>
            </w:r>
          </w:p>
        </w:tc>
        <w:tc>
          <w:tcPr>
            <w:tcW w:w="6015" w:type="dxa"/>
            <w:shd w:val="clear" w:color="auto" w:fill="auto"/>
            <w:tcMar>
              <w:top w:w="100" w:type="dxa"/>
              <w:left w:w="100" w:type="dxa"/>
              <w:bottom w:w="100" w:type="dxa"/>
              <w:right w:w="100" w:type="dxa"/>
            </w:tcMar>
          </w:tcPr>
          <w:p w14:paraId="28AD486C"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Children: 5 years to 15 years </w:t>
            </w:r>
          </w:p>
          <w:p w14:paraId="28AD486D"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Men: 21 years to 50 years </w:t>
            </w:r>
          </w:p>
          <w:p w14:paraId="28AD486E"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Women: 18 years to 45 years</w:t>
            </w:r>
          </w:p>
        </w:tc>
      </w:tr>
      <w:tr w:rsidR="00E70962" w:rsidRPr="007848F7" w14:paraId="28AD4872" w14:textId="77777777">
        <w:trPr>
          <w:cantSplit/>
          <w:tblHeader/>
        </w:trPr>
        <w:tc>
          <w:tcPr>
            <w:tcW w:w="2985" w:type="dxa"/>
            <w:shd w:val="clear" w:color="auto" w:fill="auto"/>
            <w:tcMar>
              <w:top w:w="100" w:type="dxa"/>
              <w:left w:w="100" w:type="dxa"/>
              <w:bottom w:w="100" w:type="dxa"/>
              <w:right w:w="100" w:type="dxa"/>
            </w:tcMar>
          </w:tcPr>
          <w:p w14:paraId="28AD4870"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Income</w:t>
            </w:r>
          </w:p>
        </w:tc>
        <w:tc>
          <w:tcPr>
            <w:tcW w:w="6015" w:type="dxa"/>
            <w:shd w:val="clear" w:color="auto" w:fill="auto"/>
            <w:tcMar>
              <w:top w:w="100" w:type="dxa"/>
              <w:left w:w="100" w:type="dxa"/>
              <w:bottom w:w="100" w:type="dxa"/>
              <w:right w:w="100" w:type="dxa"/>
            </w:tcMar>
          </w:tcPr>
          <w:p w14:paraId="28AD4871"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Upper-middle-class people and elite-class people. </w:t>
            </w:r>
          </w:p>
        </w:tc>
      </w:tr>
      <w:tr w:rsidR="00E70962" w:rsidRPr="007848F7" w14:paraId="28AD4875" w14:textId="77777777">
        <w:trPr>
          <w:cantSplit/>
          <w:tblHeader/>
        </w:trPr>
        <w:tc>
          <w:tcPr>
            <w:tcW w:w="2985" w:type="dxa"/>
            <w:shd w:val="clear" w:color="auto" w:fill="auto"/>
            <w:tcMar>
              <w:top w:w="100" w:type="dxa"/>
              <w:left w:w="100" w:type="dxa"/>
              <w:bottom w:w="100" w:type="dxa"/>
              <w:right w:w="100" w:type="dxa"/>
            </w:tcMar>
          </w:tcPr>
          <w:p w14:paraId="28AD4873"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Location </w:t>
            </w:r>
          </w:p>
        </w:tc>
        <w:tc>
          <w:tcPr>
            <w:tcW w:w="6015" w:type="dxa"/>
            <w:shd w:val="clear" w:color="auto" w:fill="auto"/>
            <w:tcMar>
              <w:top w:w="100" w:type="dxa"/>
              <w:left w:w="100" w:type="dxa"/>
              <w:bottom w:w="100" w:type="dxa"/>
              <w:right w:w="100" w:type="dxa"/>
            </w:tcMar>
          </w:tcPr>
          <w:p w14:paraId="28AD4874"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The United Kingdom</w:t>
            </w:r>
          </w:p>
        </w:tc>
      </w:tr>
    </w:tbl>
    <w:p w14:paraId="28AD4876" w14:textId="77777777" w:rsidR="00E70962" w:rsidRPr="007848F7" w:rsidRDefault="00C65CD6">
      <w:pPr>
        <w:pStyle w:val="Heading2"/>
        <w:rPr>
          <w:lang w:val="en-GB"/>
        </w:rPr>
      </w:pPr>
      <w:bookmarkStart w:id="16" w:name="_vqva7076995j" w:colFirst="0" w:colLast="0"/>
      <w:bookmarkStart w:id="17" w:name="_Toc135846473"/>
      <w:bookmarkEnd w:id="16"/>
      <w:r w:rsidRPr="007848F7">
        <w:rPr>
          <w:lang w:val="en-GB"/>
        </w:rPr>
        <w:t>2.3 Collaborators</w:t>
      </w:r>
      <w:bookmarkEnd w:id="17"/>
    </w:p>
    <w:p w14:paraId="28AD4877" w14:textId="77777777"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Grand Hyatt develops loyalty programmes having multiple partners such as MGM Resorts International, Lindblad Expeditions and Airlines AAdvantage (hyatt.com, 2023). The partnership with American Airlines AAdvantage brings reciprocal benefits and earns points and enjoys common shares. </w:t>
      </w:r>
    </w:p>
    <w:p w14:paraId="28AD4878" w14:textId="77777777" w:rsidR="00E70962" w:rsidRPr="007848F7" w:rsidRDefault="00C65CD6">
      <w:pPr>
        <w:pStyle w:val="Heading2"/>
        <w:rPr>
          <w:lang w:val="en-GB"/>
        </w:rPr>
      </w:pPr>
      <w:bookmarkStart w:id="18" w:name="_wmyppmsykxle" w:colFirst="0" w:colLast="0"/>
      <w:bookmarkStart w:id="19" w:name="_Toc135846474"/>
      <w:bookmarkEnd w:id="18"/>
      <w:r w:rsidRPr="007848F7">
        <w:rPr>
          <w:lang w:val="en-GB"/>
        </w:rPr>
        <w:t>2.4 Competitors Analysis</w:t>
      </w:r>
      <w:bookmarkEnd w:id="19"/>
    </w:p>
    <w:p w14:paraId="28AD4879" w14:textId="77777777"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stated by </w:t>
      </w:r>
      <w:r w:rsidRPr="007848F7">
        <w:rPr>
          <w:rFonts w:ascii="Times New Roman" w:eastAsia="Times New Roman" w:hAnsi="Times New Roman" w:cs="Times New Roman"/>
          <w:sz w:val="24"/>
          <w:szCs w:val="24"/>
          <w:highlight w:val="white"/>
          <w:lang w:val="en-GB"/>
        </w:rPr>
        <w:t>Luo</w:t>
      </w:r>
      <w:r w:rsidRPr="007848F7">
        <w:rPr>
          <w:rFonts w:ascii="Times New Roman" w:eastAsia="Times New Roman" w:hAnsi="Times New Roman" w:cs="Times New Roman"/>
          <w:i/>
          <w:sz w:val="24"/>
          <w:szCs w:val="24"/>
          <w:highlight w:val="white"/>
          <w:lang w:val="en-GB"/>
        </w:rPr>
        <w:t xml:space="preserve"> et al., </w:t>
      </w:r>
      <w:r w:rsidRPr="007848F7">
        <w:rPr>
          <w:rFonts w:ascii="Times New Roman" w:eastAsia="Times New Roman" w:hAnsi="Times New Roman" w:cs="Times New Roman"/>
          <w:sz w:val="24"/>
          <w:szCs w:val="24"/>
          <w:lang w:val="en-GB"/>
        </w:rPr>
        <w:t xml:space="preserve">(2021, p. 11670), a perceptual positioning map helps to identify the position of the brand and identify future opportunities. </w:t>
      </w:r>
    </w:p>
    <w:p w14:paraId="28AD487A" w14:textId="77777777" w:rsidR="00E70962" w:rsidRPr="007848F7" w:rsidRDefault="00C65CD6">
      <w:pPr>
        <w:pStyle w:val="Normal1"/>
        <w:spacing w:line="360" w:lineRule="auto"/>
        <w:jc w:val="center"/>
        <w:rPr>
          <w:rFonts w:ascii="Times New Roman" w:eastAsia="Times New Roman" w:hAnsi="Times New Roman" w:cs="Times New Roman"/>
          <w:sz w:val="24"/>
          <w:szCs w:val="24"/>
          <w:lang w:val="en-GB"/>
        </w:rPr>
      </w:pPr>
      <w:r w:rsidRPr="007848F7">
        <w:rPr>
          <w:rFonts w:ascii="Times New Roman" w:eastAsia="Times New Roman" w:hAnsi="Times New Roman" w:cs="Times New Roman"/>
          <w:noProof/>
          <w:sz w:val="24"/>
          <w:szCs w:val="24"/>
          <w:lang w:eastAsia="en-IN"/>
        </w:rPr>
        <w:drawing>
          <wp:inline distT="114300" distB="114300" distL="114300" distR="114300" wp14:anchorId="28AD4947" wp14:editId="28AD4948">
            <wp:extent cx="4212122" cy="2259992"/>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212122" cy="2259992"/>
                    </a:xfrm>
                    <a:prstGeom prst="rect">
                      <a:avLst/>
                    </a:prstGeom>
                    <a:ln w="25400">
                      <a:solidFill>
                        <a:srgbClr val="000000"/>
                      </a:solidFill>
                      <a:prstDash val="solid"/>
                    </a:ln>
                  </pic:spPr>
                </pic:pic>
              </a:graphicData>
            </a:graphic>
          </wp:inline>
        </w:drawing>
      </w:r>
    </w:p>
    <w:p w14:paraId="28AD487B" w14:textId="77777777" w:rsidR="00E70962" w:rsidRPr="007848F7" w:rsidRDefault="00C65CD6">
      <w:pPr>
        <w:pStyle w:val="Normal1"/>
        <w:spacing w:line="360" w:lineRule="auto"/>
        <w:jc w:val="center"/>
        <w:rPr>
          <w:rFonts w:ascii="Times New Roman" w:eastAsia="Times New Roman" w:hAnsi="Times New Roman" w:cs="Times New Roman"/>
          <w:b/>
          <w:sz w:val="24"/>
          <w:szCs w:val="24"/>
          <w:lang w:val="en-GB"/>
        </w:rPr>
      </w:pPr>
      <w:r w:rsidRPr="007848F7">
        <w:rPr>
          <w:rFonts w:ascii="Times New Roman" w:eastAsia="Times New Roman" w:hAnsi="Times New Roman" w:cs="Times New Roman"/>
          <w:b/>
          <w:sz w:val="24"/>
          <w:szCs w:val="24"/>
          <w:lang w:val="en-GB"/>
        </w:rPr>
        <w:t xml:space="preserve">Figure 1: Positioning map </w:t>
      </w:r>
    </w:p>
    <w:p w14:paraId="28AD487C" w14:textId="77777777" w:rsidR="00E70962" w:rsidRPr="007848F7" w:rsidRDefault="00C65CD6">
      <w:pPr>
        <w:pStyle w:val="Normal1"/>
        <w:spacing w:line="360" w:lineRule="auto"/>
        <w:jc w:val="center"/>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(Source: Developed by the learner)</w:t>
      </w:r>
    </w:p>
    <w:p w14:paraId="069F39CE" w14:textId="77777777" w:rsidR="00521BB4" w:rsidRDefault="00521BB4">
      <w:pPr>
        <w:pStyle w:val="Heading2"/>
        <w:rPr>
          <w:lang w:val="en-GB"/>
        </w:rPr>
      </w:pPr>
      <w:bookmarkStart w:id="20" w:name="_2ync931cdxi" w:colFirst="0" w:colLast="0"/>
      <w:bookmarkStart w:id="21" w:name="_Toc135846475"/>
      <w:bookmarkEnd w:id="20"/>
    </w:p>
    <w:p w14:paraId="3AF07FDF" w14:textId="77777777" w:rsidR="00521BB4" w:rsidRDefault="00521BB4">
      <w:pPr>
        <w:pStyle w:val="Heading2"/>
        <w:rPr>
          <w:lang w:val="en-GB"/>
        </w:rPr>
      </w:pPr>
    </w:p>
    <w:p w14:paraId="6BD0C8B7" w14:textId="77777777" w:rsidR="00521BB4" w:rsidRDefault="00521BB4">
      <w:pPr>
        <w:pStyle w:val="Heading2"/>
        <w:rPr>
          <w:lang w:val="en-GB"/>
        </w:rPr>
      </w:pPr>
    </w:p>
    <w:p w14:paraId="28AD487D" w14:textId="376654D2" w:rsidR="00E70962" w:rsidRPr="007848F7" w:rsidRDefault="00C65CD6">
      <w:pPr>
        <w:pStyle w:val="Heading2"/>
        <w:rPr>
          <w:lang w:val="en-GB"/>
        </w:rPr>
      </w:pPr>
      <w:r w:rsidRPr="007848F7">
        <w:rPr>
          <w:lang w:val="en-GB"/>
        </w:rPr>
        <w:t>2.5 Climate: PESTLE Analysis</w:t>
      </w:r>
      <w:bookmarkEnd w:id="21"/>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2550"/>
        <w:gridCol w:w="3885"/>
      </w:tblGrid>
      <w:tr w:rsidR="00E70962" w:rsidRPr="007848F7" w14:paraId="28AD4881" w14:textId="77777777">
        <w:trPr>
          <w:cantSplit/>
          <w:tblHeader/>
        </w:trPr>
        <w:tc>
          <w:tcPr>
            <w:tcW w:w="2565" w:type="dxa"/>
            <w:shd w:val="clear" w:color="auto" w:fill="auto"/>
            <w:tcMar>
              <w:top w:w="100" w:type="dxa"/>
              <w:left w:w="100" w:type="dxa"/>
              <w:bottom w:w="100" w:type="dxa"/>
              <w:right w:w="100" w:type="dxa"/>
            </w:tcMar>
          </w:tcPr>
          <w:p w14:paraId="28AD487E"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Attributes </w:t>
            </w:r>
          </w:p>
        </w:tc>
        <w:tc>
          <w:tcPr>
            <w:tcW w:w="2550" w:type="dxa"/>
            <w:shd w:val="clear" w:color="auto" w:fill="auto"/>
            <w:tcMar>
              <w:top w:w="100" w:type="dxa"/>
              <w:left w:w="100" w:type="dxa"/>
              <w:bottom w:w="100" w:type="dxa"/>
              <w:right w:w="100" w:type="dxa"/>
            </w:tcMar>
          </w:tcPr>
          <w:p w14:paraId="28AD487F"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Discuss </w:t>
            </w:r>
          </w:p>
        </w:tc>
        <w:tc>
          <w:tcPr>
            <w:tcW w:w="3885" w:type="dxa"/>
            <w:shd w:val="clear" w:color="auto" w:fill="auto"/>
            <w:tcMar>
              <w:top w:w="100" w:type="dxa"/>
              <w:left w:w="100" w:type="dxa"/>
              <w:bottom w:w="100" w:type="dxa"/>
              <w:right w:w="100" w:type="dxa"/>
            </w:tcMar>
          </w:tcPr>
          <w:p w14:paraId="28AD4880"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Impacts </w:t>
            </w:r>
          </w:p>
        </w:tc>
      </w:tr>
      <w:tr w:rsidR="00E70962" w:rsidRPr="007848F7" w14:paraId="28AD4885" w14:textId="77777777">
        <w:trPr>
          <w:cantSplit/>
          <w:tblHeader/>
        </w:trPr>
        <w:tc>
          <w:tcPr>
            <w:tcW w:w="2565" w:type="dxa"/>
            <w:shd w:val="clear" w:color="auto" w:fill="auto"/>
            <w:tcMar>
              <w:top w:w="100" w:type="dxa"/>
              <w:left w:w="100" w:type="dxa"/>
              <w:bottom w:w="100" w:type="dxa"/>
              <w:right w:w="100" w:type="dxa"/>
            </w:tcMar>
          </w:tcPr>
          <w:p w14:paraId="28AD4882"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Political </w:t>
            </w:r>
          </w:p>
        </w:tc>
        <w:tc>
          <w:tcPr>
            <w:tcW w:w="2550" w:type="dxa"/>
            <w:shd w:val="clear" w:color="auto" w:fill="auto"/>
            <w:tcMar>
              <w:top w:w="100" w:type="dxa"/>
              <w:left w:w="100" w:type="dxa"/>
              <w:bottom w:w="100" w:type="dxa"/>
              <w:right w:w="100" w:type="dxa"/>
            </w:tcMar>
          </w:tcPr>
          <w:p w14:paraId="28AD4883" w14:textId="77777777" w:rsidR="00E70962" w:rsidRPr="007848F7" w:rsidRDefault="00C65CD6">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Russia-Ukraine war</w:t>
            </w:r>
          </w:p>
        </w:tc>
        <w:tc>
          <w:tcPr>
            <w:tcW w:w="3885" w:type="dxa"/>
            <w:shd w:val="clear" w:color="auto" w:fill="auto"/>
            <w:tcMar>
              <w:top w:w="100" w:type="dxa"/>
              <w:left w:w="100" w:type="dxa"/>
              <w:bottom w:w="100" w:type="dxa"/>
              <w:right w:w="100" w:type="dxa"/>
            </w:tcMar>
          </w:tcPr>
          <w:p w14:paraId="28AD4884"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Due to the Russia-Ukraine war, political instability has been found in the UK (</w:t>
            </w:r>
            <w:proofErr w:type="spellStart"/>
            <w:r w:rsidRPr="007848F7">
              <w:rPr>
                <w:rFonts w:ascii="Times New Roman" w:eastAsia="Times New Roman" w:hAnsi="Times New Roman" w:cs="Times New Roman"/>
                <w:sz w:val="24"/>
                <w:szCs w:val="24"/>
                <w:highlight w:val="white"/>
                <w:lang w:val="en-GB"/>
              </w:rPr>
              <w:t>Jahrman</w:t>
            </w:r>
            <w:proofErr w:type="spellEnd"/>
            <w:r w:rsidRPr="007848F7">
              <w:rPr>
                <w:rFonts w:ascii="Times New Roman" w:eastAsia="Times New Roman" w:hAnsi="Times New Roman" w:cs="Times New Roman"/>
                <w:i/>
                <w:sz w:val="24"/>
                <w:szCs w:val="24"/>
                <w:highlight w:val="white"/>
                <w:lang w:val="en-GB"/>
              </w:rPr>
              <w:t xml:space="preserve"> et al.,</w:t>
            </w:r>
            <w:r w:rsidRPr="007848F7">
              <w:rPr>
                <w:rFonts w:ascii="Times New Roman" w:eastAsia="Times New Roman" w:hAnsi="Times New Roman" w:cs="Times New Roman"/>
                <w:sz w:val="24"/>
                <w:szCs w:val="24"/>
                <w:highlight w:val="white"/>
                <w:lang w:val="en-GB"/>
              </w:rPr>
              <w:t xml:space="preserve"> 2019</w:t>
            </w:r>
            <w:r w:rsidR="0061593A">
              <w:rPr>
                <w:rFonts w:ascii="Times New Roman" w:eastAsia="Times New Roman" w:hAnsi="Times New Roman" w:cs="Times New Roman"/>
                <w:sz w:val="24"/>
                <w:szCs w:val="24"/>
                <w:lang w:val="en-GB"/>
              </w:rPr>
              <w:t>). As a result, Grand Hya</w:t>
            </w:r>
            <w:r w:rsidRPr="007848F7">
              <w:rPr>
                <w:rFonts w:ascii="Times New Roman" w:eastAsia="Times New Roman" w:hAnsi="Times New Roman" w:cs="Times New Roman"/>
                <w:sz w:val="24"/>
                <w:szCs w:val="24"/>
                <w:lang w:val="en-GB"/>
              </w:rPr>
              <w:t xml:space="preserve">tt experienced low visitors in the hotel industry. </w:t>
            </w:r>
          </w:p>
        </w:tc>
      </w:tr>
      <w:tr w:rsidR="00E70962" w:rsidRPr="007848F7" w14:paraId="28AD4889" w14:textId="77777777">
        <w:trPr>
          <w:cantSplit/>
          <w:tblHeader/>
        </w:trPr>
        <w:tc>
          <w:tcPr>
            <w:tcW w:w="2565" w:type="dxa"/>
            <w:shd w:val="clear" w:color="auto" w:fill="auto"/>
            <w:tcMar>
              <w:top w:w="100" w:type="dxa"/>
              <w:left w:w="100" w:type="dxa"/>
              <w:bottom w:w="100" w:type="dxa"/>
              <w:right w:w="100" w:type="dxa"/>
            </w:tcMar>
          </w:tcPr>
          <w:p w14:paraId="28AD4886"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Economic </w:t>
            </w:r>
          </w:p>
        </w:tc>
        <w:tc>
          <w:tcPr>
            <w:tcW w:w="2550" w:type="dxa"/>
            <w:shd w:val="clear" w:color="auto" w:fill="auto"/>
            <w:tcMar>
              <w:top w:w="100" w:type="dxa"/>
              <w:left w:w="100" w:type="dxa"/>
              <w:bottom w:w="100" w:type="dxa"/>
              <w:right w:w="100" w:type="dxa"/>
            </w:tcMar>
          </w:tcPr>
          <w:p w14:paraId="28AD4887" w14:textId="77777777" w:rsidR="00E70962" w:rsidRPr="007848F7" w:rsidRDefault="00C65CD6">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GDP growth</w:t>
            </w:r>
          </w:p>
        </w:tc>
        <w:tc>
          <w:tcPr>
            <w:tcW w:w="3885" w:type="dxa"/>
            <w:shd w:val="clear" w:color="auto" w:fill="auto"/>
            <w:tcMar>
              <w:top w:w="100" w:type="dxa"/>
              <w:left w:w="100" w:type="dxa"/>
              <w:bottom w:w="100" w:type="dxa"/>
              <w:right w:w="100" w:type="dxa"/>
            </w:tcMar>
          </w:tcPr>
          <w:p w14:paraId="28AD4888" w14:textId="5364FDD2"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evidenced by </w:t>
            </w:r>
            <w:r w:rsidRPr="007848F7">
              <w:rPr>
                <w:rFonts w:ascii="Times New Roman" w:eastAsia="Times New Roman" w:hAnsi="Times New Roman" w:cs="Times New Roman"/>
                <w:sz w:val="24"/>
                <w:szCs w:val="24"/>
                <w:highlight w:val="white"/>
                <w:lang w:val="en-GB"/>
              </w:rPr>
              <w:t xml:space="preserve">Kirkland </w:t>
            </w:r>
            <w:r w:rsidRPr="007848F7">
              <w:rPr>
                <w:rFonts w:ascii="Times New Roman" w:eastAsia="Times New Roman" w:hAnsi="Times New Roman" w:cs="Times New Roman"/>
                <w:i/>
                <w:sz w:val="24"/>
                <w:szCs w:val="24"/>
                <w:highlight w:val="white"/>
                <w:lang w:val="en-GB"/>
              </w:rPr>
              <w:t xml:space="preserve">et al., </w:t>
            </w:r>
            <w:r w:rsidRPr="007848F7">
              <w:rPr>
                <w:rFonts w:ascii="Times New Roman" w:eastAsia="Times New Roman" w:hAnsi="Times New Roman" w:cs="Times New Roman"/>
                <w:sz w:val="24"/>
                <w:szCs w:val="24"/>
                <w:lang w:val="en-GB"/>
              </w:rPr>
              <w:t xml:space="preserve">(2020), the overall economic environment estimates the growth trajectory within the organisation. Grand Hyatt develops a well-developed </w:t>
            </w:r>
            <w:r w:rsidR="00521BB4" w:rsidRPr="007848F7">
              <w:rPr>
                <w:rFonts w:ascii="Times New Roman" w:eastAsia="Times New Roman" w:hAnsi="Times New Roman" w:cs="Times New Roman"/>
                <w:sz w:val="24"/>
                <w:szCs w:val="24"/>
                <w:lang w:val="en-GB"/>
              </w:rPr>
              <w:t>infrastructure,</w:t>
            </w:r>
            <w:r w:rsidRPr="007848F7">
              <w:rPr>
                <w:rFonts w:ascii="Times New Roman" w:eastAsia="Times New Roman" w:hAnsi="Times New Roman" w:cs="Times New Roman"/>
                <w:sz w:val="24"/>
                <w:szCs w:val="24"/>
                <w:lang w:val="en-GB"/>
              </w:rPr>
              <w:t xml:space="preserve"> and the GDP growth of the country helps to increase market potential. </w:t>
            </w:r>
          </w:p>
        </w:tc>
      </w:tr>
      <w:tr w:rsidR="00E70962" w:rsidRPr="007848F7" w14:paraId="28AD488D" w14:textId="77777777">
        <w:trPr>
          <w:cantSplit/>
          <w:tblHeader/>
        </w:trPr>
        <w:tc>
          <w:tcPr>
            <w:tcW w:w="2565" w:type="dxa"/>
            <w:shd w:val="clear" w:color="auto" w:fill="auto"/>
            <w:tcMar>
              <w:top w:w="100" w:type="dxa"/>
              <w:left w:w="100" w:type="dxa"/>
              <w:bottom w:w="100" w:type="dxa"/>
              <w:right w:w="100" w:type="dxa"/>
            </w:tcMar>
          </w:tcPr>
          <w:p w14:paraId="28AD488A"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Social </w:t>
            </w:r>
          </w:p>
        </w:tc>
        <w:tc>
          <w:tcPr>
            <w:tcW w:w="2550" w:type="dxa"/>
            <w:shd w:val="clear" w:color="auto" w:fill="auto"/>
            <w:tcMar>
              <w:top w:w="100" w:type="dxa"/>
              <w:left w:w="100" w:type="dxa"/>
              <w:bottom w:w="100" w:type="dxa"/>
              <w:right w:w="100" w:type="dxa"/>
            </w:tcMar>
          </w:tcPr>
          <w:p w14:paraId="28AD488B" w14:textId="77777777" w:rsidR="00E70962" w:rsidRPr="007848F7" w:rsidRDefault="00C65CD6">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Class distribution and societal norms </w:t>
            </w:r>
          </w:p>
        </w:tc>
        <w:tc>
          <w:tcPr>
            <w:tcW w:w="3885" w:type="dxa"/>
            <w:shd w:val="clear" w:color="auto" w:fill="auto"/>
            <w:tcMar>
              <w:top w:w="100" w:type="dxa"/>
              <w:left w:w="100" w:type="dxa"/>
              <w:bottom w:w="100" w:type="dxa"/>
              <w:right w:w="100" w:type="dxa"/>
            </w:tcMar>
          </w:tcPr>
          <w:p w14:paraId="28AD488C"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Grand Hyatt offers luxury services at premium prices and shapes consumer behaviour. </w:t>
            </w:r>
          </w:p>
        </w:tc>
      </w:tr>
      <w:tr w:rsidR="00E70962" w:rsidRPr="007848F7" w14:paraId="28AD4891" w14:textId="77777777">
        <w:trPr>
          <w:cantSplit/>
          <w:tblHeader/>
        </w:trPr>
        <w:tc>
          <w:tcPr>
            <w:tcW w:w="2565" w:type="dxa"/>
            <w:shd w:val="clear" w:color="auto" w:fill="auto"/>
            <w:tcMar>
              <w:top w:w="100" w:type="dxa"/>
              <w:left w:w="100" w:type="dxa"/>
              <w:bottom w:w="100" w:type="dxa"/>
              <w:right w:w="100" w:type="dxa"/>
            </w:tcMar>
          </w:tcPr>
          <w:p w14:paraId="28AD488E"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Technological </w:t>
            </w:r>
          </w:p>
        </w:tc>
        <w:tc>
          <w:tcPr>
            <w:tcW w:w="2550" w:type="dxa"/>
            <w:shd w:val="clear" w:color="auto" w:fill="auto"/>
            <w:tcMar>
              <w:top w:w="100" w:type="dxa"/>
              <w:left w:w="100" w:type="dxa"/>
              <w:bottom w:w="100" w:type="dxa"/>
              <w:right w:w="100" w:type="dxa"/>
            </w:tcMar>
          </w:tcPr>
          <w:p w14:paraId="28AD488F" w14:textId="77777777" w:rsidR="00E70962" w:rsidRPr="007848F7" w:rsidRDefault="00C65CD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Technological innovations and social media marketing </w:t>
            </w:r>
          </w:p>
        </w:tc>
        <w:tc>
          <w:tcPr>
            <w:tcW w:w="3885" w:type="dxa"/>
            <w:shd w:val="clear" w:color="auto" w:fill="auto"/>
            <w:tcMar>
              <w:top w:w="100" w:type="dxa"/>
              <w:left w:w="100" w:type="dxa"/>
              <w:bottom w:w="100" w:type="dxa"/>
              <w:right w:w="100" w:type="dxa"/>
            </w:tcMar>
          </w:tcPr>
          <w:p w14:paraId="28AD4890"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In the modern business environment, Hyatt develops creative social media campaigns to improve online brand communities. </w:t>
            </w:r>
          </w:p>
        </w:tc>
      </w:tr>
      <w:tr w:rsidR="00E70962" w:rsidRPr="007848F7" w14:paraId="28AD4895" w14:textId="77777777">
        <w:trPr>
          <w:cantSplit/>
          <w:tblHeader/>
        </w:trPr>
        <w:tc>
          <w:tcPr>
            <w:tcW w:w="2565" w:type="dxa"/>
            <w:shd w:val="clear" w:color="auto" w:fill="auto"/>
            <w:tcMar>
              <w:top w:w="100" w:type="dxa"/>
              <w:left w:w="100" w:type="dxa"/>
              <w:bottom w:w="100" w:type="dxa"/>
              <w:right w:w="100" w:type="dxa"/>
            </w:tcMar>
          </w:tcPr>
          <w:p w14:paraId="28AD4892"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Legal </w:t>
            </w:r>
          </w:p>
        </w:tc>
        <w:tc>
          <w:tcPr>
            <w:tcW w:w="2550" w:type="dxa"/>
            <w:shd w:val="clear" w:color="auto" w:fill="auto"/>
            <w:tcMar>
              <w:top w:w="100" w:type="dxa"/>
              <w:left w:w="100" w:type="dxa"/>
              <w:bottom w:w="100" w:type="dxa"/>
              <w:right w:w="100" w:type="dxa"/>
            </w:tcMar>
          </w:tcPr>
          <w:p w14:paraId="28AD4893" w14:textId="77777777" w:rsidR="00E70962" w:rsidRPr="007848F7" w:rsidRDefault="00C65CD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Consumer protection laws</w:t>
            </w:r>
          </w:p>
        </w:tc>
        <w:tc>
          <w:tcPr>
            <w:tcW w:w="3885" w:type="dxa"/>
            <w:shd w:val="clear" w:color="auto" w:fill="auto"/>
            <w:tcMar>
              <w:top w:w="100" w:type="dxa"/>
              <w:left w:w="100" w:type="dxa"/>
              <w:bottom w:w="100" w:type="dxa"/>
              <w:right w:w="100" w:type="dxa"/>
            </w:tcMar>
          </w:tcPr>
          <w:p w14:paraId="28AD4894"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Hyatt maintains the Data Protection Act 2018 concerning the privacy and security of the people. </w:t>
            </w:r>
          </w:p>
        </w:tc>
      </w:tr>
      <w:tr w:rsidR="00E70962" w:rsidRPr="007848F7" w14:paraId="28AD4899" w14:textId="77777777">
        <w:trPr>
          <w:cantSplit/>
          <w:tblHeader/>
        </w:trPr>
        <w:tc>
          <w:tcPr>
            <w:tcW w:w="2565" w:type="dxa"/>
            <w:shd w:val="clear" w:color="auto" w:fill="auto"/>
            <w:tcMar>
              <w:top w:w="100" w:type="dxa"/>
              <w:left w:w="100" w:type="dxa"/>
              <w:bottom w:w="100" w:type="dxa"/>
              <w:right w:w="100" w:type="dxa"/>
            </w:tcMar>
          </w:tcPr>
          <w:p w14:paraId="28AD4896"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lastRenderedPageBreak/>
              <w:t xml:space="preserve">Environment </w:t>
            </w:r>
          </w:p>
        </w:tc>
        <w:tc>
          <w:tcPr>
            <w:tcW w:w="2550" w:type="dxa"/>
            <w:shd w:val="clear" w:color="auto" w:fill="auto"/>
            <w:tcMar>
              <w:top w:w="100" w:type="dxa"/>
              <w:left w:w="100" w:type="dxa"/>
              <w:bottom w:w="100" w:type="dxa"/>
              <w:right w:w="100" w:type="dxa"/>
            </w:tcMar>
          </w:tcPr>
          <w:p w14:paraId="28AD4897" w14:textId="77777777" w:rsidR="00E70962" w:rsidRPr="007848F7" w:rsidRDefault="00C65CD6">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Recycle and waste management </w:t>
            </w:r>
          </w:p>
        </w:tc>
        <w:tc>
          <w:tcPr>
            <w:tcW w:w="3885" w:type="dxa"/>
            <w:shd w:val="clear" w:color="auto" w:fill="auto"/>
            <w:tcMar>
              <w:top w:w="100" w:type="dxa"/>
              <w:left w:w="100" w:type="dxa"/>
              <w:bottom w:w="100" w:type="dxa"/>
              <w:right w:w="100" w:type="dxa"/>
            </w:tcMar>
          </w:tcPr>
          <w:p w14:paraId="28AD4898"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Waste-management practices have been followed by Grand Hyatt which encourages investment in renewable technologies. </w:t>
            </w:r>
          </w:p>
        </w:tc>
      </w:tr>
    </w:tbl>
    <w:p w14:paraId="28AD489A" w14:textId="77777777" w:rsidR="00E70962" w:rsidRPr="007848F7" w:rsidRDefault="00C65CD6">
      <w:pPr>
        <w:pStyle w:val="Heading2"/>
        <w:rPr>
          <w:lang w:val="en-GB"/>
        </w:rPr>
      </w:pPr>
      <w:bookmarkStart w:id="22" w:name="_adc80mi8m7gb" w:colFirst="0" w:colLast="0"/>
      <w:bookmarkStart w:id="23" w:name="_Toc135846476"/>
      <w:bookmarkEnd w:id="22"/>
      <w:r w:rsidRPr="007848F7">
        <w:rPr>
          <w:lang w:val="en-GB"/>
        </w:rPr>
        <w:t>2.6 Marketing Mix</w:t>
      </w:r>
      <w:bookmarkEnd w:id="23"/>
    </w:p>
    <w:tbl>
      <w:tblPr>
        <w:tblStyle w:val="Table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00"/>
        <w:gridCol w:w="6300"/>
      </w:tblGrid>
      <w:tr w:rsidR="00E70962" w:rsidRPr="007848F7" w14:paraId="28AD489D" w14:textId="77777777">
        <w:trPr>
          <w:cantSplit/>
          <w:tblHeader/>
        </w:trPr>
        <w:tc>
          <w:tcPr>
            <w:tcW w:w="2700" w:type="dxa"/>
            <w:shd w:val="clear" w:color="auto" w:fill="auto"/>
            <w:tcMar>
              <w:top w:w="100" w:type="dxa"/>
              <w:left w:w="100" w:type="dxa"/>
              <w:bottom w:w="100" w:type="dxa"/>
              <w:right w:w="100" w:type="dxa"/>
            </w:tcMar>
          </w:tcPr>
          <w:p w14:paraId="28AD489B" w14:textId="77777777" w:rsidR="00E70962" w:rsidRPr="007848F7" w:rsidRDefault="00C65CD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Product </w:t>
            </w:r>
          </w:p>
        </w:tc>
        <w:tc>
          <w:tcPr>
            <w:tcW w:w="6300" w:type="dxa"/>
            <w:shd w:val="clear" w:color="auto" w:fill="auto"/>
            <w:tcMar>
              <w:top w:w="100" w:type="dxa"/>
              <w:left w:w="100" w:type="dxa"/>
              <w:bottom w:w="100" w:type="dxa"/>
              <w:right w:w="100" w:type="dxa"/>
            </w:tcMar>
          </w:tcPr>
          <w:p w14:paraId="28AD489C"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Grand Hyatt offers luxurious services and authentic hospitality to potential consumers. </w:t>
            </w:r>
          </w:p>
        </w:tc>
      </w:tr>
      <w:tr w:rsidR="00E70962" w:rsidRPr="007848F7" w14:paraId="28AD48A0" w14:textId="77777777">
        <w:trPr>
          <w:cantSplit/>
          <w:tblHeader/>
        </w:trPr>
        <w:tc>
          <w:tcPr>
            <w:tcW w:w="2700" w:type="dxa"/>
            <w:shd w:val="clear" w:color="auto" w:fill="auto"/>
            <w:tcMar>
              <w:top w:w="100" w:type="dxa"/>
              <w:left w:w="100" w:type="dxa"/>
              <w:bottom w:w="100" w:type="dxa"/>
              <w:right w:w="100" w:type="dxa"/>
            </w:tcMar>
          </w:tcPr>
          <w:p w14:paraId="28AD489E" w14:textId="77777777" w:rsidR="00E70962" w:rsidRPr="007848F7" w:rsidRDefault="00C65CD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Price </w:t>
            </w:r>
          </w:p>
        </w:tc>
        <w:tc>
          <w:tcPr>
            <w:tcW w:w="6300" w:type="dxa"/>
            <w:shd w:val="clear" w:color="auto" w:fill="auto"/>
            <w:tcMar>
              <w:top w:w="100" w:type="dxa"/>
              <w:left w:w="100" w:type="dxa"/>
              <w:bottom w:w="100" w:type="dxa"/>
              <w:right w:w="100" w:type="dxa"/>
            </w:tcMar>
          </w:tcPr>
          <w:p w14:paraId="28AD489F"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It follows a premium pricing strategy.</w:t>
            </w:r>
          </w:p>
        </w:tc>
      </w:tr>
      <w:tr w:rsidR="00E70962" w:rsidRPr="007848F7" w14:paraId="28AD48A3" w14:textId="77777777">
        <w:trPr>
          <w:cantSplit/>
          <w:tblHeader/>
        </w:trPr>
        <w:tc>
          <w:tcPr>
            <w:tcW w:w="2700" w:type="dxa"/>
            <w:shd w:val="clear" w:color="auto" w:fill="auto"/>
            <w:tcMar>
              <w:top w:w="100" w:type="dxa"/>
              <w:left w:w="100" w:type="dxa"/>
              <w:bottom w:w="100" w:type="dxa"/>
              <w:right w:w="100" w:type="dxa"/>
            </w:tcMar>
          </w:tcPr>
          <w:p w14:paraId="28AD48A1" w14:textId="77777777" w:rsidR="00E70962" w:rsidRPr="007848F7" w:rsidRDefault="00C65CD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Place </w:t>
            </w:r>
          </w:p>
        </w:tc>
        <w:tc>
          <w:tcPr>
            <w:tcW w:w="6300" w:type="dxa"/>
            <w:shd w:val="clear" w:color="auto" w:fill="auto"/>
            <w:tcMar>
              <w:top w:w="100" w:type="dxa"/>
              <w:left w:w="100" w:type="dxa"/>
              <w:bottom w:w="100" w:type="dxa"/>
              <w:right w:w="100" w:type="dxa"/>
            </w:tcMar>
          </w:tcPr>
          <w:p w14:paraId="28AD48A2"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Grand Hyatt has been found in 56 countries. </w:t>
            </w:r>
          </w:p>
        </w:tc>
      </w:tr>
      <w:tr w:rsidR="00E70962" w:rsidRPr="007848F7" w14:paraId="28AD48A6" w14:textId="77777777">
        <w:trPr>
          <w:cantSplit/>
          <w:tblHeader/>
        </w:trPr>
        <w:tc>
          <w:tcPr>
            <w:tcW w:w="2700" w:type="dxa"/>
            <w:shd w:val="clear" w:color="auto" w:fill="auto"/>
            <w:tcMar>
              <w:top w:w="100" w:type="dxa"/>
              <w:left w:w="100" w:type="dxa"/>
              <w:bottom w:w="100" w:type="dxa"/>
              <w:right w:w="100" w:type="dxa"/>
            </w:tcMar>
          </w:tcPr>
          <w:p w14:paraId="28AD48A4" w14:textId="77777777" w:rsidR="00E70962" w:rsidRPr="007848F7" w:rsidRDefault="00C65CD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Promotion </w:t>
            </w:r>
          </w:p>
        </w:tc>
        <w:tc>
          <w:tcPr>
            <w:tcW w:w="6300" w:type="dxa"/>
            <w:shd w:val="clear" w:color="auto" w:fill="auto"/>
            <w:tcMar>
              <w:top w:w="100" w:type="dxa"/>
              <w:left w:w="100" w:type="dxa"/>
              <w:bottom w:w="100" w:type="dxa"/>
              <w:right w:w="100" w:type="dxa"/>
            </w:tcMar>
          </w:tcPr>
          <w:p w14:paraId="28AD48A5"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It offers signature membership and provides excellent Customer relationship management.</w:t>
            </w:r>
          </w:p>
        </w:tc>
      </w:tr>
      <w:tr w:rsidR="00E70962" w:rsidRPr="007848F7" w14:paraId="28AD48A9" w14:textId="77777777">
        <w:trPr>
          <w:cantSplit/>
          <w:tblHeader/>
        </w:trPr>
        <w:tc>
          <w:tcPr>
            <w:tcW w:w="2700" w:type="dxa"/>
            <w:shd w:val="clear" w:color="auto" w:fill="auto"/>
            <w:tcMar>
              <w:top w:w="100" w:type="dxa"/>
              <w:left w:w="100" w:type="dxa"/>
              <w:bottom w:w="100" w:type="dxa"/>
              <w:right w:w="100" w:type="dxa"/>
            </w:tcMar>
          </w:tcPr>
          <w:p w14:paraId="28AD48A7" w14:textId="77777777" w:rsidR="00E70962" w:rsidRPr="007848F7" w:rsidRDefault="00C65CD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People </w:t>
            </w:r>
          </w:p>
        </w:tc>
        <w:tc>
          <w:tcPr>
            <w:tcW w:w="6300" w:type="dxa"/>
            <w:shd w:val="clear" w:color="auto" w:fill="auto"/>
            <w:tcMar>
              <w:top w:w="100" w:type="dxa"/>
              <w:left w:w="100" w:type="dxa"/>
              <w:bottom w:w="100" w:type="dxa"/>
              <w:right w:w="100" w:type="dxa"/>
            </w:tcMar>
          </w:tcPr>
          <w:p w14:paraId="28AD48A8"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Well-trained staff provides excellent services</w:t>
            </w:r>
          </w:p>
        </w:tc>
      </w:tr>
      <w:tr w:rsidR="00E70962" w:rsidRPr="007848F7" w14:paraId="28AD48AC" w14:textId="77777777">
        <w:trPr>
          <w:cantSplit/>
          <w:tblHeader/>
        </w:trPr>
        <w:tc>
          <w:tcPr>
            <w:tcW w:w="2700" w:type="dxa"/>
            <w:shd w:val="clear" w:color="auto" w:fill="auto"/>
            <w:tcMar>
              <w:top w:w="100" w:type="dxa"/>
              <w:left w:w="100" w:type="dxa"/>
              <w:bottom w:w="100" w:type="dxa"/>
              <w:right w:w="100" w:type="dxa"/>
            </w:tcMar>
          </w:tcPr>
          <w:p w14:paraId="28AD48AA" w14:textId="77777777" w:rsidR="00E70962" w:rsidRPr="007848F7" w:rsidRDefault="00C65CD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Process </w:t>
            </w:r>
          </w:p>
        </w:tc>
        <w:tc>
          <w:tcPr>
            <w:tcW w:w="6300" w:type="dxa"/>
            <w:shd w:val="clear" w:color="auto" w:fill="auto"/>
            <w:tcMar>
              <w:top w:w="100" w:type="dxa"/>
              <w:left w:w="100" w:type="dxa"/>
              <w:bottom w:w="100" w:type="dxa"/>
              <w:right w:w="100" w:type="dxa"/>
            </w:tcMar>
          </w:tcPr>
          <w:p w14:paraId="28AD48AB"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Hyatt has a mobile application to run automatically. </w:t>
            </w:r>
          </w:p>
        </w:tc>
      </w:tr>
      <w:tr w:rsidR="00E70962" w:rsidRPr="007848F7" w14:paraId="28AD48AF" w14:textId="77777777">
        <w:trPr>
          <w:cantSplit/>
          <w:tblHeader/>
        </w:trPr>
        <w:tc>
          <w:tcPr>
            <w:tcW w:w="2700" w:type="dxa"/>
            <w:shd w:val="clear" w:color="auto" w:fill="auto"/>
            <w:tcMar>
              <w:top w:w="100" w:type="dxa"/>
              <w:left w:w="100" w:type="dxa"/>
              <w:bottom w:w="100" w:type="dxa"/>
              <w:right w:w="100" w:type="dxa"/>
            </w:tcMar>
          </w:tcPr>
          <w:p w14:paraId="28AD48AD" w14:textId="77777777" w:rsidR="00E70962" w:rsidRPr="007848F7" w:rsidRDefault="00C65CD6">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Physical evidence </w:t>
            </w:r>
          </w:p>
        </w:tc>
        <w:tc>
          <w:tcPr>
            <w:tcW w:w="6300" w:type="dxa"/>
            <w:shd w:val="clear" w:color="auto" w:fill="auto"/>
            <w:tcMar>
              <w:top w:w="100" w:type="dxa"/>
              <w:left w:w="100" w:type="dxa"/>
              <w:bottom w:w="100" w:type="dxa"/>
              <w:right w:w="100" w:type="dxa"/>
            </w:tcMar>
          </w:tcPr>
          <w:p w14:paraId="28AD48AE"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Interior decoration and proper arrangement of sofas ensure an attractive look for the hotel. </w:t>
            </w:r>
          </w:p>
        </w:tc>
      </w:tr>
    </w:tbl>
    <w:p w14:paraId="28AD48B0" w14:textId="77777777" w:rsidR="00E70962" w:rsidRPr="007848F7" w:rsidRDefault="00C65CD6">
      <w:pPr>
        <w:pStyle w:val="Heading1"/>
        <w:rPr>
          <w:lang w:val="en-GB"/>
        </w:rPr>
      </w:pPr>
      <w:bookmarkStart w:id="24" w:name="_vja6mluxqdwd" w:colFirst="0" w:colLast="0"/>
      <w:bookmarkStart w:id="25" w:name="_Toc135846477"/>
      <w:bookmarkEnd w:id="24"/>
      <w:r w:rsidRPr="007848F7">
        <w:rPr>
          <w:lang w:val="en-GB"/>
        </w:rPr>
        <w:t>3. Objectives</w:t>
      </w:r>
      <w:bookmarkEnd w:id="25"/>
      <w:r w:rsidRPr="007848F7">
        <w:rPr>
          <w:lang w:val="en-GB"/>
        </w:rPr>
        <w:t xml:space="preserve"> </w:t>
      </w: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E70962" w:rsidRPr="007848F7" w14:paraId="28AD48B7" w14:textId="77777777">
        <w:trPr>
          <w:cantSplit/>
          <w:tblHeader/>
        </w:trPr>
        <w:tc>
          <w:tcPr>
            <w:tcW w:w="1504" w:type="dxa"/>
            <w:shd w:val="clear" w:color="auto" w:fill="auto"/>
            <w:tcMar>
              <w:top w:w="100" w:type="dxa"/>
              <w:left w:w="100" w:type="dxa"/>
              <w:bottom w:w="100" w:type="dxa"/>
              <w:right w:w="100" w:type="dxa"/>
            </w:tcMar>
          </w:tcPr>
          <w:p w14:paraId="28AD48B1"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Objective </w:t>
            </w:r>
          </w:p>
        </w:tc>
        <w:tc>
          <w:tcPr>
            <w:tcW w:w="1504" w:type="dxa"/>
            <w:shd w:val="clear" w:color="auto" w:fill="auto"/>
            <w:tcMar>
              <w:top w:w="100" w:type="dxa"/>
              <w:left w:w="100" w:type="dxa"/>
              <w:bottom w:w="100" w:type="dxa"/>
              <w:right w:w="100" w:type="dxa"/>
            </w:tcMar>
          </w:tcPr>
          <w:p w14:paraId="28AD48B2"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Specific </w:t>
            </w:r>
          </w:p>
        </w:tc>
        <w:tc>
          <w:tcPr>
            <w:tcW w:w="1504" w:type="dxa"/>
            <w:shd w:val="clear" w:color="auto" w:fill="auto"/>
            <w:tcMar>
              <w:top w:w="100" w:type="dxa"/>
              <w:left w:w="100" w:type="dxa"/>
              <w:bottom w:w="100" w:type="dxa"/>
              <w:right w:w="100" w:type="dxa"/>
            </w:tcMar>
          </w:tcPr>
          <w:p w14:paraId="28AD48B3"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Measurable </w:t>
            </w:r>
          </w:p>
        </w:tc>
        <w:tc>
          <w:tcPr>
            <w:tcW w:w="1504" w:type="dxa"/>
            <w:shd w:val="clear" w:color="auto" w:fill="auto"/>
            <w:tcMar>
              <w:top w:w="100" w:type="dxa"/>
              <w:left w:w="100" w:type="dxa"/>
              <w:bottom w:w="100" w:type="dxa"/>
              <w:right w:w="100" w:type="dxa"/>
            </w:tcMar>
          </w:tcPr>
          <w:p w14:paraId="28AD48B4"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Attainable </w:t>
            </w:r>
          </w:p>
        </w:tc>
        <w:tc>
          <w:tcPr>
            <w:tcW w:w="1504" w:type="dxa"/>
            <w:shd w:val="clear" w:color="auto" w:fill="auto"/>
            <w:tcMar>
              <w:top w:w="100" w:type="dxa"/>
              <w:left w:w="100" w:type="dxa"/>
              <w:bottom w:w="100" w:type="dxa"/>
              <w:right w:w="100" w:type="dxa"/>
            </w:tcMar>
          </w:tcPr>
          <w:p w14:paraId="28AD48B5"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Reliable </w:t>
            </w:r>
          </w:p>
        </w:tc>
        <w:tc>
          <w:tcPr>
            <w:tcW w:w="1504" w:type="dxa"/>
            <w:shd w:val="clear" w:color="auto" w:fill="auto"/>
            <w:tcMar>
              <w:top w:w="100" w:type="dxa"/>
              <w:left w:w="100" w:type="dxa"/>
              <w:bottom w:w="100" w:type="dxa"/>
              <w:right w:w="100" w:type="dxa"/>
            </w:tcMar>
          </w:tcPr>
          <w:p w14:paraId="28AD48B6"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Time-bound </w:t>
            </w:r>
          </w:p>
        </w:tc>
      </w:tr>
      <w:tr w:rsidR="00E70962" w:rsidRPr="007848F7" w14:paraId="28AD48BE" w14:textId="77777777">
        <w:trPr>
          <w:cantSplit/>
          <w:tblHeader/>
        </w:trPr>
        <w:tc>
          <w:tcPr>
            <w:tcW w:w="1504" w:type="dxa"/>
            <w:shd w:val="clear" w:color="auto" w:fill="auto"/>
            <w:tcMar>
              <w:top w:w="100" w:type="dxa"/>
              <w:left w:w="100" w:type="dxa"/>
              <w:bottom w:w="100" w:type="dxa"/>
              <w:right w:w="100" w:type="dxa"/>
            </w:tcMar>
          </w:tcPr>
          <w:p w14:paraId="28AD48B8"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lastRenderedPageBreak/>
              <w:t>To develop marketing strategies with the growth of Hyatt</w:t>
            </w:r>
          </w:p>
        </w:tc>
        <w:tc>
          <w:tcPr>
            <w:tcW w:w="1504" w:type="dxa"/>
            <w:shd w:val="clear" w:color="auto" w:fill="auto"/>
            <w:tcMar>
              <w:top w:w="100" w:type="dxa"/>
              <w:left w:w="100" w:type="dxa"/>
              <w:bottom w:w="100" w:type="dxa"/>
              <w:right w:w="100" w:type="dxa"/>
            </w:tcMar>
          </w:tcPr>
          <w:p w14:paraId="28AD48B9"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stated by </w:t>
            </w:r>
            <w:r w:rsidRPr="007848F7">
              <w:rPr>
                <w:rFonts w:ascii="Times New Roman" w:eastAsia="Times New Roman" w:hAnsi="Times New Roman" w:cs="Times New Roman"/>
                <w:sz w:val="24"/>
                <w:szCs w:val="24"/>
                <w:highlight w:val="white"/>
                <w:lang w:val="en-GB"/>
              </w:rPr>
              <w:t xml:space="preserve">Pride, and Ferrell </w:t>
            </w:r>
            <w:r w:rsidRPr="007848F7">
              <w:rPr>
                <w:rFonts w:ascii="Times New Roman" w:eastAsia="Times New Roman" w:hAnsi="Times New Roman" w:cs="Times New Roman"/>
                <w:sz w:val="24"/>
                <w:szCs w:val="24"/>
                <w:lang w:val="en-GB"/>
              </w:rPr>
              <w:t xml:space="preserve">(2019), marketing strategy is a set of processes which bring well-structured configuration for a business organisation. Grand Hyatt would upgrade its marketing strategy to enhance consumer satisfaction. </w:t>
            </w:r>
          </w:p>
        </w:tc>
        <w:tc>
          <w:tcPr>
            <w:tcW w:w="1504" w:type="dxa"/>
            <w:shd w:val="clear" w:color="auto" w:fill="auto"/>
            <w:tcMar>
              <w:top w:w="100" w:type="dxa"/>
              <w:left w:w="100" w:type="dxa"/>
              <w:bottom w:w="100" w:type="dxa"/>
              <w:right w:w="100" w:type="dxa"/>
            </w:tcMar>
          </w:tcPr>
          <w:p w14:paraId="28AD48BA"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Analyse the company's figures and statistics, it can measure Hyatt's performance in the business industry. </w:t>
            </w:r>
          </w:p>
        </w:tc>
        <w:tc>
          <w:tcPr>
            <w:tcW w:w="1504" w:type="dxa"/>
            <w:shd w:val="clear" w:color="auto" w:fill="auto"/>
            <w:tcMar>
              <w:top w:w="100" w:type="dxa"/>
              <w:left w:w="100" w:type="dxa"/>
              <w:bottom w:w="100" w:type="dxa"/>
              <w:right w:w="100" w:type="dxa"/>
            </w:tcMar>
          </w:tcPr>
          <w:p w14:paraId="28AD48BB"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Hyatt would recruit skilled and experienced market strategy developers to attain the objective. </w:t>
            </w:r>
          </w:p>
        </w:tc>
        <w:tc>
          <w:tcPr>
            <w:tcW w:w="1504" w:type="dxa"/>
            <w:shd w:val="clear" w:color="auto" w:fill="auto"/>
            <w:tcMar>
              <w:top w:w="100" w:type="dxa"/>
              <w:left w:w="100" w:type="dxa"/>
              <w:bottom w:w="100" w:type="dxa"/>
              <w:right w:w="100" w:type="dxa"/>
            </w:tcMar>
          </w:tcPr>
          <w:p w14:paraId="28AD48BC"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Presently, Hyatt uses a digital social media strategy to increase the number of consumers to be aware of its services. </w:t>
            </w:r>
          </w:p>
        </w:tc>
        <w:tc>
          <w:tcPr>
            <w:tcW w:w="1504" w:type="dxa"/>
            <w:shd w:val="clear" w:color="auto" w:fill="auto"/>
            <w:tcMar>
              <w:top w:w="100" w:type="dxa"/>
              <w:left w:w="100" w:type="dxa"/>
              <w:bottom w:w="100" w:type="dxa"/>
              <w:right w:w="100" w:type="dxa"/>
            </w:tcMar>
          </w:tcPr>
          <w:p w14:paraId="28AD48BD"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6 months to 8 months </w:t>
            </w:r>
          </w:p>
        </w:tc>
      </w:tr>
    </w:tbl>
    <w:p w14:paraId="28AD48BF" w14:textId="77777777" w:rsidR="00E70962" w:rsidRPr="007848F7" w:rsidRDefault="00C65CD6">
      <w:pPr>
        <w:pStyle w:val="Heading1"/>
        <w:rPr>
          <w:lang w:val="en-GB"/>
        </w:rPr>
      </w:pPr>
      <w:bookmarkStart w:id="26" w:name="_p0tovzprnhn3" w:colFirst="0" w:colLast="0"/>
      <w:bookmarkStart w:id="27" w:name="_Toc135846478"/>
      <w:bookmarkEnd w:id="26"/>
      <w:r w:rsidRPr="007848F7">
        <w:rPr>
          <w:lang w:val="en-GB"/>
        </w:rPr>
        <w:t>4. Strategy</w:t>
      </w:r>
      <w:bookmarkEnd w:id="27"/>
      <w:r w:rsidRPr="007848F7">
        <w:rPr>
          <w:lang w:val="en-GB"/>
        </w:rPr>
        <w:t xml:space="preserve"> </w:t>
      </w:r>
    </w:p>
    <w:p w14:paraId="28AD48C0" w14:textId="77777777" w:rsidR="00E70962" w:rsidRPr="007848F7" w:rsidRDefault="00C65CD6">
      <w:pPr>
        <w:pStyle w:val="Normal1"/>
        <w:spacing w:line="360" w:lineRule="auto"/>
        <w:jc w:val="both"/>
        <w:rPr>
          <w:rFonts w:ascii="Times New Roman" w:eastAsia="Times New Roman" w:hAnsi="Times New Roman" w:cs="Times New Roman"/>
          <w:i/>
          <w:sz w:val="24"/>
          <w:szCs w:val="24"/>
          <w:lang w:val="en-GB"/>
        </w:rPr>
      </w:pPr>
      <w:r w:rsidRPr="007848F7">
        <w:rPr>
          <w:rFonts w:ascii="Times New Roman" w:eastAsia="Times New Roman" w:hAnsi="Times New Roman" w:cs="Times New Roman"/>
          <w:i/>
          <w:sz w:val="24"/>
          <w:szCs w:val="24"/>
          <w:lang w:val="en-GB"/>
        </w:rPr>
        <w:t xml:space="preserve">Ansoff’s Matrix </w:t>
      </w:r>
    </w:p>
    <w:p w14:paraId="28AD48C1" w14:textId="77777777"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stated by </w:t>
      </w:r>
      <w:r w:rsidRPr="007848F7">
        <w:rPr>
          <w:rFonts w:ascii="Times New Roman" w:eastAsia="Times New Roman" w:hAnsi="Times New Roman" w:cs="Times New Roman"/>
          <w:sz w:val="24"/>
          <w:szCs w:val="24"/>
          <w:highlight w:val="white"/>
          <w:lang w:val="en-GB"/>
        </w:rPr>
        <w:t xml:space="preserve">Kurniawan </w:t>
      </w:r>
      <w:r w:rsidRPr="007848F7">
        <w:rPr>
          <w:rFonts w:ascii="Times New Roman" w:eastAsia="Times New Roman" w:hAnsi="Times New Roman" w:cs="Times New Roman"/>
          <w:i/>
          <w:sz w:val="24"/>
          <w:szCs w:val="24"/>
          <w:highlight w:val="white"/>
          <w:lang w:val="en-GB"/>
        </w:rPr>
        <w:t xml:space="preserve">et al., </w:t>
      </w:r>
      <w:r w:rsidRPr="007848F7">
        <w:rPr>
          <w:rFonts w:ascii="Times New Roman" w:eastAsia="Times New Roman" w:hAnsi="Times New Roman" w:cs="Times New Roman"/>
          <w:sz w:val="24"/>
          <w:szCs w:val="24"/>
          <w:lang w:val="en-GB"/>
        </w:rPr>
        <w:t xml:space="preserve">(2020, p. 130), developing new products and services, Ansoff Matrix helps market developers to identify business opportunities. Indeed, it has four sections: market penetration strategy, product development strategy, market development strategy and diversification strategy. Hyatt increases its marketing investment regarding market penetration and seeks growth for existing products in the business markets and controls overhead costs which leads to competitive pricing that appeals to consumers in the domestic market. Enhanced and new distribution channels as well as strategies allow Grand Hyatt to reach a new consumer base and it develops supply chains and distribution systems to </w:t>
      </w:r>
      <w:r w:rsidRPr="007848F7">
        <w:rPr>
          <w:rFonts w:ascii="Times New Roman" w:eastAsia="Times New Roman" w:hAnsi="Times New Roman" w:cs="Times New Roman"/>
          <w:sz w:val="24"/>
          <w:szCs w:val="24"/>
          <w:lang w:val="en-GB"/>
        </w:rPr>
        <w:lastRenderedPageBreak/>
        <w:t xml:space="preserve">improve accessibility. Joint ventures and strategic partnerships allow Hyatt to access different consumer groups and mitigate risk factors through limited investment. However, innovative usages of patterns and consumption ways have been used by </w:t>
      </w:r>
      <w:proofErr w:type="spellStart"/>
      <w:r w:rsidRPr="007848F7">
        <w:rPr>
          <w:rFonts w:ascii="Times New Roman" w:eastAsia="Times New Roman" w:hAnsi="Times New Roman" w:cs="Times New Roman"/>
          <w:sz w:val="24"/>
          <w:szCs w:val="24"/>
          <w:lang w:val="en-GB"/>
        </w:rPr>
        <w:t>Haytt</w:t>
      </w:r>
      <w:proofErr w:type="spellEnd"/>
      <w:r w:rsidRPr="007848F7">
        <w:rPr>
          <w:rFonts w:ascii="Times New Roman" w:eastAsia="Times New Roman" w:hAnsi="Times New Roman" w:cs="Times New Roman"/>
          <w:sz w:val="24"/>
          <w:szCs w:val="24"/>
          <w:lang w:val="en-GB"/>
        </w:rPr>
        <w:t xml:space="preserve"> that helps to bring more profits. </w:t>
      </w:r>
    </w:p>
    <w:p w14:paraId="28AD48C2" w14:textId="77777777" w:rsidR="00E70962" w:rsidRPr="007848F7" w:rsidRDefault="00C65CD6">
      <w:pPr>
        <w:pStyle w:val="Normal1"/>
        <w:spacing w:line="360" w:lineRule="auto"/>
        <w:jc w:val="center"/>
        <w:rPr>
          <w:rFonts w:ascii="Times New Roman" w:eastAsia="Times New Roman" w:hAnsi="Times New Roman" w:cs="Times New Roman"/>
          <w:sz w:val="24"/>
          <w:szCs w:val="24"/>
          <w:lang w:val="en-GB"/>
        </w:rPr>
      </w:pPr>
      <w:r w:rsidRPr="007848F7">
        <w:rPr>
          <w:rFonts w:ascii="Times New Roman" w:eastAsia="Times New Roman" w:hAnsi="Times New Roman" w:cs="Times New Roman"/>
          <w:noProof/>
          <w:sz w:val="24"/>
          <w:szCs w:val="24"/>
          <w:lang w:eastAsia="en-IN"/>
        </w:rPr>
        <w:drawing>
          <wp:inline distT="114300" distB="114300" distL="114300" distR="114300" wp14:anchorId="28AD4949" wp14:editId="28AD494A">
            <wp:extent cx="3737152" cy="1839702"/>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a:stretch>
                      <a:fillRect/>
                    </a:stretch>
                  </pic:blipFill>
                  <pic:spPr>
                    <a:xfrm>
                      <a:off x="0" y="0"/>
                      <a:ext cx="3737152" cy="1839702"/>
                    </a:xfrm>
                    <a:prstGeom prst="rect">
                      <a:avLst/>
                    </a:prstGeom>
                    <a:ln w="25400">
                      <a:solidFill>
                        <a:srgbClr val="000000"/>
                      </a:solidFill>
                      <a:prstDash val="solid"/>
                    </a:ln>
                  </pic:spPr>
                </pic:pic>
              </a:graphicData>
            </a:graphic>
          </wp:inline>
        </w:drawing>
      </w:r>
    </w:p>
    <w:p w14:paraId="28AD48C3" w14:textId="77777777" w:rsidR="00E70962" w:rsidRPr="007848F7" w:rsidRDefault="00C65CD6">
      <w:pPr>
        <w:pStyle w:val="Normal1"/>
        <w:spacing w:line="360" w:lineRule="auto"/>
        <w:jc w:val="center"/>
        <w:rPr>
          <w:rFonts w:ascii="Times New Roman" w:eastAsia="Times New Roman" w:hAnsi="Times New Roman" w:cs="Times New Roman"/>
          <w:b/>
          <w:sz w:val="24"/>
          <w:szCs w:val="24"/>
          <w:lang w:val="en-GB"/>
        </w:rPr>
      </w:pPr>
      <w:r w:rsidRPr="007848F7">
        <w:rPr>
          <w:rFonts w:ascii="Times New Roman" w:eastAsia="Times New Roman" w:hAnsi="Times New Roman" w:cs="Times New Roman"/>
          <w:b/>
          <w:sz w:val="24"/>
          <w:szCs w:val="24"/>
          <w:lang w:val="en-GB"/>
        </w:rPr>
        <w:t>Figure 2: Ansoff’s Matrix</w:t>
      </w:r>
    </w:p>
    <w:p w14:paraId="28AD48C4" w14:textId="77777777" w:rsidR="00E70962" w:rsidRPr="007848F7" w:rsidRDefault="00C65CD6">
      <w:pPr>
        <w:pStyle w:val="Normal1"/>
        <w:spacing w:line="360" w:lineRule="auto"/>
        <w:jc w:val="center"/>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(Source: Developed by the learner)</w:t>
      </w:r>
    </w:p>
    <w:p w14:paraId="28AD48C5" w14:textId="77777777" w:rsidR="00E70962" w:rsidRPr="007848F7" w:rsidRDefault="00C65CD6">
      <w:pPr>
        <w:pStyle w:val="Heading1"/>
        <w:rPr>
          <w:lang w:val="en-GB"/>
        </w:rPr>
      </w:pPr>
      <w:bookmarkStart w:id="28" w:name="_z8n3h7ycp4y7" w:colFirst="0" w:colLast="0"/>
      <w:bookmarkStart w:id="29" w:name="_Toc135846479"/>
      <w:bookmarkEnd w:id="28"/>
      <w:r w:rsidRPr="007848F7">
        <w:rPr>
          <w:lang w:val="en-GB"/>
        </w:rPr>
        <w:t>5. Tactics</w:t>
      </w:r>
      <w:bookmarkEnd w:id="29"/>
      <w:r w:rsidRPr="007848F7">
        <w:rPr>
          <w:lang w:val="en-GB"/>
        </w:rPr>
        <w:t xml:space="preserve"> </w:t>
      </w:r>
    </w:p>
    <w:p w14:paraId="28AD48C6" w14:textId="60E80842"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opined by </w:t>
      </w:r>
      <w:r w:rsidRPr="007848F7">
        <w:rPr>
          <w:rFonts w:ascii="Times New Roman" w:eastAsia="Times New Roman" w:hAnsi="Times New Roman" w:cs="Times New Roman"/>
          <w:sz w:val="24"/>
          <w:szCs w:val="24"/>
          <w:highlight w:val="white"/>
          <w:lang w:val="en-GB"/>
        </w:rPr>
        <w:t>Kushwaha</w:t>
      </w:r>
      <w:r w:rsidRPr="007848F7">
        <w:rPr>
          <w:rFonts w:ascii="Times New Roman" w:eastAsia="Times New Roman" w:hAnsi="Times New Roman" w:cs="Times New Roman"/>
          <w:i/>
          <w:sz w:val="24"/>
          <w:szCs w:val="24"/>
          <w:highlight w:val="white"/>
          <w:lang w:val="en-GB"/>
        </w:rPr>
        <w:t xml:space="preserve"> et al., </w:t>
      </w:r>
      <w:r w:rsidRPr="007848F7">
        <w:rPr>
          <w:rFonts w:ascii="Times New Roman" w:eastAsia="Times New Roman" w:hAnsi="Times New Roman" w:cs="Times New Roman"/>
          <w:sz w:val="24"/>
          <w:szCs w:val="24"/>
          <w:lang w:val="en-GB"/>
        </w:rPr>
        <w:t xml:space="preserve">(2020, p. 55), in order to deliver consistent messages </w:t>
      </w:r>
      <w:r w:rsidR="00521BB4" w:rsidRPr="007848F7">
        <w:rPr>
          <w:rFonts w:ascii="Times New Roman" w:eastAsia="Times New Roman" w:hAnsi="Times New Roman" w:cs="Times New Roman"/>
          <w:sz w:val="24"/>
          <w:szCs w:val="24"/>
          <w:lang w:val="en-GB"/>
        </w:rPr>
        <w:t>organisations,</w:t>
      </w:r>
      <w:r w:rsidRPr="007848F7">
        <w:rPr>
          <w:rFonts w:ascii="Times New Roman" w:eastAsia="Times New Roman" w:hAnsi="Times New Roman" w:cs="Times New Roman"/>
          <w:sz w:val="24"/>
          <w:szCs w:val="24"/>
          <w:lang w:val="en-GB"/>
        </w:rPr>
        <w:t xml:space="preserve"> use Integrated marketing communications across all components of the market promotional mix. Indeed, the communication mix consists of profes</w:t>
      </w:r>
      <w:r w:rsidR="003975CE">
        <w:rPr>
          <w:rFonts w:ascii="Times New Roman" w:eastAsia="Times New Roman" w:hAnsi="Times New Roman" w:cs="Times New Roman"/>
          <w:sz w:val="24"/>
          <w:szCs w:val="24"/>
          <w:lang w:val="en-GB"/>
        </w:rPr>
        <w:t>sional selling and sponsorships, p</w:t>
      </w:r>
      <w:r w:rsidRPr="007848F7">
        <w:rPr>
          <w:rFonts w:ascii="Times New Roman" w:eastAsia="Times New Roman" w:hAnsi="Times New Roman" w:cs="Times New Roman"/>
          <w:sz w:val="24"/>
          <w:szCs w:val="24"/>
          <w:lang w:val="en-GB"/>
        </w:rPr>
        <w:t xml:space="preserve">ublic relations, direct marketing, and social media marketing. Across the industries, Grand Hyatt relies on </w:t>
      </w:r>
      <w:r w:rsidRPr="007848F7">
        <w:rPr>
          <w:rFonts w:ascii="Times New Roman" w:eastAsia="Times New Roman" w:hAnsi="Times New Roman" w:cs="Times New Roman"/>
          <w:i/>
          <w:sz w:val="24"/>
          <w:szCs w:val="24"/>
          <w:lang w:val="en-GB"/>
        </w:rPr>
        <w:t>Informatica MDM</w:t>
      </w:r>
      <w:r w:rsidRPr="007848F7">
        <w:rPr>
          <w:rFonts w:ascii="Times New Roman" w:eastAsia="Times New Roman" w:hAnsi="Times New Roman" w:cs="Times New Roman"/>
          <w:sz w:val="24"/>
          <w:szCs w:val="24"/>
          <w:lang w:val="en-GB"/>
        </w:rPr>
        <w:t xml:space="preserve"> to manage strategically and securely sharing consumer data across channels, functions and regions.  As evidenced by </w:t>
      </w:r>
      <w:r w:rsidRPr="007848F7">
        <w:rPr>
          <w:rFonts w:ascii="Times New Roman" w:eastAsia="Times New Roman" w:hAnsi="Times New Roman" w:cs="Times New Roman"/>
          <w:sz w:val="24"/>
          <w:szCs w:val="24"/>
          <w:highlight w:val="white"/>
          <w:lang w:val="en-GB"/>
        </w:rPr>
        <w:t xml:space="preserve">Watson, and Nations </w:t>
      </w:r>
      <w:r w:rsidRPr="007848F7">
        <w:rPr>
          <w:rFonts w:ascii="Times New Roman" w:eastAsia="Times New Roman" w:hAnsi="Times New Roman" w:cs="Times New Roman"/>
          <w:sz w:val="24"/>
          <w:szCs w:val="24"/>
          <w:lang w:val="en-GB"/>
        </w:rPr>
        <w:t xml:space="preserve">(2019, p. 26), the lifeblood of organisations is MDM which puts the consumers at the centre of everything. Indeed, in </w:t>
      </w:r>
      <w:r w:rsidR="00521BB4" w:rsidRPr="007848F7">
        <w:rPr>
          <w:rFonts w:ascii="Times New Roman" w:eastAsia="Times New Roman" w:hAnsi="Times New Roman" w:cs="Times New Roman"/>
          <w:sz w:val="24"/>
          <w:szCs w:val="24"/>
          <w:lang w:val="en-GB"/>
        </w:rPr>
        <w:t>many ways</w:t>
      </w:r>
      <w:r w:rsidRPr="007848F7">
        <w:rPr>
          <w:rFonts w:ascii="Times New Roman" w:eastAsia="Times New Roman" w:hAnsi="Times New Roman" w:cs="Times New Roman"/>
          <w:sz w:val="24"/>
          <w:szCs w:val="24"/>
          <w:lang w:val="en-GB"/>
        </w:rPr>
        <w:t xml:space="preserve">, MDM helps Grand Hyatt to delight the consumer and with loyalty for life. Mobile-based two-way communication efforts between guests and staff have been used by Hyatt which need </w:t>
      </w:r>
      <w:r w:rsidR="001A0780" w:rsidRPr="007848F7">
        <w:rPr>
          <w:rFonts w:ascii="Times New Roman" w:eastAsia="Times New Roman" w:hAnsi="Times New Roman" w:cs="Times New Roman"/>
          <w:sz w:val="24"/>
          <w:szCs w:val="24"/>
          <w:lang w:val="en-GB"/>
        </w:rPr>
        <w:t>up gradation</w:t>
      </w:r>
      <w:r w:rsidRPr="007848F7">
        <w:rPr>
          <w:rFonts w:ascii="Times New Roman" w:eastAsia="Times New Roman" w:hAnsi="Times New Roman" w:cs="Times New Roman"/>
          <w:sz w:val="24"/>
          <w:szCs w:val="24"/>
          <w:lang w:val="en-GB"/>
        </w:rPr>
        <w:t xml:space="preserve"> and add many features to enhance consumer experiences. The cloud-based solution has been set to save thousands of data at a time which also saves costs. As argued by </w:t>
      </w:r>
      <w:proofErr w:type="spellStart"/>
      <w:r w:rsidRPr="007848F7">
        <w:rPr>
          <w:rFonts w:ascii="Times New Roman" w:eastAsia="Times New Roman" w:hAnsi="Times New Roman" w:cs="Times New Roman"/>
          <w:sz w:val="24"/>
          <w:szCs w:val="24"/>
          <w:highlight w:val="white"/>
          <w:lang w:val="en-GB"/>
        </w:rPr>
        <w:t>Kansakar</w:t>
      </w:r>
      <w:proofErr w:type="spellEnd"/>
      <w:r w:rsidRPr="007848F7">
        <w:rPr>
          <w:rFonts w:ascii="Times New Roman" w:eastAsia="Times New Roman" w:hAnsi="Times New Roman" w:cs="Times New Roman"/>
          <w:sz w:val="24"/>
          <w:szCs w:val="24"/>
          <w:highlight w:val="white"/>
          <w:lang w:val="en-GB"/>
        </w:rPr>
        <w:t xml:space="preserve"> </w:t>
      </w:r>
      <w:r w:rsidRPr="007848F7">
        <w:rPr>
          <w:rFonts w:ascii="Times New Roman" w:eastAsia="Times New Roman" w:hAnsi="Times New Roman" w:cs="Times New Roman"/>
          <w:i/>
          <w:sz w:val="24"/>
          <w:szCs w:val="24"/>
          <w:highlight w:val="white"/>
          <w:lang w:val="en-GB"/>
        </w:rPr>
        <w:t xml:space="preserve">et al., </w:t>
      </w:r>
      <w:r w:rsidRPr="007848F7">
        <w:rPr>
          <w:rFonts w:ascii="Times New Roman" w:eastAsia="Times New Roman" w:hAnsi="Times New Roman" w:cs="Times New Roman"/>
          <w:sz w:val="24"/>
          <w:szCs w:val="24"/>
          <w:lang w:val="en-GB"/>
        </w:rPr>
        <w:t xml:space="preserve">(2019, p. 62), a comprehensive mobile solution provides technology experiences between hotels and guests and the hospitality industry to ensure advanced messaging to improve functionalities in the business platforms. Hyatt the hotel brand offers full-screen rich media experiences and drives engagement to target audiences across the web. Moreover, Hyatt uses digital platforms to reach more consumers and allocates more than half of the annual media to improve hotel services. </w:t>
      </w:r>
    </w:p>
    <w:tbl>
      <w:tblPr>
        <w:tblStyle w:val="Table6"/>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35"/>
        <w:gridCol w:w="2310"/>
        <w:gridCol w:w="2160"/>
      </w:tblGrid>
      <w:tr w:rsidR="00E70962" w:rsidRPr="007848F7" w14:paraId="28AD48CB" w14:textId="77777777">
        <w:trPr>
          <w:cantSplit/>
          <w:tblHeader/>
        </w:trPr>
        <w:tc>
          <w:tcPr>
            <w:tcW w:w="2235" w:type="dxa"/>
            <w:shd w:val="clear" w:color="auto" w:fill="auto"/>
            <w:tcMar>
              <w:top w:w="100" w:type="dxa"/>
              <w:left w:w="100" w:type="dxa"/>
              <w:bottom w:w="100" w:type="dxa"/>
              <w:right w:w="100" w:type="dxa"/>
            </w:tcMar>
          </w:tcPr>
          <w:p w14:paraId="28AD48C7"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lastRenderedPageBreak/>
              <w:t>Reach</w:t>
            </w:r>
          </w:p>
        </w:tc>
        <w:tc>
          <w:tcPr>
            <w:tcW w:w="2235" w:type="dxa"/>
            <w:shd w:val="clear" w:color="auto" w:fill="auto"/>
            <w:tcMar>
              <w:top w:w="100" w:type="dxa"/>
              <w:left w:w="100" w:type="dxa"/>
              <w:bottom w:w="100" w:type="dxa"/>
              <w:right w:w="100" w:type="dxa"/>
            </w:tcMar>
          </w:tcPr>
          <w:p w14:paraId="28AD48C8"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Act </w:t>
            </w:r>
          </w:p>
        </w:tc>
        <w:tc>
          <w:tcPr>
            <w:tcW w:w="2310" w:type="dxa"/>
            <w:shd w:val="clear" w:color="auto" w:fill="auto"/>
            <w:tcMar>
              <w:top w:w="100" w:type="dxa"/>
              <w:left w:w="100" w:type="dxa"/>
              <w:bottom w:w="100" w:type="dxa"/>
              <w:right w:w="100" w:type="dxa"/>
            </w:tcMar>
          </w:tcPr>
          <w:p w14:paraId="28AD48C9"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Convert </w:t>
            </w:r>
          </w:p>
        </w:tc>
        <w:tc>
          <w:tcPr>
            <w:tcW w:w="2160" w:type="dxa"/>
            <w:shd w:val="clear" w:color="auto" w:fill="auto"/>
            <w:tcMar>
              <w:top w:w="100" w:type="dxa"/>
              <w:left w:w="100" w:type="dxa"/>
              <w:bottom w:w="100" w:type="dxa"/>
              <w:right w:w="100" w:type="dxa"/>
            </w:tcMar>
          </w:tcPr>
          <w:p w14:paraId="28AD48CA" w14:textId="77777777" w:rsidR="00E70962" w:rsidRPr="007848F7" w:rsidRDefault="00C65C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7848F7">
              <w:rPr>
                <w:rFonts w:ascii="Times New Roman" w:eastAsia="Times New Roman" w:hAnsi="Times New Roman" w:cs="Times New Roman"/>
                <w:b/>
                <w:i/>
                <w:sz w:val="24"/>
                <w:szCs w:val="24"/>
                <w:lang w:val="en-GB"/>
              </w:rPr>
              <w:t xml:space="preserve">Engage </w:t>
            </w:r>
          </w:p>
        </w:tc>
      </w:tr>
      <w:tr w:rsidR="00E70962" w:rsidRPr="007848F7" w14:paraId="28AD48D0" w14:textId="77777777">
        <w:trPr>
          <w:cantSplit/>
          <w:tblHeader/>
        </w:trPr>
        <w:tc>
          <w:tcPr>
            <w:tcW w:w="2235" w:type="dxa"/>
            <w:shd w:val="clear" w:color="auto" w:fill="auto"/>
            <w:tcMar>
              <w:top w:w="100" w:type="dxa"/>
              <w:left w:w="100" w:type="dxa"/>
              <w:bottom w:w="100" w:type="dxa"/>
              <w:right w:w="100" w:type="dxa"/>
            </w:tcMar>
          </w:tcPr>
          <w:p w14:paraId="28AD48CC"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By following the reach factor based on the RACE framework Hyatt can increase its website visits and build brand awareness. </w:t>
            </w:r>
          </w:p>
        </w:tc>
        <w:tc>
          <w:tcPr>
            <w:tcW w:w="2235" w:type="dxa"/>
            <w:shd w:val="clear" w:color="auto" w:fill="auto"/>
            <w:tcMar>
              <w:top w:w="100" w:type="dxa"/>
              <w:left w:w="100" w:type="dxa"/>
              <w:bottom w:w="100" w:type="dxa"/>
              <w:right w:w="100" w:type="dxa"/>
            </w:tcMar>
          </w:tcPr>
          <w:p w14:paraId="28AD48CD"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Hyatt can encourage its interactions to lead to challenges for online marketers. Indeed, the act is defined as encouraging participation (</w:t>
            </w:r>
            <w:r w:rsidRPr="007848F7">
              <w:rPr>
                <w:rFonts w:ascii="Times New Roman" w:eastAsia="Times New Roman" w:hAnsi="Times New Roman" w:cs="Times New Roman"/>
                <w:sz w:val="24"/>
                <w:szCs w:val="24"/>
                <w:highlight w:val="white"/>
                <w:lang w:val="en-GB"/>
              </w:rPr>
              <w:t>Christian, 2019, p. 171</w:t>
            </w:r>
            <w:r w:rsidRPr="007848F7">
              <w:rPr>
                <w:rFonts w:ascii="Times New Roman" w:eastAsia="Times New Roman" w:hAnsi="Times New Roman" w:cs="Times New Roman"/>
                <w:sz w:val="24"/>
                <w:szCs w:val="24"/>
                <w:lang w:val="en-GB"/>
              </w:rPr>
              <w:t xml:space="preserve">). </w:t>
            </w:r>
          </w:p>
        </w:tc>
        <w:tc>
          <w:tcPr>
            <w:tcW w:w="2310" w:type="dxa"/>
            <w:shd w:val="clear" w:color="auto" w:fill="auto"/>
            <w:tcMar>
              <w:top w:w="100" w:type="dxa"/>
              <w:left w:w="100" w:type="dxa"/>
              <w:bottom w:w="100" w:type="dxa"/>
              <w:right w:w="100" w:type="dxa"/>
            </w:tcMar>
          </w:tcPr>
          <w:p w14:paraId="28AD48CE"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The offline marketing strategy of Hyatt transformed into an online strategy to attract more consumers. </w:t>
            </w:r>
          </w:p>
        </w:tc>
        <w:tc>
          <w:tcPr>
            <w:tcW w:w="2160" w:type="dxa"/>
            <w:shd w:val="clear" w:color="auto" w:fill="auto"/>
            <w:tcMar>
              <w:top w:w="100" w:type="dxa"/>
              <w:left w:w="100" w:type="dxa"/>
              <w:bottom w:w="100" w:type="dxa"/>
              <w:right w:w="100" w:type="dxa"/>
            </w:tcMar>
          </w:tcPr>
          <w:p w14:paraId="28AD48CF"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Hyatt develops consumer programmes to build a loyal consumer base to boost consumer lifetime value. </w:t>
            </w:r>
          </w:p>
        </w:tc>
      </w:tr>
    </w:tbl>
    <w:p w14:paraId="28AD48D1" w14:textId="77777777" w:rsidR="00E70962" w:rsidRPr="007848F7" w:rsidRDefault="00C65CD6">
      <w:pPr>
        <w:pStyle w:val="Heading1"/>
        <w:rPr>
          <w:lang w:val="en-GB"/>
        </w:rPr>
      </w:pPr>
      <w:bookmarkStart w:id="30" w:name="_pkliedn9vcbh" w:colFirst="0" w:colLast="0"/>
      <w:bookmarkStart w:id="31" w:name="_Toc135846480"/>
      <w:bookmarkEnd w:id="30"/>
      <w:r w:rsidRPr="007848F7">
        <w:rPr>
          <w:lang w:val="en-GB"/>
        </w:rPr>
        <w:t>6. Action</w:t>
      </w:r>
      <w:bookmarkEnd w:id="31"/>
      <w:r w:rsidRPr="007848F7">
        <w:rPr>
          <w:lang w:val="en-GB"/>
        </w:rPr>
        <w:t xml:space="preserve"> </w:t>
      </w:r>
    </w:p>
    <w:tbl>
      <w:tblPr>
        <w:tblStyle w:val="Table7"/>
        <w:tblW w:w="973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10"/>
        <w:gridCol w:w="945"/>
        <w:gridCol w:w="930"/>
        <w:gridCol w:w="855"/>
        <w:gridCol w:w="855"/>
        <w:gridCol w:w="885"/>
        <w:gridCol w:w="825"/>
        <w:gridCol w:w="915"/>
        <w:gridCol w:w="1819"/>
      </w:tblGrid>
      <w:tr w:rsidR="00E70962" w:rsidRPr="00521BB4" w14:paraId="28AD48E2" w14:textId="77777777" w:rsidTr="00521BB4">
        <w:trPr>
          <w:cantSplit/>
          <w:trHeight w:val="990"/>
          <w:tblHeader/>
        </w:trPr>
        <w:tc>
          <w:tcPr>
            <w:tcW w:w="1710" w:type="dxa"/>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tcPr>
          <w:p w14:paraId="28AD48D2"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Objectives</w:t>
            </w:r>
          </w:p>
        </w:tc>
        <w:tc>
          <w:tcPr>
            <w:tcW w:w="94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D3"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 1-2</w:t>
            </w:r>
          </w:p>
        </w:tc>
        <w:tc>
          <w:tcPr>
            <w:tcW w:w="930"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D4"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w:t>
            </w:r>
          </w:p>
          <w:p w14:paraId="28AD48D5"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3-4</w:t>
            </w:r>
          </w:p>
        </w:tc>
        <w:tc>
          <w:tcPr>
            <w:tcW w:w="85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D6"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w:t>
            </w:r>
          </w:p>
          <w:p w14:paraId="28AD48D7"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5-6</w:t>
            </w:r>
          </w:p>
        </w:tc>
        <w:tc>
          <w:tcPr>
            <w:tcW w:w="85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D8"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w:t>
            </w:r>
          </w:p>
          <w:p w14:paraId="28AD48D9"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7-8</w:t>
            </w:r>
          </w:p>
        </w:tc>
        <w:tc>
          <w:tcPr>
            <w:tcW w:w="88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DA"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w:t>
            </w:r>
          </w:p>
          <w:p w14:paraId="28AD48DB"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9-10</w:t>
            </w:r>
          </w:p>
        </w:tc>
        <w:tc>
          <w:tcPr>
            <w:tcW w:w="82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DC"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w:t>
            </w:r>
          </w:p>
          <w:p w14:paraId="28AD48DD"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11-12</w:t>
            </w:r>
          </w:p>
        </w:tc>
        <w:tc>
          <w:tcPr>
            <w:tcW w:w="91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DE"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w:t>
            </w:r>
          </w:p>
          <w:p w14:paraId="28AD48DF"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13-14</w:t>
            </w:r>
          </w:p>
        </w:tc>
        <w:tc>
          <w:tcPr>
            <w:tcW w:w="1819"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8AD48E0"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Week</w:t>
            </w:r>
          </w:p>
          <w:p w14:paraId="28AD48E1"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15-16</w:t>
            </w:r>
          </w:p>
        </w:tc>
      </w:tr>
      <w:tr w:rsidR="00E70962" w:rsidRPr="00521BB4" w14:paraId="28AD48EC" w14:textId="77777777" w:rsidTr="00521BB4">
        <w:trPr>
          <w:cantSplit/>
          <w:trHeight w:val="1020"/>
          <w:tblHeader/>
        </w:trPr>
        <w:tc>
          <w:tcPr>
            <w:tcW w:w="1710" w:type="dxa"/>
            <w:tcBorders>
              <w:top w:val="nil"/>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tcPr>
          <w:p w14:paraId="28AD48E3"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Developing Marketing Aims and Objectives</w:t>
            </w:r>
          </w:p>
        </w:tc>
        <w:tc>
          <w:tcPr>
            <w:tcW w:w="945" w:type="dxa"/>
            <w:tcBorders>
              <w:top w:val="nil"/>
              <w:left w:val="nil"/>
              <w:bottom w:val="single" w:sz="8" w:space="0" w:color="000000"/>
              <w:right w:val="single" w:sz="8" w:space="0" w:color="000000"/>
            </w:tcBorders>
            <w:shd w:val="clear" w:color="auto" w:fill="943634"/>
            <w:tcMar>
              <w:top w:w="100" w:type="dxa"/>
              <w:left w:w="100" w:type="dxa"/>
              <w:bottom w:w="100" w:type="dxa"/>
              <w:right w:w="100" w:type="dxa"/>
            </w:tcMar>
          </w:tcPr>
          <w:p w14:paraId="28AD48E4"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930" w:type="dxa"/>
            <w:tcBorders>
              <w:top w:val="nil"/>
              <w:left w:val="nil"/>
              <w:bottom w:val="single" w:sz="8" w:space="0" w:color="000000"/>
              <w:right w:val="single" w:sz="8" w:space="0" w:color="000000"/>
            </w:tcBorders>
            <w:shd w:val="clear" w:color="auto" w:fill="943634"/>
            <w:tcMar>
              <w:top w:w="100" w:type="dxa"/>
              <w:left w:w="100" w:type="dxa"/>
              <w:bottom w:w="100" w:type="dxa"/>
              <w:right w:w="100" w:type="dxa"/>
            </w:tcMar>
          </w:tcPr>
          <w:p w14:paraId="28AD48E5"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14:paraId="28AD48E6"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8AD48E7"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8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8AD48E8"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825" w:type="dxa"/>
            <w:tcBorders>
              <w:top w:val="nil"/>
              <w:left w:val="nil"/>
              <w:bottom w:val="single" w:sz="8" w:space="0" w:color="000000"/>
              <w:right w:val="single" w:sz="8" w:space="0" w:color="000000"/>
            </w:tcBorders>
            <w:tcMar>
              <w:top w:w="100" w:type="dxa"/>
              <w:left w:w="100" w:type="dxa"/>
              <w:bottom w:w="100" w:type="dxa"/>
              <w:right w:w="100" w:type="dxa"/>
            </w:tcMar>
          </w:tcPr>
          <w:p w14:paraId="28AD48E9"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915" w:type="dxa"/>
            <w:tcBorders>
              <w:top w:val="nil"/>
              <w:left w:val="nil"/>
              <w:bottom w:val="single" w:sz="8" w:space="0" w:color="000000"/>
              <w:right w:val="single" w:sz="8" w:space="0" w:color="000000"/>
            </w:tcBorders>
            <w:tcMar>
              <w:top w:w="100" w:type="dxa"/>
              <w:left w:w="100" w:type="dxa"/>
              <w:bottom w:w="100" w:type="dxa"/>
              <w:right w:w="100" w:type="dxa"/>
            </w:tcMar>
          </w:tcPr>
          <w:p w14:paraId="28AD48EA"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1819" w:type="dxa"/>
            <w:tcBorders>
              <w:top w:val="nil"/>
              <w:left w:val="nil"/>
              <w:bottom w:val="single" w:sz="8" w:space="0" w:color="000000"/>
              <w:right w:val="single" w:sz="8" w:space="0" w:color="000000"/>
            </w:tcBorders>
            <w:tcMar>
              <w:top w:w="100" w:type="dxa"/>
              <w:left w:w="100" w:type="dxa"/>
              <w:bottom w:w="100" w:type="dxa"/>
              <w:right w:w="100" w:type="dxa"/>
            </w:tcMar>
          </w:tcPr>
          <w:p w14:paraId="28AD48EB"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r>
      <w:tr w:rsidR="00E70962" w:rsidRPr="00521BB4" w14:paraId="28AD48F6" w14:textId="77777777" w:rsidTr="00521BB4">
        <w:trPr>
          <w:cantSplit/>
          <w:trHeight w:val="1020"/>
          <w:tblHeader/>
        </w:trPr>
        <w:tc>
          <w:tcPr>
            <w:tcW w:w="1710" w:type="dxa"/>
            <w:tcBorders>
              <w:top w:val="nil"/>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tcPr>
          <w:p w14:paraId="28AD48ED"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Identify the marketing channels</w:t>
            </w:r>
          </w:p>
        </w:tc>
        <w:tc>
          <w:tcPr>
            <w:tcW w:w="945" w:type="dxa"/>
            <w:tcBorders>
              <w:top w:val="nil"/>
              <w:left w:val="nil"/>
              <w:bottom w:val="single" w:sz="8" w:space="0" w:color="000000"/>
              <w:right w:val="single" w:sz="8" w:space="0" w:color="000000"/>
            </w:tcBorders>
            <w:tcMar>
              <w:top w:w="100" w:type="dxa"/>
              <w:left w:w="100" w:type="dxa"/>
              <w:bottom w:w="100" w:type="dxa"/>
              <w:right w:w="100" w:type="dxa"/>
            </w:tcMar>
          </w:tcPr>
          <w:p w14:paraId="28AD48EE"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930" w:type="dxa"/>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28AD48EF"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28AD48F0"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28AD48F1"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85" w:type="dxa"/>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28AD48F2"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825" w:type="dxa"/>
            <w:tcBorders>
              <w:top w:val="nil"/>
              <w:left w:val="nil"/>
              <w:bottom w:val="single" w:sz="8" w:space="0" w:color="000000"/>
              <w:right w:val="single" w:sz="8" w:space="0" w:color="000000"/>
            </w:tcBorders>
            <w:tcMar>
              <w:top w:w="100" w:type="dxa"/>
              <w:left w:w="100" w:type="dxa"/>
              <w:bottom w:w="100" w:type="dxa"/>
              <w:right w:w="100" w:type="dxa"/>
            </w:tcMar>
          </w:tcPr>
          <w:p w14:paraId="28AD48F3"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915" w:type="dxa"/>
            <w:tcBorders>
              <w:top w:val="nil"/>
              <w:left w:val="nil"/>
              <w:bottom w:val="single" w:sz="8" w:space="0" w:color="000000"/>
              <w:right w:val="single" w:sz="8" w:space="0" w:color="000000"/>
            </w:tcBorders>
            <w:tcMar>
              <w:top w:w="100" w:type="dxa"/>
              <w:left w:w="100" w:type="dxa"/>
              <w:bottom w:w="100" w:type="dxa"/>
              <w:right w:w="100" w:type="dxa"/>
            </w:tcMar>
          </w:tcPr>
          <w:p w14:paraId="28AD48F4"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1819" w:type="dxa"/>
            <w:tcBorders>
              <w:top w:val="nil"/>
              <w:left w:val="nil"/>
              <w:bottom w:val="single" w:sz="8" w:space="0" w:color="000000"/>
              <w:right w:val="single" w:sz="8" w:space="0" w:color="000000"/>
            </w:tcBorders>
            <w:tcMar>
              <w:top w:w="100" w:type="dxa"/>
              <w:left w:w="100" w:type="dxa"/>
              <w:bottom w:w="100" w:type="dxa"/>
              <w:right w:w="100" w:type="dxa"/>
            </w:tcMar>
          </w:tcPr>
          <w:p w14:paraId="28AD48F5"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r>
      <w:tr w:rsidR="00E70962" w:rsidRPr="00521BB4" w14:paraId="28AD4900" w14:textId="77777777" w:rsidTr="00521BB4">
        <w:trPr>
          <w:cantSplit/>
          <w:trHeight w:val="1290"/>
          <w:tblHeader/>
        </w:trPr>
        <w:tc>
          <w:tcPr>
            <w:tcW w:w="1710" w:type="dxa"/>
            <w:tcBorders>
              <w:top w:val="nil"/>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tcPr>
          <w:p w14:paraId="28AD48F7" w14:textId="2B897535"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Analyses</w:t>
            </w:r>
            <w:r w:rsidR="00521BB4">
              <w:rPr>
                <w:rFonts w:asciiTheme="majorHAnsi" w:eastAsia="Times New Roman" w:hAnsiTheme="majorHAnsi" w:cstheme="majorHAnsi"/>
                <w:sz w:val="18"/>
                <w:szCs w:val="18"/>
                <w:lang w:val="en-GB"/>
              </w:rPr>
              <w:t xml:space="preserve"> </w:t>
            </w:r>
            <w:r w:rsidRPr="00521BB4">
              <w:rPr>
                <w:rFonts w:asciiTheme="majorHAnsi" w:eastAsia="Times New Roman" w:hAnsiTheme="majorHAnsi" w:cstheme="majorHAnsi"/>
                <w:sz w:val="18"/>
                <w:szCs w:val="18"/>
                <w:lang w:val="en-GB"/>
              </w:rPr>
              <w:t>the benefits of marketing channels</w:t>
            </w:r>
          </w:p>
        </w:tc>
        <w:tc>
          <w:tcPr>
            <w:tcW w:w="945" w:type="dxa"/>
            <w:tcBorders>
              <w:top w:val="nil"/>
              <w:left w:val="nil"/>
              <w:bottom w:val="single" w:sz="8" w:space="0" w:color="000000"/>
              <w:right w:val="single" w:sz="8" w:space="0" w:color="000000"/>
            </w:tcBorders>
            <w:tcMar>
              <w:top w:w="100" w:type="dxa"/>
              <w:left w:w="100" w:type="dxa"/>
              <w:bottom w:w="100" w:type="dxa"/>
              <w:right w:w="100" w:type="dxa"/>
            </w:tcMar>
          </w:tcPr>
          <w:p w14:paraId="28AD48F8"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930" w:type="dxa"/>
            <w:tcBorders>
              <w:top w:val="nil"/>
              <w:left w:val="nil"/>
              <w:bottom w:val="single" w:sz="8" w:space="0" w:color="000000"/>
              <w:right w:val="single" w:sz="8" w:space="0" w:color="000000"/>
            </w:tcBorders>
            <w:tcMar>
              <w:top w:w="100" w:type="dxa"/>
              <w:left w:w="100" w:type="dxa"/>
              <w:bottom w:w="100" w:type="dxa"/>
              <w:right w:w="100" w:type="dxa"/>
            </w:tcMar>
          </w:tcPr>
          <w:p w14:paraId="28AD48F9"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14:paraId="28AD48FA"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14:paraId="28AD48FB"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85" w:type="dxa"/>
            <w:tcBorders>
              <w:top w:val="nil"/>
              <w:left w:val="nil"/>
              <w:bottom w:val="single" w:sz="8" w:space="0" w:color="000000"/>
              <w:right w:val="single" w:sz="8" w:space="0" w:color="000000"/>
            </w:tcBorders>
            <w:shd w:val="clear" w:color="auto" w:fill="E36C0A"/>
            <w:tcMar>
              <w:top w:w="100" w:type="dxa"/>
              <w:left w:w="100" w:type="dxa"/>
              <w:bottom w:w="100" w:type="dxa"/>
              <w:right w:w="100" w:type="dxa"/>
            </w:tcMar>
          </w:tcPr>
          <w:p w14:paraId="28AD48FC"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825" w:type="dxa"/>
            <w:tcBorders>
              <w:top w:val="nil"/>
              <w:left w:val="nil"/>
              <w:bottom w:val="single" w:sz="8" w:space="0" w:color="000000"/>
              <w:right w:val="single" w:sz="8" w:space="0" w:color="000000"/>
            </w:tcBorders>
            <w:shd w:val="clear" w:color="auto" w:fill="E36C0A"/>
            <w:tcMar>
              <w:top w:w="100" w:type="dxa"/>
              <w:left w:w="100" w:type="dxa"/>
              <w:bottom w:w="100" w:type="dxa"/>
              <w:right w:w="100" w:type="dxa"/>
            </w:tcMar>
          </w:tcPr>
          <w:p w14:paraId="28AD48FD"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915" w:type="dxa"/>
            <w:tcBorders>
              <w:top w:val="nil"/>
              <w:left w:val="nil"/>
              <w:bottom w:val="single" w:sz="8" w:space="0" w:color="000000"/>
              <w:right w:val="single" w:sz="8" w:space="0" w:color="000000"/>
            </w:tcBorders>
            <w:shd w:val="clear" w:color="auto" w:fill="E36C0A"/>
            <w:tcMar>
              <w:top w:w="100" w:type="dxa"/>
              <w:left w:w="100" w:type="dxa"/>
              <w:bottom w:w="100" w:type="dxa"/>
              <w:right w:w="100" w:type="dxa"/>
            </w:tcMar>
          </w:tcPr>
          <w:p w14:paraId="28AD48FE"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1819" w:type="dxa"/>
            <w:tcBorders>
              <w:top w:val="nil"/>
              <w:left w:val="nil"/>
              <w:bottom w:val="single" w:sz="8" w:space="0" w:color="000000"/>
              <w:right w:val="single" w:sz="8" w:space="0" w:color="000000"/>
            </w:tcBorders>
            <w:tcMar>
              <w:top w:w="100" w:type="dxa"/>
              <w:left w:w="100" w:type="dxa"/>
              <w:bottom w:w="100" w:type="dxa"/>
              <w:right w:w="100" w:type="dxa"/>
            </w:tcMar>
          </w:tcPr>
          <w:p w14:paraId="28AD48FF"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r>
      <w:tr w:rsidR="00E70962" w:rsidRPr="00521BB4" w14:paraId="28AD490A" w14:textId="77777777" w:rsidTr="00521BB4">
        <w:trPr>
          <w:cantSplit/>
          <w:trHeight w:val="1290"/>
          <w:tblHeader/>
        </w:trPr>
        <w:tc>
          <w:tcPr>
            <w:tcW w:w="1710" w:type="dxa"/>
            <w:tcBorders>
              <w:top w:val="nil"/>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tcPr>
          <w:p w14:paraId="28AD4901" w14:textId="77777777" w:rsidR="00E70962" w:rsidRPr="00521BB4" w:rsidRDefault="00C65CD6" w:rsidP="00521BB4">
            <w:pPr>
              <w:pStyle w:val="Normal1"/>
              <w:spacing w:before="240" w:after="240" w:line="360" w:lineRule="auto"/>
              <w:jc w:val="center"/>
              <w:rPr>
                <w:rFonts w:asciiTheme="majorHAnsi" w:eastAsia="Times New Roman" w:hAnsiTheme="majorHAnsi" w:cstheme="majorHAnsi"/>
                <w:sz w:val="18"/>
                <w:szCs w:val="18"/>
                <w:lang w:val="en-GB"/>
              </w:rPr>
            </w:pPr>
            <w:r w:rsidRPr="00521BB4">
              <w:rPr>
                <w:rFonts w:asciiTheme="majorHAnsi" w:eastAsia="Times New Roman" w:hAnsiTheme="majorHAnsi" w:cstheme="majorHAnsi"/>
                <w:sz w:val="18"/>
                <w:szCs w:val="18"/>
                <w:lang w:val="en-GB"/>
              </w:rPr>
              <w:t>Investigate the challenges of marketing channels</w:t>
            </w:r>
          </w:p>
        </w:tc>
        <w:tc>
          <w:tcPr>
            <w:tcW w:w="945" w:type="dxa"/>
            <w:tcBorders>
              <w:top w:val="nil"/>
              <w:left w:val="nil"/>
              <w:bottom w:val="single" w:sz="8" w:space="0" w:color="000000"/>
              <w:right w:val="single" w:sz="8" w:space="0" w:color="000000"/>
            </w:tcBorders>
            <w:tcMar>
              <w:top w:w="100" w:type="dxa"/>
              <w:left w:w="100" w:type="dxa"/>
              <w:bottom w:w="100" w:type="dxa"/>
              <w:right w:w="100" w:type="dxa"/>
            </w:tcMar>
          </w:tcPr>
          <w:p w14:paraId="28AD4902"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930" w:type="dxa"/>
            <w:tcBorders>
              <w:top w:val="nil"/>
              <w:left w:val="nil"/>
              <w:bottom w:val="single" w:sz="8" w:space="0" w:color="000000"/>
              <w:right w:val="single" w:sz="8" w:space="0" w:color="000000"/>
            </w:tcBorders>
            <w:tcMar>
              <w:top w:w="100" w:type="dxa"/>
              <w:left w:w="100" w:type="dxa"/>
              <w:bottom w:w="100" w:type="dxa"/>
              <w:right w:w="100" w:type="dxa"/>
            </w:tcMar>
          </w:tcPr>
          <w:p w14:paraId="28AD4903"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14:paraId="28AD4904"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55" w:type="dxa"/>
            <w:tcBorders>
              <w:top w:val="nil"/>
              <w:left w:val="nil"/>
              <w:bottom w:val="single" w:sz="8" w:space="0" w:color="000000"/>
              <w:right w:val="single" w:sz="8" w:space="0" w:color="000000"/>
            </w:tcBorders>
            <w:tcMar>
              <w:top w:w="100" w:type="dxa"/>
              <w:left w:w="100" w:type="dxa"/>
              <w:bottom w:w="100" w:type="dxa"/>
              <w:right w:w="100" w:type="dxa"/>
            </w:tcMar>
          </w:tcPr>
          <w:p w14:paraId="28AD4905" w14:textId="77777777" w:rsidR="00E70962" w:rsidRPr="00521BB4" w:rsidRDefault="00E70962">
            <w:pPr>
              <w:pStyle w:val="Normal1"/>
              <w:spacing w:before="240" w:after="240" w:line="360" w:lineRule="auto"/>
              <w:jc w:val="both"/>
              <w:rPr>
                <w:rFonts w:asciiTheme="majorHAnsi" w:eastAsia="Times New Roman" w:hAnsiTheme="majorHAnsi" w:cstheme="majorHAnsi"/>
                <w:sz w:val="18"/>
                <w:szCs w:val="18"/>
                <w:lang w:val="en-GB"/>
              </w:rPr>
            </w:pPr>
          </w:p>
        </w:tc>
        <w:tc>
          <w:tcPr>
            <w:tcW w:w="885" w:type="dxa"/>
            <w:tcBorders>
              <w:top w:val="nil"/>
              <w:left w:val="nil"/>
              <w:bottom w:val="single" w:sz="8" w:space="0" w:color="000000"/>
              <w:right w:val="single" w:sz="8" w:space="0" w:color="000000"/>
            </w:tcBorders>
            <w:tcMar>
              <w:top w:w="100" w:type="dxa"/>
              <w:left w:w="100" w:type="dxa"/>
              <w:bottom w:w="100" w:type="dxa"/>
              <w:right w:w="100" w:type="dxa"/>
            </w:tcMar>
          </w:tcPr>
          <w:p w14:paraId="28AD4906" w14:textId="77777777" w:rsidR="00E70962" w:rsidRPr="00521BB4" w:rsidRDefault="00E70962">
            <w:pPr>
              <w:pStyle w:val="Normal1"/>
              <w:spacing w:line="360" w:lineRule="auto"/>
              <w:jc w:val="both"/>
              <w:rPr>
                <w:rFonts w:asciiTheme="majorHAnsi" w:eastAsia="Times New Roman" w:hAnsiTheme="majorHAnsi" w:cstheme="majorHAnsi"/>
                <w:sz w:val="18"/>
                <w:szCs w:val="18"/>
                <w:lang w:val="en-GB"/>
              </w:rPr>
            </w:pPr>
          </w:p>
        </w:tc>
        <w:tc>
          <w:tcPr>
            <w:tcW w:w="82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28AD4907"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91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28AD4908"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c>
          <w:tcPr>
            <w:tcW w:w="1819"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28AD4909" w14:textId="77777777" w:rsidR="00E70962" w:rsidRPr="00521BB4" w:rsidRDefault="00E70962">
            <w:pPr>
              <w:pStyle w:val="Normal1"/>
              <w:widowControl w:val="0"/>
              <w:pBdr>
                <w:top w:val="nil"/>
                <w:left w:val="nil"/>
                <w:bottom w:val="nil"/>
                <w:right w:val="nil"/>
                <w:between w:val="nil"/>
              </w:pBdr>
              <w:rPr>
                <w:rFonts w:asciiTheme="majorHAnsi" w:eastAsia="Times New Roman" w:hAnsiTheme="majorHAnsi" w:cstheme="majorHAnsi"/>
                <w:sz w:val="18"/>
                <w:szCs w:val="18"/>
                <w:lang w:val="en-GB"/>
              </w:rPr>
            </w:pPr>
          </w:p>
        </w:tc>
      </w:tr>
    </w:tbl>
    <w:p w14:paraId="28AD490B" w14:textId="77777777" w:rsidR="00E70962" w:rsidRPr="007848F7"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lastRenderedPageBreak/>
        <w:t xml:space="preserve">Based on the Gantt Chart analysis, it has been identified that the company needs to develop the aim and objective first for the organisation. Then, Hyatt can identify the marketing channels such as social media advertising, and printing which can be utilised to attract more customers in the business market. However, it has been justified that social media marketing utilisation is a cost-effective task. </w:t>
      </w:r>
    </w:p>
    <w:p w14:paraId="28AD490C" w14:textId="77777777" w:rsidR="00E70962" w:rsidRPr="007848F7" w:rsidRDefault="00C65CD6">
      <w:pPr>
        <w:pStyle w:val="Heading1"/>
        <w:rPr>
          <w:lang w:val="en-GB"/>
        </w:rPr>
      </w:pPr>
      <w:bookmarkStart w:id="32" w:name="_5g72ww8af2s4" w:colFirst="0" w:colLast="0"/>
      <w:bookmarkStart w:id="33" w:name="_Toc135846481"/>
      <w:bookmarkEnd w:id="32"/>
      <w:r w:rsidRPr="007848F7">
        <w:rPr>
          <w:lang w:val="en-GB"/>
        </w:rPr>
        <w:t>7. Control</w:t>
      </w:r>
      <w:bookmarkEnd w:id="33"/>
      <w:r w:rsidRPr="007848F7">
        <w:rPr>
          <w:lang w:val="en-GB"/>
        </w:rPr>
        <w:t xml:space="preserve"> </w:t>
      </w:r>
    </w:p>
    <w:tbl>
      <w:tblPr>
        <w:tblStyle w:val="Table8"/>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70962" w:rsidRPr="007848F7" w14:paraId="28AD490F" w14:textId="77777777">
        <w:trPr>
          <w:cantSplit/>
          <w:tblHeader/>
        </w:trPr>
        <w:tc>
          <w:tcPr>
            <w:tcW w:w="4514" w:type="dxa"/>
            <w:shd w:val="clear" w:color="auto" w:fill="auto"/>
            <w:tcMar>
              <w:top w:w="100" w:type="dxa"/>
              <w:left w:w="100" w:type="dxa"/>
              <w:bottom w:w="100" w:type="dxa"/>
              <w:right w:w="100" w:type="dxa"/>
            </w:tcMar>
          </w:tcPr>
          <w:p w14:paraId="28AD490D"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Consumer Retention </w:t>
            </w:r>
          </w:p>
        </w:tc>
        <w:tc>
          <w:tcPr>
            <w:tcW w:w="4514" w:type="dxa"/>
            <w:shd w:val="clear" w:color="auto" w:fill="auto"/>
            <w:tcMar>
              <w:top w:w="100" w:type="dxa"/>
              <w:left w:w="100" w:type="dxa"/>
              <w:bottom w:w="100" w:type="dxa"/>
              <w:right w:w="100" w:type="dxa"/>
            </w:tcMar>
          </w:tcPr>
          <w:p w14:paraId="28AD490E"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Grand Hyatt can measure its success by analysing the rate of consumer retention rate. As stated by </w:t>
            </w:r>
            <w:r w:rsidRPr="007848F7">
              <w:rPr>
                <w:rFonts w:ascii="Times New Roman" w:eastAsia="Times New Roman" w:hAnsi="Times New Roman" w:cs="Times New Roman"/>
                <w:sz w:val="24"/>
                <w:szCs w:val="24"/>
                <w:highlight w:val="white"/>
                <w:lang w:val="en-GB"/>
              </w:rPr>
              <w:t xml:space="preserve">Afshar </w:t>
            </w:r>
            <w:r w:rsidRPr="007848F7">
              <w:rPr>
                <w:rFonts w:ascii="Times New Roman" w:eastAsia="Times New Roman" w:hAnsi="Times New Roman" w:cs="Times New Roman"/>
                <w:i/>
                <w:sz w:val="24"/>
                <w:szCs w:val="24"/>
                <w:highlight w:val="white"/>
                <w:lang w:val="en-GB"/>
              </w:rPr>
              <w:t xml:space="preserve">et al., </w:t>
            </w:r>
            <w:r w:rsidRPr="007848F7">
              <w:rPr>
                <w:rFonts w:ascii="Times New Roman" w:eastAsia="Times New Roman" w:hAnsi="Times New Roman" w:cs="Times New Roman"/>
                <w:sz w:val="24"/>
                <w:szCs w:val="24"/>
                <w:lang w:val="en-GB"/>
              </w:rPr>
              <w:t xml:space="preserve">(2019, p. 89), the rate at which consumers stay with a business for a given period of time is defined as the consumer retention rate. </w:t>
            </w:r>
          </w:p>
        </w:tc>
      </w:tr>
      <w:tr w:rsidR="00E70962" w:rsidRPr="007848F7" w14:paraId="28AD4912" w14:textId="77777777">
        <w:trPr>
          <w:cantSplit/>
          <w:tblHeader/>
        </w:trPr>
        <w:tc>
          <w:tcPr>
            <w:tcW w:w="4514" w:type="dxa"/>
            <w:shd w:val="clear" w:color="auto" w:fill="auto"/>
            <w:tcMar>
              <w:top w:w="100" w:type="dxa"/>
              <w:left w:w="100" w:type="dxa"/>
              <w:bottom w:w="100" w:type="dxa"/>
              <w:right w:w="100" w:type="dxa"/>
            </w:tcMar>
          </w:tcPr>
          <w:p w14:paraId="28AD4910"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Sales growth</w:t>
            </w:r>
          </w:p>
        </w:tc>
        <w:tc>
          <w:tcPr>
            <w:tcW w:w="4514" w:type="dxa"/>
            <w:shd w:val="clear" w:color="auto" w:fill="auto"/>
            <w:tcMar>
              <w:top w:w="100" w:type="dxa"/>
              <w:left w:w="100" w:type="dxa"/>
              <w:bottom w:w="100" w:type="dxa"/>
              <w:right w:w="100" w:type="dxa"/>
            </w:tcMar>
          </w:tcPr>
          <w:p w14:paraId="28AD4911"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The sales growth of Hyatt's revenue hit about 5.89 billion as such it expects to rise about 11 percent in 2023 which shows organisational revenue success. </w:t>
            </w:r>
          </w:p>
        </w:tc>
      </w:tr>
      <w:tr w:rsidR="00E70962" w:rsidRPr="007848F7" w14:paraId="28AD4915" w14:textId="77777777">
        <w:trPr>
          <w:cantSplit/>
          <w:tblHeader/>
        </w:trPr>
        <w:tc>
          <w:tcPr>
            <w:tcW w:w="4514" w:type="dxa"/>
            <w:shd w:val="clear" w:color="auto" w:fill="auto"/>
            <w:tcMar>
              <w:top w:w="100" w:type="dxa"/>
              <w:left w:w="100" w:type="dxa"/>
              <w:bottom w:w="100" w:type="dxa"/>
              <w:right w:w="100" w:type="dxa"/>
            </w:tcMar>
          </w:tcPr>
          <w:p w14:paraId="28AD4913"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Consumer satisfaction </w:t>
            </w:r>
          </w:p>
        </w:tc>
        <w:tc>
          <w:tcPr>
            <w:tcW w:w="4514" w:type="dxa"/>
            <w:shd w:val="clear" w:color="auto" w:fill="auto"/>
            <w:tcMar>
              <w:top w:w="100" w:type="dxa"/>
              <w:left w:w="100" w:type="dxa"/>
              <w:bottom w:w="100" w:type="dxa"/>
              <w:right w:w="100" w:type="dxa"/>
            </w:tcMar>
          </w:tcPr>
          <w:p w14:paraId="28AD4914" w14:textId="77777777" w:rsidR="00E70962" w:rsidRPr="007848F7" w:rsidRDefault="00C65C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As evidenced by </w:t>
            </w:r>
            <w:proofErr w:type="spellStart"/>
            <w:r w:rsidRPr="007848F7">
              <w:rPr>
                <w:rFonts w:ascii="Times New Roman" w:eastAsia="Times New Roman" w:hAnsi="Times New Roman" w:cs="Times New Roman"/>
                <w:sz w:val="24"/>
                <w:szCs w:val="24"/>
                <w:highlight w:val="white"/>
                <w:lang w:val="en-GB"/>
              </w:rPr>
              <w:t>Prayag</w:t>
            </w:r>
            <w:proofErr w:type="spellEnd"/>
            <w:r w:rsidRPr="007848F7">
              <w:rPr>
                <w:rFonts w:ascii="Times New Roman" w:eastAsia="Times New Roman" w:hAnsi="Times New Roman" w:cs="Times New Roman"/>
                <w:i/>
                <w:sz w:val="24"/>
                <w:szCs w:val="24"/>
                <w:highlight w:val="white"/>
                <w:lang w:val="en-GB"/>
              </w:rPr>
              <w:t xml:space="preserve"> et al., </w:t>
            </w:r>
            <w:r w:rsidRPr="007848F7">
              <w:rPr>
                <w:rFonts w:ascii="Times New Roman" w:eastAsia="Times New Roman" w:hAnsi="Times New Roman" w:cs="Times New Roman"/>
                <w:sz w:val="24"/>
                <w:szCs w:val="24"/>
                <w:lang w:val="en-GB"/>
              </w:rPr>
              <w:t>(2019, p. 55), Consumer satisfaction is a measure where a company’s product, services and experiences of consumers have been developed to meet consumer expectations that reflect on organisational brand identity. However, Hyatt scores about 73 on the American Consumer Satisfaction Index.</w:t>
            </w:r>
          </w:p>
        </w:tc>
      </w:tr>
    </w:tbl>
    <w:p w14:paraId="28AD4916" w14:textId="77777777" w:rsidR="00E70962" w:rsidRPr="007848F7" w:rsidRDefault="00C65CD6">
      <w:pPr>
        <w:pStyle w:val="Heading1"/>
        <w:rPr>
          <w:lang w:val="en-GB"/>
        </w:rPr>
      </w:pPr>
      <w:bookmarkStart w:id="34" w:name="_8nf62rwxzb2" w:colFirst="0" w:colLast="0"/>
      <w:bookmarkStart w:id="35" w:name="_Toc135846482"/>
      <w:bookmarkEnd w:id="34"/>
      <w:r w:rsidRPr="007848F7">
        <w:rPr>
          <w:lang w:val="en-GB"/>
        </w:rPr>
        <w:t>8. Conclusion</w:t>
      </w:r>
      <w:bookmarkEnd w:id="35"/>
      <w:r w:rsidRPr="007848F7">
        <w:rPr>
          <w:lang w:val="en-GB"/>
        </w:rPr>
        <w:t xml:space="preserve"> </w:t>
      </w:r>
    </w:p>
    <w:p w14:paraId="28AD4917" w14:textId="72EAEE5F" w:rsidR="00E70962" w:rsidRDefault="00C65CD6">
      <w:pPr>
        <w:pStyle w:val="Normal1"/>
        <w:spacing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6"/>
          <w:szCs w:val="26"/>
          <w:lang w:val="en-GB"/>
        </w:rPr>
        <w:t xml:space="preserve">The marketing plan is the systematic process where business organisations configure their strategy to bring better outcomes in the business industry. Indeed, the study discusses the key factors of a marketing plan involving marketing strategies which have been developed by Grand Hyatt which is a great brand in the hospitality industry. However, the assessment analyses SWOT analysis, PESTLE analysis, positioning map, and Ansoff Matrix to identify the organisational weakness and threats which </w:t>
      </w:r>
      <w:r w:rsidR="00521BB4" w:rsidRPr="007848F7">
        <w:rPr>
          <w:rFonts w:ascii="Times New Roman" w:eastAsia="Times New Roman" w:hAnsi="Times New Roman" w:cs="Times New Roman"/>
          <w:sz w:val="26"/>
          <w:szCs w:val="26"/>
          <w:lang w:val="en-GB"/>
        </w:rPr>
        <w:lastRenderedPageBreak/>
        <w:t>must</w:t>
      </w:r>
      <w:r w:rsidRPr="007848F7">
        <w:rPr>
          <w:rFonts w:ascii="Times New Roman" w:eastAsia="Times New Roman" w:hAnsi="Times New Roman" w:cs="Times New Roman"/>
          <w:sz w:val="26"/>
          <w:szCs w:val="26"/>
          <w:lang w:val="en-GB"/>
        </w:rPr>
        <w:t xml:space="preserve"> be minimised within the business industry. However, it can be concluded that marketin</w:t>
      </w:r>
      <w:r w:rsidRPr="007848F7">
        <w:rPr>
          <w:rFonts w:ascii="Times New Roman" w:eastAsia="Times New Roman" w:hAnsi="Times New Roman" w:cs="Times New Roman"/>
          <w:sz w:val="24"/>
          <w:szCs w:val="24"/>
          <w:lang w:val="en-GB"/>
        </w:rPr>
        <w:t xml:space="preserve">g tactics </w:t>
      </w:r>
      <w:r w:rsidR="00521BB4" w:rsidRPr="007848F7">
        <w:rPr>
          <w:rFonts w:ascii="Times New Roman" w:eastAsia="Times New Roman" w:hAnsi="Times New Roman" w:cs="Times New Roman"/>
          <w:sz w:val="24"/>
          <w:szCs w:val="24"/>
          <w:lang w:val="en-GB"/>
        </w:rPr>
        <w:t>must</w:t>
      </w:r>
      <w:r w:rsidRPr="007848F7">
        <w:rPr>
          <w:rFonts w:ascii="Times New Roman" w:eastAsia="Times New Roman" w:hAnsi="Times New Roman" w:cs="Times New Roman"/>
          <w:sz w:val="24"/>
          <w:szCs w:val="24"/>
          <w:lang w:val="en-GB"/>
        </w:rPr>
        <w:t xml:space="preserve"> be developed by the organisation to ensure major growth in the competitive market. </w:t>
      </w:r>
    </w:p>
    <w:p w14:paraId="23F74558" w14:textId="77777777" w:rsidR="003F4869" w:rsidRDefault="003F4869">
      <w:pPr>
        <w:pStyle w:val="Normal1"/>
        <w:spacing w:line="360" w:lineRule="auto"/>
        <w:jc w:val="both"/>
        <w:rPr>
          <w:rFonts w:ascii="Times New Roman" w:eastAsia="Times New Roman" w:hAnsi="Times New Roman" w:cs="Times New Roman"/>
          <w:sz w:val="24"/>
          <w:szCs w:val="24"/>
          <w:lang w:val="en-GB"/>
        </w:rPr>
      </w:pPr>
    </w:p>
    <w:p w14:paraId="1230A0DF" w14:textId="77777777" w:rsidR="003F4869" w:rsidRPr="007848F7" w:rsidRDefault="003F4869">
      <w:pPr>
        <w:pStyle w:val="Normal1"/>
        <w:spacing w:line="360" w:lineRule="auto"/>
        <w:jc w:val="both"/>
        <w:rPr>
          <w:rFonts w:ascii="Times New Roman" w:eastAsia="Times New Roman" w:hAnsi="Times New Roman" w:cs="Times New Roman"/>
          <w:sz w:val="24"/>
          <w:szCs w:val="24"/>
          <w:lang w:val="en-GB"/>
        </w:rPr>
      </w:pPr>
    </w:p>
    <w:p w14:paraId="28AD4926" w14:textId="788C3251" w:rsidR="00E70962" w:rsidRPr="003F4869" w:rsidRDefault="00C65CD6" w:rsidP="003F4869">
      <w:pPr>
        <w:pStyle w:val="Normal1"/>
        <w:spacing w:line="360" w:lineRule="auto"/>
        <w:jc w:val="both"/>
        <w:rPr>
          <w:rFonts w:ascii="Times New Roman" w:eastAsia="Times New Roman" w:hAnsi="Times New Roman" w:cs="Times New Roman"/>
          <w:b/>
          <w:bCs/>
          <w:sz w:val="24"/>
          <w:szCs w:val="24"/>
          <w:lang w:val="en-GB"/>
        </w:rPr>
      </w:pPr>
      <w:bookmarkStart w:id="36" w:name="_37bwo7z49tbd" w:colFirst="0" w:colLast="0"/>
      <w:bookmarkStart w:id="37" w:name="_kaj4czjkxx3q" w:colFirst="0" w:colLast="0"/>
      <w:bookmarkStart w:id="38" w:name="_Toc135846484"/>
      <w:bookmarkEnd w:id="36"/>
      <w:bookmarkEnd w:id="37"/>
      <w:r w:rsidRPr="003F4869">
        <w:rPr>
          <w:b/>
          <w:bCs/>
          <w:lang w:val="en-GB"/>
        </w:rPr>
        <w:t>References</w:t>
      </w:r>
      <w:bookmarkEnd w:id="38"/>
      <w:r w:rsidRPr="003F4869">
        <w:rPr>
          <w:b/>
          <w:bCs/>
          <w:lang w:val="en-GB"/>
        </w:rPr>
        <w:t xml:space="preserve"> </w:t>
      </w:r>
    </w:p>
    <w:p w14:paraId="28AD4927" w14:textId="77777777" w:rsidR="00E70962" w:rsidRPr="007848F7" w:rsidRDefault="00C65CD6">
      <w:pPr>
        <w:pStyle w:val="Normal1"/>
        <w:spacing w:before="240" w:after="240" w:line="360" w:lineRule="auto"/>
        <w:jc w:val="both"/>
        <w:rPr>
          <w:rFonts w:ascii="Times New Roman" w:eastAsia="Times New Roman" w:hAnsi="Times New Roman" w:cs="Times New Roman"/>
          <w:b/>
          <w:sz w:val="24"/>
          <w:szCs w:val="24"/>
          <w:lang w:val="en-GB"/>
        </w:rPr>
      </w:pPr>
      <w:r w:rsidRPr="007848F7">
        <w:rPr>
          <w:rFonts w:ascii="Times New Roman" w:eastAsia="Times New Roman" w:hAnsi="Times New Roman" w:cs="Times New Roman"/>
          <w:b/>
          <w:sz w:val="24"/>
          <w:szCs w:val="24"/>
          <w:lang w:val="en-GB"/>
        </w:rPr>
        <w:t>Book</w:t>
      </w:r>
    </w:p>
    <w:p w14:paraId="28AD4928" w14:textId="77777777" w:rsidR="00E70962" w:rsidRPr="007848F7" w:rsidRDefault="00C65CD6">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848F7">
        <w:rPr>
          <w:rFonts w:ascii="Times New Roman" w:eastAsia="Times New Roman" w:hAnsi="Times New Roman" w:cs="Times New Roman"/>
          <w:sz w:val="24"/>
          <w:szCs w:val="24"/>
          <w:lang w:val="en-GB"/>
        </w:rPr>
        <w:t>Housden</w:t>
      </w:r>
      <w:proofErr w:type="spellEnd"/>
      <w:r w:rsidRPr="007848F7">
        <w:rPr>
          <w:rFonts w:ascii="Times New Roman" w:eastAsia="Times New Roman" w:hAnsi="Times New Roman" w:cs="Times New Roman"/>
          <w:sz w:val="24"/>
          <w:szCs w:val="24"/>
          <w:lang w:val="en-GB"/>
        </w:rPr>
        <w:t xml:space="preserve"> M (2008), Marketing Research &amp;amp; Information, Butterworth Heinemann, Oxford.</w:t>
      </w:r>
    </w:p>
    <w:p w14:paraId="28AD4929"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7848F7">
        <w:rPr>
          <w:rFonts w:ascii="Times New Roman" w:eastAsia="Times New Roman" w:hAnsi="Times New Roman" w:cs="Times New Roman"/>
          <w:sz w:val="24"/>
          <w:szCs w:val="24"/>
          <w:lang w:val="en-GB"/>
        </w:rPr>
        <w:t xml:space="preserve">Pride, W.M. and Ferrell, O.C., 2019. </w:t>
      </w:r>
      <w:r w:rsidRPr="007848F7">
        <w:rPr>
          <w:rFonts w:ascii="Times New Roman" w:eastAsia="Times New Roman" w:hAnsi="Times New Roman" w:cs="Times New Roman"/>
          <w:i/>
          <w:sz w:val="24"/>
          <w:szCs w:val="24"/>
          <w:lang w:val="en-GB"/>
        </w:rPr>
        <w:t>Marketing</w:t>
      </w:r>
      <w:r w:rsidRPr="007848F7">
        <w:rPr>
          <w:rFonts w:ascii="Times New Roman" w:eastAsia="Times New Roman" w:hAnsi="Times New Roman" w:cs="Times New Roman"/>
          <w:sz w:val="24"/>
          <w:szCs w:val="24"/>
          <w:lang w:val="en-GB"/>
        </w:rPr>
        <w:t>. Cengage Learning.</w:t>
      </w:r>
      <w:hyperlink r:id="rId10"/>
      <w:hyperlink r:id="rId11">
        <w:r w:rsidRPr="007848F7">
          <w:rPr>
            <w:rFonts w:ascii="Times New Roman" w:eastAsia="Times New Roman" w:hAnsi="Times New Roman" w:cs="Times New Roman"/>
            <w:color w:val="1155CC"/>
            <w:sz w:val="24"/>
            <w:szCs w:val="24"/>
            <w:u w:val="single"/>
            <w:lang w:val="en-GB"/>
          </w:rPr>
          <w:t>https://books.google.com/books?hl=en&amp;lr=&amp;id=AaCgEAAAQBAJ&amp;oi=fnd&amp;pg=PP1&amp;dq=marketing+strategy&amp;ots=HJ3v9DTcBV&amp;sig=F_6zisV_0Eg6Fj3LxGF_DlUE57k</w:t>
        </w:r>
      </w:hyperlink>
    </w:p>
    <w:p w14:paraId="28AD492A" w14:textId="77777777" w:rsidR="00E70962" w:rsidRPr="007848F7" w:rsidRDefault="00C65CD6">
      <w:pPr>
        <w:pStyle w:val="Normal1"/>
        <w:spacing w:before="240" w:after="240" w:line="360" w:lineRule="auto"/>
        <w:jc w:val="both"/>
        <w:rPr>
          <w:rFonts w:ascii="Times New Roman" w:eastAsia="Times New Roman" w:hAnsi="Times New Roman" w:cs="Times New Roman"/>
          <w:b/>
          <w:sz w:val="24"/>
          <w:szCs w:val="24"/>
          <w:lang w:val="en-GB"/>
        </w:rPr>
      </w:pPr>
      <w:r w:rsidRPr="007848F7">
        <w:rPr>
          <w:rFonts w:ascii="Times New Roman" w:eastAsia="Times New Roman" w:hAnsi="Times New Roman" w:cs="Times New Roman"/>
          <w:b/>
          <w:sz w:val="24"/>
          <w:szCs w:val="24"/>
          <w:lang w:val="en-GB"/>
        </w:rPr>
        <w:t>Official website</w:t>
      </w:r>
    </w:p>
    <w:p w14:paraId="28AD492B" w14:textId="77777777" w:rsidR="00E70962" w:rsidRPr="007848F7" w:rsidRDefault="00C65CD6">
      <w:pPr>
        <w:pStyle w:val="Normal1"/>
        <w:spacing w:before="240" w:after="240"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i/>
          <w:sz w:val="24"/>
          <w:szCs w:val="24"/>
          <w:lang w:val="en-GB"/>
        </w:rPr>
        <w:t xml:space="preserve">Hotel reservations | book hotel rooms online - </w:t>
      </w:r>
      <w:proofErr w:type="spellStart"/>
      <w:r w:rsidRPr="007848F7">
        <w:rPr>
          <w:rFonts w:ascii="Times New Roman" w:eastAsia="Times New Roman" w:hAnsi="Times New Roman" w:cs="Times New Roman"/>
          <w:i/>
          <w:sz w:val="24"/>
          <w:szCs w:val="24"/>
          <w:lang w:val="en-GB"/>
        </w:rPr>
        <w:t>hyatt</w:t>
      </w:r>
      <w:proofErr w:type="spellEnd"/>
      <w:r w:rsidRPr="007848F7">
        <w:rPr>
          <w:rFonts w:ascii="Times New Roman" w:eastAsia="Times New Roman" w:hAnsi="Times New Roman" w:cs="Times New Roman"/>
          <w:i/>
          <w:sz w:val="24"/>
          <w:szCs w:val="24"/>
          <w:lang w:val="en-GB"/>
        </w:rPr>
        <w:t xml:space="preserve"> hotels and Resorts</w:t>
      </w:r>
      <w:r w:rsidRPr="007848F7">
        <w:rPr>
          <w:rFonts w:ascii="Times New Roman" w:eastAsia="Times New Roman" w:hAnsi="Times New Roman" w:cs="Times New Roman"/>
          <w:sz w:val="24"/>
          <w:szCs w:val="24"/>
          <w:lang w:val="en-GB"/>
        </w:rPr>
        <w:t>. Available at: https://www.hyatt.com/ (Accessed: 24 May 2023).</w:t>
      </w:r>
    </w:p>
    <w:p w14:paraId="28AD492C" w14:textId="77777777" w:rsidR="00E70962" w:rsidRPr="007848F7" w:rsidRDefault="00C65CD6">
      <w:pPr>
        <w:pStyle w:val="Normal1"/>
        <w:spacing w:before="240" w:after="240" w:line="360" w:lineRule="auto"/>
        <w:jc w:val="both"/>
        <w:rPr>
          <w:rFonts w:ascii="Times New Roman" w:eastAsia="Times New Roman" w:hAnsi="Times New Roman" w:cs="Times New Roman"/>
          <w:b/>
          <w:sz w:val="24"/>
          <w:szCs w:val="24"/>
          <w:lang w:val="en-GB"/>
        </w:rPr>
      </w:pPr>
      <w:r w:rsidRPr="007848F7">
        <w:rPr>
          <w:rFonts w:ascii="Times New Roman" w:eastAsia="Times New Roman" w:hAnsi="Times New Roman" w:cs="Times New Roman"/>
          <w:b/>
          <w:sz w:val="24"/>
          <w:szCs w:val="24"/>
          <w:lang w:val="en-GB"/>
        </w:rPr>
        <w:t>Pdf or journals</w:t>
      </w:r>
    </w:p>
    <w:p w14:paraId="28AD492D"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7848F7">
        <w:rPr>
          <w:rFonts w:ascii="Times New Roman" w:eastAsia="Times New Roman" w:hAnsi="Times New Roman" w:cs="Times New Roman"/>
          <w:sz w:val="24"/>
          <w:szCs w:val="24"/>
          <w:lang w:val="en-GB"/>
        </w:rPr>
        <w:t xml:space="preserve">Afshar, A., </w:t>
      </w:r>
      <w:proofErr w:type="spellStart"/>
      <w:r w:rsidRPr="007848F7">
        <w:rPr>
          <w:rFonts w:ascii="Times New Roman" w:eastAsia="Times New Roman" w:hAnsi="Times New Roman" w:cs="Times New Roman"/>
          <w:sz w:val="24"/>
          <w:szCs w:val="24"/>
          <w:lang w:val="en-GB"/>
        </w:rPr>
        <w:t>Polas</w:t>
      </w:r>
      <w:proofErr w:type="spellEnd"/>
      <w:r w:rsidRPr="007848F7">
        <w:rPr>
          <w:rFonts w:ascii="Times New Roman" w:eastAsia="Times New Roman" w:hAnsi="Times New Roman" w:cs="Times New Roman"/>
          <w:sz w:val="24"/>
          <w:szCs w:val="24"/>
          <w:lang w:val="en-GB"/>
        </w:rPr>
        <w:t xml:space="preserve">, R.H., Imtiaz, M. and </w:t>
      </w:r>
      <w:proofErr w:type="spellStart"/>
      <w:r w:rsidRPr="007848F7">
        <w:rPr>
          <w:rFonts w:ascii="Times New Roman" w:eastAsia="Times New Roman" w:hAnsi="Times New Roman" w:cs="Times New Roman"/>
          <w:sz w:val="24"/>
          <w:szCs w:val="24"/>
          <w:lang w:val="en-GB"/>
        </w:rPr>
        <w:t>Saboor</w:t>
      </w:r>
      <w:proofErr w:type="spellEnd"/>
      <w:r w:rsidRPr="007848F7">
        <w:rPr>
          <w:rFonts w:ascii="Times New Roman" w:eastAsia="Times New Roman" w:hAnsi="Times New Roman" w:cs="Times New Roman"/>
          <w:sz w:val="24"/>
          <w:szCs w:val="24"/>
          <w:lang w:val="en-GB"/>
        </w:rPr>
        <w:t xml:space="preserve">, A., 2019. Customer care service management is moving forward to achieve sustainable customer retention in every industry. Does it play a role to increase brand </w:t>
      </w:r>
      <w:proofErr w:type="spellStart"/>
      <w:r w:rsidRPr="007848F7">
        <w:rPr>
          <w:rFonts w:ascii="Times New Roman" w:eastAsia="Times New Roman" w:hAnsi="Times New Roman" w:cs="Times New Roman"/>
          <w:sz w:val="24"/>
          <w:szCs w:val="24"/>
          <w:lang w:val="en-GB"/>
        </w:rPr>
        <w:t>rentention</w:t>
      </w:r>
      <w:proofErr w:type="spellEnd"/>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International Journal of Management</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8</w:t>
      </w:r>
      <w:r w:rsidRPr="007848F7">
        <w:rPr>
          <w:rFonts w:ascii="Times New Roman" w:eastAsia="Times New Roman" w:hAnsi="Times New Roman" w:cs="Times New Roman"/>
          <w:sz w:val="24"/>
          <w:szCs w:val="24"/>
          <w:lang w:val="en-GB"/>
        </w:rPr>
        <w:t>(2), pp.88-97.</w:t>
      </w:r>
      <w:hyperlink r:id="rId12"/>
      <w:hyperlink r:id="rId13">
        <w:r w:rsidRPr="007848F7">
          <w:rPr>
            <w:rFonts w:ascii="Times New Roman" w:eastAsia="Times New Roman" w:hAnsi="Times New Roman" w:cs="Times New Roman"/>
            <w:color w:val="1155CC"/>
            <w:sz w:val="24"/>
            <w:szCs w:val="24"/>
            <w:u w:val="single"/>
            <w:lang w:val="en-GB"/>
          </w:rPr>
          <w:t>https://www.researchgate.net/profile/Mohammad-Hossain-53/publication/334273391_CUSTOMER_CARE_SERVICE_MANAGEMENT_IS_MOVING_FORWARD_TO_ACHIEVE_SUSTAINABLE_CUSTOMER_RETENTION_IN_EVERY_INDUSTRY_DOES_IT_PLAY_A_ROLE_TO_INCREASE_BRAND_RETENTION/links/5d2048ac92851cf44068f916/Customer-Care-Service-Management-is-Moving-Forward-to-Achieve-Sustainable-Customer-Retention-in-Every-Industry-Does-it-play-a-Role-to-Increase-Brand-Retention.pdf</w:t>
        </w:r>
      </w:hyperlink>
    </w:p>
    <w:p w14:paraId="28AD492E"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7848F7">
        <w:rPr>
          <w:rFonts w:ascii="Times New Roman" w:eastAsia="Times New Roman" w:hAnsi="Times New Roman" w:cs="Times New Roman"/>
          <w:sz w:val="24"/>
          <w:szCs w:val="24"/>
          <w:lang w:val="en-GB"/>
        </w:rPr>
        <w:t xml:space="preserve">Christian, M., 2019. A global critical race and racism framework: Racial entanglements and deep and malleable whiteness. </w:t>
      </w:r>
      <w:r w:rsidRPr="007848F7">
        <w:rPr>
          <w:rFonts w:ascii="Times New Roman" w:eastAsia="Times New Roman" w:hAnsi="Times New Roman" w:cs="Times New Roman"/>
          <w:i/>
          <w:sz w:val="24"/>
          <w:szCs w:val="24"/>
          <w:lang w:val="en-GB"/>
        </w:rPr>
        <w:t>Sociology of Race and Ethnicity</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5</w:t>
      </w:r>
      <w:r w:rsidRPr="007848F7">
        <w:rPr>
          <w:rFonts w:ascii="Times New Roman" w:eastAsia="Times New Roman" w:hAnsi="Times New Roman" w:cs="Times New Roman"/>
          <w:sz w:val="24"/>
          <w:szCs w:val="24"/>
          <w:lang w:val="en-GB"/>
        </w:rPr>
        <w:t>(2), pp.169-185.</w:t>
      </w:r>
      <w:hyperlink r:id="rId14"/>
      <w:hyperlink r:id="rId15">
        <w:r w:rsidRPr="007848F7">
          <w:rPr>
            <w:rFonts w:ascii="Times New Roman" w:eastAsia="Times New Roman" w:hAnsi="Times New Roman" w:cs="Times New Roman"/>
            <w:color w:val="1155CC"/>
            <w:sz w:val="24"/>
            <w:szCs w:val="24"/>
            <w:u w:val="single"/>
            <w:lang w:val="en-GB"/>
          </w:rPr>
          <w:t>https://journals.sagepub.com/doi/pdf/10.1177/2332649218783220</w:t>
        </w:r>
      </w:hyperlink>
    </w:p>
    <w:p w14:paraId="28AD492F"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7848F7">
        <w:rPr>
          <w:rFonts w:ascii="Times New Roman" w:eastAsia="Times New Roman" w:hAnsi="Times New Roman" w:cs="Times New Roman"/>
          <w:sz w:val="24"/>
          <w:szCs w:val="24"/>
          <w:lang w:val="en-GB"/>
        </w:rPr>
        <w:lastRenderedPageBreak/>
        <w:t>Jahrman</w:t>
      </w:r>
      <w:proofErr w:type="spellEnd"/>
      <w:r w:rsidRPr="007848F7">
        <w:rPr>
          <w:rFonts w:ascii="Times New Roman" w:eastAsia="Times New Roman" w:hAnsi="Times New Roman" w:cs="Times New Roman"/>
          <w:sz w:val="24"/>
          <w:szCs w:val="24"/>
          <w:lang w:val="en-GB"/>
        </w:rPr>
        <w:t xml:space="preserve">, E.P., Holden, W.M., </w:t>
      </w:r>
      <w:proofErr w:type="spellStart"/>
      <w:r w:rsidRPr="007848F7">
        <w:rPr>
          <w:rFonts w:ascii="Times New Roman" w:eastAsia="Times New Roman" w:hAnsi="Times New Roman" w:cs="Times New Roman"/>
          <w:sz w:val="24"/>
          <w:szCs w:val="24"/>
          <w:lang w:val="en-GB"/>
        </w:rPr>
        <w:t>Ditter</w:t>
      </w:r>
      <w:proofErr w:type="spellEnd"/>
      <w:r w:rsidRPr="007848F7">
        <w:rPr>
          <w:rFonts w:ascii="Times New Roman" w:eastAsia="Times New Roman" w:hAnsi="Times New Roman" w:cs="Times New Roman"/>
          <w:sz w:val="24"/>
          <w:szCs w:val="24"/>
          <w:lang w:val="en-GB"/>
        </w:rPr>
        <w:t xml:space="preserve">, A.S., Mortensen, D.R., Seidler, G.T., </w:t>
      </w:r>
      <w:proofErr w:type="spellStart"/>
      <w:r w:rsidRPr="007848F7">
        <w:rPr>
          <w:rFonts w:ascii="Times New Roman" w:eastAsia="Times New Roman" w:hAnsi="Times New Roman" w:cs="Times New Roman"/>
          <w:sz w:val="24"/>
          <w:szCs w:val="24"/>
          <w:lang w:val="en-GB"/>
        </w:rPr>
        <w:t>Fister</w:t>
      </w:r>
      <w:proofErr w:type="spellEnd"/>
      <w:r w:rsidRPr="007848F7">
        <w:rPr>
          <w:rFonts w:ascii="Times New Roman" w:eastAsia="Times New Roman" w:hAnsi="Times New Roman" w:cs="Times New Roman"/>
          <w:sz w:val="24"/>
          <w:szCs w:val="24"/>
          <w:lang w:val="en-GB"/>
        </w:rPr>
        <w:t xml:space="preserve">, T.T., Kozimor, S.A., Piper, L.F., Rana, J., Hyatt, N.C. and </w:t>
      </w:r>
      <w:proofErr w:type="spellStart"/>
      <w:r w:rsidRPr="007848F7">
        <w:rPr>
          <w:rFonts w:ascii="Times New Roman" w:eastAsia="Times New Roman" w:hAnsi="Times New Roman" w:cs="Times New Roman"/>
          <w:sz w:val="24"/>
          <w:szCs w:val="24"/>
          <w:lang w:val="en-GB"/>
        </w:rPr>
        <w:t>Stennett</w:t>
      </w:r>
      <w:proofErr w:type="spellEnd"/>
      <w:r w:rsidRPr="007848F7">
        <w:rPr>
          <w:rFonts w:ascii="Times New Roman" w:eastAsia="Times New Roman" w:hAnsi="Times New Roman" w:cs="Times New Roman"/>
          <w:sz w:val="24"/>
          <w:szCs w:val="24"/>
          <w:lang w:val="en-GB"/>
        </w:rPr>
        <w:t xml:space="preserve">, M.C., 2019. An improved laboratory-based x-ray absorption fine structure and x-ray emission spectrometer for analytical applications in materials chemistry research. </w:t>
      </w:r>
      <w:r w:rsidRPr="007848F7">
        <w:rPr>
          <w:rFonts w:ascii="Times New Roman" w:eastAsia="Times New Roman" w:hAnsi="Times New Roman" w:cs="Times New Roman"/>
          <w:i/>
          <w:sz w:val="24"/>
          <w:szCs w:val="24"/>
          <w:lang w:val="en-GB"/>
        </w:rPr>
        <w:t>Review of Scientific Instruments</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90</w:t>
      </w:r>
      <w:r w:rsidRPr="007848F7">
        <w:rPr>
          <w:rFonts w:ascii="Times New Roman" w:eastAsia="Times New Roman" w:hAnsi="Times New Roman" w:cs="Times New Roman"/>
          <w:sz w:val="24"/>
          <w:szCs w:val="24"/>
          <w:lang w:val="en-GB"/>
        </w:rPr>
        <w:t>(2), p.024106.</w:t>
      </w:r>
      <w:hyperlink r:id="rId16"/>
      <w:hyperlink r:id="rId17">
        <w:r w:rsidRPr="007848F7">
          <w:rPr>
            <w:rFonts w:ascii="Times New Roman" w:eastAsia="Times New Roman" w:hAnsi="Times New Roman" w:cs="Times New Roman"/>
            <w:color w:val="1155CC"/>
            <w:sz w:val="24"/>
            <w:szCs w:val="24"/>
            <w:u w:val="single"/>
            <w:lang w:val="en-GB"/>
          </w:rPr>
          <w:t>https://aip.scitation.org/</w:t>
        </w:r>
        <w:proofErr w:type="spellStart"/>
        <w:r w:rsidRPr="007848F7">
          <w:rPr>
            <w:rFonts w:ascii="Times New Roman" w:eastAsia="Times New Roman" w:hAnsi="Times New Roman" w:cs="Times New Roman"/>
            <w:color w:val="1155CC"/>
            <w:sz w:val="24"/>
            <w:szCs w:val="24"/>
            <w:u w:val="single"/>
            <w:lang w:val="en-GB"/>
          </w:rPr>
          <w:t>doi</w:t>
        </w:r>
        <w:proofErr w:type="spellEnd"/>
        <w:r w:rsidRPr="007848F7">
          <w:rPr>
            <w:rFonts w:ascii="Times New Roman" w:eastAsia="Times New Roman" w:hAnsi="Times New Roman" w:cs="Times New Roman"/>
            <w:color w:val="1155CC"/>
            <w:sz w:val="24"/>
            <w:szCs w:val="24"/>
            <w:u w:val="single"/>
            <w:lang w:val="en-GB"/>
          </w:rPr>
          <w:t>/abs/10.1063/1.5049383</w:t>
        </w:r>
      </w:hyperlink>
    </w:p>
    <w:p w14:paraId="28AD4930"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7848F7">
        <w:rPr>
          <w:rFonts w:ascii="Times New Roman" w:eastAsia="Times New Roman" w:hAnsi="Times New Roman" w:cs="Times New Roman"/>
          <w:sz w:val="24"/>
          <w:szCs w:val="24"/>
          <w:lang w:val="en-GB"/>
        </w:rPr>
        <w:t>Kansakar</w:t>
      </w:r>
      <w:proofErr w:type="spellEnd"/>
      <w:r w:rsidRPr="007848F7">
        <w:rPr>
          <w:rFonts w:ascii="Times New Roman" w:eastAsia="Times New Roman" w:hAnsi="Times New Roman" w:cs="Times New Roman"/>
          <w:sz w:val="24"/>
          <w:szCs w:val="24"/>
          <w:lang w:val="en-GB"/>
        </w:rPr>
        <w:t xml:space="preserve">, P., Munir, A. and </w:t>
      </w:r>
      <w:proofErr w:type="spellStart"/>
      <w:r w:rsidRPr="007848F7">
        <w:rPr>
          <w:rFonts w:ascii="Times New Roman" w:eastAsia="Times New Roman" w:hAnsi="Times New Roman" w:cs="Times New Roman"/>
          <w:sz w:val="24"/>
          <w:szCs w:val="24"/>
          <w:lang w:val="en-GB"/>
        </w:rPr>
        <w:t>Shabani</w:t>
      </w:r>
      <w:proofErr w:type="spellEnd"/>
      <w:r w:rsidRPr="007848F7">
        <w:rPr>
          <w:rFonts w:ascii="Times New Roman" w:eastAsia="Times New Roman" w:hAnsi="Times New Roman" w:cs="Times New Roman"/>
          <w:sz w:val="24"/>
          <w:szCs w:val="24"/>
          <w:lang w:val="en-GB"/>
        </w:rPr>
        <w:t xml:space="preserve">, N., 2019. Technology in the hospitality industry: Prospects and challenges. </w:t>
      </w:r>
      <w:r w:rsidRPr="007848F7">
        <w:rPr>
          <w:rFonts w:ascii="Times New Roman" w:eastAsia="Times New Roman" w:hAnsi="Times New Roman" w:cs="Times New Roman"/>
          <w:i/>
          <w:sz w:val="24"/>
          <w:szCs w:val="24"/>
          <w:lang w:val="en-GB"/>
        </w:rPr>
        <w:t>IEEE Consumer Electronics Magazine</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8</w:t>
      </w:r>
      <w:r w:rsidRPr="007848F7">
        <w:rPr>
          <w:rFonts w:ascii="Times New Roman" w:eastAsia="Times New Roman" w:hAnsi="Times New Roman" w:cs="Times New Roman"/>
          <w:sz w:val="24"/>
          <w:szCs w:val="24"/>
          <w:lang w:val="en-GB"/>
        </w:rPr>
        <w:t>(3), pp.60-65.</w:t>
      </w:r>
      <w:hyperlink r:id="rId18"/>
      <w:hyperlink r:id="rId19">
        <w:r w:rsidRPr="007848F7">
          <w:rPr>
            <w:rFonts w:ascii="Times New Roman" w:eastAsia="Times New Roman" w:hAnsi="Times New Roman" w:cs="Times New Roman"/>
            <w:color w:val="1155CC"/>
            <w:sz w:val="24"/>
            <w:szCs w:val="24"/>
            <w:u w:val="single"/>
            <w:lang w:val="en-GB"/>
          </w:rPr>
          <w:t>https://ieeexplore.ieee.org/abstract/document/8684803/</w:t>
        </w:r>
      </w:hyperlink>
    </w:p>
    <w:p w14:paraId="28AD4931"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7848F7">
        <w:rPr>
          <w:rFonts w:ascii="Times New Roman" w:eastAsia="Times New Roman" w:hAnsi="Times New Roman" w:cs="Times New Roman"/>
          <w:sz w:val="24"/>
          <w:szCs w:val="24"/>
          <w:lang w:val="en-GB"/>
        </w:rPr>
        <w:t xml:space="preserve">Kirkland, C.M., Thane, A., Hiebert, R., Hyatt, R., Kirksey, J., Cunningham, A.B., Gerlach, R., Spangler, L. and Phillips, A.J., 2020. Addressing wellbore integrity and thief zone permeability using microbially-induced calcium carbonate precipitation (MICP): A field demonstration. </w:t>
      </w:r>
      <w:r w:rsidRPr="007848F7">
        <w:rPr>
          <w:rFonts w:ascii="Times New Roman" w:eastAsia="Times New Roman" w:hAnsi="Times New Roman" w:cs="Times New Roman"/>
          <w:i/>
          <w:sz w:val="24"/>
          <w:szCs w:val="24"/>
          <w:lang w:val="en-GB"/>
        </w:rPr>
        <w:t>Journal of Petroleum Science and Engineering</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190</w:t>
      </w:r>
      <w:r w:rsidRPr="007848F7">
        <w:rPr>
          <w:rFonts w:ascii="Times New Roman" w:eastAsia="Times New Roman" w:hAnsi="Times New Roman" w:cs="Times New Roman"/>
          <w:sz w:val="24"/>
          <w:szCs w:val="24"/>
          <w:lang w:val="en-GB"/>
        </w:rPr>
        <w:t>, p.107060.</w:t>
      </w:r>
      <w:hyperlink r:id="rId20"/>
      <w:hyperlink r:id="rId21">
        <w:r w:rsidRPr="007848F7">
          <w:rPr>
            <w:rFonts w:ascii="Times New Roman" w:eastAsia="Times New Roman" w:hAnsi="Times New Roman" w:cs="Times New Roman"/>
            <w:color w:val="1155CC"/>
            <w:sz w:val="24"/>
            <w:szCs w:val="24"/>
            <w:u w:val="single"/>
            <w:lang w:val="en-GB"/>
          </w:rPr>
          <w:t>https://www.sciencedirect.com/science/article/pii/S0920410520301534</w:t>
        </w:r>
      </w:hyperlink>
    </w:p>
    <w:p w14:paraId="28AD4932"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7848F7">
        <w:rPr>
          <w:rFonts w:ascii="Times New Roman" w:eastAsia="Times New Roman" w:hAnsi="Times New Roman" w:cs="Times New Roman"/>
          <w:sz w:val="24"/>
          <w:szCs w:val="24"/>
          <w:lang w:val="en-GB"/>
        </w:rPr>
        <w:t xml:space="preserve">Kurniawan, D., </w:t>
      </w:r>
      <w:proofErr w:type="spellStart"/>
      <w:r w:rsidRPr="007848F7">
        <w:rPr>
          <w:rFonts w:ascii="Times New Roman" w:eastAsia="Times New Roman" w:hAnsi="Times New Roman" w:cs="Times New Roman"/>
          <w:sz w:val="24"/>
          <w:szCs w:val="24"/>
          <w:lang w:val="en-GB"/>
        </w:rPr>
        <w:t>Iswahyudin</w:t>
      </w:r>
      <w:proofErr w:type="spellEnd"/>
      <w:r w:rsidRPr="007848F7">
        <w:rPr>
          <w:rFonts w:ascii="Times New Roman" w:eastAsia="Times New Roman" w:hAnsi="Times New Roman" w:cs="Times New Roman"/>
          <w:sz w:val="24"/>
          <w:szCs w:val="24"/>
          <w:lang w:val="en-GB"/>
        </w:rPr>
        <w:t xml:space="preserve">, M.D. and </w:t>
      </w:r>
      <w:proofErr w:type="spellStart"/>
      <w:r w:rsidRPr="007848F7">
        <w:rPr>
          <w:rFonts w:ascii="Times New Roman" w:eastAsia="Times New Roman" w:hAnsi="Times New Roman" w:cs="Times New Roman"/>
          <w:sz w:val="24"/>
          <w:szCs w:val="24"/>
          <w:lang w:val="en-GB"/>
        </w:rPr>
        <w:t>Suciati</w:t>
      </w:r>
      <w:proofErr w:type="spellEnd"/>
      <w:r w:rsidRPr="007848F7">
        <w:rPr>
          <w:rFonts w:ascii="Times New Roman" w:eastAsia="Times New Roman" w:hAnsi="Times New Roman" w:cs="Times New Roman"/>
          <w:sz w:val="24"/>
          <w:szCs w:val="24"/>
          <w:lang w:val="en-GB"/>
        </w:rPr>
        <w:t>, T.R., 2020. SWOT Analysis and Ansoff Matrix in Creative Food Industry Business Development: A Study on Creative Food Business “</w:t>
      </w:r>
      <w:proofErr w:type="spellStart"/>
      <w:r w:rsidRPr="007848F7">
        <w:rPr>
          <w:rFonts w:ascii="Times New Roman" w:eastAsia="Times New Roman" w:hAnsi="Times New Roman" w:cs="Times New Roman"/>
          <w:sz w:val="24"/>
          <w:szCs w:val="24"/>
          <w:lang w:val="en-GB"/>
        </w:rPr>
        <w:t>Komala</w:t>
      </w:r>
      <w:proofErr w:type="spellEnd"/>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Open Access Indonesia Journal of Social Sciences</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3</w:t>
      </w:r>
      <w:r w:rsidRPr="007848F7">
        <w:rPr>
          <w:rFonts w:ascii="Times New Roman" w:eastAsia="Times New Roman" w:hAnsi="Times New Roman" w:cs="Times New Roman"/>
          <w:sz w:val="24"/>
          <w:szCs w:val="24"/>
          <w:lang w:val="en-GB"/>
        </w:rPr>
        <w:t>(2), pp.128-136.</w:t>
      </w:r>
      <w:hyperlink r:id="rId22"/>
      <w:hyperlink r:id="rId23">
        <w:r w:rsidRPr="007848F7">
          <w:rPr>
            <w:rFonts w:ascii="Times New Roman" w:eastAsia="Times New Roman" w:hAnsi="Times New Roman" w:cs="Times New Roman"/>
            <w:color w:val="1155CC"/>
            <w:sz w:val="24"/>
            <w:szCs w:val="24"/>
            <w:u w:val="single"/>
            <w:lang w:val="en-GB"/>
          </w:rPr>
          <w:t>https://scholar.archive.org/work/zy4ikgnqbnfebmyqiv7orywolm/access/wayback/http://journalsocialsciences.com/index.php/oaijss/article/download/30/28</w:t>
        </w:r>
      </w:hyperlink>
    </w:p>
    <w:p w14:paraId="28AD4933"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7848F7">
        <w:rPr>
          <w:rFonts w:ascii="Times New Roman" w:eastAsia="Times New Roman" w:hAnsi="Times New Roman" w:cs="Times New Roman"/>
          <w:sz w:val="24"/>
          <w:szCs w:val="24"/>
          <w:lang w:val="en-GB"/>
        </w:rPr>
        <w:t xml:space="preserve">Kushwaha, B.P., Singh, R.K., Varghese, N. and Singh, V.N., 2020. Integrating social media and digital media as new elements of integrated marketing communication for creating brand equity. </w:t>
      </w:r>
      <w:r w:rsidRPr="007848F7">
        <w:rPr>
          <w:rFonts w:ascii="Times New Roman" w:eastAsia="Times New Roman" w:hAnsi="Times New Roman" w:cs="Times New Roman"/>
          <w:i/>
          <w:sz w:val="24"/>
          <w:szCs w:val="24"/>
          <w:lang w:val="en-GB"/>
        </w:rPr>
        <w:t>Journal of Content, Community &amp; Communication</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11</w:t>
      </w:r>
      <w:r w:rsidRPr="007848F7">
        <w:rPr>
          <w:rFonts w:ascii="Times New Roman" w:eastAsia="Times New Roman" w:hAnsi="Times New Roman" w:cs="Times New Roman"/>
          <w:sz w:val="24"/>
          <w:szCs w:val="24"/>
          <w:lang w:val="en-GB"/>
        </w:rPr>
        <w:t>(6), pp.52-64.</w:t>
      </w:r>
      <w:hyperlink r:id="rId24" w:anchor="page=59"/>
      <w:hyperlink r:id="rId25" w:anchor="page=59">
        <w:r w:rsidRPr="007848F7">
          <w:rPr>
            <w:rFonts w:ascii="Times New Roman" w:eastAsia="Times New Roman" w:hAnsi="Times New Roman" w:cs="Times New Roman"/>
            <w:color w:val="1155CC"/>
            <w:sz w:val="24"/>
            <w:szCs w:val="24"/>
            <w:u w:val="single"/>
            <w:lang w:val="en-GB"/>
          </w:rPr>
          <w:t>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hyperlink>
    </w:p>
    <w:p w14:paraId="28AD4934" w14:textId="77777777" w:rsidR="00E70962" w:rsidRPr="007848F7" w:rsidRDefault="00C65CD6">
      <w:pPr>
        <w:pStyle w:val="Normal1"/>
        <w:spacing w:before="240" w:after="240"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Luo, H., Nagano, K., Kung, H.W., Xu, Q., Wang, Z., Wei, L., Hu, L. and Li, H., 2021. Normalized avatar synthesis using </w:t>
      </w:r>
      <w:proofErr w:type="spellStart"/>
      <w:r w:rsidRPr="007848F7">
        <w:rPr>
          <w:rFonts w:ascii="Times New Roman" w:eastAsia="Times New Roman" w:hAnsi="Times New Roman" w:cs="Times New Roman"/>
          <w:sz w:val="24"/>
          <w:szCs w:val="24"/>
          <w:lang w:val="en-GB"/>
        </w:rPr>
        <w:t>stylegan</w:t>
      </w:r>
      <w:proofErr w:type="spellEnd"/>
      <w:r w:rsidRPr="007848F7">
        <w:rPr>
          <w:rFonts w:ascii="Times New Roman" w:eastAsia="Times New Roman" w:hAnsi="Times New Roman" w:cs="Times New Roman"/>
          <w:sz w:val="24"/>
          <w:szCs w:val="24"/>
          <w:lang w:val="en-GB"/>
        </w:rPr>
        <w:t xml:space="preserve"> and perceptual refinement. In </w:t>
      </w:r>
      <w:r w:rsidRPr="007848F7">
        <w:rPr>
          <w:rFonts w:ascii="Times New Roman" w:eastAsia="Times New Roman" w:hAnsi="Times New Roman" w:cs="Times New Roman"/>
          <w:i/>
          <w:sz w:val="24"/>
          <w:szCs w:val="24"/>
          <w:lang w:val="en-GB"/>
        </w:rPr>
        <w:t>Proceedings of the IEEE/CVF Conference on Computer Vision and Pattern Recognition</w:t>
      </w:r>
      <w:r w:rsidRPr="007848F7">
        <w:rPr>
          <w:rFonts w:ascii="Times New Roman" w:eastAsia="Times New Roman" w:hAnsi="Times New Roman" w:cs="Times New Roman"/>
          <w:sz w:val="24"/>
          <w:szCs w:val="24"/>
          <w:lang w:val="en-GB"/>
        </w:rPr>
        <w:t xml:space="preserve"> (pp. 11662-11672). http://openaccess.thecvf.com/content/CVPR2021/html/Luo_Normalized_Avatar_Synthesis_Using_StyleGAN_and_Perceptual_Refinement_CVPR_2021_paper.html</w:t>
      </w:r>
    </w:p>
    <w:p w14:paraId="28AD4935"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7848F7">
        <w:rPr>
          <w:rFonts w:ascii="Times New Roman" w:eastAsia="Times New Roman" w:hAnsi="Times New Roman" w:cs="Times New Roman"/>
          <w:sz w:val="24"/>
          <w:szCs w:val="24"/>
          <w:lang w:val="en-GB"/>
        </w:rPr>
        <w:lastRenderedPageBreak/>
        <w:t>Minaee</w:t>
      </w:r>
      <w:proofErr w:type="spellEnd"/>
      <w:r w:rsidRPr="007848F7">
        <w:rPr>
          <w:rFonts w:ascii="Times New Roman" w:eastAsia="Times New Roman" w:hAnsi="Times New Roman" w:cs="Times New Roman"/>
          <w:sz w:val="24"/>
          <w:szCs w:val="24"/>
          <w:lang w:val="en-GB"/>
        </w:rPr>
        <w:t xml:space="preserve">, S., </w:t>
      </w:r>
      <w:proofErr w:type="spellStart"/>
      <w:r w:rsidRPr="007848F7">
        <w:rPr>
          <w:rFonts w:ascii="Times New Roman" w:eastAsia="Times New Roman" w:hAnsi="Times New Roman" w:cs="Times New Roman"/>
          <w:sz w:val="24"/>
          <w:szCs w:val="24"/>
          <w:lang w:val="en-GB"/>
        </w:rPr>
        <w:t>Boykov</w:t>
      </w:r>
      <w:proofErr w:type="spellEnd"/>
      <w:r w:rsidRPr="007848F7">
        <w:rPr>
          <w:rFonts w:ascii="Times New Roman" w:eastAsia="Times New Roman" w:hAnsi="Times New Roman" w:cs="Times New Roman"/>
          <w:sz w:val="24"/>
          <w:szCs w:val="24"/>
          <w:lang w:val="en-GB"/>
        </w:rPr>
        <w:t xml:space="preserve">, Y., </w:t>
      </w:r>
      <w:proofErr w:type="spellStart"/>
      <w:r w:rsidRPr="007848F7">
        <w:rPr>
          <w:rFonts w:ascii="Times New Roman" w:eastAsia="Times New Roman" w:hAnsi="Times New Roman" w:cs="Times New Roman"/>
          <w:sz w:val="24"/>
          <w:szCs w:val="24"/>
          <w:lang w:val="en-GB"/>
        </w:rPr>
        <w:t>Porikli</w:t>
      </w:r>
      <w:proofErr w:type="spellEnd"/>
      <w:r w:rsidRPr="007848F7">
        <w:rPr>
          <w:rFonts w:ascii="Times New Roman" w:eastAsia="Times New Roman" w:hAnsi="Times New Roman" w:cs="Times New Roman"/>
          <w:sz w:val="24"/>
          <w:szCs w:val="24"/>
          <w:lang w:val="en-GB"/>
        </w:rPr>
        <w:t xml:space="preserve">, F., Plaza, A., </w:t>
      </w:r>
      <w:proofErr w:type="spellStart"/>
      <w:r w:rsidRPr="007848F7">
        <w:rPr>
          <w:rFonts w:ascii="Times New Roman" w:eastAsia="Times New Roman" w:hAnsi="Times New Roman" w:cs="Times New Roman"/>
          <w:sz w:val="24"/>
          <w:szCs w:val="24"/>
          <w:lang w:val="en-GB"/>
        </w:rPr>
        <w:t>Kehtarnavaz</w:t>
      </w:r>
      <w:proofErr w:type="spellEnd"/>
      <w:r w:rsidRPr="007848F7">
        <w:rPr>
          <w:rFonts w:ascii="Times New Roman" w:eastAsia="Times New Roman" w:hAnsi="Times New Roman" w:cs="Times New Roman"/>
          <w:sz w:val="24"/>
          <w:szCs w:val="24"/>
          <w:lang w:val="en-GB"/>
        </w:rPr>
        <w:t xml:space="preserve">, N. and </w:t>
      </w:r>
      <w:proofErr w:type="spellStart"/>
      <w:r w:rsidRPr="007848F7">
        <w:rPr>
          <w:rFonts w:ascii="Times New Roman" w:eastAsia="Times New Roman" w:hAnsi="Times New Roman" w:cs="Times New Roman"/>
          <w:sz w:val="24"/>
          <w:szCs w:val="24"/>
          <w:lang w:val="en-GB"/>
        </w:rPr>
        <w:t>Terzopoulos</w:t>
      </w:r>
      <w:proofErr w:type="spellEnd"/>
      <w:r w:rsidRPr="007848F7">
        <w:rPr>
          <w:rFonts w:ascii="Times New Roman" w:eastAsia="Times New Roman" w:hAnsi="Times New Roman" w:cs="Times New Roman"/>
          <w:sz w:val="24"/>
          <w:szCs w:val="24"/>
          <w:lang w:val="en-GB"/>
        </w:rPr>
        <w:t xml:space="preserve">, D., 2021. Image segmentation using deep learning: A survey. </w:t>
      </w:r>
      <w:r w:rsidRPr="007848F7">
        <w:rPr>
          <w:rFonts w:ascii="Times New Roman" w:eastAsia="Times New Roman" w:hAnsi="Times New Roman" w:cs="Times New Roman"/>
          <w:i/>
          <w:sz w:val="24"/>
          <w:szCs w:val="24"/>
          <w:lang w:val="en-GB"/>
        </w:rPr>
        <w:t>IEEE Transactions on pattern analysis and machine intelligence</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44</w:t>
      </w:r>
      <w:r w:rsidRPr="007848F7">
        <w:rPr>
          <w:rFonts w:ascii="Times New Roman" w:eastAsia="Times New Roman" w:hAnsi="Times New Roman" w:cs="Times New Roman"/>
          <w:sz w:val="24"/>
          <w:szCs w:val="24"/>
          <w:lang w:val="en-GB"/>
        </w:rPr>
        <w:t>(7), pp.3523-3542.</w:t>
      </w:r>
      <w:hyperlink r:id="rId26"/>
      <w:hyperlink r:id="rId27">
        <w:r w:rsidRPr="007848F7">
          <w:rPr>
            <w:rFonts w:ascii="Times New Roman" w:eastAsia="Times New Roman" w:hAnsi="Times New Roman" w:cs="Times New Roman"/>
            <w:color w:val="1155CC"/>
            <w:sz w:val="24"/>
            <w:szCs w:val="24"/>
            <w:u w:val="single"/>
            <w:lang w:val="en-GB"/>
          </w:rPr>
          <w:t>https://ieeexplore.ieee.org/abstract/document/9356353/</w:t>
        </w:r>
      </w:hyperlink>
    </w:p>
    <w:p w14:paraId="28AD4936"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7848F7">
        <w:rPr>
          <w:rFonts w:ascii="Times New Roman" w:eastAsia="Times New Roman" w:hAnsi="Times New Roman" w:cs="Times New Roman"/>
          <w:sz w:val="24"/>
          <w:szCs w:val="24"/>
          <w:lang w:val="en-GB"/>
        </w:rPr>
        <w:t>Prayag</w:t>
      </w:r>
      <w:proofErr w:type="spellEnd"/>
      <w:r w:rsidRPr="007848F7">
        <w:rPr>
          <w:rFonts w:ascii="Times New Roman" w:eastAsia="Times New Roman" w:hAnsi="Times New Roman" w:cs="Times New Roman"/>
          <w:sz w:val="24"/>
          <w:szCs w:val="24"/>
          <w:lang w:val="en-GB"/>
        </w:rPr>
        <w:t xml:space="preserve">, G., </w:t>
      </w:r>
      <w:proofErr w:type="spellStart"/>
      <w:r w:rsidRPr="007848F7">
        <w:rPr>
          <w:rFonts w:ascii="Times New Roman" w:eastAsia="Times New Roman" w:hAnsi="Times New Roman" w:cs="Times New Roman"/>
          <w:sz w:val="24"/>
          <w:szCs w:val="24"/>
          <w:lang w:val="en-GB"/>
        </w:rPr>
        <w:t>Hassibi</w:t>
      </w:r>
      <w:proofErr w:type="spellEnd"/>
      <w:r w:rsidRPr="007848F7">
        <w:rPr>
          <w:rFonts w:ascii="Times New Roman" w:eastAsia="Times New Roman" w:hAnsi="Times New Roman" w:cs="Times New Roman"/>
          <w:sz w:val="24"/>
          <w:szCs w:val="24"/>
          <w:lang w:val="en-GB"/>
        </w:rPr>
        <w:t xml:space="preserve">, S. and </w:t>
      </w:r>
      <w:proofErr w:type="spellStart"/>
      <w:r w:rsidRPr="007848F7">
        <w:rPr>
          <w:rFonts w:ascii="Times New Roman" w:eastAsia="Times New Roman" w:hAnsi="Times New Roman" w:cs="Times New Roman"/>
          <w:sz w:val="24"/>
          <w:szCs w:val="24"/>
          <w:lang w:val="en-GB"/>
        </w:rPr>
        <w:t>Nunkoo</w:t>
      </w:r>
      <w:proofErr w:type="spellEnd"/>
      <w:r w:rsidRPr="007848F7">
        <w:rPr>
          <w:rFonts w:ascii="Times New Roman" w:eastAsia="Times New Roman" w:hAnsi="Times New Roman" w:cs="Times New Roman"/>
          <w:sz w:val="24"/>
          <w:szCs w:val="24"/>
          <w:lang w:val="en-GB"/>
        </w:rPr>
        <w:t xml:space="preserve">, R., 2019. A systematic review of consumer satisfaction studies in hospitality journals: Conceptual development, research approaches and prospects. </w:t>
      </w:r>
      <w:r w:rsidRPr="007848F7">
        <w:rPr>
          <w:rFonts w:ascii="Times New Roman" w:eastAsia="Times New Roman" w:hAnsi="Times New Roman" w:cs="Times New Roman"/>
          <w:i/>
          <w:sz w:val="24"/>
          <w:szCs w:val="24"/>
          <w:lang w:val="en-GB"/>
        </w:rPr>
        <w:t>Journal of Hospitality Marketing &amp; Management</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28</w:t>
      </w:r>
      <w:r w:rsidRPr="007848F7">
        <w:rPr>
          <w:rFonts w:ascii="Times New Roman" w:eastAsia="Times New Roman" w:hAnsi="Times New Roman" w:cs="Times New Roman"/>
          <w:sz w:val="24"/>
          <w:szCs w:val="24"/>
          <w:lang w:val="en-GB"/>
        </w:rPr>
        <w:t>(1), pp.51-80.</w:t>
      </w:r>
      <w:hyperlink r:id="rId28"/>
      <w:hyperlink r:id="rId29">
        <w:r w:rsidRPr="007848F7">
          <w:rPr>
            <w:rFonts w:ascii="Times New Roman" w:eastAsia="Times New Roman" w:hAnsi="Times New Roman" w:cs="Times New Roman"/>
            <w:color w:val="1155CC"/>
            <w:sz w:val="24"/>
            <w:szCs w:val="24"/>
            <w:u w:val="single"/>
            <w:lang w:val="en-GB"/>
          </w:rPr>
          <w:t>https://www.tandfonline.com/doi/abs/10.1080/19368623.2018.1504367</w:t>
        </w:r>
      </w:hyperlink>
    </w:p>
    <w:p w14:paraId="28AD4937" w14:textId="77777777" w:rsidR="00E70962" w:rsidRPr="007848F7" w:rsidRDefault="00C65CD6">
      <w:pPr>
        <w:pStyle w:val="Normal1"/>
        <w:spacing w:before="240" w:after="240" w:line="360" w:lineRule="auto"/>
        <w:jc w:val="both"/>
        <w:rPr>
          <w:rFonts w:ascii="Times New Roman" w:eastAsia="Times New Roman" w:hAnsi="Times New Roman" w:cs="Times New Roman"/>
          <w:sz w:val="24"/>
          <w:szCs w:val="24"/>
          <w:lang w:val="en-GB"/>
        </w:rPr>
      </w:pPr>
      <w:r w:rsidRPr="007848F7">
        <w:rPr>
          <w:rFonts w:ascii="Times New Roman" w:eastAsia="Times New Roman" w:hAnsi="Times New Roman" w:cs="Times New Roman"/>
          <w:sz w:val="24"/>
          <w:szCs w:val="24"/>
          <w:lang w:val="en-GB"/>
        </w:rPr>
        <w:t xml:space="preserve">Watson, H.J. and Nations, C., 2019. Addressing the growing need for algorithmic transparency. </w:t>
      </w:r>
      <w:r w:rsidRPr="007848F7">
        <w:rPr>
          <w:rFonts w:ascii="Times New Roman" w:eastAsia="Times New Roman" w:hAnsi="Times New Roman" w:cs="Times New Roman"/>
          <w:i/>
          <w:sz w:val="24"/>
          <w:szCs w:val="24"/>
          <w:lang w:val="en-GB"/>
        </w:rPr>
        <w:t>Communications of the Association for Information Systems</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45</w:t>
      </w:r>
      <w:r w:rsidRPr="007848F7">
        <w:rPr>
          <w:rFonts w:ascii="Times New Roman" w:eastAsia="Times New Roman" w:hAnsi="Times New Roman" w:cs="Times New Roman"/>
          <w:sz w:val="24"/>
          <w:szCs w:val="24"/>
          <w:lang w:val="en-GB"/>
        </w:rPr>
        <w:t>(1), p.26.</w:t>
      </w:r>
      <w:hyperlink r:id="rId30"/>
      <w:hyperlink r:id="rId31">
        <w:r w:rsidRPr="007848F7">
          <w:rPr>
            <w:rFonts w:ascii="Times New Roman" w:eastAsia="Times New Roman" w:hAnsi="Times New Roman" w:cs="Times New Roman"/>
            <w:color w:val="1155CC"/>
            <w:sz w:val="24"/>
            <w:szCs w:val="24"/>
            <w:u w:val="single"/>
            <w:lang w:val="en-GB"/>
          </w:rPr>
          <w:t>https://aisel.aisnet.org/</w:t>
        </w:r>
        <w:proofErr w:type="spellStart"/>
        <w:r w:rsidRPr="007848F7">
          <w:rPr>
            <w:rFonts w:ascii="Times New Roman" w:eastAsia="Times New Roman" w:hAnsi="Times New Roman" w:cs="Times New Roman"/>
            <w:color w:val="1155CC"/>
            <w:sz w:val="24"/>
            <w:szCs w:val="24"/>
            <w:u w:val="single"/>
            <w:lang w:val="en-GB"/>
          </w:rPr>
          <w:t>cais</w:t>
        </w:r>
        <w:proofErr w:type="spellEnd"/>
        <w:r w:rsidRPr="007848F7">
          <w:rPr>
            <w:rFonts w:ascii="Times New Roman" w:eastAsia="Times New Roman" w:hAnsi="Times New Roman" w:cs="Times New Roman"/>
            <w:color w:val="1155CC"/>
            <w:sz w:val="24"/>
            <w:szCs w:val="24"/>
            <w:u w:val="single"/>
            <w:lang w:val="en-GB"/>
          </w:rPr>
          <w:t>/vol45/iss1/26/</w:t>
        </w:r>
      </w:hyperlink>
    </w:p>
    <w:p w14:paraId="28AD4939" w14:textId="77777777" w:rsidR="00E70962" w:rsidRPr="007848F7" w:rsidRDefault="00C65CD6">
      <w:pPr>
        <w:pStyle w:val="Normal1"/>
        <w:spacing w:line="360" w:lineRule="auto"/>
        <w:jc w:val="both"/>
        <w:rPr>
          <w:rFonts w:ascii="Times New Roman" w:eastAsia="Times New Roman" w:hAnsi="Times New Roman" w:cs="Times New Roman"/>
          <w:b/>
          <w:sz w:val="24"/>
          <w:szCs w:val="24"/>
          <w:lang w:val="en-GB"/>
        </w:rPr>
      </w:pPr>
      <w:r w:rsidRPr="007848F7">
        <w:rPr>
          <w:rFonts w:ascii="Times New Roman" w:eastAsia="Times New Roman" w:hAnsi="Times New Roman" w:cs="Times New Roman"/>
          <w:b/>
          <w:sz w:val="24"/>
          <w:szCs w:val="24"/>
          <w:lang w:val="en-GB"/>
        </w:rPr>
        <w:t xml:space="preserve">Pdfs </w:t>
      </w:r>
    </w:p>
    <w:p w14:paraId="28AD493A" w14:textId="77777777" w:rsidR="00E70962" w:rsidRPr="007848F7" w:rsidRDefault="00C65CD6">
      <w:pPr>
        <w:pStyle w:val="Normal1"/>
        <w:spacing w:before="240" w:after="240" w:line="360" w:lineRule="auto"/>
        <w:jc w:val="both"/>
        <w:rPr>
          <w:color w:val="1155CC"/>
          <w:sz w:val="20"/>
          <w:szCs w:val="20"/>
          <w:highlight w:val="white"/>
          <w:u w:val="single"/>
          <w:lang w:val="en-GB"/>
        </w:rPr>
      </w:pPr>
      <w:r w:rsidRPr="007848F7">
        <w:rPr>
          <w:rFonts w:ascii="Times New Roman" w:eastAsia="Times New Roman" w:hAnsi="Times New Roman" w:cs="Times New Roman"/>
          <w:sz w:val="24"/>
          <w:szCs w:val="24"/>
          <w:highlight w:val="white"/>
          <w:lang w:val="en-GB"/>
        </w:rPr>
        <w:t xml:space="preserve">Desai, V. and Vidyapeeth, B., 2019. Digital marketing: A review. </w:t>
      </w:r>
      <w:r w:rsidRPr="007848F7">
        <w:rPr>
          <w:rFonts w:ascii="Times New Roman" w:eastAsia="Times New Roman" w:hAnsi="Times New Roman" w:cs="Times New Roman"/>
          <w:i/>
          <w:sz w:val="24"/>
          <w:szCs w:val="24"/>
          <w:lang w:val="en-GB"/>
        </w:rPr>
        <w:t>International Journal of Trend in Scientific Research and Development</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5</w:t>
      </w:r>
      <w:r w:rsidRPr="007848F7">
        <w:rPr>
          <w:rFonts w:ascii="Times New Roman" w:eastAsia="Times New Roman" w:hAnsi="Times New Roman" w:cs="Times New Roman"/>
          <w:sz w:val="24"/>
          <w:szCs w:val="24"/>
          <w:lang w:val="en-GB"/>
        </w:rPr>
        <w:t>(5), pp.196-200.</w:t>
      </w:r>
      <w:hyperlink r:id="rId32"/>
      <w:hyperlink r:id="rId33">
        <w:r w:rsidRPr="007848F7">
          <w:rPr>
            <w:color w:val="1155CC"/>
            <w:sz w:val="20"/>
            <w:szCs w:val="20"/>
            <w:highlight w:val="white"/>
            <w:u w:val="single"/>
            <w:lang w:val="en-GB"/>
          </w:rPr>
          <w:t>https://www.academia.edu/download/90185943/ijtsrd23100.pdf</w:t>
        </w:r>
      </w:hyperlink>
    </w:p>
    <w:p w14:paraId="28AD493B" w14:textId="77777777" w:rsidR="00E70962" w:rsidRPr="007848F7" w:rsidRDefault="00C65CD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7848F7">
        <w:rPr>
          <w:rFonts w:ascii="Times New Roman" w:eastAsia="Times New Roman" w:hAnsi="Times New Roman" w:cs="Times New Roman"/>
          <w:sz w:val="24"/>
          <w:szCs w:val="24"/>
          <w:highlight w:val="white"/>
          <w:lang w:val="en-GB"/>
        </w:rPr>
        <w:t>Dredge, D., Phi, G.T.L., Mahadevan, R., Meehan, E. and Popescu, E., 2019. Digitalisation in Tourism: In-depth analysis of challenges and opportunities.</w:t>
      </w:r>
      <w:hyperlink r:id="rId34"/>
      <w:hyperlink r:id="rId35">
        <w:r w:rsidRPr="007848F7">
          <w:rPr>
            <w:rFonts w:ascii="Times New Roman" w:eastAsia="Times New Roman" w:hAnsi="Times New Roman" w:cs="Times New Roman"/>
            <w:color w:val="1155CC"/>
            <w:sz w:val="24"/>
            <w:szCs w:val="24"/>
            <w:highlight w:val="white"/>
            <w:u w:val="single"/>
            <w:lang w:val="en-GB"/>
          </w:rPr>
          <w:t>https://vbn.aau.dk/ws/files/296441087/REPORT_TourismDigitalisation_131118_REV_KB_EM_4_.pdf</w:t>
        </w:r>
      </w:hyperlink>
    </w:p>
    <w:p w14:paraId="28AD493C" w14:textId="77777777" w:rsidR="00E70962" w:rsidRDefault="00C65CD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7848F7">
        <w:rPr>
          <w:rFonts w:ascii="Times New Roman" w:eastAsia="Times New Roman" w:hAnsi="Times New Roman" w:cs="Times New Roman"/>
          <w:sz w:val="24"/>
          <w:szCs w:val="24"/>
          <w:highlight w:val="white"/>
          <w:lang w:val="en-GB"/>
        </w:rPr>
        <w:t>Kabeyi</w:t>
      </w:r>
      <w:proofErr w:type="spellEnd"/>
      <w:r w:rsidRPr="007848F7">
        <w:rPr>
          <w:rFonts w:ascii="Times New Roman" w:eastAsia="Times New Roman" w:hAnsi="Times New Roman" w:cs="Times New Roman"/>
          <w:sz w:val="24"/>
          <w:szCs w:val="24"/>
          <w:highlight w:val="white"/>
          <w:lang w:val="en-GB"/>
        </w:rPr>
        <w:t xml:space="preserve">, M., 2019. Organizational strategic planning, implementation and evaluation with an analysis of challenges and benefits. </w:t>
      </w:r>
      <w:r w:rsidRPr="007848F7">
        <w:rPr>
          <w:rFonts w:ascii="Times New Roman" w:eastAsia="Times New Roman" w:hAnsi="Times New Roman" w:cs="Times New Roman"/>
          <w:i/>
          <w:sz w:val="24"/>
          <w:szCs w:val="24"/>
          <w:lang w:val="en-GB"/>
        </w:rPr>
        <w:t>International Journal of Applied Research and Studies</w:t>
      </w:r>
      <w:r w:rsidRPr="007848F7">
        <w:rPr>
          <w:rFonts w:ascii="Times New Roman" w:eastAsia="Times New Roman" w:hAnsi="Times New Roman" w:cs="Times New Roman"/>
          <w:sz w:val="24"/>
          <w:szCs w:val="24"/>
          <w:lang w:val="en-GB"/>
        </w:rPr>
        <w:t xml:space="preserve">, </w:t>
      </w:r>
      <w:r w:rsidRPr="007848F7">
        <w:rPr>
          <w:rFonts w:ascii="Times New Roman" w:eastAsia="Times New Roman" w:hAnsi="Times New Roman" w:cs="Times New Roman"/>
          <w:i/>
          <w:sz w:val="24"/>
          <w:szCs w:val="24"/>
          <w:lang w:val="en-GB"/>
        </w:rPr>
        <w:t>5</w:t>
      </w:r>
      <w:r w:rsidRPr="007848F7">
        <w:rPr>
          <w:rFonts w:ascii="Times New Roman" w:eastAsia="Times New Roman" w:hAnsi="Times New Roman" w:cs="Times New Roman"/>
          <w:sz w:val="24"/>
          <w:szCs w:val="24"/>
          <w:lang w:val="en-GB"/>
        </w:rPr>
        <w:t>(6), pp.27-32.</w:t>
      </w:r>
      <w:hyperlink r:id="rId36"/>
      <w:hyperlink r:id="rId37">
        <w:r w:rsidRPr="007848F7">
          <w:rPr>
            <w:rFonts w:ascii="Times New Roman" w:eastAsia="Times New Roman" w:hAnsi="Times New Roman" w:cs="Times New Roman"/>
            <w:color w:val="1155CC"/>
            <w:sz w:val="24"/>
            <w:szCs w:val="24"/>
            <w:highlight w:val="white"/>
            <w:u w:val="single"/>
            <w:lang w:val="en-GB"/>
          </w:rPr>
          <w:t>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w:t>
        </w:r>
      </w:hyperlink>
    </w:p>
    <w:p w14:paraId="761D15E2" w14:textId="77777777" w:rsidR="003F4869" w:rsidRDefault="003F4869">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
    <w:p w14:paraId="4E58BCE1" w14:textId="77777777" w:rsidR="003F4869" w:rsidRDefault="003F4869">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
    <w:p w14:paraId="3A975F2D" w14:textId="23C9C668" w:rsidR="003F4869" w:rsidRDefault="00FE40B6" w:rsidP="003F4869">
      <w:pPr>
        <w:pStyle w:val="Normal1"/>
        <w:rPr>
          <w:b/>
          <w:bCs/>
          <w:lang w:val="en-GB"/>
        </w:rPr>
      </w:pPr>
      <w:r w:rsidRPr="00FE40B6">
        <w:rPr>
          <w:b/>
          <w:bCs/>
          <w:lang w:val="en-GB"/>
        </w:rPr>
        <w:lastRenderedPageBreak/>
        <w:t>Component 2 PowerPoint Presentation</w:t>
      </w:r>
    </w:p>
    <w:p w14:paraId="35C0FB1C" w14:textId="77777777" w:rsidR="00FE40B6" w:rsidRDefault="00FE40B6" w:rsidP="003F4869">
      <w:pPr>
        <w:pStyle w:val="Normal1"/>
        <w:rPr>
          <w:b/>
          <w:bCs/>
          <w:lang w:val="en-GB"/>
        </w:rPr>
      </w:pPr>
    </w:p>
    <w:p w14:paraId="131453C9" w14:textId="77777777" w:rsidR="00EA7C71" w:rsidRPr="007A01F5" w:rsidRDefault="00EA7C71" w:rsidP="00EA7C71">
      <w:pPr>
        <w:rPr>
          <w:rFonts w:ascii="Times New Roman" w:eastAsia="Times New Roman" w:hAnsi="Times New Roman" w:cs="Times New Roman"/>
          <w:sz w:val="24"/>
          <w:szCs w:val="24"/>
        </w:rPr>
      </w:pPr>
      <w:r w:rsidRPr="006849BD">
        <w:rPr>
          <w:rFonts w:ascii="Times New Roman" w:eastAsia="Times New Roman" w:hAnsi="Times New Roman" w:cs="Times New Roman"/>
          <w:b/>
          <w:sz w:val="24"/>
          <w:szCs w:val="24"/>
        </w:rPr>
        <w:t>Appendices</w:t>
      </w:r>
    </w:p>
    <w:p w14:paraId="672BDE2E" w14:textId="77777777" w:rsidR="00FE40B6" w:rsidRDefault="00FE40B6" w:rsidP="003F4869">
      <w:pPr>
        <w:pStyle w:val="Normal1"/>
        <w:rPr>
          <w:b/>
          <w:bCs/>
          <w:lang w:val="en-GB"/>
        </w:rPr>
      </w:pPr>
    </w:p>
    <w:p w14:paraId="7008084F" w14:textId="21066A67" w:rsidR="00EA7C71" w:rsidRDefault="00EA7C71" w:rsidP="00EA7C71">
      <w:pPr>
        <w:rPr>
          <w:rFonts w:ascii="Times New Roman" w:eastAsia="Times New Roman" w:hAnsi="Times New Roman" w:cs="Times New Roman"/>
          <w:b/>
          <w:sz w:val="24"/>
          <w:szCs w:val="24"/>
        </w:rPr>
      </w:pPr>
      <w:r w:rsidRPr="006849BD">
        <w:rPr>
          <w:rFonts w:ascii="Times New Roman" w:eastAsia="Times New Roman" w:hAnsi="Times New Roman" w:cs="Times New Roman"/>
          <w:b/>
          <w:sz w:val="24"/>
          <w:szCs w:val="24"/>
        </w:rPr>
        <w:t>Appendi</w:t>
      </w:r>
      <w:r>
        <w:rPr>
          <w:rFonts w:ascii="Times New Roman" w:eastAsia="Times New Roman" w:hAnsi="Times New Roman" w:cs="Times New Roman"/>
          <w:b/>
          <w:sz w:val="24"/>
          <w:szCs w:val="24"/>
        </w:rPr>
        <w:t>x 1</w:t>
      </w:r>
    </w:p>
    <w:p w14:paraId="6334660D" w14:textId="77777777" w:rsidR="00EA7C71" w:rsidRDefault="00EA7C71" w:rsidP="00EA7C71">
      <w:pPr>
        <w:rPr>
          <w:rFonts w:ascii="Times New Roman" w:eastAsia="Times New Roman" w:hAnsi="Times New Roman" w:cs="Times New Roman"/>
          <w:b/>
          <w:sz w:val="24"/>
          <w:szCs w:val="24"/>
        </w:rPr>
      </w:pPr>
    </w:p>
    <w:p w14:paraId="4F5F166F" w14:textId="20984E37" w:rsidR="00EA7C71" w:rsidRPr="00EA7C71" w:rsidRDefault="00EE2016" w:rsidP="00EA7C71">
      <w:pPr>
        <w:rPr>
          <w:rFonts w:ascii="Times New Roman" w:eastAsia="Times New Roman" w:hAnsi="Times New Roman" w:cs="Times New Roman"/>
          <w:sz w:val="24"/>
          <w:szCs w:val="24"/>
        </w:rPr>
      </w:pPr>
      <w:r w:rsidRPr="00EE2016">
        <w:rPr>
          <w:rFonts w:ascii="Times New Roman" w:eastAsia="Times New Roman" w:hAnsi="Times New Roman" w:cs="Times New Roman"/>
          <w:noProof/>
          <w:sz w:val="24"/>
          <w:szCs w:val="24"/>
        </w:rPr>
        <w:drawing>
          <wp:inline distT="0" distB="0" distL="0" distR="0" wp14:anchorId="0DFD59AB" wp14:editId="3B83F540">
            <wp:extent cx="5733415" cy="3406987"/>
            <wp:effectExtent l="0" t="0" r="0" b="0"/>
            <wp:docPr id="112502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26658" name=""/>
                    <pic:cNvPicPr/>
                  </pic:nvPicPr>
                  <pic:blipFill>
                    <a:blip r:embed="rId38"/>
                    <a:stretch>
                      <a:fillRect/>
                    </a:stretch>
                  </pic:blipFill>
                  <pic:spPr>
                    <a:xfrm>
                      <a:off x="0" y="0"/>
                      <a:ext cx="5739729" cy="3410739"/>
                    </a:xfrm>
                    <a:prstGeom prst="rect">
                      <a:avLst/>
                    </a:prstGeom>
                  </pic:spPr>
                </pic:pic>
              </a:graphicData>
            </a:graphic>
          </wp:inline>
        </w:drawing>
      </w:r>
    </w:p>
    <w:p w14:paraId="761E9D69" w14:textId="77777777" w:rsidR="00FE40B6" w:rsidRPr="003F4869" w:rsidRDefault="00FE40B6" w:rsidP="003F4869">
      <w:pPr>
        <w:pStyle w:val="Normal1"/>
        <w:rPr>
          <w:lang w:val="en-GB"/>
        </w:rPr>
      </w:pPr>
    </w:p>
    <w:p w14:paraId="50645D68" w14:textId="2FB630B7" w:rsidR="00EE2016" w:rsidRDefault="00EE2016" w:rsidP="00EE2016">
      <w:pPr>
        <w:rPr>
          <w:rFonts w:ascii="Times New Roman" w:eastAsia="Times New Roman" w:hAnsi="Times New Roman" w:cs="Times New Roman"/>
          <w:b/>
          <w:sz w:val="24"/>
          <w:szCs w:val="24"/>
        </w:rPr>
      </w:pPr>
      <w:r w:rsidRPr="006849BD">
        <w:rPr>
          <w:rFonts w:ascii="Times New Roman" w:eastAsia="Times New Roman" w:hAnsi="Times New Roman" w:cs="Times New Roman"/>
          <w:b/>
          <w:sz w:val="24"/>
          <w:szCs w:val="24"/>
        </w:rPr>
        <w:t>Appendi</w:t>
      </w:r>
      <w:r>
        <w:rPr>
          <w:rFonts w:ascii="Times New Roman" w:eastAsia="Times New Roman" w:hAnsi="Times New Roman" w:cs="Times New Roman"/>
          <w:b/>
          <w:sz w:val="24"/>
          <w:szCs w:val="24"/>
        </w:rPr>
        <w:t xml:space="preserve">x </w:t>
      </w:r>
      <w:r w:rsidR="004A451E">
        <w:rPr>
          <w:rFonts w:ascii="Times New Roman" w:eastAsia="Times New Roman" w:hAnsi="Times New Roman" w:cs="Times New Roman"/>
          <w:b/>
          <w:sz w:val="24"/>
          <w:szCs w:val="24"/>
        </w:rPr>
        <w:t>2</w:t>
      </w:r>
    </w:p>
    <w:p w14:paraId="2EAC6CB5" w14:textId="3FEF3E2A" w:rsidR="003F4869" w:rsidRDefault="004A451E">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4A451E">
        <w:rPr>
          <w:rFonts w:ascii="Times New Roman" w:eastAsia="Times New Roman" w:hAnsi="Times New Roman" w:cs="Times New Roman"/>
          <w:noProof/>
          <w:color w:val="1155CC"/>
          <w:sz w:val="24"/>
          <w:szCs w:val="24"/>
          <w:u w:val="single"/>
          <w:lang w:val="en-GB"/>
        </w:rPr>
        <w:drawing>
          <wp:inline distT="0" distB="0" distL="0" distR="0" wp14:anchorId="5830A5A0" wp14:editId="4736411B">
            <wp:extent cx="5733415" cy="3603413"/>
            <wp:effectExtent l="0" t="0" r="0" b="0"/>
            <wp:docPr id="1975704187" name="Picture 1" descr="A picture containing text, screenshot, rectang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04187" name="Picture 1" descr="A picture containing text, screenshot, rectangle, font&#10;&#10;Description automatically generated"/>
                    <pic:cNvPicPr/>
                  </pic:nvPicPr>
                  <pic:blipFill>
                    <a:blip r:embed="rId39"/>
                    <a:stretch>
                      <a:fillRect/>
                    </a:stretch>
                  </pic:blipFill>
                  <pic:spPr>
                    <a:xfrm>
                      <a:off x="0" y="0"/>
                      <a:ext cx="5736574" cy="3605398"/>
                    </a:xfrm>
                    <a:prstGeom prst="rect">
                      <a:avLst/>
                    </a:prstGeom>
                  </pic:spPr>
                </pic:pic>
              </a:graphicData>
            </a:graphic>
          </wp:inline>
        </w:drawing>
      </w:r>
    </w:p>
    <w:p w14:paraId="6786DB5D" w14:textId="485296C6" w:rsidR="004A451E" w:rsidRDefault="004A451E">
      <w:pPr>
        <w:pStyle w:val="Normal1"/>
        <w:spacing w:before="240" w:after="240" w:line="360" w:lineRule="auto"/>
        <w:jc w:val="both"/>
        <w:rPr>
          <w:rFonts w:ascii="Times New Roman" w:eastAsia="Times New Roman" w:hAnsi="Times New Roman" w:cs="Times New Roman"/>
          <w:b/>
          <w:sz w:val="24"/>
          <w:szCs w:val="24"/>
        </w:rPr>
      </w:pPr>
      <w:r w:rsidRPr="006849BD">
        <w:rPr>
          <w:rFonts w:ascii="Times New Roman" w:eastAsia="Times New Roman" w:hAnsi="Times New Roman" w:cs="Times New Roman"/>
          <w:b/>
          <w:sz w:val="24"/>
          <w:szCs w:val="24"/>
        </w:rPr>
        <w:lastRenderedPageBreak/>
        <w:t>Appendi</w:t>
      </w:r>
      <w:r>
        <w:rPr>
          <w:rFonts w:ascii="Times New Roman" w:eastAsia="Times New Roman" w:hAnsi="Times New Roman" w:cs="Times New Roman"/>
          <w:b/>
          <w:sz w:val="24"/>
          <w:szCs w:val="24"/>
        </w:rPr>
        <w:t>x 3</w:t>
      </w:r>
    </w:p>
    <w:p w14:paraId="74387683" w14:textId="7E8A1899" w:rsidR="004A451E" w:rsidRDefault="009F318F">
      <w:pPr>
        <w:pStyle w:val="Normal1"/>
        <w:spacing w:before="240" w:after="240" w:line="360" w:lineRule="auto"/>
        <w:jc w:val="both"/>
        <w:rPr>
          <w:rFonts w:ascii="Times New Roman" w:eastAsia="Times New Roman" w:hAnsi="Times New Roman" w:cs="Times New Roman"/>
          <w:b/>
          <w:sz w:val="24"/>
          <w:szCs w:val="24"/>
        </w:rPr>
      </w:pPr>
      <w:r w:rsidRPr="009F318F">
        <w:rPr>
          <w:rFonts w:ascii="Times New Roman" w:eastAsia="Times New Roman" w:hAnsi="Times New Roman" w:cs="Times New Roman"/>
          <w:b/>
          <w:noProof/>
          <w:sz w:val="24"/>
          <w:szCs w:val="24"/>
        </w:rPr>
        <w:drawing>
          <wp:inline distT="0" distB="0" distL="0" distR="0" wp14:anchorId="12DE9155" wp14:editId="439A3526">
            <wp:extent cx="5733415" cy="4261485"/>
            <wp:effectExtent l="0" t="0" r="0" b="0"/>
            <wp:docPr id="927525468" name="Picture 1" descr="A close-up of a business strateg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525468" name="Picture 1" descr="A close-up of a business strategy&#10;&#10;Description automatically generated with low confidence"/>
                    <pic:cNvPicPr/>
                  </pic:nvPicPr>
                  <pic:blipFill>
                    <a:blip r:embed="rId40"/>
                    <a:stretch>
                      <a:fillRect/>
                    </a:stretch>
                  </pic:blipFill>
                  <pic:spPr>
                    <a:xfrm>
                      <a:off x="0" y="0"/>
                      <a:ext cx="5733415" cy="4261485"/>
                    </a:xfrm>
                    <a:prstGeom prst="rect">
                      <a:avLst/>
                    </a:prstGeom>
                  </pic:spPr>
                </pic:pic>
              </a:graphicData>
            </a:graphic>
          </wp:inline>
        </w:drawing>
      </w:r>
    </w:p>
    <w:p w14:paraId="43E8C598" w14:textId="117DDC26" w:rsidR="004A451E" w:rsidRDefault="004A451E">
      <w:pPr>
        <w:pStyle w:val="Normal1"/>
        <w:spacing w:before="240" w:after="240" w:line="360" w:lineRule="auto"/>
        <w:jc w:val="both"/>
        <w:rPr>
          <w:rFonts w:ascii="Times New Roman" w:eastAsia="Times New Roman" w:hAnsi="Times New Roman" w:cs="Times New Roman"/>
          <w:b/>
          <w:sz w:val="24"/>
          <w:szCs w:val="24"/>
        </w:rPr>
      </w:pPr>
      <w:r w:rsidRPr="006849BD">
        <w:rPr>
          <w:rFonts w:ascii="Times New Roman" w:eastAsia="Times New Roman" w:hAnsi="Times New Roman" w:cs="Times New Roman"/>
          <w:b/>
          <w:sz w:val="24"/>
          <w:szCs w:val="24"/>
        </w:rPr>
        <w:t>Appendi</w:t>
      </w:r>
      <w:r>
        <w:rPr>
          <w:rFonts w:ascii="Times New Roman" w:eastAsia="Times New Roman" w:hAnsi="Times New Roman" w:cs="Times New Roman"/>
          <w:b/>
          <w:sz w:val="24"/>
          <w:szCs w:val="24"/>
        </w:rPr>
        <w:t>x 4</w:t>
      </w:r>
    </w:p>
    <w:p w14:paraId="65724EDC" w14:textId="2C9C453D" w:rsidR="009F318F" w:rsidRPr="007848F7" w:rsidRDefault="007737B0">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7737B0">
        <w:rPr>
          <w:rFonts w:ascii="Times New Roman" w:eastAsia="Times New Roman" w:hAnsi="Times New Roman" w:cs="Times New Roman"/>
          <w:noProof/>
          <w:color w:val="1155CC"/>
          <w:sz w:val="24"/>
          <w:szCs w:val="24"/>
          <w:u w:val="single"/>
          <w:lang w:val="en-GB"/>
        </w:rPr>
        <w:drawing>
          <wp:inline distT="0" distB="0" distL="0" distR="0" wp14:anchorId="02190DBB" wp14:editId="4FC5B73F">
            <wp:extent cx="5731644" cy="3373120"/>
            <wp:effectExtent l="0" t="0" r="0" b="0"/>
            <wp:docPr id="1220454012" name="Picture 1" descr="A picture containing text, screenshot, fast food,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454012" name="Picture 1" descr="A picture containing text, screenshot, fast food, food&#10;&#10;Description automatically generated"/>
                    <pic:cNvPicPr/>
                  </pic:nvPicPr>
                  <pic:blipFill>
                    <a:blip r:embed="rId41"/>
                    <a:stretch>
                      <a:fillRect/>
                    </a:stretch>
                  </pic:blipFill>
                  <pic:spPr>
                    <a:xfrm>
                      <a:off x="0" y="0"/>
                      <a:ext cx="5747069" cy="3382198"/>
                    </a:xfrm>
                    <a:prstGeom prst="rect">
                      <a:avLst/>
                    </a:prstGeom>
                  </pic:spPr>
                </pic:pic>
              </a:graphicData>
            </a:graphic>
          </wp:inline>
        </w:drawing>
      </w:r>
    </w:p>
    <w:p w14:paraId="28AD493D" w14:textId="01AA35A9" w:rsidR="00E70962" w:rsidRDefault="007737B0">
      <w:pPr>
        <w:pStyle w:val="Normal1"/>
        <w:spacing w:line="360" w:lineRule="auto"/>
        <w:jc w:val="both"/>
        <w:rPr>
          <w:rFonts w:ascii="Times New Roman" w:eastAsia="Times New Roman" w:hAnsi="Times New Roman" w:cs="Times New Roman"/>
          <w:b/>
          <w:sz w:val="24"/>
          <w:szCs w:val="24"/>
        </w:rPr>
      </w:pPr>
      <w:r w:rsidRPr="006849BD">
        <w:rPr>
          <w:rFonts w:ascii="Times New Roman" w:eastAsia="Times New Roman" w:hAnsi="Times New Roman" w:cs="Times New Roman"/>
          <w:b/>
          <w:sz w:val="24"/>
          <w:szCs w:val="24"/>
        </w:rPr>
        <w:lastRenderedPageBreak/>
        <w:t>Appendi</w:t>
      </w:r>
      <w:r>
        <w:rPr>
          <w:rFonts w:ascii="Times New Roman" w:eastAsia="Times New Roman" w:hAnsi="Times New Roman" w:cs="Times New Roman"/>
          <w:b/>
          <w:sz w:val="24"/>
          <w:szCs w:val="24"/>
        </w:rPr>
        <w:t>x 5</w:t>
      </w:r>
    </w:p>
    <w:p w14:paraId="5108A15F" w14:textId="77777777" w:rsidR="007737B0" w:rsidRDefault="007737B0">
      <w:pPr>
        <w:pStyle w:val="Normal1"/>
        <w:spacing w:line="360" w:lineRule="auto"/>
        <w:jc w:val="both"/>
        <w:rPr>
          <w:rFonts w:ascii="Times New Roman" w:eastAsia="Times New Roman" w:hAnsi="Times New Roman" w:cs="Times New Roman"/>
          <w:b/>
          <w:sz w:val="24"/>
          <w:szCs w:val="24"/>
        </w:rPr>
      </w:pPr>
    </w:p>
    <w:p w14:paraId="17237202" w14:textId="6B64014E" w:rsidR="007737B0" w:rsidRDefault="00777F2E">
      <w:pPr>
        <w:pStyle w:val="Normal1"/>
        <w:spacing w:line="360" w:lineRule="auto"/>
        <w:jc w:val="both"/>
        <w:rPr>
          <w:rFonts w:ascii="Times New Roman" w:eastAsia="Times New Roman" w:hAnsi="Times New Roman" w:cs="Times New Roman"/>
          <w:b/>
          <w:sz w:val="24"/>
          <w:szCs w:val="24"/>
        </w:rPr>
      </w:pPr>
      <w:r w:rsidRPr="00777F2E">
        <w:rPr>
          <w:rFonts w:ascii="Times New Roman" w:eastAsia="Times New Roman" w:hAnsi="Times New Roman" w:cs="Times New Roman"/>
          <w:b/>
          <w:noProof/>
          <w:sz w:val="24"/>
          <w:szCs w:val="24"/>
        </w:rPr>
        <w:drawing>
          <wp:inline distT="0" distB="0" distL="0" distR="0" wp14:anchorId="76930C56" wp14:editId="6A57A4C0">
            <wp:extent cx="5733415" cy="3840480"/>
            <wp:effectExtent l="0" t="0" r="0" b="0"/>
            <wp:docPr id="2059928656" name="Picture 1" descr="A picture containing text, screenshot, squar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28656" name="Picture 1" descr="A picture containing text, screenshot, square, rectangle&#10;&#10;Description automatically generated"/>
                    <pic:cNvPicPr/>
                  </pic:nvPicPr>
                  <pic:blipFill>
                    <a:blip r:embed="rId42"/>
                    <a:stretch>
                      <a:fillRect/>
                    </a:stretch>
                  </pic:blipFill>
                  <pic:spPr>
                    <a:xfrm>
                      <a:off x="0" y="0"/>
                      <a:ext cx="5736495" cy="3842543"/>
                    </a:xfrm>
                    <a:prstGeom prst="rect">
                      <a:avLst/>
                    </a:prstGeom>
                  </pic:spPr>
                </pic:pic>
              </a:graphicData>
            </a:graphic>
          </wp:inline>
        </w:drawing>
      </w:r>
    </w:p>
    <w:p w14:paraId="219E110E" w14:textId="77777777" w:rsidR="007737B0" w:rsidRDefault="007737B0">
      <w:pPr>
        <w:pStyle w:val="Normal1"/>
        <w:spacing w:line="360" w:lineRule="auto"/>
        <w:jc w:val="both"/>
        <w:rPr>
          <w:rFonts w:ascii="Times New Roman" w:eastAsia="Times New Roman" w:hAnsi="Times New Roman" w:cs="Times New Roman"/>
          <w:b/>
          <w:sz w:val="24"/>
          <w:szCs w:val="24"/>
        </w:rPr>
      </w:pPr>
    </w:p>
    <w:p w14:paraId="31F98E96" w14:textId="0021AFF3" w:rsidR="007737B0" w:rsidRPr="007848F7" w:rsidRDefault="007737B0">
      <w:pPr>
        <w:pStyle w:val="Normal1"/>
        <w:spacing w:line="360" w:lineRule="auto"/>
        <w:jc w:val="both"/>
        <w:rPr>
          <w:rFonts w:ascii="Times New Roman" w:eastAsia="Times New Roman" w:hAnsi="Times New Roman" w:cs="Times New Roman"/>
          <w:sz w:val="24"/>
          <w:szCs w:val="24"/>
          <w:lang w:val="en-GB"/>
        </w:rPr>
      </w:pPr>
      <w:r w:rsidRPr="006849BD">
        <w:rPr>
          <w:rFonts w:ascii="Times New Roman" w:eastAsia="Times New Roman" w:hAnsi="Times New Roman" w:cs="Times New Roman"/>
          <w:b/>
          <w:sz w:val="24"/>
          <w:szCs w:val="24"/>
        </w:rPr>
        <w:t>Appendi</w:t>
      </w:r>
      <w:r>
        <w:rPr>
          <w:rFonts w:ascii="Times New Roman" w:eastAsia="Times New Roman" w:hAnsi="Times New Roman" w:cs="Times New Roman"/>
          <w:b/>
          <w:sz w:val="24"/>
          <w:szCs w:val="24"/>
        </w:rPr>
        <w:t>x 6</w:t>
      </w:r>
    </w:p>
    <w:p w14:paraId="28AD493E" w14:textId="33AA208E" w:rsidR="00E70962" w:rsidRDefault="008905BC">
      <w:pPr>
        <w:pStyle w:val="Normal1"/>
        <w:spacing w:line="360" w:lineRule="auto"/>
        <w:jc w:val="both"/>
        <w:rPr>
          <w:rFonts w:ascii="Times New Roman" w:eastAsia="Times New Roman" w:hAnsi="Times New Roman" w:cs="Times New Roman"/>
          <w:b/>
          <w:sz w:val="24"/>
          <w:szCs w:val="24"/>
          <w:lang w:val="en-GB"/>
        </w:rPr>
      </w:pPr>
      <w:r w:rsidRPr="008905BC">
        <w:rPr>
          <w:rFonts w:ascii="Times New Roman" w:eastAsia="Times New Roman" w:hAnsi="Times New Roman" w:cs="Times New Roman"/>
          <w:b/>
          <w:noProof/>
          <w:sz w:val="24"/>
          <w:szCs w:val="24"/>
          <w:lang w:val="en-GB"/>
        </w:rPr>
        <w:drawing>
          <wp:inline distT="0" distB="0" distL="0" distR="0" wp14:anchorId="20AFC21A" wp14:editId="61E12B06">
            <wp:extent cx="5733415" cy="3683212"/>
            <wp:effectExtent l="0" t="0" r="0" b="0"/>
            <wp:docPr id="1770749008" name="Picture 1" descr="A picture containing text, businesscard,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49008" name="Picture 1" descr="A picture containing text, businesscard, screenshot, font&#10;&#10;Description automatically generated"/>
                    <pic:cNvPicPr/>
                  </pic:nvPicPr>
                  <pic:blipFill>
                    <a:blip r:embed="rId43"/>
                    <a:stretch>
                      <a:fillRect/>
                    </a:stretch>
                  </pic:blipFill>
                  <pic:spPr>
                    <a:xfrm>
                      <a:off x="0" y="0"/>
                      <a:ext cx="5734976" cy="3684215"/>
                    </a:xfrm>
                    <a:prstGeom prst="rect">
                      <a:avLst/>
                    </a:prstGeom>
                  </pic:spPr>
                </pic:pic>
              </a:graphicData>
            </a:graphic>
          </wp:inline>
        </w:drawing>
      </w:r>
    </w:p>
    <w:p w14:paraId="6A0154A2" w14:textId="2298D1C5" w:rsidR="008905BC" w:rsidRDefault="008905BC">
      <w:pPr>
        <w:pStyle w:val="Normal1"/>
        <w:spacing w:line="360" w:lineRule="auto"/>
        <w:jc w:val="both"/>
        <w:rPr>
          <w:rFonts w:ascii="Times New Roman" w:eastAsia="Times New Roman" w:hAnsi="Times New Roman" w:cs="Times New Roman"/>
          <w:b/>
          <w:sz w:val="24"/>
          <w:szCs w:val="24"/>
        </w:rPr>
      </w:pPr>
      <w:r w:rsidRPr="006849BD">
        <w:rPr>
          <w:rFonts w:ascii="Times New Roman" w:eastAsia="Times New Roman" w:hAnsi="Times New Roman" w:cs="Times New Roman"/>
          <w:b/>
          <w:sz w:val="24"/>
          <w:szCs w:val="24"/>
        </w:rPr>
        <w:lastRenderedPageBreak/>
        <w:t>Appendi</w:t>
      </w:r>
      <w:r>
        <w:rPr>
          <w:rFonts w:ascii="Times New Roman" w:eastAsia="Times New Roman" w:hAnsi="Times New Roman" w:cs="Times New Roman"/>
          <w:b/>
          <w:sz w:val="24"/>
          <w:szCs w:val="24"/>
        </w:rPr>
        <w:t xml:space="preserve">x 7 </w:t>
      </w:r>
    </w:p>
    <w:p w14:paraId="2B29AE64" w14:textId="77777777" w:rsidR="008905BC" w:rsidRDefault="008905BC">
      <w:pPr>
        <w:pStyle w:val="Normal1"/>
        <w:spacing w:line="360" w:lineRule="auto"/>
        <w:jc w:val="both"/>
        <w:rPr>
          <w:rFonts w:ascii="Times New Roman" w:eastAsia="Times New Roman" w:hAnsi="Times New Roman" w:cs="Times New Roman"/>
          <w:b/>
          <w:sz w:val="24"/>
          <w:szCs w:val="24"/>
        </w:rPr>
      </w:pPr>
    </w:p>
    <w:p w14:paraId="0F23F651" w14:textId="57E19F2B" w:rsidR="008905BC" w:rsidRPr="007848F7" w:rsidRDefault="00981B8E">
      <w:pPr>
        <w:pStyle w:val="Normal1"/>
        <w:spacing w:line="360" w:lineRule="auto"/>
        <w:jc w:val="both"/>
        <w:rPr>
          <w:rFonts w:ascii="Times New Roman" w:eastAsia="Times New Roman" w:hAnsi="Times New Roman" w:cs="Times New Roman"/>
          <w:b/>
          <w:sz w:val="24"/>
          <w:szCs w:val="24"/>
          <w:lang w:val="en-GB"/>
        </w:rPr>
      </w:pPr>
      <w:r w:rsidRPr="00981B8E">
        <w:rPr>
          <w:rFonts w:ascii="Times New Roman" w:eastAsia="Times New Roman" w:hAnsi="Times New Roman" w:cs="Times New Roman"/>
          <w:b/>
          <w:noProof/>
          <w:sz w:val="24"/>
          <w:szCs w:val="24"/>
          <w:lang w:val="en-GB"/>
        </w:rPr>
        <w:drawing>
          <wp:inline distT="0" distB="0" distL="0" distR="0" wp14:anchorId="05A42BB0" wp14:editId="26DFAD80">
            <wp:extent cx="5733415" cy="4283075"/>
            <wp:effectExtent l="0" t="0" r="0" b="0"/>
            <wp:docPr id="128244357"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44357" name="Picture 1" descr="A picture containing text, screenshot, font, number&#10;&#10;Description automatically generated"/>
                    <pic:cNvPicPr/>
                  </pic:nvPicPr>
                  <pic:blipFill>
                    <a:blip r:embed="rId44"/>
                    <a:stretch>
                      <a:fillRect/>
                    </a:stretch>
                  </pic:blipFill>
                  <pic:spPr>
                    <a:xfrm>
                      <a:off x="0" y="0"/>
                      <a:ext cx="5733415" cy="4283075"/>
                    </a:xfrm>
                    <a:prstGeom prst="rect">
                      <a:avLst/>
                    </a:prstGeom>
                  </pic:spPr>
                </pic:pic>
              </a:graphicData>
            </a:graphic>
          </wp:inline>
        </w:drawing>
      </w:r>
    </w:p>
    <w:sectPr w:rsidR="008905BC" w:rsidRPr="007848F7" w:rsidSect="00E70962">
      <w:footerReference w:type="default" r:id="rId45"/>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01A7E" w14:textId="77777777" w:rsidR="003744E3" w:rsidRDefault="003744E3" w:rsidP="00E70962">
      <w:pPr>
        <w:spacing w:line="240" w:lineRule="auto"/>
      </w:pPr>
      <w:r>
        <w:separator/>
      </w:r>
    </w:p>
  </w:endnote>
  <w:endnote w:type="continuationSeparator" w:id="0">
    <w:p w14:paraId="46A4DB23" w14:textId="77777777" w:rsidR="003744E3" w:rsidRDefault="003744E3" w:rsidP="00E709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D494F" w14:textId="77777777" w:rsidR="00E70962" w:rsidRDefault="008B44DF">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C65CD6">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A74405">
      <w:rPr>
        <w:rFonts w:ascii="Times New Roman" w:eastAsia="Times New Roman" w:hAnsi="Times New Roman" w:cs="Times New Roman"/>
        <w:noProof/>
        <w:sz w:val="24"/>
        <w:szCs w:val="24"/>
      </w:rPr>
      <w:t>3</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7C4DB" w14:textId="77777777" w:rsidR="003744E3" w:rsidRDefault="003744E3" w:rsidP="00E70962">
      <w:pPr>
        <w:spacing w:line="240" w:lineRule="auto"/>
      </w:pPr>
      <w:r>
        <w:separator/>
      </w:r>
    </w:p>
  </w:footnote>
  <w:footnote w:type="continuationSeparator" w:id="0">
    <w:p w14:paraId="00C853B3" w14:textId="77777777" w:rsidR="003744E3" w:rsidRDefault="003744E3" w:rsidP="00E709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844F3"/>
    <w:multiLevelType w:val="hybridMultilevel"/>
    <w:tmpl w:val="00000000"/>
    <w:lvl w:ilvl="0" w:tplc="5FBC46C4">
      <w:start w:val="1"/>
      <w:numFmt w:val="bullet"/>
      <w:lvlText w:val="●"/>
      <w:lvlJc w:val="left"/>
      <w:pPr>
        <w:ind w:left="720" w:hanging="360"/>
      </w:pPr>
      <w:rPr>
        <w:u w:val="none"/>
      </w:rPr>
    </w:lvl>
    <w:lvl w:ilvl="1" w:tplc="1C0AFCB8">
      <w:start w:val="1"/>
      <w:numFmt w:val="bullet"/>
      <w:lvlText w:val="○"/>
      <w:lvlJc w:val="left"/>
      <w:pPr>
        <w:ind w:left="1440" w:hanging="360"/>
      </w:pPr>
      <w:rPr>
        <w:u w:val="none"/>
      </w:rPr>
    </w:lvl>
    <w:lvl w:ilvl="2" w:tplc="A202C97C">
      <w:start w:val="1"/>
      <w:numFmt w:val="bullet"/>
      <w:lvlText w:val="■"/>
      <w:lvlJc w:val="left"/>
      <w:pPr>
        <w:ind w:left="2160" w:hanging="360"/>
      </w:pPr>
      <w:rPr>
        <w:u w:val="none"/>
      </w:rPr>
    </w:lvl>
    <w:lvl w:ilvl="3" w:tplc="2C485448">
      <w:start w:val="1"/>
      <w:numFmt w:val="bullet"/>
      <w:lvlText w:val="●"/>
      <w:lvlJc w:val="left"/>
      <w:pPr>
        <w:ind w:left="2880" w:hanging="360"/>
      </w:pPr>
      <w:rPr>
        <w:u w:val="none"/>
      </w:rPr>
    </w:lvl>
    <w:lvl w:ilvl="4" w:tplc="9EB866D2">
      <w:start w:val="1"/>
      <w:numFmt w:val="bullet"/>
      <w:lvlText w:val="○"/>
      <w:lvlJc w:val="left"/>
      <w:pPr>
        <w:ind w:left="3600" w:hanging="360"/>
      </w:pPr>
      <w:rPr>
        <w:u w:val="none"/>
      </w:rPr>
    </w:lvl>
    <w:lvl w:ilvl="5" w:tplc="E5687948">
      <w:start w:val="1"/>
      <w:numFmt w:val="bullet"/>
      <w:lvlText w:val="■"/>
      <w:lvlJc w:val="left"/>
      <w:pPr>
        <w:ind w:left="4320" w:hanging="360"/>
      </w:pPr>
      <w:rPr>
        <w:u w:val="none"/>
      </w:rPr>
    </w:lvl>
    <w:lvl w:ilvl="6" w:tplc="52642260">
      <w:start w:val="1"/>
      <w:numFmt w:val="bullet"/>
      <w:lvlText w:val="●"/>
      <w:lvlJc w:val="left"/>
      <w:pPr>
        <w:ind w:left="5040" w:hanging="360"/>
      </w:pPr>
      <w:rPr>
        <w:u w:val="none"/>
      </w:rPr>
    </w:lvl>
    <w:lvl w:ilvl="7" w:tplc="264ED4F4">
      <w:start w:val="1"/>
      <w:numFmt w:val="bullet"/>
      <w:lvlText w:val="○"/>
      <w:lvlJc w:val="left"/>
      <w:pPr>
        <w:ind w:left="5760" w:hanging="360"/>
      </w:pPr>
      <w:rPr>
        <w:u w:val="none"/>
      </w:rPr>
    </w:lvl>
    <w:lvl w:ilvl="8" w:tplc="31B428EC">
      <w:start w:val="1"/>
      <w:numFmt w:val="bullet"/>
      <w:lvlText w:val="■"/>
      <w:lvlJc w:val="left"/>
      <w:pPr>
        <w:ind w:left="6480" w:hanging="360"/>
      </w:pPr>
      <w:rPr>
        <w:u w:val="none"/>
      </w:rPr>
    </w:lvl>
  </w:abstractNum>
  <w:abstractNum w:abstractNumId="1" w15:restartNumberingAfterBreak="0">
    <w:nsid w:val="094F59C3"/>
    <w:multiLevelType w:val="hybridMultilevel"/>
    <w:tmpl w:val="00000000"/>
    <w:lvl w:ilvl="0" w:tplc="102A566C">
      <w:start w:val="1"/>
      <w:numFmt w:val="bullet"/>
      <w:lvlText w:val="●"/>
      <w:lvlJc w:val="left"/>
      <w:pPr>
        <w:ind w:left="720" w:hanging="360"/>
      </w:pPr>
      <w:rPr>
        <w:u w:val="none"/>
      </w:rPr>
    </w:lvl>
    <w:lvl w:ilvl="1" w:tplc="BEEACD68">
      <w:start w:val="1"/>
      <w:numFmt w:val="bullet"/>
      <w:lvlText w:val="○"/>
      <w:lvlJc w:val="left"/>
      <w:pPr>
        <w:ind w:left="1440" w:hanging="360"/>
      </w:pPr>
      <w:rPr>
        <w:u w:val="none"/>
      </w:rPr>
    </w:lvl>
    <w:lvl w:ilvl="2" w:tplc="A1F4980E">
      <w:start w:val="1"/>
      <w:numFmt w:val="bullet"/>
      <w:lvlText w:val="■"/>
      <w:lvlJc w:val="left"/>
      <w:pPr>
        <w:ind w:left="2160" w:hanging="360"/>
      </w:pPr>
      <w:rPr>
        <w:u w:val="none"/>
      </w:rPr>
    </w:lvl>
    <w:lvl w:ilvl="3" w:tplc="CED4525C">
      <w:start w:val="1"/>
      <w:numFmt w:val="bullet"/>
      <w:lvlText w:val="●"/>
      <w:lvlJc w:val="left"/>
      <w:pPr>
        <w:ind w:left="2880" w:hanging="360"/>
      </w:pPr>
      <w:rPr>
        <w:u w:val="none"/>
      </w:rPr>
    </w:lvl>
    <w:lvl w:ilvl="4" w:tplc="1C404504">
      <w:start w:val="1"/>
      <w:numFmt w:val="bullet"/>
      <w:lvlText w:val="○"/>
      <w:lvlJc w:val="left"/>
      <w:pPr>
        <w:ind w:left="3600" w:hanging="360"/>
      </w:pPr>
      <w:rPr>
        <w:u w:val="none"/>
      </w:rPr>
    </w:lvl>
    <w:lvl w:ilvl="5" w:tplc="217AC91C">
      <w:start w:val="1"/>
      <w:numFmt w:val="bullet"/>
      <w:lvlText w:val="■"/>
      <w:lvlJc w:val="left"/>
      <w:pPr>
        <w:ind w:left="4320" w:hanging="360"/>
      </w:pPr>
      <w:rPr>
        <w:u w:val="none"/>
      </w:rPr>
    </w:lvl>
    <w:lvl w:ilvl="6" w:tplc="C13481E6">
      <w:start w:val="1"/>
      <w:numFmt w:val="bullet"/>
      <w:lvlText w:val="●"/>
      <w:lvlJc w:val="left"/>
      <w:pPr>
        <w:ind w:left="5040" w:hanging="360"/>
      </w:pPr>
      <w:rPr>
        <w:u w:val="none"/>
      </w:rPr>
    </w:lvl>
    <w:lvl w:ilvl="7" w:tplc="D730F4B0">
      <w:start w:val="1"/>
      <w:numFmt w:val="bullet"/>
      <w:lvlText w:val="○"/>
      <w:lvlJc w:val="left"/>
      <w:pPr>
        <w:ind w:left="5760" w:hanging="360"/>
      </w:pPr>
      <w:rPr>
        <w:u w:val="none"/>
      </w:rPr>
    </w:lvl>
    <w:lvl w:ilvl="8" w:tplc="CF3CBC5C">
      <w:start w:val="1"/>
      <w:numFmt w:val="bullet"/>
      <w:lvlText w:val="■"/>
      <w:lvlJc w:val="left"/>
      <w:pPr>
        <w:ind w:left="6480" w:hanging="360"/>
      </w:pPr>
      <w:rPr>
        <w:u w:val="none"/>
      </w:rPr>
    </w:lvl>
  </w:abstractNum>
  <w:abstractNum w:abstractNumId="2" w15:restartNumberingAfterBreak="0">
    <w:nsid w:val="0CFFECF7"/>
    <w:multiLevelType w:val="hybridMultilevel"/>
    <w:tmpl w:val="00000000"/>
    <w:lvl w:ilvl="0" w:tplc="49E66436">
      <w:start w:val="1"/>
      <w:numFmt w:val="bullet"/>
      <w:lvlText w:val="●"/>
      <w:lvlJc w:val="left"/>
      <w:pPr>
        <w:ind w:left="720" w:hanging="360"/>
      </w:pPr>
      <w:rPr>
        <w:u w:val="none"/>
      </w:rPr>
    </w:lvl>
    <w:lvl w:ilvl="1" w:tplc="EE92F834">
      <w:start w:val="1"/>
      <w:numFmt w:val="bullet"/>
      <w:lvlText w:val="○"/>
      <w:lvlJc w:val="left"/>
      <w:pPr>
        <w:ind w:left="1440" w:hanging="360"/>
      </w:pPr>
      <w:rPr>
        <w:u w:val="none"/>
      </w:rPr>
    </w:lvl>
    <w:lvl w:ilvl="2" w:tplc="9C70ED40">
      <w:start w:val="1"/>
      <w:numFmt w:val="bullet"/>
      <w:lvlText w:val="■"/>
      <w:lvlJc w:val="left"/>
      <w:pPr>
        <w:ind w:left="2160" w:hanging="360"/>
      </w:pPr>
      <w:rPr>
        <w:u w:val="none"/>
      </w:rPr>
    </w:lvl>
    <w:lvl w:ilvl="3" w:tplc="32D22CD0">
      <w:start w:val="1"/>
      <w:numFmt w:val="bullet"/>
      <w:lvlText w:val="●"/>
      <w:lvlJc w:val="left"/>
      <w:pPr>
        <w:ind w:left="2880" w:hanging="360"/>
      </w:pPr>
      <w:rPr>
        <w:u w:val="none"/>
      </w:rPr>
    </w:lvl>
    <w:lvl w:ilvl="4" w:tplc="8798339A">
      <w:start w:val="1"/>
      <w:numFmt w:val="bullet"/>
      <w:lvlText w:val="○"/>
      <w:lvlJc w:val="left"/>
      <w:pPr>
        <w:ind w:left="3600" w:hanging="360"/>
      </w:pPr>
      <w:rPr>
        <w:u w:val="none"/>
      </w:rPr>
    </w:lvl>
    <w:lvl w:ilvl="5" w:tplc="120CD078">
      <w:start w:val="1"/>
      <w:numFmt w:val="bullet"/>
      <w:lvlText w:val="■"/>
      <w:lvlJc w:val="left"/>
      <w:pPr>
        <w:ind w:left="4320" w:hanging="360"/>
      </w:pPr>
      <w:rPr>
        <w:u w:val="none"/>
      </w:rPr>
    </w:lvl>
    <w:lvl w:ilvl="6" w:tplc="1BFCDF16">
      <w:start w:val="1"/>
      <w:numFmt w:val="bullet"/>
      <w:lvlText w:val="●"/>
      <w:lvlJc w:val="left"/>
      <w:pPr>
        <w:ind w:left="5040" w:hanging="360"/>
      </w:pPr>
      <w:rPr>
        <w:u w:val="none"/>
      </w:rPr>
    </w:lvl>
    <w:lvl w:ilvl="7" w:tplc="CA8858CE">
      <w:start w:val="1"/>
      <w:numFmt w:val="bullet"/>
      <w:lvlText w:val="○"/>
      <w:lvlJc w:val="left"/>
      <w:pPr>
        <w:ind w:left="5760" w:hanging="360"/>
      </w:pPr>
      <w:rPr>
        <w:u w:val="none"/>
      </w:rPr>
    </w:lvl>
    <w:lvl w:ilvl="8" w:tplc="4276160C">
      <w:start w:val="1"/>
      <w:numFmt w:val="bullet"/>
      <w:lvlText w:val="■"/>
      <w:lvlJc w:val="left"/>
      <w:pPr>
        <w:ind w:left="6480" w:hanging="360"/>
      </w:pPr>
      <w:rPr>
        <w:u w:val="none"/>
      </w:rPr>
    </w:lvl>
  </w:abstractNum>
  <w:abstractNum w:abstractNumId="3" w15:restartNumberingAfterBreak="0">
    <w:nsid w:val="247CFAA9"/>
    <w:multiLevelType w:val="hybridMultilevel"/>
    <w:tmpl w:val="00000000"/>
    <w:lvl w:ilvl="0" w:tplc="FFE6B65A">
      <w:start w:val="1"/>
      <w:numFmt w:val="bullet"/>
      <w:lvlText w:val="●"/>
      <w:lvlJc w:val="left"/>
      <w:pPr>
        <w:ind w:left="720" w:hanging="360"/>
      </w:pPr>
      <w:rPr>
        <w:u w:val="none"/>
      </w:rPr>
    </w:lvl>
    <w:lvl w:ilvl="1" w:tplc="520280A4">
      <w:start w:val="1"/>
      <w:numFmt w:val="bullet"/>
      <w:lvlText w:val="○"/>
      <w:lvlJc w:val="left"/>
      <w:pPr>
        <w:ind w:left="1440" w:hanging="360"/>
      </w:pPr>
      <w:rPr>
        <w:u w:val="none"/>
      </w:rPr>
    </w:lvl>
    <w:lvl w:ilvl="2" w:tplc="93607546">
      <w:start w:val="1"/>
      <w:numFmt w:val="bullet"/>
      <w:lvlText w:val="■"/>
      <w:lvlJc w:val="left"/>
      <w:pPr>
        <w:ind w:left="2160" w:hanging="360"/>
      </w:pPr>
      <w:rPr>
        <w:u w:val="none"/>
      </w:rPr>
    </w:lvl>
    <w:lvl w:ilvl="3" w:tplc="8D8C9B30">
      <w:start w:val="1"/>
      <w:numFmt w:val="bullet"/>
      <w:lvlText w:val="●"/>
      <w:lvlJc w:val="left"/>
      <w:pPr>
        <w:ind w:left="2880" w:hanging="360"/>
      </w:pPr>
      <w:rPr>
        <w:u w:val="none"/>
      </w:rPr>
    </w:lvl>
    <w:lvl w:ilvl="4" w:tplc="F1340E3C">
      <w:start w:val="1"/>
      <w:numFmt w:val="bullet"/>
      <w:lvlText w:val="○"/>
      <w:lvlJc w:val="left"/>
      <w:pPr>
        <w:ind w:left="3600" w:hanging="360"/>
      </w:pPr>
      <w:rPr>
        <w:u w:val="none"/>
      </w:rPr>
    </w:lvl>
    <w:lvl w:ilvl="5" w:tplc="5B7ABDBC">
      <w:start w:val="1"/>
      <w:numFmt w:val="bullet"/>
      <w:lvlText w:val="■"/>
      <w:lvlJc w:val="left"/>
      <w:pPr>
        <w:ind w:left="4320" w:hanging="360"/>
      </w:pPr>
      <w:rPr>
        <w:u w:val="none"/>
      </w:rPr>
    </w:lvl>
    <w:lvl w:ilvl="6" w:tplc="8146B946">
      <w:start w:val="1"/>
      <w:numFmt w:val="bullet"/>
      <w:lvlText w:val="●"/>
      <w:lvlJc w:val="left"/>
      <w:pPr>
        <w:ind w:left="5040" w:hanging="360"/>
      </w:pPr>
      <w:rPr>
        <w:u w:val="none"/>
      </w:rPr>
    </w:lvl>
    <w:lvl w:ilvl="7" w:tplc="3F24A288">
      <w:start w:val="1"/>
      <w:numFmt w:val="bullet"/>
      <w:lvlText w:val="○"/>
      <w:lvlJc w:val="left"/>
      <w:pPr>
        <w:ind w:left="5760" w:hanging="360"/>
      </w:pPr>
      <w:rPr>
        <w:u w:val="none"/>
      </w:rPr>
    </w:lvl>
    <w:lvl w:ilvl="8" w:tplc="DDBE7E20">
      <w:start w:val="1"/>
      <w:numFmt w:val="bullet"/>
      <w:lvlText w:val="■"/>
      <w:lvlJc w:val="left"/>
      <w:pPr>
        <w:ind w:left="6480" w:hanging="360"/>
      </w:pPr>
      <w:rPr>
        <w:u w:val="none"/>
      </w:rPr>
    </w:lvl>
  </w:abstractNum>
  <w:abstractNum w:abstractNumId="4" w15:restartNumberingAfterBreak="0">
    <w:nsid w:val="4402CBDA"/>
    <w:multiLevelType w:val="hybridMultilevel"/>
    <w:tmpl w:val="00000000"/>
    <w:lvl w:ilvl="0" w:tplc="F8825EB8">
      <w:start w:val="1"/>
      <w:numFmt w:val="bullet"/>
      <w:lvlText w:val="●"/>
      <w:lvlJc w:val="left"/>
      <w:pPr>
        <w:ind w:left="720" w:hanging="360"/>
      </w:pPr>
      <w:rPr>
        <w:u w:val="none"/>
      </w:rPr>
    </w:lvl>
    <w:lvl w:ilvl="1" w:tplc="470E68B0">
      <w:start w:val="1"/>
      <w:numFmt w:val="bullet"/>
      <w:lvlText w:val="○"/>
      <w:lvlJc w:val="left"/>
      <w:pPr>
        <w:ind w:left="1440" w:hanging="360"/>
      </w:pPr>
      <w:rPr>
        <w:u w:val="none"/>
      </w:rPr>
    </w:lvl>
    <w:lvl w:ilvl="2" w:tplc="B0403722">
      <w:start w:val="1"/>
      <w:numFmt w:val="bullet"/>
      <w:lvlText w:val="■"/>
      <w:lvlJc w:val="left"/>
      <w:pPr>
        <w:ind w:left="2160" w:hanging="360"/>
      </w:pPr>
      <w:rPr>
        <w:u w:val="none"/>
      </w:rPr>
    </w:lvl>
    <w:lvl w:ilvl="3" w:tplc="9436841A">
      <w:start w:val="1"/>
      <w:numFmt w:val="bullet"/>
      <w:lvlText w:val="●"/>
      <w:lvlJc w:val="left"/>
      <w:pPr>
        <w:ind w:left="2880" w:hanging="360"/>
      </w:pPr>
      <w:rPr>
        <w:u w:val="none"/>
      </w:rPr>
    </w:lvl>
    <w:lvl w:ilvl="4" w:tplc="81E48088">
      <w:start w:val="1"/>
      <w:numFmt w:val="bullet"/>
      <w:lvlText w:val="○"/>
      <w:lvlJc w:val="left"/>
      <w:pPr>
        <w:ind w:left="3600" w:hanging="360"/>
      </w:pPr>
      <w:rPr>
        <w:u w:val="none"/>
      </w:rPr>
    </w:lvl>
    <w:lvl w:ilvl="5" w:tplc="4CFCEFC4">
      <w:start w:val="1"/>
      <w:numFmt w:val="bullet"/>
      <w:lvlText w:val="■"/>
      <w:lvlJc w:val="left"/>
      <w:pPr>
        <w:ind w:left="4320" w:hanging="360"/>
      </w:pPr>
      <w:rPr>
        <w:u w:val="none"/>
      </w:rPr>
    </w:lvl>
    <w:lvl w:ilvl="6" w:tplc="C0586B38">
      <w:start w:val="1"/>
      <w:numFmt w:val="bullet"/>
      <w:lvlText w:val="●"/>
      <w:lvlJc w:val="left"/>
      <w:pPr>
        <w:ind w:left="5040" w:hanging="360"/>
      </w:pPr>
      <w:rPr>
        <w:u w:val="none"/>
      </w:rPr>
    </w:lvl>
    <w:lvl w:ilvl="7" w:tplc="A4E44964">
      <w:start w:val="1"/>
      <w:numFmt w:val="bullet"/>
      <w:lvlText w:val="○"/>
      <w:lvlJc w:val="left"/>
      <w:pPr>
        <w:ind w:left="5760" w:hanging="360"/>
      </w:pPr>
      <w:rPr>
        <w:u w:val="none"/>
      </w:rPr>
    </w:lvl>
    <w:lvl w:ilvl="8" w:tplc="D094587E">
      <w:start w:val="1"/>
      <w:numFmt w:val="bullet"/>
      <w:lvlText w:val="■"/>
      <w:lvlJc w:val="left"/>
      <w:pPr>
        <w:ind w:left="6480" w:hanging="360"/>
      </w:pPr>
      <w:rPr>
        <w:u w:val="none"/>
      </w:rPr>
    </w:lvl>
  </w:abstractNum>
  <w:abstractNum w:abstractNumId="5" w15:restartNumberingAfterBreak="0">
    <w:nsid w:val="4CE5791D"/>
    <w:multiLevelType w:val="hybridMultilevel"/>
    <w:tmpl w:val="00000000"/>
    <w:lvl w:ilvl="0" w:tplc="DAD600DC">
      <w:start w:val="1"/>
      <w:numFmt w:val="bullet"/>
      <w:lvlText w:val="●"/>
      <w:lvlJc w:val="left"/>
      <w:pPr>
        <w:ind w:left="720" w:hanging="360"/>
      </w:pPr>
      <w:rPr>
        <w:u w:val="none"/>
      </w:rPr>
    </w:lvl>
    <w:lvl w:ilvl="1" w:tplc="68700BAE">
      <w:start w:val="1"/>
      <w:numFmt w:val="bullet"/>
      <w:lvlText w:val="○"/>
      <w:lvlJc w:val="left"/>
      <w:pPr>
        <w:ind w:left="1440" w:hanging="360"/>
      </w:pPr>
      <w:rPr>
        <w:u w:val="none"/>
      </w:rPr>
    </w:lvl>
    <w:lvl w:ilvl="2" w:tplc="7234CBEE">
      <w:start w:val="1"/>
      <w:numFmt w:val="bullet"/>
      <w:lvlText w:val="■"/>
      <w:lvlJc w:val="left"/>
      <w:pPr>
        <w:ind w:left="2160" w:hanging="360"/>
      </w:pPr>
      <w:rPr>
        <w:u w:val="none"/>
      </w:rPr>
    </w:lvl>
    <w:lvl w:ilvl="3" w:tplc="0F66FC78">
      <w:start w:val="1"/>
      <w:numFmt w:val="bullet"/>
      <w:lvlText w:val="●"/>
      <w:lvlJc w:val="left"/>
      <w:pPr>
        <w:ind w:left="2880" w:hanging="360"/>
      </w:pPr>
      <w:rPr>
        <w:u w:val="none"/>
      </w:rPr>
    </w:lvl>
    <w:lvl w:ilvl="4" w:tplc="27C88C96">
      <w:start w:val="1"/>
      <w:numFmt w:val="bullet"/>
      <w:lvlText w:val="○"/>
      <w:lvlJc w:val="left"/>
      <w:pPr>
        <w:ind w:left="3600" w:hanging="360"/>
      </w:pPr>
      <w:rPr>
        <w:u w:val="none"/>
      </w:rPr>
    </w:lvl>
    <w:lvl w:ilvl="5" w:tplc="B7188996">
      <w:start w:val="1"/>
      <w:numFmt w:val="bullet"/>
      <w:lvlText w:val="■"/>
      <w:lvlJc w:val="left"/>
      <w:pPr>
        <w:ind w:left="4320" w:hanging="360"/>
      </w:pPr>
      <w:rPr>
        <w:u w:val="none"/>
      </w:rPr>
    </w:lvl>
    <w:lvl w:ilvl="6" w:tplc="B9C89DB0">
      <w:start w:val="1"/>
      <w:numFmt w:val="bullet"/>
      <w:lvlText w:val="●"/>
      <w:lvlJc w:val="left"/>
      <w:pPr>
        <w:ind w:left="5040" w:hanging="360"/>
      </w:pPr>
      <w:rPr>
        <w:u w:val="none"/>
      </w:rPr>
    </w:lvl>
    <w:lvl w:ilvl="7" w:tplc="D48C8D7A">
      <w:start w:val="1"/>
      <w:numFmt w:val="bullet"/>
      <w:lvlText w:val="○"/>
      <w:lvlJc w:val="left"/>
      <w:pPr>
        <w:ind w:left="5760" w:hanging="360"/>
      </w:pPr>
      <w:rPr>
        <w:u w:val="none"/>
      </w:rPr>
    </w:lvl>
    <w:lvl w:ilvl="8" w:tplc="FCD29C2E">
      <w:start w:val="1"/>
      <w:numFmt w:val="bullet"/>
      <w:lvlText w:val="■"/>
      <w:lvlJc w:val="left"/>
      <w:pPr>
        <w:ind w:left="6480" w:hanging="360"/>
      </w:pPr>
      <w:rPr>
        <w:u w:val="none"/>
      </w:rPr>
    </w:lvl>
  </w:abstractNum>
  <w:abstractNum w:abstractNumId="6" w15:restartNumberingAfterBreak="0">
    <w:nsid w:val="4E752803"/>
    <w:multiLevelType w:val="hybridMultilevel"/>
    <w:tmpl w:val="00000000"/>
    <w:lvl w:ilvl="0" w:tplc="F0C0BAE4">
      <w:start w:val="1"/>
      <w:numFmt w:val="bullet"/>
      <w:lvlText w:val="●"/>
      <w:lvlJc w:val="left"/>
      <w:pPr>
        <w:ind w:left="720" w:hanging="360"/>
      </w:pPr>
      <w:rPr>
        <w:u w:val="none"/>
      </w:rPr>
    </w:lvl>
    <w:lvl w:ilvl="1" w:tplc="7368EC06">
      <w:start w:val="1"/>
      <w:numFmt w:val="bullet"/>
      <w:lvlText w:val="○"/>
      <w:lvlJc w:val="left"/>
      <w:pPr>
        <w:ind w:left="1440" w:hanging="360"/>
      </w:pPr>
      <w:rPr>
        <w:u w:val="none"/>
      </w:rPr>
    </w:lvl>
    <w:lvl w:ilvl="2" w:tplc="54246000">
      <w:start w:val="1"/>
      <w:numFmt w:val="bullet"/>
      <w:lvlText w:val="■"/>
      <w:lvlJc w:val="left"/>
      <w:pPr>
        <w:ind w:left="2160" w:hanging="360"/>
      </w:pPr>
      <w:rPr>
        <w:u w:val="none"/>
      </w:rPr>
    </w:lvl>
    <w:lvl w:ilvl="3" w:tplc="60EA54E2">
      <w:start w:val="1"/>
      <w:numFmt w:val="bullet"/>
      <w:lvlText w:val="●"/>
      <w:lvlJc w:val="left"/>
      <w:pPr>
        <w:ind w:left="2880" w:hanging="360"/>
      </w:pPr>
      <w:rPr>
        <w:u w:val="none"/>
      </w:rPr>
    </w:lvl>
    <w:lvl w:ilvl="4" w:tplc="FDFEB30C">
      <w:start w:val="1"/>
      <w:numFmt w:val="bullet"/>
      <w:lvlText w:val="○"/>
      <w:lvlJc w:val="left"/>
      <w:pPr>
        <w:ind w:left="3600" w:hanging="360"/>
      </w:pPr>
      <w:rPr>
        <w:u w:val="none"/>
      </w:rPr>
    </w:lvl>
    <w:lvl w:ilvl="5" w:tplc="6BDEB7AC">
      <w:start w:val="1"/>
      <w:numFmt w:val="bullet"/>
      <w:lvlText w:val="■"/>
      <w:lvlJc w:val="left"/>
      <w:pPr>
        <w:ind w:left="4320" w:hanging="360"/>
      </w:pPr>
      <w:rPr>
        <w:u w:val="none"/>
      </w:rPr>
    </w:lvl>
    <w:lvl w:ilvl="6" w:tplc="CCF6AE2A">
      <w:start w:val="1"/>
      <w:numFmt w:val="bullet"/>
      <w:lvlText w:val="●"/>
      <w:lvlJc w:val="left"/>
      <w:pPr>
        <w:ind w:left="5040" w:hanging="360"/>
      </w:pPr>
      <w:rPr>
        <w:u w:val="none"/>
      </w:rPr>
    </w:lvl>
    <w:lvl w:ilvl="7" w:tplc="0AAA96BA">
      <w:start w:val="1"/>
      <w:numFmt w:val="bullet"/>
      <w:lvlText w:val="○"/>
      <w:lvlJc w:val="left"/>
      <w:pPr>
        <w:ind w:left="5760" w:hanging="360"/>
      </w:pPr>
      <w:rPr>
        <w:u w:val="none"/>
      </w:rPr>
    </w:lvl>
    <w:lvl w:ilvl="8" w:tplc="08B44DB0">
      <w:start w:val="1"/>
      <w:numFmt w:val="bullet"/>
      <w:lvlText w:val="■"/>
      <w:lvlJc w:val="left"/>
      <w:pPr>
        <w:ind w:left="6480" w:hanging="360"/>
      </w:pPr>
      <w:rPr>
        <w:u w:val="none"/>
      </w:rPr>
    </w:lvl>
  </w:abstractNum>
  <w:abstractNum w:abstractNumId="7" w15:restartNumberingAfterBreak="0">
    <w:nsid w:val="53583415"/>
    <w:multiLevelType w:val="hybridMultilevel"/>
    <w:tmpl w:val="00000000"/>
    <w:lvl w:ilvl="0" w:tplc="8F1CC2C4">
      <w:start w:val="1"/>
      <w:numFmt w:val="bullet"/>
      <w:lvlText w:val="●"/>
      <w:lvlJc w:val="left"/>
      <w:pPr>
        <w:ind w:left="720" w:hanging="360"/>
      </w:pPr>
      <w:rPr>
        <w:u w:val="none"/>
      </w:rPr>
    </w:lvl>
    <w:lvl w:ilvl="1" w:tplc="7CD2E1D6">
      <w:start w:val="1"/>
      <w:numFmt w:val="bullet"/>
      <w:lvlText w:val="○"/>
      <w:lvlJc w:val="left"/>
      <w:pPr>
        <w:ind w:left="1440" w:hanging="360"/>
      </w:pPr>
      <w:rPr>
        <w:u w:val="none"/>
      </w:rPr>
    </w:lvl>
    <w:lvl w:ilvl="2" w:tplc="75DAA6FA">
      <w:start w:val="1"/>
      <w:numFmt w:val="bullet"/>
      <w:lvlText w:val="■"/>
      <w:lvlJc w:val="left"/>
      <w:pPr>
        <w:ind w:left="2160" w:hanging="360"/>
      </w:pPr>
      <w:rPr>
        <w:u w:val="none"/>
      </w:rPr>
    </w:lvl>
    <w:lvl w:ilvl="3" w:tplc="4B28A05C">
      <w:start w:val="1"/>
      <w:numFmt w:val="bullet"/>
      <w:lvlText w:val="●"/>
      <w:lvlJc w:val="left"/>
      <w:pPr>
        <w:ind w:left="2880" w:hanging="360"/>
      </w:pPr>
      <w:rPr>
        <w:u w:val="none"/>
      </w:rPr>
    </w:lvl>
    <w:lvl w:ilvl="4" w:tplc="802A43C4">
      <w:start w:val="1"/>
      <w:numFmt w:val="bullet"/>
      <w:lvlText w:val="○"/>
      <w:lvlJc w:val="left"/>
      <w:pPr>
        <w:ind w:left="3600" w:hanging="360"/>
      </w:pPr>
      <w:rPr>
        <w:u w:val="none"/>
      </w:rPr>
    </w:lvl>
    <w:lvl w:ilvl="5" w:tplc="33CC78F8">
      <w:start w:val="1"/>
      <w:numFmt w:val="bullet"/>
      <w:lvlText w:val="■"/>
      <w:lvlJc w:val="left"/>
      <w:pPr>
        <w:ind w:left="4320" w:hanging="360"/>
      </w:pPr>
      <w:rPr>
        <w:u w:val="none"/>
      </w:rPr>
    </w:lvl>
    <w:lvl w:ilvl="6" w:tplc="556CABA6">
      <w:start w:val="1"/>
      <w:numFmt w:val="bullet"/>
      <w:lvlText w:val="●"/>
      <w:lvlJc w:val="left"/>
      <w:pPr>
        <w:ind w:left="5040" w:hanging="360"/>
      </w:pPr>
      <w:rPr>
        <w:u w:val="none"/>
      </w:rPr>
    </w:lvl>
    <w:lvl w:ilvl="7" w:tplc="7AF47F9E">
      <w:start w:val="1"/>
      <w:numFmt w:val="bullet"/>
      <w:lvlText w:val="○"/>
      <w:lvlJc w:val="left"/>
      <w:pPr>
        <w:ind w:left="5760" w:hanging="360"/>
      </w:pPr>
      <w:rPr>
        <w:u w:val="none"/>
      </w:rPr>
    </w:lvl>
    <w:lvl w:ilvl="8" w:tplc="5BE83272">
      <w:start w:val="1"/>
      <w:numFmt w:val="bullet"/>
      <w:lvlText w:val="■"/>
      <w:lvlJc w:val="left"/>
      <w:pPr>
        <w:ind w:left="6480" w:hanging="360"/>
      </w:pPr>
      <w:rPr>
        <w:u w:val="none"/>
      </w:rPr>
    </w:lvl>
  </w:abstractNum>
  <w:abstractNum w:abstractNumId="8" w15:restartNumberingAfterBreak="0">
    <w:nsid w:val="71BDBDDC"/>
    <w:multiLevelType w:val="hybridMultilevel"/>
    <w:tmpl w:val="00000000"/>
    <w:lvl w:ilvl="0" w:tplc="14C0840C">
      <w:start w:val="1"/>
      <w:numFmt w:val="bullet"/>
      <w:lvlText w:val="●"/>
      <w:lvlJc w:val="left"/>
      <w:pPr>
        <w:ind w:left="720" w:hanging="360"/>
      </w:pPr>
      <w:rPr>
        <w:u w:val="none"/>
      </w:rPr>
    </w:lvl>
    <w:lvl w:ilvl="1" w:tplc="2452B020">
      <w:start w:val="1"/>
      <w:numFmt w:val="bullet"/>
      <w:lvlText w:val="○"/>
      <w:lvlJc w:val="left"/>
      <w:pPr>
        <w:ind w:left="1440" w:hanging="360"/>
      </w:pPr>
      <w:rPr>
        <w:u w:val="none"/>
      </w:rPr>
    </w:lvl>
    <w:lvl w:ilvl="2" w:tplc="3F38C060">
      <w:start w:val="1"/>
      <w:numFmt w:val="bullet"/>
      <w:lvlText w:val="■"/>
      <w:lvlJc w:val="left"/>
      <w:pPr>
        <w:ind w:left="2160" w:hanging="360"/>
      </w:pPr>
      <w:rPr>
        <w:u w:val="none"/>
      </w:rPr>
    </w:lvl>
    <w:lvl w:ilvl="3" w:tplc="BF5CBF2C">
      <w:start w:val="1"/>
      <w:numFmt w:val="bullet"/>
      <w:lvlText w:val="●"/>
      <w:lvlJc w:val="left"/>
      <w:pPr>
        <w:ind w:left="2880" w:hanging="360"/>
      </w:pPr>
      <w:rPr>
        <w:u w:val="none"/>
      </w:rPr>
    </w:lvl>
    <w:lvl w:ilvl="4" w:tplc="A302F12E">
      <w:start w:val="1"/>
      <w:numFmt w:val="bullet"/>
      <w:lvlText w:val="○"/>
      <w:lvlJc w:val="left"/>
      <w:pPr>
        <w:ind w:left="3600" w:hanging="360"/>
      </w:pPr>
      <w:rPr>
        <w:u w:val="none"/>
      </w:rPr>
    </w:lvl>
    <w:lvl w:ilvl="5" w:tplc="3048B2B2">
      <w:start w:val="1"/>
      <w:numFmt w:val="bullet"/>
      <w:lvlText w:val="■"/>
      <w:lvlJc w:val="left"/>
      <w:pPr>
        <w:ind w:left="4320" w:hanging="360"/>
      </w:pPr>
      <w:rPr>
        <w:u w:val="none"/>
      </w:rPr>
    </w:lvl>
    <w:lvl w:ilvl="6" w:tplc="DDE663DC">
      <w:start w:val="1"/>
      <w:numFmt w:val="bullet"/>
      <w:lvlText w:val="●"/>
      <w:lvlJc w:val="left"/>
      <w:pPr>
        <w:ind w:left="5040" w:hanging="360"/>
      </w:pPr>
      <w:rPr>
        <w:u w:val="none"/>
      </w:rPr>
    </w:lvl>
    <w:lvl w:ilvl="7" w:tplc="63ECB016">
      <w:start w:val="1"/>
      <w:numFmt w:val="bullet"/>
      <w:lvlText w:val="○"/>
      <w:lvlJc w:val="left"/>
      <w:pPr>
        <w:ind w:left="5760" w:hanging="360"/>
      </w:pPr>
      <w:rPr>
        <w:u w:val="none"/>
      </w:rPr>
    </w:lvl>
    <w:lvl w:ilvl="8" w:tplc="E7F687D6">
      <w:start w:val="1"/>
      <w:numFmt w:val="bullet"/>
      <w:lvlText w:val="■"/>
      <w:lvlJc w:val="left"/>
      <w:pPr>
        <w:ind w:left="6480" w:hanging="360"/>
      </w:pPr>
      <w:rPr>
        <w:u w:val="none"/>
      </w:rPr>
    </w:lvl>
  </w:abstractNum>
  <w:abstractNum w:abstractNumId="9" w15:restartNumberingAfterBreak="0">
    <w:nsid w:val="7BA3D2DC"/>
    <w:multiLevelType w:val="hybridMultilevel"/>
    <w:tmpl w:val="00000000"/>
    <w:lvl w:ilvl="0" w:tplc="ED7E79F4">
      <w:start w:val="1"/>
      <w:numFmt w:val="bullet"/>
      <w:lvlText w:val="●"/>
      <w:lvlJc w:val="left"/>
      <w:pPr>
        <w:ind w:left="720" w:hanging="360"/>
      </w:pPr>
      <w:rPr>
        <w:u w:val="none"/>
      </w:rPr>
    </w:lvl>
    <w:lvl w:ilvl="1" w:tplc="E95E3E10">
      <w:start w:val="1"/>
      <w:numFmt w:val="bullet"/>
      <w:lvlText w:val="○"/>
      <w:lvlJc w:val="left"/>
      <w:pPr>
        <w:ind w:left="1440" w:hanging="360"/>
      </w:pPr>
      <w:rPr>
        <w:u w:val="none"/>
      </w:rPr>
    </w:lvl>
    <w:lvl w:ilvl="2" w:tplc="4DD09558">
      <w:start w:val="1"/>
      <w:numFmt w:val="bullet"/>
      <w:lvlText w:val="■"/>
      <w:lvlJc w:val="left"/>
      <w:pPr>
        <w:ind w:left="2160" w:hanging="360"/>
      </w:pPr>
      <w:rPr>
        <w:u w:val="none"/>
      </w:rPr>
    </w:lvl>
    <w:lvl w:ilvl="3" w:tplc="CE08C0B4">
      <w:start w:val="1"/>
      <w:numFmt w:val="bullet"/>
      <w:lvlText w:val="●"/>
      <w:lvlJc w:val="left"/>
      <w:pPr>
        <w:ind w:left="2880" w:hanging="360"/>
      </w:pPr>
      <w:rPr>
        <w:u w:val="none"/>
      </w:rPr>
    </w:lvl>
    <w:lvl w:ilvl="4" w:tplc="4DD67032">
      <w:start w:val="1"/>
      <w:numFmt w:val="bullet"/>
      <w:lvlText w:val="○"/>
      <w:lvlJc w:val="left"/>
      <w:pPr>
        <w:ind w:left="3600" w:hanging="360"/>
      </w:pPr>
      <w:rPr>
        <w:u w:val="none"/>
      </w:rPr>
    </w:lvl>
    <w:lvl w:ilvl="5" w:tplc="AB789416">
      <w:start w:val="1"/>
      <w:numFmt w:val="bullet"/>
      <w:lvlText w:val="■"/>
      <w:lvlJc w:val="left"/>
      <w:pPr>
        <w:ind w:left="4320" w:hanging="360"/>
      </w:pPr>
      <w:rPr>
        <w:u w:val="none"/>
      </w:rPr>
    </w:lvl>
    <w:lvl w:ilvl="6" w:tplc="76145DFE">
      <w:start w:val="1"/>
      <w:numFmt w:val="bullet"/>
      <w:lvlText w:val="●"/>
      <w:lvlJc w:val="left"/>
      <w:pPr>
        <w:ind w:left="5040" w:hanging="360"/>
      </w:pPr>
      <w:rPr>
        <w:u w:val="none"/>
      </w:rPr>
    </w:lvl>
    <w:lvl w:ilvl="7" w:tplc="522E33A8">
      <w:start w:val="1"/>
      <w:numFmt w:val="bullet"/>
      <w:lvlText w:val="○"/>
      <w:lvlJc w:val="left"/>
      <w:pPr>
        <w:ind w:left="5760" w:hanging="360"/>
      </w:pPr>
      <w:rPr>
        <w:u w:val="none"/>
      </w:rPr>
    </w:lvl>
    <w:lvl w:ilvl="8" w:tplc="186AE01A">
      <w:start w:val="1"/>
      <w:numFmt w:val="bullet"/>
      <w:lvlText w:val="■"/>
      <w:lvlJc w:val="left"/>
      <w:pPr>
        <w:ind w:left="6480" w:hanging="360"/>
      </w:pPr>
      <w:rPr>
        <w:u w:val="none"/>
      </w:rPr>
    </w:lvl>
  </w:abstractNum>
  <w:num w:numId="1" w16cid:durableId="642852555">
    <w:abstractNumId w:val="4"/>
  </w:num>
  <w:num w:numId="2" w16cid:durableId="489641931">
    <w:abstractNumId w:val="5"/>
  </w:num>
  <w:num w:numId="3" w16cid:durableId="1066219167">
    <w:abstractNumId w:val="6"/>
  </w:num>
  <w:num w:numId="4" w16cid:durableId="197814624">
    <w:abstractNumId w:val="8"/>
  </w:num>
  <w:num w:numId="5" w16cid:durableId="587351087">
    <w:abstractNumId w:val="1"/>
  </w:num>
  <w:num w:numId="6" w16cid:durableId="1163160226">
    <w:abstractNumId w:val="3"/>
  </w:num>
  <w:num w:numId="7" w16cid:durableId="450828039">
    <w:abstractNumId w:val="7"/>
  </w:num>
  <w:num w:numId="8" w16cid:durableId="353919081">
    <w:abstractNumId w:val="9"/>
  </w:num>
  <w:num w:numId="9" w16cid:durableId="937062818">
    <w:abstractNumId w:val="2"/>
  </w:num>
  <w:num w:numId="10" w16cid:durableId="422578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0962"/>
    <w:rsid w:val="001A0780"/>
    <w:rsid w:val="002410E9"/>
    <w:rsid w:val="003744E3"/>
    <w:rsid w:val="003975CE"/>
    <w:rsid w:val="003F4869"/>
    <w:rsid w:val="004A451E"/>
    <w:rsid w:val="00521BB4"/>
    <w:rsid w:val="005B325F"/>
    <w:rsid w:val="005E3230"/>
    <w:rsid w:val="0061593A"/>
    <w:rsid w:val="00665FE3"/>
    <w:rsid w:val="006A7C47"/>
    <w:rsid w:val="006D6407"/>
    <w:rsid w:val="007737B0"/>
    <w:rsid w:val="00777F2E"/>
    <w:rsid w:val="007848F7"/>
    <w:rsid w:val="008905BC"/>
    <w:rsid w:val="008B44DF"/>
    <w:rsid w:val="008C4C50"/>
    <w:rsid w:val="009618F2"/>
    <w:rsid w:val="00981B8E"/>
    <w:rsid w:val="009F318F"/>
    <w:rsid w:val="00A4182A"/>
    <w:rsid w:val="00A74405"/>
    <w:rsid w:val="00AD2ED2"/>
    <w:rsid w:val="00B07B4B"/>
    <w:rsid w:val="00B146BD"/>
    <w:rsid w:val="00C65CD6"/>
    <w:rsid w:val="00D135E7"/>
    <w:rsid w:val="00D864FC"/>
    <w:rsid w:val="00E70962"/>
    <w:rsid w:val="00EA7C71"/>
    <w:rsid w:val="00ED02A2"/>
    <w:rsid w:val="00EE2016"/>
    <w:rsid w:val="00FE40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D4800"/>
  <w15:docId w15:val="{DBA21516-CE37-49F2-A73E-E22965DE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70962"/>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E70962"/>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E70962"/>
    <w:pPr>
      <w:keepNext/>
      <w:keepLines/>
      <w:spacing w:before="320" w:after="80"/>
      <w:outlineLvl w:val="2"/>
    </w:pPr>
    <w:rPr>
      <w:color w:val="434343"/>
      <w:sz w:val="28"/>
      <w:szCs w:val="28"/>
    </w:rPr>
  </w:style>
  <w:style w:type="paragraph" w:styleId="Heading4">
    <w:name w:val="heading 4"/>
    <w:basedOn w:val="Normal1"/>
    <w:next w:val="Normal1"/>
    <w:rsid w:val="00E70962"/>
    <w:pPr>
      <w:keepNext/>
      <w:keepLines/>
      <w:spacing w:before="280" w:after="80"/>
      <w:outlineLvl w:val="3"/>
    </w:pPr>
    <w:rPr>
      <w:color w:val="666666"/>
      <w:sz w:val="24"/>
      <w:szCs w:val="24"/>
    </w:rPr>
  </w:style>
  <w:style w:type="paragraph" w:styleId="Heading5">
    <w:name w:val="heading 5"/>
    <w:basedOn w:val="Normal1"/>
    <w:next w:val="Normal1"/>
    <w:rsid w:val="00E70962"/>
    <w:pPr>
      <w:keepNext/>
      <w:keepLines/>
      <w:spacing w:before="240" w:after="80"/>
      <w:outlineLvl w:val="4"/>
    </w:pPr>
    <w:rPr>
      <w:color w:val="666666"/>
    </w:rPr>
  </w:style>
  <w:style w:type="paragraph" w:styleId="Heading6">
    <w:name w:val="heading 6"/>
    <w:basedOn w:val="Normal1"/>
    <w:next w:val="Normal1"/>
    <w:rsid w:val="00E709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0962"/>
  </w:style>
  <w:style w:type="table" w:customStyle="1" w:styleId="TableNormal1">
    <w:name w:val="Table Normal1"/>
    <w:rsid w:val="00E70962"/>
    <w:tblPr>
      <w:tblCellMar>
        <w:top w:w="0" w:type="dxa"/>
        <w:left w:w="0" w:type="dxa"/>
        <w:bottom w:w="0" w:type="dxa"/>
        <w:right w:w="0" w:type="dxa"/>
      </w:tblCellMar>
    </w:tblPr>
  </w:style>
  <w:style w:type="paragraph" w:styleId="Title">
    <w:name w:val="Title"/>
    <w:basedOn w:val="Normal1"/>
    <w:next w:val="Normal1"/>
    <w:rsid w:val="00E70962"/>
    <w:pPr>
      <w:keepNext/>
      <w:keepLines/>
      <w:spacing w:after="60"/>
    </w:pPr>
    <w:rPr>
      <w:sz w:val="52"/>
      <w:szCs w:val="52"/>
    </w:rPr>
  </w:style>
  <w:style w:type="paragraph" w:styleId="Subtitle">
    <w:name w:val="Subtitle"/>
    <w:basedOn w:val="Normal1"/>
    <w:next w:val="Normal1"/>
    <w:rsid w:val="00E70962"/>
    <w:pPr>
      <w:keepNext/>
      <w:keepLines/>
      <w:spacing w:after="320"/>
    </w:pPr>
    <w:rPr>
      <w:color w:val="666666"/>
      <w:sz w:val="30"/>
      <w:szCs w:val="30"/>
    </w:rPr>
  </w:style>
  <w:style w:type="table" w:customStyle="1" w:styleId="Table1">
    <w:name w:val="Table1"/>
    <w:basedOn w:val="TableNormal1"/>
    <w:rsid w:val="00E70962"/>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E70962"/>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E70962"/>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E70962"/>
    <w:tblPr>
      <w:tblStyleRowBandSize w:val="1"/>
      <w:tblStyleColBandSize w:val="1"/>
      <w:tblCellMar>
        <w:top w:w="100" w:type="dxa"/>
        <w:left w:w="100" w:type="dxa"/>
        <w:bottom w:w="100" w:type="dxa"/>
        <w:right w:w="100" w:type="dxa"/>
      </w:tblCellMar>
    </w:tblPr>
  </w:style>
  <w:style w:type="table" w:customStyle="1" w:styleId="Table5">
    <w:name w:val="Table5"/>
    <w:basedOn w:val="TableNormal1"/>
    <w:rsid w:val="00E70962"/>
    <w:tblPr>
      <w:tblStyleRowBandSize w:val="1"/>
      <w:tblStyleColBandSize w:val="1"/>
      <w:tblCellMar>
        <w:top w:w="100" w:type="dxa"/>
        <w:left w:w="100" w:type="dxa"/>
        <w:bottom w:w="100" w:type="dxa"/>
        <w:right w:w="100" w:type="dxa"/>
      </w:tblCellMar>
    </w:tblPr>
  </w:style>
  <w:style w:type="table" w:customStyle="1" w:styleId="Table6">
    <w:name w:val="Table6"/>
    <w:basedOn w:val="TableNormal1"/>
    <w:rsid w:val="00E70962"/>
    <w:tblPr>
      <w:tblStyleRowBandSize w:val="1"/>
      <w:tblStyleColBandSize w:val="1"/>
      <w:tblCellMar>
        <w:top w:w="100" w:type="dxa"/>
        <w:left w:w="100" w:type="dxa"/>
        <w:bottom w:w="100" w:type="dxa"/>
        <w:right w:w="100" w:type="dxa"/>
      </w:tblCellMar>
    </w:tblPr>
  </w:style>
  <w:style w:type="table" w:customStyle="1" w:styleId="Table7">
    <w:name w:val="Table7"/>
    <w:basedOn w:val="TableNormal1"/>
    <w:rsid w:val="00E70962"/>
    <w:tblPr>
      <w:tblStyleRowBandSize w:val="1"/>
      <w:tblStyleColBandSize w:val="1"/>
      <w:tblCellMar>
        <w:top w:w="100" w:type="dxa"/>
        <w:left w:w="100" w:type="dxa"/>
        <w:bottom w:w="100" w:type="dxa"/>
        <w:right w:w="100" w:type="dxa"/>
      </w:tblCellMar>
    </w:tblPr>
  </w:style>
  <w:style w:type="table" w:customStyle="1" w:styleId="Table8">
    <w:name w:val="Table8"/>
    <w:basedOn w:val="TableNormal1"/>
    <w:rsid w:val="00E7096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D02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2A2"/>
    <w:rPr>
      <w:rFonts w:ascii="Tahoma" w:hAnsi="Tahoma" w:cs="Tahoma"/>
      <w:sz w:val="16"/>
      <w:szCs w:val="16"/>
    </w:rPr>
  </w:style>
  <w:style w:type="paragraph" w:styleId="TOCHeading">
    <w:name w:val="TOC Heading"/>
    <w:basedOn w:val="Heading1"/>
    <w:next w:val="Normal"/>
    <w:uiPriority w:val="39"/>
    <w:semiHidden/>
    <w:unhideWhenUsed/>
    <w:qFormat/>
    <w:rsid w:val="00A74405"/>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74405"/>
    <w:pPr>
      <w:spacing w:after="100"/>
    </w:pPr>
  </w:style>
  <w:style w:type="paragraph" w:styleId="TOC2">
    <w:name w:val="toc 2"/>
    <w:basedOn w:val="Normal"/>
    <w:next w:val="Normal"/>
    <w:autoRedefine/>
    <w:uiPriority w:val="39"/>
    <w:unhideWhenUsed/>
    <w:rsid w:val="00A74405"/>
    <w:pPr>
      <w:spacing w:after="100"/>
      <w:ind w:left="220"/>
    </w:pPr>
  </w:style>
  <w:style w:type="character" w:styleId="Hyperlink">
    <w:name w:val="Hyperlink"/>
    <w:basedOn w:val="DefaultParagraphFont"/>
    <w:uiPriority w:val="99"/>
    <w:unhideWhenUsed/>
    <w:rsid w:val="00A744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ohammad-Hossain-53/publication/334273391_CUSTOMER_CARE_SERVICE_MANAGEMENT_IS_MOVING_FORWARD_TO_ACHIEVE_SUSTAINABLE_CUSTOMER_RETENTION_IN_EVERY_INDUSTRY_DOES_IT_PLAY_A_ROLE_TO_INCREASE_BRAND_RETENTION/links/5d2048ac92851cf44068f916/Customer-Care-Service-Management-is-Moving-Forward-to-Achieve-Sustainable-Customer-Retention-in-Every-Industry-Does-it-play-a-Role-to-Increase-Brand-Retention.pdf" TargetMode="External"/><Relationship Id="rId18" Type="http://schemas.openxmlformats.org/officeDocument/2006/relationships/hyperlink" Target="https://ieeexplore.ieee.org/abstract/document/8684803/" TargetMode="External"/><Relationship Id="rId26" Type="http://schemas.openxmlformats.org/officeDocument/2006/relationships/hyperlink" Target="https://ieeexplore.ieee.org/abstract/document/9356353/" TargetMode="External"/><Relationship Id="rId39" Type="http://schemas.openxmlformats.org/officeDocument/2006/relationships/image" Target="media/image4.png"/><Relationship Id="rId21" Type="http://schemas.openxmlformats.org/officeDocument/2006/relationships/hyperlink" Target="https://www.sciencedirect.com/science/article/pii/S0920410520301534" TargetMode="External"/><Relationship Id="rId34" Type="http://schemas.openxmlformats.org/officeDocument/2006/relationships/hyperlink" Target="https://vbn.aau.dk/ws/files/296441087/REPORT_TourismDigitalisation_131118_REV_KB_EM_4_.pdf" TargetMode="External"/><Relationship Id="rId42" Type="http://schemas.openxmlformats.org/officeDocument/2006/relationships/image" Target="media/image7.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ip.scitation.org/doi/abs/10.1063/1.5049383" TargetMode="External"/><Relationship Id="rId29" Type="http://schemas.openxmlformats.org/officeDocument/2006/relationships/hyperlink" Target="https://www.tandfonline.com/doi/abs/10.1080/19368623.2018.15043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AaCgEAAAQBAJ&amp;oi=fnd&amp;pg=PP1&amp;dq=marketing+strategy&amp;ots=HJ3v9DTcBV&amp;sig=F_6zisV_0Eg6Fj3LxGF_DlUE57k" TargetMode="External"/><Relationship Id="rId24"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32" Type="http://schemas.openxmlformats.org/officeDocument/2006/relationships/hyperlink" Target="https://www.academia.edu/download/90185943/ijtsrd23100.pdf" TargetMode="External"/><Relationship Id="rId37" Type="http://schemas.openxmlformats.org/officeDocument/2006/relationships/hyperlink" Target="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 TargetMode="External"/><Relationship Id="rId40" Type="http://schemas.openxmlformats.org/officeDocument/2006/relationships/image" Target="media/image5.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sagepub.com/doi/pdf/10.1177/2332649218783220" TargetMode="External"/><Relationship Id="rId23" Type="http://schemas.openxmlformats.org/officeDocument/2006/relationships/hyperlink" Target="https://scholar.archive.org/work/zy4ikgnqbnfebmyqiv7orywolm/access/wayback/http:/journalsocialsciences.com/index.php/oaijss/article/download/30/28" TargetMode="External"/><Relationship Id="rId28" Type="http://schemas.openxmlformats.org/officeDocument/2006/relationships/hyperlink" Target="https://www.tandfonline.com/doi/abs/10.1080/19368623.2018.1504367" TargetMode="External"/><Relationship Id="rId36" Type="http://schemas.openxmlformats.org/officeDocument/2006/relationships/hyperlink" Target="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 TargetMode="External"/><Relationship Id="rId10" Type="http://schemas.openxmlformats.org/officeDocument/2006/relationships/hyperlink" Target="https://books.google.com/books?hl=en&amp;lr=&amp;id=AaCgEAAAQBAJ&amp;oi=fnd&amp;pg=PP1&amp;dq=marketing+strategy&amp;ots=HJ3v9DTcBV&amp;sig=F_6zisV_0Eg6Fj3LxGF_DlUE57k" TargetMode="External"/><Relationship Id="rId19" Type="http://schemas.openxmlformats.org/officeDocument/2006/relationships/hyperlink" Target="https://ieeexplore.ieee.org/abstract/document/8684803/" TargetMode="External"/><Relationship Id="rId31" Type="http://schemas.openxmlformats.org/officeDocument/2006/relationships/hyperlink" Target="https://aisel.aisnet.org/cais/vol45/iss1/26/" TargetMode="External"/><Relationship Id="rId44"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pdf/10.1177/2332649218783220" TargetMode="External"/><Relationship Id="rId22" Type="http://schemas.openxmlformats.org/officeDocument/2006/relationships/hyperlink" Target="https://scholar.archive.org/work/zy4ikgnqbnfebmyqiv7orywolm/access/wayback/http:/journalsocialsciences.com/index.php/oaijss/article/download/30/28" TargetMode="External"/><Relationship Id="rId27" Type="http://schemas.openxmlformats.org/officeDocument/2006/relationships/hyperlink" Target="https://ieeexplore.ieee.org/abstract/document/9356353/" TargetMode="External"/><Relationship Id="rId30" Type="http://schemas.openxmlformats.org/officeDocument/2006/relationships/hyperlink" Target="https://aisel.aisnet.org/cais/vol45/iss1/26/" TargetMode="External"/><Relationship Id="rId35" Type="http://schemas.openxmlformats.org/officeDocument/2006/relationships/hyperlink" Target="https://vbn.aau.dk/ws/files/296441087/REPORT_TourismDigitalisation_131118_REV_KB_EM_4_.pdf" TargetMode="External"/><Relationship Id="rId43" Type="http://schemas.openxmlformats.org/officeDocument/2006/relationships/image" Target="media/image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rofile/Mohammad-Hossain-53/publication/334273391_CUSTOMER_CARE_SERVICE_MANAGEMENT_IS_MOVING_FORWARD_TO_ACHIEVE_SUSTAINABLE_CUSTOMER_RETENTION_IN_EVERY_INDUSTRY_DOES_IT_PLAY_A_ROLE_TO_INCREASE_BRAND_RETENTION/links/5d2048ac92851cf44068f916/Customer-Care-Service-Management-is-Moving-Forward-to-Achieve-Sustainable-Customer-Retention-in-Every-Industry-Does-it-play-a-Role-to-Increase-Brand-Retention.pdf" TargetMode="External"/><Relationship Id="rId17" Type="http://schemas.openxmlformats.org/officeDocument/2006/relationships/hyperlink" Target="https://aip.scitation.org/doi/abs/10.1063/1.5049383" TargetMode="External"/><Relationship Id="rId25" Type="http://schemas.openxmlformats.org/officeDocument/2006/relationships/hyperlink" Target="https://www.researchgate.net/profile/Zinggara-Hidayat-2/publication/350639866_Data-Driven_Journalism_Based_on_Big-Data_Analytics_A_Model_Development_from_Indonesia's_Experience/links/6070302692851c8a7bb38cbc/Data-Driven-Journalism-Based-on-Big-Data-Analytics-A-Model-Development-from-Indonesias-Experience.pdf" TargetMode="External"/><Relationship Id="rId33" Type="http://schemas.openxmlformats.org/officeDocument/2006/relationships/hyperlink" Target="https://www.academia.edu/download/90185943/ijtsrd23100.pdf" TargetMode="External"/><Relationship Id="rId38" Type="http://schemas.openxmlformats.org/officeDocument/2006/relationships/image" Target="media/image3.png"/><Relationship Id="rId46" Type="http://schemas.openxmlformats.org/officeDocument/2006/relationships/fontTable" Target="fontTable.xml"/><Relationship Id="rId20" Type="http://schemas.openxmlformats.org/officeDocument/2006/relationships/hyperlink" Target="https://www.sciencedirect.com/science/article/pii/S0920410520301534" TargetMode="External"/><Relationship Id="rId4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E18C8A-213B-4332-8F3C-4428BB26F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3101</Words>
  <Characters>17682</Characters>
  <Application>Microsoft Office Word</Application>
  <DocSecurity>0</DocSecurity>
  <Lines>147</Lines>
  <Paragraphs>41</Paragraphs>
  <ScaleCrop>false</ScaleCrop>
  <Company/>
  <LinksUpToDate>false</LinksUpToDate>
  <CharactersWithSpaces>20742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31</cp:revision>
  <dcterms:created xsi:type="dcterms:W3CDTF">2023-05-24T13:01:00Z</dcterms:created>
  <dcterms:modified xsi:type="dcterms:W3CDTF">2023-06-14T12:51:00Z</dcterms:modified>
</cp:coreProperties>
</file>