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77B5B" w:rsidRPr="00177B5B" w:rsidRDefault="00177B5B" w:rsidP="00177B5B">
      <w:pPr>
        <w:spacing w:after="0" w:line="240" w:lineRule="auto"/>
        <w:jc w:val="center"/>
        <w:rPr>
          <w:rFonts w:ascii="Times New Roman" w:hAnsi="Times New Roman" w:cs="Times New Roman"/>
          <w:b/>
          <w:i/>
          <w:sz w:val="24"/>
        </w:rPr>
      </w:pPr>
      <w:r>
        <w:rPr>
          <w:rFonts w:ascii="Times New Roman" w:hAnsi="Times New Roman" w:cs="Times New Roman"/>
          <w:b/>
          <w:i/>
          <w:sz w:val="24"/>
        </w:rPr>
        <w:t>RELIGION VERSUS STATE: THE BACKGROUND AND RESULTS OF THE MACCABEAN REVOLT</w:t>
      </w:r>
    </w:p>
    <w:p w:rsidR="00177B5B" w:rsidRDefault="00177B5B" w:rsidP="00803E5E">
      <w:pPr>
        <w:spacing w:after="0" w:line="480" w:lineRule="auto"/>
        <w:jc w:val="both"/>
        <w:rPr>
          <w:rFonts w:ascii="Times New Roman" w:hAnsi="Times New Roman" w:cs="Times New Roman"/>
          <w:sz w:val="24"/>
        </w:rPr>
      </w:pPr>
    </w:p>
    <w:p w:rsidR="00AB0C46" w:rsidRDefault="00AB0C46" w:rsidP="00803E5E">
      <w:pPr>
        <w:spacing w:after="0" w:line="480" w:lineRule="auto"/>
        <w:jc w:val="both"/>
        <w:rPr>
          <w:rFonts w:ascii="Times New Roman" w:hAnsi="Times New Roman" w:cs="Times New Roman"/>
          <w:sz w:val="24"/>
        </w:rPr>
      </w:pPr>
      <w:r>
        <w:rPr>
          <w:rFonts w:ascii="Times New Roman" w:hAnsi="Times New Roman" w:cs="Times New Roman"/>
          <w:sz w:val="24"/>
        </w:rPr>
        <w:tab/>
        <w:t xml:space="preserve">Through different periods of history, there has always been a correlation between religion and state. At times, religion has had a tremendous impact on the direction a country takes and how, and who, governs a nation. On the other hand, religion, and especially religious freedom, has suffered due to the actions of those governing. This is a theme that may be seen in many eras and areas throughout history. The ancient world was no exception and our focus in this work is the study the background and results of the </w:t>
      </w:r>
      <w:proofErr w:type="spellStart"/>
      <w:r>
        <w:rPr>
          <w:rFonts w:ascii="Times New Roman" w:hAnsi="Times New Roman" w:cs="Times New Roman"/>
          <w:sz w:val="24"/>
        </w:rPr>
        <w:t>Maccabean</w:t>
      </w:r>
      <w:proofErr w:type="spellEnd"/>
      <w:r>
        <w:rPr>
          <w:rFonts w:ascii="Times New Roman" w:hAnsi="Times New Roman" w:cs="Times New Roman"/>
          <w:sz w:val="24"/>
        </w:rPr>
        <w:t xml:space="preserve"> revolt in light of the conflict between religion and state.</w:t>
      </w:r>
    </w:p>
    <w:p w:rsidR="00AB0C46" w:rsidRDefault="00AB0C46" w:rsidP="00803E5E">
      <w:pPr>
        <w:spacing w:after="0" w:line="480" w:lineRule="auto"/>
        <w:jc w:val="both"/>
        <w:rPr>
          <w:rFonts w:ascii="Times New Roman" w:hAnsi="Times New Roman" w:cs="Times New Roman"/>
          <w:sz w:val="24"/>
        </w:rPr>
      </w:pPr>
      <w:r>
        <w:rPr>
          <w:rFonts w:ascii="Times New Roman" w:hAnsi="Times New Roman" w:cs="Times New Roman"/>
          <w:sz w:val="24"/>
        </w:rPr>
        <w:tab/>
        <w:t xml:space="preserve">We will consider how such a conflict developed because of the way in which leaders presented themselves as divine. This had its root in Alexander the Great and was continued by his successor, </w:t>
      </w:r>
      <w:proofErr w:type="spellStart"/>
      <w:r>
        <w:rPr>
          <w:rFonts w:ascii="Times New Roman" w:hAnsi="Times New Roman" w:cs="Times New Roman"/>
          <w:sz w:val="24"/>
        </w:rPr>
        <w:t>Seleucus</w:t>
      </w:r>
      <w:proofErr w:type="spellEnd"/>
      <w:r>
        <w:rPr>
          <w:rFonts w:ascii="Times New Roman" w:hAnsi="Times New Roman" w:cs="Times New Roman"/>
          <w:sz w:val="24"/>
        </w:rPr>
        <w:t>. This was anathema to those who belonged to a monotheistic faith.</w:t>
      </w:r>
    </w:p>
    <w:p w:rsidR="00AB0C46" w:rsidRDefault="00AB0C46" w:rsidP="00803E5E">
      <w:pPr>
        <w:spacing w:after="0" w:line="480" w:lineRule="auto"/>
        <w:jc w:val="both"/>
        <w:rPr>
          <w:rFonts w:ascii="Times New Roman" w:hAnsi="Times New Roman" w:cs="Times New Roman"/>
          <w:sz w:val="24"/>
        </w:rPr>
      </w:pPr>
      <w:r>
        <w:rPr>
          <w:rFonts w:ascii="Times New Roman" w:hAnsi="Times New Roman" w:cs="Times New Roman"/>
          <w:sz w:val="24"/>
        </w:rPr>
        <w:tab/>
        <w:t xml:space="preserve">In addition, we shall also look at how some sort of reprieve and toleration of religious freedom seemed to arrive to the forefront under the rule of Antiochus III but diminished </w:t>
      </w:r>
      <w:proofErr w:type="gramStart"/>
      <w:r>
        <w:rPr>
          <w:rFonts w:ascii="Times New Roman" w:hAnsi="Times New Roman" w:cs="Times New Roman"/>
          <w:sz w:val="24"/>
        </w:rPr>
        <w:t>under</w:t>
      </w:r>
      <w:proofErr w:type="gramEnd"/>
      <w:r>
        <w:rPr>
          <w:rFonts w:ascii="Times New Roman" w:hAnsi="Times New Roman" w:cs="Times New Roman"/>
          <w:sz w:val="24"/>
        </w:rPr>
        <w:t xml:space="preserve"> </w:t>
      </w:r>
      <w:r w:rsidR="0006357B">
        <w:rPr>
          <w:rFonts w:ascii="Times New Roman" w:hAnsi="Times New Roman" w:cs="Times New Roman"/>
          <w:sz w:val="24"/>
        </w:rPr>
        <w:t xml:space="preserve">one of </w:t>
      </w:r>
      <w:r>
        <w:rPr>
          <w:rFonts w:ascii="Times New Roman" w:hAnsi="Times New Roman" w:cs="Times New Roman"/>
          <w:sz w:val="24"/>
        </w:rPr>
        <w:t>his successor</w:t>
      </w:r>
      <w:r w:rsidR="0006357B">
        <w:rPr>
          <w:rFonts w:ascii="Times New Roman" w:hAnsi="Times New Roman" w:cs="Times New Roman"/>
          <w:sz w:val="24"/>
        </w:rPr>
        <w:t>s</w:t>
      </w:r>
      <w:r>
        <w:rPr>
          <w:rFonts w:ascii="Times New Roman" w:hAnsi="Times New Roman" w:cs="Times New Roman"/>
          <w:sz w:val="24"/>
        </w:rPr>
        <w:t xml:space="preserve">, Antiochus IV, also known as Antiochus </w:t>
      </w:r>
      <w:proofErr w:type="spellStart"/>
      <w:r>
        <w:rPr>
          <w:rFonts w:ascii="Times New Roman" w:hAnsi="Times New Roman" w:cs="Times New Roman"/>
          <w:sz w:val="24"/>
        </w:rPr>
        <w:t>Epiphanes</w:t>
      </w:r>
      <w:proofErr w:type="spellEnd"/>
      <w:r>
        <w:rPr>
          <w:rFonts w:ascii="Times New Roman" w:hAnsi="Times New Roman" w:cs="Times New Roman"/>
          <w:sz w:val="24"/>
        </w:rPr>
        <w:t>.</w:t>
      </w:r>
    </w:p>
    <w:p w:rsidR="00AB0C46" w:rsidRDefault="00AB0C46" w:rsidP="00803E5E">
      <w:pPr>
        <w:spacing w:after="0" w:line="480" w:lineRule="auto"/>
        <w:jc w:val="both"/>
        <w:rPr>
          <w:rFonts w:ascii="Times New Roman" w:hAnsi="Times New Roman" w:cs="Times New Roman"/>
          <w:sz w:val="24"/>
        </w:rPr>
      </w:pPr>
      <w:r>
        <w:rPr>
          <w:rFonts w:ascii="Times New Roman" w:hAnsi="Times New Roman" w:cs="Times New Roman"/>
          <w:sz w:val="24"/>
        </w:rPr>
        <w:tab/>
        <w:t>When trying to wield power in their realm, we will see how religious freedom was compromised and how areas of worship were devalued and disrespected as a result.</w:t>
      </w:r>
    </w:p>
    <w:p w:rsidR="00AB0C46" w:rsidRDefault="00AB0C46" w:rsidP="00803E5E">
      <w:pPr>
        <w:spacing w:after="0" w:line="480" w:lineRule="auto"/>
        <w:jc w:val="both"/>
        <w:rPr>
          <w:rFonts w:ascii="Times New Roman" w:hAnsi="Times New Roman" w:cs="Times New Roman"/>
          <w:sz w:val="24"/>
        </w:rPr>
      </w:pPr>
      <w:r>
        <w:rPr>
          <w:rFonts w:ascii="Times New Roman" w:hAnsi="Times New Roman" w:cs="Times New Roman"/>
          <w:sz w:val="24"/>
        </w:rPr>
        <w:tab/>
        <w:t xml:space="preserve">However, as some tried to win favour with these outside rulers, internal problems also developed. </w:t>
      </w:r>
      <w:r w:rsidR="00362019">
        <w:rPr>
          <w:rFonts w:ascii="Times New Roman" w:hAnsi="Times New Roman" w:cs="Times New Roman"/>
          <w:sz w:val="24"/>
        </w:rPr>
        <w:t xml:space="preserve">We will see how the power of money was to play a role in achieving positions of influence and how elements of outside power and influence were being fought against only for these elements to be used by those who helped achieve success in the revolt to maintain power for </w:t>
      </w:r>
      <w:proofErr w:type="gramStart"/>
      <w:r w:rsidR="00362019">
        <w:rPr>
          <w:rFonts w:ascii="Times New Roman" w:hAnsi="Times New Roman" w:cs="Times New Roman"/>
          <w:sz w:val="24"/>
        </w:rPr>
        <w:t>themselves</w:t>
      </w:r>
      <w:proofErr w:type="gramEnd"/>
      <w:r w:rsidR="00362019">
        <w:rPr>
          <w:rFonts w:ascii="Times New Roman" w:hAnsi="Times New Roman" w:cs="Times New Roman"/>
          <w:sz w:val="24"/>
        </w:rPr>
        <w:t>.</w:t>
      </w:r>
    </w:p>
    <w:p w:rsidR="00FA3607" w:rsidRDefault="00FA3607" w:rsidP="00803E5E">
      <w:pPr>
        <w:spacing w:after="0" w:line="480" w:lineRule="auto"/>
        <w:jc w:val="both"/>
        <w:rPr>
          <w:rFonts w:ascii="Times New Roman" w:hAnsi="Times New Roman" w:cs="Times New Roman"/>
          <w:sz w:val="24"/>
        </w:rPr>
      </w:pPr>
      <w:r>
        <w:rPr>
          <w:rFonts w:ascii="Times New Roman" w:hAnsi="Times New Roman" w:cs="Times New Roman"/>
          <w:sz w:val="24"/>
        </w:rPr>
        <w:tab/>
        <w:t xml:space="preserve">Today, we can read the various books of </w:t>
      </w:r>
      <w:r w:rsidR="0006357B">
        <w:rPr>
          <w:rFonts w:ascii="Times New Roman" w:hAnsi="Times New Roman" w:cs="Times New Roman"/>
          <w:sz w:val="24"/>
        </w:rPr>
        <w:t>scripture which can inform us of</w:t>
      </w:r>
      <w:r>
        <w:rPr>
          <w:rFonts w:ascii="Times New Roman" w:hAnsi="Times New Roman" w:cs="Times New Roman"/>
          <w:sz w:val="24"/>
        </w:rPr>
        <w:t xml:space="preserve"> the revolt’s various episodes. However, this work will focus on the background, the internal problems and the results of the </w:t>
      </w:r>
      <w:proofErr w:type="spellStart"/>
      <w:r>
        <w:rPr>
          <w:rFonts w:ascii="Times New Roman" w:hAnsi="Times New Roman" w:cs="Times New Roman"/>
          <w:sz w:val="24"/>
        </w:rPr>
        <w:t>Maccabean</w:t>
      </w:r>
      <w:proofErr w:type="spellEnd"/>
      <w:r>
        <w:rPr>
          <w:rFonts w:ascii="Times New Roman" w:hAnsi="Times New Roman" w:cs="Times New Roman"/>
          <w:sz w:val="24"/>
        </w:rPr>
        <w:t xml:space="preserve"> revolt as a result of the differences between religion and </w:t>
      </w:r>
      <w:r>
        <w:rPr>
          <w:rFonts w:ascii="Times New Roman" w:hAnsi="Times New Roman" w:cs="Times New Roman"/>
          <w:sz w:val="24"/>
        </w:rPr>
        <w:lastRenderedPageBreak/>
        <w:t>state. To properly understand this, we need to go back to the figure of Alexander the Great and his influence.</w:t>
      </w:r>
    </w:p>
    <w:p w:rsidR="006156C5" w:rsidRDefault="00803E5E" w:rsidP="00803E5E">
      <w:pPr>
        <w:spacing w:after="0" w:line="480" w:lineRule="auto"/>
        <w:jc w:val="both"/>
        <w:rPr>
          <w:rFonts w:ascii="Times New Roman" w:hAnsi="Times New Roman" w:cs="Times New Roman"/>
          <w:sz w:val="24"/>
        </w:rPr>
      </w:pPr>
      <w:r>
        <w:rPr>
          <w:rFonts w:ascii="Times New Roman" w:hAnsi="Times New Roman" w:cs="Times New Roman"/>
          <w:sz w:val="24"/>
        </w:rPr>
        <w:tab/>
        <w:t xml:space="preserve">Without doubt, the choice facing people in terms of religion versus the state had its origins in the figure of Alexander the Great. The air of greatness and the accompanying myths that surrounded him were continued under his line of successors. These successors saw the strength of myth and the importance of conveying a powerful persona. This is what helped them to maintain control against outside influences. It would have been vital as the revolt of the </w:t>
      </w:r>
      <w:proofErr w:type="spellStart"/>
      <w:r>
        <w:rPr>
          <w:rFonts w:ascii="Times New Roman" w:hAnsi="Times New Roman" w:cs="Times New Roman"/>
          <w:sz w:val="24"/>
        </w:rPr>
        <w:t>Maccabees</w:t>
      </w:r>
      <w:proofErr w:type="spellEnd"/>
      <w:r>
        <w:rPr>
          <w:rFonts w:ascii="Times New Roman" w:hAnsi="Times New Roman" w:cs="Times New Roman"/>
          <w:sz w:val="24"/>
        </w:rPr>
        <w:t xml:space="preserve"> developed.</w:t>
      </w:r>
    </w:p>
    <w:p w:rsidR="00803E5E" w:rsidRDefault="00803E5E" w:rsidP="00803E5E">
      <w:pPr>
        <w:spacing w:after="0" w:line="480" w:lineRule="auto"/>
        <w:jc w:val="both"/>
        <w:rPr>
          <w:rFonts w:ascii="Times New Roman" w:hAnsi="Times New Roman" w:cs="Times New Roman"/>
          <w:sz w:val="24"/>
        </w:rPr>
      </w:pPr>
      <w:r>
        <w:rPr>
          <w:rFonts w:ascii="Times New Roman" w:hAnsi="Times New Roman" w:cs="Times New Roman"/>
          <w:sz w:val="24"/>
        </w:rPr>
        <w:tab/>
        <w:t>For Alexander, the acknowledgement of others of his military genius and the genuine love that his troops had for him would have been huge advantages in showing how powerful his rule and his empire were. He held a belief that he was indestructible, which meant that he could be reckless with his own life and the lives of others. This aura of invincibility meant that his men followed him on his exploits. These exploits led to the founding of many cities as part of a great empire.</w:t>
      </w:r>
      <w:r w:rsidR="002E7140">
        <w:rPr>
          <w:rStyle w:val="FootnoteReference"/>
          <w:rFonts w:ascii="Times New Roman" w:hAnsi="Times New Roman" w:cs="Times New Roman"/>
          <w:sz w:val="24"/>
        </w:rPr>
        <w:footnoteReference w:id="1"/>
      </w:r>
    </w:p>
    <w:p w:rsidR="002E7140" w:rsidRDefault="002E7140" w:rsidP="00803E5E">
      <w:pPr>
        <w:spacing w:after="0" w:line="480" w:lineRule="auto"/>
        <w:jc w:val="both"/>
        <w:rPr>
          <w:rFonts w:ascii="Times New Roman" w:hAnsi="Times New Roman" w:cs="Times New Roman"/>
          <w:sz w:val="24"/>
        </w:rPr>
      </w:pPr>
      <w:r>
        <w:rPr>
          <w:rFonts w:ascii="Times New Roman" w:hAnsi="Times New Roman" w:cs="Times New Roman"/>
          <w:sz w:val="24"/>
        </w:rPr>
        <w:tab/>
        <w:t>Along with his belief in being indestructible, Alexander also held a belief that he was divine. When considering this today, one must remember that a blurred line existed between the mortal and the divine in the ancient world.</w:t>
      </w:r>
      <w:r>
        <w:rPr>
          <w:rStyle w:val="FootnoteReference"/>
          <w:rFonts w:ascii="Times New Roman" w:hAnsi="Times New Roman" w:cs="Times New Roman"/>
          <w:sz w:val="24"/>
        </w:rPr>
        <w:footnoteReference w:id="2"/>
      </w:r>
    </w:p>
    <w:p w:rsidR="002E7140" w:rsidRDefault="002E7140" w:rsidP="00803E5E">
      <w:pPr>
        <w:spacing w:after="0" w:line="480" w:lineRule="auto"/>
        <w:jc w:val="both"/>
        <w:rPr>
          <w:rFonts w:ascii="Times New Roman" w:hAnsi="Times New Roman" w:cs="Times New Roman"/>
          <w:sz w:val="24"/>
        </w:rPr>
      </w:pPr>
      <w:r>
        <w:rPr>
          <w:rFonts w:ascii="Times New Roman" w:hAnsi="Times New Roman" w:cs="Times New Roman"/>
          <w:sz w:val="24"/>
        </w:rPr>
        <w:tab/>
        <w:t xml:space="preserve">When reading about Alexander’s religious fanaticism, the relationship between the mortal and the divine becomes clearer when we see that the gods did consort with humans in different ways. His looking to be worshipped while he was still alive cost Callisthenes his life when he reminded Alexander that neither Macedonian nor Greek ever claimed to be both mortal and divine. This idea may have been further emphasised in his mind when he was crowned pharaoh. Furthermore, in 327BCE, he tried to introduce the system of </w:t>
      </w:r>
      <w:proofErr w:type="spellStart"/>
      <w:r>
        <w:rPr>
          <w:rFonts w:ascii="Times New Roman" w:hAnsi="Times New Roman" w:cs="Times New Roman"/>
          <w:sz w:val="24"/>
        </w:rPr>
        <w:t>proskynesis</w:t>
      </w:r>
      <w:proofErr w:type="spellEnd"/>
      <w:r>
        <w:rPr>
          <w:rFonts w:ascii="Times New Roman" w:hAnsi="Times New Roman" w:cs="Times New Roman"/>
          <w:sz w:val="24"/>
        </w:rPr>
        <w:t xml:space="preserve"> where people would prostrate themselves before him. This caused abhorrence as it was much </w:t>
      </w:r>
      <w:r>
        <w:rPr>
          <w:rFonts w:ascii="Times New Roman" w:hAnsi="Times New Roman" w:cs="Times New Roman"/>
          <w:sz w:val="24"/>
        </w:rPr>
        <w:lastRenderedPageBreak/>
        <w:t>too alike to a kind of religious worship that was thought of as being wrong to offer to a living figure. In addition, the success that he achieved in war would have helped to convince himself that he was a god. He also believed himself to be the son of a god.</w:t>
      </w:r>
      <w:r>
        <w:rPr>
          <w:rStyle w:val="FootnoteReference"/>
          <w:rFonts w:ascii="Times New Roman" w:hAnsi="Times New Roman" w:cs="Times New Roman"/>
          <w:sz w:val="24"/>
        </w:rPr>
        <w:footnoteReference w:id="3"/>
      </w:r>
    </w:p>
    <w:p w:rsidR="00AB273A" w:rsidRDefault="00AB273A" w:rsidP="00803E5E">
      <w:pPr>
        <w:spacing w:after="0" w:line="480" w:lineRule="auto"/>
        <w:jc w:val="both"/>
        <w:rPr>
          <w:rFonts w:ascii="Times New Roman" w:hAnsi="Times New Roman" w:cs="Times New Roman"/>
          <w:sz w:val="24"/>
        </w:rPr>
      </w:pPr>
      <w:r>
        <w:rPr>
          <w:rFonts w:ascii="Times New Roman" w:hAnsi="Times New Roman" w:cs="Times New Roman"/>
          <w:sz w:val="24"/>
        </w:rPr>
        <w:tab/>
        <w:t>With all this in mind too, the Macedonians of the period were known to worship the Olympian gods as well, just as the Greeks were doing in other states. This tradition saw figures honoured with statues and ceremonies dedicated to them.</w:t>
      </w:r>
      <w:r>
        <w:rPr>
          <w:rStyle w:val="FootnoteReference"/>
          <w:rFonts w:ascii="Times New Roman" w:hAnsi="Times New Roman" w:cs="Times New Roman"/>
          <w:sz w:val="24"/>
        </w:rPr>
        <w:footnoteReference w:id="4"/>
      </w:r>
    </w:p>
    <w:p w:rsidR="00AB273A" w:rsidRDefault="00AB273A" w:rsidP="00803E5E">
      <w:pPr>
        <w:spacing w:after="0" w:line="480" w:lineRule="auto"/>
        <w:jc w:val="both"/>
        <w:rPr>
          <w:rFonts w:ascii="Times New Roman" w:hAnsi="Times New Roman" w:cs="Times New Roman"/>
          <w:sz w:val="24"/>
        </w:rPr>
      </w:pPr>
      <w:r>
        <w:rPr>
          <w:rFonts w:ascii="Times New Roman" w:hAnsi="Times New Roman" w:cs="Times New Roman"/>
          <w:sz w:val="24"/>
        </w:rPr>
        <w:tab/>
        <w:t xml:space="preserve">When considering this information, we need to ask how is all this relevant to the background of the revolt of the </w:t>
      </w:r>
      <w:proofErr w:type="spellStart"/>
      <w:r>
        <w:rPr>
          <w:rFonts w:ascii="Times New Roman" w:hAnsi="Times New Roman" w:cs="Times New Roman"/>
          <w:sz w:val="24"/>
        </w:rPr>
        <w:t>Maccabees</w:t>
      </w:r>
      <w:proofErr w:type="spellEnd"/>
      <w:r>
        <w:rPr>
          <w:rFonts w:ascii="Times New Roman" w:hAnsi="Times New Roman" w:cs="Times New Roman"/>
          <w:sz w:val="24"/>
        </w:rPr>
        <w:t xml:space="preserve">. What they were revolting against was aspects of the Seleucid Empire and the associated Hellenistic influence and how these impacted on their way of life. Successors of Alexander portrayed themselves as powerful figures also as they aimed to wield power in the empire. The custom of worshipping a number of gods would have also trickled down which would have contrasted with the monotheistic faith of the </w:t>
      </w:r>
      <w:proofErr w:type="spellStart"/>
      <w:r>
        <w:rPr>
          <w:rFonts w:ascii="Times New Roman" w:hAnsi="Times New Roman" w:cs="Times New Roman"/>
          <w:sz w:val="24"/>
        </w:rPr>
        <w:t>Maccabees</w:t>
      </w:r>
      <w:proofErr w:type="spellEnd"/>
      <w:r>
        <w:rPr>
          <w:rFonts w:ascii="Times New Roman" w:hAnsi="Times New Roman" w:cs="Times New Roman"/>
          <w:sz w:val="24"/>
        </w:rPr>
        <w:t xml:space="preserve">. Therefore, such a study of Alexander, his successors and the religious customs of the empire need to be looked at in order to understand the need for revolt. We shall now look at how </w:t>
      </w:r>
      <w:proofErr w:type="spellStart"/>
      <w:r>
        <w:rPr>
          <w:rFonts w:ascii="Times New Roman" w:hAnsi="Times New Roman" w:cs="Times New Roman"/>
          <w:sz w:val="24"/>
        </w:rPr>
        <w:t>Seleucus</w:t>
      </w:r>
      <w:proofErr w:type="spellEnd"/>
      <w:r>
        <w:rPr>
          <w:rFonts w:ascii="Times New Roman" w:hAnsi="Times New Roman" w:cs="Times New Roman"/>
          <w:sz w:val="24"/>
        </w:rPr>
        <w:t xml:space="preserve"> tried to enhance his power and how this contributed to the c</w:t>
      </w:r>
      <w:r w:rsidR="001B5EE1">
        <w:rPr>
          <w:rFonts w:ascii="Times New Roman" w:hAnsi="Times New Roman" w:cs="Times New Roman"/>
          <w:sz w:val="24"/>
        </w:rPr>
        <w:t>onflict between religion and a</w:t>
      </w:r>
      <w:r>
        <w:rPr>
          <w:rFonts w:ascii="Times New Roman" w:hAnsi="Times New Roman" w:cs="Times New Roman"/>
          <w:sz w:val="24"/>
        </w:rPr>
        <w:t xml:space="preserve"> state that aimed to control all </w:t>
      </w:r>
      <w:r w:rsidR="001B5EE1">
        <w:rPr>
          <w:rFonts w:ascii="Times New Roman" w:hAnsi="Times New Roman" w:cs="Times New Roman"/>
          <w:sz w:val="24"/>
        </w:rPr>
        <w:t xml:space="preserve">areas of society while simultaneously leading the </w:t>
      </w:r>
      <w:proofErr w:type="spellStart"/>
      <w:r w:rsidR="001B5EE1">
        <w:rPr>
          <w:rFonts w:ascii="Times New Roman" w:hAnsi="Times New Roman" w:cs="Times New Roman"/>
          <w:sz w:val="24"/>
        </w:rPr>
        <w:t>Maccabees</w:t>
      </w:r>
      <w:proofErr w:type="spellEnd"/>
      <w:r w:rsidR="001B5EE1">
        <w:rPr>
          <w:rFonts w:ascii="Times New Roman" w:hAnsi="Times New Roman" w:cs="Times New Roman"/>
          <w:sz w:val="24"/>
        </w:rPr>
        <w:t xml:space="preserve"> on the road to rebellion.</w:t>
      </w:r>
    </w:p>
    <w:p w:rsidR="00FC790C" w:rsidRDefault="00FC790C" w:rsidP="00803E5E">
      <w:pPr>
        <w:spacing w:after="0" w:line="480" w:lineRule="auto"/>
        <w:jc w:val="both"/>
        <w:rPr>
          <w:rFonts w:ascii="Times New Roman" w:hAnsi="Times New Roman" w:cs="Times New Roman"/>
          <w:sz w:val="24"/>
        </w:rPr>
      </w:pPr>
      <w:r>
        <w:rPr>
          <w:rFonts w:ascii="Times New Roman" w:hAnsi="Times New Roman" w:cs="Times New Roman"/>
          <w:sz w:val="24"/>
        </w:rPr>
        <w:tab/>
        <w:t xml:space="preserve">Rebellion is one thing that Alexander’s successor in the area, </w:t>
      </w:r>
      <w:proofErr w:type="spellStart"/>
      <w:r>
        <w:rPr>
          <w:rFonts w:ascii="Times New Roman" w:hAnsi="Times New Roman" w:cs="Times New Roman"/>
          <w:sz w:val="24"/>
        </w:rPr>
        <w:t>Seleucus</w:t>
      </w:r>
      <w:proofErr w:type="spellEnd"/>
      <w:r>
        <w:rPr>
          <w:rFonts w:ascii="Times New Roman" w:hAnsi="Times New Roman" w:cs="Times New Roman"/>
          <w:sz w:val="24"/>
        </w:rPr>
        <w:t xml:space="preserve">, would not have wanted. With a population of approximately fifteen million and an immigrant population that did not exceed a figure of ten per cent, it was deemed important to keep the more powerful in the native population happy. In religious terms, it was important to make sure that no rebellion or resistance was going to develop on the part of the priests – figures who managed wealthy temple estates. It was necessary for such a leader to keep the </w:t>
      </w:r>
      <w:r>
        <w:rPr>
          <w:rFonts w:ascii="Times New Roman" w:hAnsi="Times New Roman" w:cs="Times New Roman"/>
          <w:sz w:val="24"/>
        </w:rPr>
        <w:lastRenderedPageBreak/>
        <w:t>priesthood happy and to have its support. Without this support, a king would not hold his position for long.</w:t>
      </w:r>
      <w:r w:rsidR="00E74E49">
        <w:rPr>
          <w:rStyle w:val="FootnoteReference"/>
          <w:rFonts w:ascii="Times New Roman" w:hAnsi="Times New Roman" w:cs="Times New Roman"/>
          <w:sz w:val="24"/>
        </w:rPr>
        <w:footnoteReference w:id="5"/>
      </w:r>
    </w:p>
    <w:p w:rsidR="00FC790C" w:rsidRDefault="00FC790C" w:rsidP="00803E5E">
      <w:pPr>
        <w:spacing w:after="0" w:line="480" w:lineRule="auto"/>
        <w:jc w:val="both"/>
        <w:rPr>
          <w:rFonts w:ascii="Times New Roman" w:hAnsi="Times New Roman" w:cs="Times New Roman"/>
          <w:sz w:val="24"/>
        </w:rPr>
      </w:pPr>
      <w:r>
        <w:rPr>
          <w:rFonts w:ascii="Times New Roman" w:hAnsi="Times New Roman" w:cs="Times New Roman"/>
          <w:sz w:val="24"/>
        </w:rPr>
        <w:tab/>
        <w:t xml:space="preserve">A revolt by the </w:t>
      </w:r>
      <w:proofErr w:type="spellStart"/>
      <w:r>
        <w:rPr>
          <w:rFonts w:ascii="Times New Roman" w:hAnsi="Times New Roman" w:cs="Times New Roman"/>
          <w:sz w:val="24"/>
        </w:rPr>
        <w:t>Maccabees</w:t>
      </w:r>
      <w:proofErr w:type="spellEnd"/>
      <w:r>
        <w:rPr>
          <w:rFonts w:ascii="Times New Roman" w:hAnsi="Times New Roman" w:cs="Times New Roman"/>
          <w:sz w:val="24"/>
        </w:rPr>
        <w:t>, it could be argued, would have had its roots during this period. Without doubt, they would have desired more freedom to practice their religious customs. However, when looking at their rebellion in the light of religion versus state, we need to look at how the leader of the state would have had to consolidate power and defend their realm.</w:t>
      </w:r>
    </w:p>
    <w:p w:rsidR="00FC790C" w:rsidRDefault="00FC790C" w:rsidP="00803E5E">
      <w:pPr>
        <w:spacing w:after="0" w:line="480" w:lineRule="auto"/>
        <w:jc w:val="both"/>
        <w:rPr>
          <w:rFonts w:ascii="Times New Roman" w:hAnsi="Times New Roman" w:cs="Times New Roman"/>
          <w:sz w:val="24"/>
        </w:rPr>
      </w:pPr>
      <w:r>
        <w:rPr>
          <w:rFonts w:ascii="Times New Roman" w:hAnsi="Times New Roman" w:cs="Times New Roman"/>
          <w:sz w:val="24"/>
        </w:rPr>
        <w:tab/>
      </w:r>
      <w:proofErr w:type="spellStart"/>
      <w:r>
        <w:rPr>
          <w:rFonts w:ascii="Times New Roman" w:hAnsi="Times New Roman" w:cs="Times New Roman"/>
          <w:sz w:val="24"/>
        </w:rPr>
        <w:t>Seleucus</w:t>
      </w:r>
      <w:proofErr w:type="spellEnd"/>
      <w:r>
        <w:rPr>
          <w:rFonts w:ascii="Times New Roman" w:hAnsi="Times New Roman" w:cs="Times New Roman"/>
          <w:sz w:val="24"/>
        </w:rPr>
        <w:t xml:space="preserve"> represented a group that introduced peace and prosperity to the region. In addition, lands that were temple-run remained in place while temples were also granted further lands. Furthermore, </w:t>
      </w:r>
      <w:proofErr w:type="spellStart"/>
      <w:r>
        <w:rPr>
          <w:rFonts w:ascii="Times New Roman" w:hAnsi="Times New Roman" w:cs="Times New Roman"/>
          <w:sz w:val="24"/>
        </w:rPr>
        <w:t>Seleucus</w:t>
      </w:r>
      <w:proofErr w:type="spellEnd"/>
      <w:r>
        <w:rPr>
          <w:rFonts w:ascii="Times New Roman" w:hAnsi="Times New Roman" w:cs="Times New Roman"/>
          <w:sz w:val="24"/>
        </w:rPr>
        <w:t xml:space="preserve"> would have undertaken programmes that saw old temples being refurbished as well as the building of new ones. Just lik</w:t>
      </w:r>
      <w:r w:rsidR="0006357B">
        <w:rPr>
          <w:rFonts w:ascii="Times New Roman" w:hAnsi="Times New Roman" w:cs="Times New Roman"/>
          <w:sz w:val="24"/>
        </w:rPr>
        <w:t xml:space="preserve">e Ptolemy in another </w:t>
      </w:r>
      <w:r>
        <w:rPr>
          <w:rFonts w:ascii="Times New Roman" w:hAnsi="Times New Roman" w:cs="Times New Roman"/>
          <w:sz w:val="24"/>
        </w:rPr>
        <w:t>empire</w:t>
      </w:r>
      <w:r w:rsidR="0006357B">
        <w:rPr>
          <w:rFonts w:ascii="Times New Roman" w:hAnsi="Times New Roman" w:cs="Times New Roman"/>
          <w:sz w:val="24"/>
        </w:rPr>
        <w:t xml:space="preserve"> that was a part of the legacy of Alexander</w:t>
      </w:r>
      <w:r>
        <w:rPr>
          <w:rFonts w:ascii="Times New Roman" w:hAnsi="Times New Roman" w:cs="Times New Roman"/>
          <w:sz w:val="24"/>
        </w:rPr>
        <w:t xml:space="preserve">, </w:t>
      </w:r>
      <w:proofErr w:type="spellStart"/>
      <w:r>
        <w:rPr>
          <w:rFonts w:ascii="Times New Roman" w:hAnsi="Times New Roman" w:cs="Times New Roman"/>
          <w:sz w:val="24"/>
        </w:rPr>
        <w:t>Seleucus</w:t>
      </w:r>
      <w:proofErr w:type="spellEnd"/>
      <w:r>
        <w:rPr>
          <w:rFonts w:ascii="Times New Roman" w:hAnsi="Times New Roman" w:cs="Times New Roman"/>
          <w:sz w:val="24"/>
        </w:rPr>
        <w:t xml:space="preserve"> made certain to partake in local ceremonies and celebrations.</w:t>
      </w:r>
      <w:r w:rsidR="00E74E49">
        <w:rPr>
          <w:rStyle w:val="FootnoteReference"/>
          <w:rFonts w:ascii="Times New Roman" w:hAnsi="Times New Roman" w:cs="Times New Roman"/>
          <w:sz w:val="24"/>
        </w:rPr>
        <w:footnoteReference w:id="6"/>
      </w:r>
    </w:p>
    <w:p w:rsidR="00FC790C" w:rsidRDefault="00FC790C" w:rsidP="00803E5E">
      <w:pPr>
        <w:spacing w:after="0" w:line="480" w:lineRule="auto"/>
        <w:jc w:val="both"/>
        <w:rPr>
          <w:rFonts w:ascii="Times New Roman" w:hAnsi="Times New Roman" w:cs="Times New Roman"/>
          <w:sz w:val="24"/>
        </w:rPr>
      </w:pPr>
      <w:r>
        <w:rPr>
          <w:rFonts w:ascii="Times New Roman" w:hAnsi="Times New Roman" w:cs="Times New Roman"/>
          <w:sz w:val="24"/>
        </w:rPr>
        <w:tab/>
        <w:t xml:space="preserve"> As the institutions of the state developed, many of the top jobs were given to Greeks and Macedonians. This meant that the elite became more </w:t>
      </w:r>
      <w:r w:rsidR="00823BDC">
        <w:rPr>
          <w:rFonts w:ascii="Times New Roman" w:hAnsi="Times New Roman" w:cs="Times New Roman"/>
          <w:sz w:val="24"/>
        </w:rPr>
        <w:t>Hellenis</w:t>
      </w:r>
      <w:r>
        <w:rPr>
          <w:rFonts w:ascii="Times New Roman" w:hAnsi="Times New Roman" w:cs="Times New Roman"/>
          <w:sz w:val="24"/>
        </w:rPr>
        <w:t xml:space="preserve">ed. Therefore, cultural differences began to dwindle as </w:t>
      </w:r>
      <w:r w:rsidR="00823BDC">
        <w:rPr>
          <w:rFonts w:ascii="Times New Roman" w:hAnsi="Times New Roman" w:cs="Times New Roman"/>
          <w:sz w:val="24"/>
        </w:rPr>
        <w:t>people got closer to the ruling class. The priests also had a role to play in that they encouraged people to be proud of their traditions.</w:t>
      </w:r>
      <w:r w:rsidR="00E74E49">
        <w:rPr>
          <w:rStyle w:val="FootnoteReference"/>
          <w:rFonts w:ascii="Times New Roman" w:hAnsi="Times New Roman" w:cs="Times New Roman"/>
          <w:sz w:val="24"/>
        </w:rPr>
        <w:footnoteReference w:id="7"/>
      </w:r>
    </w:p>
    <w:p w:rsidR="00823BDC" w:rsidRDefault="00823BDC" w:rsidP="00803E5E">
      <w:pPr>
        <w:spacing w:after="0" w:line="480" w:lineRule="auto"/>
        <w:jc w:val="both"/>
        <w:rPr>
          <w:rFonts w:ascii="Times New Roman" w:hAnsi="Times New Roman" w:cs="Times New Roman"/>
          <w:sz w:val="24"/>
        </w:rPr>
      </w:pPr>
      <w:r>
        <w:rPr>
          <w:rFonts w:ascii="Times New Roman" w:hAnsi="Times New Roman" w:cs="Times New Roman"/>
          <w:sz w:val="24"/>
        </w:rPr>
        <w:tab/>
        <w:t xml:space="preserve">Overall, </w:t>
      </w:r>
      <w:proofErr w:type="spellStart"/>
      <w:r>
        <w:rPr>
          <w:rFonts w:ascii="Times New Roman" w:hAnsi="Times New Roman" w:cs="Times New Roman"/>
          <w:sz w:val="24"/>
        </w:rPr>
        <w:t>Hellenisation</w:t>
      </w:r>
      <w:proofErr w:type="spellEnd"/>
      <w:r>
        <w:rPr>
          <w:rFonts w:ascii="Times New Roman" w:hAnsi="Times New Roman" w:cs="Times New Roman"/>
          <w:sz w:val="24"/>
        </w:rPr>
        <w:t xml:space="preserve"> was encouraged. Greek and Macedonian practices were being introduced. Opposition was something that did not need to be aroused from the viewpoint of </w:t>
      </w:r>
      <w:proofErr w:type="spellStart"/>
      <w:r>
        <w:rPr>
          <w:rFonts w:ascii="Times New Roman" w:hAnsi="Times New Roman" w:cs="Times New Roman"/>
          <w:sz w:val="24"/>
        </w:rPr>
        <w:t>Seleucus</w:t>
      </w:r>
      <w:proofErr w:type="spellEnd"/>
      <w:r>
        <w:rPr>
          <w:rFonts w:ascii="Times New Roman" w:hAnsi="Times New Roman" w:cs="Times New Roman"/>
          <w:sz w:val="24"/>
        </w:rPr>
        <w:t>. Local institutions were supported. This meant that not much trouble developed.</w:t>
      </w:r>
      <w:r w:rsidR="00E74E49">
        <w:rPr>
          <w:rStyle w:val="FootnoteReference"/>
          <w:rFonts w:ascii="Times New Roman" w:hAnsi="Times New Roman" w:cs="Times New Roman"/>
          <w:sz w:val="24"/>
        </w:rPr>
        <w:footnoteReference w:id="8"/>
      </w:r>
      <w:r>
        <w:rPr>
          <w:rFonts w:ascii="Times New Roman" w:hAnsi="Times New Roman" w:cs="Times New Roman"/>
          <w:sz w:val="24"/>
        </w:rPr>
        <w:t xml:space="preserve"> This increase in </w:t>
      </w:r>
      <w:proofErr w:type="spellStart"/>
      <w:r>
        <w:rPr>
          <w:rFonts w:ascii="Times New Roman" w:hAnsi="Times New Roman" w:cs="Times New Roman"/>
          <w:sz w:val="24"/>
        </w:rPr>
        <w:t>Hellenisation</w:t>
      </w:r>
      <w:proofErr w:type="spellEnd"/>
      <w:r>
        <w:rPr>
          <w:rFonts w:ascii="Times New Roman" w:hAnsi="Times New Roman" w:cs="Times New Roman"/>
          <w:sz w:val="24"/>
        </w:rPr>
        <w:t xml:space="preserve"> and wielding of power no doubt laid the foundation for the rules that forbade Jewish religious practice.</w:t>
      </w:r>
    </w:p>
    <w:p w:rsidR="00823BDC" w:rsidRDefault="00823BDC" w:rsidP="00803E5E">
      <w:pPr>
        <w:spacing w:after="0" w:line="480" w:lineRule="auto"/>
        <w:jc w:val="both"/>
        <w:rPr>
          <w:rFonts w:ascii="Times New Roman" w:hAnsi="Times New Roman" w:cs="Times New Roman"/>
          <w:sz w:val="24"/>
        </w:rPr>
      </w:pPr>
      <w:r>
        <w:rPr>
          <w:rFonts w:ascii="Times New Roman" w:hAnsi="Times New Roman" w:cs="Times New Roman"/>
          <w:sz w:val="24"/>
        </w:rPr>
        <w:lastRenderedPageBreak/>
        <w:tab/>
        <w:t xml:space="preserve">Just like his predecessor and at least one of his successors, </w:t>
      </w:r>
      <w:proofErr w:type="spellStart"/>
      <w:r>
        <w:rPr>
          <w:rFonts w:ascii="Times New Roman" w:hAnsi="Times New Roman" w:cs="Times New Roman"/>
          <w:sz w:val="24"/>
        </w:rPr>
        <w:t>Seleucus</w:t>
      </w:r>
      <w:proofErr w:type="spellEnd"/>
      <w:r>
        <w:rPr>
          <w:rFonts w:ascii="Times New Roman" w:hAnsi="Times New Roman" w:cs="Times New Roman"/>
          <w:sz w:val="24"/>
        </w:rPr>
        <w:t xml:space="preserve"> had a mythical side to him. This is something that would have caused disdain to the </w:t>
      </w:r>
      <w:proofErr w:type="spellStart"/>
      <w:r>
        <w:rPr>
          <w:rFonts w:ascii="Times New Roman" w:hAnsi="Times New Roman" w:cs="Times New Roman"/>
          <w:sz w:val="24"/>
        </w:rPr>
        <w:t>Maccabees</w:t>
      </w:r>
      <w:proofErr w:type="spellEnd"/>
      <w:r>
        <w:rPr>
          <w:rFonts w:ascii="Times New Roman" w:hAnsi="Times New Roman" w:cs="Times New Roman"/>
          <w:sz w:val="24"/>
        </w:rPr>
        <w:t xml:space="preserve"> and their monotheistic faith. The mythological elements of both Alexander and </w:t>
      </w:r>
      <w:proofErr w:type="spellStart"/>
      <w:r>
        <w:rPr>
          <w:rFonts w:ascii="Times New Roman" w:hAnsi="Times New Roman" w:cs="Times New Roman"/>
          <w:sz w:val="24"/>
        </w:rPr>
        <w:t>Seleucus</w:t>
      </w:r>
      <w:proofErr w:type="spellEnd"/>
      <w:r>
        <w:rPr>
          <w:rFonts w:ascii="Times New Roman" w:hAnsi="Times New Roman" w:cs="Times New Roman"/>
          <w:sz w:val="24"/>
        </w:rPr>
        <w:t xml:space="preserve"> would have influenced later rulers and would have contributed to the revolt of the </w:t>
      </w:r>
      <w:proofErr w:type="spellStart"/>
      <w:r>
        <w:rPr>
          <w:rFonts w:ascii="Times New Roman" w:hAnsi="Times New Roman" w:cs="Times New Roman"/>
          <w:sz w:val="24"/>
        </w:rPr>
        <w:t>Maccabees</w:t>
      </w:r>
      <w:proofErr w:type="spellEnd"/>
      <w:r>
        <w:rPr>
          <w:rFonts w:ascii="Times New Roman" w:hAnsi="Times New Roman" w:cs="Times New Roman"/>
          <w:sz w:val="24"/>
        </w:rPr>
        <w:t>.</w:t>
      </w:r>
    </w:p>
    <w:p w:rsidR="00823BDC" w:rsidRDefault="0050709A" w:rsidP="00803E5E">
      <w:pPr>
        <w:spacing w:after="0" w:line="480" w:lineRule="auto"/>
        <w:jc w:val="both"/>
        <w:rPr>
          <w:rFonts w:ascii="Times New Roman" w:hAnsi="Times New Roman" w:cs="Times New Roman"/>
          <w:sz w:val="24"/>
        </w:rPr>
      </w:pPr>
      <w:r>
        <w:rPr>
          <w:rFonts w:ascii="Times New Roman" w:hAnsi="Times New Roman" w:cs="Times New Roman"/>
          <w:sz w:val="24"/>
        </w:rPr>
        <w:tab/>
        <w:t xml:space="preserve">It was claimed that </w:t>
      </w:r>
      <w:proofErr w:type="spellStart"/>
      <w:r>
        <w:rPr>
          <w:rFonts w:ascii="Times New Roman" w:hAnsi="Times New Roman" w:cs="Times New Roman"/>
          <w:sz w:val="24"/>
        </w:rPr>
        <w:t>Seleucus</w:t>
      </w:r>
      <w:proofErr w:type="spellEnd"/>
      <w:r>
        <w:rPr>
          <w:rFonts w:ascii="Times New Roman" w:hAnsi="Times New Roman" w:cs="Times New Roman"/>
          <w:sz w:val="24"/>
        </w:rPr>
        <w:t xml:space="preserve"> could trace descent from mythological figures. It was also believed that a number of omens predicted his future greatness. There is an argument that this could all stem from an association with Alexander.</w:t>
      </w:r>
      <w:r w:rsidR="003A6969">
        <w:rPr>
          <w:rStyle w:val="FootnoteReference"/>
          <w:rFonts w:ascii="Times New Roman" w:hAnsi="Times New Roman" w:cs="Times New Roman"/>
          <w:sz w:val="24"/>
        </w:rPr>
        <w:footnoteReference w:id="9"/>
      </w:r>
      <w:r>
        <w:rPr>
          <w:rFonts w:ascii="Times New Roman" w:hAnsi="Times New Roman" w:cs="Times New Roman"/>
          <w:sz w:val="24"/>
        </w:rPr>
        <w:t xml:space="preserve"> Studies have shown that the Alexandrian association and the relevance of the stories of rings being left by supernatural beings also show how </w:t>
      </w:r>
      <w:proofErr w:type="spellStart"/>
      <w:r>
        <w:rPr>
          <w:rFonts w:ascii="Times New Roman" w:hAnsi="Times New Roman" w:cs="Times New Roman"/>
          <w:sz w:val="24"/>
        </w:rPr>
        <w:t>Seleucus</w:t>
      </w:r>
      <w:proofErr w:type="spellEnd"/>
      <w:r>
        <w:rPr>
          <w:rFonts w:ascii="Times New Roman" w:hAnsi="Times New Roman" w:cs="Times New Roman"/>
          <w:sz w:val="24"/>
        </w:rPr>
        <w:t xml:space="preserve"> may have wished to be portrayed. This can be seen in the birth myth of </w:t>
      </w:r>
      <w:proofErr w:type="spellStart"/>
      <w:r>
        <w:rPr>
          <w:rFonts w:ascii="Times New Roman" w:hAnsi="Times New Roman" w:cs="Times New Roman"/>
          <w:sz w:val="24"/>
        </w:rPr>
        <w:t>Seleucus</w:t>
      </w:r>
      <w:proofErr w:type="spellEnd"/>
      <w:r>
        <w:rPr>
          <w:rFonts w:ascii="Times New Roman" w:hAnsi="Times New Roman" w:cs="Times New Roman"/>
          <w:sz w:val="24"/>
        </w:rPr>
        <w:t xml:space="preserve"> and the association conveyed between a signet ring with that of a dream in the light of the ‘Assyrian Dream Book’.</w:t>
      </w:r>
      <w:r w:rsidR="003A6969">
        <w:rPr>
          <w:rStyle w:val="FootnoteReference"/>
          <w:rFonts w:ascii="Times New Roman" w:hAnsi="Times New Roman" w:cs="Times New Roman"/>
          <w:sz w:val="24"/>
        </w:rPr>
        <w:footnoteReference w:id="10"/>
      </w:r>
      <w:r>
        <w:rPr>
          <w:rFonts w:ascii="Times New Roman" w:hAnsi="Times New Roman" w:cs="Times New Roman"/>
          <w:sz w:val="24"/>
        </w:rPr>
        <w:t xml:space="preserve"> This portrayal of having a supernatural or maybe a divine background would have been anathema to those that would have supported the </w:t>
      </w:r>
      <w:proofErr w:type="spellStart"/>
      <w:r>
        <w:rPr>
          <w:rFonts w:ascii="Times New Roman" w:hAnsi="Times New Roman" w:cs="Times New Roman"/>
          <w:sz w:val="24"/>
        </w:rPr>
        <w:t>Maccabean</w:t>
      </w:r>
      <w:proofErr w:type="spellEnd"/>
      <w:r>
        <w:rPr>
          <w:rFonts w:ascii="Times New Roman" w:hAnsi="Times New Roman" w:cs="Times New Roman"/>
          <w:sz w:val="24"/>
        </w:rPr>
        <w:t xml:space="preserve"> revolt because of the monotheistic </w:t>
      </w:r>
      <w:r w:rsidR="00C947EB">
        <w:rPr>
          <w:rFonts w:ascii="Times New Roman" w:hAnsi="Times New Roman" w:cs="Times New Roman"/>
          <w:sz w:val="24"/>
        </w:rPr>
        <w:t>nature of their faith. A leader with supposed divine attributes was a notion that continu</w:t>
      </w:r>
      <w:r w:rsidR="00980392">
        <w:rPr>
          <w:rFonts w:ascii="Times New Roman" w:hAnsi="Times New Roman" w:cs="Times New Roman"/>
          <w:sz w:val="24"/>
        </w:rPr>
        <w:t>ed in the Seleucid E</w:t>
      </w:r>
      <w:r w:rsidR="00C947EB">
        <w:rPr>
          <w:rFonts w:ascii="Times New Roman" w:hAnsi="Times New Roman" w:cs="Times New Roman"/>
          <w:sz w:val="24"/>
        </w:rPr>
        <w:t xml:space="preserve">mpire and this portrayal would have contributed to the </w:t>
      </w:r>
      <w:proofErr w:type="spellStart"/>
      <w:r w:rsidR="00C947EB">
        <w:rPr>
          <w:rFonts w:ascii="Times New Roman" w:hAnsi="Times New Roman" w:cs="Times New Roman"/>
          <w:sz w:val="24"/>
        </w:rPr>
        <w:t>Maccabean</w:t>
      </w:r>
      <w:proofErr w:type="spellEnd"/>
      <w:r w:rsidR="00C947EB">
        <w:rPr>
          <w:rFonts w:ascii="Times New Roman" w:hAnsi="Times New Roman" w:cs="Times New Roman"/>
          <w:sz w:val="24"/>
        </w:rPr>
        <w:t xml:space="preserve"> fight for freedom of worship.</w:t>
      </w:r>
    </w:p>
    <w:p w:rsidR="001B7DC4" w:rsidRDefault="001B7DC4" w:rsidP="00803E5E">
      <w:pPr>
        <w:spacing w:after="0" w:line="480" w:lineRule="auto"/>
        <w:jc w:val="both"/>
        <w:rPr>
          <w:rFonts w:ascii="Times New Roman" w:hAnsi="Times New Roman" w:cs="Times New Roman"/>
          <w:sz w:val="24"/>
        </w:rPr>
      </w:pPr>
      <w:r>
        <w:rPr>
          <w:rFonts w:ascii="Times New Roman" w:hAnsi="Times New Roman" w:cs="Times New Roman"/>
          <w:sz w:val="24"/>
        </w:rPr>
        <w:tab/>
        <w:t>When we see the way that these two figures presented themselves as being divine and as wishing to convey the power of the state, one would imagine that the actions of a successor, Antiochus III, would have taken the same route. However, from studying this figure, it is apparent that he was quite amicable towards the Jewish people and their customs.</w:t>
      </w:r>
    </w:p>
    <w:p w:rsidR="001B5EE1" w:rsidRDefault="001B7DC4" w:rsidP="00803E5E">
      <w:pPr>
        <w:spacing w:after="0" w:line="480" w:lineRule="auto"/>
        <w:jc w:val="both"/>
        <w:rPr>
          <w:rFonts w:ascii="Times New Roman" w:hAnsi="Times New Roman" w:cs="Times New Roman"/>
          <w:sz w:val="24"/>
        </w:rPr>
      </w:pPr>
      <w:r>
        <w:rPr>
          <w:rFonts w:ascii="Times New Roman" w:hAnsi="Times New Roman" w:cs="Times New Roman"/>
          <w:sz w:val="24"/>
        </w:rPr>
        <w:tab/>
        <w:t>As the Seleucid Empire was one that saw cultural and economic exchanges between different parts of it, Antiochus III did find himself in negotiations with Jewish high priests amongst others.</w:t>
      </w:r>
      <w:r w:rsidR="003A6969">
        <w:rPr>
          <w:rStyle w:val="FootnoteReference"/>
          <w:rFonts w:ascii="Times New Roman" w:hAnsi="Times New Roman" w:cs="Times New Roman"/>
          <w:sz w:val="24"/>
        </w:rPr>
        <w:footnoteReference w:id="11"/>
      </w:r>
      <w:r>
        <w:rPr>
          <w:rFonts w:ascii="Times New Roman" w:hAnsi="Times New Roman" w:cs="Times New Roman"/>
          <w:sz w:val="24"/>
        </w:rPr>
        <w:t xml:space="preserve"> He recognised the power of the priestly elite as part of the policy of toleration that was part of the Seleucid Empire.</w:t>
      </w:r>
      <w:r w:rsidR="003A6969">
        <w:rPr>
          <w:rStyle w:val="FootnoteReference"/>
          <w:rFonts w:ascii="Times New Roman" w:hAnsi="Times New Roman" w:cs="Times New Roman"/>
          <w:sz w:val="24"/>
        </w:rPr>
        <w:footnoteReference w:id="12"/>
      </w:r>
    </w:p>
    <w:p w:rsidR="001B7DC4" w:rsidRDefault="001B7DC4" w:rsidP="00803E5E">
      <w:pPr>
        <w:spacing w:after="0" w:line="480" w:lineRule="auto"/>
        <w:jc w:val="both"/>
        <w:rPr>
          <w:rFonts w:ascii="Times New Roman" w:hAnsi="Times New Roman" w:cs="Times New Roman"/>
          <w:sz w:val="24"/>
        </w:rPr>
      </w:pPr>
      <w:r>
        <w:rPr>
          <w:rFonts w:ascii="Times New Roman" w:hAnsi="Times New Roman" w:cs="Times New Roman"/>
          <w:sz w:val="24"/>
        </w:rPr>
        <w:lastRenderedPageBreak/>
        <w:tab/>
        <w:t>However, with the Syrian Wars, battle for prestige and territory was a lot more prominent in the mindset of the Seleucid Empire. This would have encouraged more imposition of Hellenistic culture and practices. Whereas it would have seemed that the toleration that Antiochus III showed towards various groups may have seemed positive from the point of view of the Jewish people, the events that unfolded were to pose a new challenge in trying to express their freedom of religion and its associated practices.</w:t>
      </w:r>
    </w:p>
    <w:p w:rsidR="001B7DC4" w:rsidRDefault="001B7DC4" w:rsidP="00803E5E">
      <w:pPr>
        <w:spacing w:after="0" w:line="480" w:lineRule="auto"/>
        <w:jc w:val="both"/>
        <w:rPr>
          <w:rFonts w:ascii="Times New Roman" w:hAnsi="Times New Roman" w:cs="Times New Roman"/>
          <w:sz w:val="24"/>
        </w:rPr>
      </w:pPr>
      <w:r>
        <w:rPr>
          <w:rFonts w:ascii="Times New Roman" w:hAnsi="Times New Roman" w:cs="Times New Roman"/>
          <w:sz w:val="24"/>
        </w:rPr>
        <w:tab/>
        <w:t>Battle between the Ptol</w:t>
      </w:r>
      <w:r w:rsidR="006078FF">
        <w:rPr>
          <w:rFonts w:ascii="Times New Roman" w:hAnsi="Times New Roman" w:cs="Times New Roman"/>
          <w:sz w:val="24"/>
        </w:rPr>
        <w:t>emaic and Seleucid empires</w:t>
      </w:r>
      <w:r>
        <w:rPr>
          <w:rFonts w:ascii="Times New Roman" w:hAnsi="Times New Roman" w:cs="Times New Roman"/>
          <w:sz w:val="24"/>
        </w:rPr>
        <w:t xml:space="preserve"> saw </w:t>
      </w:r>
      <w:proofErr w:type="spellStart"/>
      <w:r>
        <w:rPr>
          <w:rFonts w:ascii="Times New Roman" w:hAnsi="Times New Roman" w:cs="Times New Roman"/>
          <w:sz w:val="24"/>
        </w:rPr>
        <w:t>Scopas</w:t>
      </w:r>
      <w:proofErr w:type="spellEnd"/>
      <w:r>
        <w:rPr>
          <w:rFonts w:ascii="Times New Roman" w:hAnsi="Times New Roman" w:cs="Times New Roman"/>
          <w:sz w:val="24"/>
        </w:rPr>
        <w:t xml:space="preserve">, the Ptolemaic general, take Judea and then place troops in Jerusalem after Antiochus III had moved troops through the south of Syria and Judea. In </w:t>
      </w:r>
      <w:r w:rsidR="006078FF">
        <w:rPr>
          <w:rFonts w:ascii="Times New Roman" w:hAnsi="Times New Roman" w:cs="Times New Roman"/>
          <w:sz w:val="24"/>
        </w:rPr>
        <w:t xml:space="preserve">200BCE, the forces of Antiochus III tasted victory at the Battle of </w:t>
      </w:r>
      <w:proofErr w:type="spellStart"/>
      <w:r w:rsidR="006078FF">
        <w:rPr>
          <w:rFonts w:ascii="Times New Roman" w:hAnsi="Times New Roman" w:cs="Times New Roman"/>
          <w:sz w:val="24"/>
        </w:rPr>
        <w:t>Panion</w:t>
      </w:r>
      <w:proofErr w:type="spellEnd"/>
      <w:r w:rsidR="006078FF">
        <w:rPr>
          <w:rFonts w:ascii="Times New Roman" w:hAnsi="Times New Roman" w:cs="Times New Roman"/>
          <w:sz w:val="24"/>
        </w:rPr>
        <w:t xml:space="preserve"> over the Ptolemaic forces. This saw the Seleucid side take Jerusalem in 198BCE and this led to over a century of the Seleucid government ruling or at least having much influence in Judea.</w:t>
      </w:r>
      <w:r w:rsidR="003A6969">
        <w:rPr>
          <w:rStyle w:val="FootnoteReference"/>
          <w:rFonts w:ascii="Times New Roman" w:hAnsi="Times New Roman" w:cs="Times New Roman"/>
          <w:sz w:val="24"/>
        </w:rPr>
        <w:footnoteReference w:id="13"/>
      </w:r>
    </w:p>
    <w:p w:rsidR="006078FF" w:rsidRDefault="006078FF" w:rsidP="00803E5E">
      <w:pPr>
        <w:spacing w:after="0" w:line="480" w:lineRule="auto"/>
        <w:jc w:val="both"/>
        <w:rPr>
          <w:rFonts w:ascii="Times New Roman" w:hAnsi="Times New Roman" w:cs="Times New Roman"/>
          <w:sz w:val="24"/>
        </w:rPr>
      </w:pPr>
      <w:r>
        <w:rPr>
          <w:rFonts w:ascii="Times New Roman" w:hAnsi="Times New Roman" w:cs="Times New Roman"/>
          <w:sz w:val="24"/>
        </w:rPr>
        <w:tab/>
        <w:t>In spite of taking control of Judea including the city of Jerusalem, Antiochus III still made provisions for the Jewish people as a result of the battles that had ensued. During battle, he was welcomed along with both his troops and elephants by the people of Jerusalem as they aided him in his efforts to rid the citadel of the Ptolemaic forces. He provided funds for sacrifices and for repairs to, and materials for, the temple. The people could live under its ancestral laws while some tax exemptions and future tax reductions were also provided. Two thousand families were ordered to move to Asia Minor in order to help quell a rebellion there. As the Jewish people now had a presence in another part of the empire, they could continue to abide by their laws and also received financial considerations that worked very favourably for them.</w:t>
      </w:r>
      <w:r w:rsidR="003A6969">
        <w:rPr>
          <w:rStyle w:val="FootnoteReference"/>
          <w:rFonts w:ascii="Times New Roman" w:hAnsi="Times New Roman" w:cs="Times New Roman"/>
          <w:sz w:val="24"/>
        </w:rPr>
        <w:footnoteReference w:id="14"/>
      </w:r>
    </w:p>
    <w:p w:rsidR="006078FF" w:rsidRDefault="006078FF" w:rsidP="00803E5E">
      <w:pPr>
        <w:spacing w:after="0" w:line="480" w:lineRule="auto"/>
        <w:jc w:val="both"/>
        <w:rPr>
          <w:rFonts w:ascii="Times New Roman" w:hAnsi="Times New Roman" w:cs="Times New Roman"/>
          <w:sz w:val="24"/>
        </w:rPr>
      </w:pPr>
      <w:r>
        <w:rPr>
          <w:rFonts w:ascii="Times New Roman" w:hAnsi="Times New Roman" w:cs="Times New Roman"/>
          <w:sz w:val="24"/>
        </w:rPr>
        <w:tab/>
        <w:t xml:space="preserve">Once control was firmly established, the battle of religion versus state, then took more precedence. The process of </w:t>
      </w:r>
      <w:proofErr w:type="spellStart"/>
      <w:r>
        <w:rPr>
          <w:rFonts w:ascii="Times New Roman" w:hAnsi="Times New Roman" w:cs="Times New Roman"/>
          <w:sz w:val="24"/>
        </w:rPr>
        <w:t>Hellenisation</w:t>
      </w:r>
      <w:proofErr w:type="spellEnd"/>
      <w:r>
        <w:rPr>
          <w:rFonts w:ascii="Times New Roman" w:hAnsi="Times New Roman" w:cs="Times New Roman"/>
          <w:sz w:val="24"/>
        </w:rPr>
        <w:t xml:space="preserve"> then came to the fore as Antiochus III tried to </w:t>
      </w:r>
      <w:r>
        <w:rPr>
          <w:rFonts w:ascii="Times New Roman" w:hAnsi="Times New Roman" w:cs="Times New Roman"/>
          <w:sz w:val="24"/>
        </w:rPr>
        <w:lastRenderedPageBreak/>
        <w:t xml:space="preserve">enforce both Greek culture and religion. The latter, of course, would not have gone down well with those who were part of a monotheistic faith. This helped the seeds of discontent to grow and encouraged the drive towards revolt. These seeds of discontent now came to fruition under the leadership of this man’s son – Antiochus </w:t>
      </w:r>
      <w:proofErr w:type="spellStart"/>
      <w:r>
        <w:rPr>
          <w:rFonts w:ascii="Times New Roman" w:hAnsi="Times New Roman" w:cs="Times New Roman"/>
          <w:sz w:val="24"/>
        </w:rPr>
        <w:t>Epiphanes</w:t>
      </w:r>
      <w:proofErr w:type="spellEnd"/>
      <w:r>
        <w:rPr>
          <w:rFonts w:ascii="Times New Roman" w:hAnsi="Times New Roman" w:cs="Times New Roman"/>
          <w:sz w:val="24"/>
        </w:rPr>
        <w:t>.</w:t>
      </w:r>
    </w:p>
    <w:p w:rsidR="00D075B9" w:rsidRDefault="00D075B9" w:rsidP="00803E5E">
      <w:pPr>
        <w:spacing w:after="0" w:line="480" w:lineRule="auto"/>
        <w:jc w:val="both"/>
        <w:rPr>
          <w:rFonts w:ascii="Times New Roman" w:hAnsi="Times New Roman" w:cs="Times New Roman"/>
          <w:sz w:val="24"/>
        </w:rPr>
      </w:pPr>
      <w:r>
        <w:rPr>
          <w:rFonts w:ascii="Times New Roman" w:hAnsi="Times New Roman" w:cs="Times New Roman"/>
          <w:sz w:val="24"/>
        </w:rPr>
        <w:tab/>
        <w:t xml:space="preserve">With Antiochus </w:t>
      </w:r>
      <w:proofErr w:type="spellStart"/>
      <w:r>
        <w:rPr>
          <w:rFonts w:ascii="Times New Roman" w:hAnsi="Times New Roman" w:cs="Times New Roman"/>
          <w:sz w:val="24"/>
        </w:rPr>
        <w:t>Epiphanes</w:t>
      </w:r>
      <w:proofErr w:type="spellEnd"/>
      <w:r>
        <w:rPr>
          <w:rFonts w:ascii="Times New Roman" w:hAnsi="Times New Roman" w:cs="Times New Roman"/>
          <w:sz w:val="24"/>
        </w:rPr>
        <w:t xml:space="preserve"> at the helm, the conflict that grew over time between religion and state reached its culmination and led to revolt. The process of </w:t>
      </w:r>
      <w:proofErr w:type="spellStart"/>
      <w:r>
        <w:rPr>
          <w:rFonts w:ascii="Times New Roman" w:hAnsi="Times New Roman" w:cs="Times New Roman"/>
          <w:sz w:val="24"/>
        </w:rPr>
        <w:t>Hellenisation</w:t>
      </w:r>
      <w:proofErr w:type="spellEnd"/>
      <w:r>
        <w:rPr>
          <w:rFonts w:ascii="Times New Roman" w:hAnsi="Times New Roman" w:cs="Times New Roman"/>
          <w:sz w:val="24"/>
        </w:rPr>
        <w:t xml:space="preserve"> with its imposition of Greek culture, practices and religion led to the detriment of religious freedom and therefore curtailed the Jewish people in expressing their faith publicly. The Jewish War of 66-70CE played its part in a large way in bringing revolution to the minds of the people in later times.</w:t>
      </w:r>
    </w:p>
    <w:p w:rsidR="00D075B9" w:rsidRDefault="00D075B9" w:rsidP="00803E5E">
      <w:pPr>
        <w:spacing w:after="0" w:line="480" w:lineRule="auto"/>
        <w:jc w:val="both"/>
        <w:rPr>
          <w:rFonts w:ascii="Times New Roman" w:hAnsi="Times New Roman" w:cs="Times New Roman"/>
          <w:sz w:val="24"/>
        </w:rPr>
      </w:pPr>
      <w:r>
        <w:rPr>
          <w:rFonts w:ascii="Times New Roman" w:hAnsi="Times New Roman" w:cs="Times New Roman"/>
          <w:sz w:val="24"/>
        </w:rPr>
        <w:tab/>
        <w:t xml:space="preserve">It is no coincidence that the Book of Revelation, which scholars believe has its final form dating from the period towards the end of the first century CE, has visions of the salvation history of Israel. With the Jewish War contributing to the destruction of Jerusalem, we can see in the Book of Revelation a portrayal of the over-running of the city and how the Jews were persecuted by Antiochus </w:t>
      </w:r>
      <w:proofErr w:type="spellStart"/>
      <w:r>
        <w:rPr>
          <w:rFonts w:ascii="Times New Roman" w:hAnsi="Times New Roman" w:cs="Times New Roman"/>
          <w:sz w:val="24"/>
        </w:rPr>
        <w:t>Epiphanes</w:t>
      </w:r>
      <w:proofErr w:type="spellEnd"/>
      <w:r>
        <w:rPr>
          <w:rFonts w:ascii="Times New Roman" w:hAnsi="Times New Roman" w:cs="Times New Roman"/>
          <w:sz w:val="24"/>
        </w:rPr>
        <w:t xml:space="preserve"> in a quote from the Book of Daniel.</w:t>
      </w:r>
      <w:r w:rsidR="003A6969">
        <w:rPr>
          <w:rStyle w:val="FootnoteReference"/>
          <w:rFonts w:ascii="Times New Roman" w:hAnsi="Times New Roman" w:cs="Times New Roman"/>
          <w:sz w:val="24"/>
        </w:rPr>
        <w:footnoteReference w:id="15"/>
      </w:r>
    </w:p>
    <w:p w:rsidR="00D075B9" w:rsidRDefault="00D075B9" w:rsidP="00803E5E">
      <w:pPr>
        <w:spacing w:after="0" w:line="480" w:lineRule="auto"/>
        <w:jc w:val="both"/>
        <w:rPr>
          <w:rFonts w:ascii="Times New Roman" w:hAnsi="Times New Roman" w:cs="Times New Roman"/>
          <w:sz w:val="24"/>
        </w:rPr>
      </w:pPr>
      <w:r>
        <w:rPr>
          <w:rFonts w:ascii="Times New Roman" w:hAnsi="Times New Roman" w:cs="Times New Roman"/>
          <w:sz w:val="24"/>
        </w:rPr>
        <w:tab/>
        <w:t xml:space="preserve">Other actions of Antiochus </w:t>
      </w:r>
      <w:proofErr w:type="spellStart"/>
      <w:r>
        <w:rPr>
          <w:rFonts w:ascii="Times New Roman" w:hAnsi="Times New Roman" w:cs="Times New Roman"/>
          <w:sz w:val="24"/>
        </w:rPr>
        <w:t>Epiphanes</w:t>
      </w:r>
      <w:proofErr w:type="spellEnd"/>
      <w:r>
        <w:rPr>
          <w:rFonts w:ascii="Times New Roman" w:hAnsi="Times New Roman" w:cs="Times New Roman"/>
          <w:sz w:val="24"/>
        </w:rPr>
        <w:t xml:space="preserve"> show how he wished to be seen as a divine figure just like some of his predecessors. These actions included a wish to see a statue of him erected in the temple. This aim was accomplished and led to him demanding to be worshipped as a god. This statue was made in the likeness of Zeus and this would have no doubt been taken as further evidence of </w:t>
      </w:r>
      <w:proofErr w:type="spellStart"/>
      <w:r>
        <w:rPr>
          <w:rFonts w:ascii="Times New Roman" w:hAnsi="Times New Roman" w:cs="Times New Roman"/>
          <w:sz w:val="24"/>
        </w:rPr>
        <w:t>Hellenisation</w:t>
      </w:r>
      <w:proofErr w:type="spellEnd"/>
      <w:r>
        <w:rPr>
          <w:rFonts w:ascii="Times New Roman" w:hAnsi="Times New Roman" w:cs="Times New Roman"/>
          <w:sz w:val="24"/>
        </w:rPr>
        <w:t xml:space="preserve">. This action was the latest in a long line of similar ones enacted by conquering rulers and led to the </w:t>
      </w:r>
      <w:proofErr w:type="spellStart"/>
      <w:r>
        <w:rPr>
          <w:rFonts w:ascii="Times New Roman" w:hAnsi="Times New Roman" w:cs="Times New Roman"/>
          <w:sz w:val="24"/>
        </w:rPr>
        <w:t>Maccabean</w:t>
      </w:r>
      <w:proofErr w:type="spellEnd"/>
      <w:r>
        <w:rPr>
          <w:rFonts w:ascii="Times New Roman" w:hAnsi="Times New Roman" w:cs="Times New Roman"/>
          <w:sz w:val="24"/>
        </w:rPr>
        <w:t xml:space="preserve"> revolt. It also led to a rise in apocalyptic literature in which the </w:t>
      </w:r>
      <w:proofErr w:type="spellStart"/>
      <w:r>
        <w:rPr>
          <w:rFonts w:ascii="Times New Roman" w:hAnsi="Times New Roman" w:cs="Times New Roman"/>
          <w:sz w:val="24"/>
        </w:rPr>
        <w:t>Maccabean</w:t>
      </w:r>
      <w:proofErr w:type="spellEnd"/>
      <w:r>
        <w:rPr>
          <w:rFonts w:ascii="Times New Roman" w:hAnsi="Times New Roman" w:cs="Times New Roman"/>
          <w:sz w:val="24"/>
        </w:rPr>
        <w:t xml:space="preserve"> victory in the conflict with Antiochus </w:t>
      </w:r>
      <w:r>
        <w:rPr>
          <w:rFonts w:ascii="Times New Roman" w:hAnsi="Times New Roman" w:cs="Times New Roman"/>
          <w:sz w:val="24"/>
        </w:rPr>
        <w:lastRenderedPageBreak/>
        <w:t>IV set a pattern of thought in place where the Jewish people had to fight idolatry and evil influences.</w:t>
      </w:r>
      <w:r w:rsidR="003A6969">
        <w:rPr>
          <w:rStyle w:val="FootnoteReference"/>
          <w:rFonts w:ascii="Times New Roman" w:hAnsi="Times New Roman" w:cs="Times New Roman"/>
          <w:sz w:val="24"/>
        </w:rPr>
        <w:footnoteReference w:id="16"/>
      </w:r>
    </w:p>
    <w:p w:rsidR="00D075B9" w:rsidRDefault="00BA0EF1" w:rsidP="00803E5E">
      <w:pPr>
        <w:spacing w:after="0" w:line="480" w:lineRule="auto"/>
        <w:jc w:val="both"/>
        <w:rPr>
          <w:rFonts w:ascii="Times New Roman" w:hAnsi="Times New Roman" w:cs="Times New Roman"/>
          <w:sz w:val="24"/>
        </w:rPr>
      </w:pPr>
      <w:r>
        <w:rPr>
          <w:rFonts w:ascii="Times New Roman" w:hAnsi="Times New Roman" w:cs="Times New Roman"/>
          <w:sz w:val="24"/>
        </w:rPr>
        <w:tab/>
        <w:t xml:space="preserve">It is clear to deduce that things would not have changed in the future if a revolt had not materialised. This can be seen in the figure of one successor, Antiochus VII, who reigned from 138 to 129BCE and was somebody who caused problems but who was supported by the high priest, John </w:t>
      </w:r>
      <w:proofErr w:type="spellStart"/>
      <w:r>
        <w:rPr>
          <w:rFonts w:ascii="Times New Roman" w:hAnsi="Times New Roman" w:cs="Times New Roman"/>
          <w:sz w:val="24"/>
        </w:rPr>
        <w:t>Hyrcanus</w:t>
      </w:r>
      <w:proofErr w:type="spellEnd"/>
      <w:r>
        <w:rPr>
          <w:rFonts w:ascii="Times New Roman" w:hAnsi="Times New Roman" w:cs="Times New Roman"/>
          <w:sz w:val="24"/>
        </w:rPr>
        <w:t xml:space="preserve">. The political alliances that John </w:t>
      </w:r>
      <w:proofErr w:type="spellStart"/>
      <w:r>
        <w:rPr>
          <w:rFonts w:ascii="Times New Roman" w:hAnsi="Times New Roman" w:cs="Times New Roman"/>
          <w:sz w:val="24"/>
        </w:rPr>
        <w:t>Hyrcanus</w:t>
      </w:r>
      <w:proofErr w:type="spellEnd"/>
      <w:r>
        <w:rPr>
          <w:rFonts w:ascii="Times New Roman" w:hAnsi="Times New Roman" w:cs="Times New Roman"/>
          <w:sz w:val="24"/>
        </w:rPr>
        <w:t xml:space="preserve"> created caused questions to be asked regarding his worthiness to hold the position of high priest.</w:t>
      </w:r>
      <w:r w:rsidR="003A6969">
        <w:rPr>
          <w:rStyle w:val="FootnoteReference"/>
          <w:rFonts w:ascii="Times New Roman" w:hAnsi="Times New Roman" w:cs="Times New Roman"/>
          <w:sz w:val="24"/>
        </w:rPr>
        <w:footnoteReference w:id="17"/>
      </w:r>
      <w:r>
        <w:rPr>
          <w:rFonts w:ascii="Times New Roman" w:hAnsi="Times New Roman" w:cs="Times New Roman"/>
          <w:sz w:val="24"/>
        </w:rPr>
        <w:t xml:space="preserve"> With the predecessors of Antiochus </w:t>
      </w:r>
      <w:proofErr w:type="spellStart"/>
      <w:r>
        <w:rPr>
          <w:rFonts w:ascii="Times New Roman" w:hAnsi="Times New Roman" w:cs="Times New Roman"/>
          <w:sz w:val="24"/>
        </w:rPr>
        <w:t>Epiphanes</w:t>
      </w:r>
      <w:proofErr w:type="spellEnd"/>
      <w:r>
        <w:rPr>
          <w:rFonts w:ascii="Times New Roman" w:hAnsi="Times New Roman" w:cs="Times New Roman"/>
          <w:sz w:val="24"/>
        </w:rPr>
        <w:t xml:space="preserve"> being similar to him in conveying a sense of divinity as part of emphasising the control of the Seleucid state in both religious and secular terms, it is easy to understand the frustration that led to the </w:t>
      </w:r>
      <w:proofErr w:type="spellStart"/>
      <w:r>
        <w:rPr>
          <w:rFonts w:ascii="Times New Roman" w:hAnsi="Times New Roman" w:cs="Times New Roman"/>
          <w:sz w:val="24"/>
        </w:rPr>
        <w:t>Maccabean</w:t>
      </w:r>
      <w:proofErr w:type="spellEnd"/>
      <w:r>
        <w:rPr>
          <w:rFonts w:ascii="Times New Roman" w:hAnsi="Times New Roman" w:cs="Times New Roman"/>
          <w:sz w:val="24"/>
        </w:rPr>
        <w:t xml:space="preserve"> revolt from the point of view of those that instigated it, as it may be argued that they wanted </w:t>
      </w:r>
      <w:r w:rsidR="00E83E87">
        <w:rPr>
          <w:rFonts w:ascii="Times New Roman" w:hAnsi="Times New Roman" w:cs="Times New Roman"/>
          <w:sz w:val="24"/>
        </w:rPr>
        <w:t xml:space="preserve">to see </w:t>
      </w:r>
      <w:r>
        <w:rPr>
          <w:rFonts w:ascii="Times New Roman" w:hAnsi="Times New Roman" w:cs="Times New Roman"/>
          <w:sz w:val="24"/>
        </w:rPr>
        <w:t xml:space="preserve">state control </w:t>
      </w:r>
      <w:r w:rsidR="00E83E87">
        <w:rPr>
          <w:rFonts w:ascii="Times New Roman" w:hAnsi="Times New Roman" w:cs="Times New Roman"/>
          <w:sz w:val="24"/>
        </w:rPr>
        <w:t xml:space="preserve">being curtailed </w:t>
      </w:r>
      <w:r>
        <w:rPr>
          <w:rFonts w:ascii="Times New Roman" w:hAnsi="Times New Roman" w:cs="Times New Roman"/>
          <w:sz w:val="24"/>
        </w:rPr>
        <w:t>that denied their religious freedom.</w:t>
      </w:r>
    </w:p>
    <w:p w:rsidR="00BA0EF1" w:rsidRDefault="009D0F38" w:rsidP="00803E5E">
      <w:pPr>
        <w:spacing w:after="0" w:line="480" w:lineRule="auto"/>
        <w:jc w:val="both"/>
        <w:rPr>
          <w:rFonts w:ascii="Times New Roman" w:hAnsi="Times New Roman" w:cs="Times New Roman"/>
          <w:sz w:val="24"/>
        </w:rPr>
      </w:pPr>
      <w:r>
        <w:rPr>
          <w:rFonts w:ascii="Times New Roman" w:hAnsi="Times New Roman" w:cs="Times New Roman"/>
          <w:sz w:val="24"/>
        </w:rPr>
        <w:tab/>
        <w:t xml:space="preserve">Even though the final years of the reign of Antiochus </w:t>
      </w:r>
      <w:proofErr w:type="spellStart"/>
      <w:r>
        <w:rPr>
          <w:rFonts w:ascii="Times New Roman" w:hAnsi="Times New Roman" w:cs="Times New Roman"/>
          <w:sz w:val="24"/>
        </w:rPr>
        <w:t>Epiphanes</w:t>
      </w:r>
      <w:proofErr w:type="spellEnd"/>
      <w:r>
        <w:rPr>
          <w:rFonts w:ascii="Times New Roman" w:hAnsi="Times New Roman" w:cs="Times New Roman"/>
          <w:sz w:val="24"/>
        </w:rPr>
        <w:t xml:space="preserve"> was a period of strength for the Seleucid kingdom, it was the persecutions that were introduced by him, rather than the view that the kingdom was weakening, which lay behind the revolt that broke out in the year of 167BCE following generations of tension and the seeds of revolt been sown. This is an issue that has led to scholarly debate. However, the reasoning </w:t>
      </w:r>
      <w:r w:rsidR="003709B3">
        <w:rPr>
          <w:rFonts w:ascii="Times New Roman" w:hAnsi="Times New Roman" w:cs="Times New Roman"/>
          <w:sz w:val="24"/>
        </w:rPr>
        <w:t>behind the revolt also included their loyalty to the Law, the effects of the religious oppression that they endured as well as the hope they held that their revolutionary actions would bring redemption. Political considerations were to come along later.</w:t>
      </w:r>
      <w:r w:rsidR="003A6969">
        <w:rPr>
          <w:rStyle w:val="FootnoteReference"/>
          <w:rFonts w:ascii="Times New Roman" w:hAnsi="Times New Roman" w:cs="Times New Roman"/>
          <w:sz w:val="24"/>
        </w:rPr>
        <w:footnoteReference w:id="18"/>
      </w:r>
      <w:r w:rsidR="003709B3">
        <w:rPr>
          <w:rFonts w:ascii="Times New Roman" w:hAnsi="Times New Roman" w:cs="Times New Roman"/>
          <w:sz w:val="24"/>
        </w:rPr>
        <w:t xml:space="preserve"> For now, it was important to fight for religious freedom and to be allowed to practice their customs. It seemed under Antiochus III that the relationship between their religion and the state was on a road of improvement. However, the policies of Antiochus </w:t>
      </w:r>
      <w:proofErr w:type="spellStart"/>
      <w:r w:rsidR="003709B3">
        <w:rPr>
          <w:rFonts w:ascii="Times New Roman" w:hAnsi="Times New Roman" w:cs="Times New Roman"/>
          <w:sz w:val="24"/>
        </w:rPr>
        <w:t>Epiphanes</w:t>
      </w:r>
      <w:proofErr w:type="spellEnd"/>
      <w:r w:rsidR="003709B3">
        <w:rPr>
          <w:rFonts w:ascii="Times New Roman" w:hAnsi="Times New Roman" w:cs="Times New Roman"/>
          <w:sz w:val="24"/>
        </w:rPr>
        <w:t xml:space="preserve"> proved otherwise.</w:t>
      </w:r>
    </w:p>
    <w:p w:rsidR="00D34E6D" w:rsidRDefault="00D34E6D" w:rsidP="00803E5E">
      <w:pPr>
        <w:spacing w:after="0" w:line="480" w:lineRule="auto"/>
        <w:jc w:val="both"/>
        <w:rPr>
          <w:rFonts w:ascii="Times New Roman" w:hAnsi="Times New Roman" w:cs="Times New Roman"/>
          <w:sz w:val="24"/>
        </w:rPr>
      </w:pPr>
      <w:r>
        <w:rPr>
          <w:rFonts w:ascii="Times New Roman" w:hAnsi="Times New Roman" w:cs="Times New Roman"/>
          <w:sz w:val="24"/>
        </w:rPr>
        <w:lastRenderedPageBreak/>
        <w:tab/>
        <w:t>Up until this revolt, the Jewish community in Jerusalem had always managed to work out an agreement with whoever ruled them. Even back in 538BCE with the capture of Babylon by Cyrus the Great, permission was given to some Jews in Babylon to return to Jerusalem. After some time, Jerusalem’s Jewish community was able to achieve an arrangement that it could function as a community. This led to political stability as well as achieving religious identity under leaders such as Ezra and Nehemiah.</w:t>
      </w:r>
      <w:r w:rsidR="007F4E09">
        <w:rPr>
          <w:rStyle w:val="FootnoteReference"/>
          <w:rFonts w:ascii="Times New Roman" w:hAnsi="Times New Roman" w:cs="Times New Roman"/>
          <w:sz w:val="24"/>
        </w:rPr>
        <w:footnoteReference w:id="19"/>
      </w:r>
    </w:p>
    <w:p w:rsidR="00D34E6D" w:rsidRDefault="00D34E6D" w:rsidP="00803E5E">
      <w:pPr>
        <w:spacing w:after="0" w:line="480" w:lineRule="auto"/>
        <w:jc w:val="both"/>
        <w:rPr>
          <w:rFonts w:ascii="Times New Roman" w:hAnsi="Times New Roman" w:cs="Times New Roman"/>
          <w:sz w:val="24"/>
        </w:rPr>
      </w:pPr>
      <w:r>
        <w:rPr>
          <w:rFonts w:ascii="Times New Roman" w:hAnsi="Times New Roman" w:cs="Times New Roman"/>
          <w:sz w:val="24"/>
        </w:rPr>
        <w:tab/>
        <w:t xml:space="preserve">It was inevitable that a perceived battle between religion and state would lead to revolt. The people of Judea inherited an area that lay between the lands of two powerful dynasties – the Seleucids and the </w:t>
      </w:r>
      <w:proofErr w:type="spellStart"/>
      <w:r>
        <w:rPr>
          <w:rFonts w:ascii="Times New Roman" w:hAnsi="Times New Roman" w:cs="Times New Roman"/>
          <w:sz w:val="24"/>
        </w:rPr>
        <w:t>Ptolemies</w:t>
      </w:r>
      <w:proofErr w:type="spellEnd"/>
      <w:r>
        <w:rPr>
          <w:rFonts w:ascii="Times New Roman" w:hAnsi="Times New Roman" w:cs="Times New Roman"/>
          <w:sz w:val="24"/>
        </w:rPr>
        <w:t xml:space="preserve">. It was Antiochus III and his defeat of the </w:t>
      </w:r>
      <w:proofErr w:type="spellStart"/>
      <w:r>
        <w:rPr>
          <w:rFonts w:ascii="Times New Roman" w:hAnsi="Times New Roman" w:cs="Times New Roman"/>
          <w:sz w:val="24"/>
        </w:rPr>
        <w:t>Ptolemies</w:t>
      </w:r>
      <w:proofErr w:type="spellEnd"/>
      <w:r>
        <w:rPr>
          <w:rFonts w:ascii="Times New Roman" w:hAnsi="Times New Roman" w:cs="Times New Roman"/>
          <w:sz w:val="24"/>
        </w:rPr>
        <w:t xml:space="preserve"> which brought the Jewish people of Palestine into his empire.</w:t>
      </w:r>
      <w:r w:rsidR="007F4E09">
        <w:rPr>
          <w:rStyle w:val="FootnoteReference"/>
          <w:rFonts w:ascii="Times New Roman" w:hAnsi="Times New Roman" w:cs="Times New Roman"/>
          <w:sz w:val="24"/>
        </w:rPr>
        <w:footnoteReference w:id="20"/>
      </w:r>
      <w:r>
        <w:rPr>
          <w:rFonts w:ascii="Times New Roman" w:hAnsi="Times New Roman" w:cs="Times New Roman"/>
          <w:sz w:val="24"/>
        </w:rPr>
        <w:t xml:space="preserve"> Even though there was toleration shown by this leader, his successor chose a different path. However, we need to ask if all those who were on the side of religion, in the perceived battle against the state, worked to the best of their abilities for their religious freedom or did struggles within play a part. The evidence shows that differences did exist.</w:t>
      </w:r>
    </w:p>
    <w:p w:rsidR="00D34E6D" w:rsidRDefault="00D34E6D" w:rsidP="00803E5E">
      <w:pPr>
        <w:spacing w:after="0" w:line="480" w:lineRule="auto"/>
        <w:jc w:val="both"/>
        <w:rPr>
          <w:rFonts w:ascii="Times New Roman" w:hAnsi="Times New Roman" w:cs="Times New Roman"/>
          <w:sz w:val="24"/>
        </w:rPr>
      </w:pPr>
      <w:r>
        <w:rPr>
          <w:rFonts w:ascii="Times New Roman" w:hAnsi="Times New Roman" w:cs="Times New Roman"/>
          <w:sz w:val="24"/>
        </w:rPr>
        <w:tab/>
        <w:t xml:space="preserve">Such an example may be seen in the position of high priest. This position was to be one of controversy in the early years of the rule of Antiochus </w:t>
      </w:r>
      <w:proofErr w:type="spellStart"/>
      <w:r>
        <w:rPr>
          <w:rFonts w:ascii="Times New Roman" w:hAnsi="Times New Roman" w:cs="Times New Roman"/>
          <w:sz w:val="24"/>
        </w:rPr>
        <w:t>Epiphanes</w:t>
      </w:r>
      <w:proofErr w:type="spellEnd"/>
      <w:r>
        <w:rPr>
          <w:rFonts w:ascii="Times New Roman" w:hAnsi="Times New Roman" w:cs="Times New Roman"/>
          <w:sz w:val="24"/>
        </w:rPr>
        <w:t xml:space="preserve">. </w:t>
      </w:r>
      <w:proofErr w:type="spellStart"/>
      <w:r>
        <w:rPr>
          <w:rFonts w:ascii="Times New Roman" w:hAnsi="Times New Roman" w:cs="Times New Roman"/>
          <w:sz w:val="24"/>
        </w:rPr>
        <w:t>Onias</w:t>
      </w:r>
      <w:proofErr w:type="spellEnd"/>
      <w:r>
        <w:rPr>
          <w:rFonts w:ascii="Times New Roman" w:hAnsi="Times New Roman" w:cs="Times New Roman"/>
          <w:sz w:val="24"/>
        </w:rPr>
        <w:t xml:space="preserve"> III was the legitimate high priest; but in 175BCE, he was ousted from the role by his brother Jason. Jason had promised more revenue to Antiochus. Jason was to suffer the same fate three years later when he was ousted by Menelaus who went on to fulfil the role of high priest until 163BCE.</w:t>
      </w:r>
      <w:r w:rsidR="007F4E09">
        <w:rPr>
          <w:rStyle w:val="FootnoteReference"/>
          <w:rFonts w:ascii="Times New Roman" w:hAnsi="Times New Roman" w:cs="Times New Roman"/>
          <w:sz w:val="24"/>
        </w:rPr>
        <w:footnoteReference w:id="21"/>
      </w:r>
    </w:p>
    <w:p w:rsidR="00D34E6D" w:rsidRDefault="00860215" w:rsidP="00803E5E">
      <w:pPr>
        <w:spacing w:after="0" w:line="480" w:lineRule="auto"/>
        <w:jc w:val="both"/>
        <w:rPr>
          <w:rFonts w:ascii="Times New Roman" w:hAnsi="Times New Roman" w:cs="Times New Roman"/>
          <w:sz w:val="24"/>
        </w:rPr>
      </w:pPr>
      <w:r>
        <w:rPr>
          <w:rFonts w:ascii="Times New Roman" w:hAnsi="Times New Roman" w:cs="Times New Roman"/>
          <w:sz w:val="24"/>
        </w:rPr>
        <w:tab/>
        <w:t xml:space="preserve">Money and power seemed to be to the forefront as far an Antiochus </w:t>
      </w:r>
      <w:proofErr w:type="spellStart"/>
      <w:r>
        <w:rPr>
          <w:rFonts w:ascii="Times New Roman" w:hAnsi="Times New Roman" w:cs="Times New Roman"/>
          <w:sz w:val="24"/>
        </w:rPr>
        <w:t>Epiphanes</w:t>
      </w:r>
      <w:proofErr w:type="spellEnd"/>
      <w:r>
        <w:rPr>
          <w:rFonts w:ascii="Times New Roman" w:hAnsi="Times New Roman" w:cs="Times New Roman"/>
          <w:sz w:val="24"/>
        </w:rPr>
        <w:t xml:space="preserve"> was concerned. In terms of money, we have seen how the position of high priest proved to be financially beneficial for him. Because of the need for money, he plundered the temple at Jerusalem as he made his way through there on his return from Egypt following the invasion </w:t>
      </w:r>
      <w:r>
        <w:rPr>
          <w:rFonts w:ascii="Times New Roman" w:hAnsi="Times New Roman" w:cs="Times New Roman"/>
          <w:sz w:val="24"/>
        </w:rPr>
        <w:lastRenderedPageBreak/>
        <w:t>he carried out there in 169BCE. The need for money prevailed in order to carry out an invasion such as this as he was keen to win back both the power and the territories that Antiochus III had won and subsequently lost.</w:t>
      </w:r>
      <w:r w:rsidR="007F4E09">
        <w:rPr>
          <w:rStyle w:val="FootnoteReference"/>
          <w:rFonts w:ascii="Times New Roman" w:hAnsi="Times New Roman" w:cs="Times New Roman"/>
          <w:sz w:val="24"/>
        </w:rPr>
        <w:footnoteReference w:id="22"/>
      </w:r>
    </w:p>
    <w:p w:rsidR="00860215" w:rsidRDefault="00860215" w:rsidP="00803E5E">
      <w:pPr>
        <w:spacing w:after="0" w:line="480" w:lineRule="auto"/>
        <w:jc w:val="both"/>
        <w:rPr>
          <w:rFonts w:ascii="Times New Roman" w:hAnsi="Times New Roman" w:cs="Times New Roman"/>
          <w:sz w:val="24"/>
        </w:rPr>
      </w:pPr>
      <w:r>
        <w:rPr>
          <w:rFonts w:ascii="Times New Roman" w:hAnsi="Times New Roman" w:cs="Times New Roman"/>
          <w:sz w:val="24"/>
        </w:rPr>
        <w:tab/>
        <w:t>To regain territory was important for holding onto power. However, the strength of this power was shown again as the period of 168 to 165BCE saw the temple being plundered once again, a fortress appearing near it, the desecration of the temple and the subsequent introduction of a new form of worship there.</w:t>
      </w:r>
      <w:r w:rsidR="007F4E09">
        <w:rPr>
          <w:rStyle w:val="FootnoteReference"/>
          <w:rFonts w:ascii="Times New Roman" w:hAnsi="Times New Roman" w:cs="Times New Roman"/>
          <w:sz w:val="24"/>
        </w:rPr>
        <w:footnoteReference w:id="23"/>
      </w:r>
    </w:p>
    <w:p w:rsidR="00860215" w:rsidRDefault="00860215" w:rsidP="00803E5E">
      <w:pPr>
        <w:spacing w:after="0" w:line="480" w:lineRule="auto"/>
        <w:jc w:val="both"/>
        <w:rPr>
          <w:rFonts w:ascii="Times New Roman" w:hAnsi="Times New Roman" w:cs="Times New Roman"/>
          <w:sz w:val="24"/>
        </w:rPr>
      </w:pPr>
      <w:r>
        <w:rPr>
          <w:rFonts w:ascii="Times New Roman" w:hAnsi="Times New Roman" w:cs="Times New Roman"/>
          <w:sz w:val="24"/>
        </w:rPr>
        <w:tab/>
        <w:t xml:space="preserve">These examples show that there were certain activities with their own community that led to the revolt of the </w:t>
      </w:r>
      <w:proofErr w:type="spellStart"/>
      <w:r>
        <w:rPr>
          <w:rFonts w:ascii="Times New Roman" w:hAnsi="Times New Roman" w:cs="Times New Roman"/>
          <w:sz w:val="24"/>
        </w:rPr>
        <w:t>Maccabees</w:t>
      </w:r>
      <w:proofErr w:type="spellEnd"/>
      <w:r>
        <w:rPr>
          <w:rFonts w:ascii="Times New Roman" w:hAnsi="Times New Roman" w:cs="Times New Roman"/>
          <w:sz w:val="24"/>
        </w:rPr>
        <w:t xml:space="preserve"> as well as a plethora of actions outside it. Even the two authors of 1 and 2 </w:t>
      </w:r>
      <w:proofErr w:type="spellStart"/>
      <w:r>
        <w:rPr>
          <w:rFonts w:ascii="Times New Roman" w:hAnsi="Times New Roman" w:cs="Times New Roman"/>
          <w:sz w:val="24"/>
        </w:rPr>
        <w:t>Maccabees</w:t>
      </w:r>
      <w:proofErr w:type="spellEnd"/>
      <w:r>
        <w:rPr>
          <w:rFonts w:ascii="Times New Roman" w:hAnsi="Times New Roman" w:cs="Times New Roman"/>
          <w:sz w:val="24"/>
        </w:rPr>
        <w:t xml:space="preserve"> give different versions of the causes and progress of the rebellion. 1 </w:t>
      </w:r>
      <w:proofErr w:type="spellStart"/>
      <w:r>
        <w:rPr>
          <w:rFonts w:ascii="Times New Roman" w:hAnsi="Times New Roman" w:cs="Times New Roman"/>
          <w:sz w:val="24"/>
        </w:rPr>
        <w:t>Maccabees</w:t>
      </w:r>
      <w:proofErr w:type="spellEnd"/>
      <w:r>
        <w:rPr>
          <w:rFonts w:ascii="Times New Roman" w:hAnsi="Times New Roman" w:cs="Times New Roman"/>
          <w:sz w:val="24"/>
        </w:rPr>
        <w:t xml:space="preserve"> makes reference to the disruption caused as a result of Antiochus </w:t>
      </w:r>
      <w:proofErr w:type="spellStart"/>
      <w:r>
        <w:rPr>
          <w:rFonts w:ascii="Times New Roman" w:hAnsi="Times New Roman" w:cs="Times New Roman"/>
          <w:sz w:val="24"/>
        </w:rPr>
        <w:t>Epiphanes’s</w:t>
      </w:r>
      <w:proofErr w:type="spellEnd"/>
      <w:r>
        <w:rPr>
          <w:rFonts w:ascii="Times New Roman" w:hAnsi="Times New Roman" w:cs="Times New Roman"/>
          <w:sz w:val="24"/>
        </w:rPr>
        <w:t xml:space="preserve"> actions. The view is held that 2 </w:t>
      </w:r>
      <w:proofErr w:type="spellStart"/>
      <w:r>
        <w:rPr>
          <w:rFonts w:ascii="Times New Roman" w:hAnsi="Times New Roman" w:cs="Times New Roman"/>
          <w:sz w:val="24"/>
        </w:rPr>
        <w:t>Maccabees</w:t>
      </w:r>
      <w:proofErr w:type="spellEnd"/>
      <w:r>
        <w:rPr>
          <w:rFonts w:ascii="Times New Roman" w:hAnsi="Times New Roman" w:cs="Times New Roman"/>
          <w:sz w:val="24"/>
        </w:rPr>
        <w:t xml:space="preserve"> refers to the dysfunction </w:t>
      </w:r>
      <w:r w:rsidR="004D56BB">
        <w:rPr>
          <w:rFonts w:ascii="Times New Roman" w:hAnsi="Times New Roman" w:cs="Times New Roman"/>
          <w:sz w:val="24"/>
        </w:rPr>
        <w:t xml:space="preserve">that surrounded the temple’s sacrifices as a result of Jason establishing the </w:t>
      </w:r>
      <w:proofErr w:type="spellStart"/>
      <w:r w:rsidR="004D56BB">
        <w:rPr>
          <w:rFonts w:ascii="Times New Roman" w:hAnsi="Times New Roman" w:cs="Times New Roman"/>
          <w:sz w:val="24"/>
        </w:rPr>
        <w:t>gymnasion</w:t>
      </w:r>
      <w:proofErr w:type="spellEnd"/>
      <w:r w:rsidR="004D56BB">
        <w:rPr>
          <w:rFonts w:ascii="Times New Roman" w:hAnsi="Times New Roman" w:cs="Times New Roman"/>
          <w:sz w:val="24"/>
        </w:rPr>
        <w:t xml:space="preserve"> which was portrayed as an </w:t>
      </w:r>
      <w:proofErr w:type="spellStart"/>
      <w:r w:rsidR="004D56BB">
        <w:rPr>
          <w:rFonts w:ascii="Times New Roman" w:hAnsi="Times New Roman" w:cs="Times New Roman"/>
          <w:sz w:val="24"/>
        </w:rPr>
        <w:t>antitemple</w:t>
      </w:r>
      <w:proofErr w:type="spellEnd"/>
      <w:r w:rsidR="004D56BB">
        <w:rPr>
          <w:rFonts w:ascii="Times New Roman" w:hAnsi="Times New Roman" w:cs="Times New Roman"/>
          <w:sz w:val="24"/>
        </w:rPr>
        <w:t>.</w:t>
      </w:r>
      <w:r w:rsidR="007F4E09">
        <w:rPr>
          <w:rStyle w:val="FootnoteReference"/>
          <w:rFonts w:ascii="Times New Roman" w:hAnsi="Times New Roman" w:cs="Times New Roman"/>
          <w:sz w:val="24"/>
        </w:rPr>
        <w:footnoteReference w:id="24"/>
      </w:r>
    </w:p>
    <w:p w:rsidR="004D56BB" w:rsidRDefault="004D56BB" w:rsidP="00803E5E">
      <w:pPr>
        <w:spacing w:after="0" w:line="480" w:lineRule="auto"/>
        <w:jc w:val="both"/>
        <w:rPr>
          <w:rFonts w:ascii="Times New Roman" w:hAnsi="Times New Roman" w:cs="Times New Roman"/>
          <w:sz w:val="24"/>
        </w:rPr>
      </w:pPr>
      <w:r>
        <w:rPr>
          <w:rFonts w:ascii="Times New Roman" w:hAnsi="Times New Roman" w:cs="Times New Roman"/>
          <w:sz w:val="24"/>
        </w:rPr>
        <w:tab/>
        <w:t xml:space="preserve">Like any event of historical significance, it is not as simple as saying that the </w:t>
      </w:r>
      <w:proofErr w:type="spellStart"/>
      <w:r>
        <w:rPr>
          <w:rFonts w:ascii="Times New Roman" w:hAnsi="Times New Roman" w:cs="Times New Roman"/>
          <w:sz w:val="24"/>
        </w:rPr>
        <w:t>Maccabean</w:t>
      </w:r>
      <w:proofErr w:type="spellEnd"/>
      <w:r>
        <w:rPr>
          <w:rFonts w:ascii="Times New Roman" w:hAnsi="Times New Roman" w:cs="Times New Roman"/>
          <w:sz w:val="24"/>
        </w:rPr>
        <w:t xml:space="preserve"> revolt was simply one side against the other. Internal factors seem to have played their part. This has been shown by </w:t>
      </w:r>
      <w:proofErr w:type="spellStart"/>
      <w:r>
        <w:rPr>
          <w:rFonts w:ascii="Times New Roman" w:hAnsi="Times New Roman" w:cs="Times New Roman"/>
          <w:sz w:val="24"/>
        </w:rPr>
        <w:t>Honigman</w:t>
      </w:r>
      <w:proofErr w:type="spellEnd"/>
      <w:r>
        <w:rPr>
          <w:rFonts w:ascii="Times New Roman" w:hAnsi="Times New Roman" w:cs="Times New Roman"/>
          <w:sz w:val="24"/>
        </w:rPr>
        <w:t xml:space="preserve"> who has written that the aforementioned 1 and 2 </w:t>
      </w:r>
      <w:proofErr w:type="spellStart"/>
      <w:r>
        <w:rPr>
          <w:rFonts w:ascii="Times New Roman" w:hAnsi="Times New Roman" w:cs="Times New Roman"/>
          <w:sz w:val="24"/>
        </w:rPr>
        <w:t>Maccabees</w:t>
      </w:r>
      <w:proofErr w:type="spellEnd"/>
      <w:r>
        <w:rPr>
          <w:rFonts w:ascii="Times New Roman" w:hAnsi="Times New Roman" w:cs="Times New Roman"/>
          <w:sz w:val="24"/>
        </w:rPr>
        <w:t xml:space="preserve"> are works in “which the two authors develop their respective causal analyses of the Judean rebellion against the </w:t>
      </w:r>
      <w:proofErr w:type="spellStart"/>
      <w:r>
        <w:rPr>
          <w:rFonts w:ascii="Times New Roman" w:hAnsi="Times New Roman" w:cs="Times New Roman"/>
          <w:sz w:val="24"/>
        </w:rPr>
        <w:t>Seleukids</w:t>
      </w:r>
      <w:proofErr w:type="spellEnd"/>
      <w:r>
        <w:rPr>
          <w:rFonts w:ascii="Times New Roman" w:hAnsi="Times New Roman" w:cs="Times New Roman"/>
          <w:sz w:val="24"/>
        </w:rPr>
        <w:t>”.</w:t>
      </w:r>
      <w:r w:rsidR="007F4E09">
        <w:rPr>
          <w:rStyle w:val="FootnoteReference"/>
          <w:rFonts w:ascii="Times New Roman" w:hAnsi="Times New Roman" w:cs="Times New Roman"/>
          <w:sz w:val="24"/>
        </w:rPr>
        <w:footnoteReference w:id="25"/>
      </w:r>
      <w:r>
        <w:rPr>
          <w:rFonts w:ascii="Times New Roman" w:hAnsi="Times New Roman" w:cs="Times New Roman"/>
          <w:sz w:val="24"/>
        </w:rPr>
        <w:t xml:space="preserve"> Of course, many major historical events can see their causes, progress and results from various angles. This helps us understand </w:t>
      </w:r>
      <w:proofErr w:type="spellStart"/>
      <w:r>
        <w:rPr>
          <w:rFonts w:ascii="Times New Roman" w:hAnsi="Times New Roman" w:cs="Times New Roman"/>
          <w:sz w:val="24"/>
        </w:rPr>
        <w:t>Honigman’s</w:t>
      </w:r>
      <w:proofErr w:type="spellEnd"/>
      <w:r>
        <w:rPr>
          <w:rFonts w:ascii="Times New Roman" w:hAnsi="Times New Roman" w:cs="Times New Roman"/>
          <w:sz w:val="24"/>
        </w:rPr>
        <w:t xml:space="preserve"> view that “the two works were conceived as complementary accounts from the outset”.</w:t>
      </w:r>
      <w:r w:rsidR="007F4E09">
        <w:rPr>
          <w:rStyle w:val="FootnoteReference"/>
          <w:rFonts w:ascii="Times New Roman" w:hAnsi="Times New Roman" w:cs="Times New Roman"/>
          <w:sz w:val="24"/>
        </w:rPr>
        <w:footnoteReference w:id="26"/>
      </w:r>
    </w:p>
    <w:p w:rsidR="00F259ED" w:rsidRDefault="00F259ED" w:rsidP="00803E5E">
      <w:pPr>
        <w:spacing w:after="0" w:line="480" w:lineRule="auto"/>
        <w:jc w:val="both"/>
        <w:rPr>
          <w:rFonts w:ascii="Times New Roman" w:hAnsi="Times New Roman" w:cs="Times New Roman"/>
          <w:sz w:val="24"/>
        </w:rPr>
      </w:pPr>
      <w:r>
        <w:rPr>
          <w:rFonts w:ascii="Times New Roman" w:hAnsi="Times New Roman" w:cs="Times New Roman"/>
          <w:sz w:val="24"/>
        </w:rPr>
        <w:lastRenderedPageBreak/>
        <w:tab/>
        <w:t xml:space="preserve">The accounts are there to be read and interpreted. For us, the background and results of the </w:t>
      </w:r>
      <w:proofErr w:type="spellStart"/>
      <w:r>
        <w:rPr>
          <w:rFonts w:ascii="Times New Roman" w:hAnsi="Times New Roman" w:cs="Times New Roman"/>
          <w:sz w:val="24"/>
        </w:rPr>
        <w:t>Maccabean</w:t>
      </w:r>
      <w:proofErr w:type="spellEnd"/>
      <w:r>
        <w:rPr>
          <w:rFonts w:ascii="Times New Roman" w:hAnsi="Times New Roman" w:cs="Times New Roman"/>
          <w:sz w:val="24"/>
        </w:rPr>
        <w:t xml:space="preserve"> revolt in the light of a perceived conflict between religion and state is the focus.</w:t>
      </w:r>
    </w:p>
    <w:p w:rsidR="00F259ED" w:rsidRDefault="00F259ED" w:rsidP="00803E5E">
      <w:pPr>
        <w:spacing w:after="0" w:line="480" w:lineRule="auto"/>
        <w:jc w:val="both"/>
        <w:rPr>
          <w:rFonts w:ascii="Times New Roman" w:hAnsi="Times New Roman" w:cs="Times New Roman"/>
          <w:sz w:val="24"/>
        </w:rPr>
      </w:pPr>
      <w:r>
        <w:rPr>
          <w:rFonts w:ascii="Times New Roman" w:hAnsi="Times New Roman" w:cs="Times New Roman"/>
          <w:sz w:val="24"/>
        </w:rPr>
        <w:tab/>
        <w:t>What was achieved was a move towards political independence for the Jews of Judea with native rulers and with a powerful ally in Rome. Their religious life was to remain traditional in respect of their heritage but was to be adaptable in order to reflect the Greco-Roman world in which they lived. For Second Temple Jerusalem, the Torah as well as the Jerusalem temple were central features which were established by the revolt.</w:t>
      </w:r>
      <w:r w:rsidR="007F4E09">
        <w:rPr>
          <w:rStyle w:val="FootnoteReference"/>
          <w:rFonts w:ascii="Times New Roman" w:hAnsi="Times New Roman" w:cs="Times New Roman"/>
          <w:sz w:val="24"/>
        </w:rPr>
        <w:footnoteReference w:id="27"/>
      </w:r>
    </w:p>
    <w:p w:rsidR="00F259ED" w:rsidRDefault="00F259ED" w:rsidP="00803E5E">
      <w:pPr>
        <w:spacing w:after="0" w:line="480" w:lineRule="auto"/>
        <w:jc w:val="both"/>
        <w:rPr>
          <w:rFonts w:ascii="Times New Roman" w:hAnsi="Times New Roman" w:cs="Times New Roman"/>
          <w:sz w:val="24"/>
        </w:rPr>
      </w:pPr>
      <w:r>
        <w:rPr>
          <w:rFonts w:ascii="Times New Roman" w:hAnsi="Times New Roman" w:cs="Times New Roman"/>
          <w:sz w:val="24"/>
        </w:rPr>
        <w:tab/>
        <w:t xml:space="preserve">Elements of Judean collaboration are also in evidence which seem to have emanated as a result of the revolt. We have already seen the influence of money in regard to acquiring an influential position. 1 </w:t>
      </w:r>
      <w:proofErr w:type="spellStart"/>
      <w:r>
        <w:rPr>
          <w:rFonts w:ascii="Times New Roman" w:hAnsi="Times New Roman" w:cs="Times New Roman"/>
          <w:sz w:val="24"/>
        </w:rPr>
        <w:t>Maccabees</w:t>
      </w:r>
      <w:proofErr w:type="spellEnd"/>
      <w:r>
        <w:rPr>
          <w:rFonts w:ascii="Times New Roman" w:hAnsi="Times New Roman" w:cs="Times New Roman"/>
          <w:sz w:val="24"/>
        </w:rPr>
        <w:t xml:space="preserve"> shows how Antiochus IV intervened in Jewish affairs and how this collaboration then resulted. Those that collaborated were portrayed as transgressing their law. By being integrated culturally, religiously, economically and politically into the kingdom of Antiochus IV, it was believed that things would be more positive for Judeans. No names are provided of those who were involved in this collaboration. The actions of the author’s heroes is what is shown as more of an interest.</w:t>
      </w:r>
      <w:r w:rsidR="007F4E09">
        <w:rPr>
          <w:rStyle w:val="FootnoteReference"/>
          <w:rFonts w:ascii="Times New Roman" w:hAnsi="Times New Roman" w:cs="Times New Roman"/>
          <w:sz w:val="24"/>
        </w:rPr>
        <w:footnoteReference w:id="28"/>
      </w:r>
    </w:p>
    <w:p w:rsidR="00F259ED" w:rsidRDefault="00F259ED" w:rsidP="00803E5E">
      <w:pPr>
        <w:spacing w:after="0" w:line="480" w:lineRule="auto"/>
        <w:jc w:val="both"/>
        <w:rPr>
          <w:rFonts w:ascii="Times New Roman" w:hAnsi="Times New Roman" w:cs="Times New Roman"/>
          <w:sz w:val="24"/>
        </w:rPr>
      </w:pPr>
      <w:r>
        <w:rPr>
          <w:rFonts w:ascii="Times New Roman" w:hAnsi="Times New Roman" w:cs="Times New Roman"/>
          <w:sz w:val="24"/>
        </w:rPr>
        <w:tab/>
        <w:t xml:space="preserve">With the influx of Hellenistic culture, a debate has ensued asking if a number of Jewish men underwent the surgical procedure known as </w:t>
      </w:r>
      <w:proofErr w:type="spellStart"/>
      <w:r>
        <w:rPr>
          <w:rFonts w:ascii="Times New Roman" w:hAnsi="Times New Roman" w:cs="Times New Roman"/>
          <w:sz w:val="24"/>
        </w:rPr>
        <w:t>epispasm</w:t>
      </w:r>
      <w:proofErr w:type="spellEnd"/>
      <w:r>
        <w:rPr>
          <w:rFonts w:ascii="Times New Roman" w:hAnsi="Times New Roman" w:cs="Times New Roman"/>
          <w:sz w:val="24"/>
        </w:rPr>
        <w:t xml:space="preserve"> which was the removal of the marks made by circumcision. It is thought this may have occurred as nudity in physical exercise and in athletics was a Greek practice that a number of men may have wished to conform to. Of course, this was seen as the abandoning of a main feature of Jewish life in order to abide by a practice of the state.</w:t>
      </w:r>
      <w:r w:rsidR="007F4E09">
        <w:rPr>
          <w:rStyle w:val="FootnoteReference"/>
          <w:rFonts w:ascii="Times New Roman" w:hAnsi="Times New Roman" w:cs="Times New Roman"/>
          <w:sz w:val="24"/>
        </w:rPr>
        <w:footnoteReference w:id="29"/>
      </w:r>
    </w:p>
    <w:p w:rsidR="00F259ED" w:rsidRDefault="00F259ED" w:rsidP="00803E5E">
      <w:pPr>
        <w:spacing w:after="0" w:line="480" w:lineRule="auto"/>
        <w:jc w:val="both"/>
        <w:rPr>
          <w:rFonts w:ascii="Times New Roman" w:hAnsi="Times New Roman" w:cs="Times New Roman"/>
          <w:sz w:val="24"/>
        </w:rPr>
      </w:pPr>
      <w:r>
        <w:rPr>
          <w:rFonts w:ascii="Times New Roman" w:hAnsi="Times New Roman" w:cs="Times New Roman"/>
          <w:sz w:val="24"/>
        </w:rPr>
        <w:tab/>
      </w:r>
      <w:r w:rsidR="002F06B2">
        <w:rPr>
          <w:rFonts w:ascii="Times New Roman" w:hAnsi="Times New Roman" w:cs="Times New Roman"/>
          <w:sz w:val="24"/>
        </w:rPr>
        <w:t>The establishment of a fortress by the Seleucid kingdom near</w:t>
      </w:r>
      <w:r w:rsidR="009D7B64">
        <w:rPr>
          <w:rFonts w:ascii="Times New Roman" w:hAnsi="Times New Roman" w:cs="Times New Roman"/>
          <w:sz w:val="24"/>
        </w:rPr>
        <w:t xml:space="preserve"> the temple area was seen as something that posed a threat and brought shame to the people of Jerusalem. It was </w:t>
      </w:r>
      <w:r w:rsidR="009D7B64">
        <w:rPr>
          <w:rFonts w:ascii="Times New Roman" w:hAnsi="Times New Roman" w:cs="Times New Roman"/>
          <w:sz w:val="24"/>
        </w:rPr>
        <w:lastRenderedPageBreak/>
        <w:t>thought the hope existed to bring everybody together within the empire. A regular special sacrifice to honour the king’s birthday was also introduced to be held monthly.</w:t>
      </w:r>
      <w:r w:rsidR="007F4E09">
        <w:rPr>
          <w:rStyle w:val="FootnoteReference"/>
          <w:rFonts w:ascii="Times New Roman" w:hAnsi="Times New Roman" w:cs="Times New Roman"/>
          <w:sz w:val="24"/>
        </w:rPr>
        <w:footnoteReference w:id="30"/>
      </w:r>
      <w:r w:rsidR="009D7B64">
        <w:rPr>
          <w:rFonts w:ascii="Times New Roman" w:hAnsi="Times New Roman" w:cs="Times New Roman"/>
          <w:sz w:val="24"/>
        </w:rPr>
        <w:t xml:space="preserve"> This resulted in people revolting to maintain their religious freedom.</w:t>
      </w:r>
    </w:p>
    <w:p w:rsidR="009D7B64" w:rsidRDefault="009D7B64" w:rsidP="00803E5E">
      <w:pPr>
        <w:spacing w:after="0" w:line="480" w:lineRule="auto"/>
        <w:jc w:val="both"/>
        <w:rPr>
          <w:rFonts w:ascii="Times New Roman" w:hAnsi="Times New Roman" w:cs="Times New Roman"/>
          <w:sz w:val="24"/>
        </w:rPr>
      </w:pPr>
      <w:r>
        <w:rPr>
          <w:rFonts w:ascii="Times New Roman" w:hAnsi="Times New Roman" w:cs="Times New Roman"/>
          <w:sz w:val="24"/>
        </w:rPr>
        <w:tab/>
        <w:t xml:space="preserve">Whereas some people such as </w:t>
      </w:r>
      <w:proofErr w:type="spellStart"/>
      <w:r>
        <w:rPr>
          <w:rFonts w:ascii="Times New Roman" w:hAnsi="Times New Roman" w:cs="Times New Roman"/>
          <w:sz w:val="24"/>
        </w:rPr>
        <w:t>Mattathias</w:t>
      </w:r>
      <w:proofErr w:type="spellEnd"/>
      <w:r>
        <w:rPr>
          <w:rFonts w:ascii="Times New Roman" w:hAnsi="Times New Roman" w:cs="Times New Roman"/>
          <w:sz w:val="24"/>
        </w:rPr>
        <w:t xml:space="preserve"> and his sons were prominent in the revolt’s description in 1 </w:t>
      </w:r>
      <w:proofErr w:type="spellStart"/>
      <w:r>
        <w:rPr>
          <w:rFonts w:ascii="Times New Roman" w:hAnsi="Times New Roman" w:cs="Times New Roman"/>
          <w:sz w:val="24"/>
        </w:rPr>
        <w:t>Maccabees</w:t>
      </w:r>
      <w:proofErr w:type="spellEnd"/>
      <w:r>
        <w:rPr>
          <w:rFonts w:ascii="Times New Roman" w:hAnsi="Times New Roman" w:cs="Times New Roman"/>
          <w:sz w:val="24"/>
        </w:rPr>
        <w:t>, it is the sacrifices committed in the temple of Jerusalem and in Judean cities that caused resistance.</w:t>
      </w:r>
      <w:r w:rsidR="004069A1">
        <w:rPr>
          <w:rStyle w:val="FootnoteReference"/>
          <w:rFonts w:ascii="Times New Roman" w:hAnsi="Times New Roman" w:cs="Times New Roman"/>
          <w:sz w:val="24"/>
        </w:rPr>
        <w:footnoteReference w:id="31"/>
      </w:r>
      <w:r>
        <w:rPr>
          <w:rFonts w:ascii="Times New Roman" w:hAnsi="Times New Roman" w:cs="Times New Roman"/>
          <w:sz w:val="24"/>
        </w:rPr>
        <w:t xml:space="preserve"> Harrington has summarised it perfectly by writing that “the focus is the shame that has come upon the people with the defiling of the temple and the city by the Gentiles (and their Jewish collaborators)”.</w:t>
      </w:r>
      <w:r w:rsidR="004069A1">
        <w:rPr>
          <w:rStyle w:val="FootnoteReference"/>
          <w:rFonts w:ascii="Times New Roman" w:hAnsi="Times New Roman" w:cs="Times New Roman"/>
          <w:sz w:val="24"/>
        </w:rPr>
        <w:footnoteReference w:id="32"/>
      </w:r>
    </w:p>
    <w:p w:rsidR="00445474" w:rsidRDefault="00445474" w:rsidP="00803E5E">
      <w:pPr>
        <w:spacing w:after="0" w:line="480" w:lineRule="auto"/>
        <w:jc w:val="both"/>
        <w:rPr>
          <w:rFonts w:ascii="Times New Roman" w:hAnsi="Times New Roman" w:cs="Times New Roman"/>
          <w:sz w:val="24"/>
        </w:rPr>
      </w:pPr>
      <w:r>
        <w:rPr>
          <w:rFonts w:ascii="Times New Roman" w:hAnsi="Times New Roman" w:cs="Times New Roman"/>
          <w:sz w:val="24"/>
        </w:rPr>
        <w:tab/>
        <w:t xml:space="preserve">It was the question of the temple that was at the forefront of matters following </w:t>
      </w:r>
      <w:proofErr w:type="spellStart"/>
      <w:r>
        <w:rPr>
          <w:rFonts w:ascii="Times New Roman" w:hAnsi="Times New Roman" w:cs="Times New Roman"/>
          <w:sz w:val="24"/>
        </w:rPr>
        <w:t>Maccabean</w:t>
      </w:r>
      <w:proofErr w:type="spellEnd"/>
      <w:r>
        <w:rPr>
          <w:rFonts w:ascii="Times New Roman" w:hAnsi="Times New Roman" w:cs="Times New Roman"/>
          <w:sz w:val="24"/>
        </w:rPr>
        <w:t xml:space="preserve"> victory. Under the rule of the </w:t>
      </w:r>
      <w:proofErr w:type="spellStart"/>
      <w:r>
        <w:rPr>
          <w:rFonts w:ascii="Times New Roman" w:hAnsi="Times New Roman" w:cs="Times New Roman"/>
          <w:sz w:val="24"/>
        </w:rPr>
        <w:t>Hasmoneans</w:t>
      </w:r>
      <w:proofErr w:type="spellEnd"/>
      <w:r>
        <w:rPr>
          <w:rFonts w:ascii="Times New Roman" w:hAnsi="Times New Roman" w:cs="Times New Roman"/>
          <w:sz w:val="24"/>
        </w:rPr>
        <w:t xml:space="preserve"> and their policy, the temple played an important role in Jewish collective identity. The ideology surrounding the temple allowed the </w:t>
      </w:r>
      <w:proofErr w:type="spellStart"/>
      <w:r>
        <w:rPr>
          <w:rFonts w:ascii="Times New Roman" w:hAnsi="Times New Roman" w:cs="Times New Roman"/>
          <w:sz w:val="24"/>
        </w:rPr>
        <w:t>Hasmoneans</w:t>
      </w:r>
      <w:proofErr w:type="spellEnd"/>
      <w:r>
        <w:rPr>
          <w:rFonts w:ascii="Times New Roman" w:hAnsi="Times New Roman" w:cs="Times New Roman"/>
          <w:sz w:val="24"/>
        </w:rPr>
        <w:t xml:space="preserve"> to convey a link between the civil power that they held with the high priesthood. We can see how a revolt that can be argued as one between religion and state now saw these areas intertwined in a new way. The focus on the Jerusalem temple alone allowed people to remember the monotheistic basis of their faith.</w:t>
      </w:r>
      <w:r w:rsidR="004069A1">
        <w:rPr>
          <w:rStyle w:val="FootnoteReference"/>
          <w:rFonts w:ascii="Times New Roman" w:hAnsi="Times New Roman" w:cs="Times New Roman"/>
          <w:sz w:val="24"/>
        </w:rPr>
        <w:footnoteReference w:id="33"/>
      </w:r>
    </w:p>
    <w:p w:rsidR="00445474" w:rsidRDefault="00445474" w:rsidP="00803E5E">
      <w:pPr>
        <w:spacing w:after="0" w:line="480" w:lineRule="auto"/>
        <w:jc w:val="both"/>
        <w:rPr>
          <w:rFonts w:ascii="Times New Roman" w:hAnsi="Times New Roman" w:cs="Times New Roman"/>
          <w:sz w:val="24"/>
        </w:rPr>
      </w:pPr>
      <w:r>
        <w:rPr>
          <w:rFonts w:ascii="Times New Roman" w:hAnsi="Times New Roman" w:cs="Times New Roman"/>
          <w:sz w:val="24"/>
        </w:rPr>
        <w:tab/>
        <w:t xml:space="preserve">However, just as the Seleucid kingdom aimed to have an influence on the temple, the </w:t>
      </w:r>
      <w:proofErr w:type="spellStart"/>
      <w:r>
        <w:rPr>
          <w:rFonts w:ascii="Times New Roman" w:hAnsi="Times New Roman" w:cs="Times New Roman"/>
          <w:sz w:val="24"/>
        </w:rPr>
        <w:t>Hasmoneans</w:t>
      </w:r>
      <w:proofErr w:type="spellEnd"/>
      <w:r>
        <w:rPr>
          <w:rFonts w:ascii="Times New Roman" w:hAnsi="Times New Roman" w:cs="Times New Roman"/>
          <w:sz w:val="24"/>
        </w:rPr>
        <w:t xml:space="preserve"> worked to politicise it in order to gain legitimacy. They sought to combine an ancient Jewish trend with that of models set by Hellenism. Elements of both ancient Judaism as well as Hellenistic culture were used in order to allow the </w:t>
      </w:r>
      <w:proofErr w:type="spellStart"/>
      <w:r>
        <w:rPr>
          <w:rFonts w:ascii="Times New Roman" w:hAnsi="Times New Roman" w:cs="Times New Roman"/>
          <w:sz w:val="24"/>
        </w:rPr>
        <w:t>Hasmoneans</w:t>
      </w:r>
      <w:proofErr w:type="spellEnd"/>
      <w:r>
        <w:rPr>
          <w:rFonts w:ascii="Times New Roman" w:hAnsi="Times New Roman" w:cs="Times New Roman"/>
          <w:sz w:val="24"/>
        </w:rPr>
        <w:t xml:space="preserve"> to politicise the temple.</w:t>
      </w:r>
      <w:r w:rsidR="00F21AB7">
        <w:rPr>
          <w:rStyle w:val="FootnoteReference"/>
          <w:rFonts w:ascii="Times New Roman" w:hAnsi="Times New Roman" w:cs="Times New Roman"/>
          <w:sz w:val="24"/>
        </w:rPr>
        <w:footnoteReference w:id="34"/>
      </w:r>
    </w:p>
    <w:p w:rsidR="00445474" w:rsidRDefault="00445474" w:rsidP="00803E5E">
      <w:pPr>
        <w:spacing w:after="0" w:line="480" w:lineRule="auto"/>
        <w:jc w:val="both"/>
        <w:rPr>
          <w:rFonts w:ascii="Times New Roman" w:hAnsi="Times New Roman" w:cs="Times New Roman"/>
          <w:sz w:val="24"/>
        </w:rPr>
      </w:pPr>
      <w:r>
        <w:rPr>
          <w:rFonts w:ascii="Times New Roman" w:hAnsi="Times New Roman" w:cs="Times New Roman"/>
          <w:sz w:val="24"/>
        </w:rPr>
        <w:tab/>
        <w:t xml:space="preserve">Interestingly, it must be remembered that even though political and outside influence became too much in the end and contributed, it may be argued, to the outbreak of the </w:t>
      </w:r>
      <w:proofErr w:type="spellStart"/>
      <w:r>
        <w:rPr>
          <w:rFonts w:ascii="Times New Roman" w:hAnsi="Times New Roman" w:cs="Times New Roman"/>
          <w:sz w:val="24"/>
        </w:rPr>
        <w:t>Maccabean</w:t>
      </w:r>
      <w:proofErr w:type="spellEnd"/>
      <w:r>
        <w:rPr>
          <w:rFonts w:ascii="Times New Roman" w:hAnsi="Times New Roman" w:cs="Times New Roman"/>
          <w:sz w:val="24"/>
        </w:rPr>
        <w:t xml:space="preserve"> revolt, the temple’s political significance was always there. Even though it </w:t>
      </w:r>
      <w:r>
        <w:rPr>
          <w:rFonts w:ascii="Times New Roman" w:hAnsi="Times New Roman" w:cs="Times New Roman"/>
          <w:sz w:val="24"/>
        </w:rPr>
        <w:lastRenderedPageBreak/>
        <w:t>provided the scene for various rituals and festivals, there was still a nationalistic as well as a religious side to it if we consider the relationship between the temple with David and his successors. It is argued that the monarchy had played its part in establishing the temple and that the monarchy had a religious aspect to it. The temple symbolised the monarchic heritage of the people and their land.</w:t>
      </w:r>
      <w:r w:rsidR="00F21AB7">
        <w:rPr>
          <w:rStyle w:val="FootnoteReference"/>
          <w:rFonts w:ascii="Times New Roman" w:hAnsi="Times New Roman" w:cs="Times New Roman"/>
          <w:sz w:val="24"/>
        </w:rPr>
        <w:footnoteReference w:id="35"/>
      </w:r>
    </w:p>
    <w:p w:rsidR="00445474" w:rsidRDefault="00445474" w:rsidP="00803E5E">
      <w:pPr>
        <w:spacing w:after="0" w:line="480" w:lineRule="auto"/>
        <w:jc w:val="both"/>
        <w:rPr>
          <w:rFonts w:ascii="Times New Roman" w:hAnsi="Times New Roman" w:cs="Times New Roman"/>
          <w:sz w:val="24"/>
        </w:rPr>
      </w:pPr>
      <w:r>
        <w:rPr>
          <w:rFonts w:ascii="Times New Roman" w:hAnsi="Times New Roman" w:cs="Times New Roman"/>
          <w:sz w:val="24"/>
        </w:rPr>
        <w:tab/>
        <w:t xml:space="preserve">It is interesting to see that one of the reasons that led to the </w:t>
      </w:r>
      <w:proofErr w:type="spellStart"/>
      <w:r>
        <w:rPr>
          <w:rFonts w:ascii="Times New Roman" w:hAnsi="Times New Roman" w:cs="Times New Roman"/>
          <w:sz w:val="24"/>
        </w:rPr>
        <w:t>Maccabean</w:t>
      </w:r>
      <w:proofErr w:type="spellEnd"/>
      <w:r>
        <w:rPr>
          <w:rFonts w:ascii="Times New Roman" w:hAnsi="Times New Roman" w:cs="Times New Roman"/>
          <w:sz w:val="24"/>
        </w:rPr>
        <w:t xml:space="preserve"> revolt is what the victors used to their advantage. Religion and politics were intertwined in the Hellenistic world and may have influenced the </w:t>
      </w:r>
      <w:proofErr w:type="spellStart"/>
      <w:r>
        <w:rPr>
          <w:rFonts w:ascii="Times New Roman" w:hAnsi="Times New Roman" w:cs="Times New Roman"/>
          <w:sz w:val="24"/>
        </w:rPr>
        <w:t>Hasmoneans</w:t>
      </w:r>
      <w:proofErr w:type="spellEnd"/>
      <w:r>
        <w:rPr>
          <w:rFonts w:ascii="Times New Roman" w:hAnsi="Times New Roman" w:cs="Times New Roman"/>
          <w:sz w:val="24"/>
        </w:rPr>
        <w:t xml:space="preserve"> to convey a relationship </w:t>
      </w:r>
      <w:r w:rsidR="00B22428">
        <w:rPr>
          <w:rFonts w:ascii="Times New Roman" w:hAnsi="Times New Roman" w:cs="Times New Roman"/>
          <w:sz w:val="24"/>
        </w:rPr>
        <w:t>between their rule and the temple. This is something that may have been understood by those that supported them. Therefore, we can see a connection here with royal cults which saw a relationship between both temples and royal ideologies and which were found in the Hellenistic world.</w:t>
      </w:r>
      <w:r w:rsidR="00F21AB7">
        <w:rPr>
          <w:rStyle w:val="FootnoteReference"/>
          <w:rFonts w:ascii="Times New Roman" w:hAnsi="Times New Roman" w:cs="Times New Roman"/>
          <w:sz w:val="24"/>
        </w:rPr>
        <w:footnoteReference w:id="36"/>
      </w:r>
      <w:r w:rsidR="00B22428">
        <w:rPr>
          <w:rFonts w:ascii="Times New Roman" w:hAnsi="Times New Roman" w:cs="Times New Roman"/>
          <w:sz w:val="24"/>
        </w:rPr>
        <w:t xml:space="preserve"> The overlap between religion and politics was to be seen in the Hellenistic world. Once the </w:t>
      </w:r>
      <w:proofErr w:type="spellStart"/>
      <w:r w:rsidR="00B22428">
        <w:rPr>
          <w:rFonts w:ascii="Times New Roman" w:hAnsi="Times New Roman" w:cs="Times New Roman"/>
          <w:sz w:val="24"/>
        </w:rPr>
        <w:t>Hasmoneans</w:t>
      </w:r>
      <w:proofErr w:type="spellEnd"/>
      <w:r w:rsidR="00B22428">
        <w:rPr>
          <w:rFonts w:ascii="Times New Roman" w:hAnsi="Times New Roman" w:cs="Times New Roman"/>
          <w:sz w:val="24"/>
        </w:rPr>
        <w:t xml:space="preserve"> rose to power, what they used to portray power was something that the people did not want an outside leader doing in light of the examples we have seen – the disrespect shown towards the temple and its surrounds. However, the </w:t>
      </w:r>
      <w:proofErr w:type="spellStart"/>
      <w:r w:rsidR="00B22428">
        <w:rPr>
          <w:rFonts w:ascii="Times New Roman" w:hAnsi="Times New Roman" w:cs="Times New Roman"/>
          <w:sz w:val="24"/>
        </w:rPr>
        <w:t>Hasmoneans</w:t>
      </w:r>
      <w:proofErr w:type="spellEnd"/>
      <w:r w:rsidR="00B22428">
        <w:rPr>
          <w:rFonts w:ascii="Times New Roman" w:hAnsi="Times New Roman" w:cs="Times New Roman"/>
          <w:sz w:val="24"/>
        </w:rPr>
        <w:t xml:space="preserve"> did use the temple to promote their own power and their religion as it is written that</w:t>
      </w:r>
    </w:p>
    <w:p w:rsidR="00B22428" w:rsidRDefault="00B22428" w:rsidP="00B22428">
      <w:pPr>
        <w:spacing w:after="0" w:line="480" w:lineRule="auto"/>
        <w:ind w:left="284" w:right="284"/>
        <w:jc w:val="both"/>
        <w:rPr>
          <w:rFonts w:ascii="Times New Roman" w:hAnsi="Times New Roman" w:cs="Times New Roman"/>
          <w:sz w:val="24"/>
        </w:rPr>
      </w:pPr>
      <w:r>
        <w:rPr>
          <w:rFonts w:ascii="Times New Roman" w:hAnsi="Times New Roman" w:cs="Times New Roman"/>
          <w:sz w:val="24"/>
        </w:rPr>
        <w:t xml:space="preserve">The </w:t>
      </w:r>
      <w:proofErr w:type="spellStart"/>
      <w:r>
        <w:rPr>
          <w:rFonts w:ascii="Times New Roman" w:hAnsi="Times New Roman" w:cs="Times New Roman"/>
          <w:sz w:val="24"/>
        </w:rPr>
        <w:t>Hasmoneans</w:t>
      </w:r>
      <w:proofErr w:type="spellEnd"/>
      <w:r>
        <w:rPr>
          <w:rFonts w:ascii="Times New Roman" w:hAnsi="Times New Roman" w:cs="Times New Roman"/>
          <w:sz w:val="24"/>
        </w:rPr>
        <w:t xml:space="preserve"> used the Temple as a symbol for their own purposes, but they also elevated its significance and extended its relevance to Jewish life in Judaea and the Diaspora.</w:t>
      </w:r>
      <w:r w:rsidR="00F21AB7">
        <w:rPr>
          <w:rStyle w:val="FootnoteReference"/>
          <w:rFonts w:ascii="Times New Roman" w:hAnsi="Times New Roman" w:cs="Times New Roman"/>
          <w:sz w:val="24"/>
        </w:rPr>
        <w:footnoteReference w:id="37"/>
      </w:r>
    </w:p>
    <w:p w:rsidR="000D2418" w:rsidRDefault="00B22428" w:rsidP="00803E5E">
      <w:pPr>
        <w:spacing w:after="0" w:line="480" w:lineRule="auto"/>
        <w:jc w:val="both"/>
        <w:rPr>
          <w:rFonts w:ascii="Times New Roman" w:hAnsi="Times New Roman" w:cs="Times New Roman"/>
          <w:sz w:val="24"/>
        </w:rPr>
      </w:pPr>
      <w:r>
        <w:rPr>
          <w:rFonts w:ascii="Times New Roman" w:hAnsi="Times New Roman" w:cs="Times New Roman"/>
          <w:sz w:val="24"/>
        </w:rPr>
        <w:tab/>
        <w:t xml:space="preserve">After the </w:t>
      </w:r>
      <w:r w:rsidR="00651C17">
        <w:rPr>
          <w:rFonts w:ascii="Times New Roman" w:hAnsi="Times New Roman" w:cs="Times New Roman"/>
          <w:sz w:val="24"/>
        </w:rPr>
        <w:t xml:space="preserve">death of Alexander the Great, the subsequent empires that grew from Alexander’s sought to conquer cultures and expand their power. After the Seleucid Empire was defeated, a </w:t>
      </w:r>
      <w:proofErr w:type="spellStart"/>
      <w:r w:rsidR="00651C17">
        <w:rPr>
          <w:rFonts w:ascii="Times New Roman" w:hAnsi="Times New Roman" w:cs="Times New Roman"/>
          <w:sz w:val="24"/>
        </w:rPr>
        <w:t>Hasmonean</w:t>
      </w:r>
      <w:proofErr w:type="spellEnd"/>
      <w:r w:rsidR="00651C17">
        <w:rPr>
          <w:rFonts w:ascii="Times New Roman" w:hAnsi="Times New Roman" w:cs="Times New Roman"/>
          <w:sz w:val="24"/>
        </w:rPr>
        <w:t xml:space="preserve"> monarchy was established which later had its own notions of conquest and of expansion. Two states that emanated from Alexander’s empire – the </w:t>
      </w:r>
      <w:r w:rsidR="00651C17">
        <w:rPr>
          <w:rFonts w:ascii="Times New Roman" w:hAnsi="Times New Roman" w:cs="Times New Roman"/>
          <w:sz w:val="24"/>
        </w:rPr>
        <w:lastRenderedPageBreak/>
        <w:t>Ptolemaic and the Seleucid was later engaged in war as we noted earlier when the people received some relief from taxes</w:t>
      </w:r>
      <w:r w:rsidR="00542FFA">
        <w:rPr>
          <w:rFonts w:ascii="Times New Roman" w:hAnsi="Times New Roman" w:cs="Times New Roman"/>
          <w:sz w:val="24"/>
        </w:rPr>
        <w:t xml:space="preserve"> for their help.</w:t>
      </w:r>
    </w:p>
    <w:p w:rsidR="00542FFA" w:rsidRDefault="00542FFA" w:rsidP="00803E5E">
      <w:pPr>
        <w:spacing w:after="0" w:line="480" w:lineRule="auto"/>
        <w:jc w:val="both"/>
        <w:rPr>
          <w:rFonts w:ascii="Times New Roman" w:hAnsi="Times New Roman" w:cs="Times New Roman"/>
          <w:sz w:val="24"/>
        </w:rPr>
      </w:pPr>
      <w:r>
        <w:rPr>
          <w:rFonts w:ascii="Times New Roman" w:hAnsi="Times New Roman" w:cs="Times New Roman"/>
          <w:sz w:val="24"/>
        </w:rPr>
        <w:tab/>
        <w:t xml:space="preserve">This was to be mirrored under </w:t>
      </w:r>
      <w:proofErr w:type="spellStart"/>
      <w:r>
        <w:rPr>
          <w:rFonts w:ascii="Times New Roman" w:hAnsi="Times New Roman" w:cs="Times New Roman"/>
          <w:sz w:val="24"/>
        </w:rPr>
        <w:t>Hasmonean</w:t>
      </w:r>
      <w:proofErr w:type="spellEnd"/>
      <w:r>
        <w:rPr>
          <w:rFonts w:ascii="Times New Roman" w:hAnsi="Times New Roman" w:cs="Times New Roman"/>
          <w:sz w:val="24"/>
        </w:rPr>
        <w:t xml:space="preserve"> rule when Alexander </w:t>
      </w:r>
      <w:proofErr w:type="spellStart"/>
      <w:r>
        <w:rPr>
          <w:rFonts w:ascii="Times New Roman" w:hAnsi="Times New Roman" w:cs="Times New Roman"/>
          <w:sz w:val="24"/>
        </w:rPr>
        <w:t>Jannaeus</w:t>
      </w:r>
      <w:proofErr w:type="spellEnd"/>
      <w:r>
        <w:rPr>
          <w:rFonts w:ascii="Times New Roman" w:hAnsi="Times New Roman" w:cs="Times New Roman"/>
          <w:sz w:val="24"/>
        </w:rPr>
        <w:t xml:space="preserve"> had to face a number of revolts. He completed the work his father began in expanding the </w:t>
      </w:r>
      <w:proofErr w:type="spellStart"/>
      <w:r>
        <w:rPr>
          <w:rFonts w:ascii="Times New Roman" w:hAnsi="Times New Roman" w:cs="Times New Roman"/>
          <w:sz w:val="24"/>
        </w:rPr>
        <w:t>Hasmonean</w:t>
      </w:r>
      <w:proofErr w:type="spellEnd"/>
      <w:r>
        <w:rPr>
          <w:rFonts w:ascii="Times New Roman" w:hAnsi="Times New Roman" w:cs="Times New Roman"/>
          <w:sz w:val="24"/>
        </w:rPr>
        <w:t xml:space="preserve"> state. However, he achieved this in the light of potential threats from Jewish opponents of his.</w:t>
      </w:r>
      <w:r w:rsidR="00F21AB7">
        <w:rPr>
          <w:rStyle w:val="FootnoteReference"/>
          <w:rFonts w:ascii="Times New Roman" w:hAnsi="Times New Roman" w:cs="Times New Roman"/>
          <w:sz w:val="24"/>
        </w:rPr>
        <w:footnoteReference w:id="38"/>
      </w:r>
    </w:p>
    <w:p w:rsidR="00E52AA7" w:rsidRDefault="00E52AA7" w:rsidP="00803E5E">
      <w:pPr>
        <w:spacing w:after="0" w:line="480" w:lineRule="auto"/>
        <w:jc w:val="both"/>
        <w:rPr>
          <w:rFonts w:ascii="Times New Roman" w:hAnsi="Times New Roman" w:cs="Times New Roman"/>
          <w:sz w:val="24"/>
        </w:rPr>
      </w:pPr>
      <w:r>
        <w:rPr>
          <w:rFonts w:ascii="Times New Roman" w:hAnsi="Times New Roman" w:cs="Times New Roman"/>
          <w:sz w:val="24"/>
        </w:rPr>
        <w:tab/>
        <w:t xml:space="preserve">With the expansion of the </w:t>
      </w:r>
      <w:proofErr w:type="spellStart"/>
      <w:r>
        <w:rPr>
          <w:rFonts w:ascii="Times New Roman" w:hAnsi="Times New Roman" w:cs="Times New Roman"/>
          <w:sz w:val="24"/>
        </w:rPr>
        <w:t>Hasmonean</w:t>
      </w:r>
      <w:proofErr w:type="spellEnd"/>
      <w:r>
        <w:rPr>
          <w:rFonts w:ascii="Times New Roman" w:hAnsi="Times New Roman" w:cs="Times New Roman"/>
          <w:sz w:val="24"/>
        </w:rPr>
        <w:t xml:space="preserve"> state, we need to remember that many Jews of antiquity were exposed to the culture and language of the Greek world and were Hellenised to a certain degree. It did influence the way of life </w:t>
      </w:r>
      <w:r w:rsidR="00B71EFB">
        <w:rPr>
          <w:rFonts w:ascii="Times New Roman" w:hAnsi="Times New Roman" w:cs="Times New Roman"/>
          <w:sz w:val="24"/>
        </w:rPr>
        <w:t xml:space="preserve">for many. For some, the truths surrounding the truths of Greek philosophy were accepted but they had some difficulty in accepting the truths associated with Judaism. Some, during the period of the reign of Antiochus </w:t>
      </w:r>
      <w:proofErr w:type="spellStart"/>
      <w:r w:rsidR="00B71EFB">
        <w:rPr>
          <w:rFonts w:ascii="Times New Roman" w:hAnsi="Times New Roman" w:cs="Times New Roman"/>
          <w:sz w:val="24"/>
        </w:rPr>
        <w:t>Epiphanes</w:t>
      </w:r>
      <w:proofErr w:type="spellEnd"/>
      <w:r w:rsidR="00B71EFB">
        <w:rPr>
          <w:rFonts w:ascii="Times New Roman" w:hAnsi="Times New Roman" w:cs="Times New Roman"/>
          <w:sz w:val="24"/>
        </w:rPr>
        <w:t xml:space="preserve">, sought to make a covenant with Gentiles according to 1 </w:t>
      </w:r>
      <w:proofErr w:type="spellStart"/>
      <w:r w:rsidR="00B71EFB">
        <w:rPr>
          <w:rFonts w:ascii="Times New Roman" w:hAnsi="Times New Roman" w:cs="Times New Roman"/>
          <w:sz w:val="24"/>
        </w:rPr>
        <w:t>Maccabees</w:t>
      </w:r>
      <w:proofErr w:type="spellEnd"/>
      <w:r w:rsidR="00B71EFB">
        <w:rPr>
          <w:rFonts w:ascii="Times New Roman" w:hAnsi="Times New Roman" w:cs="Times New Roman"/>
          <w:sz w:val="24"/>
        </w:rPr>
        <w:t>. These included people with important positions. However, they sought to reform Judaism and not to destroy it.</w:t>
      </w:r>
      <w:r w:rsidR="00F21AB7">
        <w:rPr>
          <w:rStyle w:val="FootnoteReference"/>
          <w:rFonts w:ascii="Times New Roman" w:hAnsi="Times New Roman" w:cs="Times New Roman"/>
          <w:sz w:val="24"/>
        </w:rPr>
        <w:footnoteReference w:id="39"/>
      </w:r>
    </w:p>
    <w:p w:rsidR="00B71EFB" w:rsidRDefault="00B71EFB" w:rsidP="00803E5E">
      <w:pPr>
        <w:spacing w:after="0" w:line="480" w:lineRule="auto"/>
        <w:jc w:val="both"/>
        <w:rPr>
          <w:rFonts w:ascii="Times New Roman" w:hAnsi="Times New Roman" w:cs="Times New Roman"/>
          <w:sz w:val="24"/>
        </w:rPr>
      </w:pPr>
      <w:r>
        <w:rPr>
          <w:rFonts w:ascii="Times New Roman" w:hAnsi="Times New Roman" w:cs="Times New Roman"/>
          <w:sz w:val="24"/>
        </w:rPr>
        <w:tab/>
        <w:t xml:space="preserve">One part of life in which the Hellenistic had an influence on the Jewish was that of literature. Jewish literature of the period followed Greek literary forms. Examples, such as an epic poem written by a </w:t>
      </w:r>
      <w:proofErr w:type="spellStart"/>
      <w:r>
        <w:rPr>
          <w:rFonts w:ascii="Times New Roman" w:hAnsi="Times New Roman" w:cs="Times New Roman"/>
          <w:sz w:val="24"/>
        </w:rPr>
        <w:t>Maccabean</w:t>
      </w:r>
      <w:proofErr w:type="spellEnd"/>
      <w:r>
        <w:rPr>
          <w:rFonts w:ascii="Times New Roman" w:hAnsi="Times New Roman" w:cs="Times New Roman"/>
          <w:sz w:val="24"/>
        </w:rPr>
        <w:t xml:space="preserve"> in Greek, are there which show loyalty to the Jewish tradition but have expressed themselves in the Greek literary taste. In religious writings, the ideas of philosophers was to have a huge influence and this contact with the Hellenistic world resulted in an allegorical approach to the study of scripture which was developed by a number of fathers of the church including Origen and Ambrose.</w:t>
      </w:r>
      <w:r w:rsidR="00F21AB7">
        <w:rPr>
          <w:rStyle w:val="FootnoteReference"/>
          <w:rFonts w:ascii="Times New Roman" w:hAnsi="Times New Roman" w:cs="Times New Roman"/>
          <w:sz w:val="24"/>
        </w:rPr>
        <w:footnoteReference w:id="40"/>
      </w:r>
    </w:p>
    <w:p w:rsidR="00B71EFB" w:rsidRDefault="00574306" w:rsidP="00803E5E">
      <w:pPr>
        <w:spacing w:after="0" w:line="480" w:lineRule="auto"/>
        <w:jc w:val="both"/>
        <w:rPr>
          <w:rFonts w:ascii="Times New Roman" w:hAnsi="Times New Roman" w:cs="Times New Roman"/>
          <w:sz w:val="24"/>
        </w:rPr>
      </w:pPr>
      <w:r>
        <w:rPr>
          <w:rFonts w:ascii="Times New Roman" w:hAnsi="Times New Roman" w:cs="Times New Roman"/>
          <w:sz w:val="24"/>
        </w:rPr>
        <w:tab/>
        <w:t xml:space="preserve">Interaction with, as well as success over, the influence of Hellenism also affected Jewish life in other ways. The building of cities and the appearance of new urban elites are two examples. The use of acclamation was taken from Greek political theory. This was used to declare that Hanukkah was to be celebrated each year to commemorate the defeat of </w:t>
      </w:r>
      <w:r>
        <w:rPr>
          <w:rFonts w:ascii="Times New Roman" w:hAnsi="Times New Roman" w:cs="Times New Roman"/>
          <w:sz w:val="24"/>
        </w:rPr>
        <w:lastRenderedPageBreak/>
        <w:t xml:space="preserve">Antiochus </w:t>
      </w:r>
      <w:proofErr w:type="spellStart"/>
      <w:r>
        <w:rPr>
          <w:rFonts w:ascii="Times New Roman" w:hAnsi="Times New Roman" w:cs="Times New Roman"/>
          <w:sz w:val="24"/>
        </w:rPr>
        <w:t>Epiphanes</w:t>
      </w:r>
      <w:proofErr w:type="spellEnd"/>
      <w:r>
        <w:rPr>
          <w:rFonts w:ascii="Times New Roman" w:hAnsi="Times New Roman" w:cs="Times New Roman"/>
          <w:sz w:val="24"/>
        </w:rPr>
        <w:t xml:space="preserve">. Simon the </w:t>
      </w:r>
      <w:proofErr w:type="spellStart"/>
      <w:r>
        <w:rPr>
          <w:rFonts w:ascii="Times New Roman" w:hAnsi="Times New Roman" w:cs="Times New Roman"/>
          <w:sz w:val="24"/>
        </w:rPr>
        <w:t>Maccabee</w:t>
      </w:r>
      <w:proofErr w:type="spellEnd"/>
      <w:r>
        <w:rPr>
          <w:rFonts w:ascii="Times New Roman" w:hAnsi="Times New Roman" w:cs="Times New Roman"/>
          <w:sz w:val="24"/>
        </w:rPr>
        <w:t xml:space="preserve"> was declared as high priest through the use of acclamation. The power of the people in examples such as these was foreign to Judaism but more prevalent in Greek political theory.</w:t>
      </w:r>
      <w:r w:rsidR="00F21AB7">
        <w:rPr>
          <w:rStyle w:val="FootnoteReference"/>
          <w:rFonts w:ascii="Times New Roman" w:hAnsi="Times New Roman" w:cs="Times New Roman"/>
          <w:sz w:val="24"/>
        </w:rPr>
        <w:footnoteReference w:id="41"/>
      </w:r>
      <w:r>
        <w:rPr>
          <w:rFonts w:ascii="Times New Roman" w:hAnsi="Times New Roman" w:cs="Times New Roman"/>
          <w:sz w:val="24"/>
        </w:rPr>
        <w:t xml:space="preserve"> As we have seen earlier, the revolt that emanated because of a conflict between religion and state saw religious freedom maintained but elements of the way of life of the defeated state being used by the victors.</w:t>
      </w:r>
    </w:p>
    <w:p w:rsidR="00574306" w:rsidRDefault="00CD2A36" w:rsidP="00803E5E">
      <w:pPr>
        <w:spacing w:after="0" w:line="480" w:lineRule="auto"/>
        <w:jc w:val="both"/>
        <w:rPr>
          <w:rFonts w:ascii="Times New Roman" w:hAnsi="Times New Roman" w:cs="Times New Roman"/>
          <w:sz w:val="24"/>
        </w:rPr>
      </w:pPr>
      <w:r>
        <w:rPr>
          <w:rFonts w:ascii="Times New Roman" w:hAnsi="Times New Roman" w:cs="Times New Roman"/>
          <w:sz w:val="24"/>
        </w:rPr>
        <w:tab/>
        <w:t>We can see that foreign ways and ideas were being introduced but without doubt it needed to be asked how Judaism needed to adapt to meet the new conditions of the period without losing its identity. Some did abandon their beliefs and practices. Cohen has written that there were others who “adopted an anti-Hellenistic stance, but their rhetoric cannot mask their willingness to follow Hellenistic ways as long as those ways did not threaten Judaism”.</w:t>
      </w:r>
      <w:r w:rsidR="00F21AB7">
        <w:rPr>
          <w:rStyle w:val="FootnoteReference"/>
          <w:rFonts w:ascii="Times New Roman" w:hAnsi="Times New Roman" w:cs="Times New Roman"/>
          <w:sz w:val="24"/>
        </w:rPr>
        <w:footnoteReference w:id="42"/>
      </w:r>
      <w:r>
        <w:rPr>
          <w:rFonts w:ascii="Times New Roman" w:hAnsi="Times New Roman" w:cs="Times New Roman"/>
          <w:sz w:val="24"/>
        </w:rPr>
        <w:t xml:space="preserve"> Therefore, an argument may be made that a perception may have existed that not everything about the Hellenistic state was problematic. Yes, some of the actions of its rulers saw a challenge to religious freedom and disrespect being shown, but useful and worthwhile elements of state operation were used to advantage.</w:t>
      </w:r>
    </w:p>
    <w:p w:rsidR="00AC226B" w:rsidRDefault="00AC226B" w:rsidP="00803E5E">
      <w:pPr>
        <w:spacing w:after="0" w:line="480" w:lineRule="auto"/>
        <w:jc w:val="both"/>
        <w:rPr>
          <w:rFonts w:ascii="Times New Roman" w:hAnsi="Times New Roman" w:cs="Times New Roman"/>
          <w:sz w:val="24"/>
        </w:rPr>
      </w:pPr>
      <w:r>
        <w:rPr>
          <w:rFonts w:ascii="Times New Roman" w:hAnsi="Times New Roman" w:cs="Times New Roman"/>
          <w:sz w:val="24"/>
        </w:rPr>
        <w:tab/>
        <w:t xml:space="preserve">In conclusion, we can clearly see a range of positive and negative results that emanated from the success of the </w:t>
      </w:r>
      <w:proofErr w:type="spellStart"/>
      <w:r>
        <w:rPr>
          <w:rFonts w:ascii="Times New Roman" w:hAnsi="Times New Roman" w:cs="Times New Roman"/>
          <w:sz w:val="24"/>
        </w:rPr>
        <w:t>Maccabean</w:t>
      </w:r>
      <w:proofErr w:type="spellEnd"/>
      <w:r>
        <w:rPr>
          <w:rFonts w:ascii="Times New Roman" w:hAnsi="Times New Roman" w:cs="Times New Roman"/>
          <w:sz w:val="24"/>
        </w:rPr>
        <w:t xml:space="preserve"> revolt. Firstly, it allowed religious freedom, that any group would hold dear, to be expressed. With the way Alexander and some of his successors were portraying themselves as divine figures with mythological stories circulating about them curtailed the freedom of living a faith that was monotheistic.</w:t>
      </w:r>
    </w:p>
    <w:p w:rsidR="00AC226B" w:rsidRDefault="00AC226B" w:rsidP="00803E5E">
      <w:pPr>
        <w:spacing w:after="0" w:line="480" w:lineRule="auto"/>
        <w:jc w:val="both"/>
        <w:rPr>
          <w:rFonts w:ascii="Times New Roman" w:hAnsi="Times New Roman" w:cs="Times New Roman"/>
          <w:sz w:val="24"/>
        </w:rPr>
      </w:pPr>
      <w:r>
        <w:rPr>
          <w:rFonts w:ascii="Times New Roman" w:hAnsi="Times New Roman" w:cs="Times New Roman"/>
          <w:sz w:val="24"/>
        </w:rPr>
        <w:tab/>
        <w:t xml:space="preserve">Secondly, the freedom to worship and to have an air of respect about the temple enabled this religious freedom to be expressed. For sure, there was a level of toleration shown under Antiochus III, but this resulted from service rendered to the state that helped to maintain the power of the Seleucid Empire. Therefore, it is ironic in this respect that a movement with leaders portrayed as divine and which brought its culture with multiple gods </w:t>
      </w:r>
      <w:r>
        <w:rPr>
          <w:rFonts w:ascii="Times New Roman" w:hAnsi="Times New Roman" w:cs="Times New Roman"/>
          <w:sz w:val="24"/>
        </w:rPr>
        <w:lastRenderedPageBreak/>
        <w:t>was helped by those of a monotheistic faith and wished for the freedom to worship according to this faith’s customs and traditions.</w:t>
      </w:r>
    </w:p>
    <w:p w:rsidR="000A7DC4" w:rsidRDefault="00AC226B" w:rsidP="00803E5E">
      <w:pPr>
        <w:spacing w:after="0" w:line="480" w:lineRule="auto"/>
        <w:jc w:val="both"/>
        <w:rPr>
          <w:rFonts w:ascii="Times New Roman" w:hAnsi="Times New Roman" w:cs="Times New Roman"/>
          <w:sz w:val="24"/>
        </w:rPr>
      </w:pPr>
      <w:r>
        <w:rPr>
          <w:rFonts w:ascii="Times New Roman" w:hAnsi="Times New Roman" w:cs="Times New Roman"/>
          <w:sz w:val="24"/>
        </w:rPr>
        <w:tab/>
      </w:r>
      <w:r w:rsidR="008B6E6F">
        <w:rPr>
          <w:rFonts w:ascii="Times New Roman" w:hAnsi="Times New Roman" w:cs="Times New Roman"/>
          <w:sz w:val="24"/>
        </w:rPr>
        <w:t xml:space="preserve">Even though these customs and traditions could be practiced openly after the success of their revolt, there was still some opposition to the </w:t>
      </w:r>
      <w:proofErr w:type="spellStart"/>
      <w:r w:rsidR="008B6E6F">
        <w:rPr>
          <w:rFonts w:ascii="Times New Roman" w:hAnsi="Times New Roman" w:cs="Times New Roman"/>
          <w:sz w:val="24"/>
        </w:rPr>
        <w:t>Hasmonean</w:t>
      </w:r>
      <w:proofErr w:type="spellEnd"/>
      <w:r w:rsidR="008B6E6F">
        <w:rPr>
          <w:rFonts w:ascii="Times New Roman" w:hAnsi="Times New Roman" w:cs="Times New Roman"/>
          <w:sz w:val="24"/>
        </w:rPr>
        <w:t xml:space="preserve"> state. As we have seen, elements of Hellenistic culture such as phi</w:t>
      </w:r>
      <w:r w:rsidR="001228B8">
        <w:rPr>
          <w:rFonts w:ascii="Times New Roman" w:hAnsi="Times New Roman" w:cs="Times New Roman"/>
          <w:sz w:val="24"/>
        </w:rPr>
        <w:t>losophy and literature were</w:t>
      </w:r>
      <w:r w:rsidR="008B6E6F">
        <w:rPr>
          <w:rFonts w:ascii="Times New Roman" w:hAnsi="Times New Roman" w:cs="Times New Roman"/>
          <w:sz w:val="24"/>
        </w:rPr>
        <w:t xml:space="preserve"> felt in areas that </w:t>
      </w:r>
      <w:r w:rsidR="001228B8">
        <w:rPr>
          <w:rFonts w:ascii="Times New Roman" w:hAnsi="Times New Roman" w:cs="Times New Roman"/>
          <w:sz w:val="24"/>
        </w:rPr>
        <w:t>needed to revolt.</w:t>
      </w:r>
    </w:p>
    <w:p w:rsidR="00AC226B" w:rsidRDefault="000A7DC4" w:rsidP="00803E5E">
      <w:pPr>
        <w:spacing w:after="0" w:line="480" w:lineRule="auto"/>
        <w:jc w:val="both"/>
        <w:rPr>
          <w:rFonts w:ascii="Times New Roman" w:hAnsi="Times New Roman" w:cs="Times New Roman"/>
          <w:sz w:val="24"/>
        </w:rPr>
      </w:pPr>
      <w:r>
        <w:rPr>
          <w:rFonts w:ascii="Times New Roman" w:hAnsi="Times New Roman" w:cs="Times New Roman"/>
          <w:sz w:val="24"/>
        </w:rPr>
        <w:tab/>
        <w:t xml:space="preserve">With this philosophy and literature in mind, it is clear that Hellenistic culture had a major influence on the empire </w:t>
      </w:r>
      <w:r w:rsidR="00113C5A">
        <w:rPr>
          <w:rFonts w:ascii="Times New Roman" w:hAnsi="Times New Roman" w:cs="Times New Roman"/>
          <w:sz w:val="24"/>
        </w:rPr>
        <w:t xml:space="preserve">that was </w:t>
      </w:r>
      <w:r>
        <w:rPr>
          <w:rFonts w:ascii="Times New Roman" w:hAnsi="Times New Roman" w:cs="Times New Roman"/>
          <w:sz w:val="24"/>
        </w:rPr>
        <w:t xml:space="preserve">established by Alexander the Great and </w:t>
      </w:r>
      <w:r w:rsidR="00113C5A">
        <w:rPr>
          <w:rFonts w:ascii="Times New Roman" w:hAnsi="Times New Roman" w:cs="Times New Roman"/>
          <w:sz w:val="24"/>
        </w:rPr>
        <w:t xml:space="preserve">continued to be led in its different areas by his successors. Religion was an area of life that did not escape this influence and this helps us understand why a conflict between the beliefs of religion and </w:t>
      </w:r>
      <w:r w:rsidR="001D7781">
        <w:rPr>
          <w:rFonts w:ascii="Times New Roman" w:hAnsi="Times New Roman" w:cs="Times New Roman"/>
          <w:sz w:val="24"/>
        </w:rPr>
        <w:t xml:space="preserve">the power of the </w:t>
      </w:r>
      <w:r w:rsidR="00113C5A">
        <w:rPr>
          <w:rFonts w:ascii="Times New Roman" w:hAnsi="Times New Roman" w:cs="Times New Roman"/>
          <w:sz w:val="24"/>
        </w:rPr>
        <w:t xml:space="preserve">state ensued that eventually led to the </w:t>
      </w:r>
      <w:proofErr w:type="spellStart"/>
      <w:r w:rsidR="00113C5A">
        <w:rPr>
          <w:rFonts w:ascii="Times New Roman" w:hAnsi="Times New Roman" w:cs="Times New Roman"/>
          <w:sz w:val="24"/>
        </w:rPr>
        <w:t>Maccabean</w:t>
      </w:r>
      <w:proofErr w:type="spellEnd"/>
      <w:r w:rsidR="00113C5A">
        <w:rPr>
          <w:rFonts w:ascii="Times New Roman" w:hAnsi="Times New Roman" w:cs="Times New Roman"/>
          <w:sz w:val="24"/>
        </w:rPr>
        <w:t xml:space="preserve"> revolt.</w:t>
      </w:r>
    </w:p>
    <w:p w:rsidR="00906E95" w:rsidRDefault="00906E95" w:rsidP="00803E5E">
      <w:pPr>
        <w:spacing w:after="0" w:line="480" w:lineRule="auto"/>
        <w:jc w:val="both"/>
        <w:rPr>
          <w:rFonts w:ascii="Times New Roman" w:hAnsi="Times New Roman" w:cs="Times New Roman"/>
          <w:sz w:val="24"/>
        </w:rPr>
      </w:pPr>
    </w:p>
    <w:p w:rsidR="00906E95" w:rsidRDefault="00906E95" w:rsidP="00803E5E">
      <w:pPr>
        <w:spacing w:after="0" w:line="480" w:lineRule="auto"/>
        <w:jc w:val="both"/>
        <w:rPr>
          <w:rFonts w:ascii="Times New Roman" w:hAnsi="Times New Roman" w:cs="Times New Roman"/>
          <w:sz w:val="24"/>
        </w:rPr>
      </w:pPr>
    </w:p>
    <w:p w:rsidR="00906E95" w:rsidRDefault="00906E95" w:rsidP="00803E5E">
      <w:pPr>
        <w:spacing w:after="0" w:line="480" w:lineRule="auto"/>
        <w:jc w:val="both"/>
        <w:rPr>
          <w:rFonts w:ascii="Times New Roman" w:hAnsi="Times New Roman" w:cs="Times New Roman"/>
          <w:sz w:val="24"/>
        </w:rPr>
      </w:pPr>
    </w:p>
    <w:p w:rsidR="00906E95" w:rsidRDefault="00906E95" w:rsidP="00803E5E">
      <w:pPr>
        <w:spacing w:after="0" w:line="480" w:lineRule="auto"/>
        <w:jc w:val="both"/>
        <w:rPr>
          <w:rFonts w:ascii="Times New Roman" w:hAnsi="Times New Roman" w:cs="Times New Roman"/>
          <w:sz w:val="24"/>
        </w:rPr>
      </w:pPr>
    </w:p>
    <w:p w:rsidR="00906E95" w:rsidRDefault="00906E95" w:rsidP="00803E5E">
      <w:pPr>
        <w:spacing w:after="0" w:line="480" w:lineRule="auto"/>
        <w:jc w:val="both"/>
        <w:rPr>
          <w:rFonts w:ascii="Times New Roman" w:hAnsi="Times New Roman" w:cs="Times New Roman"/>
          <w:sz w:val="24"/>
        </w:rPr>
      </w:pPr>
    </w:p>
    <w:p w:rsidR="00906E95" w:rsidRDefault="00906E95" w:rsidP="00803E5E">
      <w:pPr>
        <w:spacing w:after="0" w:line="480" w:lineRule="auto"/>
        <w:jc w:val="both"/>
        <w:rPr>
          <w:rFonts w:ascii="Times New Roman" w:hAnsi="Times New Roman" w:cs="Times New Roman"/>
          <w:sz w:val="24"/>
        </w:rPr>
      </w:pPr>
    </w:p>
    <w:p w:rsidR="00906E95" w:rsidRDefault="00906E95" w:rsidP="00803E5E">
      <w:pPr>
        <w:spacing w:after="0" w:line="480" w:lineRule="auto"/>
        <w:jc w:val="both"/>
        <w:rPr>
          <w:rFonts w:ascii="Times New Roman" w:hAnsi="Times New Roman" w:cs="Times New Roman"/>
          <w:sz w:val="24"/>
        </w:rPr>
      </w:pPr>
    </w:p>
    <w:p w:rsidR="00906E95" w:rsidRDefault="00906E95" w:rsidP="00803E5E">
      <w:pPr>
        <w:spacing w:after="0" w:line="480" w:lineRule="auto"/>
        <w:jc w:val="both"/>
        <w:rPr>
          <w:rFonts w:ascii="Times New Roman" w:hAnsi="Times New Roman" w:cs="Times New Roman"/>
          <w:sz w:val="24"/>
        </w:rPr>
      </w:pPr>
    </w:p>
    <w:p w:rsidR="00906E95" w:rsidRDefault="00906E95" w:rsidP="00803E5E">
      <w:pPr>
        <w:spacing w:after="0" w:line="480" w:lineRule="auto"/>
        <w:jc w:val="both"/>
        <w:rPr>
          <w:rFonts w:ascii="Times New Roman" w:hAnsi="Times New Roman" w:cs="Times New Roman"/>
          <w:sz w:val="24"/>
        </w:rPr>
      </w:pPr>
    </w:p>
    <w:p w:rsidR="00906E95" w:rsidRDefault="00906E95" w:rsidP="00803E5E">
      <w:pPr>
        <w:spacing w:after="0" w:line="480" w:lineRule="auto"/>
        <w:jc w:val="both"/>
        <w:rPr>
          <w:rFonts w:ascii="Times New Roman" w:hAnsi="Times New Roman" w:cs="Times New Roman"/>
          <w:sz w:val="24"/>
        </w:rPr>
      </w:pPr>
    </w:p>
    <w:p w:rsidR="00906E95" w:rsidRDefault="00906E95" w:rsidP="00803E5E">
      <w:pPr>
        <w:spacing w:after="0" w:line="480" w:lineRule="auto"/>
        <w:jc w:val="both"/>
        <w:rPr>
          <w:rFonts w:ascii="Times New Roman" w:hAnsi="Times New Roman" w:cs="Times New Roman"/>
          <w:sz w:val="24"/>
        </w:rPr>
      </w:pPr>
    </w:p>
    <w:p w:rsidR="00906E95" w:rsidRDefault="00906E95" w:rsidP="00803E5E">
      <w:pPr>
        <w:spacing w:after="0" w:line="480" w:lineRule="auto"/>
        <w:jc w:val="both"/>
        <w:rPr>
          <w:rFonts w:ascii="Times New Roman" w:hAnsi="Times New Roman" w:cs="Times New Roman"/>
          <w:sz w:val="24"/>
        </w:rPr>
      </w:pPr>
    </w:p>
    <w:p w:rsidR="00906E95" w:rsidRDefault="00906E95" w:rsidP="00803E5E">
      <w:pPr>
        <w:spacing w:after="0" w:line="480" w:lineRule="auto"/>
        <w:jc w:val="both"/>
        <w:rPr>
          <w:rFonts w:ascii="Times New Roman" w:hAnsi="Times New Roman" w:cs="Times New Roman"/>
          <w:sz w:val="24"/>
        </w:rPr>
      </w:pPr>
    </w:p>
    <w:p w:rsidR="00906E95" w:rsidRDefault="00906E95" w:rsidP="00803E5E">
      <w:pPr>
        <w:spacing w:after="0" w:line="480" w:lineRule="auto"/>
        <w:jc w:val="both"/>
        <w:rPr>
          <w:rFonts w:ascii="Times New Roman" w:hAnsi="Times New Roman" w:cs="Times New Roman"/>
          <w:sz w:val="24"/>
        </w:rPr>
      </w:pPr>
    </w:p>
    <w:p w:rsidR="00115E6E" w:rsidRPr="007676E2" w:rsidRDefault="007676E2" w:rsidP="007676E2">
      <w:pPr>
        <w:spacing w:after="0" w:line="240" w:lineRule="auto"/>
        <w:jc w:val="center"/>
        <w:rPr>
          <w:rFonts w:ascii="Times New Roman" w:hAnsi="Times New Roman" w:cs="Times New Roman"/>
          <w:b/>
          <w:sz w:val="24"/>
          <w:u w:val="single"/>
        </w:rPr>
      </w:pPr>
      <w:r>
        <w:rPr>
          <w:rFonts w:ascii="Times New Roman" w:hAnsi="Times New Roman" w:cs="Times New Roman"/>
          <w:b/>
          <w:sz w:val="24"/>
          <w:u w:val="single"/>
        </w:rPr>
        <w:lastRenderedPageBreak/>
        <w:t>BIBLIOGRAPHY</w:t>
      </w:r>
    </w:p>
    <w:p w:rsidR="007676E2" w:rsidRDefault="007676E2" w:rsidP="00115E6E">
      <w:pPr>
        <w:spacing w:after="0" w:line="240" w:lineRule="auto"/>
        <w:jc w:val="both"/>
        <w:rPr>
          <w:rFonts w:ascii="Times New Roman" w:hAnsi="Times New Roman" w:cs="Times New Roman"/>
          <w:sz w:val="24"/>
        </w:rPr>
      </w:pPr>
    </w:p>
    <w:p w:rsidR="007676E2" w:rsidRDefault="007676E2" w:rsidP="00115E6E">
      <w:pPr>
        <w:spacing w:after="0" w:line="240" w:lineRule="auto"/>
        <w:jc w:val="both"/>
        <w:rPr>
          <w:rFonts w:ascii="Times New Roman" w:hAnsi="Times New Roman" w:cs="Times New Roman"/>
          <w:sz w:val="24"/>
        </w:rPr>
      </w:pPr>
    </w:p>
    <w:p w:rsidR="00115E6E" w:rsidRPr="007676E2" w:rsidRDefault="007676E2" w:rsidP="007676E2">
      <w:pPr>
        <w:spacing w:after="0" w:line="240" w:lineRule="auto"/>
        <w:jc w:val="both"/>
        <w:rPr>
          <w:rFonts w:ascii="Times New Roman" w:hAnsi="Times New Roman" w:cs="Times New Roman"/>
          <w:sz w:val="24"/>
        </w:rPr>
      </w:pPr>
      <w:r>
        <w:rPr>
          <w:rFonts w:ascii="Times New Roman" w:hAnsi="Times New Roman" w:cs="Times New Roman"/>
          <w:sz w:val="24"/>
        </w:rPr>
        <w:t xml:space="preserve">Atkinson, K. (2016) </w:t>
      </w:r>
      <w:r>
        <w:rPr>
          <w:rFonts w:ascii="Times New Roman" w:hAnsi="Times New Roman" w:cs="Times New Roman"/>
          <w:i/>
          <w:sz w:val="24"/>
        </w:rPr>
        <w:t xml:space="preserve">A History of the </w:t>
      </w:r>
      <w:proofErr w:type="spellStart"/>
      <w:r>
        <w:rPr>
          <w:rFonts w:ascii="Times New Roman" w:hAnsi="Times New Roman" w:cs="Times New Roman"/>
          <w:i/>
          <w:sz w:val="24"/>
        </w:rPr>
        <w:t>Hasmonean</w:t>
      </w:r>
      <w:proofErr w:type="spellEnd"/>
      <w:r>
        <w:rPr>
          <w:rFonts w:ascii="Times New Roman" w:hAnsi="Times New Roman" w:cs="Times New Roman"/>
          <w:i/>
          <w:sz w:val="24"/>
        </w:rPr>
        <w:t xml:space="preserve"> State: Josephus and Beyond</w:t>
      </w:r>
      <w:r>
        <w:rPr>
          <w:rFonts w:ascii="Times New Roman" w:hAnsi="Times New Roman" w:cs="Times New Roman"/>
          <w:sz w:val="24"/>
        </w:rPr>
        <w:t>. London &amp; New York: Bloomsbury T&amp;T Clark.</w:t>
      </w:r>
    </w:p>
    <w:p w:rsidR="00115E6E" w:rsidRDefault="00115E6E" w:rsidP="007676E2">
      <w:pPr>
        <w:spacing w:after="0" w:line="240" w:lineRule="auto"/>
        <w:jc w:val="both"/>
        <w:rPr>
          <w:rFonts w:ascii="Times New Roman" w:hAnsi="Times New Roman" w:cs="Times New Roman"/>
          <w:sz w:val="24"/>
        </w:rPr>
      </w:pPr>
    </w:p>
    <w:p w:rsidR="007676E2" w:rsidRPr="007676E2" w:rsidRDefault="007676E2" w:rsidP="007676E2">
      <w:pPr>
        <w:spacing w:after="0" w:line="240" w:lineRule="auto"/>
        <w:jc w:val="both"/>
        <w:rPr>
          <w:rFonts w:ascii="Times New Roman" w:hAnsi="Times New Roman" w:cs="Times New Roman"/>
          <w:sz w:val="24"/>
        </w:rPr>
      </w:pPr>
      <w:proofErr w:type="gramStart"/>
      <w:r>
        <w:rPr>
          <w:rFonts w:ascii="Times New Roman" w:hAnsi="Times New Roman" w:cs="Times New Roman"/>
          <w:sz w:val="24"/>
        </w:rPr>
        <w:t xml:space="preserve">Cohen, S. (2006) </w:t>
      </w:r>
      <w:r>
        <w:rPr>
          <w:rFonts w:ascii="Times New Roman" w:hAnsi="Times New Roman" w:cs="Times New Roman"/>
          <w:i/>
          <w:sz w:val="24"/>
        </w:rPr>
        <w:t xml:space="preserve">From the </w:t>
      </w:r>
      <w:proofErr w:type="spellStart"/>
      <w:r>
        <w:rPr>
          <w:rFonts w:ascii="Times New Roman" w:hAnsi="Times New Roman" w:cs="Times New Roman"/>
          <w:i/>
          <w:sz w:val="24"/>
        </w:rPr>
        <w:t>Maccabees</w:t>
      </w:r>
      <w:proofErr w:type="spellEnd"/>
      <w:r>
        <w:rPr>
          <w:rFonts w:ascii="Times New Roman" w:hAnsi="Times New Roman" w:cs="Times New Roman"/>
          <w:i/>
          <w:sz w:val="24"/>
        </w:rPr>
        <w:t xml:space="preserve"> to the </w:t>
      </w:r>
      <w:proofErr w:type="spellStart"/>
      <w:r>
        <w:rPr>
          <w:rFonts w:ascii="Times New Roman" w:hAnsi="Times New Roman" w:cs="Times New Roman"/>
          <w:i/>
          <w:sz w:val="24"/>
        </w:rPr>
        <w:t>Mishnah</w:t>
      </w:r>
      <w:proofErr w:type="spellEnd"/>
      <w:r>
        <w:rPr>
          <w:rFonts w:ascii="Times New Roman" w:hAnsi="Times New Roman" w:cs="Times New Roman"/>
          <w:sz w:val="24"/>
        </w:rPr>
        <w:t>.</w:t>
      </w:r>
      <w:proofErr w:type="gramEnd"/>
      <w:r>
        <w:rPr>
          <w:rFonts w:ascii="Times New Roman" w:hAnsi="Times New Roman" w:cs="Times New Roman"/>
          <w:sz w:val="24"/>
        </w:rPr>
        <w:t xml:space="preserve"> 2</w:t>
      </w:r>
      <w:r w:rsidRPr="007676E2">
        <w:rPr>
          <w:rFonts w:ascii="Times New Roman" w:hAnsi="Times New Roman" w:cs="Times New Roman"/>
          <w:sz w:val="24"/>
          <w:vertAlign w:val="superscript"/>
        </w:rPr>
        <w:t>nd</w:t>
      </w:r>
      <w:r>
        <w:rPr>
          <w:rFonts w:ascii="Times New Roman" w:hAnsi="Times New Roman" w:cs="Times New Roman"/>
          <w:sz w:val="24"/>
        </w:rPr>
        <w:t xml:space="preserve"> Ed. Louisville: Westminster John Knox Press.</w:t>
      </w:r>
    </w:p>
    <w:p w:rsidR="007676E2" w:rsidRDefault="007676E2" w:rsidP="007676E2">
      <w:pPr>
        <w:spacing w:after="0" w:line="240" w:lineRule="auto"/>
        <w:jc w:val="both"/>
        <w:rPr>
          <w:rFonts w:ascii="Times New Roman" w:hAnsi="Times New Roman" w:cs="Times New Roman"/>
          <w:sz w:val="24"/>
        </w:rPr>
      </w:pPr>
    </w:p>
    <w:p w:rsidR="00115E6E" w:rsidRPr="007676E2" w:rsidRDefault="007676E2" w:rsidP="007676E2">
      <w:pPr>
        <w:spacing w:after="0" w:line="240" w:lineRule="auto"/>
        <w:jc w:val="both"/>
        <w:rPr>
          <w:rFonts w:ascii="Times New Roman" w:hAnsi="Times New Roman" w:cs="Times New Roman"/>
          <w:sz w:val="24"/>
        </w:rPr>
      </w:pPr>
      <w:proofErr w:type="spellStart"/>
      <w:r>
        <w:rPr>
          <w:rFonts w:ascii="Times New Roman" w:hAnsi="Times New Roman" w:cs="Times New Roman"/>
          <w:sz w:val="24"/>
        </w:rPr>
        <w:t>Eyal</w:t>
      </w:r>
      <w:proofErr w:type="spellEnd"/>
      <w:r>
        <w:rPr>
          <w:rFonts w:ascii="Times New Roman" w:hAnsi="Times New Roman" w:cs="Times New Roman"/>
          <w:sz w:val="24"/>
        </w:rPr>
        <w:t xml:space="preserve">, R. (2013) </w:t>
      </w:r>
      <w:proofErr w:type="gramStart"/>
      <w:r>
        <w:rPr>
          <w:rFonts w:ascii="Times New Roman" w:hAnsi="Times New Roman" w:cs="Times New Roman"/>
          <w:i/>
          <w:sz w:val="24"/>
        </w:rPr>
        <w:t>The</w:t>
      </w:r>
      <w:proofErr w:type="gramEnd"/>
      <w:r>
        <w:rPr>
          <w:rFonts w:ascii="Times New Roman" w:hAnsi="Times New Roman" w:cs="Times New Roman"/>
          <w:i/>
          <w:sz w:val="24"/>
        </w:rPr>
        <w:t xml:space="preserve"> </w:t>
      </w:r>
      <w:proofErr w:type="spellStart"/>
      <w:r>
        <w:rPr>
          <w:rFonts w:ascii="Times New Roman" w:hAnsi="Times New Roman" w:cs="Times New Roman"/>
          <w:i/>
          <w:sz w:val="24"/>
        </w:rPr>
        <w:t>Hasmoneans</w:t>
      </w:r>
      <w:proofErr w:type="spellEnd"/>
      <w:r>
        <w:rPr>
          <w:rFonts w:ascii="Times New Roman" w:hAnsi="Times New Roman" w:cs="Times New Roman"/>
          <w:i/>
          <w:sz w:val="24"/>
        </w:rPr>
        <w:t>: Ideology, Archaeology, Identity</w:t>
      </w:r>
      <w:r>
        <w:rPr>
          <w:rFonts w:ascii="Times New Roman" w:hAnsi="Times New Roman" w:cs="Times New Roman"/>
          <w:sz w:val="24"/>
        </w:rPr>
        <w:t xml:space="preserve">. Gottingen: </w:t>
      </w:r>
      <w:proofErr w:type="spellStart"/>
      <w:r>
        <w:rPr>
          <w:rFonts w:ascii="Times New Roman" w:hAnsi="Times New Roman" w:cs="Times New Roman"/>
          <w:sz w:val="24"/>
        </w:rPr>
        <w:t>Vandenhoeck</w:t>
      </w:r>
      <w:proofErr w:type="spellEnd"/>
      <w:r>
        <w:rPr>
          <w:rFonts w:ascii="Times New Roman" w:hAnsi="Times New Roman" w:cs="Times New Roman"/>
          <w:sz w:val="24"/>
        </w:rPr>
        <w:t xml:space="preserve"> &amp; </w:t>
      </w:r>
      <w:proofErr w:type="spellStart"/>
      <w:r>
        <w:rPr>
          <w:rFonts w:ascii="Times New Roman" w:hAnsi="Times New Roman" w:cs="Times New Roman"/>
          <w:sz w:val="24"/>
        </w:rPr>
        <w:t>Ruprecht</w:t>
      </w:r>
      <w:proofErr w:type="spellEnd"/>
      <w:r>
        <w:rPr>
          <w:rFonts w:ascii="Times New Roman" w:hAnsi="Times New Roman" w:cs="Times New Roman"/>
          <w:sz w:val="24"/>
        </w:rPr>
        <w:t>.</w:t>
      </w:r>
    </w:p>
    <w:p w:rsidR="00115E6E" w:rsidRDefault="00115E6E" w:rsidP="007676E2">
      <w:pPr>
        <w:spacing w:after="0" w:line="240" w:lineRule="auto"/>
        <w:jc w:val="both"/>
        <w:rPr>
          <w:rFonts w:ascii="Times New Roman" w:hAnsi="Times New Roman" w:cs="Times New Roman"/>
          <w:sz w:val="24"/>
        </w:rPr>
      </w:pPr>
    </w:p>
    <w:p w:rsidR="00906E95" w:rsidRPr="00115E6E" w:rsidRDefault="00115E6E" w:rsidP="007676E2">
      <w:pPr>
        <w:spacing w:after="0" w:line="240" w:lineRule="auto"/>
        <w:jc w:val="both"/>
        <w:rPr>
          <w:rFonts w:ascii="Times New Roman" w:hAnsi="Times New Roman" w:cs="Times New Roman"/>
          <w:sz w:val="24"/>
        </w:rPr>
      </w:pPr>
      <w:proofErr w:type="spellStart"/>
      <w:r>
        <w:rPr>
          <w:rFonts w:ascii="Times New Roman" w:hAnsi="Times New Roman" w:cs="Times New Roman"/>
          <w:sz w:val="24"/>
        </w:rPr>
        <w:t>Fildes</w:t>
      </w:r>
      <w:proofErr w:type="spellEnd"/>
      <w:r>
        <w:rPr>
          <w:rFonts w:ascii="Times New Roman" w:hAnsi="Times New Roman" w:cs="Times New Roman"/>
          <w:sz w:val="24"/>
        </w:rPr>
        <w:t xml:space="preserve">, A. and Fletcher, J. (2004) </w:t>
      </w:r>
      <w:r>
        <w:rPr>
          <w:rFonts w:ascii="Times New Roman" w:hAnsi="Times New Roman" w:cs="Times New Roman"/>
          <w:i/>
          <w:sz w:val="24"/>
        </w:rPr>
        <w:t>Alexander the Great: Son of the Gods</w:t>
      </w:r>
      <w:r w:rsidR="003552BC">
        <w:rPr>
          <w:rFonts w:ascii="Times New Roman" w:hAnsi="Times New Roman" w:cs="Times New Roman"/>
          <w:sz w:val="24"/>
        </w:rPr>
        <w:t>.</w:t>
      </w:r>
      <w:r>
        <w:rPr>
          <w:rFonts w:ascii="Times New Roman" w:hAnsi="Times New Roman" w:cs="Times New Roman"/>
          <w:sz w:val="24"/>
        </w:rPr>
        <w:t xml:space="preserve"> </w:t>
      </w:r>
      <w:proofErr w:type="spellStart"/>
      <w:r>
        <w:rPr>
          <w:rFonts w:ascii="Times New Roman" w:hAnsi="Times New Roman" w:cs="Times New Roman"/>
          <w:sz w:val="24"/>
        </w:rPr>
        <w:t>Pbk</w:t>
      </w:r>
      <w:proofErr w:type="spellEnd"/>
      <w:r>
        <w:rPr>
          <w:rFonts w:ascii="Times New Roman" w:hAnsi="Times New Roman" w:cs="Times New Roman"/>
          <w:sz w:val="24"/>
        </w:rPr>
        <w:t xml:space="preserve"> Ed. Los Angeles: Getty.</w:t>
      </w:r>
    </w:p>
    <w:p w:rsidR="00115E6E" w:rsidRDefault="00115E6E" w:rsidP="007676E2">
      <w:pPr>
        <w:spacing w:after="0" w:line="240" w:lineRule="auto"/>
        <w:jc w:val="both"/>
        <w:rPr>
          <w:rFonts w:ascii="Times New Roman" w:hAnsi="Times New Roman" w:cs="Times New Roman"/>
          <w:sz w:val="24"/>
        </w:rPr>
      </w:pPr>
    </w:p>
    <w:p w:rsidR="00906E95" w:rsidRDefault="00115E6E" w:rsidP="007676E2">
      <w:pPr>
        <w:spacing w:after="0" w:line="240" w:lineRule="auto"/>
        <w:jc w:val="both"/>
        <w:rPr>
          <w:rFonts w:ascii="Times New Roman" w:hAnsi="Times New Roman" w:cs="Times New Roman"/>
          <w:sz w:val="24"/>
        </w:rPr>
      </w:pPr>
      <w:r>
        <w:rPr>
          <w:rFonts w:ascii="Times New Roman" w:hAnsi="Times New Roman" w:cs="Times New Roman"/>
          <w:sz w:val="24"/>
        </w:rPr>
        <w:t xml:space="preserve">Gabriel, R. (2015) </w:t>
      </w:r>
      <w:proofErr w:type="gramStart"/>
      <w:r>
        <w:rPr>
          <w:rFonts w:ascii="Times New Roman" w:hAnsi="Times New Roman" w:cs="Times New Roman"/>
          <w:i/>
          <w:sz w:val="24"/>
        </w:rPr>
        <w:t>The</w:t>
      </w:r>
      <w:proofErr w:type="gramEnd"/>
      <w:r>
        <w:rPr>
          <w:rFonts w:ascii="Times New Roman" w:hAnsi="Times New Roman" w:cs="Times New Roman"/>
          <w:i/>
          <w:sz w:val="24"/>
        </w:rPr>
        <w:t xml:space="preserve"> Madness of Alexander the Great and the Myth of Military Genius</w:t>
      </w:r>
      <w:r>
        <w:rPr>
          <w:rFonts w:ascii="Times New Roman" w:hAnsi="Times New Roman" w:cs="Times New Roman"/>
          <w:sz w:val="24"/>
        </w:rPr>
        <w:t>. Barnsley: Pen and Sword.</w:t>
      </w:r>
    </w:p>
    <w:p w:rsidR="00906E95" w:rsidRDefault="00906E95" w:rsidP="007676E2">
      <w:pPr>
        <w:spacing w:after="0" w:line="240" w:lineRule="auto"/>
        <w:jc w:val="both"/>
        <w:rPr>
          <w:rFonts w:ascii="Times New Roman" w:hAnsi="Times New Roman" w:cs="Times New Roman"/>
          <w:sz w:val="24"/>
        </w:rPr>
      </w:pPr>
    </w:p>
    <w:p w:rsidR="00E42E86" w:rsidRPr="00E42E86" w:rsidRDefault="00E42E86" w:rsidP="007676E2">
      <w:pPr>
        <w:spacing w:after="0" w:line="240" w:lineRule="auto"/>
        <w:jc w:val="both"/>
        <w:rPr>
          <w:rFonts w:ascii="Times New Roman" w:hAnsi="Times New Roman" w:cs="Times New Roman"/>
          <w:sz w:val="24"/>
        </w:rPr>
      </w:pPr>
      <w:r>
        <w:rPr>
          <w:rFonts w:ascii="Times New Roman" w:hAnsi="Times New Roman" w:cs="Times New Roman"/>
          <w:sz w:val="24"/>
        </w:rPr>
        <w:t xml:space="preserve">Gera, D. (1998) </w:t>
      </w:r>
      <w:r>
        <w:rPr>
          <w:rFonts w:ascii="Times New Roman" w:hAnsi="Times New Roman" w:cs="Times New Roman"/>
          <w:i/>
          <w:sz w:val="24"/>
        </w:rPr>
        <w:t>Judaea and Mediterranean Politics 219 to 161 B.C.E</w:t>
      </w:r>
      <w:r w:rsidR="007676E2">
        <w:rPr>
          <w:rFonts w:ascii="Times New Roman" w:hAnsi="Times New Roman" w:cs="Times New Roman"/>
          <w:i/>
          <w:sz w:val="24"/>
        </w:rPr>
        <w:t>.</w:t>
      </w:r>
      <w:r w:rsidR="007676E2">
        <w:rPr>
          <w:rFonts w:ascii="Times New Roman" w:hAnsi="Times New Roman" w:cs="Times New Roman"/>
          <w:sz w:val="24"/>
        </w:rPr>
        <w:t xml:space="preserve"> Leiden: Brill.</w:t>
      </w:r>
    </w:p>
    <w:p w:rsidR="00E42E86" w:rsidRDefault="00E42E86" w:rsidP="007676E2">
      <w:pPr>
        <w:spacing w:after="0" w:line="240" w:lineRule="auto"/>
        <w:jc w:val="both"/>
        <w:rPr>
          <w:rFonts w:ascii="Times New Roman" w:hAnsi="Times New Roman" w:cs="Times New Roman"/>
          <w:sz w:val="24"/>
        </w:rPr>
      </w:pPr>
    </w:p>
    <w:p w:rsidR="003552BC" w:rsidRPr="003552BC" w:rsidRDefault="003552BC" w:rsidP="007676E2">
      <w:pPr>
        <w:spacing w:after="0" w:line="240" w:lineRule="auto"/>
        <w:jc w:val="both"/>
        <w:rPr>
          <w:rFonts w:ascii="Times New Roman" w:hAnsi="Times New Roman" w:cs="Times New Roman"/>
          <w:sz w:val="24"/>
        </w:rPr>
      </w:pPr>
      <w:r>
        <w:rPr>
          <w:rFonts w:ascii="Times New Roman" w:hAnsi="Times New Roman" w:cs="Times New Roman"/>
          <w:sz w:val="24"/>
        </w:rPr>
        <w:t xml:space="preserve">Harrington, D. (2009) </w:t>
      </w:r>
      <w:proofErr w:type="gramStart"/>
      <w:r>
        <w:rPr>
          <w:rFonts w:ascii="Times New Roman" w:hAnsi="Times New Roman" w:cs="Times New Roman"/>
          <w:i/>
          <w:sz w:val="24"/>
        </w:rPr>
        <w:t>The</w:t>
      </w:r>
      <w:proofErr w:type="gramEnd"/>
      <w:r>
        <w:rPr>
          <w:rFonts w:ascii="Times New Roman" w:hAnsi="Times New Roman" w:cs="Times New Roman"/>
          <w:i/>
          <w:sz w:val="24"/>
        </w:rPr>
        <w:t xml:space="preserve"> </w:t>
      </w:r>
      <w:proofErr w:type="spellStart"/>
      <w:r>
        <w:rPr>
          <w:rFonts w:ascii="Times New Roman" w:hAnsi="Times New Roman" w:cs="Times New Roman"/>
          <w:i/>
          <w:sz w:val="24"/>
        </w:rPr>
        <w:t>Maccabean</w:t>
      </w:r>
      <w:proofErr w:type="spellEnd"/>
      <w:r>
        <w:rPr>
          <w:rFonts w:ascii="Times New Roman" w:hAnsi="Times New Roman" w:cs="Times New Roman"/>
          <w:i/>
          <w:sz w:val="24"/>
        </w:rPr>
        <w:t xml:space="preserve"> Revolt: Anatomy of a Biblical Revolution</w:t>
      </w:r>
      <w:r>
        <w:rPr>
          <w:rFonts w:ascii="Times New Roman" w:hAnsi="Times New Roman" w:cs="Times New Roman"/>
          <w:sz w:val="24"/>
        </w:rPr>
        <w:t xml:space="preserve">. Eugene: </w:t>
      </w:r>
      <w:proofErr w:type="spellStart"/>
      <w:r>
        <w:rPr>
          <w:rFonts w:ascii="Times New Roman" w:hAnsi="Times New Roman" w:cs="Times New Roman"/>
          <w:sz w:val="24"/>
        </w:rPr>
        <w:t>Wipf</w:t>
      </w:r>
      <w:proofErr w:type="spellEnd"/>
      <w:r>
        <w:rPr>
          <w:rFonts w:ascii="Times New Roman" w:hAnsi="Times New Roman" w:cs="Times New Roman"/>
          <w:sz w:val="24"/>
        </w:rPr>
        <w:t xml:space="preserve"> &amp; Stock.</w:t>
      </w:r>
    </w:p>
    <w:p w:rsidR="003552BC" w:rsidRDefault="003552BC" w:rsidP="007676E2">
      <w:pPr>
        <w:spacing w:after="0" w:line="240" w:lineRule="auto"/>
        <w:jc w:val="both"/>
        <w:rPr>
          <w:rFonts w:ascii="Times New Roman" w:hAnsi="Times New Roman" w:cs="Times New Roman"/>
          <w:sz w:val="24"/>
        </w:rPr>
      </w:pPr>
    </w:p>
    <w:p w:rsidR="003552BC" w:rsidRPr="003552BC" w:rsidRDefault="003552BC" w:rsidP="007676E2">
      <w:pPr>
        <w:spacing w:after="0" w:line="240" w:lineRule="auto"/>
        <w:jc w:val="both"/>
        <w:rPr>
          <w:rFonts w:ascii="Times New Roman" w:hAnsi="Times New Roman" w:cs="Times New Roman"/>
          <w:sz w:val="24"/>
        </w:rPr>
      </w:pPr>
      <w:proofErr w:type="gramStart"/>
      <w:r>
        <w:rPr>
          <w:rFonts w:ascii="Times New Roman" w:hAnsi="Times New Roman" w:cs="Times New Roman"/>
          <w:sz w:val="24"/>
        </w:rPr>
        <w:t xml:space="preserve">Harrington, D. (2012) </w:t>
      </w:r>
      <w:r>
        <w:rPr>
          <w:rFonts w:ascii="Times New Roman" w:hAnsi="Times New Roman" w:cs="Times New Roman"/>
          <w:i/>
          <w:sz w:val="24"/>
        </w:rPr>
        <w:t xml:space="preserve">First and Second </w:t>
      </w:r>
      <w:proofErr w:type="spellStart"/>
      <w:r>
        <w:rPr>
          <w:rFonts w:ascii="Times New Roman" w:hAnsi="Times New Roman" w:cs="Times New Roman"/>
          <w:i/>
          <w:sz w:val="24"/>
        </w:rPr>
        <w:t>Maccabees</w:t>
      </w:r>
      <w:proofErr w:type="spellEnd"/>
      <w:r>
        <w:rPr>
          <w:rFonts w:ascii="Times New Roman" w:hAnsi="Times New Roman" w:cs="Times New Roman"/>
          <w:sz w:val="24"/>
        </w:rPr>
        <w:t>.</w:t>
      </w:r>
      <w:proofErr w:type="gramEnd"/>
      <w:r>
        <w:rPr>
          <w:rFonts w:ascii="Times New Roman" w:hAnsi="Times New Roman" w:cs="Times New Roman"/>
          <w:sz w:val="24"/>
        </w:rPr>
        <w:t xml:space="preserve"> Collegeville: Liturgical Press.</w:t>
      </w:r>
    </w:p>
    <w:p w:rsidR="003552BC" w:rsidRDefault="003552BC" w:rsidP="007676E2">
      <w:pPr>
        <w:spacing w:after="0" w:line="240" w:lineRule="auto"/>
        <w:jc w:val="both"/>
        <w:rPr>
          <w:rFonts w:ascii="Times New Roman" w:hAnsi="Times New Roman" w:cs="Times New Roman"/>
          <w:sz w:val="24"/>
        </w:rPr>
      </w:pPr>
    </w:p>
    <w:p w:rsidR="003552BC" w:rsidRPr="003552BC" w:rsidRDefault="003552BC" w:rsidP="007676E2">
      <w:pPr>
        <w:spacing w:after="0" w:line="240" w:lineRule="auto"/>
        <w:jc w:val="both"/>
        <w:rPr>
          <w:rFonts w:ascii="Times New Roman" w:hAnsi="Times New Roman" w:cs="Times New Roman"/>
          <w:sz w:val="24"/>
        </w:rPr>
      </w:pPr>
      <w:proofErr w:type="spellStart"/>
      <w:proofErr w:type="gramStart"/>
      <w:r>
        <w:rPr>
          <w:rFonts w:ascii="Times New Roman" w:hAnsi="Times New Roman" w:cs="Times New Roman"/>
          <w:sz w:val="24"/>
        </w:rPr>
        <w:t>Honigman</w:t>
      </w:r>
      <w:proofErr w:type="spellEnd"/>
      <w:r>
        <w:rPr>
          <w:rFonts w:ascii="Times New Roman" w:hAnsi="Times New Roman" w:cs="Times New Roman"/>
          <w:sz w:val="24"/>
        </w:rPr>
        <w:t xml:space="preserve">, S. (2014) </w:t>
      </w:r>
      <w:r>
        <w:rPr>
          <w:rFonts w:ascii="Times New Roman" w:hAnsi="Times New Roman" w:cs="Times New Roman"/>
          <w:i/>
          <w:sz w:val="24"/>
        </w:rPr>
        <w:t xml:space="preserve">Tales of High Priests and Taxes: The Books of the </w:t>
      </w:r>
      <w:proofErr w:type="spellStart"/>
      <w:r>
        <w:rPr>
          <w:rFonts w:ascii="Times New Roman" w:hAnsi="Times New Roman" w:cs="Times New Roman"/>
          <w:i/>
          <w:sz w:val="24"/>
        </w:rPr>
        <w:t>Maccabees</w:t>
      </w:r>
      <w:proofErr w:type="spellEnd"/>
      <w:r>
        <w:rPr>
          <w:rFonts w:ascii="Times New Roman" w:hAnsi="Times New Roman" w:cs="Times New Roman"/>
          <w:i/>
          <w:sz w:val="24"/>
        </w:rPr>
        <w:t xml:space="preserve"> and the Judean Rebellion against Antiochus IV</w:t>
      </w:r>
      <w:r>
        <w:rPr>
          <w:rFonts w:ascii="Times New Roman" w:hAnsi="Times New Roman" w:cs="Times New Roman"/>
          <w:sz w:val="24"/>
        </w:rPr>
        <w:t>.</w:t>
      </w:r>
      <w:proofErr w:type="gramEnd"/>
      <w:r>
        <w:rPr>
          <w:rFonts w:ascii="Times New Roman" w:hAnsi="Times New Roman" w:cs="Times New Roman"/>
          <w:sz w:val="24"/>
        </w:rPr>
        <w:t xml:space="preserve"> Oakland: University of California Press.</w:t>
      </w:r>
    </w:p>
    <w:p w:rsidR="003552BC" w:rsidRDefault="003552BC" w:rsidP="007676E2">
      <w:pPr>
        <w:spacing w:after="0" w:line="240" w:lineRule="auto"/>
        <w:jc w:val="both"/>
        <w:rPr>
          <w:rFonts w:ascii="Times New Roman" w:hAnsi="Times New Roman" w:cs="Times New Roman"/>
          <w:sz w:val="24"/>
        </w:rPr>
      </w:pPr>
    </w:p>
    <w:p w:rsidR="00E42E86" w:rsidRDefault="00E42E86" w:rsidP="007676E2">
      <w:pPr>
        <w:spacing w:after="0" w:line="240" w:lineRule="auto"/>
        <w:jc w:val="both"/>
        <w:rPr>
          <w:rFonts w:ascii="Times New Roman" w:hAnsi="Times New Roman" w:cs="Times New Roman"/>
          <w:sz w:val="24"/>
        </w:rPr>
      </w:pPr>
      <w:r>
        <w:rPr>
          <w:rFonts w:ascii="Times New Roman" w:hAnsi="Times New Roman" w:cs="Times New Roman"/>
          <w:sz w:val="24"/>
        </w:rPr>
        <w:t xml:space="preserve">Ogden, D. (2017) </w:t>
      </w:r>
      <w:proofErr w:type="gramStart"/>
      <w:r>
        <w:rPr>
          <w:rFonts w:ascii="Times New Roman" w:hAnsi="Times New Roman" w:cs="Times New Roman"/>
          <w:i/>
          <w:sz w:val="24"/>
        </w:rPr>
        <w:t>The</w:t>
      </w:r>
      <w:proofErr w:type="gramEnd"/>
      <w:r>
        <w:rPr>
          <w:rFonts w:ascii="Times New Roman" w:hAnsi="Times New Roman" w:cs="Times New Roman"/>
          <w:i/>
          <w:sz w:val="24"/>
        </w:rPr>
        <w:t xml:space="preserve"> Legend of </w:t>
      </w:r>
      <w:proofErr w:type="spellStart"/>
      <w:r>
        <w:rPr>
          <w:rFonts w:ascii="Times New Roman" w:hAnsi="Times New Roman" w:cs="Times New Roman"/>
          <w:i/>
          <w:sz w:val="24"/>
        </w:rPr>
        <w:t>Seleucus</w:t>
      </w:r>
      <w:proofErr w:type="spellEnd"/>
      <w:r>
        <w:rPr>
          <w:rFonts w:ascii="Times New Roman" w:hAnsi="Times New Roman" w:cs="Times New Roman"/>
          <w:i/>
          <w:sz w:val="24"/>
        </w:rPr>
        <w:t>: Kingship, Narrative and Mythmaking in the Ancient World</w:t>
      </w:r>
      <w:r>
        <w:rPr>
          <w:rFonts w:ascii="Times New Roman" w:hAnsi="Times New Roman" w:cs="Times New Roman"/>
          <w:sz w:val="24"/>
        </w:rPr>
        <w:t>. Cambridge: Cambridge University Press.</w:t>
      </w:r>
    </w:p>
    <w:p w:rsidR="00E42E86" w:rsidRDefault="00E42E86" w:rsidP="007676E2">
      <w:pPr>
        <w:spacing w:after="0" w:line="240" w:lineRule="auto"/>
        <w:jc w:val="both"/>
        <w:rPr>
          <w:rFonts w:ascii="Times New Roman" w:hAnsi="Times New Roman" w:cs="Times New Roman"/>
          <w:sz w:val="24"/>
        </w:rPr>
      </w:pPr>
    </w:p>
    <w:p w:rsidR="00E42E86" w:rsidRPr="00E42E86" w:rsidRDefault="00E42E86" w:rsidP="007676E2">
      <w:pPr>
        <w:spacing w:after="0" w:line="240" w:lineRule="auto"/>
        <w:jc w:val="both"/>
        <w:rPr>
          <w:rFonts w:ascii="Times New Roman" w:hAnsi="Times New Roman" w:cs="Times New Roman"/>
          <w:sz w:val="24"/>
        </w:rPr>
      </w:pPr>
      <w:proofErr w:type="spellStart"/>
      <w:r>
        <w:rPr>
          <w:rFonts w:ascii="Times New Roman" w:hAnsi="Times New Roman" w:cs="Times New Roman"/>
          <w:sz w:val="24"/>
        </w:rPr>
        <w:t>Stramara</w:t>
      </w:r>
      <w:proofErr w:type="spellEnd"/>
      <w:r>
        <w:rPr>
          <w:rFonts w:ascii="Times New Roman" w:hAnsi="Times New Roman" w:cs="Times New Roman"/>
          <w:sz w:val="24"/>
        </w:rPr>
        <w:t xml:space="preserve">, D. (2011) </w:t>
      </w:r>
      <w:r>
        <w:rPr>
          <w:rFonts w:ascii="Times New Roman" w:hAnsi="Times New Roman" w:cs="Times New Roman"/>
          <w:i/>
          <w:sz w:val="24"/>
        </w:rPr>
        <w:t xml:space="preserve">God’s Timetable: </w:t>
      </w:r>
      <w:proofErr w:type="gramStart"/>
      <w:r>
        <w:rPr>
          <w:rFonts w:ascii="Times New Roman" w:hAnsi="Times New Roman" w:cs="Times New Roman"/>
          <w:i/>
          <w:sz w:val="24"/>
        </w:rPr>
        <w:t>The</w:t>
      </w:r>
      <w:proofErr w:type="gramEnd"/>
      <w:r>
        <w:rPr>
          <w:rFonts w:ascii="Times New Roman" w:hAnsi="Times New Roman" w:cs="Times New Roman"/>
          <w:i/>
          <w:sz w:val="24"/>
        </w:rPr>
        <w:t xml:space="preserve"> Book of Revelation and the Feast of Seven Weeks</w:t>
      </w:r>
      <w:r>
        <w:rPr>
          <w:rFonts w:ascii="Times New Roman" w:hAnsi="Times New Roman" w:cs="Times New Roman"/>
          <w:sz w:val="24"/>
        </w:rPr>
        <w:t>. Eugene: Pickwick.</w:t>
      </w:r>
    </w:p>
    <w:p w:rsidR="00906E95" w:rsidRDefault="00906E95" w:rsidP="007676E2">
      <w:pPr>
        <w:spacing w:after="0" w:line="240" w:lineRule="auto"/>
        <w:jc w:val="both"/>
        <w:rPr>
          <w:rFonts w:ascii="Times New Roman" w:hAnsi="Times New Roman" w:cs="Times New Roman"/>
          <w:sz w:val="24"/>
        </w:rPr>
      </w:pPr>
    </w:p>
    <w:p w:rsidR="00E42E86" w:rsidRDefault="00E42E86" w:rsidP="007676E2">
      <w:pPr>
        <w:spacing w:after="0" w:line="240" w:lineRule="auto"/>
        <w:jc w:val="both"/>
        <w:rPr>
          <w:rFonts w:ascii="Times New Roman" w:hAnsi="Times New Roman" w:cs="Times New Roman"/>
          <w:sz w:val="24"/>
        </w:rPr>
      </w:pPr>
      <w:proofErr w:type="gramStart"/>
      <w:r>
        <w:rPr>
          <w:rFonts w:ascii="Times New Roman" w:hAnsi="Times New Roman" w:cs="Times New Roman"/>
          <w:sz w:val="24"/>
        </w:rPr>
        <w:t xml:space="preserve">Taylor, M. (2013) </w:t>
      </w:r>
      <w:r>
        <w:rPr>
          <w:rFonts w:ascii="Times New Roman" w:hAnsi="Times New Roman" w:cs="Times New Roman"/>
          <w:i/>
          <w:sz w:val="24"/>
        </w:rPr>
        <w:t>Antiochus the Great</w:t>
      </w:r>
      <w:r>
        <w:rPr>
          <w:rFonts w:ascii="Times New Roman" w:hAnsi="Times New Roman" w:cs="Times New Roman"/>
          <w:sz w:val="24"/>
        </w:rPr>
        <w:t>.</w:t>
      </w:r>
      <w:proofErr w:type="gramEnd"/>
      <w:r>
        <w:rPr>
          <w:rFonts w:ascii="Times New Roman" w:hAnsi="Times New Roman" w:cs="Times New Roman"/>
          <w:sz w:val="24"/>
        </w:rPr>
        <w:t xml:space="preserve"> Barnsley: Pen &amp; Sword.</w:t>
      </w:r>
    </w:p>
    <w:p w:rsidR="00E42E86" w:rsidRDefault="00E42E86" w:rsidP="007676E2">
      <w:pPr>
        <w:spacing w:after="0" w:line="240" w:lineRule="auto"/>
        <w:jc w:val="both"/>
        <w:rPr>
          <w:rFonts w:ascii="Times New Roman" w:hAnsi="Times New Roman" w:cs="Times New Roman"/>
          <w:sz w:val="24"/>
        </w:rPr>
      </w:pPr>
    </w:p>
    <w:p w:rsidR="00E42E86" w:rsidRDefault="00E42E86" w:rsidP="007676E2">
      <w:pPr>
        <w:spacing w:after="0" w:line="240" w:lineRule="auto"/>
        <w:jc w:val="both"/>
        <w:rPr>
          <w:rFonts w:ascii="Times New Roman" w:hAnsi="Times New Roman" w:cs="Times New Roman"/>
          <w:sz w:val="24"/>
        </w:rPr>
      </w:pPr>
      <w:proofErr w:type="spellStart"/>
      <w:r>
        <w:rPr>
          <w:rFonts w:ascii="Times New Roman" w:hAnsi="Times New Roman" w:cs="Times New Roman"/>
          <w:sz w:val="24"/>
        </w:rPr>
        <w:t>Vanderkam</w:t>
      </w:r>
      <w:proofErr w:type="spellEnd"/>
      <w:r>
        <w:rPr>
          <w:rFonts w:ascii="Times New Roman" w:hAnsi="Times New Roman" w:cs="Times New Roman"/>
          <w:sz w:val="24"/>
        </w:rPr>
        <w:t xml:space="preserve">, J. (2001) </w:t>
      </w:r>
      <w:proofErr w:type="gramStart"/>
      <w:r>
        <w:rPr>
          <w:rFonts w:ascii="Times New Roman" w:hAnsi="Times New Roman" w:cs="Times New Roman"/>
          <w:i/>
          <w:sz w:val="24"/>
        </w:rPr>
        <w:t>An</w:t>
      </w:r>
      <w:proofErr w:type="gramEnd"/>
      <w:r>
        <w:rPr>
          <w:rFonts w:ascii="Times New Roman" w:hAnsi="Times New Roman" w:cs="Times New Roman"/>
          <w:i/>
          <w:sz w:val="24"/>
        </w:rPr>
        <w:t xml:space="preserve"> Introduction to Early Judaism</w:t>
      </w:r>
      <w:r>
        <w:rPr>
          <w:rFonts w:ascii="Times New Roman" w:hAnsi="Times New Roman" w:cs="Times New Roman"/>
          <w:sz w:val="24"/>
        </w:rPr>
        <w:t xml:space="preserve">. Grand Rapids, Michigan: </w:t>
      </w:r>
      <w:proofErr w:type="spellStart"/>
      <w:r>
        <w:rPr>
          <w:rFonts w:ascii="Times New Roman" w:hAnsi="Times New Roman" w:cs="Times New Roman"/>
          <w:sz w:val="24"/>
        </w:rPr>
        <w:t>Eerdmans</w:t>
      </w:r>
      <w:proofErr w:type="spellEnd"/>
      <w:r>
        <w:rPr>
          <w:rFonts w:ascii="Times New Roman" w:hAnsi="Times New Roman" w:cs="Times New Roman"/>
          <w:sz w:val="24"/>
        </w:rPr>
        <w:t>.</w:t>
      </w:r>
    </w:p>
    <w:p w:rsidR="00E42E86" w:rsidRDefault="00E42E86" w:rsidP="007676E2">
      <w:pPr>
        <w:spacing w:after="0" w:line="240" w:lineRule="auto"/>
        <w:jc w:val="both"/>
        <w:rPr>
          <w:rFonts w:ascii="Times New Roman" w:hAnsi="Times New Roman" w:cs="Times New Roman"/>
          <w:sz w:val="24"/>
        </w:rPr>
      </w:pPr>
    </w:p>
    <w:p w:rsidR="00906E95" w:rsidRPr="00803E5E" w:rsidRDefault="00115E6E" w:rsidP="00115E6E">
      <w:pPr>
        <w:spacing w:after="0" w:line="240" w:lineRule="auto"/>
        <w:jc w:val="both"/>
        <w:rPr>
          <w:rFonts w:ascii="Times New Roman" w:hAnsi="Times New Roman" w:cs="Times New Roman"/>
          <w:sz w:val="24"/>
        </w:rPr>
      </w:pPr>
      <w:proofErr w:type="spellStart"/>
      <w:r>
        <w:rPr>
          <w:rFonts w:ascii="Times New Roman" w:hAnsi="Times New Roman" w:cs="Times New Roman"/>
          <w:sz w:val="24"/>
        </w:rPr>
        <w:t>Waterfield</w:t>
      </w:r>
      <w:proofErr w:type="spellEnd"/>
      <w:r>
        <w:rPr>
          <w:rFonts w:ascii="Times New Roman" w:hAnsi="Times New Roman" w:cs="Times New Roman"/>
          <w:sz w:val="24"/>
        </w:rPr>
        <w:t>, R. (</w:t>
      </w:r>
      <w:r w:rsidR="00BD574A">
        <w:rPr>
          <w:rFonts w:ascii="Times New Roman" w:hAnsi="Times New Roman" w:cs="Times New Roman"/>
          <w:sz w:val="24"/>
        </w:rPr>
        <w:t>2011</w:t>
      </w:r>
      <w:r>
        <w:rPr>
          <w:rFonts w:ascii="Times New Roman" w:hAnsi="Times New Roman" w:cs="Times New Roman"/>
          <w:sz w:val="24"/>
        </w:rPr>
        <w:t xml:space="preserve">) </w:t>
      </w:r>
      <w:r>
        <w:rPr>
          <w:rFonts w:ascii="Times New Roman" w:hAnsi="Times New Roman" w:cs="Times New Roman"/>
          <w:i/>
          <w:sz w:val="24"/>
        </w:rPr>
        <w:t xml:space="preserve">Dividing the Spoils: </w:t>
      </w:r>
      <w:proofErr w:type="gramStart"/>
      <w:r>
        <w:rPr>
          <w:rFonts w:ascii="Times New Roman" w:hAnsi="Times New Roman" w:cs="Times New Roman"/>
          <w:i/>
          <w:sz w:val="24"/>
        </w:rPr>
        <w:t>The</w:t>
      </w:r>
      <w:proofErr w:type="gramEnd"/>
      <w:r>
        <w:rPr>
          <w:rFonts w:ascii="Times New Roman" w:hAnsi="Times New Roman" w:cs="Times New Roman"/>
          <w:i/>
          <w:sz w:val="24"/>
        </w:rPr>
        <w:t xml:space="preserve"> War for Alexander the </w:t>
      </w:r>
      <w:proofErr w:type="spellStart"/>
      <w:r>
        <w:rPr>
          <w:rFonts w:ascii="Times New Roman" w:hAnsi="Times New Roman" w:cs="Times New Roman"/>
          <w:i/>
          <w:sz w:val="24"/>
        </w:rPr>
        <w:t>Great’s</w:t>
      </w:r>
      <w:proofErr w:type="spellEnd"/>
      <w:r>
        <w:rPr>
          <w:rFonts w:ascii="Times New Roman" w:hAnsi="Times New Roman" w:cs="Times New Roman"/>
          <w:i/>
          <w:sz w:val="24"/>
        </w:rPr>
        <w:t xml:space="preserve"> Empire</w:t>
      </w:r>
      <w:r>
        <w:rPr>
          <w:rFonts w:ascii="Times New Roman" w:hAnsi="Times New Roman" w:cs="Times New Roman"/>
          <w:sz w:val="24"/>
        </w:rPr>
        <w:t xml:space="preserve">. </w:t>
      </w:r>
      <w:r w:rsidR="00BD574A">
        <w:rPr>
          <w:rFonts w:ascii="Times New Roman" w:hAnsi="Times New Roman" w:cs="Times New Roman"/>
          <w:sz w:val="24"/>
        </w:rPr>
        <w:t>Oxford: Oxford University Press.</w:t>
      </w:r>
    </w:p>
    <w:sectPr w:rsidR="00906E95" w:rsidRPr="00803E5E" w:rsidSect="006156C5">
      <w:foot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41495" w:rsidRDefault="00641495" w:rsidP="00803E5E">
      <w:pPr>
        <w:spacing w:after="0" w:line="240" w:lineRule="auto"/>
      </w:pPr>
      <w:r>
        <w:separator/>
      </w:r>
    </w:p>
  </w:endnote>
  <w:endnote w:type="continuationSeparator" w:id="0">
    <w:p w:rsidR="00641495" w:rsidRDefault="00641495" w:rsidP="00803E5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020594"/>
      <w:docPartObj>
        <w:docPartGallery w:val="Page Numbers (Bottom of Page)"/>
        <w:docPartUnique/>
      </w:docPartObj>
    </w:sdtPr>
    <w:sdtContent>
      <w:p w:rsidR="00B0206C" w:rsidRDefault="00A84503">
        <w:pPr>
          <w:pStyle w:val="Footer"/>
          <w:jc w:val="center"/>
        </w:pPr>
        <w:fldSimple w:instr=" PAGE   \* MERGEFORMAT ">
          <w:r w:rsidR="0093402F">
            <w:rPr>
              <w:noProof/>
            </w:rPr>
            <w:t>17</w:t>
          </w:r>
        </w:fldSimple>
      </w:p>
    </w:sdtContent>
  </w:sdt>
  <w:p w:rsidR="00B0206C" w:rsidRDefault="00B0206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41495" w:rsidRDefault="00641495" w:rsidP="00803E5E">
      <w:pPr>
        <w:spacing w:after="0" w:line="240" w:lineRule="auto"/>
      </w:pPr>
      <w:r>
        <w:separator/>
      </w:r>
    </w:p>
  </w:footnote>
  <w:footnote w:type="continuationSeparator" w:id="0">
    <w:p w:rsidR="00641495" w:rsidRDefault="00641495" w:rsidP="00803E5E">
      <w:pPr>
        <w:spacing w:after="0" w:line="240" w:lineRule="auto"/>
      </w:pPr>
      <w:r>
        <w:continuationSeparator/>
      </w:r>
    </w:p>
  </w:footnote>
  <w:footnote w:id="1">
    <w:p w:rsidR="002E7140" w:rsidRPr="00906E95" w:rsidRDefault="002E7140">
      <w:pPr>
        <w:pStyle w:val="FootnoteText"/>
        <w:rPr>
          <w:rFonts w:ascii="Times New Roman" w:hAnsi="Times New Roman" w:cs="Times New Roman"/>
        </w:rPr>
      </w:pPr>
      <w:r w:rsidRPr="00906E95">
        <w:rPr>
          <w:rStyle w:val="FootnoteReference"/>
          <w:rFonts w:ascii="Times New Roman" w:hAnsi="Times New Roman" w:cs="Times New Roman"/>
        </w:rPr>
        <w:footnoteRef/>
      </w:r>
      <w:r w:rsidR="0093402F">
        <w:rPr>
          <w:rFonts w:ascii="Times New Roman" w:hAnsi="Times New Roman" w:cs="Times New Roman"/>
        </w:rPr>
        <w:t xml:space="preserve"> </w:t>
      </w:r>
      <w:proofErr w:type="spellStart"/>
      <w:r w:rsidR="0093402F">
        <w:rPr>
          <w:rFonts w:ascii="Times New Roman" w:hAnsi="Times New Roman" w:cs="Times New Roman"/>
        </w:rPr>
        <w:t>Fildes</w:t>
      </w:r>
      <w:proofErr w:type="spellEnd"/>
      <w:r w:rsidR="0093402F">
        <w:rPr>
          <w:rFonts w:ascii="Times New Roman" w:hAnsi="Times New Roman" w:cs="Times New Roman"/>
        </w:rPr>
        <w:t xml:space="preserve"> and Fletcher, 2002, pp.</w:t>
      </w:r>
      <w:r w:rsidRPr="00906E95">
        <w:rPr>
          <w:rFonts w:ascii="Times New Roman" w:hAnsi="Times New Roman" w:cs="Times New Roman"/>
        </w:rPr>
        <w:t>6-7</w:t>
      </w:r>
    </w:p>
  </w:footnote>
  <w:footnote w:id="2">
    <w:p w:rsidR="002E7140" w:rsidRPr="00906E95" w:rsidRDefault="002E7140">
      <w:pPr>
        <w:pStyle w:val="FootnoteText"/>
        <w:rPr>
          <w:rFonts w:ascii="Times New Roman" w:hAnsi="Times New Roman" w:cs="Times New Roman"/>
        </w:rPr>
      </w:pPr>
      <w:r w:rsidRPr="00906E95">
        <w:rPr>
          <w:rStyle w:val="FootnoteReference"/>
          <w:rFonts w:ascii="Times New Roman" w:hAnsi="Times New Roman" w:cs="Times New Roman"/>
        </w:rPr>
        <w:footnoteRef/>
      </w:r>
      <w:r w:rsidR="0093402F">
        <w:rPr>
          <w:rFonts w:ascii="Times New Roman" w:hAnsi="Times New Roman" w:cs="Times New Roman"/>
        </w:rPr>
        <w:t xml:space="preserve"> Ibid, p.</w:t>
      </w:r>
      <w:r w:rsidRPr="00906E95">
        <w:rPr>
          <w:rFonts w:ascii="Times New Roman" w:hAnsi="Times New Roman" w:cs="Times New Roman"/>
        </w:rPr>
        <w:t>7</w:t>
      </w:r>
    </w:p>
  </w:footnote>
  <w:footnote w:id="3">
    <w:p w:rsidR="002E7140" w:rsidRPr="00906E95" w:rsidRDefault="002E7140">
      <w:pPr>
        <w:pStyle w:val="FootnoteText"/>
        <w:rPr>
          <w:rFonts w:ascii="Times New Roman" w:hAnsi="Times New Roman" w:cs="Times New Roman"/>
        </w:rPr>
      </w:pPr>
      <w:r w:rsidRPr="00906E95">
        <w:rPr>
          <w:rStyle w:val="FootnoteReference"/>
          <w:rFonts w:ascii="Times New Roman" w:hAnsi="Times New Roman" w:cs="Times New Roman"/>
        </w:rPr>
        <w:footnoteRef/>
      </w:r>
      <w:r w:rsidRPr="00906E95">
        <w:rPr>
          <w:rFonts w:ascii="Times New Roman" w:hAnsi="Times New Roman" w:cs="Times New Roman"/>
        </w:rPr>
        <w:t xml:space="preserve"> </w:t>
      </w:r>
      <w:r w:rsidR="0093402F">
        <w:rPr>
          <w:rFonts w:ascii="Times New Roman" w:hAnsi="Times New Roman" w:cs="Times New Roman"/>
        </w:rPr>
        <w:t>Gabriel, 2015, pp.</w:t>
      </w:r>
      <w:r w:rsidR="003C6271" w:rsidRPr="00906E95">
        <w:rPr>
          <w:rFonts w:ascii="Times New Roman" w:hAnsi="Times New Roman" w:cs="Times New Roman"/>
        </w:rPr>
        <w:t>133-135</w:t>
      </w:r>
    </w:p>
  </w:footnote>
  <w:footnote w:id="4">
    <w:p w:rsidR="00AB273A" w:rsidRPr="00906E95" w:rsidRDefault="00AB273A">
      <w:pPr>
        <w:pStyle w:val="FootnoteText"/>
        <w:rPr>
          <w:rFonts w:ascii="Times New Roman" w:hAnsi="Times New Roman" w:cs="Times New Roman"/>
        </w:rPr>
      </w:pPr>
      <w:r w:rsidRPr="00906E95">
        <w:rPr>
          <w:rStyle w:val="FootnoteReference"/>
          <w:rFonts w:ascii="Times New Roman" w:hAnsi="Times New Roman" w:cs="Times New Roman"/>
        </w:rPr>
        <w:footnoteRef/>
      </w:r>
      <w:r w:rsidR="0093402F">
        <w:rPr>
          <w:rFonts w:ascii="Times New Roman" w:hAnsi="Times New Roman" w:cs="Times New Roman"/>
        </w:rPr>
        <w:t xml:space="preserve"> Ibid, p.</w:t>
      </w:r>
      <w:r w:rsidRPr="00906E95">
        <w:rPr>
          <w:rFonts w:ascii="Times New Roman" w:hAnsi="Times New Roman" w:cs="Times New Roman"/>
        </w:rPr>
        <w:t>133</w:t>
      </w:r>
    </w:p>
  </w:footnote>
  <w:footnote w:id="5">
    <w:p w:rsidR="00E74E49" w:rsidRPr="00906E95" w:rsidRDefault="00E74E49">
      <w:pPr>
        <w:pStyle w:val="FootnoteText"/>
        <w:rPr>
          <w:rFonts w:ascii="Times New Roman" w:hAnsi="Times New Roman" w:cs="Times New Roman"/>
        </w:rPr>
      </w:pPr>
      <w:r w:rsidRPr="00906E95">
        <w:rPr>
          <w:rStyle w:val="FootnoteReference"/>
          <w:rFonts w:ascii="Times New Roman" w:hAnsi="Times New Roman" w:cs="Times New Roman"/>
        </w:rPr>
        <w:footnoteRef/>
      </w:r>
      <w:r w:rsidR="00BD574A">
        <w:rPr>
          <w:rFonts w:ascii="Times New Roman" w:hAnsi="Times New Roman" w:cs="Times New Roman"/>
        </w:rPr>
        <w:t xml:space="preserve"> </w:t>
      </w:r>
      <w:proofErr w:type="spellStart"/>
      <w:r w:rsidR="00BD574A">
        <w:rPr>
          <w:rFonts w:ascii="Times New Roman" w:hAnsi="Times New Roman" w:cs="Times New Roman"/>
        </w:rPr>
        <w:t>Waterfield</w:t>
      </w:r>
      <w:proofErr w:type="spellEnd"/>
      <w:r w:rsidR="00BD574A">
        <w:rPr>
          <w:rFonts w:ascii="Times New Roman" w:hAnsi="Times New Roman" w:cs="Times New Roman"/>
        </w:rPr>
        <w:t>, 2011</w:t>
      </w:r>
      <w:r w:rsidR="0093402F">
        <w:rPr>
          <w:rFonts w:ascii="Times New Roman" w:hAnsi="Times New Roman" w:cs="Times New Roman"/>
        </w:rPr>
        <w:t>, p.</w:t>
      </w:r>
      <w:r w:rsidRPr="00906E95">
        <w:rPr>
          <w:rFonts w:ascii="Times New Roman" w:hAnsi="Times New Roman" w:cs="Times New Roman"/>
        </w:rPr>
        <w:t>162</w:t>
      </w:r>
    </w:p>
  </w:footnote>
  <w:footnote w:id="6">
    <w:p w:rsidR="00E74E49" w:rsidRPr="00906E95" w:rsidRDefault="00E74E49">
      <w:pPr>
        <w:pStyle w:val="FootnoteText"/>
        <w:rPr>
          <w:rFonts w:ascii="Times New Roman" w:hAnsi="Times New Roman" w:cs="Times New Roman"/>
        </w:rPr>
      </w:pPr>
      <w:r w:rsidRPr="00906E95">
        <w:rPr>
          <w:rStyle w:val="FootnoteReference"/>
          <w:rFonts w:ascii="Times New Roman" w:hAnsi="Times New Roman" w:cs="Times New Roman"/>
        </w:rPr>
        <w:footnoteRef/>
      </w:r>
      <w:r w:rsidR="0093402F">
        <w:rPr>
          <w:rFonts w:ascii="Times New Roman" w:hAnsi="Times New Roman" w:cs="Times New Roman"/>
        </w:rPr>
        <w:t xml:space="preserve"> Ibid, p.</w:t>
      </w:r>
      <w:r w:rsidRPr="00906E95">
        <w:rPr>
          <w:rFonts w:ascii="Times New Roman" w:hAnsi="Times New Roman" w:cs="Times New Roman"/>
        </w:rPr>
        <w:t>163</w:t>
      </w:r>
    </w:p>
  </w:footnote>
  <w:footnote w:id="7">
    <w:p w:rsidR="00E74E49" w:rsidRPr="00906E95" w:rsidRDefault="00E74E49">
      <w:pPr>
        <w:pStyle w:val="FootnoteText"/>
        <w:rPr>
          <w:rFonts w:ascii="Times New Roman" w:hAnsi="Times New Roman" w:cs="Times New Roman"/>
        </w:rPr>
      </w:pPr>
      <w:r w:rsidRPr="00906E95">
        <w:rPr>
          <w:rStyle w:val="FootnoteReference"/>
          <w:rFonts w:ascii="Times New Roman" w:hAnsi="Times New Roman" w:cs="Times New Roman"/>
        </w:rPr>
        <w:footnoteRef/>
      </w:r>
      <w:r w:rsidR="0093402F">
        <w:rPr>
          <w:rFonts w:ascii="Times New Roman" w:hAnsi="Times New Roman" w:cs="Times New Roman"/>
        </w:rPr>
        <w:t xml:space="preserve"> Ibid, p.</w:t>
      </w:r>
      <w:r w:rsidRPr="00906E95">
        <w:rPr>
          <w:rFonts w:ascii="Times New Roman" w:hAnsi="Times New Roman" w:cs="Times New Roman"/>
        </w:rPr>
        <w:t>163</w:t>
      </w:r>
    </w:p>
  </w:footnote>
  <w:footnote w:id="8">
    <w:p w:rsidR="00E74E49" w:rsidRPr="00906E95" w:rsidRDefault="00E74E49">
      <w:pPr>
        <w:pStyle w:val="FootnoteText"/>
        <w:rPr>
          <w:rFonts w:ascii="Times New Roman" w:hAnsi="Times New Roman" w:cs="Times New Roman"/>
        </w:rPr>
      </w:pPr>
      <w:r w:rsidRPr="00906E95">
        <w:rPr>
          <w:rStyle w:val="FootnoteReference"/>
          <w:rFonts w:ascii="Times New Roman" w:hAnsi="Times New Roman" w:cs="Times New Roman"/>
        </w:rPr>
        <w:footnoteRef/>
      </w:r>
      <w:r w:rsidR="0093402F">
        <w:rPr>
          <w:rFonts w:ascii="Times New Roman" w:hAnsi="Times New Roman" w:cs="Times New Roman"/>
        </w:rPr>
        <w:t xml:space="preserve"> Ibid, pp.</w:t>
      </w:r>
      <w:r w:rsidRPr="00906E95">
        <w:rPr>
          <w:rFonts w:ascii="Times New Roman" w:hAnsi="Times New Roman" w:cs="Times New Roman"/>
        </w:rPr>
        <w:t>169-170</w:t>
      </w:r>
    </w:p>
  </w:footnote>
  <w:footnote w:id="9">
    <w:p w:rsidR="003A6969" w:rsidRPr="00906E95" w:rsidRDefault="003A6969">
      <w:pPr>
        <w:pStyle w:val="FootnoteText"/>
        <w:rPr>
          <w:rFonts w:ascii="Times New Roman" w:hAnsi="Times New Roman" w:cs="Times New Roman"/>
        </w:rPr>
      </w:pPr>
      <w:r w:rsidRPr="00906E95">
        <w:rPr>
          <w:rStyle w:val="FootnoteReference"/>
          <w:rFonts w:ascii="Times New Roman" w:hAnsi="Times New Roman" w:cs="Times New Roman"/>
        </w:rPr>
        <w:footnoteRef/>
      </w:r>
      <w:r w:rsidR="0093402F">
        <w:rPr>
          <w:rFonts w:ascii="Times New Roman" w:hAnsi="Times New Roman" w:cs="Times New Roman"/>
        </w:rPr>
        <w:t xml:space="preserve"> Ogden, 2017, p.</w:t>
      </w:r>
      <w:r w:rsidRPr="00906E95">
        <w:rPr>
          <w:rFonts w:ascii="Times New Roman" w:hAnsi="Times New Roman" w:cs="Times New Roman"/>
        </w:rPr>
        <w:t>23</w:t>
      </w:r>
    </w:p>
  </w:footnote>
  <w:footnote w:id="10">
    <w:p w:rsidR="003A6969" w:rsidRPr="00906E95" w:rsidRDefault="003A6969">
      <w:pPr>
        <w:pStyle w:val="FootnoteText"/>
        <w:rPr>
          <w:rFonts w:ascii="Times New Roman" w:hAnsi="Times New Roman" w:cs="Times New Roman"/>
        </w:rPr>
      </w:pPr>
      <w:r w:rsidRPr="00906E95">
        <w:rPr>
          <w:rStyle w:val="FootnoteReference"/>
          <w:rFonts w:ascii="Times New Roman" w:hAnsi="Times New Roman" w:cs="Times New Roman"/>
        </w:rPr>
        <w:footnoteRef/>
      </w:r>
      <w:r w:rsidR="0093402F">
        <w:rPr>
          <w:rFonts w:ascii="Times New Roman" w:hAnsi="Times New Roman" w:cs="Times New Roman"/>
        </w:rPr>
        <w:t xml:space="preserve"> Ibid, pp.</w:t>
      </w:r>
      <w:r w:rsidRPr="00906E95">
        <w:rPr>
          <w:rFonts w:ascii="Times New Roman" w:hAnsi="Times New Roman" w:cs="Times New Roman"/>
        </w:rPr>
        <w:t>31-</w:t>
      </w:r>
      <w:r w:rsidR="002F6021">
        <w:rPr>
          <w:rFonts w:ascii="Times New Roman" w:hAnsi="Times New Roman" w:cs="Times New Roman"/>
        </w:rPr>
        <w:t>3</w:t>
      </w:r>
      <w:r w:rsidRPr="00906E95">
        <w:rPr>
          <w:rFonts w:ascii="Times New Roman" w:hAnsi="Times New Roman" w:cs="Times New Roman"/>
        </w:rPr>
        <w:t>2</w:t>
      </w:r>
    </w:p>
  </w:footnote>
  <w:footnote w:id="11">
    <w:p w:rsidR="003A6969" w:rsidRPr="00906E95" w:rsidRDefault="003A6969">
      <w:pPr>
        <w:pStyle w:val="FootnoteText"/>
        <w:rPr>
          <w:rFonts w:ascii="Times New Roman" w:hAnsi="Times New Roman" w:cs="Times New Roman"/>
        </w:rPr>
      </w:pPr>
      <w:r w:rsidRPr="00906E95">
        <w:rPr>
          <w:rStyle w:val="FootnoteReference"/>
          <w:rFonts w:ascii="Times New Roman" w:hAnsi="Times New Roman" w:cs="Times New Roman"/>
        </w:rPr>
        <w:footnoteRef/>
      </w:r>
      <w:r w:rsidR="0093402F">
        <w:rPr>
          <w:rFonts w:ascii="Times New Roman" w:hAnsi="Times New Roman" w:cs="Times New Roman"/>
        </w:rPr>
        <w:t xml:space="preserve"> Taylor, 2013, p.</w:t>
      </w:r>
      <w:r w:rsidRPr="00906E95">
        <w:rPr>
          <w:rFonts w:ascii="Times New Roman" w:hAnsi="Times New Roman" w:cs="Times New Roman"/>
        </w:rPr>
        <w:t>1</w:t>
      </w:r>
    </w:p>
  </w:footnote>
  <w:footnote w:id="12">
    <w:p w:rsidR="003A6969" w:rsidRPr="00906E95" w:rsidRDefault="003A6969">
      <w:pPr>
        <w:pStyle w:val="FootnoteText"/>
        <w:rPr>
          <w:rFonts w:ascii="Times New Roman" w:hAnsi="Times New Roman" w:cs="Times New Roman"/>
        </w:rPr>
      </w:pPr>
      <w:r w:rsidRPr="00906E95">
        <w:rPr>
          <w:rStyle w:val="FootnoteReference"/>
          <w:rFonts w:ascii="Times New Roman" w:hAnsi="Times New Roman" w:cs="Times New Roman"/>
        </w:rPr>
        <w:footnoteRef/>
      </w:r>
      <w:r w:rsidR="0093402F">
        <w:rPr>
          <w:rFonts w:ascii="Times New Roman" w:hAnsi="Times New Roman" w:cs="Times New Roman"/>
        </w:rPr>
        <w:t xml:space="preserve"> Ibid, p.</w:t>
      </w:r>
      <w:r w:rsidRPr="00906E95">
        <w:rPr>
          <w:rFonts w:ascii="Times New Roman" w:hAnsi="Times New Roman" w:cs="Times New Roman"/>
        </w:rPr>
        <w:t>54</w:t>
      </w:r>
    </w:p>
  </w:footnote>
  <w:footnote w:id="13">
    <w:p w:rsidR="003A6969" w:rsidRPr="00906E95" w:rsidRDefault="003A6969">
      <w:pPr>
        <w:pStyle w:val="FootnoteText"/>
        <w:rPr>
          <w:rFonts w:ascii="Times New Roman" w:hAnsi="Times New Roman" w:cs="Times New Roman"/>
        </w:rPr>
      </w:pPr>
      <w:r w:rsidRPr="00906E95">
        <w:rPr>
          <w:rStyle w:val="FootnoteReference"/>
          <w:rFonts w:ascii="Times New Roman" w:hAnsi="Times New Roman" w:cs="Times New Roman"/>
        </w:rPr>
        <w:footnoteRef/>
      </w:r>
      <w:r w:rsidR="0093402F">
        <w:rPr>
          <w:rFonts w:ascii="Times New Roman" w:hAnsi="Times New Roman" w:cs="Times New Roman"/>
        </w:rPr>
        <w:t xml:space="preserve"> </w:t>
      </w:r>
      <w:proofErr w:type="spellStart"/>
      <w:r w:rsidR="0093402F">
        <w:rPr>
          <w:rFonts w:ascii="Times New Roman" w:hAnsi="Times New Roman" w:cs="Times New Roman"/>
        </w:rPr>
        <w:t>Vanderkam</w:t>
      </w:r>
      <w:proofErr w:type="spellEnd"/>
      <w:r w:rsidR="0093402F">
        <w:rPr>
          <w:rFonts w:ascii="Times New Roman" w:hAnsi="Times New Roman" w:cs="Times New Roman"/>
        </w:rPr>
        <w:t>, 2001, pp.</w:t>
      </w:r>
      <w:r w:rsidRPr="00906E95">
        <w:rPr>
          <w:rFonts w:ascii="Times New Roman" w:hAnsi="Times New Roman" w:cs="Times New Roman"/>
        </w:rPr>
        <w:t>16-17</w:t>
      </w:r>
    </w:p>
  </w:footnote>
  <w:footnote w:id="14">
    <w:p w:rsidR="003A6969" w:rsidRPr="00906E95" w:rsidRDefault="003A6969">
      <w:pPr>
        <w:pStyle w:val="FootnoteText"/>
        <w:rPr>
          <w:rFonts w:ascii="Times New Roman" w:hAnsi="Times New Roman" w:cs="Times New Roman"/>
        </w:rPr>
      </w:pPr>
      <w:r w:rsidRPr="00906E95">
        <w:rPr>
          <w:rStyle w:val="FootnoteReference"/>
          <w:rFonts w:ascii="Times New Roman" w:hAnsi="Times New Roman" w:cs="Times New Roman"/>
        </w:rPr>
        <w:footnoteRef/>
      </w:r>
      <w:r w:rsidR="0093402F">
        <w:rPr>
          <w:rFonts w:ascii="Times New Roman" w:hAnsi="Times New Roman" w:cs="Times New Roman"/>
        </w:rPr>
        <w:t xml:space="preserve"> Ibid, p.</w:t>
      </w:r>
      <w:r w:rsidRPr="00906E95">
        <w:rPr>
          <w:rFonts w:ascii="Times New Roman" w:hAnsi="Times New Roman" w:cs="Times New Roman"/>
        </w:rPr>
        <w:t>17</w:t>
      </w:r>
    </w:p>
  </w:footnote>
  <w:footnote w:id="15">
    <w:p w:rsidR="003A6969" w:rsidRPr="00906E95" w:rsidRDefault="003A6969">
      <w:pPr>
        <w:pStyle w:val="FootnoteText"/>
        <w:rPr>
          <w:rFonts w:ascii="Times New Roman" w:hAnsi="Times New Roman" w:cs="Times New Roman"/>
        </w:rPr>
      </w:pPr>
      <w:r w:rsidRPr="00906E95">
        <w:rPr>
          <w:rStyle w:val="FootnoteReference"/>
          <w:rFonts w:ascii="Times New Roman" w:hAnsi="Times New Roman" w:cs="Times New Roman"/>
        </w:rPr>
        <w:footnoteRef/>
      </w:r>
      <w:r w:rsidR="0093402F">
        <w:rPr>
          <w:rFonts w:ascii="Times New Roman" w:hAnsi="Times New Roman" w:cs="Times New Roman"/>
        </w:rPr>
        <w:t xml:space="preserve"> </w:t>
      </w:r>
      <w:proofErr w:type="spellStart"/>
      <w:r w:rsidR="0093402F">
        <w:rPr>
          <w:rFonts w:ascii="Times New Roman" w:hAnsi="Times New Roman" w:cs="Times New Roman"/>
        </w:rPr>
        <w:t>Stramara</w:t>
      </w:r>
      <w:proofErr w:type="spellEnd"/>
      <w:r w:rsidR="0093402F">
        <w:rPr>
          <w:rFonts w:ascii="Times New Roman" w:hAnsi="Times New Roman" w:cs="Times New Roman"/>
        </w:rPr>
        <w:t>, 2011, p.</w:t>
      </w:r>
      <w:r w:rsidRPr="00906E95">
        <w:rPr>
          <w:rFonts w:ascii="Times New Roman" w:hAnsi="Times New Roman" w:cs="Times New Roman"/>
        </w:rPr>
        <w:t>86</w:t>
      </w:r>
    </w:p>
  </w:footnote>
  <w:footnote w:id="16">
    <w:p w:rsidR="003A6969" w:rsidRPr="00906E95" w:rsidRDefault="003A6969">
      <w:pPr>
        <w:pStyle w:val="FootnoteText"/>
        <w:rPr>
          <w:rFonts w:ascii="Times New Roman" w:hAnsi="Times New Roman" w:cs="Times New Roman"/>
        </w:rPr>
      </w:pPr>
      <w:r w:rsidRPr="00906E95">
        <w:rPr>
          <w:rStyle w:val="FootnoteReference"/>
          <w:rFonts w:ascii="Times New Roman" w:hAnsi="Times New Roman" w:cs="Times New Roman"/>
        </w:rPr>
        <w:footnoteRef/>
      </w:r>
      <w:r w:rsidR="0093402F">
        <w:rPr>
          <w:rFonts w:ascii="Times New Roman" w:hAnsi="Times New Roman" w:cs="Times New Roman"/>
        </w:rPr>
        <w:t xml:space="preserve"> Ibid, p.</w:t>
      </w:r>
      <w:r w:rsidRPr="00906E95">
        <w:rPr>
          <w:rFonts w:ascii="Times New Roman" w:hAnsi="Times New Roman" w:cs="Times New Roman"/>
        </w:rPr>
        <w:t>86</w:t>
      </w:r>
    </w:p>
  </w:footnote>
  <w:footnote w:id="17">
    <w:p w:rsidR="003A6969" w:rsidRPr="00906E95" w:rsidRDefault="003A6969">
      <w:pPr>
        <w:pStyle w:val="FootnoteText"/>
        <w:rPr>
          <w:rFonts w:ascii="Times New Roman" w:hAnsi="Times New Roman" w:cs="Times New Roman"/>
        </w:rPr>
      </w:pPr>
      <w:r w:rsidRPr="00906E95">
        <w:rPr>
          <w:rStyle w:val="FootnoteReference"/>
          <w:rFonts w:ascii="Times New Roman" w:hAnsi="Times New Roman" w:cs="Times New Roman"/>
        </w:rPr>
        <w:footnoteRef/>
      </w:r>
      <w:r w:rsidR="0093402F">
        <w:rPr>
          <w:rFonts w:ascii="Times New Roman" w:hAnsi="Times New Roman" w:cs="Times New Roman"/>
        </w:rPr>
        <w:t xml:space="preserve"> Ibid, p.</w:t>
      </w:r>
      <w:r w:rsidRPr="00906E95">
        <w:rPr>
          <w:rFonts w:ascii="Times New Roman" w:hAnsi="Times New Roman" w:cs="Times New Roman"/>
        </w:rPr>
        <w:t>86</w:t>
      </w:r>
    </w:p>
  </w:footnote>
  <w:footnote w:id="18">
    <w:p w:rsidR="003A6969" w:rsidRPr="00906E95" w:rsidRDefault="003A6969">
      <w:pPr>
        <w:pStyle w:val="FootnoteText"/>
        <w:rPr>
          <w:rFonts w:ascii="Times New Roman" w:hAnsi="Times New Roman" w:cs="Times New Roman"/>
        </w:rPr>
      </w:pPr>
      <w:r w:rsidRPr="00906E95">
        <w:rPr>
          <w:rStyle w:val="FootnoteReference"/>
          <w:rFonts w:ascii="Times New Roman" w:hAnsi="Times New Roman" w:cs="Times New Roman"/>
        </w:rPr>
        <w:footnoteRef/>
      </w:r>
      <w:r w:rsidR="0093402F">
        <w:rPr>
          <w:rFonts w:ascii="Times New Roman" w:hAnsi="Times New Roman" w:cs="Times New Roman"/>
        </w:rPr>
        <w:t xml:space="preserve"> Gera, 1998, p.</w:t>
      </w:r>
      <w:r w:rsidRPr="00906E95">
        <w:rPr>
          <w:rFonts w:ascii="Times New Roman" w:hAnsi="Times New Roman" w:cs="Times New Roman"/>
        </w:rPr>
        <w:t>223</w:t>
      </w:r>
    </w:p>
  </w:footnote>
  <w:footnote w:id="19">
    <w:p w:rsidR="007F4E09" w:rsidRPr="00906E95" w:rsidRDefault="007F4E09">
      <w:pPr>
        <w:pStyle w:val="FootnoteText"/>
        <w:rPr>
          <w:rFonts w:ascii="Times New Roman" w:hAnsi="Times New Roman" w:cs="Times New Roman"/>
        </w:rPr>
      </w:pPr>
      <w:r w:rsidRPr="00906E95">
        <w:rPr>
          <w:rStyle w:val="FootnoteReference"/>
          <w:rFonts w:ascii="Times New Roman" w:hAnsi="Times New Roman" w:cs="Times New Roman"/>
        </w:rPr>
        <w:footnoteRef/>
      </w:r>
      <w:r w:rsidR="0093402F">
        <w:rPr>
          <w:rFonts w:ascii="Times New Roman" w:hAnsi="Times New Roman" w:cs="Times New Roman"/>
        </w:rPr>
        <w:t xml:space="preserve"> Harrington, 2009, pp.</w:t>
      </w:r>
      <w:r w:rsidRPr="00906E95">
        <w:rPr>
          <w:rFonts w:ascii="Times New Roman" w:hAnsi="Times New Roman" w:cs="Times New Roman"/>
        </w:rPr>
        <w:t>14-15</w:t>
      </w:r>
    </w:p>
  </w:footnote>
  <w:footnote w:id="20">
    <w:p w:rsidR="007F4E09" w:rsidRPr="00906E95" w:rsidRDefault="007F4E09">
      <w:pPr>
        <w:pStyle w:val="FootnoteText"/>
        <w:rPr>
          <w:rFonts w:ascii="Times New Roman" w:hAnsi="Times New Roman" w:cs="Times New Roman"/>
        </w:rPr>
      </w:pPr>
      <w:r w:rsidRPr="00906E95">
        <w:rPr>
          <w:rStyle w:val="FootnoteReference"/>
          <w:rFonts w:ascii="Times New Roman" w:hAnsi="Times New Roman" w:cs="Times New Roman"/>
        </w:rPr>
        <w:footnoteRef/>
      </w:r>
      <w:r w:rsidR="0093402F">
        <w:rPr>
          <w:rFonts w:ascii="Times New Roman" w:hAnsi="Times New Roman" w:cs="Times New Roman"/>
        </w:rPr>
        <w:t xml:space="preserve"> Ibid, p.</w:t>
      </w:r>
      <w:r w:rsidRPr="00906E95">
        <w:rPr>
          <w:rFonts w:ascii="Times New Roman" w:hAnsi="Times New Roman" w:cs="Times New Roman"/>
        </w:rPr>
        <w:t>15</w:t>
      </w:r>
    </w:p>
  </w:footnote>
  <w:footnote w:id="21">
    <w:p w:rsidR="007F4E09" w:rsidRPr="00906E95" w:rsidRDefault="007F4E09">
      <w:pPr>
        <w:pStyle w:val="FootnoteText"/>
        <w:rPr>
          <w:rFonts w:ascii="Times New Roman" w:hAnsi="Times New Roman" w:cs="Times New Roman"/>
        </w:rPr>
      </w:pPr>
      <w:r w:rsidRPr="00906E95">
        <w:rPr>
          <w:rStyle w:val="FootnoteReference"/>
          <w:rFonts w:ascii="Times New Roman" w:hAnsi="Times New Roman" w:cs="Times New Roman"/>
        </w:rPr>
        <w:footnoteRef/>
      </w:r>
      <w:r w:rsidR="0093402F">
        <w:rPr>
          <w:rFonts w:ascii="Times New Roman" w:hAnsi="Times New Roman" w:cs="Times New Roman"/>
        </w:rPr>
        <w:t xml:space="preserve"> Ibid, p.</w:t>
      </w:r>
      <w:r w:rsidRPr="00906E95">
        <w:rPr>
          <w:rFonts w:ascii="Times New Roman" w:hAnsi="Times New Roman" w:cs="Times New Roman"/>
        </w:rPr>
        <w:t>15</w:t>
      </w:r>
    </w:p>
  </w:footnote>
  <w:footnote w:id="22">
    <w:p w:rsidR="007F4E09" w:rsidRPr="00906E95" w:rsidRDefault="007F4E09">
      <w:pPr>
        <w:pStyle w:val="FootnoteText"/>
        <w:rPr>
          <w:rFonts w:ascii="Times New Roman" w:hAnsi="Times New Roman" w:cs="Times New Roman"/>
        </w:rPr>
      </w:pPr>
      <w:r w:rsidRPr="00906E95">
        <w:rPr>
          <w:rStyle w:val="FootnoteReference"/>
          <w:rFonts w:ascii="Times New Roman" w:hAnsi="Times New Roman" w:cs="Times New Roman"/>
        </w:rPr>
        <w:footnoteRef/>
      </w:r>
      <w:r w:rsidR="0093402F">
        <w:rPr>
          <w:rFonts w:ascii="Times New Roman" w:hAnsi="Times New Roman" w:cs="Times New Roman"/>
        </w:rPr>
        <w:t xml:space="preserve"> Ibid, p.</w:t>
      </w:r>
      <w:r w:rsidRPr="00906E95">
        <w:rPr>
          <w:rFonts w:ascii="Times New Roman" w:hAnsi="Times New Roman" w:cs="Times New Roman"/>
        </w:rPr>
        <w:t>15</w:t>
      </w:r>
    </w:p>
  </w:footnote>
  <w:footnote w:id="23">
    <w:p w:rsidR="007F4E09" w:rsidRPr="00906E95" w:rsidRDefault="007F4E09">
      <w:pPr>
        <w:pStyle w:val="FootnoteText"/>
        <w:rPr>
          <w:rFonts w:ascii="Times New Roman" w:hAnsi="Times New Roman" w:cs="Times New Roman"/>
        </w:rPr>
      </w:pPr>
      <w:r w:rsidRPr="00906E95">
        <w:rPr>
          <w:rStyle w:val="FootnoteReference"/>
          <w:rFonts w:ascii="Times New Roman" w:hAnsi="Times New Roman" w:cs="Times New Roman"/>
        </w:rPr>
        <w:footnoteRef/>
      </w:r>
      <w:r w:rsidR="0093402F">
        <w:rPr>
          <w:rFonts w:ascii="Times New Roman" w:hAnsi="Times New Roman" w:cs="Times New Roman"/>
        </w:rPr>
        <w:t xml:space="preserve"> Ibid, p.</w:t>
      </w:r>
      <w:r w:rsidRPr="00906E95">
        <w:rPr>
          <w:rFonts w:ascii="Times New Roman" w:hAnsi="Times New Roman" w:cs="Times New Roman"/>
        </w:rPr>
        <w:t>15</w:t>
      </w:r>
    </w:p>
  </w:footnote>
  <w:footnote w:id="24">
    <w:p w:rsidR="007F4E09" w:rsidRPr="00906E95" w:rsidRDefault="007F4E09">
      <w:pPr>
        <w:pStyle w:val="FootnoteText"/>
        <w:rPr>
          <w:rFonts w:ascii="Times New Roman" w:hAnsi="Times New Roman" w:cs="Times New Roman"/>
        </w:rPr>
      </w:pPr>
      <w:r w:rsidRPr="00906E95">
        <w:rPr>
          <w:rStyle w:val="FootnoteReference"/>
          <w:rFonts w:ascii="Times New Roman" w:hAnsi="Times New Roman" w:cs="Times New Roman"/>
        </w:rPr>
        <w:footnoteRef/>
      </w:r>
      <w:r w:rsidR="0093402F">
        <w:rPr>
          <w:rFonts w:ascii="Times New Roman" w:hAnsi="Times New Roman" w:cs="Times New Roman"/>
        </w:rPr>
        <w:t xml:space="preserve"> </w:t>
      </w:r>
      <w:proofErr w:type="spellStart"/>
      <w:r w:rsidR="0093402F">
        <w:rPr>
          <w:rFonts w:ascii="Times New Roman" w:hAnsi="Times New Roman" w:cs="Times New Roman"/>
        </w:rPr>
        <w:t>Honigman</w:t>
      </w:r>
      <w:proofErr w:type="spellEnd"/>
      <w:r w:rsidR="0093402F">
        <w:rPr>
          <w:rFonts w:ascii="Times New Roman" w:hAnsi="Times New Roman" w:cs="Times New Roman"/>
        </w:rPr>
        <w:t>, 2014, p.</w:t>
      </w:r>
      <w:r w:rsidRPr="00906E95">
        <w:rPr>
          <w:rFonts w:ascii="Times New Roman" w:hAnsi="Times New Roman" w:cs="Times New Roman"/>
        </w:rPr>
        <w:t>190</w:t>
      </w:r>
    </w:p>
  </w:footnote>
  <w:footnote w:id="25">
    <w:p w:rsidR="007F4E09" w:rsidRPr="00906E95" w:rsidRDefault="007F4E09">
      <w:pPr>
        <w:pStyle w:val="FootnoteText"/>
        <w:rPr>
          <w:rFonts w:ascii="Times New Roman" w:hAnsi="Times New Roman" w:cs="Times New Roman"/>
        </w:rPr>
      </w:pPr>
      <w:r w:rsidRPr="00906E95">
        <w:rPr>
          <w:rStyle w:val="FootnoteReference"/>
          <w:rFonts w:ascii="Times New Roman" w:hAnsi="Times New Roman" w:cs="Times New Roman"/>
        </w:rPr>
        <w:footnoteRef/>
      </w:r>
      <w:r w:rsidR="0093402F">
        <w:rPr>
          <w:rFonts w:ascii="Times New Roman" w:hAnsi="Times New Roman" w:cs="Times New Roman"/>
        </w:rPr>
        <w:t xml:space="preserve"> Ibid, p.</w:t>
      </w:r>
      <w:r w:rsidRPr="00906E95">
        <w:rPr>
          <w:rFonts w:ascii="Times New Roman" w:hAnsi="Times New Roman" w:cs="Times New Roman"/>
        </w:rPr>
        <w:t>190</w:t>
      </w:r>
    </w:p>
  </w:footnote>
  <w:footnote w:id="26">
    <w:p w:rsidR="007F4E09" w:rsidRPr="00906E95" w:rsidRDefault="007F4E09">
      <w:pPr>
        <w:pStyle w:val="FootnoteText"/>
        <w:rPr>
          <w:rFonts w:ascii="Times New Roman" w:hAnsi="Times New Roman" w:cs="Times New Roman"/>
        </w:rPr>
      </w:pPr>
      <w:r w:rsidRPr="00906E95">
        <w:rPr>
          <w:rStyle w:val="FootnoteReference"/>
          <w:rFonts w:ascii="Times New Roman" w:hAnsi="Times New Roman" w:cs="Times New Roman"/>
        </w:rPr>
        <w:footnoteRef/>
      </w:r>
      <w:r w:rsidR="0093402F">
        <w:rPr>
          <w:rFonts w:ascii="Times New Roman" w:hAnsi="Times New Roman" w:cs="Times New Roman"/>
        </w:rPr>
        <w:t xml:space="preserve"> Ibid, p.</w:t>
      </w:r>
      <w:r w:rsidRPr="00906E95">
        <w:rPr>
          <w:rFonts w:ascii="Times New Roman" w:hAnsi="Times New Roman" w:cs="Times New Roman"/>
        </w:rPr>
        <w:t>190</w:t>
      </w:r>
    </w:p>
  </w:footnote>
  <w:footnote w:id="27">
    <w:p w:rsidR="007F4E09" w:rsidRPr="00906E95" w:rsidRDefault="007F4E09">
      <w:pPr>
        <w:pStyle w:val="FootnoteText"/>
        <w:rPr>
          <w:rFonts w:ascii="Times New Roman" w:hAnsi="Times New Roman" w:cs="Times New Roman"/>
        </w:rPr>
      </w:pPr>
      <w:r w:rsidRPr="00906E95">
        <w:rPr>
          <w:rStyle w:val="FootnoteReference"/>
          <w:rFonts w:ascii="Times New Roman" w:hAnsi="Times New Roman" w:cs="Times New Roman"/>
        </w:rPr>
        <w:footnoteRef/>
      </w:r>
      <w:r w:rsidR="008309AB">
        <w:rPr>
          <w:rFonts w:ascii="Times New Roman" w:hAnsi="Times New Roman" w:cs="Times New Roman"/>
        </w:rPr>
        <w:t xml:space="preserve"> Harrington, 2012</w:t>
      </w:r>
      <w:r w:rsidR="0093402F">
        <w:rPr>
          <w:rFonts w:ascii="Times New Roman" w:hAnsi="Times New Roman" w:cs="Times New Roman"/>
        </w:rPr>
        <w:t>, p.</w:t>
      </w:r>
      <w:r w:rsidRPr="00906E95">
        <w:rPr>
          <w:rFonts w:ascii="Times New Roman" w:hAnsi="Times New Roman" w:cs="Times New Roman"/>
        </w:rPr>
        <w:t>6</w:t>
      </w:r>
    </w:p>
  </w:footnote>
  <w:footnote w:id="28">
    <w:p w:rsidR="007F4E09" w:rsidRPr="00906E95" w:rsidRDefault="007F4E09">
      <w:pPr>
        <w:pStyle w:val="FootnoteText"/>
        <w:rPr>
          <w:rFonts w:ascii="Times New Roman" w:hAnsi="Times New Roman" w:cs="Times New Roman"/>
        </w:rPr>
      </w:pPr>
      <w:r w:rsidRPr="00906E95">
        <w:rPr>
          <w:rStyle w:val="FootnoteReference"/>
          <w:rFonts w:ascii="Times New Roman" w:hAnsi="Times New Roman" w:cs="Times New Roman"/>
        </w:rPr>
        <w:footnoteRef/>
      </w:r>
      <w:r w:rsidR="0093402F">
        <w:rPr>
          <w:rFonts w:ascii="Times New Roman" w:hAnsi="Times New Roman" w:cs="Times New Roman"/>
        </w:rPr>
        <w:t xml:space="preserve"> Ibid, p.</w:t>
      </w:r>
      <w:r w:rsidRPr="00906E95">
        <w:rPr>
          <w:rFonts w:ascii="Times New Roman" w:hAnsi="Times New Roman" w:cs="Times New Roman"/>
        </w:rPr>
        <w:t>11</w:t>
      </w:r>
    </w:p>
  </w:footnote>
  <w:footnote w:id="29">
    <w:p w:rsidR="007F4E09" w:rsidRPr="00906E95" w:rsidRDefault="007F4E09">
      <w:pPr>
        <w:pStyle w:val="FootnoteText"/>
        <w:rPr>
          <w:rFonts w:ascii="Times New Roman" w:hAnsi="Times New Roman" w:cs="Times New Roman"/>
        </w:rPr>
      </w:pPr>
      <w:r w:rsidRPr="00906E95">
        <w:rPr>
          <w:rStyle w:val="FootnoteReference"/>
          <w:rFonts w:ascii="Times New Roman" w:hAnsi="Times New Roman" w:cs="Times New Roman"/>
        </w:rPr>
        <w:footnoteRef/>
      </w:r>
      <w:r w:rsidR="0093402F">
        <w:rPr>
          <w:rFonts w:ascii="Times New Roman" w:hAnsi="Times New Roman" w:cs="Times New Roman"/>
        </w:rPr>
        <w:t xml:space="preserve"> Ibid, p.</w:t>
      </w:r>
      <w:r w:rsidRPr="00906E95">
        <w:rPr>
          <w:rFonts w:ascii="Times New Roman" w:hAnsi="Times New Roman" w:cs="Times New Roman"/>
        </w:rPr>
        <w:t>12</w:t>
      </w:r>
    </w:p>
  </w:footnote>
  <w:footnote w:id="30">
    <w:p w:rsidR="007F4E09" w:rsidRPr="00906E95" w:rsidRDefault="007F4E09">
      <w:pPr>
        <w:pStyle w:val="FootnoteText"/>
        <w:rPr>
          <w:rFonts w:ascii="Times New Roman" w:hAnsi="Times New Roman" w:cs="Times New Roman"/>
        </w:rPr>
      </w:pPr>
      <w:r w:rsidRPr="00906E95">
        <w:rPr>
          <w:rStyle w:val="FootnoteReference"/>
          <w:rFonts w:ascii="Times New Roman" w:hAnsi="Times New Roman" w:cs="Times New Roman"/>
        </w:rPr>
        <w:footnoteRef/>
      </w:r>
      <w:r w:rsidR="0093402F">
        <w:rPr>
          <w:rFonts w:ascii="Times New Roman" w:hAnsi="Times New Roman" w:cs="Times New Roman"/>
        </w:rPr>
        <w:t xml:space="preserve"> Ibid, pp.</w:t>
      </w:r>
      <w:r w:rsidRPr="00906E95">
        <w:rPr>
          <w:rFonts w:ascii="Times New Roman" w:hAnsi="Times New Roman" w:cs="Times New Roman"/>
        </w:rPr>
        <w:t>14-17</w:t>
      </w:r>
    </w:p>
  </w:footnote>
  <w:footnote w:id="31">
    <w:p w:rsidR="004069A1" w:rsidRPr="00906E95" w:rsidRDefault="004069A1">
      <w:pPr>
        <w:pStyle w:val="FootnoteText"/>
        <w:rPr>
          <w:rFonts w:ascii="Times New Roman" w:hAnsi="Times New Roman" w:cs="Times New Roman"/>
        </w:rPr>
      </w:pPr>
      <w:r w:rsidRPr="00906E95">
        <w:rPr>
          <w:rStyle w:val="FootnoteReference"/>
          <w:rFonts w:ascii="Times New Roman" w:hAnsi="Times New Roman" w:cs="Times New Roman"/>
        </w:rPr>
        <w:footnoteRef/>
      </w:r>
      <w:r w:rsidR="0093402F">
        <w:rPr>
          <w:rFonts w:ascii="Times New Roman" w:hAnsi="Times New Roman" w:cs="Times New Roman"/>
        </w:rPr>
        <w:t xml:space="preserve"> Ibid, pp.</w:t>
      </w:r>
      <w:r w:rsidRPr="00906E95">
        <w:rPr>
          <w:rFonts w:ascii="Times New Roman" w:hAnsi="Times New Roman" w:cs="Times New Roman"/>
        </w:rPr>
        <w:t>17-18</w:t>
      </w:r>
    </w:p>
  </w:footnote>
  <w:footnote w:id="32">
    <w:p w:rsidR="004069A1" w:rsidRPr="00906E95" w:rsidRDefault="004069A1">
      <w:pPr>
        <w:pStyle w:val="FootnoteText"/>
        <w:rPr>
          <w:rFonts w:ascii="Times New Roman" w:hAnsi="Times New Roman" w:cs="Times New Roman"/>
        </w:rPr>
      </w:pPr>
      <w:r w:rsidRPr="00906E95">
        <w:rPr>
          <w:rStyle w:val="FootnoteReference"/>
          <w:rFonts w:ascii="Times New Roman" w:hAnsi="Times New Roman" w:cs="Times New Roman"/>
        </w:rPr>
        <w:footnoteRef/>
      </w:r>
      <w:r w:rsidR="0093402F">
        <w:rPr>
          <w:rFonts w:ascii="Times New Roman" w:hAnsi="Times New Roman" w:cs="Times New Roman"/>
        </w:rPr>
        <w:t xml:space="preserve"> Ibid, p.</w:t>
      </w:r>
      <w:r w:rsidRPr="00906E95">
        <w:rPr>
          <w:rFonts w:ascii="Times New Roman" w:hAnsi="Times New Roman" w:cs="Times New Roman"/>
        </w:rPr>
        <w:t>18</w:t>
      </w:r>
    </w:p>
  </w:footnote>
  <w:footnote w:id="33">
    <w:p w:rsidR="004069A1" w:rsidRPr="00906E95" w:rsidRDefault="004069A1">
      <w:pPr>
        <w:pStyle w:val="FootnoteText"/>
        <w:rPr>
          <w:rFonts w:ascii="Times New Roman" w:hAnsi="Times New Roman" w:cs="Times New Roman"/>
        </w:rPr>
      </w:pPr>
      <w:r w:rsidRPr="00906E95">
        <w:rPr>
          <w:rStyle w:val="FootnoteReference"/>
          <w:rFonts w:ascii="Times New Roman" w:hAnsi="Times New Roman" w:cs="Times New Roman"/>
        </w:rPr>
        <w:footnoteRef/>
      </w:r>
      <w:r w:rsidR="0093402F">
        <w:rPr>
          <w:rFonts w:ascii="Times New Roman" w:hAnsi="Times New Roman" w:cs="Times New Roman"/>
        </w:rPr>
        <w:t xml:space="preserve"> </w:t>
      </w:r>
      <w:proofErr w:type="spellStart"/>
      <w:r w:rsidR="0093402F">
        <w:rPr>
          <w:rFonts w:ascii="Times New Roman" w:hAnsi="Times New Roman" w:cs="Times New Roman"/>
        </w:rPr>
        <w:t>Eyal</w:t>
      </w:r>
      <w:proofErr w:type="spellEnd"/>
      <w:r w:rsidR="0093402F">
        <w:rPr>
          <w:rFonts w:ascii="Times New Roman" w:hAnsi="Times New Roman" w:cs="Times New Roman"/>
        </w:rPr>
        <w:t>, 2013, p.</w:t>
      </w:r>
      <w:r w:rsidRPr="00906E95">
        <w:rPr>
          <w:rFonts w:ascii="Times New Roman" w:hAnsi="Times New Roman" w:cs="Times New Roman"/>
        </w:rPr>
        <w:t>99</w:t>
      </w:r>
    </w:p>
  </w:footnote>
  <w:footnote w:id="34">
    <w:p w:rsidR="00F21AB7" w:rsidRPr="00906E95" w:rsidRDefault="00F21AB7">
      <w:pPr>
        <w:pStyle w:val="FootnoteText"/>
        <w:rPr>
          <w:rFonts w:ascii="Times New Roman" w:hAnsi="Times New Roman" w:cs="Times New Roman"/>
        </w:rPr>
      </w:pPr>
      <w:r w:rsidRPr="00906E95">
        <w:rPr>
          <w:rStyle w:val="FootnoteReference"/>
          <w:rFonts w:ascii="Times New Roman" w:hAnsi="Times New Roman" w:cs="Times New Roman"/>
        </w:rPr>
        <w:footnoteRef/>
      </w:r>
      <w:r w:rsidR="0093402F">
        <w:rPr>
          <w:rFonts w:ascii="Times New Roman" w:hAnsi="Times New Roman" w:cs="Times New Roman"/>
        </w:rPr>
        <w:t xml:space="preserve"> Ibid, p.</w:t>
      </w:r>
      <w:r w:rsidRPr="00906E95">
        <w:rPr>
          <w:rFonts w:ascii="Times New Roman" w:hAnsi="Times New Roman" w:cs="Times New Roman"/>
        </w:rPr>
        <w:t>99</w:t>
      </w:r>
    </w:p>
  </w:footnote>
  <w:footnote w:id="35">
    <w:p w:rsidR="00F21AB7" w:rsidRPr="00906E95" w:rsidRDefault="00F21AB7">
      <w:pPr>
        <w:pStyle w:val="FootnoteText"/>
        <w:rPr>
          <w:rFonts w:ascii="Times New Roman" w:hAnsi="Times New Roman" w:cs="Times New Roman"/>
        </w:rPr>
      </w:pPr>
      <w:r w:rsidRPr="00906E95">
        <w:rPr>
          <w:rStyle w:val="FootnoteReference"/>
          <w:rFonts w:ascii="Times New Roman" w:hAnsi="Times New Roman" w:cs="Times New Roman"/>
        </w:rPr>
        <w:footnoteRef/>
      </w:r>
      <w:r w:rsidR="0093402F">
        <w:rPr>
          <w:rFonts w:ascii="Times New Roman" w:hAnsi="Times New Roman" w:cs="Times New Roman"/>
        </w:rPr>
        <w:t xml:space="preserve"> Ibid, p.</w:t>
      </w:r>
      <w:r w:rsidRPr="00906E95">
        <w:rPr>
          <w:rFonts w:ascii="Times New Roman" w:hAnsi="Times New Roman" w:cs="Times New Roman"/>
        </w:rPr>
        <w:t>100</w:t>
      </w:r>
    </w:p>
  </w:footnote>
  <w:footnote w:id="36">
    <w:p w:rsidR="00F21AB7" w:rsidRPr="00906E95" w:rsidRDefault="00F21AB7">
      <w:pPr>
        <w:pStyle w:val="FootnoteText"/>
        <w:rPr>
          <w:rFonts w:ascii="Times New Roman" w:hAnsi="Times New Roman" w:cs="Times New Roman"/>
        </w:rPr>
      </w:pPr>
      <w:r w:rsidRPr="00906E95">
        <w:rPr>
          <w:rStyle w:val="FootnoteReference"/>
          <w:rFonts w:ascii="Times New Roman" w:hAnsi="Times New Roman" w:cs="Times New Roman"/>
        </w:rPr>
        <w:footnoteRef/>
      </w:r>
      <w:r w:rsidR="0093402F">
        <w:rPr>
          <w:rFonts w:ascii="Times New Roman" w:hAnsi="Times New Roman" w:cs="Times New Roman"/>
        </w:rPr>
        <w:t xml:space="preserve"> Ibid, p.</w:t>
      </w:r>
      <w:r w:rsidRPr="00906E95">
        <w:rPr>
          <w:rFonts w:ascii="Times New Roman" w:hAnsi="Times New Roman" w:cs="Times New Roman"/>
        </w:rPr>
        <w:t>102</w:t>
      </w:r>
    </w:p>
  </w:footnote>
  <w:footnote w:id="37">
    <w:p w:rsidR="00F21AB7" w:rsidRPr="00906E95" w:rsidRDefault="00F21AB7">
      <w:pPr>
        <w:pStyle w:val="FootnoteText"/>
        <w:rPr>
          <w:rFonts w:ascii="Times New Roman" w:hAnsi="Times New Roman" w:cs="Times New Roman"/>
        </w:rPr>
      </w:pPr>
      <w:r w:rsidRPr="00906E95">
        <w:rPr>
          <w:rStyle w:val="FootnoteReference"/>
          <w:rFonts w:ascii="Times New Roman" w:hAnsi="Times New Roman" w:cs="Times New Roman"/>
        </w:rPr>
        <w:footnoteRef/>
      </w:r>
      <w:r w:rsidR="0093402F">
        <w:rPr>
          <w:rFonts w:ascii="Times New Roman" w:hAnsi="Times New Roman" w:cs="Times New Roman"/>
        </w:rPr>
        <w:t xml:space="preserve"> Ibid, p.</w:t>
      </w:r>
      <w:r w:rsidRPr="00906E95">
        <w:rPr>
          <w:rFonts w:ascii="Times New Roman" w:hAnsi="Times New Roman" w:cs="Times New Roman"/>
        </w:rPr>
        <w:t>101</w:t>
      </w:r>
    </w:p>
  </w:footnote>
  <w:footnote w:id="38">
    <w:p w:rsidR="00F21AB7" w:rsidRPr="00906E95" w:rsidRDefault="00F21AB7">
      <w:pPr>
        <w:pStyle w:val="FootnoteText"/>
        <w:rPr>
          <w:rFonts w:ascii="Times New Roman" w:hAnsi="Times New Roman" w:cs="Times New Roman"/>
        </w:rPr>
      </w:pPr>
      <w:r w:rsidRPr="00906E95">
        <w:rPr>
          <w:rStyle w:val="FootnoteReference"/>
          <w:rFonts w:ascii="Times New Roman" w:hAnsi="Times New Roman" w:cs="Times New Roman"/>
        </w:rPr>
        <w:footnoteRef/>
      </w:r>
      <w:r w:rsidR="0093402F">
        <w:rPr>
          <w:rFonts w:ascii="Times New Roman" w:hAnsi="Times New Roman" w:cs="Times New Roman"/>
        </w:rPr>
        <w:t xml:space="preserve"> Atkinson, 2016, pp.</w:t>
      </w:r>
      <w:r w:rsidRPr="00906E95">
        <w:rPr>
          <w:rFonts w:ascii="Times New Roman" w:hAnsi="Times New Roman" w:cs="Times New Roman"/>
        </w:rPr>
        <w:t>100-101</w:t>
      </w:r>
    </w:p>
  </w:footnote>
  <w:footnote w:id="39">
    <w:p w:rsidR="00F21AB7" w:rsidRPr="00906E95" w:rsidRDefault="00F21AB7">
      <w:pPr>
        <w:pStyle w:val="FootnoteText"/>
        <w:rPr>
          <w:rFonts w:ascii="Times New Roman" w:hAnsi="Times New Roman" w:cs="Times New Roman"/>
        </w:rPr>
      </w:pPr>
      <w:r w:rsidRPr="00906E95">
        <w:rPr>
          <w:rStyle w:val="FootnoteReference"/>
          <w:rFonts w:ascii="Times New Roman" w:hAnsi="Times New Roman" w:cs="Times New Roman"/>
        </w:rPr>
        <w:footnoteRef/>
      </w:r>
      <w:r w:rsidR="0093402F">
        <w:rPr>
          <w:rFonts w:ascii="Times New Roman" w:hAnsi="Times New Roman" w:cs="Times New Roman"/>
        </w:rPr>
        <w:t xml:space="preserve"> Cohen, 2006, pp.</w:t>
      </w:r>
      <w:r w:rsidRPr="00906E95">
        <w:rPr>
          <w:rFonts w:ascii="Times New Roman" w:hAnsi="Times New Roman" w:cs="Times New Roman"/>
        </w:rPr>
        <w:t>32-33</w:t>
      </w:r>
    </w:p>
  </w:footnote>
  <w:footnote w:id="40">
    <w:p w:rsidR="00F21AB7" w:rsidRPr="00906E95" w:rsidRDefault="00F21AB7">
      <w:pPr>
        <w:pStyle w:val="FootnoteText"/>
        <w:rPr>
          <w:rFonts w:ascii="Times New Roman" w:hAnsi="Times New Roman" w:cs="Times New Roman"/>
        </w:rPr>
      </w:pPr>
      <w:r w:rsidRPr="00906E95">
        <w:rPr>
          <w:rStyle w:val="FootnoteReference"/>
          <w:rFonts w:ascii="Times New Roman" w:hAnsi="Times New Roman" w:cs="Times New Roman"/>
        </w:rPr>
        <w:footnoteRef/>
      </w:r>
      <w:r w:rsidR="0093402F">
        <w:rPr>
          <w:rFonts w:ascii="Times New Roman" w:hAnsi="Times New Roman" w:cs="Times New Roman"/>
        </w:rPr>
        <w:t xml:space="preserve"> Ibid, p.</w:t>
      </w:r>
      <w:r w:rsidRPr="00906E95">
        <w:rPr>
          <w:rFonts w:ascii="Times New Roman" w:hAnsi="Times New Roman" w:cs="Times New Roman"/>
        </w:rPr>
        <w:t>35</w:t>
      </w:r>
    </w:p>
  </w:footnote>
  <w:footnote w:id="41">
    <w:p w:rsidR="00F21AB7" w:rsidRPr="00906E95" w:rsidRDefault="00F21AB7">
      <w:pPr>
        <w:pStyle w:val="FootnoteText"/>
        <w:rPr>
          <w:rFonts w:ascii="Times New Roman" w:hAnsi="Times New Roman" w:cs="Times New Roman"/>
        </w:rPr>
      </w:pPr>
      <w:r w:rsidRPr="00906E95">
        <w:rPr>
          <w:rStyle w:val="FootnoteReference"/>
          <w:rFonts w:ascii="Times New Roman" w:hAnsi="Times New Roman" w:cs="Times New Roman"/>
        </w:rPr>
        <w:footnoteRef/>
      </w:r>
      <w:r w:rsidR="0093402F">
        <w:rPr>
          <w:rFonts w:ascii="Times New Roman" w:hAnsi="Times New Roman" w:cs="Times New Roman"/>
        </w:rPr>
        <w:t xml:space="preserve"> Ibid, p.</w:t>
      </w:r>
      <w:r w:rsidRPr="00906E95">
        <w:rPr>
          <w:rFonts w:ascii="Times New Roman" w:hAnsi="Times New Roman" w:cs="Times New Roman"/>
        </w:rPr>
        <w:t>36</w:t>
      </w:r>
    </w:p>
  </w:footnote>
  <w:footnote w:id="42">
    <w:p w:rsidR="00F21AB7" w:rsidRPr="00906E95" w:rsidRDefault="00F21AB7">
      <w:pPr>
        <w:pStyle w:val="FootnoteText"/>
        <w:rPr>
          <w:rFonts w:ascii="Times New Roman" w:hAnsi="Times New Roman" w:cs="Times New Roman"/>
        </w:rPr>
      </w:pPr>
      <w:r w:rsidRPr="00906E95">
        <w:rPr>
          <w:rStyle w:val="FootnoteReference"/>
          <w:rFonts w:ascii="Times New Roman" w:hAnsi="Times New Roman" w:cs="Times New Roman"/>
        </w:rPr>
        <w:footnoteRef/>
      </w:r>
      <w:r w:rsidR="0093402F">
        <w:rPr>
          <w:rFonts w:ascii="Times New Roman" w:hAnsi="Times New Roman" w:cs="Times New Roman"/>
        </w:rPr>
        <w:t xml:space="preserve"> Ibid, p.</w:t>
      </w:r>
      <w:r w:rsidRPr="00906E95">
        <w:rPr>
          <w:rFonts w:ascii="Times New Roman" w:hAnsi="Times New Roman" w:cs="Times New Roman"/>
        </w:rPr>
        <w:t>37</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footnotePr>
    <w:footnote w:id="-1"/>
    <w:footnote w:id="0"/>
  </w:footnotePr>
  <w:endnotePr>
    <w:endnote w:id="-1"/>
    <w:endnote w:id="0"/>
  </w:endnotePr>
  <w:compat/>
  <w:rsids>
    <w:rsidRoot w:val="00803E5E"/>
    <w:rsid w:val="00042E64"/>
    <w:rsid w:val="0006357B"/>
    <w:rsid w:val="0009538E"/>
    <w:rsid w:val="000A7DC4"/>
    <w:rsid w:val="000B4E06"/>
    <w:rsid w:val="000D087A"/>
    <w:rsid w:val="000D2418"/>
    <w:rsid w:val="00113C5A"/>
    <w:rsid w:val="00115E6E"/>
    <w:rsid w:val="001228B8"/>
    <w:rsid w:val="00156FB0"/>
    <w:rsid w:val="00177B5B"/>
    <w:rsid w:val="001B5EE1"/>
    <w:rsid w:val="001B7DC4"/>
    <w:rsid w:val="001D7781"/>
    <w:rsid w:val="002B3FE3"/>
    <w:rsid w:val="002E7140"/>
    <w:rsid w:val="002F06B2"/>
    <w:rsid w:val="002F6021"/>
    <w:rsid w:val="003552BC"/>
    <w:rsid w:val="00356C06"/>
    <w:rsid w:val="00362019"/>
    <w:rsid w:val="003709B3"/>
    <w:rsid w:val="003A6969"/>
    <w:rsid w:val="003C6271"/>
    <w:rsid w:val="004069A1"/>
    <w:rsid w:val="00445474"/>
    <w:rsid w:val="0049363E"/>
    <w:rsid w:val="004B2EDD"/>
    <w:rsid w:val="004D56BB"/>
    <w:rsid w:val="0050709A"/>
    <w:rsid w:val="00542FFA"/>
    <w:rsid w:val="00574306"/>
    <w:rsid w:val="006078FF"/>
    <w:rsid w:val="006156C5"/>
    <w:rsid w:val="00641495"/>
    <w:rsid w:val="00651C17"/>
    <w:rsid w:val="00665C1B"/>
    <w:rsid w:val="006C6A09"/>
    <w:rsid w:val="006D2450"/>
    <w:rsid w:val="00720BE5"/>
    <w:rsid w:val="007676E2"/>
    <w:rsid w:val="00776811"/>
    <w:rsid w:val="007F4E09"/>
    <w:rsid w:val="00803E5E"/>
    <w:rsid w:val="00823BDC"/>
    <w:rsid w:val="008309AB"/>
    <w:rsid w:val="00845ED8"/>
    <w:rsid w:val="00860215"/>
    <w:rsid w:val="008B6E6F"/>
    <w:rsid w:val="00906E95"/>
    <w:rsid w:val="0093402F"/>
    <w:rsid w:val="00980392"/>
    <w:rsid w:val="009900F7"/>
    <w:rsid w:val="009C2B17"/>
    <w:rsid w:val="009D0F38"/>
    <w:rsid w:val="009D461A"/>
    <w:rsid w:val="009D7B64"/>
    <w:rsid w:val="00A447D2"/>
    <w:rsid w:val="00A84503"/>
    <w:rsid w:val="00AB0C46"/>
    <w:rsid w:val="00AB273A"/>
    <w:rsid w:val="00AC226B"/>
    <w:rsid w:val="00B0206C"/>
    <w:rsid w:val="00B22428"/>
    <w:rsid w:val="00B458DF"/>
    <w:rsid w:val="00B71EFB"/>
    <w:rsid w:val="00B9403C"/>
    <w:rsid w:val="00BA0EF1"/>
    <w:rsid w:val="00BC7C84"/>
    <w:rsid w:val="00BD574A"/>
    <w:rsid w:val="00BF5A02"/>
    <w:rsid w:val="00BF6BC2"/>
    <w:rsid w:val="00C40EA7"/>
    <w:rsid w:val="00C44A18"/>
    <w:rsid w:val="00C75390"/>
    <w:rsid w:val="00C83A23"/>
    <w:rsid w:val="00C932A0"/>
    <w:rsid w:val="00C947EB"/>
    <w:rsid w:val="00CD2A36"/>
    <w:rsid w:val="00D075B9"/>
    <w:rsid w:val="00D34E6D"/>
    <w:rsid w:val="00D958F7"/>
    <w:rsid w:val="00DB5B64"/>
    <w:rsid w:val="00E26663"/>
    <w:rsid w:val="00E42E86"/>
    <w:rsid w:val="00E52727"/>
    <w:rsid w:val="00E52AA7"/>
    <w:rsid w:val="00E74E49"/>
    <w:rsid w:val="00E83E87"/>
    <w:rsid w:val="00EA5793"/>
    <w:rsid w:val="00F06068"/>
    <w:rsid w:val="00F21AB7"/>
    <w:rsid w:val="00F259ED"/>
    <w:rsid w:val="00FA3607"/>
    <w:rsid w:val="00FA5087"/>
    <w:rsid w:val="00FC790C"/>
  </w:rsids>
  <m:mathPr>
    <m:mathFont m:val="Cambria Math"/>
    <m:brkBin m:val="before"/>
    <m:brkBinSub m:val="--"/>
    <m:smallFrac m:val="off"/>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741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E"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156C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03E5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03E5E"/>
    <w:rPr>
      <w:sz w:val="20"/>
      <w:szCs w:val="20"/>
    </w:rPr>
  </w:style>
  <w:style w:type="character" w:styleId="FootnoteReference">
    <w:name w:val="footnote reference"/>
    <w:basedOn w:val="DefaultParagraphFont"/>
    <w:uiPriority w:val="99"/>
    <w:semiHidden/>
    <w:unhideWhenUsed/>
    <w:rsid w:val="00803E5E"/>
    <w:rPr>
      <w:vertAlign w:val="superscript"/>
    </w:rPr>
  </w:style>
  <w:style w:type="paragraph" w:styleId="Header">
    <w:name w:val="header"/>
    <w:basedOn w:val="Normal"/>
    <w:link w:val="HeaderChar"/>
    <w:uiPriority w:val="99"/>
    <w:semiHidden/>
    <w:unhideWhenUsed/>
    <w:rsid w:val="00B0206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0206C"/>
  </w:style>
  <w:style w:type="paragraph" w:styleId="Footer">
    <w:name w:val="footer"/>
    <w:basedOn w:val="Normal"/>
    <w:link w:val="FooterChar"/>
    <w:uiPriority w:val="99"/>
    <w:unhideWhenUsed/>
    <w:rsid w:val="00B020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206C"/>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41DBAA7-8653-4A31-B5B7-8E6F2495BD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408</TotalTime>
  <Pages>17</Pages>
  <Words>4674</Words>
  <Characters>26648</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44</cp:revision>
  <dcterms:created xsi:type="dcterms:W3CDTF">2019-04-08T17:14:00Z</dcterms:created>
  <dcterms:modified xsi:type="dcterms:W3CDTF">2019-04-21T19:31:00Z</dcterms:modified>
</cp:coreProperties>
</file>