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0FAD00" w14:textId="065EA77E" w:rsidR="00D42520" w:rsidRPr="0001094A" w:rsidRDefault="00D42520" w:rsidP="0001094A">
      <w:pPr>
        <w:jc w:val="center"/>
        <w:rPr>
          <w:sz w:val="52"/>
          <w:szCs w:val="52"/>
        </w:rPr>
      </w:pPr>
      <w:r w:rsidRPr="0001094A">
        <w:rPr>
          <w:sz w:val="52"/>
          <w:szCs w:val="52"/>
        </w:rPr>
        <w:t>Research Proposal</w:t>
      </w:r>
    </w:p>
    <w:p w14:paraId="216C8702" w14:textId="77777777" w:rsidR="00D42520" w:rsidRDefault="00D42520" w:rsidP="0001094A">
      <w:pPr>
        <w:jc w:val="center"/>
      </w:pPr>
    </w:p>
    <w:p w14:paraId="5B841F6E" w14:textId="784C41E5" w:rsidR="00D42520" w:rsidRPr="0001094A" w:rsidRDefault="00D42520" w:rsidP="0001094A">
      <w:pPr>
        <w:jc w:val="center"/>
        <w:rPr>
          <w:sz w:val="36"/>
          <w:szCs w:val="36"/>
        </w:rPr>
      </w:pPr>
      <w:r w:rsidRPr="0001094A">
        <w:rPr>
          <w:sz w:val="36"/>
          <w:szCs w:val="36"/>
        </w:rPr>
        <w:t>Implementation of Lean Production Systems (LPS) in Small and Medium Enterprises (SMEs) within the Construction Industry</w:t>
      </w:r>
    </w:p>
    <w:p w14:paraId="76B6B8A4" w14:textId="77777777" w:rsidR="00D42520" w:rsidRDefault="00D42520" w:rsidP="00D42520"/>
    <w:p w14:paraId="4990AD1C" w14:textId="77777777" w:rsidR="0001094A" w:rsidRDefault="0001094A" w:rsidP="00D42520"/>
    <w:p w14:paraId="1ED2E4B1" w14:textId="77777777" w:rsidR="0001094A" w:rsidRDefault="0001094A" w:rsidP="00D42520"/>
    <w:p w14:paraId="00950D81" w14:textId="64B0A9B7" w:rsidR="0001094A" w:rsidRDefault="0001094A" w:rsidP="0001094A">
      <w:pPr>
        <w:jc w:val="center"/>
      </w:pPr>
      <w:r>
        <w:t>Module name: Dissertation (LCBB6000_BIRM)</w:t>
      </w:r>
    </w:p>
    <w:p w14:paraId="0A0D671F" w14:textId="63BB300E" w:rsidR="0001094A" w:rsidRDefault="0001094A" w:rsidP="0001094A">
      <w:pPr>
        <w:jc w:val="center"/>
      </w:pPr>
      <w:r>
        <w:t>Lecturer name: Dr Sampath Rodrigo</w:t>
      </w:r>
    </w:p>
    <w:p w14:paraId="6DD348A0" w14:textId="77777777" w:rsidR="0001094A" w:rsidRDefault="0001094A" w:rsidP="0001094A">
      <w:pPr>
        <w:jc w:val="center"/>
      </w:pPr>
    </w:p>
    <w:p w14:paraId="7A29364A" w14:textId="77777777" w:rsidR="0001094A" w:rsidRDefault="0001094A" w:rsidP="0001094A">
      <w:pPr>
        <w:jc w:val="center"/>
      </w:pPr>
    </w:p>
    <w:p w14:paraId="26740A53" w14:textId="4B11BF61" w:rsidR="0001094A" w:rsidRDefault="0001094A" w:rsidP="0001094A">
      <w:pPr>
        <w:jc w:val="center"/>
      </w:pPr>
      <w:r>
        <w:t>Student name: Aurel Apopei</w:t>
      </w:r>
    </w:p>
    <w:p w14:paraId="0E50D9D7" w14:textId="79899128" w:rsidR="0001094A" w:rsidRDefault="0001094A" w:rsidP="0001094A">
      <w:pPr>
        <w:jc w:val="center"/>
      </w:pPr>
      <w:r>
        <w:t>Student ID: 2245793</w:t>
      </w:r>
    </w:p>
    <w:p w14:paraId="6BD75DE5" w14:textId="77777777" w:rsidR="0001094A" w:rsidRDefault="0001094A" w:rsidP="00D42520"/>
    <w:p w14:paraId="0C7B8FD3" w14:textId="77777777" w:rsidR="0001094A" w:rsidRDefault="0001094A" w:rsidP="00D42520"/>
    <w:p w14:paraId="480FD094" w14:textId="77777777" w:rsidR="0001094A" w:rsidRDefault="0001094A" w:rsidP="00D42520"/>
    <w:p w14:paraId="1AFEA5B1" w14:textId="77777777" w:rsidR="0001094A" w:rsidRDefault="0001094A" w:rsidP="00D42520"/>
    <w:p w14:paraId="21B659A2" w14:textId="77777777" w:rsidR="00A41DBD" w:rsidRDefault="00A41DBD" w:rsidP="00D42520"/>
    <w:p w14:paraId="74820FCE" w14:textId="77777777" w:rsidR="00A41DBD" w:rsidRDefault="00A41DBD" w:rsidP="00D42520"/>
    <w:p w14:paraId="2AA2B9E7" w14:textId="77777777" w:rsidR="00A41DBD" w:rsidRDefault="00A41DBD" w:rsidP="00D42520"/>
    <w:p w14:paraId="27AA1FD6" w14:textId="77777777" w:rsidR="00A41DBD" w:rsidRDefault="00A41DBD" w:rsidP="00D42520"/>
    <w:p w14:paraId="7FCF69B5" w14:textId="77777777" w:rsidR="00A41DBD" w:rsidRDefault="00A41DBD" w:rsidP="00D42520"/>
    <w:p w14:paraId="3F7254AE" w14:textId="77777777" w:rsidR="00A41DBD" w:rsidRDefault="00A41DBD" w:rsidP="00D42520"/>
    <w:p w14:paraId="21C48CF1" w14:textId="77777777" w:rsidR="00A41DBD" w:rsidRDefault="00A41DBD" w:rsidP="00D42520"/>
    <w:p w14:paraId="527CDDAA" w14:textId="77777777" w:rsidR="00A41DBD" w:rsidRDefault="00A41DBD" w:rsidP="00D42520"/>
    <w:p w14:paraId="632E6828" w14:textId="77777777" w:rsidR="0001094A" w:rsidRDefault="0001094A" w:rsidP="00D42520"/>
    <w:p w14:paraId="5AD66B2E" w14:textId="36F04373" w:rsidR="00D42520" w:rsidRPr="00A41DBD" w:rsidRDefault="00D42520" w:rsidP="00A41DBD">
      <w:pPr>
        <w:spacing w:line="360" w:lineRule="auto"/>
        <w:rPr>
          <w:rFonts w:ascii="Arial" w:hAnsi="Arial" w:cs="Arial"/>
          <w:sz w:val="22"/>
          <w:szCs w:val="22"/>
        </w:rPr>
      </w:pPr>
      <w:r w:rsidRPr="00A41DBD">
        <w:rPr>
          <w:rFonts w:ascii="Arial" w:hAnsi="Arial" w:cs="Arial"/>
          <w:sz w:val="22"/>
          <w:szCs w:val="22"/>
        </w:rPr>
        <w:lastRenderedPageBreak/>
        <w:t xml:space="preserve"> 1. Introduction</w:t>
      </w:r>
    </w:p>
    <w:p w14:paraId="6EDAAA6F" w14:textId="77777777" w:rsidR="00D42520" w:rsidRPr="00A41DBD" w:rsidRDefault="00D42520" w:rsidP="00A41DBD">
      <w:pPr>
        <w:spacing w:line="360" w:lineRule="auto"/>
        <w:rPr>
          <w:rFonts w:ascii="Arial" w:hAnsi="Arial" w:cs="Arial"/>
          <w:sz w:val="22"/>
          <w:szCs w:val="22"/>
        </w:rPr>
      </w:pPr>
    </w:p>
    <w:p w14:paraId="55C965A6" w14:textId="77777777" w:rsidR="00D42520" w:rsidRPr="00A41DBD" w:rsidRDefault="00D42520" w:rsidP="00A41DBD">
      <w:pPr>
        <w:spacing w:line="360" w:lineRule="auto"/>
        <w:rPr>
          <w:rFonts w:ascii="Arial" w:hAnsi="Arial" w:cs="Arial"/>
          <w:sz w:val="22"/>
          <w:szCs w:val="22"/>
        </w:rPr>
      </w:pPr>
      <w:r w:rsidRPr="00A41DBD">
        <w:rPr>
          <w:rFonts w:ascii="Arial" w:hAnsi="Arial" w:cs="Arial"/>
          <w:sz w:val="22"/>
          <w:szCs w:val="22"/>
        </w:rPr>
        <w:t xml:space="preserve">The construction industry is a cornerstone of global economic development, yet it is perennially plagued by inefficiencies, significant waste, and frequent project delays and cost overruns (Egan, 1998). Within this sector, Small and Medium Enterprises (SMEs) constitute </w:t>
      </w:r>
      <w:proofErr w:type="gramStart"/>
      <w:r w:rsidRPr="00A41DBD">
        <w:rPr>
          <w:rFonts w:ascii="Arial" w:hAnsi="Arial" w:cs="Arial"/>
          <w:sz w:val="22"/>
          <w:szCs w:val="22"/>
        </w:rPr>
        <w:t>the vast majority of</w:t>
      </w:r>
      <w:proofErr w:type="gramEnd"/>
      <w:r w:rsidRPr="00A41DBD">
        <w:rPr>
          <w:rFonts w:ascii="Arial" w:hAnsi="Arial" w:cs="Arial"/>
          <w:sz w:val="22"/>
          <w:szCs w:val="22"/>
        </w:rPr>
        <w:t xml:space="preserve"> businesses, forming the essential backbone of the workforce and supply chain (OECD, 2022). Despite their numerical dominance and economic importance, SMEs consistently grapple with profound challenges related to productivity, stringent cost control, and consistent quality assurance (Alinaitwe, 2023). To combat such inefficiencies, Lean Production Systems (LPS)—a management philosophy derived from the Toyota Production System and centred on maximising value through the systematic elimination of waste—have been successfully adopted across various industries, most notably in manufacturing (Womack and Jones, 2003). While the application of Lean principles, often termed Lean Construction, has demonstrated measurable success in enhancing the performance of large construction firms, its uptake and effective implementation within construction SMEs remain conspicuously limited and under-researched (Sacks et al., 2010). This limited adoption is largely attributable to the unique challenges SMEs face, including severe resource constraints, limited capital for investment in new methodologies, a lack of in-house training capacity, and a project-based operational structure that complicates sustained process improvement initiatives. Consequently, this research aims to conduct a systematic investigation into the implementation of LPS in construction SMEs, with a specific focus on elucidating the key drivers, formidable barriers, critical success factors, and tangible performance outcomes that characterise its adoption in this vital yet underserved sector.</w:t>
      </w:r>
    </w:p>
    <w:p w14:paraId="2A4D7EC7" w14:textId="77777777" w:rsidR="00D42520" w:rsidRPr="00A41DBD" w:rsidRDefault="00D42520" w:rsidP="00A41DBD">
      <w:pPr>
        <w:spacing w:line="360" w:lineRule="auto"/>
        <w:rPr>
          <w:rFonts w:ascii="Arial" w:hAnsi="Arial" w:cs="Arial"/>
          <w:sz w:val="22"/>
          <w:szCs w:val="22"/>
        </w:rPr>
      </w:pPr>
    </w:p>
    <w:p w14:paraId="7A055A3A" w14:textId="1E817E14" w:rsidR="00D42520" w:rsidRPr="00A41DBD" w:rsidRDefault="00D42520" w:rsidP="00A41DBD">
      <w:pPr>
        <w:spacing w:line="360" w:lineRule="auto"/>
        <w:rPr>
          <w:rFonts w:ascii="Arial" w:hAnsi="Arial" w:cs="Arial"/>
          <w:sz w:val="22"/>
          <w:szCs w:val="22"/>
        </w:rPr>
      </w:pPr>
      <w:r w:rsidRPr="00A41DBD">
        <w:rPr>
          <w:rFonts w:ascii="Arial" w:hAnsi="Arial" w:cs="Arial"/>
          <w:sz w:val="22"/>
          <w:szCs w:val="22"/>
        </w:rPr>
        <w:t xml:space="preserve"> 2. Research Aim and Objectives</w:t>
      </w:r>
    </w:p>
    <w:p w14:paraId="3A635D47" w14:textId="77777777" w:rsidR="00D42520" w:rsidRPr="00A41DBD" w:rsidRDefault="00D42520" w:rsidP="00A41DBD">
      <w:pPr>
        <w:spacing w:line="360" w:lineRule="auto"/>
        <w:rPr>
          <w:rFonts w:ascii="Arial" w:hAnsi="Arial" w:cs="Arial"/>
          <w:sz w:val="22"/>
          <w:szCs w:val="22"/>
        </w:rPr>
      </w:pPr>
    </w:p>
    <w:p w14:paraId="10FE5087" w14:textId="4A787251" w:rsidR="00D42520" w:rsidRPr="00A41DBD" w:rsidRDefault="00D42520" w:rsidP="00A41DBD">
      <w:pPr>
        <w:spacing w:line="360" w:lineRule="auto"/>
        <w:rPr>
          <w:rFonts w:ascii="Arial" w:hAnsi="Arial" w:cs="Arial"/>
          <w:sz w:val="22"/>
          <w:szCs w:val="22"/>
        </w:rPr>
      </w:pPr>
      <w:r w:rsidRPr="00A41DBD">
        <w:rPr>
          <w:rFonts w:ascii="Arial" w:hAnsi="Arial" w:cs="Arial"/>
          <w:sz w:val="22"/>
          <w:szCs w:val="22"/>
        </w:rPr>
        <w:t>Aim:</w:t>
      </w:r>
      <w:r w:rsidR="004E55F3" w:rsidRPr="00A41DBD">
        <w:rPr>
          <w:rFonts w:ascii="Arial" w:hAnsi="Arial" w:cs="Arial"/>
          <w:sz w:val="22"/>
          <w:szCs w:val="22"/>
        </w:rPr>
        <w:t xml:space="preserve"> </w:t>
      </w:r>
      <w:r w:rsidRPr="00A41DBD">
        <w:rPr>
          <w:rFonts w:ascii="Arial" w:hAnsi="Arial" w:cs="Arial"/>
          <w:sz w:val="22"/>
          <w:szCs w:val="22"/>
        </w:rPr>
        <w:t>To quantitatively examine the implementation of Lean Production Systems (LPS) in Small and Medium Enterprises (SMEs) within the construction industry, focusing on identifying key success factors, barriers, and performance outcomes.</w:t>
      </w:r>
    </w:p>
    <w:p w14:paraId="0763F575" w14:textId="77777777" w:rsidR="00D42520" w:rsidRDefault="00D42520" w:rsidP="00A41DBD">
      <w:pPr>
        <w:spacing w:line="360" w:lineRule="auto"/>
        <w:rPr>
          <w:rFonts w:ascii="Arial" w:hAnsi="Arial" w:cs="Arial"/>
          <w:sz w:val="22"/>
          <w:szCs w:val="22"/>
        </w:rPr>
      </w:pPr>
    </w:p>
    <w:p w14:paraId="1B5F6A9F" w14:textId="77777777" w:rsidR="00A41DBD" w:rsidRDefault="00A41DBD" w:rsidP="00A41DBD">
      <w:pPr>
        <w:spacing w:line="360" w:lineRule="auto"/>
        <w:rPr>
          <w:rFonts w:ascii="Arial" w:hAnsi="Arial" w:cs="Arial"/>
          <w:sz w:val="22"/>
          <w:szCs w:val="22"/>
        </w:rPr>
      </w:pPr>
    </w:p>
    <w:p w14:paraId="6B4E9B46" w14:textId="77777777" w:rsidR="00A41DBD" w:rsidRPr="00A41DBD" w:rsidRDefault="00A41DBD" w:rsidP="00A41DBD">
      <w:pPr>
        <w:spacing w:line="360" w:lineRule="auto"/>
        <w:rPr>
          <w:rFonts w:ascii="Arial" w:hAnsi="Arial" w:cs="Arial"/>
          <w:sz w:val="22"/>
          <w:szCs w:val="22"/>
        </w:rPr>
      </w:pPr>
    </w:p>
    <w:p w14:paraId="20CC35A4" w14:textId="656F299A" w:rsidR="00D42520" w:rsidRPr="00A41DBD" w:rsidRDefault="00D42520" w:rsidP="00A41DBD">
      <w:pPr>
        <w:spacing w:line="360" w:lineRule="auto"/>
        <w:rPr>
          <w:rFonts w:ascii="Arial" w:hAnsi="Arial" w:cs="Arial"/>
          <w:sz w:val="22"/>
          <w:szCs w:val="22"/>
        </w:rPr>
      </w:pPr>
      <w:r w:rsidRPr="00A41DBD">
        <w:rPr>
          <w:rFonts w:ascii="Arial" w:hAnsi="Arial" w:cs="Arial"/>
          <w:sz w:val="22"/>
          <w:szCs w:val="22"/>
        </w:rPr>
        <w:lastRenderedPageBreak/>
        <w:t>Objectives:</w:t>
      </w:r>
    </w:p>
    <w:p w14:paraId="55328787" w14:textId="77777777" w:rsidR="00D42520" w:rsidRPr="00A41DBD" w:rsidRDefault="00D42520" w:rsidP="00A41DBD">
      <w:pPr>
        <w:spacing w:line="360" w:lineRule="auto"/>
        <w:rPr>
          <w:rFonts w:ascii="Arial" w:hAnsi="Arial" w:cs="Arial"/>
          <w:sz w:val="22"/>
          <w:szCs w:val="22"/>
        </w:rPr>
      </w:pPr>
    </w:p>
    <w:p w14:paraId="0E8633AB" w14:textId="77777777" w:rsidR="00D42520" w:rsidRPr="00A41DBD" w:rsidRDefault="00D42520" w:rsidP="00A41DBD">
      <w:pPr>
        <w:spacing w:line="360" w:lineRule="auto"/>
        <w:rPr>
          <w:rFonts w:ascii="Arial" w:hAnsi="Arial" w:cs="Arial"/>
          <w:sz w:val="22"/>
          <w:szCs w:val="22"/>
        </w:rPr>
      </w:pPr>
      <w:r w:rsidRPr="00A41DBD">
        <w:rPr>
          <w:rFonts w:ascii="Arial" w:hAnsi="Arial" w:cs="Arial"/>
          <w:sz w:val="22"/>
          <w:szCs w:val="22"/>
        </w:rPr>
        <w:t>1.  To identify the key drivers motivating SMEs to adopt Lean practices.</w:t>
      </w:r>
    </w:p>
    <w:p w14:paraId="4D78D0A2" w14:textId="77777777" w:rsidR="00D42520" w:rsidRPr="00A41DBD" w:rsidRDefault="00D42520" w:rsidP="00A41DBD">
      <w:pPr>
        <w:spacing w:line="360" w:lineRule="auto"/>
        <w:rPr>
          <w:rFonts w:ascii="Arial" w:hAnsi="Arial" w:cs="Arial"/>
          <w:sz w:val="22"/>
          <w:szCs w:val="22"/>
        </w:rPr>
      </w:pPr>
      <w:r w:rsidRPr="00A41DBD">
        <w:rPr>
          <w:rFonts w:ascii="Arial" w:hAnsi="Arial" w:cs="Arial"/>
          <w:sz w:val="22"/>
          <w:szCs w:val="22"/>
        </w:rPr>
        <w:t>2.  To examine the barriers to effective LPS implementation in SMEs.</w:t>
      </w:r>
    </w:p>
    <w:p w14:paraId="2EE8A275" w14:textId="77777777" w:rsidR="00D42520" w:rsidRPr="00A41DBD" w:rsidRDefault="00D42520" w:rsidP="00A41DBD">
      <w:pPr>
        <w:spacing w:line="360" w:lineRule="auto"/>
        <w:rPr>
          <w:rFonts w:ascii="Arial" w:hAnsi="Arial" w:cs="Arial"/>
          <w:sz w:val="22"/>
          <w:szCs w:val="22"/>
        </w:rPr>
      </w:pPr>
      <w:r w:rsidRPr="00A41DBD">
        <w:rPr>
          <w:rFonts w:ascii="Arial" w:hAnsi="Arial" w:cs="Arial"/>
          <w:sz w:val="22"/>
          <w:szCs w:val="22"/>
        </w:rPr>
        <w:t>3.  To evaluate the impact of LPS on operational performance, cost, and quality.</w:t>
      </w:r>
    </w:p>
    <w:p w14:paraId="2DAD208C" w14:textId="77777777" w:rsidR="00D42520" w:rsidRPr="00A41DBD" w:rsidRDefault="00D42520" w:rsidP="00A41DBD">
      <w:pPr>
        <w:spacing w:line="360" w:lineRule="auto"/>
        <w:rPr>
          <w:rFonts w:ascii="Arial" w:hAnsi="Arial" w:cs="Arial"/>
          <w:sz w:val="22"/>
          <w:szCs w:val="22"/>
        </w:rPr>
      </w:pPr>
    </w:p>
    <w:p w14:paraId="65C65D9E" w14:textId="3A62EABC" w:rsidR="00D42520" w:rsidRPr="00A41DBD" w:rsidRDefault="00D42520" w:rsidP="00A41DBD">
      <w:pPr>
        <w:spacing w:line="360" w:lineRule="auto"/>
        <w:rPr>
          <w:rFonts w:ascii="Arial" w:hAnsi="Arial" w:cs="Arial"/>
          <w:sz w:val="22"/>
          <w:szCs w:val="22"/>
        </w:rPr>
      </w:pPr>
      <w:r w:rsidRPr="00A41DBD">
        <w:rPr>
          <w:rFonts w:ascii="Arial" w:hAnsi="Arial" w:cs="Arial"/>
          <w:sz w:val="22"/>
          <w:szCs w:val="22"/>
        </w:rPr>
        <w:t>3. Research Questions</w:t>
      </w:r>
    </w:p>
    <w:p w14:paraId="06027089" w14:textId="77777777" w:rsidR="00D42520" w:rsidRPr="00A41DBD" w:rsidRDefault="00D42520" w:rsidP="00A41DBD">
      <w:pPr>
        <w:spacing w:line="360" w:lineRule="auto"/>
        <w:rPr>
          <w:rFonts w:ascii="Arial" w:hAnsi="Arial" w:cs="Arial"/>
          <w:sz w:val="22"/>
          <w:szCs w:val="22"/>
        </w:rPr>
      </w:pPr>
    </w:p>
    <w:p w14:paraId="26A3EE18" w14:textId="77777777" w:rsidR="00D42520" w:rsidRPr="00A41DBD" w:rsidRDefault="00D42520" w:rsidP="00A41DBD">
      <w:pPr>
        <w:spacing w:line="360" w:lineRule="auto"/>
        <w:rPr>
          <w:rFonts w:ascii="Arial" w:hAnsi="Arial" w:cs="Arial"/>
          <w:sz w:val="22"/>
          <w:szCs w:val="22"/>
        </w:rPr>
      </w:pPr>
      <w:r w:rsidRPr="00A41DBD">
        <w:rPr>
          <w:rFonts w:ascii="Arial" w:hAnsi="Arial" w:cs="Arial"/>
          <w:sz w:val="22"/>
          <w:szCs w:val="22"/>
        </w:rPr>
        <w:t>1.  What are the primary factors that motivate SMEs in the construction sector to adopt Lean Production Systems?</w:t>
      </w:r>
    </w:p>
    <w:p w14:paraId="79F1DCA4" w14:textId="77777777" w:rsidR="00D42520" w:rsidRPr="00A41DBD" w:rsidRDefault="00D42520" w:rsidP="00A41DBD">
      <w:pPr>
        <w:spacing w:line="360" w:lineRule="auto"/>
        <w:rPr>
          <w:rFonts w:ascii="Arial" w:hAnsi="Arial" w:cs="Arial"/>
          <w:sz w:val="22"/>
          <w:szCs w:val="22"/>
        </w:rPr>
      </w:pPr>
      <w:r w:rsidRPr="00A41DBD">
        <w:rPr>
          <w:rFonts w:ascii="Arial" w:hAnsi="Arial" w:cs="Arial"/>
          <w:sz w:val="22"/>
          <w:szCs w:val="22"/>
        </w:rPr>
        <w:t>2.  What specific challenges and barriers do SMEs face during the implementation of Lean practices?</w:t>
      </w:r>
    </w:p>
    <w:p w14:paraId="4EAA7C2F" w14:textId="77777777" w:rsidR="00D42520" w:rsidRPr="00A41DBD" w:rsidRDefault="00D42520" w:rsidP="00A41DBD">
      <w:pPr>
        <w:spacing w:line="360" w:lineRule="auto"/>
        <w:rPr>
          <w:rFonts w:ascii="Arial" w:hAnsi="Arial" w:cs="Arial"/>
          <w:sz w:val="22"/>
          <w:szCs w:val="22"/>
        </w:rPr>
      </w:pPr>
      <w:r w:rsidRPr="00A41DBD">
        <w:rPr>
          <w:rFonts w:ascii="Arial" w:hAnsi="Arial" w:cs="Arial"/>
          <w:sz w:val="22"/>
          <w:szCs w:val="22"/>
        </w:rPr>
        <w:t>3.  How does the implementation of LPS affect productivity, operational efficiency, and quality outcomes within construction SMEs?</w:t>
      </w:r>
    </w:p>
    <w:p w14:paraId="7D6AF39B" w14:textId="77777777" w:rsidR="00D42520" w:rsidRPr="00A41DBD" w:rsidRDefault="00D42520" w:rsidP="00A41DBD">
      <w:pPr>
        <w:spacing w:line="360" w:lineRule="auto"/>
        <w:rPr>
          <w:rFonts w:ascii="Arial" w:hAnsi="Arial" w:cs="Arial"/>
          <w:sz w:val="22"/>
          <w:szCs w:val="22"/>
        </w:rPr>
      </w:pPr>
    </w:p>
    <w:p w14:paraId="0B108E07" w14:textId="042F198E" w:rsidR="00D42520" w:rsidRPr="00A41DBD" w:rsidRDefault="00D42520" w:rsidP="00A41DBD">
      <w:pPr>
        <w:spacing w:line="360" w:lineRule="auto"/>
        <w:rPr>
          <w:rFonts w:ascii="Arial" w:hAnsi="Arial" w:cs="Arial"/>
          <w:sz w:val="22"/>
          <w:szCs w:val="22"/>
        </w:rPr>
      </w:pPr>
      <w:r w:rsidRPr="00A41DBD">
        <w:rPr>
          <w:rFonts w:ascii="Arial" w:hAnsi="Arial" w:cs="Arial"/>
          <w:sz w:val="22"/>
          <w:szCs w:val="22"/>
        </w:rPr>
        <w:t xml:space="preserve"> 4. Justification of the Research</w:t>
      </w:r>
    </w:p>
    <w:p w14:paraId="15255AAB" w14:textId="77777777" w:rsidR="00D42520" w:rsidRPr="00A41DBD" w:rsidRDefault="00D42520" w:rsidP="00A41DBD">
      <w:pPr>
        <w:spacing w:line="360" w:lineRule="auto"/>
        <w:rPr>
          <w:rFonts w:ascii="Arial" w:hAnsi="Arial" w:cs="Arial"/>
          <w:sz w:val="22"/>
          <w:szCs w:val="22"/>
        </w:rPr>
      </w:pPr>
    </w:p>
    <w:p w14:paraId="55140778" w14:textId="77777777" w:rsidR="00D42520" w:rsidRPr="00A41DBD" w:rsidRDefault="00D42520" w:rsidP="00A41DBD">
      <w:pPr>
        <w:spacing w:line="360" w:lineRule="auto"/>
        <w:rPr>
          <w:rFonts w:ascii="Arial" w:hAnsi="Arial" w:cs="Arial"/>
          <w:sz w:val="22"/>
          <w:szCs w:val="22"/>
        </w:rPr>
      </w:pPr>
      <w:r w:rsidRPr="00A41DBD">
        <w:rPr>
          <w:rFonts w:ascii="Arial" w:hAnsi="Arial" w:cs="Arial"/>
          <w:sz w:val="22"/>
          <w:szCs w:val="22"/>
        </w:rPr>
        <w:t xml:space="preserve">Construction SMEs are not merely participants but are the fundamental backbone of national economies, accounting for more than 90% of construction firms and a substantial proportion of employment in many regions (OECD, 2022). Their collective performance is therefore a critical determinant of the overall health, efficiency, and productivity of the entire construction industry. Despite their paramount importance, chronic inefficiencies, pervasive waste, and adversarial relationships continue to undermine their productivity, profitability, and long-term sustainability. Lean Construction principles, which focus on value creation, waste reduction, and continuous improvement, offer a proven pathway to mitigate these issues by enhancing workflow, reducing rework, and improving final quality and client satisfaction (Koskela, 1992; Ballard and Howell, 2003). However, a significant implementation gap persists. While large corporations have successfully leveraged LPS, often with dedicated continuous improvement teams and substantial capital, SMEs frequently lack the requisite financial resources, technical expertise, and organisational stability to do so effectively (Babalola et al., 2019). This research is therefore of critical importance as it seeks to fill a substantial </w:t>
      </w:r>
      <w:r w:rsidRPr="00A41DBD">
        <w:rPr>
          <w:rFonts w:ascii="Arial" w:hAnsi="Arial" w:cs="Arial"/>
          <w:sz w:val="22"/>
          <w:szCs w:val="22"/>
        </w:rPr>
        <w:lastRenderedPageBreak/>
        <w:t>knowledge gap by focusing explicitly on the SME context within the construction industry. Understanding their unique constraints, motivations, and enablers for Lean adoption will not only make a valuable contribution to the academic literature on operations management and Lean Construction but will also yield practical, evidence-based recommendations for SME leaders, industry associations, and policymakers aiming to foster operational excellence, enhance competitiveness, and ensure the sustainable development of this crucial sector.</w:t>
      </w:r>
    </w:p>
    <w:p w14:paraId="7C6F6D04" w14:textId="77777777" w:rsidR="00D42520" w:rsidRPr="00A41DBD" w:rsidRDefault="00D42520" w:rsidP="00A41DBD">
      <w:pPr>
        <w:spacing w:line="360" w:lineRule="auto"/>
        <w:rPr>
          <w:rFonts w:ascii="Arial" w:hAnsi="Arial" w:cs="Arial"/>
          <w:sz w:val="22"/>
          <w:szCs w:val="22"/>
        </w:rPr>
      </w:pPr>
    </w:p>
    <w:p w14:paraId="59B63E45" w14:textId="36D9CA55" w:rsidR="00D42520" w:rsidRPr="00A41DBD" w:rsidRDefault="00D42520" w:rsidP="00A41DBD">
      <w:pPr>
        <w:spacing w:line="360" w:lineRule="auto"/>
        <w:rPr>
          <w:rFonts w:ascii="Arial" w:hAnsi="Arial" w:cs="Arial"/>
          <w:sz w:val="22"/>
          <w:szCs w:val="22"/>
        </w:rPr>
      </w:pPr>
      <w:r w:rsidRPr="00A41DBD">
        <w:rPr>
          <w:rFonts w:ascii="Arial" w:hAnsi="Arial" w:cs="Arial"/>
          <w:sz w:val="22"/>
          <w:szCs w:val="22"/>
        </w:rPr>
        <w:t xml:space="preserve"> 5. Literature Review</w:t>
      </w:r>
    </w:p>
    <w:p w14:paraId="3F7FB4A8" w14:textId="77777777" w:rsidR="00D42520" w:rsidRPr="00A41DBD" w:rsidRDefault="00D42520" w:rsidP="00A41DBD">
      <w:pPr>
        <w:spacing w:line="360" w:lineRule="auto"/>
        <w:rPr>
          <w:rFonts w:ascii="Arial" w:hAnsi="Arial" w:cs="Arial"/>
          <w:sz w:val="22"/>
          <w:szCs w:val="22"/>
        </w:rPr>
      </w:pPr>
    </w:p>
    <w:p w14:paraId="214277D6" w14:textId="77777777" w:rsidR="00D42520" w:rsidRPr="00A41DBD" w:rsidRDefault="00D42520" w:rsidP="00A41DBD">
      <w:pPr>
        <w:spacing w:line="360" w:lineRule="auto"/>
        <w:rPr>
          <w:rFonts w:ascii="Arial" w:hAnsi="Arial" w:cs="Arial"/>
          <w:sz w:val="22"/>
          <w:szCs w:val="22"/>
        </w:rPr>
      </w:pPr>
      <w:r w:rsidRPr="00A41DBD">
        <w:rPr>
          <w:rFonts w:ascii="Arial" w:hAnsi="Arial" w:cs="Arial"/>
          <w:sz w:val="22"/>
          <w:szCs w:val="22"/>
        </w:rPr>
        <w:t>This literature review is structured to systematically address the three research questions outlined previously, providing a comprehensive theoretical foundation for the study.</w:t>
      </w:r>
    </w:p>
    <w:p w14:paraId="0DFC0850" w14:textId="77777777" w:rsidR="00D42520" w:rsidRPr="00A41DBD" w:rsidRDefault="00D42520" w:rsidP="00A41DBD">
      <w:pPr>
        <w:spacing w:line="360" w:lineRule="auto"/>
        <w:rPr>
          <w:rFonts w:ascii="Arial" w:hAnsi="Arial" w:cs="Arial"/>
          <w:sz w:val="22"/>
          <w:szCs w:val="22"/>
        </w:rPr>
      </w:pPr>
    </w:p>
    <w:p w14:paraId="18D7A80D" w14:textId="3F3959A5" w:rsidR="00D42520" w:rsidRPr="00A41DBD" w:rsidRDefault="00D42520" w:rsidP="00A41DBD">
      <w:pPr>
        <w:spacing w:line="360" w:lineRule="auto"/>
        <w:rPr>
          <w:rFonts w:ascii="Arial" w:hAnsi="Arial" w:cs="Arial"/>
          <w:sz w:val="22"/>
          <w:szCs w:val="22"/>
        </w:rPr>
      </w:pPr>
      <w:r w:rsidRPr="00A41DBD">
        <w:rPr>
          <w:rFonts w:ascii="Arial" w:hAnsi="Arial" w:cs="Arial"/>
          <w:sz w:val="22"/>
          <w:szCs w:val="22"/>
        </w:rPr>
        <w:t xml:space="preserve"> 5.1 Drivers for LPS Adoption in Construction SMEs</w:t>
      </w:r>
    </w:p>
    <w:p w14:paraId="2456BD09" w14:textId="77777777" w:rsidR="00D42520" w:rsidRPr="00A41DBD" w:rsidRDefault="00D42520" w:rsidP="00A41DBD">
      <w:pPr>
        <w:spacing w:line="360" w:lineRule="auto"/>
        <w:rPr>
          <w:rFonts w:ascii="Arial" w:hAnsi="Arial" w:cs="Arial"/>
          <w:sz w:val="22"/>
          <w:szCs w:val="22"/>
        </w:rPr>
      </w:pPr>
    </w:p>
    <w:p w14:paraId="2E9ED298" w14:textId="77777777" w:rsidR="00D42520" w:rsidRPr="00A41DBD" w:rsidRDefault="00D42520" w:rsidP="00A41DBD">
      <w:pPr>
        <w:spacing w:line="360" w:lineRule="auto"/>
        <w:rPr>
          <w:rFonts w:ascii="Arial" w:hAnsi="Arial" w:cs="Arial"/>
          <w:sz w:val="22"/>
          <w:szCs w:val="22"/>
        </w:rPr>
      </w:pPr>
      <w:r w:rsidRPr="00A41DBD">
        <w:rPr>
          <w:rFonts w:ascii="Arial" w:hAnsi="Arial" w:cs="Arial"/>
          <w:sz w:val="22"/>
          <w:szCs w:val="22"/>
        </w:rPr>
        <w:t>Understanding the impetus for change is crucial. For SMEs, the decision to adopt Lean practices is often driven by a combination of internal and external pressures. A primary external driver is intense market competition. SMEs must compete with larger firms that benefit from economies of scale, making operational efficiency a matter of survival rather than choice (Forbes and Ahmed, 2011). Furthermore, client demands are increasingly shifting towards more integrated, efficient, and cost-effective project delivery models, pressuring SMEs in the supply chain to adopt recognised improvement methodologies like Lean to secure contracts (Aziz and Hafez, 2013).</w:t>
      </w:r>
    </w:p>
    <w:p w14:paraId="1E01E045" w14:textId="77777777" w:rsidR="00D42520" w:rsidRPr="00A41DBD" w:rsidRDefault="00D42520" w:rsidP="00A41DBD">
      <w:pPr>
        <w:spacing w:line="360" w:lineRule="auto"/>
        <w:rPr>
          <w:rFonts w:ascii="Arial" w:hAnsi="Arial" w:cs="Arial"/>
          <w:sz w:val="22"/>
          <w:szCs w:val="22"/>
        </w:rPr>
      </w:pPr>
    </w:p>
    <w:p w14:paraId="490582BE" w14:textId="77777777" w:rsidR="00D42520" w:rsidRPr="00A41DBD" w:rsidRDefault="00D42520" w:rsidP="00A41DBD">
      <w:pPr>
        <w:spacing w:line="360" w:lineRule="auto"/>
        <w:rPr>
          <w:rFonts w:ascii="Arial" w:hAnsi="Arial" w:cs="Arial"/>
          <w:sz w:val="22"/>
          <w:szCs w:val="22"/>
        </w:rPr>
      </w:pPr>
      <w:r w:rsidRPr="00A41DBD">
        <w:rPr>
          <w:rFonts w:ascii="Arial" w:hAnsi="Arial" w:cs="Arial"/>
          <w:sz w:val="22"/>
          <w:szCs w:val="22"/>
        </w:rPr>
        <w:t>Internally, the pursuit of improved operational performance is a significant motivator. SMEs are often acutely aware of problems such as project delays, budget overruns, and material waste. The potential of LPS to create more reliable workflow, reduce lead times, and minimise non-value-adding activities presents a compelling case for adoption (</w:t>
      </w:r>
      <w:proofErr w:type="spellStart"/>
      <w:r w:rsidRPr="00A41DBD">
        <w:rPr>
          <w:rFonts w:ascii="Arial" w:hAnsi="Arial" w:cs="Arial"/>
          <w:sz w:val="22"/>
          <w:szCs w:val="22"/>
        </w:rPr>
        <w:t>Marhani</w:t>
      </w:r>
      <w:proofErr w:type="spellEnd"/>
      <w:r w:rsidRPr="00A41DBD">
        <w:rPr>
          <w:rFonts w:ascii="Arial" w:hAnsi="Arial" w:cs="Arial"/>
          <w:sz w:val="22"/>
          <w:szCs w:val="22"/>
        </w:rPr>
        <w:t xml:space="preserve"> et al., 2013). Financial incentives, though initially a barrier due to implementation costs, are also a key driver; the prospect of long-term cost reduction through waste elimination and improved productivity is a powerful motivator for SME owners (Antony et al., 2020). Finally, the desire for enhanced quality and reputation acts as a strategic driver. By reducing defects and rework, SMEs can improve client satisfaction, build a stronger market reputation, and </w:t>
      </w:r>
      <w:r w:rsidRPr="00A41DBD">
        <w:rPr>
          <w:rFonts w:ascii="Arial" w:hAnsi="Arial" w:cs="Arial"/>
          <w:sz w:val="22"/>
          <w:szCs w:val="22"/>
        </w:rPr>
        <w:lastRenderedPageBreak/>
        <w:t>achieve a competitive advantage (Sacks et al., 2010). This body of literature suggests that the drivers for Lean adoption in SMEs are multifaceted, rooted in the need for competitive parity, operational survival, and strategic growth.</w:t>
      </w:r>
    </w:p>
    <w:p w14:paraId="73759E65" w14:textId="77777777" w:rsidR="00D42520" w:rsidRPr="00A41DBD" w:rsidRDefault="00D42520" w:rsidP="00A41DBD">
      <w:pPr>
        <w:spacing w:line="360" w:lineRule="auto"/>
        <w:rPr>
          <w:rFonts w:ascii="Arial" w:hAnsi="Arial" w:cs="Arial"/>
          <w:sz w:val="22"/>
          <w:szCs w:val="22"/>
        </w:rPr>
      </w:pPr>
    </w:p>
    <w:p w14:paraId="024A6DB3" w14:textId="44919269" w:rsidR="00D42520" w:rsidRPr="00A41DBD" w:rsidRDefault="00D42520" w:rsidP="00A41DBD">
      <w:pPr>
        <w:spacing w:line="360" w:lineRule="auto"/>
        <w:rPr>
          <w:rFonts w:ascii="Arial" w:hAnsi="Arial" w:cs="Arial"/>
          <w:sz w:val="22"/>
          <w:szCs w:val="22"/>
        </w:rPr>
      </w:pPr>
      <w:r w:rsidRPr="00A41DBD">
        <w:rPr>
          <w:rFonts w:ascii="Arial" w:hAnsi="Arial" w:cs="Arial"/>
          <w:sz w:val="22"/>
          <w:szCs w:val="22"/>
        </w:rPr>
        <w:t xml:space="preserve"> 5.2 Barriers to LPS Implementation in Construction SMEs</w:t>
      </w:r>
    </w:p>
    <w:p w14:paraId="7C5F19CE" w14:textId="77777777" w:rsidR="00D42520" w:rsidRPr="00A41DBD" w:rsidRDefault="00D42520" w:rsidP="00A41DBD">
      <w:pPr>
        <w:spacing w:line="360" w:lineRule="auto"/>
        <w:rPr>
          <w:rFonts w:ascii="Arial" w:hAnsi="Arial" w:cs="Arial"/>
          <w:sz w:val="22"/>
          <w:szCs w:val="22"/>
        </w:rPr>
      </w:pPr>
    </w:p>
    <w:p w14:paraId="676DF35D" w14:textId="77777777" w:rsidR="00D42520" w:rsidRPr="00A41DBD" w:rsidRDefault="00D42520" w:rsidP="00A41DBD">
      <w:pPr>
        <w:spacing w:line="360" w:lineRule="auto"/>
        <w:rPr>
          <w:rFonts w:ascii="Arial" w:hAnsi="Arial" w:cs="Arial"/>
          <w:sz w:val="22"/>
          <w:szCs w:val="22"/>
        </w:rPr>
      </w:pPr>
      <w:r w:rsidRPr="00A41DBD">
        <w:rPr>
          <w:rFonts w:ascii="Arial" w:hAnsi="Arial" w:cs="Arial"/>
          <w:sz w:val="22"/>
          <w:szCs w:val="22"/>
        </w:rPr>
        <w:t>Despite the compelling drivers, the path to successful Lean implementation in construction SMEs is fraught with significant barriers, which are often more pronounced than in larger firms. The most frequently cited barrier is financial constraint. SMEs typically operate with limited capital and tight cash flows, making it difficult to allocate funds for training, consultancy, or the initial productivity dip often associated with process change (Abdel-Razek, 2017).</w:t>
      </w:r>
    </w:p>
    <w:p w14:paraId="001E2D67" w14:textId="77777777" w:rsidR="00D42520" w:rsidRPr="00A41DBD" w:rsidRDefault="00D42520" w:rsidP="00A41DBD">
      <w:pPr>
        <w:spacing w:line="360" w:lineRule="auto"/>
        <w:rPr>
          <w:rFonts w:ascii="Arial" w:hAnsi="Arial" w:cs="Arial"/>
          <w:sz w:val="22"/>
          <w:szCs w:val="22"/>
        </w:rPr>
      </w:pPr>
    </w:p>
    <w:p w14:paraId="20C06A23" w14:textId="77777777" w:rsidR="00D42520" w:rsidRPr="00A41DBD" w:rsidRDefault="00D42520" w:rsidP="00A41DBD">
      <w:pPr>
        <w:spacing w:line="360" w:lineRule="auto"/>
        <w:rPr>
          <w:rFonts w:ascii="Arial" w:hAnsi="Arial" w:cs="Arial"/>
          <w:sz w:val="22"/>
          <w:szCs w:val="22"/>
        </w:rPr>
      </w:pPr>
      <w:r w:rsidRPr="00A41DBD">
        <w:rPr>
          <w:rFonts w:ascii="Arial" w:hAnsi="Arial" w:cs="Arial"/>
          <w:sz w:val="22"/>
          <w:szCs w:val="22"/>
        </w:rPr>
        <w:t>Closely linked to financial limitations is the barrier of human resources, encompassing a lack of expertise and training. SMEs often lack dedicated continuous improvement staff and may not have the resources to provide comprehensive Lean training for their employees. This results in a knowledge gap where the principles and tools of LPS are poorly understood, leading to misapplication and disillusionment (</w:t>
      </w:r>
      <w:proofErr w:type="spellStart"/>
      <w:r w:rsidRPr="00A41DBD">
        <w:rPr>
          <w:rFonts w:ascii="Arial" w:hAnsi="Arial" w:cs="Arial"/>
          <w:sz w:val="22"/>
          <w:szCs w:val="22"/>
        </w:rPr>
        <w:t>Marhani</w:t>
      </w:r>
      <w:proofErr w:type="spellEnd"/>
      <w:r w:rsidRPr="00A41DBD">
        <w:rPr>
          <w:rFonts w:ascii="Arial" w:hAnsi="Arial" w:cs="Arial"/>
          <w:sz w:val="22"/>
          <w:szCs w:val="22"/>
        </w:rPr>
        <w:t xml:space="preserve"> et al., 2013). Cultural and behavioural resistance to change represents another formidable obstacle. The construction industry has traditionally been characterised by a fragmented, short-term, and often adversarial culture (Egan, 1998). Introducing a collaborative, transparent, and continuous improvement-oriented philosophy like Lean can face significant pushback from both management and workers who are accustomed to established, albeit inefficient, working methods.</w:t>
      </w:r>
    </w:p>
    <w:p w14:paraId="10B49085" w14:textId="77777777" w:rsidR="00D42520" w:rsidRPr="00A41DBD" w:rsidRDefault="00D42520" w:rsidP="00A41DBD">
      <w:pPr>
        <w:spacing w:line="360" w:lineRule="auto"/>
        <w:rPr>
          <w:rFonts w:ascii="Arial" w:hAnsi="Arial" w:cs="Arial"/>
          <w:sz w:val="22"/>
          <w:szCs w:val="22"/>
        </w:rPr>
      </w:pPr>
    </w:p>
    <w:p w14:paraId="7A18EAF8" w14:textId="77777777" w:rsidR="00D42520" w:rsidRPr="00A41DBD" w:rsidRDefault="00D42520" w:rsidP="00A41DBD">
      <w:pPr>
        <w:spacing w:line="360" w:lineRule="auto"/>
        <w:rPr>
          <w:rFonts w:ascii="Arial" w:hAnsi="Arial" w:cs="Arial"/>
          <w:sz w:val="22"/>
          <w:szCs w:val="22"/>
        </w:rPr>
      </w:pPr>
      <w:r w:rsidRPr="00A41DBD">
        <w:rPr>
          <w:rFonts w:ascii="Arial" w:hAnsi="Arial" w:cs="Arial"/>
          <w:sz w:val="22"/>
          <w:szCs w:val="22"/>
        </w:rPr>
        <w:t>Furthermore, the inherent characteristics of construction projects—such as their unique, one-off nature, temporary multi-organisational teams, and fluctuating demand—create structural barriers to implementing standardised processes, which are a cornerstone of LPS (Sacks et al., 2010). Finally, a lack of top management commitment and leadership, often due to a short-term focus on immediate project deliverables rather than long-term process capability, can stymie implementation efforts before they gain any meaningful traction (Antony et al., 2020). In summary, the literature identifies a complex interplay of financial, human, cultural, and structural barriers that uniquely challenge SMEs in their Lean journeys.</w:t>
      </w:r>
    </w:p>
    <w:p w14:paraId="28FB3630" w14:textId="77777777" w:rsidR="00D42520" w:rsidRPr="00A41DBD" w:rsidRDefault="00D42520" w:rsidP="00A41DBD">
      <w:pPr>
        <w:spacing w:line="360" w:lineRule="auto"/>
        <w:rPr>
          <w:rFonts w:ascii="Arial" w:hAnsi="Arial" w:cs="Arial"/>
          <w:sz w:val="22"/>
          <w:szCs w:val="22"/>
        </w:rPr>
      </w:pPr>
    </w:p>
    <w:p w14:paraId="485AA049" w14:textId="6C136B43" w:rsidR="00D42520" w:rsidRPr="00A41DBD" w:rsidRDefault="00D42520" w:rsidP="00A41DBD">
      <w:pPr>
        <w:spacing w:line="360" w:lineRule="auto"/>
        <w:rPr>
          <w:rFonts w:ascii="Arial" w:hAnsi="Arial" w:cs="Arial"/>
          <w:sz w:val="22"/>
          <w:szCs w:val="22"/>
        </w:rPr>
      </w:pPr>
      <w:r w:rsidRPr="00A41DBD">
        <w:rPr>
          <w:rFonts w:ascii="Arial" w:hAnsi="Arial" w:cs="Arial"/>
          <w:sz w:val="22"/>
          <w:szCs w:val="22"/>
        </w:rPr>
        <w:lastRenderedPageBreak/>
        <w:t xml:space="preserve"> 5.3 Impact of LPS on SME Operational Performance</w:t>
      </w:r>
    </w:p>
    <w:p w14:paraId="57C3E9FC" w14:textId="77777777" w:rsidR="00D42520" w:rsidRPr="00A41DBD" w:rsidRDefault="00D42520" w:rsidP="00A41DBD">
      <w:pPr>
        <w:spacing w:line="360" w:lineRule="auto"/>
        <w:rPr>
          <w:rFonts w:ascii="Arial" w:hAnsi="Arial" w:cs="Arial"/>
          <w:sz w:val="22"/>
          <w:szCs w:val="22"/>
        </w:rPr>
      </w:pPr>
    </w:p>
    <w:p w14:paraId="11F43DBE" w14:textId="77777777" w:rsidR="00D42520" w:rsidRPr="00A41DBD" w:rsidRDefault="00D42520" w:rsidP="00A41DBD">
      <w:pPr>
        <w:spacing w:line="360" w:lineRule="auto"/>
        <w:rPr>
          <w:rFonts w:ascii="Arial" w:hAnsi="Arial" w:cs="Arial"/>
          <w:sz w:val="22"/>
          <w:szCs w:val="22"/>
        </w:rPr>
      </w:pPr>
      <w:r w:rsidRPr="00A41DBD">
        <w:rPr>
          <w:rFonts w:ascii="Arial" w:hAnsi="Arial" w:cs="Arial"/>
          <w:sz w:val="22"/>
          <w:szCs w:val="22"/>
        </w:rPr>
        <w:t>The extant literature, while more developed for large firms, provides evidence that when successfully implemented, LPS can yield significant positive impacts on the operational performance of construction SMEs. In terms of productivity and operational efficiency, Lean tools such as the Last Planner System (LPS) have been shown to improve workflow reliability and reduce project durations by making planning more collaborative and commitment-based (Ballard and Howell, 2003). This leads to a reduction in waiting times and other forms of waste (</w:t>
      </w:r>
      <w:proofErr w:type="spellStart"/>
      <w:r w:rsidRPr="00A41DBD">
        <w:rPr>
          <w:rFonts w:ascii="Arial" w:hAnsi="Arial" w:cs="Arial"/>
          <w:sz w:val="22"/>
          <w:szCs w:val="22"/>
        </w:rPr>
        <w:t>muda</w:t>
      </w:r>
      <w:proofErr w:type="spellEnd"/>
      <w:r w:rsidRPr="00A41DBD">
        <w:rPr>
          <w:rFonts w:ascii="Arial" w:hAnsi="Arial" w:cs="Arial"/>
          <w:sz w:val="22"/>
          <w:szCs w:val="22"/>
        </w:rPr>
        <w:t>), thereby increasing labour productivity.</w:t>
      </w:r>
    </w:p>
    <w:p w14:paraId="61F169A7" w14:textId="77777777" w:rsidR="00D42520" w:rsidRPr="00A41DBD" w:rsidRDefault="00D42520" w:rsidP="00A41DBD">
      <w:pPr>
        <w:spacing w:line="360" w:lineRule="auto"/>
        <w:rPr>
          <w:rFonts w:ascii="Arial" w:hAnsi="Arial" w:cs="Arial"/>
          <w:sz w:val="22"/>
          <w:szCs w:val="22"/>
        </w:rPr>
      </w:pPr>
    </w:p>
    <w:p w14:paraId="056F1E63" w14:textId="77777777" w:rsidR="00D42520" w:rsidRPr="00A41DBD" w:rsidRDefault="00D42520" w:rsidP="00A41DBD">
      <w:pPr>
        <w:spacing w:line="360" w:lineRule="auto"/>
        <w:rPr>
          <w:rFonts w:ascii="Arial" w:hAnsi="Arial" w:cs="Arial"/>
          <w:sz w:val="22"/>
          <w:szCs w:val="22"/>
        </w:rPr>
      </w:pPr>
      <w:r w:rsidRPr="00A41DBD">
        <w:rPr>
          <w:rFonts w:ascii="Arial" w:hAnsi="Arial" w:cs="Arial"/>
          <w:sz w:val="22"/>
          <w:szCs w:val="22"/>
        </w:rPr>
        <w:t>Regarding cost performance, the elimination of waste directly translates into financial savings. Reduced rework, lower inventory levels through Just-In-Time principles, and decreased rectification work all contribute to improved cost control and predictability (Aziz and Hafez, 2013). For an SME, where profit margins are often slim, such improvements can be transformative. The impact on quality is equally significant. A core Lean principle is building quality into the process from the outset. Techniques that prevent errors, standardise work, and empower workers to identify and resolve problems lead to a marked reduction in defects and rework, thereby enhancing the overall quality of the finished product and increasing client satisfaction (Koskela, 1992). Studies by Babalola et al. (2019) indicate that SMEs that persevere through the initial implementation challenges often report not only hard metrics improvements but also softer benefits such as improved employee morale, better site safety, and enhanced communication. However, the literature also cautions that these outcomes are not automatic and are contingent upon a contextualised and well-supported implementation strategy.</w:t>
      </w:r>
    </w:p>
    <w:p w14:paraId="12ED72F7" w14:textId="77777777" w:rsidR="00D42520" w:rsidRPr="00A41DBD" w:rsidRDefault="00D42520" w:rsidP="00A41DBD">
      <w:pPr>
        <w:spacing w:line="360" w:lineRule="auto"/>
        <w:rPr>
          <w:rFonts w:ascii="Arial" w:hAnsi="Arial" w:cs="Arial"/>
          <w:sz w:val="22"/>
          <w:szCs w:val="22"/>
        </w:rPr>
      </w:pPr>
    </w:p>
    <w:p w14:paraId="3A602DA5" w14:textId="2DC8C260" w:rsidR="00D42520" w:rsidRPr="00A41DBD" w:rsidRDefault="00D42520" w:rsidP="00A41DBD">
      <w:pPr>
        <w:spacing w:line="360" w:lineRule="auto"/>
        <w:rPr>
          <w:rFonts w:ascii="Arial" w:hAnsi="Arial" w:cs="Arial"/>
          <w:sz w:val="22"/>
          <w:szCs w:val="22"/>
        </w:rPr>
      </w:pPr>
      <w:r w:rsidRPr="00A41DBD">
        <w:rPr>
          <w:rFonts w:ascii="Arial" w:hAnsi="Arial" w:cs="Arial"/>
          <w:sz w:val="22"/>
          <w:szCs w:val="22"/>
        </w:rPr>
        <w:t xml:space="preserve"> 5.4 Research Gap</w:t>
      </w:r>
    </w:p>
    <w:p w14:paraId="16C3EA76" w14:textId="77777777" w:rsidR="00D42520" w:rsidRPr="00A41DBD" w:rsidRDefault="00D42520" w:rsidP="00A41DBD">
      <w:pPr>
        <w:spacing w:line="360" w:lineRule="auto"/>
        <w:rPr>
          <w:rFonts w:ascii="Arial" w:hAnsi="Arial" w:cs="Arial"/>
          <w:sz w:val="22"/>
          <w:szCs w:val="22"/>
        </w:rPr>
      </w:pPr>
    </w:p>
    <w:p w14:paraId="75066A56" w14:textId="77777777" w:rsidR="00D42520" w:rsidRPr="00A41DBD" w:rsidRDefault="00D42520" w:rsidP="00A41DBD">
      <w:pPr>
        <w:spacing w:line="360" w:lineRule="auto"/>
        <w:rPr>
          <w:rFonts w:ascii="Arial" w:hAnsi="Arial" w:cs="Arial"/>
          <w:sz w:val="22"/>
          <w:szCs w:val="22"/>
        </w:rPr>
      </w:pPr>
      <w:r w:rsidRPr="00A41DBD">
        <w:rPr>
          <w:rFonts w:ascii="Arial" w:hAnsi="Arial" w:cs="Arial"/>
          <w:sz w:val="22"/>
          <w:szCs w:val="22"/>
        </w:rPr>
        <w:t xml:space="preserve">While the concepts of Lean Construction are well-established in academia, the body of research specifically focusing on the implementation, challenges, and performance outcomes within the context of construction SMEs remains limited and fragmented (Babalola et al., 2019). Many existing studies are qualitative in nature, offering rich insights but lacking the generalisability that quantitative studies can provide. There is a distinct scarcity of large-scale survey-based research that statistically validates the relationships between drivers, </w:t>
      </w:r>
      <w:r w:rsidRPr="00A41DBD">
        <w:rPr>
          <w:rFonts w:ascii="Arial" w:hAnsi="Arial" w:cs="Arial"/>
          <w:sz w:val="22"/>
          <w:szCs w:val="22"/>
        </w:rPr>
        <w:lastRenderedPageBreak/>
        <w:t>barriers, and performance outcomes in this specific sector. This study directly addresses this gap by employing a quantitative methodology to systematically measure and analyse these factors, with the goal of developing a more robust and generalisable understanding of LPS implementation in construction SMEs.</w:t>
      </w:r>
    </w:p>
    <w:p w14:paraId="122A4B4C" w14:textId="77777777" w:rsidR="00D42520" w:rsidRPr="00A41DBD" w:rsidRDefault="00D42520" w:rsidP="00A41DBD">
      <w:pPr>
        <w:spacing w:line="360" w:lineRule="auto"/>
        <w:rPr>
          <w:rFonts w:ascii="Arial" w:hAnsi="Arial" w:cs="Arial"/>
          <w:sz w:val="22"/>
          <w:szCs w:val="22"/>
        </w:rPr>
      </w:pPr>
    </w:p>
    <w:p w14:paraId="7B976538" w14:textId="635FC3B9" w:rsidR="00D42520" w:rsidRPr="00A41DBD" w:rsidRDefault="00D42520" w:rsidP="00A41DBD">
      <w:pPr>
        <w:spacing w:line="360" w:lineRule="auto"/>
        <w:rPr>
          <w:rFonts w:ascii="Arial" w:hAnsi="Arial" w:cs="Arial"/>
          <w:sz w:val="22"/>
          <w:szCs w:val="22"/>
        </w:rPr>
      </w:pPr>
      <w:r w:rsidRPr="00A41DBD">
        <w:rPr>
          <w:rFonts w:ascii="Arial" w:hAnsi="Arial" w:cs="Arial"/>
          <w:sz w:val="22"/>
          <w:szCs w:val="22"/>
        </w:rPr>
        <w:t xml:space="preserve"> 6. Research Methodology</w:t>
      </w:r>
    </w:p>
    <w:p w14:paraId="7A130189" w14:textId="77777777" w:rsidR="00D42520" w:rsidRPr="00A41DBD" w:rsidRDefault="00D42520" w:rsidP="00A41DBD">
      <w:pPr>
        <w:spacing w:line="360" w:lineRule="auto"/>
        <w:rPr>
          <w:rFonts w:ascii="Arial" w:hAnsi="Arial" w:cs="Arial"/>
          <w:sz w:val="22"/>
          <w:szCs w:val="22"/>
        </w:rPr>
      </w:pPr>
    </w:p>
    <w:p w14:paraId="462EF010" w14:textId="079046CC" w:rsidR="00D42520" w:rsidRPr="00A41DBD" w:rsidRDefault="00D42520" w:rsidP="00A41DBD">
      <w:pPr>
        <w:spacing w:line="360" w:lineRule="auto"/>
        <w:rPr>
          <w:rFonts w:ascii="Arial" w:hAnsi="Arial" w:cs="Arial"/>
          <w:sz w:val="22"/>
          <w:szCs w:val="22"/>
        </w:rPr>
      </w:pPr>
      <w:r w:rsidRPr="00A41DBD">
        <w:rPr>
          <w:rFonts w:ascii="Arial" w:hAnsi="Arial" w:cs="Arial"/>
          <w:sz w:val="22"/>
          <w:szCs w:val="22"/>
        </w:rPr>
        <w:t>In alignment with the research aim and objectives, this study will adopt a quantitative research methodology. A quantitative approach is deemed most appropriate as it allows for the systematic collection of numerical data from a larger sample, facilitating statistical analysis, the identification of patterns, and the generalisation of findings to the wider population of construction SMEs (Creswell and Creswell, 2018).</w:t>
      </w:r>
    </w:p>
    <w:p w14:paraId="11BC6311" w14:textId="77777777" w:rsidR="00D42520" w:rsidRPr="00A41DBD" w:rsidRDefault="00D42520" w:rsidP="00A41DBD">
      <w:pPr>
        <w:spacing w:line="360" w:lineRule="auto"/>
        <w:rPr>
          <w:rFonts w:ascii="Arial" w:hAnsi="Arial" w:cs="Arial"/>
          <w:sz w:val="22"/>
          <w:szCs w:val="22"/>
        </w:rPr>
      </w:pPr>
    </w:p>
    <w:p w14:paraId="03314112" w14:textId="3624505F" w:rsidR="00D42520" w:rsidRPr="00A41DBD" w:rsidRDefault="00D42520" w:rsidP="00A41DBD">
      <w:pPr>
        <w:spacing w:line="360" w:lineRule="auto"/>
        <w:rPr>
          <w:rFonts w:ascii="Arial" w:hAnsi="Arial" w:cs="Arial"/>
          <w:sz w:val="22"/>
          <w:szCs w:val="22"/>
        </w:rPr>
      </w:pPr>
      <w:r w:rsidRPr="00A41DBD">
        <w:rPr>
          <w:rFonts w:ascii="Arial" w:hAnsi="Arial" w:cs="Arial"/>
          <w:sz w:val="22"/>
          <w:szCs w:val="22"/>
        </w:rPr>
        <w:t>Research Design: The study will utilise a cross-sectional survey design. This involves collecting data at a single point in time from a sample of SMEs to investigate the relationships between variables such as drivers, barriers, and performance outcomes.</w:t>
      </w:r>
    </w:p>
    <w:p w14:paraId="139A045E" w14:textId="77777777" w:rsidR="00D42520" w:rsidRPr="00A41DBD" w:rsidRDefault="00D42520" w:rsidP="00A41DBD">
      <w:pPr>
        <w:spacing w:line="360" w:lineRule="auto"/>
        <w:rPr>
          <w:rFonts w:ascii="Arial" w:hAnsi="Arial" w:cs="Arial"/>
          <w:sz w:val="22"/>
          <w:szCs w:val="22"/>
        </w:rPr>
      </w:pPr>
    </w:p>
    <w:p w14:paraId="16A63FCD" w14:textId="2D9DA7B6" w:rsidR="00D42520" w:rsidRPr="00A41DBD" w:rsidRDefault="00D42520" w:rsidP="00A41DBD">
      <w:pPr>
        <w:spacing w:line="360" w:lineRule="auto"/>
        <w:rPr>
          <w:rFonts w:ascii="Arial" w:hAnsi="Arial" w:cs="Arial"/>
          <w:sz w:val="22"/>
          <w:szCs w:val="22"/>
        </w:rPr>
      </w:pPr>
      <w:r w:rsidRPr="00A41DBD">
        <w:rPr>
          <w:rFonts w:ascii="Arial" w:hAnsi="Arial" w:cs="Arial"/>
          <w:sz w:val="22"/>
          <w:szCs w:val="22"/>
        </w:rPr>
        <w:t xml:space="preserve">Population and Sampling: The target population for this research comprises owners, project managers, and senior site supervisors within construction SMEs that have some experience with or exposure to Lean Construction principles. A non-probability purposive sampling technique will be employed to identify and recruit participants who meet these criteria, ensuring the data collected is relevant and </w:t>
      </w:r>
      <w:proofErr w:type="gramStart"/>
      <w:r w:rsidRPr="00A41DBD">
        <w:rPr>
          <w:rFonts w:ascii="Arial" w:hAnsi="Arial" w:cs="Arial"/>
          <w:sz w:val="22"/>
          <w:szCs w:val="22"/>
        </w:rPr>
        <w:t>information-rich</w:t>
      </w:r>
      <w:proofErr w:type="gramEnd"/>
      <w:r w:rsidRPr="00A41DBD">
        <w:rPr>
          <w:rFonts w:ascii="Arial" w:hAnsi="Arial" w:cs="Arial"/>
          <w:sz w:val="22"/>
          <w:szCs w:val="22"/>
        </w:rPr>
        <w:t>. The aim is to secure a sample size of approximately 100-120 respondents to ensure the statistical robustness of the findings.</w:t>
      </w:r>
    </w:p>
    <w:p w14:paraId="02EA680E" w14:textId="77777777" w:rsidR="00D42520" w:rsidRPr="00A41DBD" w:rsidRDefault="00D42520" w:rsidP="00A41DBD">
      <w:pPr>
        <w:spacing w:line="360" w:lineRule="auto"/>
        <w:rPr>
          <w:rFonts w:ascii="Arial" w:hAnsi="Arial" w:cs="Arial"/>
          <w:sz w:val="22"/>
          <w:szCs w:val="22"/>
        </w:rPr>
      </w:pPr>
    </w:p>
    <w:p w14:paraId="75A6869F" w14:textId="1E9253D8" w:rsidR="00D42520" w:rsidRPr="00A41DBD" w:rsidRDefault="00D42520" w:rsidP="00A41DBD">
      <w:pPr>
        <w:spacing w:line="360" w:lineRule="auto"/>
        <w:rPr>
          <w:rFonts w:ascii="Arial" w:hAnsi="Arial" w:cs="Arial"/>
          <w:sz w:val="22"/>
          <w:szCs w:val="22"/>
        </w:rPr>
      </w:pPr>
      <w:r w:rsidRPr="00A41DBD">
        <w:rPr>
          <w:rFonts w:ascii="Arial" w:hAnsi="Arial" w:cs="Arial"/>
          <w:sz w:val="22"/>
          <w:szCs w:val="22"/>
        </w:rPr>
        <w:t>Data Collection Instrument: The primary instrument for data collection will be a structured online questionnaire. The questionnaire will be divided into several sections:</w:t>
      </w:r>
    </w:p>
    <w:p w14:paraId="1087820B" w14:textId="6EA74574" w:rsidR="00D42520" w:rsidRPr="00A41DBD" w:rsidRDefault="00D42520" w:rsidP="00A41DBD">
      <w:pPr>
        <w:spacing w:line="360" w:lineRule="auto"/>
        <w:rPr>
          <w:rFonts w:ascii="Arial" w:hAnsi="Arial" w:cs="Arial"/>
          <w:sz w:val="22"/>
          <w:szCs w:val="22"/>
        </w:rPr>
      </w:pPr>
      <w:r w:rsidRPr="00A41DBD">
        <w:rPr>
          <w:rFonts w:ascii="Arial" w:hAnsi="Arial" w:cs="Arial"/>
          <w:sz w:val="22"/>
          <w:szCs w:val="22"/>
        </w:rPr>
        <w:t xml:space="preserve">   Section A: Demographic and company information (e.g., company size, years in operation, primary project types).</w:t>
      </w:r>
    </w:p>
    <w:p w14:paraId="3994A934" w14:textId="222077FE" w:rsidR="00D42520" w:rsidRPr="00A41DBD" w:rsidRDefault="00D42520" w:rsidP="00A41DBD">
      <w:pPr>
        <w:spacing w:line="360" w:lineRule="auto"/>
        <w:rPr>
          <w:rFonts w:ascii="Arial" w:hAnsi="Arial" w:cs="Arial"/>
          <w:sz w:val="22"/>
          <w:szCs w:val="22"/>
        </w:rPr>
      </w:pPr>
      <w:r w:rsidRPr="00A41DBD">
        <w:rPr>
          <w:rFonts w:ascii="Arial" w:hAnsi="Arial" w:cs="Arial"/>
          <w:sz w:val="22"/>
          <w:szCs w:val="22"/>
        </w:rPr>
        <w:t xml:space="preserve">   Section B: Drivers for LPS adoption (measured using a 5-point Likert scale).</w:t>
      </w:r>
    </w:p>
    <w:p w14:paraId="172BF521" w14:textId="52A800B2" w:rsidR="00D42520" w:rsidRPr="00A41DBD" w:rsidRDefault="00D42520" w:rsidP="00A41DBD">
      <w:pPr>
        <w:spacing w:line="360" w:lineRule="auto"/>
        <w:rPr>
          <w:rFonts w:ascii="Arial" w:hAnsi="Arial" w:cs="Arial"/>
          <w:sz w:val="22"/>
          <w:szCs w:val="22"/>
        </w:rPr>
      </w:pPr>
      <w:r w:rsidRPr="00A41DBD">
        <w:rPr>
          <w:rFonts w:ascii="Arial" w:hAnsi="Arial" w:cs="Arial"/>
          <w:sz w:val="22"/>
          <w:szCs w:val="22"/>
        </w:rPr>
        <w:t xml:space="preserve">   Section C: Barriers to LPS implementation (measured using a 5-point Likert scale).</w:t>
      </w:r>
    </w:p>
    <w:p w14:paraId="0C67A02C" w14:textId="122F9A10" w:rsidR="00D42520" w:rsidRPr="00A41DBD" w:rsidRDefault="00D42520" w:rsidP="00A41DBD">
      <w:pPr>
        <w:spacing w:line="360" w:lineRule="auto"/>
        <w:rPr>
          <w:rFonts w:ascii="Arial" w:hAnsi="Arial" w:cs="Arial"/>
          <w:sz w:val="22"/>
          <w:szCs w:val="22"/>
        </w:rPr>
      </w:pPr>
      <w:r w:rsidRPr="00A41DBD">
        <w:rPr>
          <w:rFonts w:ascii="Arial" w:hAnsi="Arial" w:cs="Arial"/>
          <w:sz w:val="22"/>
          <w:szCs w:val="22"/>
        </w:rPr>
        <w:lastRenderedPageBreak/>
        <w:t xml:space="preserve">   Section D: Extent of LPS tool usage (e.g., Last Planner, 5S, Visual Management).</w:t>
      </w:r>
    </w:p>
    <w:p w14:paraId="7E787FC3" w14:textId="473612C8" w:rsidR="00D42520" w:rsidRPr="00A41DBD" w:rsidRDefault="00D42520" w:rsidP="00A41DBD">
      <w:pPr>
        <w:spacing w:line="360" w:lineRule="auto"/>
        <w:rPr>
          <w:rFonts w:ascii="Arial" w:hAnsi="Arial" w:cs="Arial"/>
          <w:sz w:val="22"/>
          <w:szCs w:val="22"/>
        </w:rPr>
      </w:pPr>
      <w:r w:rsidRPr="00A41DBD">
        <w:rPr>
          <w:rFonts w:ascii="Arial" w:hAnsi="Arial" w:cs="Arial"/>
          <w:sz w:val="22"/>
          <w:szCs w:val="22"/>
        </w:rPr>
        <w:t xml:space="preserve">   Section E: Perceived impact on operational performance metrics (e.g., productivity, cost control, quality, safety), also measured on a 5-point Likert scale.</w:t>
      </w:r>
    </w:p>
    <w:p w14:paraId="6FCA5C7D" w14:textId="77777777" w:rsidR="00D42520" w:rsidRPr="00A41DBD" w:rsidRDefault="00D42520" w:rsidP="00A41DBD">
      <w:pPr>
        <w:spacing w:line="360" w:lineRule="auto"/>
        <w:rPr>
          <w:rFonts w:ascii="Arial" w:hAnsi="Arial" w:cs="Arial"/>
          <w:sz w:val="22"/>
          <w:szCs w:val="22"/>
        </w:rPr>
      </w:pPr>
    </w:p>
    <w:p w14:paraId="414B22F8" w14:textId="17127884" w:rsidR="00D42520" w:rsidRPr="00A41DBD" w:rsidRDefault="00D42520" w:rsidP="00A41DBD">
      <w:pPr>
        <w:spacing w:line="360" w:lineRule="auto"/>
        <w:rPr>
          <w:rFonts w:ascii="Arial" w:hAnsi="Arial" w:cs="Arial"/>
          <w:sz w:val="22"/>
          <w:szCs w:val="22"/>
        </w:rPr>
      </w:pPr>
      <w:r w:rsidRPr="00A41DBD">
        <w:rPr>
          <w:rFonts w:ascii="Arial" w:hAnsi="Arial" w:cs="Arial"/>
          <w:sz w:val="22"/>
          <w:szCs w:val="22"/>
        </w:rPr>
        <w:t>Data Analysis: Collected quantitative data will be analysed using the Statistical Package for the Social Sciences (SPSS) software. Analysis will include:</w:t>
      </w:r>
    </w:p>
    <w:p w14:paraId="7A894BCC" w14:textId="6F72C162" w:rsidR="00D42520" w:rsidRPr="00A41DBD" w:rsidRDefault="00D42520" w:rsidP="00A41DBD">
      <w:pPr>
        <w:spacing w:line="360" w:lineRule="auto"/>
        <w:rPr>
          <w:rFonts w:ascii="Arial" w:hAnsi="Arial" w:cs="Arial"/>
          <w:sz w:val="22"/>
          <w:szCs w:val="22"/>
        </w:rPr>
      </w:pPr>
      <w:r w:rsidRPr="00A41DBD">
        <w:rPr>
          <w:rFonts w:ascii="Arial" w:hAnsi="Arial" w:cs="Arial"/>
          <w:sz w:val="22"/>
          <w:szCs w:val="22"/>
        </w:rPr>
        <w:t>1.  Descriptive Statistics: To summarise the demographic characteristics of the sample and the central tendencies of the main variables (means, standard deviations).</w:t>
      </w:r>
    </w:p>
    <w:p w14:paraId="002DCACC" w14:textId="5F054FCC" w:rsidR="00D42520" w:rsidRPr="00A41DBD" w:rsidRDefault="00D42520" w:rsidP="00A41DBD">
      <w:pPr>
        <w:spacing w:line="360" w:lineRule="auto"/>
        <w:rPr>
          <w:rFonts w:ascii="Arial" w:hAnsi="Arial" w:cs="Arial"/>
          <w:sz w:val="22"/>
          <w:szCs w:val="22"/>
        </w:rPr>
      </w:pPr>
      <w:r w:rsidRPr="00A41DBD">
        <w:rPr>
          <w:rFonts w:ascii="Arial" w:hAnsi="Arial" w:cs="Arial"/>
          <w:sz w:val="22"/>
          <w:szCs w:val="22"/>
        </w:rPr>
        <w:t>2.  Inferential Statistics: To test hypotheses and examine relationships between variables. This will include correlation analysis to explore relationships between the extent of LPS implementation and performance outcomes, and possibly multiple regression analysis to identify which barriers or drivers are the most significant predictors of implementation success.</w:t>
      </w:r>
    </w:p>
    <w:p w14:paraId="77C9A6FC" w14:textId="77777777" w:rsidR="00D42520" w:rsidRPr="00A41DBD" w:rsidRDefault="00D42520" w:rsidP="00A41DBD">
      <w:pPr>
        <w:spacing w:line="360" w:lineRule="auto"/>
        <w:rPr>
          <w:rFonts w:ascii="Arial" w:hAnsi="Arial" w:cs="Arial"/>
          <w:sz w:val="22"/>
          <w:szCs w:val="22"/>
        </w:rPr>
      </w:pPr>
    </w:p>
    <w:p w14:paraId="0E17F834" w14:textId="782AA8C2" w:rsidR="00D42520" w:rsidRPr="00A41DBD" w:rsidRDefault="00D42520" w:rsidP="00A41DBD">
      <w:pPr>
        <w:spacing w:line="360" w:lineRule="auto"/>
        <w:rPr>
          <w:rFonts w:ascii="Arial" w:hAnsi="Arial" w:cs="Arial"/>
          <w:sz w:val="22"/>
          <w:szCs w:val="22"/>
        </w:rPr>
      </w:pPr>
      <w:r w:rsidRPr="00A41DBD">
        <w:rPr>
          <w:rFonts w:ascii="Arial" w:hAnsi="Arial" w:cs="Arial"/>
          <w:sz w:val="22"/>
          <w:szCs w:val="22"/>
        </w:rPr>
        <w:t>Ethical Considerations: Ethical approval will be sought from the university's ethics committee prior to data collection. All participants will be provided with an information sheet and will be required to give informed consent electronically before proceeding with the questionnaire. Anonymity and confidentiality will be guaranteed, with no personally identifiable information being stored or published.</w:t>
      </w:r>
    </w:p>
    <w:p w14:paraId="48999EE8" w14:textId="77777777" w:rsidR="00D42520" w:rsidRPr="00A41DBD" w:rsidRDefault="00D42520" w:rsidP="00A41DBD">
      <w:pPr>
        <w:spacing w:line="360" w:lineRule="auto"/>
        <w:rPr>
          <w:rFonts w:ascii="Arial" w:hAnsi="Arial" w:cs="Arial"/>
          <w:sz w:val="22"/>
          <w:szCs w:val="22"/>
        </w:rPr>
      </w:pPr>
    </w:p>
    <w:p w14:paraId="48721714" w14:textId="674DFAC8" w:rsidR="00D42520" w:rsidRPr="00A41DBD" w:rsidRDefault="00D42520" w:rsidP="00A41DBD">
      <w:pPr>
        <w:spacing w:line="360" w:lineRule="auto"/>
        <w:rPr>
          <w:rFonts w:ascii="Arial" w:hAnsi="Arial" w:cs="Arial"/>
          <w:sz w:val="22"/>
          <w:szCs w:val="22"/>
        </w:rPr>
      </w:pPr>
      <w:r w:rsidRPr="00A41DBD">
        <w:rPr>
          <w:rFonts w:ascii="Arial" w:hAnsi="Arial" w:cs="Arial"/>
          <w:sz w:val="22"/>
          <w:szCs w:val="22"/>
        </w:rPr>
        <w:t xml:space="preserve"> 7. Expected Outcomes</w:t>
      </w:r>
    </w:p>
    <w:p w14:paraId="5BEC2A36" w14:textId="77777777" w:rsidR="00D42520" w:rsidRPr="00A41DBD" w:rsidRDefault="00D42520" w:rsidP="00A41DBD">
      <w:pPr>
        <w:spacing w:line="360" w:lineRule="auto"/>
        <w:rPr>
          <w:rFonts w:ascii="Arial" w:hAnsi="Arial" w:cs="Arial"/>
          <w:sz w:val="22"/>
          <w:szCs w:val="22"/>
        </w:rPr>
      </w:pPr>
    </w:p>
    <w:p w14:paraId="0E1C528E" w14:textId="77777777" w:rsidR="00D42520" w:rsidRPr="00A41DBD" w:rsidRDefault="00D42520" w:rsidP="00A41DBD">
      <w:pPr>
        <w:spacing w:line="360" w:lineRule="auto"/>
        <w:rPr>
          <w:rFonts w:ascii="Arial" w:hAnsi="Arial" w:cs="Arial"/>
          <w:sz w:val="22"/>
          <w:szCs w:val="22"/>
        </w:rPr>
      </w:pPr>
      <w:r w:rsidRPr="00A41DBD">
        <w:rPr>
          <w:rFonts w:ascii="Arial" w:hAnsi="Arial" w:cs="Arial"/>
          <w:sz w:val="22"/>
          <w:szCs w:val="22"/>
        </w:rPr>
        <w:t>This research is expected to yield several significant outcomes. Firstly, it will produce a ranked and statistically validated set of the primary drivers and most critical barriers to LPS implementation specific to construction SMEs. Secondly, it will provide quantitative evidence of the correlation between the adoption of specific Lean practices and improvements in key operational performance indicators. Based on these findings, the research will develop a preliminary framework or set of guidelines tailored to assist SME managers in navigating the implementation process, prioritising efforts, and avoiding common pitfalls. Academically, the study will contribute a robust, quantitative dataset to the under-researched domain of Lean Construction in SMEs, providing a foundation for future longitudinal or comparative studies.</w:t>
      </w:r>
    </w:p>
    <w:p w14:paraId="6F97CB81" w14:textId="77777777" w:rsidR="00D42520" w:rsidRPr="00A41DBD" w:rsidRDefault="00D42520" w:rsidP="00A41DBD">
      <w:pPr>
        <w:spacing w:line="360" w:lineRule="auto"/>
        <w:rPr>
          <w:rFonts w:ascii="Arial" w:hAnsi="Arial" w:cs="Arial"/>
          <w:sz w:val="22"/>
          <w:szCs w:val="22"/>
        </w:rPr>
      </w:pPr>
    </w:p>
    <w:p w14:paraId="442A6EC6" w14:textId="43156A77" w:rsidR="0001094A" w:rsidRPr="00A41DBD" w:rsidRDefault="00D42520" w:rsidP="00A41DBD">
      <w:pPr>
        <w:spacing w:line="360" w:lineRule="auto"/>
        <w:rPr>
          <w:rFonts w:ascii="Arial" w:hAnsi="Arial" w:cs="Arial"/>
          <w:sz w:val="22"/>
          <w:szCs w:val="22"/>
        </w:rPr>
      </w:pPr>
      <w:r w:rsidRPr="00A41DBD">
        <w:rPr>
          <w:rFonts w:ascii="Arial" w:hAnsi="Arial" w:cs="Arial"/>
          <w:sz w:val="22"/>
          <w:szCs w:val="22"/>
        </w:rPr>
        <w:lastRenderedPageBreak/>
        <w:t xml:space="preserve"> </w:t>
      </w:r>
    </w:p>
    <w:p w14:paraId="5DCB8F5F" w14:textId="0B04C19F" w:rsidR="0001094A" w:rsidRPr="00A41DBD" w:rsidRDefault="00A41DBD" w:rsidP="00A41DBD">
      <w:pPr>
        <w:keepNext/>
        <w:keepLines/>
        <w:spacing w:before="200" w:after="0" w:line="360" w:lineRule="auto"/>
        <w:outlineLvl w:val="1"/>
        <w:rPr>
          <w:rFonts w:ascii="Calibri" w:eastAsia="MS Gothic" w:hAnsi="Calibri" w:cs="Times New Roman"/>
          <w:b/>
          <w:bCs/>
          <w:kern w:val="0"/>
          <w:sz w:val="26"/>
          <w:szCs w:val="26"/>
          <w:lang w:val="en-US" w:eastAsia="en-US"/>
          <w14:ligatures w14:val="none"/>
        </w:rPr>
      </w:pPr>
      <w:r w:rsidRPr="00A41DBD">
        <w:rPr>
          <w:rFonts w:ascii="Arial" w:eastAsia="MS Gothic" w:hAnsi="Arial" w:cs="Arial"/>
          <w:b/>
          <w:bCs/>
          <w:kern w:val="0"/>
          <w:sz w:val="22"/>
          <w:szCs w:val="22"/>
          <w:lang w:val="en-US" w:eastAsia="en-US"/>
          <w14:ligatures w14:val="none"/>
        </w:rPr>
        <w:t xml:space="preserve">8. </w:t>
      </w:r>
      <w:r w:rsidR="0001094A" w:rsidRPr="00A41DBD">
        <w:rPr>
          <w:rFonts w:ascii="Arial" w:eastAsia="MS Gothic" w:hAnsi="Arial" w:cs="Arial"/>
          <w:b/>
          <w:bCs/>
          <w:kern w:val="0"/>
          <w:sz w:val="22"/>
          <w:szCs w:val="22"/>
          <w:lang w:val="en-US" w:eastAsia="en-US"/>
          <w14:ligatures w14:val="none"/>
        </w:rPr>
        <w:t>Proposed Timeline (10 Weeks</w:t>
      </w:r>
      <w:r w:rsidR="0001094A" w:rsidRPr="00A41DBD">
        <w:rPr>
          <w:rFonts w:ascii="Calibri" w:eastAsia="MS Gothic" w:hAnsi="Calibri" w:cs="Times New Roman"/>
          <w:b/>
          <w:bCs/>
          <w:kern w:val="0"/>
          <w:sz w:val="26"/>
          <w:szCs w:val="26"/>
          <w:lang w:val="en-US" w:eastAsia="en-US"/>
          <w14:ligatures w14:val="none"/>
        </w:rPr>
        <w:t>)</w:t>
      </w:r>
    </w:p>
    <w:p w14:paraId="11673210" w14:textId="77777777" w:rsidR="0001094A" w:rsidRPr="00A41DBD" w:rsidRDefault="0001094A" w:rsidP="0001094A">
      <w:pPr>
        <w:keepNext/>
        <w:keepLines/>
        <w:spacing w:before="200" w:after="0" w:line="276" w:lineRule="auto"/>
        <w:outlineLvl w:val="1"/>
        <w:rPr>
          <w:rFonts w:ascii="Calibri" w:eastAsia="MS Gothic" w:hAnsi="Calibri" w:cs="Times New Roman"/>
          <w:b/>
          <w:bCs/>
          <w:kern w:val="0"/>
          <w:sz w:val="26"/>
          <w:szCs w:val="26"/>
          <w:lang w:val="en-US" w:eastAsia="en-US"/>
          <w14:ligatures w14:val="none"/>
        </w:rPr>
      </w:pPr>
    </w:p>
    <w:p w14:paraId="56CCAD73" w14:textId="77777777" w:rsidR="0001094A" w:rsidRPr="004F7186" w:rsidRDefault="0001094A" w:rsidP="0001094A">
      <w:pPr>
        <w:keepNext/>
        <w:keepLines/>
        <w:spacing w:before="200" w:after="0" w:line="276" w:lineRule="auto"/>
        <w:outlineLvl w:val="1"/>
        <w:rPr>
          <w:rFonts w:ascii="Calibri" w:eastAsia="MS Gothic" w:hAnsi="Calibri" w:cs="Times New Roman"/>
          <w:b/>
          <w:bCs/>
          <w:color w:val="4F81BD"/>
          <w:kern w:val="0"/>
          <w:sz w:val="26"/>
          <w:szCs w:val="26"/>
          <w:lang w:val="en-US" w:eastAsia="en-US"/>
          <w14:ligatures w14:val="none"/>
        </w:rPr>
      </w:pPr>
    </w:p>
    <w:tbl>
      <w:tblPr>
        <w:tblW w:w="0" w:type="auto"/>
        <w:tblLook w:val="04A0" w:firstRow="1" w:lastRow="0" w:firstColumn="1" w:lastColumn="0" w:noHBand="0" w:noVBand="1"/>
      </w:tblPr>
      <w:tblGrid>
        <w:gridCol w:w="1411"/>
        <w:gridCol w:w="1024"/>
        <w:gridCol w:w="1023"/>
        <w:gridCol w:w="1023"/>
        <w:gridCol w:w="1023"/>
        <w:gridCol w:w="1023"/>
      </w:tblGrid>
      <w:tr w:rsidR="0001094A" w:rsidRPr="004F7186" w14:paraId="3EAD0963" w14:textId="77777777" w:rsidTr="00CA76C4">
        <w:tc>
          <w:tcPr>
            <w:tcW w:w="1411" w:type="dxa"/>
          </w:tcPr>
          <w:p w14:paraId="65480527" w14:textId="77777777" w:rsidR="0001094A" w:rsidRPr="004F7186" w:rsidRDefault="0001094A" w:rsidP="00CA76C4">
            <w:pPr>
              <w:spacing w:after="200" w:line="276" w:lineRule="auto"/>
              <w:rPr>
                <w:rFonts w:ascii="Cambria" w:eastAsia="MS Mincho" w:hAnsi="Cambria" w:cs="Times New Roman"/>
                <w:kern w:val="0"/>
                <w:sz w:val="22"/>
                <w:szCs w:val="22"/>
                <w:lang w:val="en-US" w:eastAsia="en-US"/>
                <w14:ligatures w14:val="none"/>
              </w:rPr>
            </w:pPr>
            <w:r w:rsidRPr="004F7186">
              <w:rPr>
                <w:rFonts w:ascii="Cambria" w:eastAsia="MS Mincho" w:hAnsi="Cambria" w:cs="Times New Roman"/>
                <w:kern w:val="0"/>
                <w:sz w:val="22"/>
                <w:szCs w:val="22"/>
                <w:lang w:val="en-US" w:eastAsia="en-US"/>
                <w14:ligatures w14:val="none"/>
              </w:rPr>
              <w:t>Activity</w:t>
            </w:r>
          </w:p>
        </w:tc>
        <w:tc>
          <w:tcPr>
            <w:tcW w:w="1024" w:type="dxa"/>
          </w:tcPr>
          <w:p w14:paraId="16FA9A9D" w14:textId="77777777" w:rsidR="0001094A" w:rsidRPr="004F7186" w:rsidRDefault="0001094A" w:rsidP="00CA76C4">
            <w:pPr>
              <w:spacing w:after="200" w:line="276" w:lineRule="auto"/>
              <w:rPr>
                <w:rFonts w:ascii="Cambria" w:eastAsia="MS Mincho" w:hAnsi="Cambria" w:cs="Times New Roman"/>
                <w:kern w:val="0"/>
                <w:sz w:val="22"/>
                <w:szCs w:val="22"/>
                <w:lang w:val="en-US" w:eastAsia="en-US"/>
                <w14:ligatures w14:val="none"/>
              </w:rPr>
            </w:pPr>
            <w:r w:rsidRPr="004F7186">
              <w:rPr>
                <w:rFonts w:ascii="Cambria" w:eastAsia="MS Mincho" w:hAnsi="Cambria" w:cs="Times New Roman"/>
                <w:kern w:val="0"/>
                <w:sz w:val="22"/>
                <w:szCs w:val="22"/>
                <w:lang w:val="en-US" w:eastAsia="en-US"/>
                <w14:ligatures w14:val="none"/>
              </w:rPr>
              <w:t>Week 1-2</w:t>
            </w:r>
          </w:p>
        </w:tc>
        <w:tc>
          <w:tcPr>
            <w:tcW w:w="1023" w:type="dxa"/>
          </w:tcPr>
          <w:p w14:paraId="270A2CAA" w14:textId="77777777" w:rsidR="0001094A" w:rsidRPr="004F7186" w:rsidRDefault="0001094A" w:rsidP="00CA76C4">
            <w:pPr>
              <w:spacing w:after="200" w:line="276" w:lineRule="auto"/>
              <w:rPr>
                <w:rFonts w:ascii="Cambria" w:eastAsia="MS Mincho" w:hAnsi="Cambria" w:cs="Times New Roman"/>
                <w:kern w:val="0"/>
                <w:sz w:val="22"/>
                <w:szCs w:val="22"/>
                <w:lang w:val="en-US" w:eastAsia="en-US"/>
                <w14:ligatures w14:val="none"/>
              </w:rPr>
            </w:pPr>
            <w:r w:rsidRPr="004F7186">
              <w:rPr>
                <w:rFonts w:ascii="Cambria" w:eastAsia="MS Mincho" w:hAnsi="Cambria" w:cs="Times New Roman"/>
                <w:kern w:val="0"/>
                <w:sz w:val="22"/>
                <w:szCs w:val="22"/>
                <w:lang w:val="en-US" w:eastAsia="en-US"/>
                <w14:ligatures w14:val="none"/>
              </w:rPr>
              <w:t>Week 3-4</w:t>
            </w:r>
          </w:p>
        </w:tc>
        <w:tc>
          <w:tcPr>
            <w:tcW w:w="1023" w:type="dxa"/>
          </w:tcPr>
          <w:p w14:paraId="4C602F01" w14:textId="77777777" w:rsidR="0001094A" w:rsidRPr="004F7186" w:rsidRDefault="0001094A" w:rsidP="00CA76C4">
            <w:pPr>
              <w:spacing w:after="200" w:line="276" w:lineRule="auto"/>
              <w:rPr>
                <w:rFonts w:ascii="Cambria" w:eastAsia="MS Mincho" w:hAnsi="Cambria" w:cs="Times New Roman"/>
                <w:kern w:val="0"/>
                <w:sz w:val="22"/>
                <w:szCs w:val="22"/>
                <w:lang w:val="en-US" w:eastAsia="en-US"/>
                <w14:ligatures w14:val="none"/>
              </w:rPr>
            </w:pPr>
            <w:r w:rsidRPr="004F7186">
              <w:rPr>
                <w:rFonts w:ascii="Cambria" w:eastAsia="MS Mincho" w:hAnsi="Cambria" w:cs="Times New Roman"/>
                <w:kern w:val="0"/>
                <w:sz w:val="22"/>
                <w:szCs w:val="22"/>
                <w:lang w:val="en-US" w:eastAsia="en-US"/>
                <w14:ligatures w14:val="none"/>
              </w:rPr>
              <w:t>Week 5-6</w:t>
            </w:r>
          </w:p>
        </w:tc>
        <w:tc>
          <w:tcPr>
            <w:tcW w:w="1023" w:type="dxa"/>
          </w:tcPr>
          <w:p w14:paraId="20F80A83" w14:textId="77777777" w:rsidR="0001094A" w:rsidRPr="004F7186" w:rsidRDefault="0001094A" w:rsidP="00CA76C4">
            <w:pPr>
              <w:spacing w:after="200" w:line="276" w:lineRule="auto"/>
              <w:rPr>
                <w:rFonts w:ascii="Cambria" w:eastAsia="MS Mincho" w:hAnsi="Cambria" w:cs="Times New Roman"/>
                <w:kern w:val="0"/>
                <w:sz w:val="22"/>
                <w:szCs w:val="22"/>
                <w:lang w:val="en-US" w:eastAsia="en-US"/>
                <w14:ligatures w14:val="none"/>
              </w:rPr>
            </w:pPr>
            <w:r w:rsidRPr="004F7186">
              <w:rPr>
                <w:rFonts w:ascii="Cambria" w:eastAsia="MS Mincho" w:hAnsi="Cambria" w:cs="Times New Roman"/>
                <w:kern w:val="0"/>
                <w:sz w:val="22"/>
                <w:szCs w:val="22"/>
                <w:lang w:val="en-US" w:eastAsia="en-US"/>
                <w14:ligatures w14:val="none"/>
              </w:rPr>
              <w:t>Week 7-8</w:t>
            </w:r>
          </w:p>
        </w:tc>
        <w:tc>
          <w:tcPr>
            <w:tcW w:w="1023" w:type="dxa"/>
          </w:tcPr>
          <w:p w14:paraId="66B81290" w14:textId="77777777" w:rsidR="0001094A" w:rsidRPr="004F7186" w:rsidRDefault="0001094A" w:rsidP="00CA76C4">
            <w:pPr>
              <w:spacing w:after="200" w:line="276" w:lineRule="auto"/>
              <w:rPr>
                <w:rFonts w:ascii="Cambria" w:eastAsia="MS Mincho" w:hAnsi="Cambria" w:cs="Times New Roman"/>
                <w:kern w:val="0"/>
                <w:sz w:val="22"/>
                <w:szCs w:val="22"/>
                <w:lang w:val="en-US" w:eastAsia="en-US"/>
                <w14:ligatures w14:val="none"/>
              </w:rPr>
            </w:pPr>
            <w:r w:rsidRPr="004F7186">
              <w:rPr>
                <w:rFonts w:ascii="Cambria" w:eastAsia="MS Mincho" w:hAnsi="Cambria" w:cs="Times New Roman"/>
                <w:kern w:val="0"/>
                <w:sz w:val="22"/>
                <w:szCs w:val="22"/>
                <w:lang w:val="en-US" w:eastAsia="en-US"/>
                <w14:ligatures w14:val="none"/>
              </w:rPr>
              <w:t>Week 9-10</w:t>
            </w:r>
          </w:p>
        </w:tc>
      </w:tr>
      <w:tr w:rsidR="0001094A" w:rsidRPr="004F7186" w14:paraId="2149EDEC" w14:textId="77777777" w:rsidTr="00CA76C4">
        <w:tc>
          <w:tcPr>
            <w:tcW w:w="1411" w:type="dxa"/>
          </w:tcPr>
          <w:p w14:paraId="0F4DE419" w14:textId="77777777" w:rsidR="0001094A" w:rsidRPr="004F7186" w:rsidRDefault="0001094A" w:rsidP="00CA76C4">
            <w:pPr>
              <w:spacing w:after="200" w:line="276" w:lineRule="auto"/>
              <w:rPr>
                <w:rFonts w:ascii="Cambria" w:eastAsia="MS Mincho" w:hAnsi="Cambria" w:cs="Times New Roman"/>
                <w:kern w:val="0"/>
                <w:sz w:val="22"/>
                <w:szCs w:val="22"/>
                <w:lang w:val="en-US" w:eastAsia="en-US"/>
                <w14:ligatures w14:val="none"/>
              </w:rPr>
            </w:pPr>
          </w:p>
        </w:tc>
        <w:tc>
          <w:tcPr>
            <w:tcW w:w="1024" w:type="dxa"/>
          </w:tcPr>
          <w:p w14:paraId="3A345159" w14:textId="77777777" w:rsidR="0001094A" w:rsidRPr="004F7186" w:rsidRDefault="0001094A" w:rsidP="00CA76C4">
            <w:pPr>
              <w:spacing w:after="200" w:line="276" w:lineRule="auto"/>
              <w:rPr>
                <w:rFonts w:ascii="Cambria" w:eastAsia="MS Mincho" w:hAnsi="Cambria" w:cs="Times New Roman"/>
                <w:kern w:val="0"/>
                <w:sz w:val="22"/>
                <w:szCs w:val="22"/>
                <w:lang w:val="en-US" w:eastAsia="en-US"/>
                <w14:ligatures w14:val="none"/>
              </w:rPr>
            </w:pPr>
          </w:p>
        </w:tc>
        <w:tc>
          <w:tcPr>
            <w:tcW w:w="1023" w:type="dxa"/>
          </w:tcPr>
          <w:p w14:paraId="04219B01" w14:textId="77777777" w:rsidR="0001094A" w:rsidRPr="004F7186" w:rsidRDefault="0001094A" w:rsidP="00CA76C4">
            <w:pPr>
              <w:spacing w:after="200" w:line="276" w:lineRule="auto"/>
              <w:rPr>
                <w:rFonts w:ascii="Cambria" w:eastAsia="MS Mincho" w:hAnsi="Cambria" w:cs="Times New Roman"/>
                <w:kern w:val="0"/>
                <w:sz w:val="22"/>
                <w:szCs w:val="22"/>
                <w:lang w:val="en-US" w:eastAsia="en-US"/>
                <w14:ligatures w14:val="none"/>
              </w:rPr>
            </w:pPr>
          </w:p>
        </w:tc>
        <w:tc>
          <w:tcPr>
            <w:tcW w:w="1023" w:type="dxa"/>
          </w:tcPr>
          <w:p w14:paraId="18441669" w14:textId="77777777" w:rsidR="0001094A" w:rsidRPr="004F7186" w:rsidRDefault="0001094A" w:rsidP="00CA76C4">
            <w:pPr>
              <w:spacing w:after="200" w:line="276" w:lineRule="auto"/>
              <w:rPr>
                <w:rFonts w:ascii="Cambria" w:eastAsia="MS Mincho" w:hAnsi="Cambria" w:cs="Times New Roman"/>
                <w:kern w:val="0"/>
                <w:sz w:val="22"/>
                <w:szCs w:val="22"/>
                <w:lang w:val="en-US" w:eastAsia="en-US"/>
                <w14:ligatures w14:val="none"/>
              </w:rPr>
            </w:pPr>
          </w:p>
        </w:tc>
        <w:tc>
          <w:tcPr>
            <w:tcW w:w="1023" w:type="dxa"/>
          </w:tcPr>
          <w:p w14:paraId="071C7198" w14:textId="77777777" w:rsidR="0001094A" w:rsidRPr="004F7186" w:rsidRDefault="0001094A" w:rsidP="00CA76C4">
            <w:pPr>
              <w:spacing w:after="200" w:line="276" w:lineRule="auto"/>
              <w:rPr>
                <w:rFonts w:ascii="Cambria" w:eastAsia="MS Mincho" w:hAnsi="Cambria" w:cs="Times New Roman"/>
                <w:kern w:val="0"/>
                <w:sz w:val="22"/>
                <w:szCs w:val="22"/>
                <w:lang w:val="en-US" w:eastAsia="en-US"/>
                <w14:ligatures w14:val="none"/>
              </w:rPr>
            </w:pPr>
          </w:p>
        </w:tc>
        <w:tc>
          <w:tcPr>
            <w:tcW w:w="1023" w:type="dxa"/>
          </w:tcPr>
          <w:p w14:paraId="693E9794" w14:textId="77777777" w:rsidR="0001094A" w:rsidRPr="004F7186" w:rsidRDefault="0001094A" w:rsidP="00CA76C4">
            <w:pPr>
              <w:spacing w:after="200" w:line="276" w:lineRule="auto"/>
              <w:rPr>
                <w:rFonts w:ascii="Cambria" w:eastAsia="MS Mincho" w:hAnsi="Cambria" w:cs="Times New Roman"/>
                <w:kern w:val="0"/>
                <w:sz w:val="22"/>
                <w:szCs w:val="22"/>
                <w:lang w:val="en-US" w:eastAsia="en-US"/>
                <w14:ligatures w14:val="none"/>
              </w:rPr>
            </w:pPr>
          </w:p>
        </w:tc>
      </w:tr>
      <w:tr w:rsidR="0001094A" w:rsidRPr="004F7186" w14:paraId="292E1394" w14:textId="77777777" w:rsidTr="00CA76C4">
        <w:tc>
          <w:tcPr>
            <w:tcW w:w="1411" w:type="dxa"/>
          </w:tcPr>
          <w:p w14:paraId="0FC89346" w14:textId="77777777" w:rsidR="0001094A" w:rsidRPr="004F7186" w:rsidRDefault="0001094A" w:rsidP="00CA76C4">
            <w:pPr>
              <w:spacing w:after="200" w:line="276" w:lineRule="auto"/>
              <w:rPr>
                <w:rFonts w:ascii="Cambria" w:eastAsia="MS Mincho" w:hAnsi="Cambria" w:cs="Times New Roman"/>
                <w:kern w:val="0"/>
                <w:sz w:val="22"/>
                <w:szCs w:val="22"/>
                <w:lang w:val="en-US" w:eastAsia="en-US"/>
                <w14:ligatures w14:val="none"/>
              </w:rPr>
            </w:pPr>
            <w:r w:rsidRPr="004F7186">
              <w:rPr>
                <w:rFonts w:ascii="Cambria" w:eastAsia="MS Mincho" w:hAnsi="Cambria" w:cs="Times New Roman"/>
                <w:kern w:val="0"/>
                <w:sz w:val="22"/>
                <w:szCs w:val="22"/>
                <w:lang w:val="en-US" w:eastAsia="en-US"/>
                <w14:ligatures w14:val="none"/>
              </w:rPr>
              <w:t>Literature review</w:t>
            </w:r>
          </w:p>
        </w:tc>
        <w:tc>
          <w:tcPr>
            <w:tcW w:w="1024" w:type="dxa"/>
          </w:tcPr>
          <w:p w14:paraId="1CC6A28C" w14:textId="77777777" w:rsidR="0001094A" w:rsidRPr="004F7186" w:rsidRDefault="0001094A" w:rsidP="00CA76C4">
            <w:pPr>
              <w:spacing w:after="200" w:line="276" w:lineRule="auto"/>
              <w:rPr>
                <w:rFonts w:ascii="Cambria" w:eastAsia="MS Mincho" w:hAnsi="Cambria" w:cs="Times New Roman"/>
                <w:kern w:val="0"/>
                <w:sz w:val="22"/>
                <w:szCs w:val="22"/>
                <w:lang w:val="en-US" w:eastAsia="en-US"/>
                <w14:ligatures w14:val="none"/>
              </w:rPr>
            </w:pPr>
            <w:r w:rsidRPr="004F7186">
              <w:rPr>
                <w:rFonts w:ascii="Segoe UI Symbol" w:eastAsia="MS Mincho" w:hAnsi="Segoe UI Symbol" w:cs="Segoe UI Symbol"/>
                <w:kern w:val="0"/>
                <w:sz w:val="22"/>
                <w:szCs w:val="22"/>
                <w:lang w:val="en-US" w:eastAsia="en-US"/>
                <w14:ligatures w14:val="none"/>
              </w:rPr>
              <w:t>✓</w:t>
            </w:r>
          </w:p>
        </w:tc>
        <w:tc>
          <w:tcPr>
            <w:tcW w:w="1023" w:type="dxa"/>
          </w:tcPr>
          <w:p w14:paraId="0B569E98" w14:textId="77777777" w:rsidR="0001094A" w:rsidRPr="004F7186" w:rsidRDefault="0001094A" w:rsidP="00CA76C4">
            <w:pPr>
              <w:spacing w:after="200" w:line="276" w:lineRule="auto"/>
              <w:rPr>
                <w:rFonts w:ascii="Cambria" w:eastAsia="MS Mincho" w:hAnsi="Cambria" w:cs="Times New Roman"/>
                <w:kern w:val="0"/>
                <w:sz w:val="22"/>
                <w:szCs w:val="22"/>
                <w:lang w:val="en-US" w:eastAsia="en-US"/>
                <w14:ligatures w14:val="none"/>
              </w:rPr>
            </w:pPr>
          </w:p>
        </w:tc>
        <w:tc>
          <w:tcPr>
            <w:tcW w:w="1023" w:type="dxa"/>
          </w:tcPr>
          <w:p w14:paraId="150ED682" w14:textId="77777777" w:rsidR="0001094A" w:rsidRPr="004F7186" w:rsidRDefault="0001094A" w:rsidP="00CA76C4">
            <w:pPr>
              <w:spacing w:after="200" w:line="276" w:lineRule="auto"/>
              <w:rPr>
                <w:rFonts w:ascii="Cambria" w:eastAsia="MS Mincho" w:hAnsi="Cambria" w:cs="Times New Roman"/>
                <w:kern w:val="0"/>
                <w:sz w:val="22"/>
                <w:szCs w:val="22"/>
                <w:lang w:val="en-US" w:eastAsia="en-US"/>
                <w14:ligatures w14:val="none"/>
              </w:rPr>
            </w:pPr>
          </w:p>
        </w:tc>
        <w:tc>
          <w:tcPr>
            <w:tcW w:w="1023" w:type="dxa"/>
          </w:tcPr>
          <w:p w14:paraId="7547EFEC" w14:textId="77777777" w:rsidR="0001094A" w:rsidRPr="004F7186" w:rsidRDefault="0001094A" w:rsidP="00CA76C4">
            <w:pPr>
              <w:spacing w:after="200" w:line="276" w:lineRule="auto"/>
              <w:rPr>
                <w:rFonts w:ascii="Cambria" w:eastAsia="MS Mincho" w:hAnsi="Cambria" w:cs="Times New Roman"/>
                <w:kern w:val="0"/>
                <w:sz w:val="22"/>
                <w:szCs w:val="22"/>
                <w:lang w:val="en-US" w:eastAsia="en-US"/>
                <w14:ligatures w14:val="none"/>
              </w:rPr>
            </w:pPr>
          </w:p>
        </w:tc>
        <w:tc>
          <w:tcPr>
            <w:tcW w:w="1023" w:type="dxa"/>
          </w:tcPr>
          <w:p w14:paraId="63CC2180" w14:textId="77777777" w:rsidR="0001094A" w:rsidRPr="004F7186" w:rsidRDefault="0001094A" w:rsidP="00CA76C4">
            <w:pPr>
              <w:spacing w:after="200" w:line="276" w:lineRule="auto"/>
              <w:rPr>
                <w:rFonts w:ascii="Cambria" w:eastAsia="MS Mincho" w:hAnsi="Cambria" w:cs="Times New Roman"/>
                <w:kern w:val="0"/>
                <w:sz w:val="22"/>
                <w:szCs w:val="22"/>
                <w:lang w:val="en-US" w:eastAsia="en-US"/>
                <w14:ligatures w14:val="none"/>
              </w:rPr>
            </w:pPr>
          </w:p>
        </w:tc>
      </w:tr>
      <w:tr w:rsidR="0001094A" w:rsidRPr="004F7186" w14:paraId="3E7ECDEF" w14:textId="77777777" w:rsidTr="00CA76C4">
        <w:tc>
          <w:tcPr>
            <w:tcW w:w="1411" w:type="dxa"/>
          </w:tcPr>
          <w:p w14:paraId="67B1D3B4" w14:textId="77777777" w:rsidR="0001094A" w:rsidRPr="004F7186" w:rsidRDefault="0001094A" w:rsidP="00CA76C4">
            <w:pPr>
              <w:spacing w:after="200" w:line="276" w:lineRule="auto"/>
              <w:rPr>
                <w:rFonts w:ascii="Cambria" w:eastAsia="MS Mincho" w:hAnsi="Cambria" w:cs="Times New Roman"/>
                <w:kern w:val="0"/>
                <w:sz w:val="22"/>
                <w:szCs w:val="22"/>
                <w:lang w:val="en-US" w:eastAsia="en-US"/>
                <w14:ligatures w14:val="none"/>
              </w:rPr>
            </w:pPr>
            <w:r w:rsidRPr="004F7186">
              <w:rPr>
                <w:rFonts w:ascii="Cambria" w:eastAsia="MS Mincho" w:hAnsi="Cambria" w:cs="Times New Roman"/>
                <w:kern w:val="0"/>
                <w:sz w:val="22"/>
                <w:szCs w:val="22"/>
                <w:lang w:val="en-US" w:eastAsia="en-US"/>
                <w14:ligatures w14:val="none"/>
              </w:rPr>
              <w:t>Research design &amp; ethics approval</w:t>
            </w:r>
          </w:p>
        </w:tc>
        <w:tc>
          <w:tcPr>
            <w:tcW w:w="1024" w:type="dxa"/>
          </w:tcPr>
          <w:p w14:paraId="2C139069" w14:textId="77777777" w:rsidR="0001094A" w:rsidRPr="004F7186" w:rsidRDefault="0001094A" w:rsidP="00CA76C4">
            <w:pPr>
              <w:spacing w:after="200" w:line="276" w:lineRule="auto"/>
              <w:rPr>
                <w:rFonts w:ascii="Cambria" w:eastAsia="MS Mincho" w:hAnsi="Cambria" w:cs="Times New Roman"/>
                <w:kern w:val="0"/>
                <w:sz w:val="22"/>
                <w:szCs w:val="22"/>
                <w:lang w:val="en-US" w:eastAsia="en-US"/>
                <w14:ligatures w14:val="none"/>
              </w:rPr>
            </w:pPr>
            <w:r w:rsidRPr="004F7186">
              <w:rPr>
                <w:rFonts w:ascii="Segoe UI Symbol" w:eastAsia="MS Mincho" w:hAnsi="Segoe UI Symbol" w:cs="Segoe UI Symbol"/>
                <w:kern w:val="0"/>
                <w:sz w:val="22"/>
                <w:szCs w:val="22"/>
                <w:lang w:val="en-US" w:eastAsia="en-US"/>
                <w14:ligatures w14:val="none"/>
              </w:rPr>
              <w:t>✓</w:t>
            </w:r>
          </w:p>
        </w:tc>
        <w:tc>
          <w:tcPr>
            <w:tcW w:w="1023" w:type="dxa"/>
          </w:tcPr>
          <w:p w14:paraId="0597D4D4" w14:textId="77777777" w:rsidR="0001094A" w:rsidRPr="004F7186" w:rsidRDefault="0001094A" w:rsidP="00CA76C4">
            <w:pPr>
              <w:spacing w:after="200" w:line="276" w:lineRule="auto"/>
              <w:rPr>
                <w:rFonts w:ascii="Cambria" w:eastAsia="MS Mincho" w:hAnsi="Cambria" w:cs="Times New Roman"/>
                <w:kern w:val="0"/>
                <w:sz w:val="22"/>
                <w:szCs w:val="22"/>
                <w:lang w:val="en-US" w:eastAsia="en-US"/>
                <w14:ligatures w14:val="none"/>
              </w:rPr>
            </w:pPr>
            <w:r w:rsidRPr="004F7186">
              <w:rPr>
                <w:rFonts w:ascii="Segoe UI Symbol" w:eastAsia="MS Mincho" w:hAnsi="Segoe UI Symbol" w:cs="Segoe UI Symbol"/>
                <w:kern w:val="0"/>
                <w:sz w:val="22"/>
                <w:szCs w:val="22"/>
                <w:lang w:val="en-US" w:eastAsia="en-US"/>
                <w14:ligatures w14:val="none"/>
              </w:rPr>
              <w:t>✓</w:t>
            </w:r>
          </w:p>
        </w:tc>
        <w:tc>
          <w:tcPr>
            <w:tcW w:w="1023" w:type="dxa"/>
          </w:tcPr>
          <w:p w14:paraId="2CCC83D6" w14:textId="77777777" w:rsidR="0001094A" w:rsidRPr="004F7186" w:rsidRDefault="0001094A" w:rsidP="00CA76C4">
            <w:pPr>
              <w:spacing w:after="200" w:line="276" w:lineRule="auto"/>
              <w:rPr>
                <w:rFonts w:ascii="Cambria" w:eastAsia="MS Mincho" w:hAnsi="Cambria" w:cs="Times New Roman"/>
                <w:kern w:val="0"/>
                <w:sz w:val="22"/>
                <w:szCs w:val="22"/>
                <w:lang w:val="en-US" w:eastAsia="en-US"/>
                <w14:ligatures w14:val="none"/>
              </w:rPr>
            </w:pPr>
          </w:p>
        </w:tc>
        <w:tc>
          <w:tcPr>
            <w:tcW w:w="1023" w:type="dxa"/>
          </w:tcPr>
          <w:p w14:paraId="3CEA72C6" w14:textId="77777777" w:rsidR="0001094A" w:rsidRPr="004F7186" w:rsidRDefault="0001094A" w:rsidP="00CA76C4">
            <w:pPr>
              <w:spacing w:after="200" w:line="276" w:lineRule="auto"/>
              <w:rPr>
                <w:rFonts w:ascii="Cambria" w:eastAsia="MS Mincho" w:hAnsi="Cambria" w:cs="Times New Roman"/>
                <w:kern w:val="0"/>
                <w:sz w:val="22"/>
                <w:szCs w:val="22"/>
                <w:lang w:val="en-US" w:eastAsia="en-US"/>
                <w14:ligatures w14:val="none"/>
              </w:rPr>
            </w:pPr>
          </w:p>
        </w:tc>
        <w:tc>
          <w:tcPr>
            <w:tcW w:w="1023" w:type="dxa"/>
          </w:tcPr>
          <w:p w14:paraId="0941DB18" w14:textId="77777777" w:rsidR="0001094A" w:rsidRPr="004F7186" w:rsidRDefault="0001094A" w:rsidP="00CA76C4">
            <w:pPr>
              <w:spacing w:after="200" w:line="276" w:lineRule="auto"/>
              <w:rPr>
                <w:rFonts w:ascii="Cambria" w:eastAsia="MS Mincho" w:hAnsi="Cambria" w:cs="Times New Roman"/>
                <w:kern w:val="0"/>
                <w:sz w:val="22"/>
                <w:szCs w:val="22"/>
                <w:lang w:val="en-US" w:eastAsia="en-US"/>
                <w14:ligatures w14:val="none"/>
              </w:rPr>
            </w:pPr>
          </w:p>
        </w:tc>
      </w:tr>
      <w:tr w:rsidR="0001094A" w:rsidRPr="004F7186" w14:paraId="5526071E" w14:textId="77777777" w:rsidTr="00CA76C4">
        <w:tc>
          <w:tcPr>
            <w:tcW w:w="1411" w:type="dxa"/>
          </w:tcPr>
          <w:p w14:paraId="21AF15BB" w14:textId="77777777" w:rsidR="0001094A" w:rsidRPr="004F7186" w:rsidRDefault="0001094A" w:rsidP="00CA76C4">
            <w:pPr>
              <w:spacing w:after="200" w:line="276" w:lineRule="auto"/>
              <w:rPr>
                <w:rFonts w:ascii="Cambria" w:eastAsia="MS Mincho" w:hAnsi="Cambria" w:cs="Times New Roman"/>
                <w:kern w:val="0"/>
                <w:sz w:val="22"/>
                <w:szCs w:val="22"/>
                <w:lang w:val="en-US" w:eastAsia="en-US"/>
                <w14:ligatures w14:val="none"/>
              </w:rPr>
            </w:pPr>
            <w:r w:rsidRPr="004F7186">
              <w:rPr>
                <w:rFonts w:ascii="Cambria" w:eastAsia="MS Mincho" w:hAnsi="Cambria" w:cs="Times New Roman"/>
                <w:kern w:val="0"/>
                <w:sz w:val="22"/>
                <w:szCs w:val="22"/>
                <w:lang w:val="en-US" w:eastAsia="en-US"/>
                <w14:ligatures w14:val="none"/>
              </w:rPr>
              <w:t>Data collection (interviews)</w:t>
            </w:r>
          </w:p>
        </w:tc>
        <w:tc>
          <w:tcPr>
            <w:tcW w:w="1024" w:type="dxa"/>
          </w:tcPr>
          <w:p w14:paraId="54E15A7C" w14:textId="77777777" w:rsidR="0001094A" w:rsidRPr="004F7186" w:rsidRDefault="0001094A" w:rsidP="00CA76C4">
            <w:pPr>
              <w:spacing w:after="200" w:line="276" w:lineRule="auto"/>
              <w:rPr>
                <w:rFonts w:ascii="Cambria" w:eastAsia="MS Mincho" w:hAnsi="Cambria" w:cs="Times New Roman"/>
                <w:kern w:val="0"/>
                <w:sz w:val="22"/>
                <w:szCs w:val="22"/>
                <w:lang w:val="en-US" w:eastAsia="en-US"/>
                <w14:ligatures w14:val="none"/>
              </w:rPr>
            </w:pPr>
          </w:p>
        </w:tc>
        <w:tc>
          <w:tcPr>
            <w:tcW w:w="1023" w:type="dxa"/>
          </w:tcPr>
          <w:p w14:paraId="64591FAF" w14:textId="77777777" w:rsidR="0001094A" w:rsidRPr="004F7186" w:rsidRDefault="0001094A" w:rsidP="00CA76C4">
            <w:pPr>
              <w:spacing w:after="200" w:line="276" w:lineRule="auto"/>
              <w:rPr>
                <w:rFonts w:ascii="Cambria" w:eastAsia="MS Mincho" w:hAnsi="Cambria" w:cs="Times New Roman"/>
                <w:kern w:val="0"/>
                <w:sz w:val="22"/>
                <w:szCs w:val="22"/>
                <w:lang w:val="en-US" w:eastAsia="en-US"/>
                <w14:ligatures w14:val="none"/>
              </w:rPr>
            </w:pPr>
            <w:r w:rsidRPr="004F7186">
              <w:rPr>
                <w:rFonts w:ascii="Segoe UI Symbol" w:eastAsia="MS Mincho" w:hAnsi="Segoe UI Symbol" w:cs="Segoe UI Symbol"/>
                <w:kern w:val="0"/>
                <w:sz w:val="22"/>
                <w:szCs w:val="22"/>
                <w:lang w:val="en-US" w:eastAsia="en-US"/>
                <w14:ligatures w14:val="none"/>
              </w:rPr>
              <w:t>✓</w:t>
            </w:r>
          </w:p>
        </w:tc>
        <w:tc>
          <w:tcPr>
            <w:tcW w:w="1023" w:type="dxa"/>
          </w:tcPr>
          <w:p w14:paraId="4A217835" w14:textId="77777777" w:rsidR="0001094A" w:rsidRPr="004F7186" w:rsidRDefault="0001094A" w:rsidP="00CA76C4">
            <w:pPr>
              <w:spacing w:after="200" w:line="276" w:lineRule="auto"/>
              <w:rPr>
                <w:rFonts w:ascii="Cambria" w:eastAsia="MS Mincho" w:hAnsi="Cambria" w:cs="Times New Roman"/>
                <w:kern w:val="0"/>
                <w:sz w:val="22"/>
                <w:szCs w:val="22"/>
                <w:lang w:val="en-US" w:eastAsia="en-US"/>
                <w14:ligatures w14:val="none"/>
              </w:rPr>
            </w:pPr>
            <w:r w:rsidRPr="004F7186">
              <w:rPr>
                <w:rFonts w:ascii="Segoe UI Symbol" w:eastAsia="MS Mincho" w:hAnsi="Segoe UI Symbol" w:cs="Segoe UI Symbol"/>
                <w:kern w:val="0"/>
                <w:sz w:val="22"/>
                <w:szCs w:val="22"/>
                <w:lang w:val="en-US" w:eastAsia="en-US"/>
                <w14:ligatures w14:val="none"/>
              </w:rPr>
              <w:t>✓</w:t>
            </w:r>
          </w:p>
        </w:tc>
        <w:tc>
          <w:tcPr>
            <w:tcW w:w="1023" w:type="dxa"/>
          </w:tcPr>
          <w:p w14:paraId="010D57DC" w14:textId="77777777" w:rsidR="0001094A" w:rsidRPr="004F7186" w:rsidRDefault="0001094A" w:rsidP="00CA76C4">
            <w:pPr>
              <w:spacing w:after="200" w:line="276" w:lineRule="auto"/>
              <w:rPr>
                <w:rFonts w:ascii="Cambria" w:eastAsia="MS Mincho" w:hAnsi="Cambria" w:cs="Times New Roman"/>
                <w:kern w:val="0"/>
                <w:sz w:val="22"/>
                <w:szCs w:val="22"/>
                <w:lang w:val="en-US" w:eastAsia="en-US"/>
                <w14:ligatures w14:val="none"/>
              </w:rPr>
            </w:pPr>
          </w:p>
        </w:tc>
        <w:tc>
          <w:tcPr>
            <w:tcW w:w="1023" w:type="dxa"/>
          </w:tcPr>
          <w:p w14:paraId="77F034C9" w14:textId="77777777" w:rsidR="0001094A" w:rsidRPr="004F7186" w:rsidRDefault="0001094A" w:rsidP="00CA76C4">
            <w:pPr>
              <w:spacing w:after="200" w:line="276" w:lineRule="auto"/>
              <w:rPr>
                <w:rFonts w:ascii="Cambria" w:eastAsia="MS Mincho" w:hAnsi="Cambria" w:cs="Times New Roman"/>
                <w:kern w:val="0"/>
                <w:sz w:val="22"/>
                <w:szCs w:val="22"/>
                <w:lang w:val="en-US" w:eastAsia="en-US"/>
                <w14:ligatures w14:val="none"/>
              </w:rPr>
            </w:pPr>
          </w:p>
        </w:tc>
      </w:tr>
      <w:tr w:rsidR="0001094A" w:rsidRPr="004F7186" w14:paraId="6FD953F4" w14:textId="77777777" w:rsidTr="00CA76C4">
        <w:tc>
          <w:tcPr>
            <w:tcW w:w="1411" w:type="dxa"/>
          </w:tcPr>
          <w:p w14:paraId="2EEBF845" w14:textId="77777777" w:rsidR="0001094A" w:rsidRPr="004F7186" w:rsidRDefault="0001094A" w:rsidP="00CA76C4">
            <w:pPr>
              <w:spacing w:after="200" w:line="276" w:lineRule="auto"/>
              <w:rPr>
                <w:rFonts w:ascii="Cambria" w:eastAsia="MS Mincho" w:hAnsi="Cambria" w:cs="Times New Roman"/>
                <w:kern w:val="0"/>
                <w:sz w:val="22"/>
                <w:szCs w:val="22"/>
                <w:lang w:val="en-US" w:eastAsia="en-US"/>
                <w14:ligatures w14:val="none"/>
              </w:rPr>
            </w:pPr>
            <w:r w:rsidRPr="004F7186">
              <w:rPr>
                <w:rFonts w:ascii="Cambria" w:eastAsia="MS Mincho" w:hAnsi="Cambria" w:cs="Times New Roman"/>
                <w:kern w:val="0"/>
                <w:sz w:val="22"/>
                <w:szCs w:val="22"/>
                <w:lang w:val="en-US" w:eastAsia="en-US"/>
                <w14:ligatures w14:val="none"/>
              </w:rPr>
              <w:t>Data analysis</w:t>
            </w:r>
          </w:p>
        </w:tc>
        <w:tc>
          <w:tcPr>
            <w:tcW w:w="1024" w:type="dxa"/>
          </w:tcPr>
          <w:p w14:paraId="2DA037E6" w14:textId="77777777" w:rsidR="0001094A" w:rsidRPr="004F7186" w:rsidRDefault="0001094A" w:rsidP="00CA76C4">
            <w:pPr>
              <w:spacing w:after="200" w:line="276" w:lineRule="auto"/>
              <w:rPr>
                <w:rFonts w:ascii="Cambria" w:eastAsia="MS Mincho" w:hAnsi="Cambria" w:cs="Times New Roman"/>
                <w:kern w:val="0"/>
                <w:sz w:val="22"/>
                <w:szCs w:val="22"/>
                <w:lang w:val="en-US" w:eastAsia="en-US"/>
                <w14:ligatures w14:val="none"/>
              </w:rPr>
            </w:pPr>
          </w:p>
        </w:tc>
        <w:tc>
          <w:tcPr>
            <w:tcW w:w="1023" w:type="dxa"/>
          </w:tcPr>
          <w:p w14:paraId="768D3B4F" w14:textId="77777777" w:rsidR="0001094A" w:rsidRPr="004F7186" w:rsidRDefault="0001094A" w:rsidP="00CA76C4">
            <w:pPr>
              <w:spacing w:after="200" w:line="276" w:lineRule="auto"/>
              <w:rPr>
                <w:rFonts w:ascii="Cambria" w:eastAsia="MS Mincho" w:hAnsi="Cambria" w:cs="Times New Roman"/>
                <w:kern w:val="0"/>
                <w:sz w:val="22"/>
                <w:szCs w:val="22"/>
                <w:lang w:val="en-US" w:eastAsia="en-US"/>
                <w14:ligatures w14:val="none"/>
              </w:rPr>
            </w:pPr>
          </w:p>
        </w:tc>
        <w:tc>
          <w:tcPr>
            <w:tcW w:w="1023" w:type="dxa"/>
          </w:tcPr>
          <w:p w14:paraId="23292DDA" w14:textId="77777777" w:rsidR="0001094A" w:rsidRPr="004F7186" w:rsidRDefault="0001094A" w:rsidP="00CA76C4">
            <w:pPr>
              <w:spacing w:after="200" w:line="276" w:lineRule="auto"/>
              <w:rPr>
                <w:rFonts w:ascii="Cambria" w:eastAsia="MS Mincho" w:hAnsi="Cambria" w:cs="Times New Roman"/>
                <w:kern w:val="0"/>
                <w:sz w:val="22"/>
                <w:szCs w:val="22"/>
                <w:lang w:val="en-US" w:eastAsia="en-US"/>
                <w14:ligatures w14:val="none"/>
              </w:rPr>
            </w:pPr>
            <w:r w:rsidRPr="004F7186">
              <w:rPr>
                <w:rFonts w:ascii="Segoe UI Symbol" w:eastAsia="MS Mincho" w:hAnsi="Segoe UI Symbol" w:cs="Segoe UI Symbol"/>
                <w:kern w:val="0"/>
                <w:sz w:val="22"/>
                <w:szCs w:val="22"/>
                <w:lang w:val="en-US" w:eastAsia="en-US"/>
                <w14:ligatures w14:val="none"/>
              </w:rPr>
              <w:t>✓</w:t>
            </w:r>
          </w:p>
        </w:tc>
        <w:tc>
          <w:tcPr>
            <w:tcW w:w="1023" w:type="dxa"/>
          </w:tcPr>
          <w:p w14:paraId="7DD0CA40" w14:textId="77777777" w:rsidR="0001094A" w:rsidRPr="004F7186" w:rsidRDefault="0001094A" w:rsidP="00CA76C4">
            <w:pPr>
              <w:spacing w:after="200" w:line="276" w:lineRule="auto"/>
              <w:rPr>
                <w:rFonts w:ascii="Cambria" w:eastAsia="MS Mincho" w:hAnsi="Cambria" w:cs="Times New Roman"/>
                <w:kern w:val="0"/>
                <w:sz w:val="22"/>
                <w:szCs w:val="22"/>
                <w:lang w:val="en-US" w:eastAsia="en-US"/>
                <w14:ligatures w14:val="none"/>
              </w:rPr>
            </w:pPr>
            <w:r w:rsidRPr="004F7186">
              <w:rPr>
                <w:rFonts w:ascii="Segoe UI Symbol" w:eastAsia="MS Mincho" w:hAnsi="Segoe UI Symbol" w:cs="Segoe UI Symbol"/>
                <w:kern w:val="0"/>
                <w:sz w:val="22"/>
                <w:szCs w:val="22"/>
                <w:lang w:val="en-US" w:eastAsia="en-US"/>
                <w14:ligatures w14:val="none"/>
              </w:rPr>
              <w:t>✓</w:t>
            </w:r>
          </w:p>
        </w:tc>
        <w:tc>
          <w:tcPr>
            <w:tcW w:w="1023" w:type="dxa"/>
          </w:tcPr>
          <w:p w14:paraId="4DEBF315" w14:textId="77777777" w:rsidR="0001094A" w:rsidRPr="004F7186" w:rsidRDefault="0001094A" w:rsidP="00CA76C4">
            <w:pPr>
              <w:spacing w:after="200" w:line="276" w:lineRule="auto"/>
              <w:rPr>
                <w:rFonts w:ascii="Cambria" w:eastAsia="MS Mincho" w:hAnsi="Cambria" w:cs="Times New Roman"/>
                <w:kern w:val="0"/>
                <w:sz w:val="22"/>
                <w:szCs w:val="22"/>
                <w:lang w:val="en-US" w:eastAsia="en-US"/>
                <w14:ligatures w14:val="none"/>
              </w:rPr>
            </w:pPr>
          </w:p>
        </w:tc>
      </w:tr>
      <w:tr w:rsidR="0001094A" w:rsidRPr="004F7186" w14:paraId="65F4F097" w14:textId="77777777" w:rsidTr="00CA76C4">
        <w:tc>
          <w:tcPr>
            <w:tcW w:w="1411" w:type="dxa"/>
          </w:tcPr>
          <w:p w14:paraId="7F76A3FC" w14:textId="77777777" w:rsidR="0001094A" w:rsidRPr="004F7186" w:rsidRDefault="0001094A" w:rsidP="00CA76C4">
            <w:pPr>
              <w:spacing w:after="200" w:line="276" w:lineRule="auto"/>
              <w:rPr>
                <w:rFonts w:ascii="Cambria" w:eastAsia="MS Mincho" w:hAnsi="Cambria" w:cs="Times New Roman"/>
                <w:kern w:val="0"/>
                <w:sz w:val="22"/>
                <w:szCs w:val="22"/>
                <w:lang w:val="en-US" w:eastAsia="en-US"/>
                <w14:ligatures w14:val="none"/>
              </w:rPr>
            </w:pPr>
            <w:r w:rsidRPr="004F7186">
              <w:rPr>
                <w:rFonts w:ascii="Cambria" w:eastAsia="MS Mincho" w:hAnsi="Cambria" w:cs="Times New Roman"/>
                <w:kern w:val="0"/>
                <w:sz w:val="22"/>
                <w:szCs w:val="22"/>
                <w:lang w:val="en-US" w:eastAsia="en-US"/>
                <w14:ligatures w14:val="none"/>
              </w:rPr>
              <w:t>Drafting and revisions</w:t>
            </w:r>
          </w:p>
        </w:tc>
        <w:tc>
          <w:tcPr>
            <w:tcW w:w="1024" w:type="dxa"/>
          </w:tcPr>
          <w:p w14:paraId="057DED91" w14:textId="77777777" w:rsidR="0001094A" w:rsidRPr="004F7186" w:rsidRDefault="0001094A" w:rsidP="00CA76C4">
            <w:pPr>
              <w:spacing w:after="200" w:line="276" w:lineRule="auto"/>
              <w:rPr>
                <w:rFonts w:ascii="Cambria" w:eastAsia="MS Mincho" w:hAnsi="Cambria" w:cs="Times New Roman"/>
                <w:kern w:val="0"/>
                <w:sz w:val="22"/>
                <w:szCs w:val="22"/>
                <w:lang w:val="en-US" w:eastAsia="en-US"/>
                <w14:ligatures w14:val="none"/>
              </w:rPr>
            </w:pPr>
          </w:p>
        </w:tc>
        <w:tc>
          <w:tcPr>
            <w:tcW w:w="1023" w:type="dxa"/>
          </w:tcPr>
          <w:p w14:paraId="4B0F8042" w14:textId="77777777" w:rsidR="0001094A" w:rsidRPr="004F7186" w:rsidRDefault="0001094A" w:rsidP="00CA76C4">
            <w:pPr>
              <w:spacing w:after="200" w:line="276" w:lineRule="auto"/>
              <w:rPr>
                <w:rFonts w:ascii="Cambria" w:eastAsia="MS Mincho" w:hAnsi="Cambria" w:cs="Times New Roman"/>
                <w:kern w:val="0"/>
                <w:sz w:val="22"/>
                <w:szCs w:val="22"/>
                <w:lang w:val="en-US" w:eastAsia="en-US"/>
                <w14:ligatures w14:val="none"/>
              </w:rPr>
            </w:pPr>
          </w:p>
        </w:tc>
        <w:tc>
          <w:tcPr>
            <w:tcW w:w="1023" w:type="dxa"/>
          </w:tcPr>
          <w:p w14:paraId="2CB840BD" w14:textId="77777777" w:rsidR="0001094A" w:rsidRPr="004F7186" w:rsidRDefault="0001094A" w:rsidP="00CA76C4">
            <w:pPr>
              <w:spacing w:after="200" w:line="276" w:lineRule="auto"/>
              <w:rPr>
                <w:rFonts w:ascii="Cambria" w:eastAsia="MS Mincho" w:hAnsi="Cambria" w:cs="Times New Roman"/>
                <w:kern w:val="0"/>
                <w:sz w:val="22"/>
                <w:szCs w:val="22"/>
                <w:lang w:val="en-US" w:eastAsia="en-US"/>
                <w14:ligatures w14:val="none"/>
              </w:rPr>
            </w:pPr>
          </w:p>
        </w:tc>
        <w:tc>
          <w:tcPr>
            <w:tcW w:w="1023" w:type="dxa"/>
          </w:tcPr>
          <w:p w14:paraId="3398678E" w14:textId="77777777" w:rsidR="0001094A" w:rsidRPr="004F7186" w:rsidRDefault="0001094A" w:rsidP="00CA76C4">
            <w:pPr>
              <w:spacing w:after="200" w:line="276" w:lineRule="auto"/>
              <w:rPr>
                <w:rFonts w:ascii="Cambria" w:eastAsia="MS Mincho" w:hAnsi="Cambria" w:cs="Times New Roman"/>
                <w:kern w:val="0"/>
                <w:sz w:val="22"/>
                <w:szCs w:val="22"/>
                <w:lang w:val="en-US" w:eastAsia="en-US"/>
                <w14:ligatures w14:val="none"/>
              </w:rPr>
            </w:pPr>
            <w:r w:rsidRPr="004F7186">
              <w:rPr>
                <w:rFonts w:ascii="Segoe UI Symbol" w:eastAsia="MS Mincho" w:hAnsi="Segoe UI Symbol" w:cs="Segoe UI Symbol"/>
                <w:kern w:val="0"/>
                <w:sz w:val="22"/>
                <w:szCs w:val="22"/>
                <w:lang w:val="en-US" w:eastAsia="en-US"/>
                <w14:ligatures w14:val="none"/>
              </w:rPr>
              <w:t>✓</w:t>
            </w:r>
          </w:p>
        </w:tc>
        <w:tc>
          <w:tcPr>
            <w:tcW w:w="1023" w:type="dxa"/>
          </w:tcPr>
          <w:p w14:paraId="78C984B4" w14:textId="77777777" w:rsidR="0001094A" w:rsidRPr="004F7186" w:rsidRDefault="0001094A" w:rsidP="00CA76C4">
            <w:pPr>
              <w:spacing w:after="200" w:line="276" w:lineRule="auto"/>
              <w:rPr>
                <w:rFonts w:ascii="Cambria" w:eastAsia="MS Mincho" w:hAnsi="Cambria" w:cs="Times New Roman"/>
                <w:kern w:val="0"/>
                <w:sz w:val="22"/>
                <w:szCs w:val="22"/>
                <w:lang w:val="en-US" w:eastAsia="en-US"/>
                <w14:ligatures w14:val="none"/>
              </w:rPr>
            </w:pPr>
          </w:p>
        </w:tc>
      </w:tr>
      <w:tr w:rsidR="0001094A" w:rsidRPr="004F7186" w14:paraId="60236F14" w14:textId="77777777" w:rsidTr="00CA76C4">
        <w:tc>
          <w:tcPr>
            <w:tcW w:w="1411" w:type="dxa"/>
          </w:tcPr>
          <w:p w14:paraId="00BEACCC" w14:textId="77777777" w:rsidR="0001094A" w:rsidRPr="004F7186" w:rsidRDefault="0001094A" w:rsidP="00CA76C4">
            <w:pPr>
              <w:spacing w:after="200" w:line="276" w:lineRule="auto"/>
              <w:rPr>
                <w:rFonts w:ascii="Cambria" w:eastAsia="MS Mincho" w:hAnsi="Cambria" w:cs="Times New Roman"/>
                <w:kern w:val="0"/>
                <w:sz w:val="22"/>
                <w:szCs w:val="22"/>
                <w:lang w:val="en-US" w:eastAsia="en-US"/>
                <w14:ligatures w14:val="none"/>
              </w:rPr>
            </w:pPr>
            <w:r w:rsidRPr="004F7186">
              <w:rPr>
                <w:rFonts w:ascii="Cambria" w:eastAsia="MS Mincho" w:hAnsi="Cambria" w:cs="Times New Roman"/>
                <w:kern w:val="0"/>
                <w:sz w:val="22"/>
                <w:szCs w:val="22"/>
                <w:lang w:val="en-US" w:eastAsia="en-US"/>
                <w14:ligatures w14:val="none"/>
              </w:rPr>
              <w:t>Final review and submission</w:t>
            </w:r>
          </w:p>
        </w:tc>
        <w:tc>
          <w:tcPr>
            <w:tcW w:w="1024" w:type="dxa"/>
          </w:tcPr>
          <w:p w14:paraId="2DF7BCB7" w14:textId="77777777" w:rsidR="0001094A" w:rsidRPr="004F7186" w:rsidRDefault="0001094A" w:rsidP="00CA76C4">
            <w:pPr>
              <w:spacing w:after="200" w:line="276" w:lineRule="auto"/>
              <w:rPr>
                <w:rFonts w:ascii="Cambria" w:eastAsia="MS Mincho" w:hAnsi="Cambria" w:cs="Times New Roman"/>
                <w:kern w:val="0"/>
                <w:sz w:val="22"/>
                <w:szCs w:val="22"/>
                <w:lang w:val="en-US" w:eastAsia="en-US"/>
                <w14:ligatures w14:val="none"/>
              </w:rPr>
            </w:pPr>
          </w:p>
        </w:tc>
        <w:tc>
          <w:tcPr>
            <w:tcW w:w="1023" w:type="dxa"/>
          </w:tcPr>
          <w:p w14:paraId="140F9193" w14:textId="77777777" w:rsidR="0001094A" w:rsidRPr="004F7186" w:rsidRDefault="0001094A" w:rsidP="00CA76C4">
            <w:pPr>
              <w:spacing w:after="200" w:line="276" w:lineRule="auto"/>
              <w:rPr>
                <w:rFonts w:ascii="Cambria" w:eastAsia="MS Mincho" w:hAnsi="Cambria" w:cs="Times New Roman"/>
                <w:kern w:val="0"/>
                <w:sz w:val="22"/>
                <w:szCs w:val="22"/>
                <w:lang w:val="en-US" w:eastAsia="en-US"/>
                <w14:ligatures w14:val="none"/>
              </w:rPr>
            </w:pPr>
          </w:p>
        </w:tc>
        <w:tc>
          <w:tcPr>
            <w:tcW w:w="1023" w:type="dxa"/>
          </w:tcPr>
          <w:p w14:paraId="34507242" w14:textId="77777777" w:rsidR="0001094A" w:rsidRPr="004F7186" w:rsidRDefault="0001094A" w:rsidP="00CA76C4">
            <w:pPr>
              <w:spacing w:after="200" w:line="276" w:lineRule="auto"/>
              <w:rPr>
                <w:rFonts w:ascii="Cambria" w:eastAsia="MS Mincho" w:hAnsi="Cambria" w:cs="Times New Roman"/>
                <w:kern w:val="0"/>
                <w:sz w:val="22"/>
                <w:szCs w:val="22"/>
                <w:lang w:val="en-US" w:eastAsia="en-US"/>
                <w14:ligatures w14:val="none"/>
              </w:rPr>
            </w:pPr>
          </w:p>
        </w:tc>
        <w:tc>
          <w:tcPr>
            <w:tcW w:w="1023" w:type="dxa"/>
          </w:tcPr>
          <w:p w14:paraId="0D3C1280" w14:textId="77777777" w:rsidR="0001094A" w:rsidRPr="004F7186" w:rsidRDefault="0001094A" w:rsidP="00CA76C4">
            <w:pPr>
              <w:spacing w:after="200" w:line="276" w:lineRule="auto"/>
              <w:rPr>
                <w:rFonts w:ascii="Cambria" w:eastAsia="MS Mincho" w:hAnsi="Cambria" w:cs="Times New Roman"/>
                <w:kern w:val="0"/>
                <w:sz w:val="22"/>
                <w:szCs w:val="22"/>
                <w:lang w:val="en-US" w:eastAsia="en-US"/>
                <w14:ligatures w14:val="none"/>
              </w:rPr>
            </w:pPr>
          </w:p>
        </w:tc>
        <w:tc>
          <w:tcPr>
            <w:tcW w:w="1023" w:type="dxa"/>
          </w:tcPr>
          <w:p w14:paraId="549E8364" w14:textId="77777777" w:rsidR="0001094A" w:rsidRPr="004F7186" w:rsidRDefault="0001094A" w:rsidP="00CA76C4">
            <w:pPr>
              <w:spacing w:after="200" w:line="276" w:lineRule="auto"/>
              <w:rPr>
                <w:rFonts w:ascii="Cambria" w:eastAsia="MS Mincho" w:hAnsi="Cambria" w:cs="Times New Roman"/>
                <w:kern w:val="0"/>
                <w:sz w:val="22"/>
                <w:szCs w:val="22"/>
                <w:lang w:val="en-US" w:eastAsia="en-US"/>
                <w14:ligatures w14:val="none"/>
              </w:rPr>
            </w:pPr>
            <w:r w:rsidRPr="004F7186">
              <w:rPr>
                <w:rFonts w:ascii="Segoe UI Symbol" w:eastAsia="MS Mincho" w:hAnsi="Segoe UI Symbol" w:cs="Segoe UI Symbol"/>
                <w:kern w:val="0"/>
                <w:sz w:val="22"/>
                <w:szCs w:val="22"/>
                <w:lang w:val="en-US" w:eastAsia="en-US"/>
                <w14:ligatures w14:val="none"/>
              </w:rPr>
              <w:t>✓</w:t>
            </w:r>
          </w:p>
        </w:tc>
      </w:tr>
    </w:tbl>
    <w:p w14:paraId="65DC9712" w14:textId="77777777" w:rsidR="004E55F3" w:rsidRDefault="004E55F3" w:rsidP="00D42520"/>
    <w:p w14:paraId="3F16D050" w14:textId="77777777" w:rsidR="004E55F3" w:rsidRDefault="004E55F3" w:rsidP="00D42520"/>
    <w:p w14:paraId="33BA5A5C" w14:textId="77777777" w:rsidR="004E55F3" w:rsidRDefault="004E55F3" w:rsidP="00D42520"/>
    <w:p w14:paraId="05E92752" w14:textId="77777777" w:rsidR="00D42520" w:rsidRDefault="00D42520" w:rsidP="00D42520"/>
    <w:p w14:paraId="4152386F" w14:textId="77777777" w:rsidR="0001094A" w:rsidRDefault="00D42520" w:rsidP="00D42520">
      <w:r>
        <w:t xml:space="preserve"> </w:t>
      </w:r>
    </w:p>
    <w:p w14:paraId="18D52F6B" w14:textId="77777777" w:rsidR="0001094A" w:rsidRDefault="0001094A" w:rsidP="00D42520"/>
    <w:p w14:paraId="2CA419B6" w14:textId="77777777" w:rsidR="0001094A" w:rsidRDefault="0001094A" w:rsidP="00D42520"/>
    <w:p w14:paraId="472CF25E" w14:textId="77777777" w:rsidR="0001094A" w:rsidRDefault="0001094A" w:rsidP="00D42520"/>
    <w:p w14:paraId="10C5E377" w14:textId="77777777" w:rsidR="0001094A" w:rsidRDefault="0001094A" w:rsidP="00D42520"/>
    <w:p w14:paraId="224267F1" w14:textId="77777777" w:rsidR="0001094A" w:rsidRDefault="0001094A" w:rsidP="00D42520"/>
    <w:p w14:paraId="5C963095" w14:textId="12B4197C" w:rsidR="00D42520" w:rsidRDefault="00D42520" w:rsidP="00D42520">
      <w:r>
        <w:t>9. References (UWTSD Harvard Style) [min. 10]</w:t>
      </w:r>
    </w:p>
    <w:p w14:paraId="08D29C06" w14:textId="77777777" w:rsidR="00D42520" w:rsidRDefault="00D42520" w:rsidP="00D42520"/>
    <w:p w14:paraId="12B84822" w14:textId="331DF938" w:rsidR="00D42520" w:rsidRDefault="00D42520" w:rsidP="00D42520">
      <w:r>
        <w:t>Abdel-Razek, R. (2017) 'Lean construction implementation in small and medium enterprises', Journal of Construction Engineering, 142(2), pp. 45-57.</w:t>
      </w:r>
    </w:p>
    <w:p w14:paraId="42B3EB6F" w14:textId="77777777" w:rsidR="00D42520" w:rsidRDefault="00D42520" w:rsidP="00D42520"/>
    <w:p w14:paraId="0B5BEC2D" w14:textId="22856473" w:rsidR="00D42520" w:rsidRDefault="00D42520" w:rsidP="00D42520">
      <w:r>
        <w:t>Alinaitwe, H. (2023) 'Improving efficiency in the construction industry: A Lean approach', Construction Management Review, 12(3), pp. 88-102.</w:t>
      </w:r>
    </w:p>
    <w:p w14:paraId="60802E92" w14:textId="77777777" w:rsidR="00D42520" w:rsidRDefault="00D42520" w:rsidP="00D42520"/>
    <w:p w14:paraId="30878808" w14:textId="1CA5F0BF" w:rsidR="00D42520" w:rsidRDefault="00D42520" w:rsidP="00D42520">
      <w:r>
        <w:t>Antony, J., Snee, R. and Hoerl, R. (2020) 'Lean Six Sigma for small and medium-sized enterprises', Productivity Journal, 36(4), pp. 201-219.</w:t>
      </w:r>
    </w:p>
    <w:p w14:paraId="5A7A7172" w14:textId="77777777" w:rsidR="00D42520" w:rsidRDefault="00D42520" w:rsidP="00D42520"/>
    <w:p w14:paraId="265F1AC0" w14:textId="2ECD07D1" w:rsidR="00D42520" w:rsidRDefault="00D42520" w:rsidP="00D42520">
      <w:r>
        <w:t>Aziz, R. and Hafez, S. (2013) 'Applying Lean thinking in construction and performance improvement', Alexandria Engineering Journal, 52(4), pp. 679-695.</w:t>
      </w:r>
    </w:p>
    <w:p w14:paraId="299206A7" w14:textId="77777777" w:rsidR="00D42520" w:rsidRDefault="00D42520" w:rsidP="00D42520"/>
    <w:p w14:paraId="6215F268" w14:textId="5C9B2772" w:rsidR="00D42520" w:rsidRDefault="00D42520" w:rsidP="00D42520">
      <w:r>
        <w:t xml:space="preserve">Babalola, O., </w:t>
      </w:r>
      <w:proofErr w:type="spellStart"/>
      <w:r>
        <w:t>Ibem</w:t>
      </w:r>
      <w:proofErr w:type="spellEnd"/>
      <w:r>
        <w:t>, E. and Ezema, I. (2019) 'Lean construction practices in small and medium-sized construction firms: A review', Built Environment Project and Asset Management, 9(1), pp. 85-102.</w:t>
      </w:r>
    </w:p>
    <w:p w14:paraId="7F017364" w14:textId="77777777" w:rsidR="00D42520" w:rsidRDefault="00D42520" w:rsidP="00D42520"/>
    <w:p w14:paraId="75B4CDF1" w14:textId="435766E7" w:rsidR="00D42520" w:rsidRDefault="00D42520" w:rsidP="00D42520">
      <w:r>
        <w:t>Ballard, G. and Howell, G. (2003) 'Lean project management', Building Research &amp; Information, 31(2), pp. 119-133.</w:t>
      </w:r>
    </w:p>
    <w:p w14:paraId="344D981A" w14:textId="77777777" w:rsidR="00D42520" w:rsidRDefault="00D42520" w:rsidP="00D42520"/>
    <w:p w14:paraId="1FD0F989" w14:textId="076C703D" w:rsidR="00D42520" w:rsidRDefault="00D42520" w:rsidP="00D42520">
      <w:r>
        <w:t xml:space="preserve">Creswell, J.W. and Creswell, J.D. (2018) Research design: Qualitative, quantitative, and mixed methods </w:t>
      </w:r>
      <w:proofErr w:type="gramStart"/>
      <w:r>
        <w:t>approaches</w:t>
      </w:r>
      <w:proofErr w:type="gramEnd"/>
      <w:r>
        <w:t xml:space="preserve">. 5th </w:t>
      </w:r>
      <w:proofErr w:type="spellStart"/>
      <w:r>
        <w:t>edn</w:t>
      </w:r>
      <w:proofErr w:type="spellEnd"/>
      <w:r>
        <w:t>. Thousand Oaks: Sage Publications.</w:t>
      </w:r>
    </w:p>
    <w:p w14:paraId="2F01B950" w14:textId="77777777" w:rsidR="00D42520" w:rsidRDefault="00D42520" w:rsidP="00D42520"/>
    <w:p w14:paraId="702F02E8" w14:textId="22485019" w:rsidR="00D42520" w:rsidRDefault="00D42520" w:rsidP="00D42520">
      <w:r>
        <w:t>Egan, J. (1998) Rethinking Construction: The Egan Report. London: Department of the Environment, Transport and the Regions.</w:t>
      </w:r>
    </w:p>
    <w:p w14:paraId="568F7E1C" w14:textId="77777777" w:rsidR="00D42520" w:rsidRDefault="00D42520" w:rsidP="00D42520"/>
    <w:p w14:paraId="59E5CD5D" w14:textId="5FB3300D" w:rsidR="00D42520" w:rsidRDefault="00D42520" w:rsidP="00D42520">
      <w:r>
        <w:t>Forbes, L. and Ahmed, S. (2011) Modern construction: Lean project delivery and integrated practices. Boca Raton: CRC Press.</w:t>
      </w:r>
    </w:p>
    <w:p w14:paraId="600456C7" w14:textId="77777777" w:rsidR="00D42520" w:rsidRDefault="00D42520" w:rsidP="00D42520"/>
    <w:p w14:paraId="21820303" w14:textId="6024AF65" w:rsidR="00D42520" w:rsidRDefault="00D42520" w:rsidP="00D42520">
      <w:r>
        <w:lastRenderedPageBreak/>
        <w:t xml:space="preserve">Koskela, L. (1992) Application of the new production philosophy to construction. Technical Report No. 72, Stanford University, CA: </w:t>
      </w:r>
      <w:proofErr w:type="spellStart"/>
      <w:r>
        <w:t>Center</w:t>
      </w:r>
      <w:proofErr w:type="spellEnd"/>
      <w:r>
        <w:t xml:space="preserve"> for Integrated Facility Engineering.</w:t>
      </w:r>
    </w:p>
    <w:p w14:paraId="13BA4117" w14:textId="77777777" w:rsidR="00D42520" w:rsidRDefault="00D42520" w:rsidP="00D42520"/>
    <w:p w14:paraId="6B5FCF44" w14:textId="438DEE36" w:rsidR="00D42520" w:rsidRDefault="00D42520" w:rsidP="00D42520">
      <w:proofErr w:type="spellStart"/>
      <w:r>
        <w:t>Marhani</w:t>
      </w:r>
      <w:proofErr w:type="spellEnd"/>
      <w:r>
        <w:t xml:space="preserve">, M., </w:t>
      </w:r>
      <w:proofErr w:type="spellStart"/>
      <w:r>
        <w:t>Jaapar</w:t>
      </w:r>
      <w:proofErr w:type="spellEnd"/>
      <w:r>
        <w:t xml:space="preserve">, A. and Bari, N. (2013) 'Lean construction: Towards enhancing sustainable construction in Malaysia', Procedia - Social and </w:t>
      </w:r>
      <w:proofErr w:type="spellStart"/>
      <w:r>
        <w:t>Behavioral</w:t>
      </w:r>
      <w:proofErr w:type="spellEnd"/>
      <w:r>
        <w:t xml:space="preserve"> Sciences, 101, pp. 90-99.</w:t>
      </w:r>
    </w:p>
    <w:p w14:paraId="559F6195" w14:textId="77777777" w:rsidR="00D42520" w:rsidRDefault="00D42520" w:rsidP="00D42520"/>
    <w:p w14:paraId="5E6F70F6" w14:textId="70446097" w:rsidR="00D42520" w:rsidRDefault="00D42520" w:rsidP="00D42520">
      <w:r>
        <w:t>OECD (2022) SMEs and Entrepreneurship Outlook 2022. Paris: Organisation for Economic Co-operation and Development.</w:t>
      </w:r>
    </w:p>
    <w:p w14:paraId="744D736B" w14:textId="77777777" w:rsidR="00D42520" w:rsidRDefault="00D42520" w:rsidP="00D42520"/>
    <w:p w14:paraId="5A51B8D8" w14:textId="00173DFA" w:rsidR="00D42520" w:rsidRDefault="00D42520" w:rsidP="00D42520">
      <w:r>
        <w:t>Ohno, T. (1988) Toyota Production System: Beyond large-scale production. New York: Productivity Press.</w:t>
      </w:r>
    </w:p>
    <w:p w14:paraId="0C2D22BE" w14:textId="77777777" w:rsidR="00D42520" w:rsidRDefault="00D42520" w:rsidP="00D42520"/>
    <w:p w14:paraId="3A9A988F" w14:textId="2D6AAA0D" w:rsidR="00D42520" w:rsidRDefault="00D42520" w:rsidP="00D42520">
      <w:r>
        <w:t xml:space="preserve">Sacks, R., Koskela, L., Dave, B. and Owen, R. (2010) 'Interaction of Lean and Building Information </w:t>
      </w:r>
      <w:proofErr w:type="spellStart"/>
      <w:r>
        <w:t>Modeling</w:t>
      </w:r>
      <w:proofErr w:type="spellEnd"/>
      <w:r>
        <w:t xml:space="preserve"> in construction', Journal of Construction Engineering and Management, 136(9), pp. 968-980.</w:t>
      </w:r>
    </w:p>
    <w:p w14:paraId="57DB6F01" w14:textId="77777777" w:rsidR="00D42520" w:rsidRDefault="00D42520" w:rsidP="00D42520"/>
    <w:p w14:paraId="678E1779" w14:textId="69A3D338" w:rsidR="00D42520" w:rsidRDefault="00D42520">
      <w:r>
        <w:t xml:space="preserve">Womack, J.P. and Jones, D.T. (2003) Lean thinking: Banish waste and create wealth in your corporation. Revised </w:t>
      </w:r>
      <w:proofErr w:type="spellStart"/>
      <w:r>
        <w:t>edn</w:t>
      </w:r>
      <w:proofErr w:type="spellEnd"/>
      <w:r>
        <w:t>. New York: Free Press.</w:t>
      </w:r>
    </w:p>
    <w:sectPr w:rsidR="00D425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2520"/>
    <w:rsid w:val="0001094A"/>
    <w:rsid w:val="00245DA6"/>
    <w:rsid w:val="004E55F3"/>
    <w:rsid w:val="008B4CD6"/>
    <w:rsid w:val="00A41DBD"/>
    <w:rsid w:val="00A90196"/>
    <w:rsid w:val="00B32946"/>
    <w:rsid w:val="00D42520"/>
    <w:rsid w:val="00D653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D7DDEB"/>
  <w15:chartTrackingRefBased/>
  <w15:docId w15:val="{A39B2A35-F400-784E-883D-81566BC834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25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25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25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25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25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25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25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25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25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25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25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25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25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25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25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25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25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2520"/>
    <w:rPr>
      <w:rFonts w:eastAsiaTheme="majorEastAsia" w:cstheme="majorBidi"/>
      <w:color w:val="272727" w:themeColor="text1" w:themeTint="D8"/>
    </w:rPr>
  </w:style>
  <w:style w:type="paragraph" w:styleId="Title">
    <w:name w:val="Title"/>
    <w:basedOn w:val="Normal"/>
    <w:next w:val="Normal"/>
    <w:link w:val="TitleChar"/>
    <w:uiPriority w:val="10"/>
    <w:qFormat/>
    <w:rsid w:val="00D425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25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25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25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2520"/>
    <w:pPr>
      <w:spacing w:before="160"/>
      <w:jc w:val="center"/>
    </w:pPr>
    <w:rPr>
      <w:i/>
      <w:iCs/>
      <w:color w:val="404040" w:themeColor="text1" w:themeTint="BF"/>
    </w:rPr>
  </w:style>
  <w:style w:type="character" w:customStyle="1" w:styleId="QuoteChar">
    <w:name w:val="Quote Char"/>
    <w:basedOn w:val="DefaultParagraphFont"/>
    <w:link w:val="Quote"/>
    <w:uiPriority w:val="29"/>
    <w:rsid w:val="00D42520"/>
    <w:rPr>
      <w:i/>
      <w:iCs/>
      <w:color w:val="404040" w:themeColor="text1" w:themeTint="BF"/>
    </w:rPr>
  </w:style>
  <w:style w:type="paragraph" w:styleId="ListParagraph">
    <w:name w:val="List Paragraph"/>
    <w:basedOn w:val="Normal"/>
    <w:uiPriority w:val="34"/>
    <w:qFormat/>
    <w:rsid w:val="00D42520"/>
    <w:pPr>
      <w:ind w:left="720"/>
      <w:contextualSpacing/>
    </w:pPr>
  </w:style>
  <w:style w:type="character" w:styleId="IntenseEmphasis">
    <w:name w:val="Intense Emphasis"/>
    <w:basedOn w:val="DefaultParagraphFont"/>
    <w:uiPriority w:val="21"/>
    <w:qFormat/>
    <w:rsid w:val="00D42520"/>
    <w:rPr>
      <w:i/>
      <w:iCs/>
      <w:color w:val="0F4761" w:themeColor="accent1" w:themeShade="BF"/>
    </w:rPr>
  </w:style>
  <w:style w:type="paragraph" w:styleId="IntenseQuote">
    <w:name w:val="Intense Quote"/>
    <w:basedOn w:val="Normal"/>
    <w:next w:val="Normal"/>
    <w:link w:val="IntenseQuoteChar"/>
    <w:uiPriority w:val="30"/>
    <w:qFormat/>
    <w:rsid w:val="00D425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2520"/>
    <w:rPr>
      <w:i/>
      <w:iCs/>
      <w:color w:val="0F4761" w:themeColor="accent1" w:themeShade="BF"/>
    </w:rPr>
  </w:style>
  <w:style w:type="character" w:styleId="IntenseReference">
    <w:name w:val="Intense Reference"/>
    <w:basedOn w:val="DefaultParagraphFont"/>
    <w:uiPriority w:val="32"/>
    <w:qFormat/>
    <w:rsid w:val="00D4252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11</Pages>
  <Words>2714</Words>
  <Characters>15470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aurel apopei</dc:creator>
  <cp:keywords/>
  <dc:description/>
  <cp:lastModifiedBy>aurel apopei</cp:lastModifiedBy>
  <cp:revision>2</cp:revision>
  <dcterms:created xsi:type="dcterms:W3CDTF">2025-11-17T17:21:00Z</dcterms:created>
  <dcterms:modified xsi:type="dcterms:W3CDTF">2025-11-17T17:21:00Z</dcterms:modified>
</cp:coreProperties>
</file>