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1E5C2" w14:textId="77777777" w:rsidR="0043001B" w:rsidRPr="00FA100F" w:rsidRDefault="0043001B" w:rsidP="00FA100F">
      <w:pPr>
        <w:jc w:val="center"/>
        <w:rPr>
          <w:rFonts w:asciiTheme="majorHAnsi" w:eastAsiaTheme="majorEastAsia" w:hAnsiTheme="majorHAnsi" w:cstheme="majorBidi"/>
          <w:color w:val="2F5496" w:themeColor="accent1" w:themeShade="BF"/>
          <w:sz w:val="40"/>
          <w:szCs w:val="40"/>
        </w:rPr>
      </w:pPr>
      <w:bookmarkStart w:id="0" w:name="_Hlk157350697"/>
      <w:bookmarkEnd w:id="0"/>
      <w:r w:rsidRPr="00FA100F">
        <w:rPr>
          <w:sz w:val="28"/>
          <w:szCs w:val="28"/>
          <w:shd w:val="clear" w:color="auto" w:fill="FAF9F8"/>
        </w:rPr>
        <w:t>University of Wales Trinity Saint David</w:t>
      </w:r>
    </w:p>
    <w:p w14:paraId="2EC835D2" w14:textId="77777777" w:rsidR="0043001B" w:rsidRPr="00FA100F" w:rsidRDefault="0043001B" w:rsidP="00FA100F">
      <w:pPr>
        <w:jc w:val="center"/>
        <w:rPr>
          <w:sz w:val="36"/>
          <w:szCs w:val="36"/>
          <w:shd w:val="clear" w:color="auto" w:fill="FAF9F8"/>
        </w:rPr>
      </w:pPr>
      <w:r w:rsidRPr="00FA100F">
        <w:rPr>
          <w:sz w:val="36"/>
          <w:szCs w:val="36"/>
          <w:shd w:val="clear" w:color="auto" w:fill="FAF9F8"/>
        </w:rPr>
        <w:t>School of Engineering</w:t>
      </w:r>
    </w:p>
    <w:p w14:paraId="51C573CF" w14:textId="77777777" w:rsidR="0043001B" w:rsidRPr="00C47239" w:rsidRDefault="0043001B" w:rsidP="0043001B"/>
    <w:p w14:paraId="1EF8A0B8" w14:textId="77777777" w:rsidR="0043001B" w:rsidRPr="00C47239" w:rsidRDefault="0043001B" w:rsidP="0043001B"/>
    <w:p w14:paraId="433A887D" w14:textId="77777777" w:rsidR="0043001B" w:rsidRPr="00C47239" w:rsidRDefault="0043001B" w:rsidP="0043001B">
      <w:pPr>
        <w:pStyle w:val="Title"/>
        <w:spacing w:line="360" w:lineRule="auto"/>
        <w:jc w:val="center"/>
        <w:rPr>
          <w:shd w:val="clear" w:color="auto" w:fill="FAF9F8"/>
        </w:rPr>
      </w:pPr>
      <w:r w:rsidRPr="00C47239">
        <w:rPr>
          <w:noProof/>
          <w:shd w:val="clear" w:color="auto" w:fill="FAF9F8"/>
        </w:rPr>
        <w:drawing>
          <wp:inline distT="0" distB="0" distL="0" distR="0" wp14:anchorId="31B9B441" wp14:editId="3C44E054">
            <wp:extent cx="3712845" cy="1231265"/>
            <wp:effectExtent l="0" t="0" r="1905" b="6985"/>
            <wp:docPr id="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2845" cy="1231265"/>
                    </a:xfrm>
                    <a:prstGeom prst="rect">
                      <a:avLst/>
                    </a:prstGeom>
                    <a:noFill/>
                  </pic:spPr>
                </pic:pic>
              </a:graphicData>
            </a:graphic>
          </wp:inline>
        </w:drawing>
      </w:r>
    </w:p>
    <w:p w14:paraId="3792EE7D" w14:textId="77777777" w:rsidR="0043001B" w:rsidRPr="00C47239" w:rsidRDefault="0043001B" w:rsidP="0043001B"/>
    <w:p w14:paraId="1AD40B67" w14:textId="77777777" w:rsidR="0043001B" w:rsidRPr="00C47239" w:rsidRDefault="0043001B" w:rsidP="0043001B"/>
    <w:p w14:paraId="53C627AA" w14:textId="77777777" w:rsidR="0043001B" w:rsidRPr="00C47239" w:rsidRDefault="0043001B" w:rsidP="0043001B"/>
    <w:p w14:paraId="51741441" w14:textId="756CD0DE" w:rsidR="0043001B" w:rsidRDefault="006C1B14" w:rsidP="003E7B5A">
      <w:pPr>
        <w:pStyle w:val="Title"/>
        <w:spacing w:line="360" w:lineRule="auto"/>
        <w:jc w:val="center"/>
        <w:rPr>
          <w:b/>
          <w:sz w:val="57"/>
          <w:szCs w:val="57"/>
          <w:shd w:val="clear" w:color="auto" w:fill="FAF9F8"/>
        </w:rPr>
      </w:pPr>
      <w:r>
        <w:rPr>
          <w:b/>
          <w:sz w:val="57"/>
          <w:szCs w:val="57"/>
          <w:shd w:val="clear" w:color="auto" w:fill="FAF9F8"/>
        </w:rPr>
        <w:t>Computational</w:t>
      </w:r>
      <w:r w:rsidR="003E7B5A">
        <w:rPr>
          <w:b/>
          <w:sz w:val="57"/>
          <w:szCs w:val="57"/>
          <w:shd w:val="clear" w:color="auto" w:fill="FAF9F8"/>
        </w:rPr>
        <w:t xml:space="preserve"> </w:t>
      </w:r>
      <w:r w:rsidR="00417232">
        <w:rPr>
          <w:b/>
          <w:sz w:val="57"/>
          <w:szCs w:val="57"/>
          <w:shd w:val="clear" w:color="auto" w:fill="FAF9F8"/>
        </w:rPr>
        <w:t>Analysis of</w:t>
      </w:r>
      <w:r w:rsidR="003E7B5A">
        <w:rPr>
          <w:b/>
          <w:sz w:val="57"/>
          <w:szCs w:val="57"/>
          <w:shd w:val="clear" w:color="auto" w:fill="FAF9F8"/>
        </w:rPr>
        <w:t xml:space="preserve"> </w:t>
      </w:r>
      <w:r>
        <w:rPr>
          <w:b/>
          <w:sz w:val="57"/>
          <w:szCs w:val="57"/>
          <w:shd w:val="clear" w:color="auto" w:fill="FAF9F8"/>
        </w:rPr>
        <w:t xml:space="preserve">Turbulence within </w:t>
      </w:r>
      <w:r w:rsidR="003E7B5A">
        <w:rPr>
          <w:b/>
          <w:sz w:val="57"/>
          <w:szCs w:val="57"/>
          <w:shd w:val="clear" w:color="auto" w:fill="FAF9F8"/>
        </w:rPr>
        <w:t>an MOCVD Reaction Chamber</w:t>
      </w:r>
    </w:p>
    <w:p w14:paraId="7B3D6ABA" w14:textId="77777777" w:rsidR="003E7B5A" w:rsidRDefault="003E7B5A" w:rsidP="003E7B5A"/>
    <w:p w14:paraId="3C63A5FC" w14:textId="77777777" w:rsidR="003E7B5A" w:rsidRPr="003E7B5A" w:rsidRDefault="003E7B5A" w:rsidP="003E7B5A"/>
    <w:p w14:paraId="6D39ECD5" w14:textId="5E21A0C1" w:rsidR="00443FFD" w:rsidRPr="00FA100F" w:rsidRDefault="00FA100F" w:rsidP="00FA100F">
      <w:pPr>
        <w:jc w:val="center"/>
        <w:rPr>
          <w:sz w:val="48"/>
          <w:szCs w:val="48"/>
          <w:shd w:val="clear" w:color="auto" w:fill="FAF9F8"/>
        </w:rPr>
      </w:pPr>
      <w:r w:rsidRPr="00FA100F">
        <w:rPr>
          <w:sz w:val="48"/>
          <w:szCs w:val="48"/>
          <w:shd w:val="clear" w:color="auto" w:fill="FAF9F8"/>
        </w:rPr>
        <w:t>Independent Project</w:t>
      </w:r>
    </w:p>
    <w:p w14:paraId="798B93A5" w14:textId="454C8956" w:rsidR="0043001B" w:rsidRPr="00570D7D" w:rsidRDefault="00FA100F" w:rsidP="00570D7D">
      <w:pPr>
        <w:jc w:val="center"/>
        <w:rPr>
          <w:sz w:val="36"/>
          <w:szCs w:val="36"/>
          <w:shd w:val="clear" w:color="auto" w:fill="FAF9F8"/>
        </w:rPr>
      </w:pPr>
      <w:r w:rsidRPr="00417232">
        <w:rPr>
          <w:sz w:val="36"/>
          <w:szCs w:val="36"/>
          <w:shd w:val="clear" w:color="auto" w:fill="FAF9F8"/>
        </w:rPr>
        <w:t>ACMA6013</w:t>
      </w:r>
    </w:p>
    <w:p w14:paraId="7AAC25C9" w14:textId="77777777" w:rsidR="0043001B" w:rsidRPr="00C47239" w:rsidRDefault="0043001B" w:rsidP="0043001B"/>
    <w:p w14:paraId="3932922C" w14:textId="77777777" w:rsidR="0043001B" w:rsidRPr="00C47239" w:rsidRDefault="0043001B" w:rsidP="00FA100F">
      <w:pPr>
        <w:jc w:val="center"/>
      </w:pPr>
    </w:p>
    <w:p w14:paraId="641E6917" w14:textId="77777777" w:rsidR="0043001B" w:rsidRPr="00FA100F" w:rsidRDefault="0043001B" w:rsidP="00FA100F">
      <w:pPr>
        <w:jc w:val="center"/>
        <w:rPr>
          <w:sz w:val="28"/>
          <w:szCs w:val="28"/>
          <w:shd w:val="clear" w:color="auto" w:fill="FAF9F8"/>
        </w:rPr>
      </w:pPr>
      <w:r w:rsidRPr="00FA100F">
        <w:rPr>
          <w:sz w:val="28"/>
          <w:szCs w:val="28"/>
          <w:shd w:val="clear" w:color="auto" w:fill="FAF9F8"/>
        </w:rPr>
        <w:t>Rachel Williams</w:t>
      </w:r>
    </w:p>
    <w:p w14:paraId="7DB27FA7" w14:textId="77777777" w:rsidR="0043001B" w:rsidRDefault="0043001B" w:rsidP="00FA100F">
      <w:pPr>
        <w:jc w:val="center"/>
        <w:rPr>
          <w:sz w:val="28"/>
          <w:szCs w:val="28"/>
          <w:shd w:val="clear" w:color="auto" w:fill="FAF9F8"/>
        </w:rPr>
      </w:pPr>
      <w:r w:rsidRPr="00FA100F">
        <w:rPr>
          <w:sz w:val="28"/>
          <w:szCs w:val="28"/>
          <w:shd w:val="clear" w:color="auto" w:fill="FAF9F8"/>
        </w:rPr>
        <w:t>2208603</w:t>
      </w:r>
    </w:p>
    <w:p w14:paraId="0FE4EB15" w14:textId="3C654B19" w:rsidR="00FA100F" w:rsidRPr="00FA100F" w:rsidRDefault="00FA100F" w:rsidP="00FA100F">
      <w:pPr>
        <w:jc w:val="center"/>
        <w:rPr>
          <w:sz w:val="28"/>
          <w:szCs w:val="28"/>
          <w:shd w:val="clear" w:color="auto" w:fill="FAF9F8"/>
        </w:rPr>
      </w:pPr>
      <w:r>
        <w:rPr>
          <w:sz w:val="28"/>
          <w:szCs w:val="28"/>
          <w:shd w:val="clear" w:color="auto" w:fill="FAF9F8"/>
        </w:rPr>
        <w:t>BEng Mechanical Engineering</w:t>
      </w:r>
    </w:p>
    <w:p w14:paraId="4DA2B6E7" w14:textId="531D8254" w:rsidR="00FA100F" w:rsidRPr="003E7B5A" w:rsidRDefault="00DA3987" w:rsidP="003E7B5A">
      <w:pPr>
        <w:jc w:val="center"/>
        <w:rPr>
          <w:sz w:val="28"/>
          <w:szCs w:val="28"/>
          <w:shd w:val="clear" w:color="auto" w:fill="FAF9F8"/>
        </w:rPr>
      </w:pPr>
      <w:r>
        <w:rPr>
          <w:sz w:val="28"/>
          <w:szCs w:val="28"/>
          <w:shd w:val="clear" w:color="auto" w:fill="FAF9F8"/>
        </w:rPr>
        <w:t>June</w:t>
      </w:r>
      <w:r w:rsidR="00FA100F">
        <w:rPr>
          <w:sz w:val="28"/>
          <w:szCs w:val="28"/>
          <w:shd w:val="clear" w:color="auto" w:fill="FAF9F8"/>
        </w:rPr>
        <w:t xml:space="preserve"> 202</w:t>
      </w:r>
      <w:bookmarkStart w:id="1" w:name="_Toc158469997"/>
      <w:r w:rsidR="003E7B5A">
        <w:rPr>
          <w:sz w:val="28"/>
          <w:szCs w:val="28"/>
          <w:shd w:val="clear" w:color="auto" w:fill="FAF9F8"/>
        </w:rPr>
        <w:t>6</w:t>
      </w:r>
    </w:p>
    <w:p w14:paraId="79397299" w14:textId="117E28D1" w:rsidR="00FA100F" w:rsidRDefault="00FA100F" w:rsidP="00FA100F">
      <w:pPr>
        <w:pStyle w:val="Heading1"/>
        <w:numPr>
          <w:ilvl w:val="0"/>
          <w:numId w:val="0"/>
        </w:numPr>
        <w:ind w:left="432" w:hanging="432"/>
      </w:pPr>
      <w:bookmarkStart w:id="2" w:name="_Toc230885128"/>
      <w:bookmarkStart w:id="3" w:name="_Toc231213439"/>
      <w:r>
        <w:lastRenderedPageBreak/>
        <w:t>Declaration of Authenticity</w:t>
      </w:r>
      <w:bookmarkEnd w:id="2"/>
      <w:bookmarkEnd w:id="3"/>
    </w:p>
    <w:p w14:paraId="01721F2D" w14:textId="77777777" w:rsidR="00896AC8" w:rsidRDefault="00FA100F" w:rsidP="00953B35">
      <w:r>
        <w:t xml:space="preserve">This thesis is the result of the author’s own original research. It has been composed by the author and has not been previously </w:t>
      </w:r>
      <w:proofErr w:type="gramStart"/>
      <w:r>
        <w:t>submitted</w:t>
      </w:r>
      <w:proofErr w:type="gramEnd"/>
      <w:r>
        <w:t xml:space="preserve"> for examination which has led to the award of a degree.</w:t>
      </w:r>
    </w:p>
    <w:p w14:paraId="65D21CA9" w14:textId="77777777" w:rsidR="00896AC8" w:rsidRDefault="00896AC8" w:rsidP="00953B35"/>
    <w:p w14:paraId="1A4F8306" w14:textId="31DD5F47" w:rsidR="00FA100F" w:rsidRPr="00953B35" w:rsidRDefault="00896AC8" w:rsidP="00953B35">
      <w:r>
        <w:t>Signed:</w:t>
      </w:r>
      <w:r>
        <w:tab/>
        <w:t>Rachel Williams</w:t>
      </w:r>
      <w:r>
        <w:tab/>
        <w:t>Date:</w:t>
      </w:r>
      <w:r>
        <w:tab/>
        <w:t>01/06/2026</w:t>
      </w:r>
      <w:r w:rsidR="00FA100F">
        <w:br w:type="page"/>
      </w:r>
    </w:p>
    <w:p w14:paraId="762F4331" w14:textId="270DB9F2" w:rsidR="00FA100F" w:rsidRDefault="00FA100F" w:rsidP="00FA100F">
      <w:pPr>
        <w:pStyle w:val="Heading1"/>
        <w:numPr>
          <w:ilvl w:val="0"/>
          <w:numId w:val="0"/>
        </w:numPr>
        <w:ind w:left="432" w:hanging="432"/>
      </w:pPr>
      <w:bookmarkStart w:id="4" w:name="_Toc230885130"/>
      <w:bookmarkStart w:id="5" w:name="_Toc231213440"/>
      <w:r w:rsidRPr="00C47239">
        <w:lastRenderedPageBreak/>
        <w:t>Abstract</w:t>
      </w:r>
      <w:bookmarkEnd w:id="4"/>
      <w:bookmarkEnd w:id="5"/>
    </w:p>
    <w:p w14:paraId="0E31B5C0" w14:textId="5DB05A4C" w:rsidR="00FA100F" w:rsidRDefault="001F5AE8" w:rsidP="00FA100F">
      <w:r>
        <w:t xml:space="preserve">This study investigates the influence of graphite </w:t>
      </w:r>
      <w:proofErr w:type="gramStart"/>
      <w:r>
        <w:t>component</w:t>
      </w:r>
      <w:proofErr w:type="gramEnd"/>
      <w:r>
        <w:t xml:space="preserve"> surface roughness on gas flow behaviour and wafer quality with a Metal-Organic Chemical Vapour Deposition</w:t>
      </w:r>
      <w:r w:rsidR="004812F0">
        <w:t xml:space="preserve"> (MOCVD) reactor. Surface degradation of an internal reactor components is a recognised industrial concern; however, its effect on flow dynamics and </w:t>
      </w:r>
      <w:proofErr w:type="gramStart"/>
      <w:r w:rsidR="004812F0">
        <w:t>subsequent</w:t>
      </w:r>
      <w:proofErr w:type="gramEnd"/>
      <w:r w:rsidR="004812F0">
        <w:t xml:space="preserve"> process performance</w:t>
      </w:r>
      <w:r w:rsidR="00C64A43">
        <w:t xml:space="preserve"> </w:t>
      </w:r>
      <w:proofErr w:type="gramStart"/>
      <w:r w:rsidR="00C64A43">
        <w:t>remains</w:t>
      </w:r>
      <w:proofErr w:type="gramEnd"/>
      <w:r w:rsidR="00C64A43">
        <w:t xml:space="preserve"> insufficiently quantified. This work aims to </w:t>
      </w:r>
      <w:proofErr w:type="gramStart"/>
      <w:r w:rsidR="00C64A43">
        <w:t>determine</w:t>
      </w:r>
      <w:proofErr w:type="gramEnd"/>
      <w:r w:rsidR="00C64A43">
        <w:t xml:space="preserve"> whether a </w:t>
      </w:r>
      <w:r w:rsidR="008F33F8">
        <w:t>measurable</w:t>
      </w:r>
      <w:r w:rsidR="00C64A43">
        <w:t xml:space="preserve"> relationship exists between graphite surface roughness, internal flow characteristics, and critical to quality outputs in compound semiconductor wafer production.</w:t>
      </w:r>
    </w:p>
    <w:p w14:paraId="6B3D3129" w14:textId="4F7025E0" w:rsidR="00C64A43" w:rsidRDefault="00C64A43" w:rsidP="00FA100F">
      <w:r>
        <w:t>A combined experimental and computational approach was adopted. Surface roughness measurements were obtained from graphite reactor components used across four production campaigns and converted to equivalent sand grain roughness for implementation within Computational Fluid Dynamics (CFD) models. Detailed Computer Aided Design</w:t>
      </w:r>
      <w:r w:rsidR="005B16F8">
        <w:t xml:space="preserve"> (CAD) representations of the reactor geometry were developed and used to simulate gas flow behaviour under representative operating conditions. CFD simulations were performed using a Finite Volume Method under steady-state assumptions, with turbulence modelled using a RANS based approach</w:t>
      </w:r>
      <w:r w:rsidR="00EF59E4">
        <w:t xml:space="preserve">. A mesh independence study was conducted to ensure numerical stability. Simulation outputs were compared against empirical production data, </w:t>
      </w:r>
      <w:r w:rsidR="007929FA">
        <w:t>which consisted of the yield data across 192 production runs.</w:t>
      </w:r>
    </w:p>
    <w:p w14:paraId="267F4124" w14:textId="77EF0CC7" w:rsidR="007929FA" w:rsidRDefault="007929FA" w:rsidP="00FA100F">
      <w:r>
        <w:t>The study highlights a limitation in conventional CFD approaches for MOCVD systems when surface degradation effects are incorporated through wall-function-based roughness models. The findings suggest that more advanced near-wall modelling and multi-physics simulation approaches, alongside higher-resolution empirical</w:t>
      </w:r>
      <w:r w:rsidR="00D9449F">
        <w:t xml:space="preserve"> datasets, are </w:t>
      </w:r>
      <w:proofErr w:type="gramStart"/>
      <w:r w:rsidR="00D9449F">
        <w:t>required</w:t>
      </w:r>
      <w:proofErr w:type="gramEnd"/>
      <w:r w:rsidR="00D9449F">
        <w:t xml:space="preserve"> to fully understand the role of surface condition in reactor performance and wafer quality.</w:t>
      </w:r>
    </w:p>
    <w:p w14:paraId="6958EB28" w14:textId="77777777" w:rsidR="00EF59E4" w:rsidRPr="00C47239" w:rsidRDefault="00EF59E4" w:rsidP="00FA100F"/>
    <w:p w14:paraId="24163F79" w14:textId="77777777" w:rsidR="00FA100F" w:rsidRPr="00C47239" w:rsidRDefault="00FA100F" w:rsidP="00FA100F"/>
    <w:p w14:paraId="048DCBB1" w14:textId="77777777" w:rsidR="00FA100F" w:rsidRPr="00C47239" w:rsidRDefault="00FA100F" w:rsidP="00FA100F">
      <w:pPr>
        <w:spacing w:line="259" w:lineRule="auto"/>
      </w:pPr>
      <w:r w:rsidRPr="00C47239">
        <w:br w:type="page"/>
      </w:r>
    </w:p>
    <w:p w14:paraId="32FD3B7C" w14:textId="506F9681" w:rsidR="00D35EF5" w:rsidRDefault="00FA100F" w:rsidP="00B56E3F">
      <w:pPr>
        <w:pStyle w:val="Heading1"/>
        <w:numPr>
          <w:ilvl w:val="0"/>
          <w:numId w:val="0"/>
        </w:numPr>
        <w:ind w:left="432" w:hanging="432"/>
      </w:pPr>
      <w:bookmarkStart w:id="6" w:name="_Toc230885131"/>
      <w:bookmarkStart w:id="7" w:name="_Toc231213441"/>
      <w:r>
        <w:lastRenderedPageBreak/>
        <w:t>Acknowledgements</w:t>
      </w:r>
      <w:bookmarkEnd w:id="6"/>
      <w:bookmarkEnd w:id="7"/>
    </w:p>
    <w:p w14:paraId="07246652" w14:textId="33C0C59E" w:rsidR="00B56E3F" w:rsidRPr="00B56E3F" w:rsidRDefault="00724D2C" w:rsidP="00D35EF5">
      <w:r>
        <w:t xml:space="preserve">The author would like to thank </w:t>
      </w:r>
      <w:r w:rsidR="007B4CED">
        <w:t>Jordan Jenkins</w:t>
      </w:r>
      <w:r w:rsidR="002C6126">
        <w:t xml:space="preserve"> and Emma Davies</w:t>
      </w:r>
      <w:r w:rsidR="007B4CED">
        <w:t xml:space="preserve"> </w:t>
      </w:r>
      <w:r>
        <w:t xml:space="preserve">for </w:t>
      </w:r>
      <w:r w:rsidR="002C6126">
        <w:t xml:space="preserve">their </w:t>
      </w:r>
      <w:r>
        <w:t xml:space="preserve">guidance and support </w:t>
      </w:r>
      <w:r w:rsidR="00655C7B">
        <w:t>throughout the duration of this project. Appreciation is also extended to the industry contact who provided access to production data and</w:t>
      </w:r>
      <w:r w:rsidR="001A5A51">
        <w:t xml:space="preserve"> those who</w:t>
      </w:r>
      <w:r w:rsidR="00655C7B">
        <w:t xml:space="preserve"> </w:t>
      </w:r>
      <w:proofErr w:type="gramStart"/>
      <w:r w:rsidR="00655C7B">
        <w:t>assisted</w:t>
      </w:r>
      <w:proofErr w:type="gramEnd"/>
      <w:r w:rsidR="00655C7B">
        <w:t xml:space="preserve"> with the acquisition of reactor </w:t>
      </w:r>
      <w:proofErr w:type="gramStart"/>
      <w:r w:rsidR="00655C7B">
        <w:t>component</w:t>
      </w:r>
      <w:proofErr w:type="gramEnd"/>
      <w:r w:rsidR="00655C7B">
        <w:t xml:space="preserve"> measurements. Finally, thanks are given to colleagues and peers for their advice and support during the completion of this work.</w:t>
      </w:r>
      <w:r w:rsidR="00B56E3F">
        <w:br w:type="page"/>
      </w:r>
    </w:p>
    <w:bookmarkEnd w:id="1" w:displacedByCustomXml="next"/>
    <w:bookmarkStart w:id="8" w:name="_Toc230885133" w:displacedByCustomXml="next"/>
    <w:sdt>
      <w:sdtPr>
        <w:rPr>
          <w:rFonts w:eastAsiaTheme="minorEastAsia" w:cstheme="minorBidi"/>
          <w:color w:val="auto"/>
          <w:sz w:val="22"/>
          <w:szCs w:val="22"/>
          <w:lang w:val="en-GB" w:eastAsia="zh-CN"/>
        </w:rPr>
        <w:id w:val="-1595088644"/>
        <w:docPartObj>
          <w:docPartGallery w:val="Table of Contents"/>
          <w:docPartUnique/>
        </w:docPartObj>
      </w:sdtPr>
      <w:sdtEndPr>
        <w:rPr>
          <w:b/>
          <w:bCs/>
        </w:rPr>
      </w:sdtEndPr>
      <w:sdtContent>
        <w:p w14:paraId="2B8D4F41" w14:textId="1052B857" w:rsidR="00B460E1" w:rsidRPr="00B460E1" w:rsidRDefault="00B460E1">
          <w:pPr>
            <w:pStyle w:val="TOCHeading"/>
            <w:rPr>
              <w:rStyle w:val="Heading1Char"/>
            </w:rPr>
          </w:pPr>
          <w:r w:rsidRPr="00B460E1">
            <w:rPr>
              <w:rStyle w:val="Heading1Char"/>
              <w:lang w:val="en-GB"/>
            </w:rPr>
            <w:t>Table of Contents</w:t>
          </w:r>
        </w:p>
        <w:p w14:paraId="35E3AF2B" w14:textId="7586C027" w:rsidR="00AD2418" w:rsidRDefault="00B460E1">
          <w:pPr>
            <w:pStyle w:val="TOC1"/>
            <w:tabs>
              <w:tab w:val="right" w:leader="dot" w:pos="9016"/>
            </w:tabs>
            <w:rPr>
              <w:rFonts w:asciiTheme="minorHAnsi"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31213439" w:history="1">
            <w:r w:rsidR="00AD2418" w:rsidRPr="00247E03">
              <w:rPr>
                <w:rStyle w:val="Hyperlink"/>
                <w:noProof/>
              </w:rPr>
              <w:t>Declaration of Authenticity</w:t>
            </w:r>
            <w:r w:rsidR="00AD2418">
              <w:rPr>
                <w:noProof/>
                <w:webHidden/>
              </w:rPr>
              <w:tab/>
            </w:r>
            <w:r w:rsidR="00AD2418">
              <w:rPr>
                <w:noProof/>
                <w:webHidden/>
              </w:rPr>
              <w:fldChar w:fldCharType="begin"/>
            </w:r>
            <w:r w:rsidR="00AD2418">
              <w:rPr>
                <w:noProof/>
                <w:webHidden/>
              </w:rPr>
              <w:instrText xml:space="preserve"> PAGEREF _Toc231213439 \h </w:instrText>
            </w:r>
            <w:r w:rsidR="00AD2418">
              <w:rPr>
                <w:noProof/>
                <w:webHidden/>
              </w:rPr>
            </w:r>
            <w:r w:rsidR="00AD2418">
              <w:rPr>
                <w:noProof/>
                <w:webHidden/>
              </w:rPr>
              <w:fldChar w:fldCharType="separate"/>
            </w:r>
            <w:r w:rsidR="00AD2418">
              <w:rPr>
                <w:noProof/>
                <w:webHidden/>
              </w:rPr>
              <w:t>2</w:t>
            </w:r>
            <w:r w:rsidR="00AD2418">
              <w:rPr>
                <w:noProof/>
                <w:webHidden/>
              </w:rPr>
              <w:fldChar w:fldCharType="end"/>
            </w:r>
          </w:hyperlink>
        </w:p>
        <w:p w14:paraId="7AC3CC40" w14:textId="3D87FDBE" w:rsidR="00AD2418" w:rsidRDefault="00AD2418">
          <w:pPr>
            <w:pStyle w:val="TOC1"/>
            <w:tabs>
              <w:tab w:val="right" w:leader="dot" w:pos="9016"/>
            </w:tabs>
            <w:rPr>
              <w:rFonts w:asciiTheme="minorHAnsi" w:hAnsiTheme="minorHAnsi"/>
              <w:noProof/>
              <w:kern w:val="2"/>
              <w:sz w:val="24"/>
              <w:szCs w:val="24"/>
              <w:lang w:eastAsia="en-GB"/>
              <w14:ligatures w14:val="standardContextual"/>
            </w:rPr>
          </w:pPr>
          <w:hyperlink w:anchor="_Toc231213440" w:history="1">
            <w:r w:rsidRPr="00247E03">
              <w:rPr>
                <w:rStyle w:val="Hyperlink"/>
                <w:noProof/>
              </w:rPr>
              <w:t>Abstract</w:t>
            </w:r>
            <w:r>
              <w:rPr>
                <w:noProof/>
                <w:webHidden/>
              </w:rPr>
              <w:tab/>
            </w:r>
            <w:r>
              <w:rPr>
                <w:noProof/>
                <w:webHidden/>
              </w:rPr>
              <w:fldChar w:fldCharType="begin"/>
            </w:r>
            <w:r>
              <w:rPr>
                <w:noProof/>
                <w:webHidden/>
              </w:rPr>
              <w:instrText xml:space="preserve"> PAGEREF _Toc231213440 \h </w:instrText>
            </w:r>
            <w:r>
              <w:rPr>
                <w:noProof/>
                <w:webHidden/>
              </w:rPr>
            </w:r>
            <w:r>
              <w:rPr>
                <w:noProof/>
                <w:webHidden/>
              </w:rPr>
              <w:fldChar w:fldCharType="separate"/>
            </w:r>
            <w:r>
              <w:rPr>
                <w:noProof/>
                <w:webHidden/>
              </w:rPr>
              <w:t>3</w:t>
            </w:r>
            <w:r>
              <w:rPr>
                <w:noProof/>
                <w:webHidden/>
              </w:rPr>
              <w:fldChar w:fldCharType="end"/>
            </w:r>
          </w:hyperlink>
        </w:p>
        <w:p w14:paraId="447FA5F7" w14:textId="12BD8C8A" w:rsidR="00AD2418" w:rsidRDefault="00AD2418">
          <w:pPr>
            <w:pStyle w:val="TOC1"/>
            <w:tabs>
              <w:tab w:val="right" w:leader="dot" w:pos="9016"/>
            </w:tabs>
            <w:rPr>
              <w:rFonts w:asciiTheme="minorHAnsi" w:hAnsiTheme="minorHAnsi"/>
              <w:noProof/>
              <w:kern w:val="2"/>
              <w:sz w:val="24"/>
              <w:szCs w:val="24"/>
              <w:lang w:eastAsia="en-GB"/>
              <w14:ligatures w14:val="standardContextual"/>
            </w:rPr>
          </w:pPr>
          <w:hyperlink w:anchor="_Toc231213441" w:history="1">
            <w:r w:rsidRPr="00247E03">
              <w:rPr>
                <w:rStyle w:val="Hyperlink"/>
                <w:noProof/>
              </w:rPr>
              <w:t>Acknowledgements</w:t>
            </w:r>
            <w:r>
              <w:rPr>
                <w:noProof/>
                <w:webHidden/>
              </w:rPr>
              <w:tab/>
            </w:r>
            <w:r>
              <w:rPr>
                <w:noProof/>
                <w:webHidden/>
              </w:rPr>
              <w:fldChar w:fldCharType="begin"/>
            </w:r>
            <w:r>
              <w:rPr>
                <w:noProof/>
                <w:webHidden/>
              </w:rPr>
              <w:instrText xml:space="preserve"> PAGEREF _Toc231213441 \h </w:instrText>
            </w:r>
            <w:r>
              <w:rPr>
                <w:noProof/>
                <w:webHidden/>
              </w:rPr>
            </w:r>
            <w:r>
              <w:rPr>
                <w:noProof/>
                <w:webHidden/>
              </w:rPr>
              <w:fldChar w:fldCharType="separate"/>
            </w:r>
            <w:r>
              <w:rPr>
                <w:noProof/>
                <w:webHidden/>
              </w:rPr>
              <w:t>4</w:t>
            </w:r>
            <w:r>
              <w:rPr>
                <w:noProof/>
                <w:webHidden/>
              </w:rPr>
              <w:fldChar w:fldCharType="end"/>
            </w:r>
          </w:hyperlink>
        </w:p>
        <w:p w14:paraId="700ED22A" w14:textId="076329A1" w:rsidR="00AD2418" w:rsidRDefault="00AD2418">
          <w:pPr>
            <w:pStyle w:val="TOC2"/>
            <w:tabs>
              <w:tab w:val="right" w:leader="dot" w:pos="9016"/>
            </w:tabs>
            <w:rPr>
              <w:rFonts w:asciiTheme="minorHAnsi" w:hAnsiTheme="minorHAnsi"/>
              <w:noProof/>
              <w:kern w:val="2"/>
              <w:sz w:val="24"/>
              <w:szCs w:val="24"/>
              <w:lang w:eastAsia="en-GB"/>
              <w14:ligatures w14:val="standardContextual"/>
            </w:rPr>
          </w:pPr>
          <w:hyperlink w:anchor="_Toc231213442" w:history="1">
            <w:r w:rsidRPr="00247E03">
              <w:rPr>
                <w:rStyle w:val="Hyperlink"/>
                <w:noProof/>
              </w:rPr>
              <w:t>Table of Figures</w:t>
            </w:r>
            <w:r>
              <w:rPr>
                <w:noProof/>
                <w:webHidden/>
              </w:rPr>
              <w:tab/>
            </w:r>
            <w:r>
              <w:rPr>
                <w:noProof/>
                <w:webHidden/>
              </w:rPr>
              <w:fldChar w:fldCharType="begin"/>
            </w:r>
            <w:r>
              <w:rPr>
                <w:noProof/>
                <w:webHidden/>
              </w:rPr>
              <w:instrText xml:space="preserve"> PAGEREF _Toc231213442 \h </w:instrText>
            </w:r>
            <w:r>
              <w:rPr>
                <w:noProof/>
                <w:webHidden/>
              </w:rPr>
            </w:r>
            <w:r>
              <w:rPr>
                <w:noProof/>
                <w:webHidden/>
              </w:rPr>
              <w:fldChar w:fldCharType="separate"/>
            </w:r>
            <w:r>
              <w:rPr>
                <w:noProof/>
                <w:webHidden/>
              </w:rPr>
              <w:t>7</w:t>
            </w:r>
            <w:r>
              <w:rPr>
                <w:noProof/>
                <w:webHidden/>
              </w:rPr>
              <w:fldChar w:fldCharType="end"/>
            </w:r>
          </w:hyperlink>
        </w:p>
        <w:p w14:paraId="03A18282" w14:textId="09943B6E" w:rsidR="00AD2418" w:rsidRDefault="00AD2418">
          <w:pPr>
            <w:pStyle w:val="TOC2"/>
            <w:tabs>
              <w:tab w:val="right" w:leader="dot" w:pos="9016"/>
            </w:tabs>
            <w:rPr>
              <w:rFonts w:asciiTheme="minorHAnsi" w:hAnsiTheme="minorHAnsi"/>
              <w:noProof/>
              <w:kern w:val="2"/>
              <w:sz w:val="24"/>
              <w:szCs w:val="24"/>
              <w:lang w:eastAsia="en-GB"/>
              <w14:ligatures w14:val="standardContextual"/>
            </w:rPr>
          </w:pPr>
          <w:hyperlink w:anchor="_Toc231213443" w:history="1">
            <w:r w:rsidRPr="00247E03">
              <w:rPr>
                <w:rStyle w:val="Hyperlink"/>
                <w:noProof/>
              </w:rPr>
              <w:t>Table of Tables</w:t>
            </w:r>
            <w:r>
              <w:rPr>
                <w:noProof/>
                <w:webHidden/>
              </w:rPr>
              <w:tab/>
            </w:r>
            <w:r>
              <w:rPr>
                <w:noProof/>
                <w:webHidden/>
              </w:rPr>
              <w:fldChar w:fldCharType="begin"/>
            </w:r>
            <w:r>
              <w:rPr>
                <w:noProof/>
                <w:webHidden/>
              </w:rPr>
              <w:instrText xml:space="preserve"> PAGEREF _Toc231213443 \h </w:instrText>
            </w:r>
            <w:r>
              <w:rPr>
                <w:noProof/>
                <w:webHidden/>
              </w:rPr>
            </w:r>
            <w:r>
              <w:rPr>
                <w:noProof/>
                <w:webHidden/>
              </w:rPr>
              <w:fldChar w:fldCharType="separate"/>
            </w:r>
            <w:r>
              <w:rPr>
                <w:noProof/>
                <w:webHidden/>
              </w:rPr>
              <w:t>7</w:t>
            </w:r>
            <w:r>
              <w:rPr>
                <w:noProof/>
                <w:webHidden/>
              </w:rPr>
              <w:fldChar w:fldCharType="end"/>
            </w:r>
          </w:hyperlink>
        </w:p>
        <w:p w14:paraId="66186268" w14:textId="43F6739A" w:rsidR="00AD2418" w:rsidRDefault="00AD2418">
          <w:pPr>
            <w:pStyle w:val="TOC2"/>
            <w:tabs>
              <w:tab w:val="right" w:leader="dot" w:pos="9016"/>
            </w:tabs>
            <w:rPr>
              <w:rFonts w:asciiTheme="minorHAnsi" w:hAnsiTheme="minorHAnsi"/>
              <w:noProof/>
              <w:kern w:val="2"/>
              <w:sz w:val="24"/>
              <w:szCs w:val="24"/>
              <w:lang w:eastAsia="en-GB"/>
              <w14:ligatures w14:val="standardContextual"/>
            </w:rPr>
          </w:pPr>
          <w:hyperlink w:anchor="_Toc231213444" w:history="1">
            <w:r w:rsidRPr="00247E03">
              <w:rPr>
                <w:rStyle w:val="Hyperlink"/>
                <w:noProof/>
              </w:rPr>
              <w:t>Abbreviations</w:t>
            </w:r>
            <w:r>
              <w:rPr>
                <w:noProof/>
                <w:webHidden/>
              </w:rPr>
              <w:tab/>
            </w:r>
            <w:r>
              <w:rPr>
                <w:noProof/>
                <w:webHidden/>
              </w:rPr>
              <w:fldChar w:fldCharType="begin"/>
            </w:r>
            <w:r>
              <w:rPr>
                <w:noProof/>
                <w:webHidden/>
              </w:rPr>
              <w:instrText xml:space="preserve"> PAGEREF _Toc231213444 \h </w:instrText>
            </w:r>
            <w:r>
              <w:rPr>
                <w:noProof/>
                <w:webHidden/>
              </w:rPr>
            </w:r>
            <w:r>
              <w:rPr>
                <w:noProof/>
                <w:webHidden/>
              </w:rPr>
              <w:fldChar w:fldCharType="separate"/>
            </w:r>
            <w:r>
              <w:rPr>
                <w:noProof/>
                <w:webHidden/>
              </w:rPr>
              <w:t>8</w:t>
            </w:r>
            <w:r>
              <w:rPr>
                <w:noProof/>
                <w:webHidden/>
              </w:rPr>
              <w:fldChar w:fldCharType="end"/>
            </w:r>
          </w:hyperlink>
        </w:p>
        <w:p w14:paraId="50841DED" w14:textId="6A2D74CF" w:rsidR="00AD2418" w:rsidRDefault="00AD2418">
          <w:pPr>
            <w:pStyle w:val="TOC1"/>
            <w:tabs>
              <w:tab w:val="left" w:pos="720"/>
              <w:tab w:val="right" w:leader="dot" w:pos="9016"/>
            </w:tabs>
            <w:rPr>
              <w:rFonts w:asciiTheme="minorHAnsi" w:hAnsiTheme="minorHAnsi"/>
              <w:noProof/>
              <w:kern w:val="2"/>
              <w:sz w:val="24"/>
              <w:szCs w:val="24"/>
              <w:lang w:eastAsia="en-GB"/>
              <w14:ligatures w14:val="standardContextual"/>
            </w:rPr>
          </w:pPr>
          <w:hyperlink w:anchor="_Toc231213445" w:history="1">
            <w:r w:rsidRPr="00247E03">
              <w:rPr>
                <w:rStyle w:val="Hyperlink"/>
                <w:noProof/>
              </w:rPr>
              <w:t>1.0</w:t>
            </w:r>
            <w:r>
              <w:rPr>
                <w:rFonts w:asciiTheme="minorHAnsi" w:hAnsiTheme="minorHAnsi"/>
                <w:noProof/>
                <w:kern w:val="2"/>
                <w:sz w:val="24"/>
                <w:szCs w:val="24"/>
                <w:lang w:eastAsia="en-GB"/>
                <w14:ligatures w14:val="standardContextual"/>
              </w:rPr>
              <w:tab/>
            </w:r>
            <w:r w:rsidRPr="00247E03">
              <w:rPr>
                <w:rStyle w:val="Hyperlink"/>
                <w:noProof/>
              </w:rPr>
              <w:t>Introduction</w:t>
            </w:r>
            <w:r>
              <w:rPr>
                <w:noProof/>
                <w:webHidden/>
              </w:rPr>
              <w:tab/>
            </w:r>
            <w:r>
              <w:rPr>
                <w:noProof/>
                <w:webHidden/>
              </w:rPr>
              <w:fldChar w:fldCharType="begin"/>
            </w:r>
            <w:r>
              <w:rPr>
                <w:noProof/>
                <w:webHidden/>
              </w:rPr>
              <w:instrText xml:space="preserve"> PAGEREF _Toc231213445 \h </w:instrText>
            </w:r>
            <w:r>
              <w:rPr>
                <w:noProof/>
                <w:webHidden/>
              </w:rPr>
            </w:r>
            <w:r>
              <w:rPr>
                <w:noProof/>
                <w:webHidden/>
              </w:rPr>
              <w:fldChar w:fldCharType="separate"/>
            </w:r>
            <w:r>
              <w:rPr>
                <w:noProof/>
                <w:webHidden/>
              </w:rPr>
              <w:t>9</w:t>
            </w:r>
            <w:r>
              <w:rPr>
                <w:noProof/>
                <w:webHidden/>
              </w:rPr>
              <w:fldChar w:fldCharType="end"/>
            </w:r>
          </w:hyperlink>
        </w:p>
        <w:p w14:paraId="777CE762" w14:textId="79AAF76B"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46" w:history="1">
            <w:r w:rsidRPr="00247E03">
              <w:rPr>
                <w:rStyle w:val="Hyperlink"/>
                <w:noProof/>
              </w:rPr>
              <w:t>1.1</w:t>
            </w:r>
            <w:r>
              <w:rPr>
                <w:rFonts w:asciiTheme="minorHAnsi" w:hAnsiTheme="minorHAnsi"/>
                <w:noProof/>
                <w:kern w:val="2"/>
                <w:sz w:val="24"/>
                <w:szCs w:val="24"/>
                <w:lang w:eastAsia="en-GB"/>
                <w14:ligatures w14:val="standardContextual"/>
              </w:rPr>
              <w:tab/>
            </w:r>
            <w:r w:rsidRPr="00247E03">
              <w:rPr>
                <w:rStyle w:val="Hyperlink"/>
                <w:noProof/>
              </w:rPr>
              <w:t>Problem statement</w:t>
            </w:r>
            <w:r>
              <w:rPr>
                <w:noProof/>
                <w:webHidden/>
              </w:rPr>
              <w:tab/>
            </w:r>
            <w:r>
              <w:rPr>
                <w:noProof/>
                <w:webHidden/>
              </w:rPr>
              <w:fldChar w:fldCharType="begin"/>
            </w:r>
            <w:r>
              <w:rPr>
                <w:noProof/>
                <w:webHidden/>
              </w:rPr>
              <w:instrText xml:space="preserve"> PAGEREF _Toc231213446 \h </w:instrText>
            </w:r>
            <w:r>
              <w:rPr>
                <w:noProof/>
                <w:webHidden/>
              </w:rPr>
            </w:r>
            <w:r>
              <w:rPr>
                <w:noProof/>
                <w:webHidden/>
              </w:rPr>
              <w:fldChar w:fldCharType="separate"/>
            </w:r>
            <w:r>
              <w:rPr>
                <w:noProof/>
                <w:webHidden/>
              </w:rPr>
              <w:t>9</w:t>
            </w:r>
            <w:r>
              <w:rPr>
                <w:noProof/>
                <w:webHidden/>
              </w:rPr>
              <w:fldChar w:fldCharType="end"/>
            </w:r>
          </w:hyperlink>
        </w:p>
        <w:p w14:paraId="0DC59616" w14:textId="48FC8784"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47" w:history="1">
            <w:r w:rsidRPr="00247E03">
              <w:rPr>
                <w:rStyle w:val="Hyperlink"/>
                <w:noProof/>
              </w:rPr>
              <w:t>1.2</w:t>
            </w:r>
            <w:r>
              <w:rPr>
                <w:rFonts w:asciiTheme="minorHAnsi" w:hAnsiTheme="minorHAnsi"/>
                <w:noProof/>
                <w:kern w:val="2"/>
                <w:sz w:val="24"/>
                <w:szCs w:val="24"/>
                <w:lang w:eastAsia="en-GB"/>
                <w14:ligatures w14:val="standardContextual"/>
              </w:rPr>
              <w:tab/>
            </w:r>
            <w:r w:rsidRPr="00247E03">
              <w:rPr>
                <w:rStyle w:val="Hyperlink"/>
                <w:noProof/>
              </w:rPr>
              <w:t>Aims and Objectives</w:t>
            </w:r>
            <w:r>
              <w:rPr>
                <w:noProof/>
                <w:webHidden/>
              </w:rPr>
              <w:tab/>
            </w:r>
            <w:r>
              <w:rPr>
                <w:noProof/>
                <w:webHidden/>
              </w:rPr>
              <w:fldChar w:fldCharType="begin"/>
            </w:r>
            <w:r>
              <w:rPr>
                <w:noProof/>
                <w:webHidden/>
              </w:rPr>
              <w:instrText xml:space="preserve"> PAGEREF _Toc231213447 \h </w:instrText>
            </w:r>
            <w:r>
              <w:rPr>
                <w:noProof/>
                <w:webHidden/>
              </w:rPr>
            </w:r>
            <w:r>
              <w:rPr>
                <w:noProof/>
                <w:webHidden/>
              </w:rPr>
              <w:fldChar w:fldCharType="separate"/>
            </w:r>
            <w:r>
              <w:rPr>
                <w:noProof/>
                <w:webHidden/>
              </w:rPr>
              <w:t>9</w:t>
            </w:r>
            <w:r>
              <w:rPr>
                <w:noProof/>
                <w:webHidden/>
              </w:rPr>
              <w:fldChar w:fldCharType="end"/>
            </w:r>
          </w:hyperlink>
        </w:p>
        <w:p w14:paraId="701B8AA7" w14:textId="458651CA"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48" w:history="1">
            <w:r w:rsidRPr="00247E03">
              <w:rPr>
                <w:rStyle w:val="Hyperlink"/>
                <w:noProof/>
              </w:rPr>
              <w:t>1.3</w:t>
            </w:r>
            <w:r>
              <w:rPr>
                <w:rFonts w:asciiTheme="minorHAnsi" w:hAnsiTheme="minorHAnsi"/>
                <w:noProof/>
                <w:kern w:val="2"/>
                <w:sz w:val="24"/>
                <w:szCs w:val="24"/>
                <w:lang w:eastAsia="en-GB"/>
                <w14:ligatures w14:val="standardContextual"/>
              </w:rPr>
              <w:tab/>
            </w:r>
            <w:r w:rsidRPr="00247E03">
              <w:rPr>
                <w:rStyle w:val="Hyperlink"/>
                <w:noProof/>
              </w:rPr>
              <w:t>Scope and Limitations</w:t>
            </w:r>
            <w:r>
              <w:rPr>
                <w:noProof/>
                <w:webHidden/>
              </w:rPr>
              <w:tab/>
            </w:r>
            <w:r>
              <w:rPr>
                <w:noProof/>
                <w:webHidden/>
              </w:rPr>
              <w:fldChar w:fldCharType="begin"/>
            </w:r>
            <w:r>
              <w:rPr>
                <w:noProof/>
                <w:webHidden/>
              </w:rPr>
              <w:instrText xml:space="preserve"> PAGEREF _Toc231213448 \h </w:instrText>
            </w:r>
            <w:r>
              <w:rPr>
                <w:noProof/>
                <w:webHidden/>
              </w:rPr>
            </w:r>
            <w:r>
              <w:rPr>
                <w:noProof/>
                <w:webHidden/>
              </w:rPr>
              <w:fldChar w:fldCharType="separate"/>
            </w:r>
            <w:r>
              <w:rPr>
                <w:noProof/>
                <w:webHidden/>
              </w:rPr>
              <w:t>10</w:t>
            </w:r>
            <w:r>
              <w:rPr>
                <w:noProof/>
                <w:webHidden/>
              </w:rPr>
              <w:fldChar w:fldCharType="end"/>
            </w:r>
          </w:hyperlink>
        </w:p>
        <w:p w14:paraId="6BA31F80" w14:textId="0D99AF88"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49" w:history="1">
            <w:r w:rsidRPr="00247E03">
              <w:rPr>
                <w:rStyle w:val="Hyperlink"/>
                <w:noProof/>
              </w:rPr>
              <w:t>1.4</w:t>
            </w:r>
            <w:r>
              <w:rPr>
                <w:rFonts w:asciiTheme="minorHAnsi" w:hAnsiTheme="minorHAnsi"/>
                <w:noProof/>
                <w:kern w:val="2"/>
                <w:sz w:val="24"/>
                <w:szCs w:val="24"/>
                <w:lang w:eastAsia="en-GB"/>
                <w14:ligatures w14:val="standardContextual"/>
              </w:rPr>
              <w:tab/>
            </w:r>
            <w:r w:rsidRPr="00247E03">
              <w:rPr>
                <w:rStyle w:val="Hyperlink"/>
                <w:noProof/>
              </w:rPr>
              <w:t>Methodology Overview</w:t>
            </w:r>
            <w:r>
              <w:rPr>
                <w:noProof/>
                <w:webHidden/>
              </w:rPr>
              <w:tab/>
            </w:r>
            <w:r>
              <w:rPr>
                <w:noProof/>
                <w:webHidden/>
              </w:rPr>
              <w:fldChar w:fldCharType="begin"/>
            </w:r>
            <w:r>
              <w:rPr>
                <w:noProof/>
                <w:webHidden/>
              </w:rPr>
              <w:instrText xml:space="preserve"> PAGEREF _Toc231213449 \h </w:instrText>
            </w:r>
            <w:r>
              <w:rPr>
                <w:noProof/>
                <w:webHidden/>
              </w:rPr>
            </w:r>
            <w:r>
              <w:rPr>
                <w:noProof/>
                <w:webHidden/>
              </w:rPr>
              <w:fldChar w:fldCharType="separate"/>
            </w:r>
            <w:r>
              <w:rPr>
                <w:noProof/>
                <w:webHidden/>
              </w:rPr>
              <w:t>11</w:t>
            </w:r>
            <w:r>
              <w:rPr>
                <w:noProof/>
                <w:webHidden/>
              </w:rPr>
              <w:fldChar w:fldCharType="end"/>
            </w:r>
          </w:hyperlink>
        </w:p>
        <w:p w14:paraId="6BFC74FF" w14:textId="15476C6C"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50" w:history="1">
            <w:r w:rsidRPr="00247E03">
              <w:rPr>
                <w:rStyle w:val="Hyperlink"/>
                <w:noProof/>
              </w:rPr>
              <w:t>1.5</w:t>
            </w:r>
            <w:r>
              <w:rPr>
                <w:rFonts w:asciiTheme="minorHAnsi" w:hAnsiTheme="minorHAnsi"/>
                <w:noProof/>
                <w:kern w:val="2"/>
                <w:sz w:val="24"/>
                <w:szCs w:val="24"/>
                <w:lang w:eastAsia="en-GB"/>
                <w14:ligatures w14:val="standardContextual"/>
              </w:rPr>
              <w:tab/>
            </w:r>
            <w:r w:rsidRPr="00247E03">
              <w:rPr>
                <w:rStyle w:val="Hyperlink"/>
                <w:noProof/>
              </w:rPr>
              <w:t>Time Management</w:t>
            </w:r>
            <w:r>
              <w:rPr>
                <w:noProof/>
                <w:webHidden/>
              </w:rPr>
              <w:tab/>
            </w:r>
            <w:r>
              <w:rPr>
                <w:noProof/>
                <w:webHidden/>
              </w:rPr>
              <w:fldChar w:fldCharType="begin"/>
            </w:r>
            <w:r>
              <w:rPr>
                <w:noProof/>
                <w:webHidden/>
              </w:rPr>
              <w:instrText xml:space="preserve"> PAGEREF _Toc231213450 \h </w:instrText>
            </w:r>
            <w:r>
              <w:rPr>
                <w:noProof/>
                <w:webHidden/>
              </w:rPr>
            </w:r>
            <w:r>
              <w:rPr>
                <w:noProof/>
                <w:webHidden/>
              </w:rPr>
              <w:fldChar w:fldCharType="separate"/>
            </w:r>
            <w:r>
              <w:rPr>
                <w:noProof/>
                <w:webHidden/>
              </w:rPr>
              <w:t>12</w:t>
            </w:r>
            <w:r>
              <w:rPr>
                <w:noProof/>
                <w:webHidden/>
              </w:rPr>
              <w:fldChar w:fldCharType="end"/>
            </w:r>
          </w:hyperlink>
        </w:p>
        <w:p w14:paraId="4F215272" w14:textId="4260D985" w:rsidR="00AD2418" w:rsidRDefault="00AD2418">
          <w:pPr>
            <w:pStyle w:val="TOC1"/>
            <w:tabs>
              <w:tab w:val="left" w:pos="720"/>
              <w:tab w:val="right" w:leader="dot" w:pos="9016"/>
            </w:tabs>
            <w:rPr>
              <w:rFonts w:asciiTheme="minorHAnsi" w:hAnsiTheme="minorHAnsi"/>
              <w:noProof/>
              <w:kern w:val="2"/>
              <w:sz w:val="24"/>
              <w:szCs w:val="24"/>
              <w:lang w:eastAsia="en-GB"/>
              <w14:ligatures w14:val="standardContextual"/>
            </w:rPr>
          </w:pPr>
          <w:hyperlink w:anchor="_Toc231213451" w:history="1">
            <w:r w:rsidRPr="00247E03">
              <w:rPr>
                <w:rStyle w:val="Hyperlink"/>
                <w:noProof/>
              </w:rPr>
              <w:t>2.0</w:t>
            </w:r>
            <w:r>
              <w:rPr>
                <w:rFonts w:asciiTheme="minorHAnsi" w:hAnsiTheme="minorHAnsi"/>
                <w:noProof/>
                <w:kern w:val="2"/>
                <w:sz w:val="24"/>
                <w:szCs w:val="24"/>
                <w:lang w:eastAsia="en-GB"/>
                <w14:ligatures w14:val="standardContextual"/>
              </w:rPr>
              <w:tab/>
            </w:r>
            <w:r w:rsidRPr="00247E03">
              <w:rPr>
                <w:rStyle w:val="Hyperlink"/>
                <w:noProof/>
              </w:rPr>
              <w:t>Literature Review</w:t>
            </w:r>
            <w:r>
              <w:rPr>
                <w:noProof/>
                <w:webHidden/>
              </w:rPr>
              <w:tab/>
            </w:r>
            <w:r>
              <w:rPr>
                <w:noProof/>
                <w:webHidden/>
              </w:rPr>
              <w:fldChar w:fldCharType="begin"/>
            </w:r>
            <w:r>
              <w:rPr>
                <w:noProof/>
                <w:webHidden/>
              </w:rPr>
              <w:instrText xml:space="preserve"> PAGEREF _Toc231213451 \h </w:instrText>
            </w:r>
            <w:r>
              <w:rPr>
                <w:noProof/>
                <w:webHidden/>
              </w:rPr>
            </w:r>
            <w:r>
              <w:rPr>
                <w:noProof/>
                <w:webHidden/>
              </w:rPr>
              <w:fldChar w:fldCharType="separate"/>
            </w:r>
            <w:r>
              <w:rPr>
                <w:noProof/>
                <w:webHidden/>
              </w:rPr>
              <w:t>15</w:t>
            </w:r>
            <w:r>
              <w:rPr>
                <w:noProof/>
                <w:webHidden/>
              </w:rPr>
              <w:fldChar w:fldCharType="end"/>
            </w:r>
          </w:hyperlink>
        </w:p>
        <w:p w14:paraId="4C64CA56" w14:textId="5B7A3BB7"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52" w:history="1">
            <w:r w:rsidRPr="00247E03">
              <w:rPr>
                <w:rStyle w:val="Hyperlink"/>
                <w:noProof/>
              </w:rPr>
              <w:t>2.1</w:t>
            </w:r>
            <w:r>
              <w:rPr>
                <w:rFonts w:asciiTheme="minorHAnsi" w:hAnsiTheme="minorHAnsi"/>
                <w:noProof/>
                <w:kern w:val="2"/>
                <w:sz w:val="24"/>
                <w:szCs w:val="24"/>
                <w:lang w:eastAsia="en-GB"/>
                <w14:ligatures w14:val="standardContextual"/>
              </w:rPr>
              <w:tab/>
            </w:r>
            <w:r w:rsidRPr="00247E03">
              <w:rPr>
                <w:rStyle w:val="Hyperlink"/>
                <w:noProof/>
              </w:rPr>
              <w:t>MOCVD</w:t>
            </w:r>
            <w:r>
              <w:rPr>
                <w:noProof/>
                <w:webHidden/>
              </w:rPr>
              <w:tab/>
            </w:r>
            <w:r>
              <w:rPr>
                <w:noProof/>
                <w:webHidden/>
              </w:rPr>
              <w:fldChar w:fldCharType="begin"/>
            </w:r>
            <w:r>
              <w:rPr>
                <w:noProof/>
                <w:webHidden/>
              </w:rPr>
              <w:instrText xml:space="preserve"> PAGEREF _Toc231213452 \h </w:instrText>
            </w:r>
            <w:r>
              <w:rPr>
                <w:noProof/>
                <w:webHidden/>
              </w:rPr>
            </w:r>
            <w:r>
              <w:rPr>
                <w:noProof/>
                <w:webHidden/>
              </w:rPr>
              <w:fldChar w:fldCharType="separate"/>
            </w:r>
            <w:r>
              <w:rPr>
                <w:noProof/>
                <w:webHidden/>
              </w:rPr>
              <w:t>15</w:t>
            </w:r>
            <w:r>
              <w:rPr>
                <w:noProof/>
                <w:webHidden/>
              </w:rPr>
              <w:fldChar w:fldCharType="end"/>
            </w:r>
          </w:hyperlink>
        </w:p>
        <w:p w14:paraId="51B326CC" w14:textId="0B7FFB9E"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53" w:history="1">
            <w:r w:rsidRPr="00247E03">
              <w:rPr>
                <w:rStyle w:val="Hyperlink"/>
                <w:noProof/>
              </w:rPr>
              <w:t>2.2</w:t>
            </w:r>
            <w:r>
              <w:rPr>
                <w:rFonts w:asciiTheme="minorHAnsi" w:hAnsiTheme="minorHAnsi"/>
                <w:noProof/>
                <w:kern w:val="2"/>
                <w:sz w:val="24"/>
                <w:szCs w:val="24"/>
                <w:lang w:eastAsia="en-GB"/>
                <w14:ligatures w14:val="standardContextual"/>
              </w:rPr>
              <w:tab/>
            </w:r>
            <w:r w:rsidRPr="00247E03">
              <w:rPr>
                <w:rStyle w:val="Hyperlink"/>
                <w:noProof/>
              </w:rPr>
              <w:t>Characterisation of Wafers</w:t>
            </w:r>
            <w:r>
              <w:rPr>
                <w:noProof/>
                <w:webHidden/>
              </w:rPr>
              <w:tab/>
            </w:r>
            <w:r>
              <w:rPr>
                <w:noProof/>
                <w:webHidden/>
              </w:rPr>
              <w:fldChar w:fldCharType="begin"/>
            </w:r>
            <w:r>
              <w:rPr>
                <w:noProof/>
                <w:webHidden/>
              </w:rPr>
              <w:instrText xml:space="preserve"> PAGEREF _Toc231213453 \h </w:instrText>
            </w:r>
            <w:r>
              <w:rPr>
                <w:noProof/>
                <w:webHidden/>
              </w:rPr>
            </w:r>
            <w:r>
              <w:rPr>
                <w:noProof/>
                <w:webHidden/>
              </w:rPr>
              <w:fldChar w:fldCharType="separate"/>
            </w:r>
            <w:r>
              <w:rPr>
                <w:noProof/>
                <w:webHidden/>
              </w:rPr>
              <w:t>17</w:t>
            </w:r>
            <w:r>
              <w:rPr>
                <w:noProof/>
                <w:webHidden/>
              </w:rPr>
              <w:fldChar w:fldCharType="end"/>
            </w:r>
          </w:hyperlink>
        </w:p>
        <w:p w14:paraId="60E44CFA" w14:textId="24BB69B5"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54" w:history="1">
            <w:r w:rsidRPr="00247E03">
              <w:rPr>
                <w:rStyle w:val="Hyperlink"/>
                <w:noProof/>
              </w:rPr>
              <w:t>2.3</w:t>
            </w:r>
            <w:r>
              <w:rPr>
                <w:rFonts w:asciiTheme="minorHAnsi" w:hAnsiTheme="minorHAnsi"/>
                <w:noProof/>
                <w:kern w:val="2"/>
                <w:sz w:val="24"/>
                <w:szCs w:val="24"/>
                <w:lang w:eastAsia="en-GB"/>
                <w14:ligatures w14:val="standardContextual"/>
              </w:rPr>
              <w:tab/>
            </w:r>
            <w:r w:rsidRPr="00247E03">
              <w:rPr>
                <w:rStyle w:val="Hyperlink"/>
                <w:noProof/>
              </w:rPr>
              <w:t>Computational Fluid Dynamics</w:t>
            </w:r>
            <w:r>
              <w:rPr>
                <w:noProof/>
                <w:webHidden/>
              </w:rPr>
              <w:tab/>
            </w:r>
            <w:r>
              <w:rPr>
                <w:noProof/>
                <w:webHidden/>
              </w:rPr>
              <w:fldChar w:fldCharType="begin"/>
            </w:r>
            <w:r>
              <w:rPr>
                <w:noProof/>
                <w:webHidden/>
              </w:rPr>
              <w:instrText xml:space="preserve"> PAGEREF _Toc231213454 \h </w:instrText>
            </w:r>
            <w:r>
              <w:rPr>
                <w:noProof/>
                <w:webHidden/>
              </w:rPr>
            </w:r>
            <w:r>
              <w:rPr>
                <w:noProof/>
                <w:webHidden/>
              </w:rPr>
              <w:fldChar w:fldCharType="separate"/>
            </w:r>
            <w:r>
              <w:rPr>
                <w:noProof/>
                <w:webHidden/>
              </w:rPr>
              <w:t>18</w:t>
            </w:r>
            <w:r>
              <w:rPr>
                <w:noProof/>
                <w:webHidden/>
              </w:rPr>
              <w:fldChar w:fldCharType="end"/>
            </w:r>
          </w:hyperlink>
        </w:p>
        <w:p w14:paraId="316A101A" w14:textId="6E5B6C27"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55" w:history="1">
            <w:r w:rsidRPr="00247E03">
              <w:rPr>
                <w:rStyle w:val="Hyperlink"/>
                <w:noProof/>
              </w:rPr>
              <w:t>2.4</w:t>
            </w:r>
            <w:r>
              <w:rPr>
                <w:rFonts w:asciiTheme="minorHAnsi" w:hAnsiTheme="minorHAnsi"/>
                <w:noProof/>
                <w:kern w:val="2"/>
                <w:sz w:val="24"/>
                <w:szCs w:val="24"/>
                <w:lang w:eastAsia="en-GB"/>
                <w14:ligatures w14:val="standardContextual"/>
              </w:rPr>
              <w:tab/>
            </w:r>
            <w:r w:rsidRPr="00247E03">
              <w:rPr>
                <w:rStyle w:val="Hyperlink"/>
                <w:noProof/>
              </w:rPr>
              <w:t>Experimental Design</w:t>
            </w:r>
            <w:r>
              <w:rPr>
                <w:noProof/>
                <w:webHidden/>
              </w:rPr>
              <w:tab/>
            </w:r>
            <w:r>
              <w:rPr>
                <w:noProof/>
                <w:webHidden/>
              </w:rPr>
              <w:fldChar w:fldCharType="begin"/>
            </w:r>
            <w:r>
              <w:rPr>
                <w:noProof/>
                <w:webHidden/>
              </w:rPr>
              <w:instrText xml:space="preserve"> PAGEREF _Toc231213455 \h </w:instrText>
            </w:r>
            <w:r>
              <w:rPr>
                <w:noProof/>
                <w:webHidden/>
              </w:rPr>
            </w:r>
            <w:r>
              <w:rPr>
                <w:noProof/>
                <w:webHidden/>
              </w:rPr>
              <w:fldChar w:fldCharType="separate"/>
            </w:r>
            <w:r>
              <w:rPr>
                <w:noProof/>
                <w:webHidden/>
              </w:rPr>
              <w:t>19</w:t>
            </w:r>
            <w:r>
              <w:rPr>
                <w:noProof/>
                <w:webHidden/>
              </w:rPr>
              <w:fldChar w:fldCharType="end"/>
            </w:r>
          </w:hyperlink>
        </w:p>
        <w:p w14:paraId="4CF883E5" w14:textId="7325EDAC" w:rsidR="00AD2418" w:rsidRDefault="00AD2418">
          <w:pPr>
            <w:pStyle w:val="TOC1"/>
            <w:tabs>
              <w:tab w:val="left" w:pos="720"/>
              <w:tab w:val="right" w:leader="dot" w:pos="9016"/>
            </w:tabs>
            <w:rPr>
              <w:rFonts w:asciiTheme="minorHAnsi" w:hAnsiTheme="minorHAnsi"/>
              <w:noProof/>
              <w:kern w:val="2"/>
              <w:sz w:val="24"/>
              <w:szCs w:val="24"/>
              <w:lang w:eastAsia="en-GB"/>
              <w14:ligatures w14:val="standardContextual"/>
            </w:rPr>
          </w:pPr>
          <w:hyperlink w:anchor="_Toc231213456" w:history="1">
            <w:r w:rsidRPr="00247E03">
              <w:rPr>
                <w:rStyle w:val="Hyperlink"/>
                <w:noProof/>
              </w:rPr>
              <w:t>3.0</w:t>
            </w:r>
            <w:r>
              <w:rPr>
                <w:rFonts w:asciiTheme="minorHAnsi" w:hAnsiTheme="minorHAnsi"/>
                <w:noProof/>
                <w:kern w:val="2"/>
                <w:sz w:val="24"/>
                <w:szCs w:val="24"/>
                <w:lang w:eastAsia="en-GB"/>
                <w14:ligatures w14:val="standardContextual"/>
              </w:rPr>
              <w:tab/>
            </w:r>
            <w:r w:rsidRPr="00247E03">
              <w:rPr>
                <w:rStyle w:val="Hyperlink"/>
                <w:noProof/>
              </w:rPr>
              <w:t>Methodology</w:t>
            </w:r>
            <w:r>
              <w:rPr>
                <w:noProof/>
                <w:webHidden/>
              </w:rPr>
              <w:tab/>
            </w:r>
            <w:r>
              <w:rPr>
                <w:noProof/>
                <w:webHidden/>
              </w:rPr>
              <w:fldChar w:fldCharType="begin"/>
            </w:r>
            <w:r>
              <w:rPr>
                <w:noProof/>
                <w:webHidden/>
              </w:rPr>
              <w:instrText xml:space="preserve"> PAGEREF _Toc231213456 \h </w:instrText>
            </w:r>
            <w:r>
              <w:rPr>
                <w:noProof/>
                <w:webHidden/>
              </w:rPr>
            </w:r>
            <w:r>
              <w:rPr>
                <w:noProof/>
                <w:webHidden/>
              </w:rPr>
              <w:fldChar w:fldCharType="separate"/>
            </w:r>
            <w:r>
              <w:rPr>
                <w:noProof/>
                <w:webHidden/>
              </w:rPr>
              <w:t>21</w:t>
            </w:r>
            <w:r>
              <w:rPr>
                <w:noProof/>
                <w:webHidden/>
              </w:rPr>
              <w:fldChar w:fldCharType="end"/>
            </w:r>
          </w:hyperlink>
        </w:p>
        <w:p w14:paraId="74E8C8D9" w14:textId="750DD882"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57" w:history="1">
            <w:r w:rsidRPr="00247E03">
              <w:rPr>
                <w:rStyle w:val="Hyperlink"/>
                <w:noProof/>
              </w:rPr>
              <w:t>3.1</w:t>
            </w:r>
            <w:r>
              <w:rPr>
                <w:rFonts w:asciiTheme="minorHAnsi" w:hAnsiTheme="minorHAnsi"/>
                <w:noProof/>
                <w:kern w:val="2"/>
                <w:sz w:val="24"/>
                <w:szCs w:val="24"/>
                <w:lang w:eastAsia="en-GB"/>
                <w14:ligatures w14:val="standardContextual"/>
              </w:rPr>
              <w:tab/>
            </w:r>
            <w:r w:rsidRPr="00247E03">
              <w:rPr>
                <w:rStyle w:val="Hyperlink"/>
                <w:noProof/>
              </w:rPr>
              <w:t>Overall approach</w:t>
            </w:r>
            <w:r>
              <w:rPr>
                <w:noProof/>
                <w:webHidden/>
              </w:rPr>
              <w:tab/>
            </w:r>
            <w:r>
              <w:rPr>
                <w:noProof/>
                <w:webHidden/>
              </w:rPr>
              <w:fldChar w:fldCharType="begin"/>
            </w:r>
            <w:r>
              <w:rPr>
                <w:noProof/>
                <w:webHidden/>
              </w:rPr>
              <w:instrText xml:space="preserve"> PAGEREF _Toc231213457 \h </w:instrText>
            </w:r>
            <w:r>
              <w:rPr>
                <w:noProof/>
                <w:webHidden/>
              </w:rPr>
            </w:r>
            <w:r>
              <w:rPr>
                <w:noProof/>
                <w:webHidden/>
              </w:rPr>
              <w:fldChar w:fldCharType="separate"/>
            </w:r>
            <w:r>
              <w:rPr>
                <w:noProof/>
                <w:webHidden/>
              </w:rPr>
              <w:t>21</w:t>
            </w:r>
            <w:r>
              <w:rPr>
                <w:noProof/>
                <w:webHidden/>
              </w:rPr>
              <w:fldChar w:fldCharType="end"/>
            </w:r>
          </w:hyperlink>
        </w:p>
        <w:p w14:paraId="216E12D0" w14:textId="0D71D818"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58" w:history="1">
            <w:r w:rsidRPr="00247E03">
              <w:rPr>
                <w:rStyle w:val="Hyperlink"/>
                <w:noProof/>
              </w:rPr>
              <w:t>3.2</w:t>
            </w:r>
            <w:r>
              <w:rPr>
                <w:rFonts w:asciiTheme="minorHAnsi" w:hAnsiTheme="minorHAnsi"/>
                <w:noProof/>
                <w:kern w:val="2"/>
                <w:sz w:val="24"/>
                <w:szCs w:val="24"/>
                <w:lang w:eastAsia="en-GB"/>
                <w14:ligatures w14:val="standardContextual"/>
              </w:rPr>
              <w:tab/>
            </w:r>
            <w:r w:rsidRPr="00247E03">
              <w:rPr>
                <w:rStyle w:val="Hyperlink"/>
                <w:noProof/>
              </w:rPr>
              <w:t>Data Collection</w:t>
            </w:r>
            <w:r>
              <w:rPr>
                <w:noProof/>
                <w:webHidden/>
              </w:rPr>
              <w:tab/>
            </w:r>
            <w:r>
              <w:rPr>
                <w:noProof/>
                <w:webHidden/>
              </w:rPr>
              <w:fldChar w:fldCharType="begin"/>
            </w:r>
            <w:r>
              <w:rPr>
                <w:noProof/>
                <w:webHidden/>
              </w:rPr>
              <w:instrText xml:space="preserve"> PAGEREF _Toc231213458 \h </w:instrText>
            </w:r>
            <w:r>
              <w:rPr>
                <w:noProof/>
                <w:webHidden/>
              </w:rPr>
            </w:r>
            <w:r>
              <w:rPr>
                <w:noProof/>
                <w:webHidden/>
              </w:rPr>
              <w:fldChar w:fldCharType="separate"/>
            </w:r>
            <w:r>
              <w:rPr>
                <w:noProof/>
                <w:webHidden/>
              </w:rPr>
              <w:t>21</w:t>
            </w:r>
            <w:r>
              <w:rPr>
                <w:noProof/>
                <w:webHidden/>
              </w:rPr>
              <w:fldChar w:fldCharType="end"/>
            </w:r>
          </w:hyperlink>
        </w:p>
        <w:p w14:paraId="16D47148" w14:textId="1C48392D"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59" w:history="1">
            <w:r w:rsidRPr="00247E03">
              <w:rPr>
                <w:rStyle w:val="Hyperlink"/>
                <w:noProof/>
              </w:rPr>
              <w:t>3.3</w:t>
            </w:r>
            <w:r>
              <w:rPr>
                <w:rFonts w:asciiTheme="minorHAnsi" w:hAnsiTheme="minorHAnsi"/>
                <w:noProof/>
                <w:kern w:val="2"/>
                <w:sz w:val="24"/>
                <w:szCs w:val="24"/>
                <w:lang w:eastAsia="en-GB"/>
                <w14:ligatures w14:val="standardContextual"/>
              </w:rPr>
              <w:tab/>
            </w:r>
            <w:r w:rsidRPr="00247E03">
              <w:rPr>
                <w:rStyle w:val="Hyperlink"/>
                <w:noProof/>
              </w:rPr>
              <w:t>CAD Modelling</w:t>
            </w:r>
            <w:r>
              <w:rPr>
                <w:noProof/>
                <w:webHidden/>
              </w:rPr>
              <w:tab/>
            </w:r>
            <w:r>
              <w:rPr>
                <w:noProof/>
                <w:webHidden/>
              </w:rPr>
              <w:fldChar w:fldCharType="begin"/>
            </w:r>
            <w:r>
              <w:rPr>
                <w:noProof/>
                <w:webHidden/>
              </w:rPr>
              <w:instrText xml:space="preserve"> PAGEREF _Toc231213459 \h </w:instrText>
            </w:r>
            <w:r>
              <w:rPr>
                <w:noProof/>
                <w:webHidden/>
              </w:rPr>
            </w:r>
            <w:r>
              <w:rPr>
                <w:noProof/>
                <w:webHidden/>
              </w:rPr>
              <w:fldChar w:fldCharType="separate"/>
            </w:r>
            <w:r>
              <w:rPr>
                <w:noProof/>
                <w:webHidden/>
              </w:rPr>
              <w:t>21</w:t>
            </w:r>
            <w:r>
              <w:rPr>
                <w:noProof/>
                <w:webHidden/>
              </w:rPr>
              <w:fldChar w:fldCharType="end"/>
            </w:r>
          </w:hyperlink>
        </w:p>
        <w:p w14:paraId="6F0AA814" w14:textId="65E56F1E"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60" w:history="1">
            <w:r w:rsidRPr="00247E03">
              <w:rPr>
                <w:rStyle w:val="Hyperlink"/>
                <w:noProof/>
              </w:rPr>
              <w:t>3.4</w:t>
            </w:r>
            <w:r>
              <w:rPr>
                <w:rFonts w:asciiTheme="minorHAnsi" w:hAnsiTheme="minorHAnsi"/>
                <w:noProof/>
                <w:kern w:val="2"/>
                <w:sz w:val="24"/>
                <w:szCs w:val="24"/>
                <w:lang w:eastAsia="en-GB"/>
                <w14:ligatures w14:val="standardContextual"/>
              </w:rPr>
              <w:tab/>
            </w:r>
            <w:r w:rsidRPr="00247E03">
              <w:rPr>
                <w:rStyle w:val="Hyperlink"/>
                <w:noProof/>
              </w:rPr>
              <w:t>CFD setup</w:t>
            </w:r>
            <w:r>
              <w:rPr>
                <w:noProof/>
                <w:webHidden/>
              </w:rPr>
              <w:tab/>
            </w:r>
            <w:r>
              <w:rPr>
                <w:noProof/>
                <w:webHidden/>
              </w:rPr>
              <w:fldChar w:fldCharType="begin"/>
            </w:r>
            <w:r>
              <w:rPr>
                <w:noProof/>
                <w:webHidden/>
              </w:rPr>
              <w:instrText xml:space="preserve"> PAGEREF _Toc231213460 \h </w:instrText>
            </w:r>
            <w:r>
              <w:rPr>
                <w:noProof/>
                <w:webHidden/>
              </w:rPr>
            </w:r>
            <w:r>
              <w:rPr>
                <w:noProof/>
                <w:webHidden/>
              </w:rPr>
              <w:fldChar w:fldCharType="separate"/>
            </w:r>
            <w:r>
              <w:rPr>
                <w:noProof/>
                <w:webHidden/>
              </w:rPr>
              <w:t>22</w:t>
            </w:r>
            <w:r>
              <w:rPr>
                <w:noProof/>
                <w:webHidden/>
              </w:rPr>
              <w:fldChar w:fldCharType="end"/>
            </w:r>
          </w:hyperlink>
        </w:p>
        <w:p w14:paraId="06DEE7B4" w14:textId="3D182FBB"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61" w:history="1">
            <w:r w:rsidRPr="00247E03">
              <w:rPr>
                <w:rStyle w:val="Hyperlink"/>
                <w:noProof/>
              </w:rPr>
              <w:t>3.5</w:t>
            </w:r>
            <w:r>
              <w:rPr>
                <w:rFonts w:asciiTheme="minorHAnsi" w:hAnsiTheme="minorHAnsi"/>
                <w:noProof/>
                <w:kern w:val="2"/>
                <w:sz w:val="24"/>
                <w:szCs w:val="24"/>
                <w:lang w:eastAsia="en-GB"/>
                <w14:ligatures w14:val="standardContextual"/>
              </w:rPr>
              <w:tab/>
            </w:r>
            <w:r w:rsidRPr="00247E03">
              <w:rPr>
                <w:rStyle w:val="Hyperlink"/>
                <w:noProof/>
              </w:rPr>
              <w:t>Data Analysis</w:t>
            </w:r>
            <w:r>
              <w:rPr>
                <w:noProof/>
                <w:webHidden/>
              </w:rPr>
              <w:tab/>
            </w:r>
            <w:r>
              <w:rPr>
                <w:noProof/>
                <w:webHidden/>
              </w:rPr>
              <w:fldChar w:fldCharType="begin"/>
            </w:r>
            <w:r>
              <w:rPr>
                <w:noProof/>
                <w:webHidden/>
              </w:rPr>
              <w:instrText xml:space="preserve"> PAGEREF _Toc231213461 \h </w:instrText>
            </w:r>
            <w:r>
              <w:rPr>
                <w:noProof/>
                <w:webHidden/>
              </w:rPr>
            </w:r>
            <w:r>
              <w:rPr>
                <w:noProof/>
                <w:webHidden/>
              </w:rPr>
              <w:fldChar w:fldCharType="separate"/>
            </w:r>
            <w:r>
              <w:rPr>
                <w:noProof/>
                <w:webHidden/>
              </w:rPr>
              <w:t>23</w:t>
            </w:r>
            <w:r>
              <w:rPr>
                <w:noProof/>
                <w:webHidden/>
              </w:rPr>
              <w:fldChar w:fldCharType="end"/>
            </w:r>
          </w:hyperlink>
        </w:p>
        <w:p w14:paraId="306B8F2D" w14:textId="6E883F31"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62" w:history="1">
            <w:r w:rsidRPr="00247E03">
              <w:rPr>
                <w:rStyle w:val="Hyperlink"/>
                <w:noProof/>
              </w:rPr>
              <w:t>3.6</w:t>
            </w:r>
            <w:r>
              <w:rPr>
                <w:rFonts w:asciiTheme="minorHAnsi" w:hAnsiTheme="minorHAnsi"/>
                <w:noProof/>
                <w:kern w:val="2"/>
                <w:sz w:val="24"/>
                <w:szCs w:val="24"/>
                <w:lang w:eastAsia="en-GB"/>
                <w14:ligatures w14:val="standardContextual"/>
              </w:rPr>
              <w:tab/>
            </w:r>
            <w:r w:rsidRPr="00247E03">
              <w:rPr>
                <w:rStyle w:val="Hyperlink"/>
                <w:noProof/>
              </w:rPr>
              <w:t>Validation and Reliability</w:t>
            </w:r>
            <w:r>
              <w:rPr>
                <w:noProof/>
                <w:webHidden/>
              </w:rPr>
              <w:tab/>
            </w:r>
            <w:r>
              <w:rPr>
                <w:noProof/>
                <w:webHidden/>
              </w:rPr>
              <w:fldChar w:fldCharType="begin"/>
            </w:r>
            <w:r>
              <w:rPr>
                <w:noProof/>
                <w:webHidden/>
              </w:rPr>
              <w:instrText xml:space="preserve"> PAGEREF _Toc231213462 \h </w:instrText>
            </w:r>
            <w:r>
              <w:rPr>
                <w:noProof/>
                <w:webHidden/>
              </w:rPr>
            </w:r>
            <w:r>
              <w:rPr>
                <w:noProof/>
                <w:webHidden/>
              </w:rPr>
              <w:fldChar w:fldCharType="separate"/>
            </w:r>
            <w:r>
              <w:rPr>
                <w:noProof/>
                <w:webHidden/>
              </w:rPr>
              <w:t>23</w:t>
            </w:r>
            <w:r>
              <w:rPr>
                <w:noProof/>
                <w:webHidden/>
              </w:rPr>
              <w:fldChar w:fldCharType="end"/>
            </w:r>
          </w:hyperlink>
        </w:p>
        <w:p w14:paraId="29608053" w14:textId="570606CC"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63" w:history="1">
            <w:r w:rsidRPr="00247E03">
              <w:rPr>
                <w:rStyle w:val="Hyperlink"/>
                <w:noProof/>
              </w:rPr>
              <w:t>3.7</w:t>
            </w:r>
            <w:r>
              <w:rPr>
                <w:rFonts w:asciiTheme="minorHAnsi" w:hAnsiTheme="minorHAnsi"/>
                <w:noProof/>
                <w:kern w:val="2"/>
                <w:sz w:val="24"/>
                <w:szCs w:val="24"/>
                <w:lang w:eastAsia="en-GB"/>
                <w14:ligatures w14:val="standardContextual"/>
              </w:rPr>
              <w:tab/>
            </w:r>
            <w:r w:rsidRPr="00247E03">
              <w:rPr>
                <w:rStyle w:val="Hyperlink"/>
                <w:noProof/>
              </w:rPr>
              <w:t>Limitations of the Methodology</w:t>
            </w:r>
            <w:r>
              <w:rPr>
                <w:noProof/>
                <w:webHidden/>
              </w:rPr>
              <w:tab/>
            </w:r>
            <w:r>
              <w:rPr>
                <w:noProof/>
                <w:webHidden/>
              </w:rPr>
              <w:fldChar w:fldCharType="begin"/>
            </w:r>
            <w:r>
              <w:rPr>
                <w:noProof/>
                <w:webHidden/>
              </w:rPr>
              <w:instrText xml:space="preserve"> PAGEREF _Toc231213463 \h </w:instrText>
            </w:r>
            <w:r>
              <w:rPr>
                <w:noProof/>
                <w:webHidden/>
              </w:rPr>
            </w:r>
            <w:r>
              <w:rPr>
                <w:noProof/>
                <w:webHidden/>
              </w:rPr>
              <w:fldChar w:fldCharType="separate"/>
            </w:r>
            <w:r>
              <w:rPr>
                <w:noProof/>
                <w:webHidden/>
              </w:rPr>
              <w:t>23</w:t>
            </w:r>
            <w:r>
              <w:rPr>
                <w:noProof/>
                <w:webHidden/>
              </w:rPr>
              <w:fldChar w:fldCharType="end"/>
            </w:r>
          </w:hyperlink>
        </w:p>
        <w:p w14:paraId="7627B4DC" w14:textId="2C2FCEE2"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64" w:history="1">
            <w:r w:rsidRPr="00247E03">
              <w:rPr>
                <w:rStyle w:val="Hyperlink"/>
                <w:noProof/>
              </w:rPr>
              <w:t>3.8</w:t>
            </w:r>
            <w:r>
              <w:rPr>
                <w:rFonts w:asciiTheme="minorHAnsi" w:hAnsiTheme="minorHAnsi"/>
                <w:noProof/>
                <w:kern w:val="2"/>
                <w:sz w:val="24"/>
                <w:szCs w:val="24"/>
                <w:lang w:eastAsia="en-GB"/>
                <w14:ligatures w14:val="standardContextual"/>
              </w:rPr>
              <w:tab/>
            </w:r>
            <w:r w:rsidRPr="00247E03">
              <w:rPr>
                <w:rStyle w:val="Hyperlink"/>
                <w:noProof/>
              </w:rPr>
              <w:t>Mesh Independence Study</w:t>
            </w:r>
            <w:r>
              <w:rPr>
                <w:noProof/>
                <w:webHidden/>
              </w:rPr>
              <w:tab/>
            </w:r>
            <w:r>
              <w:rPr>
                <w:noProof/>
                <w:webHidden/>
              </w:rPr>
              <w:fldChar w:fldCharType="begin"/>
            </w:r>
            <w:r>
              <w:rPr>
                <w:noProof/>
                <w:webHidden/>
              </w:rPr>
              <w:instrText xml:space="preserve"> PAGEREF _Toc231213464 \h </w:instrText>
            </w:r>
            <w:r>
              <w:rPr>
                <w:noProof/>
                <w:webHidden/>
              </w:rPr>
            </w:r>
            <w:r>
              <w:rPr>
                <w:noProof/>
                <w:webHidden/>
              </w:rPr>
              <w:fldChar w:fldCharType="separate"/>
            </w:r>
            <w:r>
              <w:rPr>
                <w:noProof/>
                <w:webHidden/>
              </w:rPr>
              <w:t>24</w:t>
            </w:r>
            <w:r>
              <w:rPr>
                <w:noProof/>
                <w:webHidden/>
              </w:rPr>
              <w:fldChar w:fldCharType="end"/>
            </w:r>
          </w:hyperlink>
        </w:p>
        <w:p w14:paraId="6C524B6A" w14:textId="14BF1898" w:rsidR="00AD2418" w:rsidRDefault="00AD2418">
          <w:pPr>
            <w:pStyle w:val="TOC1"/>
            <w:tabs>
              <w:tab w:val="left" w:pos="720"/>
              <w:tab w:val="right" w:leader="dot" w:pos="9016"/>
            </w:tabs>
            <w:rPr>
              <w:rFonts w:asciiTheme="minorHAnsi" w:hAnsiTheme="minorHAnsi"/>
              <w:noProof/>
              <w:kern w:val="2"/>
              <w:sz w:val="24"/>
              <w:szCs w:val="24"/>
              <w:lang w:eastAsia="en-GB"/>
              <w14:ligatures w14:val="standardContextual"/>
            </w:rPr>
          </w:pPr>
          <w:hyperlink w:anchor="_Toc231213465" w:history="1">
            <w:r w:rsidRPr="00247E03">
              <w:rPr>
                <w:rStyle w:val="Hyperlink"/>
                <w:noProof/>
              </w:rPr>
              <w:t>4.0</w:t>
            </w:r>
            <w:r>
              <w:rPr>
                <w:rFonts w:asciiTheme="minorHAnsi" w:hAnsiTheme="minorHAnsi"/>
                <w:noProof/>
                <w:kern w:val="2"/>
                <w:sz w:val="24"/>
                <w:szCs w:val="24"/>
                <w:lang w:eastAsia="en-GB"/>
                <w14:ligatures w14:val="standardContextual"/>
              </w:rPr>
              <w:tab/>
            </w:r>
            <w:r w:rsidRPr="00247E03">
              <w:rPr>
                <w:rStyle w:val="Hyperlink"/>
                <w:noProof/>
              </w:rPr>
              <w:t>Results</w:t>
            </w:r>
            <w:r>
              <w:rPr>
                <w:noProof/>
                <w:webHidden/>
              </w:rPr>
              <w:tab/>
            </w:r>
            <w:r>
              <w:rPr>
                <w:noProof/>
                <w:webHidden/>
              </w:rPr>
              <w:fldChar w:fldCharType="begin"/>
            </w:r>
            <w:r>
              <w:rPr>
                <w:noProof/>
                <w:webHidden/>
              </w:rPr>
              <w:instrText xml:space="preserve"> PAGEREF _Toc231213465 \h </w:instrText>
            </w:r>
            <w:r>
              <w:rPr>
                <w:noProof/>
                <w:webHidden/>
              </w:rPr>
            </w:r>
            <w:r>
              <w:rPr>
                <w:noProof/>
                <w:webHidden/>
              </w:rPr>
              <w:fldChar w:fldCharType="separate"/>
            </w:r>
            <w:r>
              <w:rPr>
                <w:noProof/>
                <w:webHidden/>
              </w:rPr>
              <w:t>27</w:t>
            </w:r>
            <w:r>
              <w:rPr>
                <w:noProof/>
                <w:webHidden/>
              </w:rPr>
              <w:fldChar w:fldCharType="end"/>
            </w:r>
          </w:hyperlink>
        </w:p>
        <w:p w14:paraId="2C240623" w14:textId="02DA1D7A"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66" w:history="1">
            <w:r w:rsidRPr="00247E03">
              <w:rPr>
                <w:rStyle w:val="Hyperlink"/>
                <w:noProof/>
              </w:rPr>
              <w:t>4.1</w:t>
            </w:r>
            <w:r>
              <w:rPr>
                <w:rFonts w:asciiTheme="minorHAnsi" w:hAnsiTheme="minorHAnsi"/>
                <w:noProof/>
                <w:kern w:val="2"/>
                <w:sz w:val="24"/>
                <w:szCs w:val="24"/>
                <w:lang w:eastAsia="en-GB"/>
                <w14:ligatures w14:val="standardContextual"/>
              </w:rPr>
              <w:tab/>
            </w:r>
            <w:r w:rsidRPr="00247E03">
              <w:rPr>
                <w:rStyle w:val="Hyperlink"/>
                <w:noProof/>
              </w:rPr>
              <w:t>CAD Modelling and Surface Roughness Values</w:t>
            </w:r>
            <w:r>
              <w:rPr>
                <w:noProof/>
                <w:webHidden/>
              </w:rPr>
              <w:tab/>
            </w:r>
            <w:r>
              <w:rPr>
                <w:noProof/>
                <w:webHidden/>
              </w:rPr>
              <w:fldChar w:fldCharType="begin"/>
            </w:r>
            <w:r>
              <w:rPr>
                <w:noProof/>
                <w:webHidden/>
              </w:rPr>
              <w:instrText xml:space="preserve"> PAGEREF _Toc231213466 \h </w:instrText>
            </w:r>
            <w:r>
              <w:rPr>
                <w:noProof/>
                <w:webHidden/>
              </w:rPr>
            </w:r>
            <w:r>
              <w:rPr>
                <w:noProof/>
                <w:webHidden/>
              </w:rPr>
              <w:fldChar w:fldCharType="separate"/>
            </w:r>
            <w:r>
              <w:rPr>
                <w:noProof/>
                <w:webHidden/>
              </w:rPr>
              <w:t>27</w:t>
            </w:r>
            <w:r>
              <w:rPr>
                <w:noProof/>
                <w:webHidden/>
              </w:rPr>
              <w:fldChar w:fldCharType="end"/>
            </w:r>
          </w:hyperlink>
        </w:p>
        <w:p w14:paraId="7D0C4474" w14:textId="7624B11B"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67" w:history="1">
            <w:r w:rsidRPr="00247E03">
              <w:rPr>
                <w:rStyle w:val="Hyperlink"/>
                <w:noProof/>
              </w:rPr>
              <w:t>4.2</w:t>
            </w:r>
            <w:r>
              <w:rPr>
                <w:rFonts w:asciiTheme="minorHAnsi" w:hAnsiTheme="minorHAnsi"/>
                <w:noProof/>
                <w:kern w:val="2"/>
                <w:sz w:val="24"/>
                <w:szCs w:val="24"/>
                <w:lang w:eastAsia="en-GB"/>
                <w14:ligatures w14:val="standardContextual"/>
              </w:rPr>
              <w:tab/>
            </w:r>
            <w:r w:rsidRPr="00247E03">
              <w:rPr>
                <w:rStyle w:val="Hyperlink"/>
                <w:noProof/>
              </w:rPr>
              <w:t>Empirical Data</w:t>
            </w:r>
            <w:r>
              <w:rPr>
                <w:noProof/>
                <w:webHidden/>
              </w:rPr>
              <w:tab/>
            </w:r>
            <w:r>
              <w:rPr>
                <w:noProof/>
                <w:webHidden/>
              </w:rPr>
              <w:fldChar w:fldCharType="begin"/>
            </w:r>
            <w:r>
              <w:rPr>
                <w:noProof/>
                <w:webHidden/>
              </w:rPr>
              <w:instrText xml:space="preserve"> PAGEREF _Toc231213467 \h </w:instrText>
            </w:r>
            <w:r>
              <w:rPr>
                <w:noProof/>
                <w:webHidden/>
              </w:rPr>
            </w:r>
            <w:r>
              <w:rPr>
                <w:noProof/>
                <w:webHidden/>
              </w:rPr>
              <w:fldChar w:fldCharType="separate"/>
            </w:r>
            <w:r>
              <w:rPr>
                <w:noProof/>
                <w:webHidden/>
              </w:rPr>
              <w:t>28</w:t>
            </w:r>
            <w:r>
              <w:rPr>
                <w:noProof/>
                <w:webHidden/>
              </w:rPr>
              <w:fldChar w:fldCharType="end"/>
            </w:r>
          </w:hyperlink>
        </w:p>
        <w:p w14:paraId="5AAB0AE1" w14:textId="5D8F25CA"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68" w:history="1">
            <w:r w:rsidRPr="00247E03">
              <w:rPr>
                <w:rStyle w:val="Hyperlink"/>
                <w:noProof/>
              </w:rPr>
              <w:t>4.3</w:t>
            </w:r>
            <w:r>
              <w:rPr>
                <w:rFonts w:asciiTheme="minorHAnsi" w:hAnsiTheme="minorHAnsi"/>
                <w:noProof/>
                <w:kern w:val="2"/>
                <w:sz w:val="24"/>
                <w:szCs w:val="24"/>
                <w:lang w:eastAsia="en-GB"/>
                <w14:ligatures w14:val="standardContextual"/>
              </w:rPr>
              <w:tab/>
            </w:r>
            <w:r w:rsidRPr="00247E03">
              <w:rPr>
                <w:rStyle w:val="Hyperlink"/>
                <w:noProof/>
              </w:rPr>
              <w:t>CFD Analysis</w:t>
            </w:r>
            <w:r>
              <w:rPr>
                <w:noProof/>
                <w:webHidden/>
              </w:rPr>
              <w:tab/>
            </w:r>
            <w:r>
              <w:rPr>
                <w:noProof/>
                <w:webHidden/>
              </w:rPr>
              <w:fldChar w:fldCharType="begin"/>
            </w:r>
            <w:r>
              <w:rPr>
                <w:noProof/>
                <w:webHidden/>
              </w:rPr>
              <w:instrText xml:space="preserve"> PAGEREF _Toc231213468 \h </w:instrText>
            </w:r>
            <w:r>
              <w:rPr>
                <w:noProof/>
                <w:webHidden/>
              </w:rPr>
            </w:r>
            <w:r>
              <w:rPr>
                <w:noProof/>
                <w:webHidden/>
              </w:rPr>
              <w:fldChar w:fldCharType="separate"/>
            </w:r>
            <w:r>
              <w:rPr>
                <w:noProof/>
                <w:webHidden/>
              </w:rPr>
              <w:t>29</w:t>
            </w:r>
            <w:r>
              <w:rPr>
                <w:noProof/>
                <w:webHidden/>
              </w:rPr>
              <w:fldChar w:fldCharType="end"/>
            </w:r>
          </w:hyperlink>
        </w:p>
        <w:p w14:paraId="6ECD3393" w14:textId="23CBB5CE" w:rsidR="00AD2418" w:rsidRDefault="00AD2418">
          <w:pPr>
            <w:pStyle w:val="TOC1"/>
            <w:tabs>
              <w:tab w:val="left" w:pos="720"/>
              <w:tab w:val="right" w:leader="dot" w:pos="9016"/>
            </w:tabs>
            <w:rPr>
              <w:rFonts w:asciiTheme="minorHAnsi" w:hAnsiTheme="minorHAnsi"/>
              <w:noProof/>
              <w:kern w:val="2"/>
              <w:sz w:val="24"/>
              <w:szCs w:val="24"/>
              <w:lang w:eastAsia="en-GB"/>
              <w14:ligatures w14:val="standardContextual"/>
            </w:rPr>
          </w:pPr>
          <w:hyperlink w:anchor="_Toc231213469" w:history="1">
            <w:r w:rsidRPr="00247E03">
              <w:rPr>
                <w:rStyle w:val="Hyperlink"/>
                <w:noProof/>
              </w:rPr>
              <w:t>5.0</w:t>
            </w:r>
            <w:r>
              <w:rPr>
                <w:rFonts w:asciiTheme="minorHAnsi" w:hAnsiTheme="minorHAnsi"/>
                <w:noProof/>
                <w:kern w:val="2"/>
                <w:sz w:val="24"/>
                <w:szCs w:val="24"/>
                <w:lang w:eastAsia="en-GB"/>
                <w14:ligatures w14:val="standardContextual"/>
              </w:rPr>
              <w:tab/>
            </w:r>
            <w:r w:rsidRPr="00247E03">
              <w:rPr>
                <w:rStyle w:val="Hyperlink"/>
                <w:noProof/>
              </w:rPr>
              <w:t>Discussion</w:t>
            </w:r>
            <w:r>
              <w:rPr>
                <w:noProof/>
                <w:webHidden/>
              </w:rPr>
              <w:tab/>
            </w:r>
            <w:r>
              <w:rPr>
                <w:noProof/>
                <w:webHidden/>
              </w:rPr>
              <w:fldChar w:fldCharType="begin"/>
            </w:r>
            <w:r>
              <w:rPr>
                <w:noProof/>
                <w:webHidden/>
              </w:rPr>
              <w:instrText xml:space="preserve"> PAGEREF _Toc231213469 \h </w:instrText>
            </w:r>
            <w:r>
              <w:rPr>
                <w:noProof/>
                <w:webHidden/>
              </w:rPr>
            </w:r>
            <w:r>
              <w:rPr>
                <w:noProof/>
                <w:webHidden/>
              </w:rPr>
              <w:fldChar w:fldCharType="separate"/>
            </w:r>
            <w:r>
              <w:rPr>
                <w:noProof/>
                <w:webHidden/>
              </w:rPr>
              <w:t>37</w:t>
            </w:r>
            <w:r>
              <w:rPr>
                <w:noProof/>
                <w:webHidden/>
              </w:rPr>
              <w:fldChar w:fldCharType="end"/>
            </w:r>
          </w:hyperlink>
        </w:p>
        <w:p w14:paraId="51408670" w14:textId="7FF0CA47"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70" w:history="1">
            <w:r w:rsidRPr="00247E03">
              <w:rPr>
                <w:rStyle w:val="Hyperlink"/>
                <w:noProof/>
              </w:rPr>
              <w:t>5.1</w:t>
            </w:r>
            <w:r>
              <w:rPr>
                <w:rFonts w:asciiTheme="minorHAnsi" w:hAnsiTheme="minorHAnsi"/>
                <w:noProof/>
                <w:kern w:val="2"/>
                <w:sz w:val="24"/>
                <w:szCs w:val="24"/>
                <w:lang w:eastAsia="en-GB"/>
                <w14:ligatures w14:val="standardContextual"/>
              </w:rPr>
              <w:tab/>
            </w:r>
            <w:r w:rsidRPr="00247E03">
              <w:rPr>
                <w:rStyle w:val="Hyperlink"/>
                <w:noProof/>
              </w:rPr>
              <w:t>Overview of Key Findings</w:t>
            </w:r>
            <w:r>
              <w:rPr>
                <w:noProof/>
                <w:webHidden/>
              </w:rPr>
              <w:tab/>
            </w:r>
            <w:r>
              <w:rPr>
                <w:noProof/>
                <w:webHidden/>
              </w:rPr>
              <w:fldChar w:fldCharType="begin"/>
            </w:r>
            <w:r>
              <w:rPr>
                <w:noProof/>
                <w:webHidden/>
              </w:rPr>
              <w:instrText xml:space="preserve"> PAGEREF _Toc231213470 \h </w:instrText>
            </w:r>
            <w:r>
              <w:rPr>
                <w:noProof/>
                <w:webHidden/>
              </w:rPr>
            </w:r>
            <w:r>
              <w:rPr>
                <w:noProof/>
                <w:webHidden/>
              </w:rPr>
              <w:fldChar w:fldCharType="separate"/>
            </w:r>
            <w:r>
              <w:rPr>
                <w:noProof/>
                <w:webHidden/>
              </w:rPr>
              <w:t>37</w:t>
            </w:r>
            <w:r>
              <w:rPr>
                <w:noProof/>
                <w:webHidden/>
              </w:rPr>
              <w:fldChar w:fldCharType="end"/>
            </w:r>
          </w:hyperlink>
        </w:p>
        <w:p w14:paraId="3372503A" w14:textId="6390A05E"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71" w:history="1">
            <w:r w:rsidRPr="00247E03">
              <w:rPr>
                <w:rStyle w:val="Hyperlink"/>
                <w:noProof/>
              </w:rPr>
              <w:t>5.2</w:t>
            </w:r>
            <w:r>
              <w:rPr>
                <w:rFonts w:asciiTheme="minorHAnsi" w:hAnsiTheme="minorHAnsi"/>
                <w:noProof/>
                <w:kern w:val="2"/>
                <w:sz w:val="24"/>
                <w:szCs w:val="24"/>
                <w:lang w:eastAsia="en-GB"/>
                <w14:ligatures w14:val="standardContextual"/>
              </w:rPr>
              <w:tab/>
            </w:r>
            <w:r w:rsidRPr="00247E03">
              <w:rPr>
                <w:rStyle w:val="Hyperlink"/>
                <w:noProof/>
              </w:rPr>
              <w:t>Influence of Surface Roughness on Simulated Flow Behaviour</w:t>
            </w:r>
            <w:r>
              <w:rPr>
                <w:noProof/>
                <w:webHidden/>
              </w:rPr>
              <w:tab/>
            </w:r>
            <w:r>
              <w:rPr>
                <w:noProof/>
                <w:webHidden/>
              </w:rPr>
              <w:fldChar w:fldCharType="begin"/>
            </w:r>
            <w:r>
              <w:rPr>
                <w:noProof/>
                <w:webHidden/>
              </w:rPr>
              <w:instrText xml:space="preserve"> PAGEREF _Toc231213471 \h </w:instrText>
            </w:r>
            <w:r>
              <w:rPr>
                <w:noProof/>
                <w:webHidden/>
              </w:rPr>
            </w:r>
            <w:r>
              <w:rPr>
                <w:noProof/>
                <w:webHidden/>
              </w:rPr>
              <w:fldChar w:fldCharType="separate"/>
            </w:r>
            <w:r>
              <w:rPr>
                <w:noProof/>
                <w:webHidden/>
              </w:rPr>
              <w:t>37</w:t>
            </w:r>
            <w:r>
              <w:rPr>
                <w:noProof/>
                <w:webHidden/>
              </w:rPr>
              <w:fldChar w:fldCharType="end"/>
            </w:r>
          </w:hyperlink>
        </w:p>
        <w:p w14:paraId="437C9D3B" w14:textId="45F81086"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72" w:history="1">
            <w:r w:rsidRPr="00247E03">
              <w:rPr>
                <w:rStyle w:val="Hyperlink"/>
                <w:noProof/>
              </w:rPr>
              <w:t>5.3</w:t>
            </w:r>
            <w:r>
              <w:rPr>
                <w:rFonts w:asciiTheme="minorHAnsi" w:hAnsiTheme="minorHAnsi"/>
                <w:noProof/>
                <w:kern w:val="2"/>
                <w:sz w:val="24"/>
                <w:szCs w:val="24"/>
                <w:lang w:eastAsia="en-GB"/>
                <w14:ligatures w14:val="standardContextual"/>
              </w:rPr>
              <w:tab/>
            </w:r>
            <w:r w:rsidRPr="00247E03">
              <w:rPr>
                <w:rStyle w:val="Hyperlink"/>
                <w:noProof/>
              </w:rPr>
              <w:t>Relationship Between Surface Roughness and Yield</w:t>
            </w:r>
            <w:r>
              <w:rPr>
                <w:noProof/>
                <w:webHidden/>
              </w:rPr>
              <w:tab/>
            </w:r>
            <w:r>
              <w:rPr>
                <w:noProof/>
                <w:webHidden/>
              </w:rPr>
              <w:fldChar w:fldCharType="begin"/>
            </w:r>
            <w:r>
              <w:rPr>
                <w:noProof/>
                <w:webHidden/>
              </w:rPr>
              <w:instrText xml:space="preserve"> PAGEREF _Toc231213472 \h </w:instrText>
            </w:r>
            <w:r>
              <w:rPr>
                <w:noProof/>
                <w:webHidden/>
              </w:rPr>
            </w:r>
            <w:r>
              <w:rPr>
                <w:noProof/>
                <w:webHidden/>
              </w:rPr>
              <w:fldChar w:fldCharType="separate"/>
            </w:r>
            <w:r>
              <w:rPr>
                <w:noProof/>
                <w:webHidden/>
              </w:rPr>
              <w:t>38</w:t>
            </w:r>
            <w:r>
              <w:rPr>
                <w:noProof/>
                <w:webHidden/>
              </w:rPr>
              <w:fldChar w:fldCharType="end"/>
            </w:r>
          </w:hyperlink>
        </w:p>
        <w:p w14:paraId="1EA8CA4F" w14:textId="5AB28080"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73" w:history="1">
            <w:r w:rsidRPr="00247E03">
              <w:rPr>
                <w:rStyle w:val="Hyperlink"/>
                <w:noProof/>
              </w:rPr>
              <w:t>5.4</w:t>
            </w:r>
            <w:r>
              <w:rPr>
                <w:rFonts w:asciiTheme="minorHAnsi" w:hAnsiTheme="minorHAnsi"/>
                <w:noProof/>
                <w:kern w:val="2"/>
                <w:sz w:val="24"/>
                <w:szCs w:val="24"/>
                <w:lang w:eastAsia="en-GB"/>
                <w14:ligatures w14:val="standardContextual"/>
              </w:rPr>
              <w:tab/>
            </w:r>
            <w:r w:rsidRPr="00247E03">
              <w:rPr>
                <w:rStyle w:val="Hyperlink"/>
                <w:noProof/>
              </w:rPr>
              <w:t>Comparison Between CFD analysis and Empirical Findings</w:t>
            </w:r>
            <w:r>
              <w:rPr>
                <w:noProof/>
                <w:webHidden/>
              </w:rPr>
              <w:tab/>
            </w:r>
            <w:r>
              <w:rPr>
                <w:noProof/>
                <w:webHidden/>
              </w:rPr>
              <w:fldChar w:fldCharType="begin"/>
            </w:r>
            <w:r>
              <w:rPr>
                <w:noProof/>
                <w:webHidden/>
              </w:rPr>
              <w:instrText xml:space="preserve"> PAGEREF _Toc231213473 \h </w:instrText>
            </w:r>
            <w:r>
              <w:rPr>
                <w:noProof/>
                <w:webHidden/>
              </w:rPr>
            </w:r>
            <w:r>
              <w:rPr>
                <w:noProof/>
                <w:webHidden/>
              </w:rPr>
              <w:fldChar w:fldCharType="separate"/>
            </w:r>
            <w:r>
              <w:rPr>
                <w:noProof/>
                <w:webHidden/>
              </w:rPr>
              <w:t>38</w:t>
            </w:r>
            <w:r>
              <w:rPr>
                <w:noProof/>
                <w:webHidden/>
              </w:rPr>
              <w:fldChar w:fldCharType="end"/>
            </w:r>
          </w:hyperlink>
        </w:p>
        <w:p w14:paraId="4C66056D" w14:textId="35A1A2A2"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74" w:history="1">
            <w:r w:rsidRPr="00247E03">
              <w:rPr>
                <w:rStyle w:val="Hyperlink"/>
                <w:noProof/>
              </w:rPr>
              <w:t>5.5</w:t>
            </w:r>
            <w:r>
              <w:rPr>
                <w:rFonts w:asciiTheme="minorHAnsi" w:hAnsiTheme="minorHAnsi"/>
                <w:noProof/>
                <w:kern w:val="2"/>
                <w:sz w:val="24"/>
                <w:szCs w:val="24"/>
                <w:lang w:eastAsia="en-GB"/>
                <w14:ligatures w14:val="standardContextual"/>
              </w:rPr>
              <w:tab/>
            </w:r>
            <w:r w:rsidRPr="00247E03">
              <w:rPr>
                <w:rStyle w:val="Hyperlink"/>
                <w:noProof/>
              </w:rPr>
              <w:t>Evaluation of Objectives</w:t>
            </w:r>
            <w:r>
              <w:rPr>
                <w:noProof/>
                <w:webHidden/>
              </w:rPr>
              <w:tab/>
            </w:r>
            <w:r>
              <w:rPr>
                <w:noProof/>
                <w:webHidden/>
              </w:rPr>
              <w:fldChar w:fldCharType="begin"/>
            </w:r>
            <w:r>
              <w:rPr>
                <w:noProof/>
                <w:webHidden/>
              </w:rPr>
              <w:instrText xml:space="preserve"> PAGEREF _Toc231213474 \h </w:instrText>
            </w:r>
            <w:r>
              <w:rPr>
                <w:noProof/>
                <w:webHidden/>
              </w:rPr>
            </w:r>
            <w:r>
              <w:rPr>
                <w:noProof/>
                <w:webHidden/>
              </w:rPr>
              <w:fldChar w:fldCharType="separate"/>
            </w:r>
            <w:r>
              <w:rPr>
                <w:noProof/>
                <w:webHidden/>
              </w:rPr>
              <w:t>39</w:t>
            </w:r>
            <w:r>
              <w:rPr>
                <w:noProof/>
                <w:webHidden/>
              </w:rPr>
              <w:fldChar w:fldCharType="end"/>
            </w:r>
          </w:hyperlink>
        </w:p>
        <w:p w14:paraId="00EB0071" w14:textId="45BE6E50"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75" w:history="1">
            <w:r w:rsidRPr="00247E03">
              <w:rPr>
                <w:rStyle w:val="Hyperlink"/>
                <w:noProof/>
              </w:rPr>
              <w:t>5.6</w:t>
            </w:r>
            <w:r>
              <w:rPr>
                <w:rFonts w:asciiTheme="minorHAnsi" w:hAnsiTheme="minorHAnsi"/>
                <w:noProof/>
                <w:kern w:val="2"/>
                <w:sz w:val="24"/>
                <w:szCs w:val="24"/>
                <w:lang w:eastAsia="en-GB"/>
                <w14:ligatures w14:val="standardContextual"/>
              </w:rPr>
              <w:tab/>
            </w:r>
            <w:r w:rsidRPr="00247E03">
              <w:rPr>
                <w:rStyle w:val="Hyperlink"/>
                <w:noProof/>
              </w:rPr>
              <w:t>Limitations and Model Constraints</w:t>
            </w:r>
            <w:r>
              <w:rPr>
                <w:noProof/>
                <w:webHidden/>
              </w:rPr>
              <w:tab/>
            </w:r>
            <w:r>
              <w:rPr>
                <w:noProof/>
                <w:webHidden/>
              </w:rPr>
              <w:fldChar w:fldCharType="begin"/>
            </w:r>
            <w:r>
              <w:rPr>
                <w:noProof/>
                <w:webHidden/>
              </w:rPr>
              <w:instrText xml:space="preserve"> PAGEREF _Toc231213475 \h </w:instrText>
            </w:r>
            <w:r>
              <w:rPr>
                <w:noProof/>
                <w:webHidden/>
              </w:rPr>
            </w:r>
            <w:r>
              <w:rPr>
                <w:noProof/>
                <w:webHidden/>
              </w:rPr>
              <w:fldChar w:fldCharType="separate"/>
            </w:r>
            <w:r>
              <w:rPr>
                <w:noProof/>
                <w:webHidden/>
              </w:rPr>
              <w:t>39</w:t>
            </w:r>
            <w:r>
              <w:rPr>
                <w:noProof/>
                <w:webHidden/>
              </w:rPr>
              <w:fldChar w:fldCharType="end"/>
            </w:r>
          </w:hyperlink>
        </w:p>
        <w:p w14:paraId="527C9A5C" w14:textId="0FB36015" w:rsidR="00AD2418" w:rsidRDefault="00AD2418">
          <w:pPr>
            <w:pStyle w:val="TOC1"/>
            <w:tabs>
              <w:tab w:val="left" w:pos="720"/>
              <w:tab w:val="right" w:leader="dot" w:pos="9016"/>
            </w:tabs>
            <w:rPr>
              <w:rFonts w:asciiTheme="minorHAnsi" w:hAnsiTheme="minorHAnsi"/>
              <w:noProof/>
              <w:kern w:val="2"/>
              <w:sz w:val="24"/>
              <w:szCs w:val="24"/>
              <w:lang w:eastAsia="en-GB"/>
              <w14:ligatures w14:val="standardContextual"/>
            </w:rPr>
          </w:pPr>
          <w:hyperlink w:anchor="_Toc231213476" w:history="1">
            <w:r w:rsidRPr="00247E03">
              <w:rPr>
                <w:rStyle w:val="Hyperlink"/>
                <w:noProof/>
              </w:rPr>
              <w:t>6.0</w:t>
            </w:r>
            <w:r>
              <w:rPr>
                <w:rFonts w:asciiTheme="minorHAnsi" w:hAnsiTheme="minorHAnsi"/>
                <w:noProof/>
                <w:kern w:val="2"/>
                <w:sz w:val="24"/>
                <w:szCs w:val="24"/>
                <w:lang w:eastAsia="en-GB"/>
                <w14:ligatures w14:val="standardContextual"/>
              </w:rPr>
              <w:tab/>
            </w:r>
            <w:r w:rsidRPr="00247E03">
              <w:rPr>
                <w:rStyle w:val="Hyperlink"/>
                <w:noProof/>
              </w:rPr>
              <w:t>Conclusions</w:t>
            </w:r>
            <w:r>
              <w:rPr>
                <w:noProof/>
                <w:webHidden/>
              </w:rPr>
              <w:tab/>
            </w:r>
            <w:r>
              <w:rPr>
                <w:noProof/>
                <w:webHidden/>
              </w:rPr>
              <w:fldChar w:fldCharType="begin"/>
            </w:r>
            <w:r>
              <w:rPr>
                <w:noProof/>
                <w:webHidden/>
              </w:rPr>
              <w:instrText xml:space="preserve"> PAGEREF _Toc231213476 \h </w:instrText>
            </w:r>
            <w:r>
              <w:rPr>
                <w:noProof/>
                <w:webHidden/>
              </w:rPr>
            </w:r>
            <w:r>
              <w:rPr>
                <w:noProof/>
                <w:webHidden/>
              </w:rPr>
              <w:fldChar w:fldCharType="separate"/>
            </w:r>
            <w:r>
              <w:rPr>
                <w:noProof/>
                <w:webHidden/>
              </w:rPr>
              <w:t>40</w:t>
            </w:r>
            <w:r>
              <w:rPr>
                <w:noProof/>
                <w:webHidden/>
              </w:rPr>
              <w:fldChar w:fldCharType="end"/>
            </w:r>
          </w:hyperlink>
        </w:p>
        <w:p w14:paraId="113A94D1" w14:textId="2E349629" w:rsidR="00AD2418" w:rsidRDefault="00AD2418">
          <w:pPr>
            <w:pStyle w:val="TOC1"/>
            <w:tabs>
              <w:tab w:val="left" w:pos="720"/>
              <w:tab w:val="right" w:leader="dot" w:pos="9016"/>
            </w:tabs>
            <w:rPr>
              <w:rFonts w:asciiTheme="minorHAnsi" w:hAnsiTheme="minorHAnsi"/>
              <w:noProof/>
              <w:kern w:val="2"/>
              <w:sz w:val="24"/>
              <w:szCs w:val="24"/>
              <w:lang w:eastAsia="en-GB"/>
              <w14:ligatures w14:val="standardContextual"/>
            </w:rPr>
          </w:pPr>
          <w:hyperlink w:anchor="_Toc231213477" w:history="1">
            <w:r w:rsidRPr="00247E03">
              <w:rPr>
                <w:rStyle w:val="Hyperlink"/>
                <w:noProof/>
              </w:rPr>
              <w:t>7.0</w:t>
            </w:r>
            <w:r>
              <w:rPr>
                <w:rFonts w:asciiTheme="minorHAnsi" w:hAnsiTheme="minorHAnsi"/>
                <w:noProof/>
                <w:kern w:val="2"/>
                <w:sz w:val="24"/>
                <w:szCs w:val="24"/>
                <w:lang w:eastAsia="en-GB"/>
                <w14:ligatures w14:val="standardContextual"/>
              </w:rPr>
              <w:tab/>
            </w:r>
            <w:r w:rsidRPr="00247E03">
              <w:rPr>
                <w:rStyle w:val="Hyperlink"/>
                <w:noProof/>
              </w:rPr>
              <w:t>Future Work</w:t>
            </w:r>
            <w:r>
              <w:rPr>
                <w:noProof/>
                <w:webHidden/>
              </w:rPr>
              <w:tab/>
            </w:r>
            <w:r>
              <w:rPr>
                <w:noProof/>
                <w:webHidden/>
              </w:rPr>
              <w:fldChar w:fldCharType="begin"/>
            </w:r>
            <w:r>
              <w:rPr>
                <w:noProof/>
                <w:webHidden/>
              </w:rPr>
              <w:instrText xml:space="preserve"> PAGEREF _Toc231213477 \h </w:instrText>
            </w:r>
            <w:r>
              <w:rPr>
                <w:noProof/>
                <w:webHidden/>
              </w:rPr>
            </w:r>
            <w:r>
              <w:rPr>
                <w:noProof/>
                <w:webHidden/>
              </w:rPr>
              <w:fldChar w:fldCharType="separate"/>
            </w:r>
            <w:r>
              <w:rPr>
                <w:noProof/>
                <w:webHidden/>
              </w:rPr>
              <w:t>41</w:t>
            </w:r>
            <w:r>
              <w:rPr>
                <w:noProof/>
                <w:webHidden/>
              </w:rPr>
              <w:fldChar w:fldCharType="end"/>
            </w:r>
          </w:hyperlink>
        </w:p>
        <w:p w14:paraId="0F6BC941" w14:textId="43B76D67"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78" w:history="1">
            <w:r w:rsidRPr="00247E03">
              <w:rPr>
                <w:rStyle w:val="Hyperlink"/>
                <w:noProof/>
              </w:rPr>
              <w:t>7.1</w:t>
            </w:r>
            <w:r>
              <w:rPr>
                <w:rFonts w:asciiTheme="minorHAnsi" w:hAnsiTheme="minorHAnsi"/>
                <w:noProof/>
                <w:kern w:val="2"/>
                <w:sz w:val="24"/>
                <w:szCs w:val="24"/>
                <w:lang w:eastAsia="en-GB"/>
                <w14:ligatures w14:val="standardContextual"/>
              </w:rPr>
              <w:tab/>
            </w:r>
            <w:r w:rsidRPr="00247E03">
              <w:rPr>
                <w:rStyle w:val="Hyperlink"/>
                <w:noProof/>
              </w:rPr>
              <w:t>Improvements to Methodology and CFD Modelling</w:t>
            </w:r>
            <w:r>
              <w:rPr>
                <w:noProof/>
                <w:webHidden/>
              </w:rPr>
              <w:tab/>
            </w:r>
            <w:r>
              <w:rPr>
                <w:noProof/>
                <w:webHidden/>
              </w:rPr>
              <w:fldChar w:fldCharType="begin"/>
            </w:r>
            <w:r>
              <w:rPr>
                <w:noProof/>
                <w:webHidden/>
              </w:rPr>
              <w:instrText xml:space="preserve"> PAGEREF _Toc231213478 \h </w:instrText>
            </w:r>
            <w:r>
              <w:rPr>
                <w:noProof/>
                <w:webHidden/>
              </w:rPr>
            </w:r>
            <w:r>
              <w:rPr>
                <w:noProof/>
                <w:webHidden/>
              </w:rPr>
              <w:fldChar w:fldCharType="separate"/>
            </w:r>
            <w:r>
              <w:rPr>
                <w:noProof/>
                <w:webHidden/>
              </w:rPr>
              <w:t>41</w:t>
            </w:r>
            <w:r>
              <w:rPr>
                <w:noProof/>
                <w:webHidden/>
              </w:rPr>
              <w:fldChar w:fldCharType="end"/>
            </w:r>
          </w:hyperlink>
        </w:p>
        <w:p w14:paraId="35148659" w14:textId="131DB3B8"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79" w:history="1">
            <w:r w:rsidRPr="00247E03">
              <w:rPr>
                <w:rStyle w:val="Hyperlink"/>
                <w:noProof/>
              </w:rPr>
              <w:t>7.2</w:t>
            </w:r>
            <w:r>
              <w:rPr>
                <w:rFonts w:asciiTheme="minorHAnsi" w:hAnsiTheme="minorHAnsi"/>
                <w:noProof/>
                <w:kern w:val="2"/>
                <w:sz w:val="24"/>
                <w:szCs w:val="24"/>
                <w:lang w:eastAsia="en-GB"/>
                <w14:ligatures w14:val="standardContextual"/>
              </w:rPr>
              <w:tab/>
            </w:r>
            <w:r w:rsidRPr="00247E03">
              <w:rPr>
                <w:rStyle w:val="Hyperlink"/>
                <w:noProof/>
              </w:rPr>
              <w:t>Expansion of Empirical Data Collection</w:t>
            </w:r>
            <w:r>
              <w:rPr>
                <w:noProof/>
                <w:webHidden/>
              </w:rPr>
              <w:tab/>
            </w:r>
            <w:r>
              <w:rPr>
                <w:noProof/>
                <w:webHidden/>
              </w:rPr>
              <w:fldChar w:fldCharType="begin"/>
            </w:r>
            <w:r>
              <w:rPr>
                <w:noProof/>
                <w:webHidden/>
              </w:rPr>
              <w:instrText xml:space="preserve"> PAGEREF _Toc231213479 \h </w:instrText>
            </w:r>
            <w:r>
              <w:rPr>
                <w:noProof/>
                <w:webHidden/>
              </w:rPr>
            </w:r>
            <w:r>
              <w:rPr>
                <w:noProof/>
                <w:webHidden/>
              </w:rPr>
              <w:fldChar w:fldCharType="separate"/>
            </w:r>
            <w:r>
              <w:rPr>
                <w:noProof/>
                <w:webHidden/>
              </w:rPr>
              <w:t>42</w:t>
            </w:r>
            <w:r>
              <w:rPr>
                <w:noProof/>
                <w:webHidden/>
              </w:rPr>
              <w:fldChar w:fldCharType="end"/>
            </w:r>
          </w:hyperlink>
        </w:p>
        <w:p w14:paraId="6F72E5F6" w14:textId="6E60A26D"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80" w:history="1">
            <w:r w:rsidRPr="00247E03">
              <w:rPr>
                <w:rStyle w:val="Hyperlink"/>
                <w:noProof/>
              </w:rPr>
              <w:t>7.3</w:t>
            </w:r>
            <w:r>
              <w:rPr>
                <w:rFonts w:asciiTheme="minorHAnsi" w:hAnsiTheme="minorHAnsi"/>
                <w:noProof/>
                <w:kern w:val="2"/>
                <w:sz w:val="24"/>
                <w:szCs w:val="24"/>
                <w:lang w:eastAsia="en-GB"/>
                <w14:ligatures w14:val="standardContextual"/>
              </w:rPr>
              <w:tab/>
            </w:r>
            <w:r w:rsidRPr="00247E03">
              <w:rPr>
                <w:rStyle w:val="Hyperlink"/>
                <w:noProof/>
              </w:rPr>
              <w:t>Further Investigation of Boundary Layer Behaviour</w:t>
            </w:r>
            <w:r>
              <w:rPr>
                <w:noProof/>
                <w:webHidden/>
              </w:rPr>
              <w:tab/>
            </w:r>
            <w:r>
              <w:rPr>
                <w:noProof/>
                <w:webHidden/>
              </w:rPr>
              <w:fldChar w:fldCharType="begin"/>
            </w:r>
            <w:r>
              <w:rPr>
                <w:noProof/>
                <w:webHidden/>
              </w:rPr>
              <w:instrText xml:space="preserve"> PAGEREF _Toc231213480 \h </w:instrText>
            </w:r>
            <w:r>
              <w:rPr>
                <w:noProof/>
                <w:webHidden/>
              </w:rPr>
            </w:r>
            <w:r>
              <w:rPr>
                <w:noProof/>
                <w:webHidden/>
              </w:rPr>
              <w:fldChar w:fldCharType="separate"/>
            </w:r>
            <w:r>
              <w:rPr>
                <w:noProof/>
                <w:webHidden/>
              </w:rPr>
              <w:t>43</w:t>
            </w:r>
            <w:r>
              <w:rPr>
                <w:noProof/>
                <w:webHidden/>
              </w:rPr>
              <w:fldChar w:fldCharType="end"/>
            </w:r>
          </w:hyperlink>
        </w:p>
        <w:p w14:paraId="25ED0235" w14:textId="2C94B81F" w:rsidR="00AD2418" w:rsidRDefault="00AD2418">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31213481" w:history="1">
            <w:r w:rsidRPr="00247E03">
              <w:rPr>
                <w:rStyle w:val="Hyperlink"/>
                <w:noProof/>
              </w:rPr>
              <w:t>7.4</w:t>
            </w:r>
            <w:r>
              <w:rPr>
                <w:rFonts w:asciiTheme="minorHAnsi" w:hAnsiTheme="minorHAnsi"/>
                <w:noProof/>
                <w:kern w:val="2"/>
                <w:sz w:val="24"/>
                <w:szCs w:val="24"/>
                <w:lang w:eastAsia="en-GB"/>
                <w14:ligatures w14:val="standardContextual"/>
              </w:rPr>
              <w:tab/>
            </w:r>
            <w:r w:rsidRPr="00247E03">
              <w:rPr>
                <w:rStyle w:val="Hyperlink"/>
                <w:noProof/>
              </w:rPr>
              <w:t>Potential Industrial Applications</w:t>
            </w:r>
            <w:r>
              <w:rPr>
                <w:noProof/>
                <w:webHidden/>
              </w:rPr>
              <w:tab/>
            </w:r>
            <w:r>
              <w:rPr>
                <w:noProof/>
                <w:webHidden/>
              </w:rPr>
              <w:fldChar w:fldCharType="begin"/>
            </w:r>
            <w:r>
              <w:rPr>
                <w:noProof/>
                <w:webHidden/>
              </w:rPr>
              <w:instrText xml:space="preserve"> PAGEREF _Toc231213481 \h </w:instrText>
            </w:r>
            <w:r>
              <w:rPr>
                <w:noProof/>
                <w:webHidden/>
              </w:rPr>
            </w:r>
            <w:r>
              <w:rPr>
                <w:noProof/>
                <w:webHidden/>
              </w:rPr>
              <w:fldChar w:fldCharType="separate"/>
            </w:r>
            <w:r>
              <w:rPr>
                <w:noProof/>
                <w:webHidden/>
              </w:rPr>
              <w:t>43</w:t>
            </w:r>
            <w:r>
              <w:rPr>
                <w:noProof/>
                <w:webHidden/>
              </w:rPr>
              <w:fldChar w:fldCharType="end"/>
            </w:r>
          </w:hyperlink>
        </w:p>
        <w:p w14:paraId="107A7E34" w14:textId="1B169252" w:rsidR="00AD2418" w:rsidRDefault="00AD2418">
          <w:pPr>
            <w:pStyle w:val="TOC1"/>
            <w:tabs>
              <w:tab w:val="left" w:pos="720"/>
              <w:tab w:val="right" w:leader="dot" w:pos="9016"/>
            </w:tabs>
            <w:rPr>
              <w:rFonts w:asciiTheme="minorHAnsi" w:hAnsiTheme="minorHAnsi"/>
              <w:noProof/>
              <w:kern w:val="2"/>
              <w:sz w:val="24"/>
              <w:szCs w:val="24"/>
              <w:lang w:eastAsia="en-GB"/>
              <w14:ligatures w14:val="standardContextual"/>
            </w:rPr>
          </w:pPr>
          <w:hyperlink w:anchor="_Toc231213482" w:history="1">
            <w:r w:rsidRPr="00247E03">
              <w:rPr>
                <w:rStyle w:val="Hyperlink"/>
                <w:noProof/>
              </w:rPr>
              <w:t>8.0</w:t>
            </w:r>
            <w:r>
              <w:rPr>
                <w:rFonts w:asciiTheme="minorHAnsi" w:hAnsiTheme="minorHAnsi"/>
                <w:noProof/>
                <w:kern w:val="2"/>
                <w:sz w:val="24"/>
                <w:szCs w:val="24"/>
                <w:lang w:eastAsia="en-GB"/>
                <w14:ligatures w14:val="standardContextual"/>
              </w:rPr>
              <w:tab/>
            </w:r>
            <w:r w:rsidRPr="00247E03">
              <w:rPr>
                <w:rStyle w:val="Hyperlink"/>
                <w:noProof/>
              </w:rPr>
              <w:t>References</w:t>
            </w:r>
            <w:r>
              <w:rPr>
                <w:noProof/>
                <w:webHidden/>
              </w:rPr>
              <w:tab/>
            </w:r>
            <w:r>
              <w:rPr>
                <w:noProof/>
                <w:webHidden/>
              </w:rPr>
              <w:fldChar w:fldCharType="begin"/>
            </w:r>
            <w:r>
              <w:rPr>
                <w:noProof/>
                <w:webHidden/>
              </w:rPr>
              <w:instrText xml:space="preserve"> PAGEREF _Toc231213482 \h </w:instrText>
            </w:r>
            <w:r>
              <w:rPr>
                <w:noProof/>
                <w:webHidden/>
              </w:rPr>
            </w:r>
            <w:r>
              <w:rPr>
                <w:noProof/>
                <w:webHidden/>
              </w:rPr>
              <w:fldChar w:fldCharType="separate"/>
            </w:r>
            <w:r>
              <w:rPr>
                <w:noProof/>
                <w:webHidden/>
              </w:rPr>
              <w:t>45</w:t>
            </w:r>
            <w:r>
              <w:rPr>
                <w:noProof/>
                <w:webHidden/>
              </w:rPr>
              <w:fldChar w:fldCharType="end"/>
            </w:r>
          </w:hyperlink>
        </w:p>
        <w:p w14:paraId="67263937" w14:textId="4648474A" w:rsidR="00B460E1" w:rsidRDefault="00B460E1">
          <w:r>
            <w:rPr>
              <w:b/>
              <w:bCs/>
            </w:rPr>
            <w:fldChar w:fldCharType="end"/>
          </w:r>
        </w:p>
      </w:sdtContent>
    </w:sdt>
    <w:p w14:paraId="414415E1" w14:textId="77777777" w:rsidR="00B460E1" w:rsidRDefault="00B460E1">
      <w:pPr>
        <w:spacing w:after="160" w:line="259" w:lineRule="auto"/>
        <w:rPr>
          <w:rFonts w:eastAsiaTheme="majorEastAsia" w:cstheme="majorBidi"/>
          <w:color w:val="2F5496" w:themeColor="accent1" w:themeShade="BF"/>
          <w:sz w:val="26"/>
          <w:szCs w:val="26"/>
        </w:rPr>
      </w:pPr>
      <w:r>
        <w:br w:type="page"/>
      </w:r>
    </w:p>
    <w:p w14:paraId="3C57DA75" w14:textId="77777777" w:rsidR="00E43F64" w:rsidRDefault="00FA100F" w:rsidP="00B460E1">
      <w:pPr>
        <w:pStyle w:val="Heading2"/>
        <w:numPr>
          <w:ilvl w:val="0"/>
          <w:numId w:val="0"/>
        </w:numPr>
        <w:ind w:left="576" w:hanging="576"/>
        <w:rPr>
          <w:noProof/>
        </w:rPr>
      </w:pPr>
      <w:bookmarkStart w:id="9" w:name="_Toc231213442"/>
      <w:r>
        <w:lastRenderedPageBreak/>
        <w:t>Table of Figures</w:t>
      </w:r>
      <w:bookmarkEnd w:id="9"/>
      <w:r w:rsidR="00B460E1">
        <w:fldChar w:fldCharType="begin"/>
      </w:r>
      <w:r w:rsidR="00B460E1">
        <w:instrText xml:space="preserve"> TOC \h \z \c "Figure" </w:instrText>
      </w:r>
      <w:r w:rsidR="00B460E1">
        <w:fldChar w:fldCharType="separate"/>
      </w:r>
    </w:p>
    <w:p w14:paraId="11648F2D" w14:textId="1D2EC887"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00" w:history="1">
        <w:r w:rsidRPr="00307320">
          <w:rPr>
            <w:rStyle w:val="Hyperlink"/>
            <w:noProof/>
          </w:rPr>
          <w:t>Figure 1 - Gantt Chart</w:t>
        </w:r>
        <w:r>
          <w:rPr>
            <w:noProof/>
            <w:webHidden/>
          </w:rPr>
          <w:tab/>
        </w:r>
        <w:r>
          <w:rPr>
            <w:noProof/>
            <w:webHidden/>
          </w:rPr>
          <w:fldChar w:fldCharType="begin"/>
        </w:r>
        <w:r>
          <w:rPr>
            <w:noProof/>
            <w:webHidden/>
          </w:rPr>
          <w:instrText xml:space="preserve"> PAGEREF _Toc231211500 \h </w:instrText>
        </w:r>
        <w:r>
          <w:rPr>
            <w:noProof/>
            <w:webHidden/>
          </w:rPr>
        </w:r>
        <w:r>
          <w:rPr>
            <w:noProof/>
            <w:webHidden/>
          </w:rPr>
          <w:fldChar w:fldCharType="separate"/>
        </w:r>
        <w:r>
          <w:rPr>
            <w:noProof/>
            <w:webHidden/>
          </w:rPr>
          <w:t>13</w:t>
        </w:r>
        <w:r>
          <w:rPr>
            <w:noProof/>
            <w:webHidden/>
          </w:rPr>
          <w:fldChar w:fldCharType="end"/>
        </w:r>
      </w:hyperlink>
    </w:p>
    <w:p w14:paraId="59D56E90" w14:textId="09BF0517"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01" w:history="1">
        <w:r w:rsidRPr="00307320">
          <w:rPr>
            <w:rStyle w:val="Hyperlink"/>
            <w:noProof/>
          </w:rPr>
          <w:t>Figure 2 - Gantt Chart</w:t>
        </w:r>
        <w:r>
          <w:rPr>
            <w:noProof/>
            <w:webHidden/>
          </w:rPr>
          <w:tab/>
        </w:r>
        <w:r>
          <w:rPr>
            <w:noProof/>
            <w:webHidden/>
          </w:rPr>
          <w:fldChar w:fldCharType="begin"/>
        </w:r>
        <w:r>
          <w:rPr>
            <w:noProof/>
            <w:webHidden/>
          </w:rPr>
          <w:instrText xml:space="preserve"> PAGEREF _Toc231211501 \h </w:instrText>
        </w:r>
        <w:r>
          <w:rPr>
            <w:noProof/>
            <w:webHidden/>
          </w:rPr>
        </w:r>
        <w:r>
          <w:rPr>
            <w:noProof/>
            <w:webHidden/>
          </w:rPr>
          <w:fldChar w:fldCharType="separate"/>
        </w:r>
        <w:r>
          <w:rPr>
            <w:noProof/>
            <w:webHidden/>
          </w:rPr>
          <w:t>13</w:t>
        </w:r>
        <w:r>
          <w:rPr>
            <w:noProof/>
            <w:webHidden/>
          </w:rPr>
          <w:fldChar w:fldCharType="end"/>
        </w:r>
      </w:hyperlink>
    </w:p>
    <w:p w14:paraId="6BFF7382" w14:textId="3C9BED6A"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02" w:history="1">
        <w:r w:rsidRPr="00307320">
          <w:rPr>
            <w:rStyle w:val="Hyperlink"/>
            <w:noProof/>
          </w:rPr>
          <w:t>Figure 3 - Top View of Chamber</w:t>
        </w:r>
        <w:r>
          <w:rPr>
            <w:noProof/>
            <w:webHidden/>
          </w:rPr>
          <w:tab/>
        </w:r>
        <w:r>
          <w:rPr>
            <w:noProof/>
            <w:webHidden/>
          </w:rPr>
          <w:fldChar w:fldCharType="begin"/>
        </w:r>
        <w:r>
          <w:rPr>
            <w:noProof/>
            <w:webHidden/>
          </w:rPr>
          <w:instrText xml:space="preserve"> PAGEREF _Toc231211502 \h </w:instrText>
        </w:r>
        <w:r>
          <w:rPr>
            <w:noProof/>
            <w:webHidden/>
          </w:rPr>
        </w:r>
        <w:r>
          <w:rPr>
            <w:noProof/>
            <w:webHidden/>
          </w:rPr>
          <w:fldChar w:fldCharType="separate"/>
        </w:r>
        <w:r>
          <w:rPr>
            <w:noProof/>
            <w:webHidden/>
          </w:rPr>
          <w:t>27</w:t>
        </w:r>
        <w:r>
          <w:rPr>
            <w:noProof/>
            <w:webHidden/>
          </w:rPr>
          <w:fldChar w:fldCharType="end"/>
        </w:r>
      </w:hyperlink>
    </w:p>
    <w:p w14:paraId="41FF4354" w14:textId="413D075B"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03" w:history="1">
        <w:r w:rsidRPr="00307320">
          <w:rPr>
            <w:rStyle w:val="Hyperlink"/>
            <w:noProof/>
          </w:rPr>
          <w:t>Figure 4 - Side View of Chamber</w:t>
        </w:r>
        <w:r>
          <w:rPr>
            <w:noProof/>
            <w:webHidden/>
          </w:rPr>
          <w:tab/>
        </w:r>
        <w:r>
          <w:rPr>
            <w:noProof/>
            <w:webHidden/>
          </w:rPr>
          <w:fldChar w:fldCharType="begin"/>
        </w:r>
        <w:r>
          <w:rPr>
            <w:noProof/>
            <w:webHidden/>
          </w:rPr>
          <w:instrText xml:space="preserve"> PAGEREF _Toc231211503 \h </w:instrText>
        </w:r>
        <w:r>
          <w:rPr>
            <w:noProof/>
            <w:webHidden/>
          </w:rPr>
        </w:r>
        <w:r>
          <w:rPr>
            <w:noProof/>
            <w:webHidden/>
          </w:rPr>
          <w:fldChar w:fldCharType="separate"/>
        </w:r>
        <w:r>
          <w:rPr>
            <w:noProof/>
            <w:webHidden/>
          </w:rPr>
          <w:t>27</w:t>
        </w:r>
        <w:r>
          <w:rPr>
            <w:noProof/>
            <w:webHidden/>
          </w:rPr>
          <w:fldChar w:fldCharType="end"/>
        </w:r>
      </w:hyperlink>
    </w:p>
    <w:p w14:paraId="78C6C627" w14:textId="5FAB327D"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04" w:history="1">
        <w:r w:rsidRPr="00307320">
          <w:rPr>
            <w:rStyle w:val="Hyperlink"/>
            <w:noProof/>
          </w:rPr>
          <w:t>Figure 5 – Yield Rate of the Campaigns as a Function of Surface Roughness</w:t>
        </w:r>
        <w:r>
          <w:rPr>
            <w:noProof/>
            <w:webHidden/>
          </w:rPr>
          <w:tab/>
        </w:r>
        <w:r>
          <w:rPr>
            <w:noProof/>
            <w:webHidden/>
          </w:rPr>
          <w:fldChar w:fldCharType="begin"/>
        </w:r>
        <w:r>
          <w:rPr>
            <w:noProof/>
            <w:webHidden/>
          </w:rPr>
          <w:instrText xml:space="preserve"> PAGEREF _Toc231211504 \h </w:instrText>
        </w:r>
        <w:r>
          <w:rPr>
            <w:noProof/>
            <w:webHidden/>
          </w:rPr>
        </w:r>
        <w:r>
          <w:rPr>
            <w:noProof/>
            <w:webHidden/>
          </w:rPr>
          <w:fldChar w:fldCharType="separate"/>
        </w:r>
        <w:r>
          <w:rPr>
            <w:noProof/>
            <w:webHidden/>
          </w:rPr>
          <w:t>29</w:t>
        </w:r>
        <w:r>
          <w:rPr>
            <w:noProof/>
            <w:webHidden/>
          </w:rPr>
          <w:fldChar w:fldCharType="end"/>
        </w:r>
      </w:hyperlink>
    </w:p>
    <w:p w14:paraId="7CACC1CC" w14:textId="75B9C3A4"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05" w:history="1">
        <w:r w:rsidRPr="00307320">
          <w:rPr>
            <w:rStyle w:val="Hyperlink"/>
            <w:noProof/>
          </w:rPr>
          <w:t xml:space="preserve">Figure 6 – </w:t>
        </w:r>
        <w:r w:rsidRPr="00307320">
          <w:rPr>
            <w:rStyle w:val="Hyperlink"/>
            <w:noProof/>
            <w:lang w:val="en-US"/>
          </w:rPr>
          <w:t>Relationship Between Turbulence Intensity and Surface Roughness</w:t>
        </w:r>
        <w:r>
          <w:rPr>
            <w:noProof/>
            <w:webHidden/>
          </w:rPr>
          <w:tab/>
        </w:r>
        <w:r>
          <w:rPr>
            <w:noProof/>
            <w:webHidden/>
          </w:rPr>
          <w:fldChar w:fldCharType="begin"/>
        </w:r>
        <w:r>
          <w:rPr>
            <w:noProof/>
            <w:webHidden/>
          </w:rPr>
          <w:instrText xml:space="preserve"> PAGEREF _Toc231211505 \h </w:instrText>
        </w:r>
        <w:r>
          <w:rPr>
            <w:noProof/>
            <w:webHidden/>
          </w:rPr>
        </w:r>
        <w:r>
          <w:rPr>
            <w:noProof/>
            <w:webHidden/>
          </w:rPr>
          <w:fldChar w:fldCharType="separate"/>
        </w:r>
        <w:r>
          <w:rPr>
            <w:noProof/>
            <w:webHidden/>
          </w:rPr>
          <w:t>30</w:t>
        </w:r>
        <w:r>
          <w:rPr>
            <w:noProof/>
            <w:webHidden/>
          </w:rPr>
          <w:fldChar w:fldCharType="end"/>
        </w:r>
      </w:hyperlink>
    </w:p>
    <w:p w14:paraId="0A93A43A" w14:textId="1D1B04E8"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06" w:history="1">
        <w:r w:rsidRPr="00307320">
          <w:rPr>
            <w:rStyle w:val="Hyperlink"/>
            <w:noProof/>
          </w:rPr>
          <w:t>Figure 7 – Relationship Between Turbulent Dissipation and Surface Roughness</w:t>
        </w:r>
        <w:r>
          <w:rPr>
            <w:noProof/>
            <w:webHidden/>
          </w:rPr>
          <w:tab/>
        </w:r>
        <w:r>
          <w:rPr>
            <w:noProof/>
            <w:webHidden/>
          </w:rPr>
          <w:fldChar w:fldCharType="begin"/>
        </w:r>
        <w:r>
          <w:rPr>
            <w:noProof/>
            <w:webHidden/>
          </w:rPr>
          <w:instrText xml:space="preserve"> PAGEREF _Toc231211506 \h </w:instrText>
        </w:r>
        <w:r>
          <w:rPr>
            <w:noProof/>
            <w:webHidden/>
          </w:rPr>
        </w:r>
        <w:r>
          <w:rPr>
            <w:noProof/>
            <w:webHidden/>
          </w:rPr>
          <w:fldChar w:fldCharType="separate"/>
        </w:r>
        <w:r>
          <w:rPr>
            <w:noProof/>
            <w:webHidden/>
          </w:rPr>
          <w:t>31</w:t>
        </w:r>
        <w:r>
          <w:rPr>
            <w:noProof/>
            <w:webHidden/>
          </w:rPr>
          <w:fldChar w:fldCharType="end"/>
        </w:r>
      </w:hyperlink>
    </w:p>
    <w:p w14:paraId="5D0FF4F3" w14:textId="4EE60707"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07" w:history="1">
        <w:r w:rsidRPr="00307320">
          <w:rPr>
            <w:rStyle w:val="Hyperlink"/>
            <w:noProof/>
          </w:rPr>
          <w:t>Figure 8 – Relationship Between Turbulent Energy and Surface Roughness</w:t>
        </w:r>
        <w:r>
          <w:rPr>
            <w:noProof/>
            <w:webHidden/>
          </w:rPr>
          <w:tab/>
        </w:r>
        <w:r>
          <w:rPr>
            <w:noProof/>
            <w:webHidden/>
          </w:rPr>
          <w:fldChar w:fldCharType="begin"/>
        </w:r>
        <w:r>
          <w:rPr>
            <w:noProof/>
            <w:webHidden/>
          </w:rPr>
          <w:instrText xml:space="preserve"> PAGEREF _Toc231211507 \h </w:instrText>
        </w:r>
        <w:r>
          <w:rPr>
            <w:noProof/>
            <w:webHidden/>
          </w:rPr>
        </w:r>
        <w:r>
          <w:rPr>
            <w:noProof/>
            <w:webHidden/>
          </w:rPr>
          <w:fldChar w:fldCharType="separate"/>
        </w:r>
        <w:r>
          <w:rPr>
            <w:noProof/>
            <w:webHidden/>
          </w:rPr>
          <w:t>31</w:t>
        </w:r>
        <w:r>
          <w:rPr>
            <w:noProof/>
            <w:webHidden/>
          </w:rPr>
          <w:fldChar w:fldCharType="end"/>
        </w:r>
      </w:hyperlink>
    </w:p>
    <w:p w14:paraId="4834EABD" w14:textId="7F49004D"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08" w:history="1">
        <w:r w:rsidRPr="00307320">
          <w:rPr>
            <w:rStyle w:val="Hyperlink"/>
            <w:noProof/>
          </w:rPr>
          <w:t>Figure 9 – Relationship Between Turbulent Length and Surface Roughness</w:t>
        </w:r>
        <w:r>
          <w:rPr>
            <w:noProof/>
            <w:webHidden/>
          </w:rPr>
          <w:tab/>
        </w:r>
        <w:r>
          <w:rPr>
            <w:noProof/>
            <w:webHidden/>
          </w:rPr>
          <w:fldChar w:fldCharType="begin"/>
        </w:r>
        <w:r>
          <w:rPr>
            <w:noProof/>
            <w:webHidden/>
          </w:rPr>
          <w:instrText xml:space="preserve"> PAGEREF _Toc231211508 \h </w:instrText>
        </w:r>
        <w:r>
          <w:rPr>
            <w:noProof/>
            <w:webHidden/>
          </w:rPr>
        </w:r>
        <w:r>
          <w:rPr>
            <w:noProof/>
            <w:webHidden/>
          </w:rPr>
          <w:fldChar w:fldCharType="separate"/>
        </w:r>
        <w:r>
          <w:rPr>
            <w:noProof/>
            <w:webHidden/>
          </w:rPr>
          <w:t>32</w:t>
        </w:r>
        <w:r>
          <w:rPr>
            <w:noProof/>
            <w:webHidden/>
          </w:rPr>
          <w:fldChar w:fldCharType="end"/>
        </w:r>
      </w:hyperlink>
    </w:p>
    <w:p w14:paraId="311E340C" w14:textId="6F03D87C"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09" w:history="1">
        <w:r w:rsidRPr="00307320">
          <w:rPr>
            <w:rStyle w:val="Hyperlink"/>
            <w:noProof/>
          </w:rPr>
          <w:t>Figure 10 – Relationship Between Turbulent Time and Surface Roughness</w:t>
        </w:r>
        <w:r>
          <w:rPr>
            <w:noProof/>
            <w:webHidden/>
          </w:rPr>
          <w:tab/>
        </w:r>
        <w:r>
          <w:rPr>
            <w:noProof/>
            <w:webHidden/>
          </w:rPr>
          <w:fldChar w:fldCharType="begin"/>
        </w:r>
        <w:r>
          <w:rPr>
            <w:noProof/>
            <w:webHidden/>
          </w:rPr>
          <w:instrText xml:space="preserve"> PAGEREF _Toc231211509 \h </w:instrText>
        </w:r>
        <w:r>
          <w:rPr>
            <w:noProof/>
            <w:webHidden/>
          </w:rPr>
        </w:r>
        <w:r>
          <w:rPr>
            <w:noProof/>
            <w:webHidden/>
          </w:rPr>
          <w:fldChar w:fldCharType="separate"/>
        </w:r>
        <w:r>
          <w:rPr>
            <w:noProof/>
            <w:webHidden/>
          </w:rPr>
          <w:t>32</w:t>
        </w:r>
        <w:r>
          <w:rPr>
            <w:noProof/>
            <w:webHidden/>
          </w:rPr>
          <w:fldChar w:fldCharType="end"/>
        </w:r>
      </w:hyperlink>
    </w:p>
    <w:p w14:paraId="6EBF6C99" w14:textId="4D978884"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10" w:history="1">
        <w:r w:rsidRPr="00307320">
          <w:rPr>
            <w:rStyle w:val="Hyperlink"/>
            <w:noProof/>
          </w:rPr>
          <w:t>Figure 11 – Relationship Between Turbulent Time and Surface Roughness</w:t>
        </w:r>
        <w:r>
          <w:rPr>
            <w:noProof/>
            <w:webHidden/>
          </w:rPr>
          <w:tab/>
        </w:r>
        <w:r>
          <w:rPr>
            <w:noProof/>
            <w:webHidden/>
          </w:rPr>
          <w:fldChar w:fldCharType="begin"/>
        </w:r>
        <w:r>
          <w:rPr>
            <w:noProof/>
            <w:webHidden/>
          </w:rPr>
          <w:instrText xml:space="preserve"> PAGEREF _Toc231211510 \h </w:instrText>
        </w:r>
        <w:r>
          <w:rPr>
            <w:noProof/>
            <w:webHidden/>
          </w:rPr>
        </w:r>
        <w:r>
          <w:rPr>
            <w:noProof/>
            <w:webHidden/>
          </w:rPr>
          <w:fldChar w:fldCharType="separate"/>
        </w:r>
        <w:r>
          <w:rPr>
            <w:noProof/>
            <w:webHidden/>
          </w:rPr>
          <w:t>33</w:t>
        </w:r>
        <w:r>
          <w:rPr>
            <w:noProof/>
            <w:webHidden/>
          </w:rPr>
          <w:fldChar w:fldCharType="end"/>
        </w:r>
      </w:hyperlink>
    </w:p>
    <w:p w14:paraId="40B62B48" w14:textId="13FC8EFA"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11" w:history="1">
        <w:r w:rsidRPr="00307320">
          <w:rPr>
            <w:rStyle w:val="Hyperlink"/>
            <w:noProof/>
          </w:rPr>
          <w:t>Figure 12 – Relationship Between Flow Velocity and Surface Roughness</w:t>
        </w:r>
        <w:r>
          <w:rPr>
            <w:noProof/>
            <w:webHidden/>
          </w:rPr>
          <w:tab/>
        </w:r>
        <w:r>
          <w:rPr>
            <w:noProof/>
            <w:webHidden/>
          </w:rPr>
          <w:fldChar w:fldCharType="begin"/>
        </w:r>
        <w:r>
          <w:rPr>
            <w:noProof/>
            <w:webHidden/>
          </w:rPr>
          <w:instrText xml:space="preserve"> PAGEREF _Toc231211511 \h </w:instrText>
        </w:r>
        <w:r>
          <w:rPr>
            <w:noProof/>
            <w:webHidden/>
          </w:rPr>
        </w:r>
        <w:r>
          <w:rPr>
            <w:noProof/>
            <w:webHidden/>
          </w:rPr>
          <w:fldChar w:fldCharType="separate"/>
        </w:r>
        <w:r>
          <w:rPr>
            <w:noProof/>
            <w:webHidden/>
          </w:rPr>
          <w:t>33</w:t>
        </w:r>
        <w:r>
          <w:rPr>
            <w:noProof/>
            <w:webHidden/>
          </w:rPr>
          <w:fldChar w:fldCharType="end"/>
        </w:r>
      </w:hyperlink>
    </w:p>
    <w:p w14:paraId="27A7532E" w14:textId="074A2E4D"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12" w:history="1">
        <w:r w:rsidRPr="00307320">
          <w:rPr>
            <w:rStyle w:val="Hyperlink"/>
            <w:noProof/>
          </w:rPr>
          <w:t>Figure 13 – Relationship Between Friction Force and Surface Roughness</w:t>
        </w:r>
        <w:r>
          <w:rPr>
            <w:noProof/>
            <w:webHidden/>
          </w:rPr>
          <w:tab/>
        </w:r>
        <w:r>
          <w:rPr>
            <w:noProof/>
            <w:webHidden/>
          </w:rPr>
          <w:fldChar w:fldCharType="begin"/>
        </w:r>
        <w:r>
          <w:rPr>
            <w:noProof/>
            <w:webHidden/>
          </w:rPr>
          <w:instrText xml:space="preserve"> PAGEREF _Toc231211512 \h </w:instrText>
        </w:r>
        <w:r>
          <w:rPr>
            <w:noProof/>
            <w:webHidden/>
          </w:rPr>
        </w:r>
        <w:r>
          <w:rPr>
            <w:noProof/>
            <w:webHidden/>
          </w:rPr>
          <w:fldChar w:fldCharType="separate"/>
        </w:r>
        <w:r>
          <w:rPr>
            <w:noProof/>
            <w:webHidden/>
          </w:rPr>
          <w:t>34</w:t>
        </w:r>
        <w:r>
          <w:rPr>
            <w:noProof/>
            <w:webHidden/>
          </w:rPr>
          <w:fldChar w:fldCharType="end"/>
        </w:r>
      </w:hyperlink>
    </w:p>
    <w:p w14:paraId="592EE65F" w14:textId="5C424808"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13" w:history="1">
        <w:r w:rsidRPr="00307320">
          <w:rPr>
            <w:rStyle w:val="Hyperlink"/>
            <w:noProof/>
          </w:rPr>
          <w:t>Figure 14 – Relationship Between Circumferential Velocity and Surface Roughness</w:t>
        </w:r>
        <w:r>
          <w:rPr>
            <w:noProof/>
            <w:webHidden/>
          </w:rPr>
          <w:tab/>
        </w:r>
        <w:r>
          <w:rPr>
            <w:noProof/>
            <w:webHidden/>
          </w:rPr>
          <w:fldChar w:fldCharType="begin"/>
        </w:r>
        <w:r>
          <w:rPr>
            <w:noProof/>
            <w:webHidden/>
          </w:rPr>
          <w:instrText xml:space="preserve"> PAGEREF _Toc231211513 \h </w:instrText>
        </w:r>
        <w:r>
          <w:rPr>
            <w:noProof/>
            <w:webHidden/>
          </w:rPr>
        </w:r>
        <w:r>
          <w:rPr>
            <w:noProof/>
            <w:webHidden/>
          </w:rPr>
          <w:fldChar w:fldCharType="separate"/>
        </w:r>
        <w:r>
          <w:rPr>
            <w:noProof/>
            <w:webHidden/>
          </w:rPr>
          <w:t>34</w:t>
        </w:r>
        <w:r>
          <w:rPr>
            <w:noProof/>
            <w:webHidden/>
          </w:rPr>
          <w:fldChar w:fldCharType="end"/>
        </w:r>
      </w:hyperlink>
    </w:p>
    <w:p w14:paraId="7748C278" w14:textId="2020E850"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14" w:history="1">
        <w:r w:rsidRPr="00307320">
          <w:rPr>
            <w:rStyle w:val="Hyperlink"/>
            <w:noProof/>
          </w:rPr>
          <w:t>Figure 15 – Relationship Between Radial Velocity and Surface Roughness</w:t>
        </w:r>
        <w:r>
          <w:rPr>
            <w:noProof/>
            <w:webHidden/>
          </w:rPr>
          <w:tab/>
        </w:r>
        <w:r>
          <w:rPr>
            <w:noProof/>
            <w:webHidden/>
          </w:rPr>
          <w:fldChar w:fldCharType="begin"/>
        </w:r>
        <w:r>
          <w:rPr>
            <w:noProof/>
            <w:webHidden/>
          </w:rPr>
          <w:instrText xml:space="preserve"> PAGEREF _Toc231211514 \h </w:instrText>
        </w:r>
        <w:r>
          <w:rPr>
            <w:noProof/>
            <w:webHidden/>
          </w:rPr>
        </w:r>
        <w:r>
          <w:rPr>
            <w:noProof/>
            <w:webHidden/>
          </w:rPr>
          <w:fldChar w:fldCharType="separate"/>
        </w:r>
        <w:r>
          <w:rPr>
            <w:noProof/>
            <w:webHidden/>
          </w:rPr>
          <w:t>35</w:t>
        </w:r>
        <w:r>
          <w:rPr>
            <w:noProof/>
            <w:webHidden/>
          </w:rPr>
          <w:fldChar w:fldCharType="end"/>
        </w:r>
      </w:hyperlink>
    </w:p>
    <w:p w14:paraId="3D596E61" w14:textId="3F0EE17D"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15" w:history="1">
        <w:r w:rsidRPr="00307320">
          <w:rPr>
            <w:rStyle w:val="Hyperlink"/>
            <w:noProof/>
          </w:rPr>
          <w:t>Figure 16 – Relationship Between Radial Velocity and Surface Roughness</w:t>
        </w:r>
        <w:r>
          <w:rPr>
            <w:noProof/>
            <w:webHidden/>
          </w:rPr>
          <w:tab/>
        </w:r>
        <w:r>
          <w:rPr>
            <w:noProof/>
            <w:webHidden/>
          </w:rPr>
          <w:fldChar w:fldCharType="begin"/>
        </w:r>
        <w:r>
          <w:rPr>
            <w:noProof/>
            <w:webHidden/>
          </w:rPr>
          <w:instrText xml:space="preserve"> PAGEREF _Toc231211515 \h </w:instrText>
        </w:r>
        <w:r>
          <w:rPr>
            <w:noProof/>
            <w:webHidden/>
          </w:rPr>
        </w:r>
        <w:r>
          <w:rPr>
            <w:noProof/>
            <w:webHidden/>
          </w:rPr>
          <w:fldChar w:fldCharType="separate"/>
        </w:r>
        <w:r>
          <w:rPr>
            <w:noProof/>
            <w:webHidden/>
          </w:rPr>
          <w:t>35</w:t>
        </w:r>
        <w:r>
          <w:rPr>
            <w:noProof/>
            <w:webHidden/>
          </w:rPr>
          <w:fldChar w:fldCharType="end"/>
        </w:r>
      </w:hyperlink>
    </w:p>
    <w:p w14:paraId="2AEC5196" w14:textId="02BB7B76"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16" w:history="1">
        <w:r w:rsidRPr="00307320">
          <w:rPr>
            <w:rStyle w:val="Hyperlink"/>
            <w:noProof/>
          </w:rPr>
          <w:t>Figure 17 – Percentage Change of All Parameters for Differing Values of Surface Roughness</w:t>
        </w:r>
        <w:r>
          <w:rPr>
            <w:noProof/>
            <w:webHidden/>
          </w:rPr>
          <w:tab/>
        </w:r>
        <w:r>
          <w:rPr>
            <w:noProof/>
            <w:webHidden/>
          </w:rPr>
          <w:fldChar w:fldCharType="begin"/>
        </w:r>
        <w:r>
          <w:rPr>
            <w:noProof/>
            <w:webHidden/>
          </w:rPr>
          <w:instrText xml:space="preserve"> PAGEREF _Toc231211516 \h </w:instrText>
        </w:r>
        <w:r>
          <w:rPr>
            <w:noProof/>
            <w:webHidden/>
          </w:rPr>
        </w:r>
        <w:r>
          <w:rPr>
            <w:noProof/>
            <w:webHidden/>
          </w:rPr>
          <w:fldChar w:fldCharType="separate"/>
        </w:r>
        <w:r>
          <w:rPr>
            <w:noProof/>
            <w:webHidden/>
          </w:rPr>
          <w:t>36</w:t>
        </w:r>
        <w:r>
          <w:rPr>
            <w:noProof/>
            <w:webHidden/>
          </w:rPr>
          <w:fldChar w:fldCharType="end"/>
        </w:r>
      </w:hyperlink>
    </w:p>
    <w:p w14:paraId="451CB726" w14:textId="1EF14BF9" w:rsidR="00A95C03" w:rsidRPr="00C47239" w:rsidRDefault="00B460E1" w:rsidP="00B460E1">
      <w:pPr>
        <w:pStyle w:val="Heading2"/>
        <w:numPr>
          <w:ilvl w:val="0"/>
          <w:numId w:val="0"/>
        </w:numPr>
        <w:ind w:left="576" w:hanging="576"/>
        <w:rPr>
          <w:noProof/>
          <w:lang w:val="en-US"/>
        </w:rPr>
      </w:pPr>
      <w:r>
        <w:fldChar w:fldCharType="end"/>
      </w:r>
      <w:bookmarkStart w:id="10" w:name="_Toc231213443"/>
      <w:bookmarkEnd w:id="8"/>
      <w:r>
        <w:t>Table of Tables</w:t>
      </w:r>
      <w:bookmarkEnd w:id="10"/>
    </w:p>
    <w:p w14:paraId="0E8BE43D" w14:textId="443C8EF2" w:rsidR="00E43F64" w:rsidRDefault="00B460E1">
      <w:pPr>
        <w:pStyle w:val="TableofFigures"/>
        <w:tabs>
          <w:tab w:val="right" w:leader="dot" w:pos="9016"/>
        </w:tabs>
        <w:rPr>
          <w:rFonts w:asciiTheme="minorHAnsi" w:hAnsiTheme="minorHAnsi"/>
          <w:noProof/>
          <w:kern w:val="2"/>
          <w:sz w:val="24"/>
          <w:szCs w:val="24"/>
          <w:lang w:eastAsia="en-GB"/>
          <w14:ligatures w14:val="standardContextual"/>
        </w:rPr>
      </w:pPr>
      <w:r>
        <w:fldChar w:fldCharType="begin"/>
      </w:r>
      <w:r>
        <w:instrText xml:space="preserve"> TOC \h \z \c "Table" </w:instrText>
      </w:r>
      <w:r>
        <w:fldChar w:fldCharType="separate"/>
      </w:r>
      <w:hyperlink w:anchor="_Toc231211517" w:history="1">
        <w:r w:rsidR="00E43F64" w:rsidRPr="008137F2">
          <w:rPr>
            <w:rStyle w:val="Hyperlink"/>
            <w:noProof/>
          </w:rPr>
          <w:t>Table 1 – Simulation Parameters</w:t>
        </w:r>
        <w:r w:rsidR="00E43F64">
          <w:rPr>
            <w:noProof/>
            <w:webHidden/>
          </w:rPr>
          <w:tab/>
        </w:r>
        <w:r w:rsidR="00E43F64">
          <w:rPr>
            <w:noProof/>
            <w:webHidden/>
          </w:rPr>
          <w:fldChar w:fldCharType="begin"/>
        </w:r>
        <w:r w:rsidR="00E43F64">
          <w:rPr>
            <w:noProof/>
            <w:webHidden/>
          </w:rPr>
          <w:instrText xml:space="preserve"> PAGEREF _Toc231211517 \h </w:instrText>
        </w:r>
        <w:r w:rsidR="00E43F64">
          <w:rPr>
            <w:noProof/>
            <w:webHidden/>
          </w:rPr>
        </w:r>
        <w:r w:rsidR="00E43F64">
          <w:rPr>
            <w:noProof/>
            <w:webHidden/>
          </w:rPr>
          <w:fldChar w:fldCharType="separate"/>
        </w:r>
        <w:r w:rsidR="00E43F64">
          <w:rPr>
            <w:noProof/>
            <w:webHidden/>
          </w:rPr>
          <w:t>24</w:t>
        </w:r>
        <w:r w:rsidR="00E43F64">
          <w:rPr>
            <w:noProof/>
            <w:webHidden/>
          </w:rPr>
          <w:fldChar w:fldCharType="end"/>
        </w:r>
      </w:hyperlink>
    </w:p>
    <w:p w14:paraId="27BFC138" w14:textId="7EE1F99A"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18" w:history="1">
        <w:r w:rsidRPr="008137F2">
          <w:rPr>
            <w:rStyle w:val="Hyperlink"/>
            <w:noProof/>
          </w:rPr>
          <w:t>Table 2 – Results of Mesh Independence Study</w:t>
        </w:r>
        <w:r>
          <w:rPr>
            <w:noProof/>
            <w:webHidden/>
          </w:rPr>
          <w:tab/>
        </w:r>
        <w:r>
          <w:rPr>
            <w:noProof/>
            <w:webHidden/>
          </w:rPr>
          <w:fldChar w:fldCharType="begin"/>
        </w:r>
        <w:r>
          <w:rPr>
            <w:noProof/>
            <w:webHidden/>
          </w:rPr>
          <w:instrText xml:space="preserve"> PAGEREF _Toc231211518 \h </w:instrText>
        </w:r>
        <w:r>
          <w:rPr>
            <w:noProof/>
            <w:webHidden/>
          </w:rPr>
        </w:r>
        <w:r>
          <w:rPr>
            <w:noProof/>
            <w:webHidden/>
          </w:rPr>
          <w:fldChar w:fldCharType="separate"/>
        </w:r>
        <w:r>
          <w:rPr>
            <w:noProof/>
            <w:webHidden/>
          </w:rPr>
          <w:t>25</w:t>
        </w:r>
        <w:r>
          <w:rPr>
            <w:noProof/>
            <w:webHidden/>
          </w:rPr>
          <w:fldChar w:fldCharType="end"/>
        </w:r>
      </w:hyperlink>
    </w:p>
    <w:p w14:paraId="026438A5" w14:textId="0F0815BA"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19" w:history="1">
        <w:r w:rsidRPr="008137F2">
          <w:rPr>
            <w:rStyle w:val="Hyperlink"/>
            <w:noProof/>
          </w:rPr>
          <w:t>Table 3 – Percentage Change Between Mesh Densities</w:t>
        </w:r>
        <w:r>
          <w:rPr>
            <w:noProof/>
            <w:webHidden/>
          </w:rPr>
          <w:tab/>
        </w:r>
        <w:r>
          <w:rPr>
            <w:noProof/>
            <w:webHidden/>
          </w:rPr>
          <w:fldChar w:fldCharType="begin"/>
        </w:r>
        <w:r>
          <w:rPr>
            <w:noProof/>
            <w:webHidden/>
          </w:rPr>
          <w:instrText xml:space="preserve"> PAGEREF _Toc231211519 \h </w:instrText>
        </w:r>
        <w:r>
          <w:rPr>
            <w:noProof/>
            <w:webHidden/>
          </w:rPr>
        </w:r>
        <w:r>
          <w:rPr>
            <w:noProof/>
            <w:webHidden/>
          </w:rPr>
          <w:fldChar w:fldCharType="separate"/>
        </w:r>
        <w:r>
          <w:rPr>
            <w:noProof/>
            <w:webHidden/>
          </w:rPr>
          <w:t>25</w:t>
        </w:r>
        <w:r>
          <w:rPr>
            <w:noProof/>
            <w:webHidden/>
          </w:rPr>
          <w:fldChar w:fldCharType="end"/>
        </w:r>
      </w:hyperlink>
    </w:p>
    <w:p w14:paraId="59DDC75D" w14:textId="70D606BE"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20" w:history="1">
        <w:r w:rsidRPr="008137F2">
          <w:rPr>
            <w:rStyle w:val="Hyperlink"/>
            <w:noProof/>
          </w:rPr>
          <w:t>Table 4 - Measured Surface Roughness of Graphite Components</w:t>
        </w:r>
        <w:r>
          <w:rPr>
            <w:noProof/>
            <w:webHidden/>
          </w:rPr>
          <w:tab/>
        </w:r>
        <w:r>
          <w:rPr>
            <w:noProof/>
            <w:webHidden/>
          </w:rPr>
          <w:fldChar w:fldCharType="begin"/>
        </w:r>
        <w:r>
          <w:rPr>
            <w:noProof/>
            <w:webHidden/>
          </w:rPr>
          <w:instrText xml:space="preserve"> PAGEREF _Toc231211520 \h </w:instrText>
        </w:r>
        <w:r>
          <w:rPr>
            <w:noProof/>
            <w:webHidden/>
          </w:rPr>
        </w:r>
        <w:r>
          <w:rPr>
            <w:noProof/>
            <w:webHidden/>
          </w:rPr>
          <w:fldChar w:fldCharType="separate"/>
        </w:r>
        <w:r>
          <w:rPr>
            <w:noProof/>
            <w:webHidden/>
          </w:rPr>
          <w:t>28</w:t>
        </w:r>
        <w:r>
          <w:rPr>
            <w:noProof/>
            <w:webHidden/>
          </w:rPr>
          <w:fldChar w:fldCharType="end"/>
        </w:r>
      </w:hyperlink>
    </w:p>
    <w:p w14:paraId="2C36282F" w14:textId="31AFBA9F"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21" w:history="1">
        <w:r w:rsidRPr="008137F2">
          <w:rPr>
            <w:rStyle w:val="Hyperlink"/>
            <w:noProof/>
          </w:rPr>
          <w:t>Table 5 – Surface Roughness Converted to Sand Grain Height</w:t>
        </w:r>
        <w:r>
          <w:rPr>
            <w:noProof/>
            <w:webHidden/>
          </w:rPr>
          <w:tab/>
        </w:r>
        <w:r>
          <w:rPr>
            <w:noProof/>
            <w:webHidden/>
          </w:rPr>
          <w:fldChar w:fldCharType="begin"/>
        </w:r>
        <w:r>
          <w:rPr>
            <w:noProof/>
            <w:webHidden/>
          </w:rPr>
          <w:instrText xml:space="preserve"> PAGEREF _Toc231211521 \h </w:instrText>
        </w:r>
        <w:r>
          <w:rPr>
            <w:noProof/>
            <w:webHidden/>
          </w:rPr>
        </w:r>
        <w:r>
          <w:rPr>
            <w:noProof/>
            <w:webHidden/>
          </w:rPr>
          <w:fldChar w:fldCharType="separate"/>
        </w:r>
        <w:r>
          <w:rPr>
            <w:noProof/>
            <w:webHidden/>
          </w:rPr>
          <w:t>28</w:t>
        </w:r>
        <w:r>
          <w:rPr>
            <w:noProof/>
            <w:webHidden/>
          </w:rPr>
          <w:fldChar w:fldCharType="end"/>
        </w:r>
      </w:hyperlink>
    </w:p>
    <w:p w14:paraId="34B0650C" w14:textId="6A34195F"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22" w:history="1">
        <w:r w:rsidRPr="008137F2">
          <w:rPr>
            <w:rStyle w:val="Hyperlink"/>
            <w:noProof/>
          </w:rPr>
          <w:t>Table 6 - Calculated Yield Rates of Campaigns</w:t>
        </w:r>
        <w:r>
          <w:rPr>
            <w:noProof/>
            <w:webHidden/>
          </w:rPr>
          <w:tab/>
        </w:r>
        <w:r>
          <w:rPr>
            <w:noProof/>
            <w:webHidden/>
          </w:rPr>
          <w:fldChar w:fldCharType="begin"/>
        </w:r>
        <w:r>
          <w:rPr>
            <w:noProof/>
            <w:webHidden/>
          </w:rPr>
          <w:instrText xml:space="preserve"> PAGEREF _Toc231211522 \h </w:instrText>
        </w:r>
        <w:r>
          <w:rPr>
            <w:noProof/>
            <w:webHidden/>
          </w:rPr>
        </w:r>
        <w:r>
          <w:rPr>
            <w:noProof/>
            <w:webHidden/>
          </w:rPr>
          <w:fldChar w:fldCharType="separate"/>
        </w:r>
        <w:r>
          <w:rPr>
            <w:noProof/>
            <w:webHidden/>
          </w:rPr>
          <w:t>28</w:t>
        </w:r>
        <w:r>
          <w:rPr>
            <w:noProof/>
            <w:webHidden/>
          </w:rPr>
          <w:fldChar w:fldCharType="end"/>
        </w:r>
      </w:hyperlink>
    </w:p>
    <w:p w14:paraId="6E214C42" w14:textId="7C5DAD29" w:rsidR="00E43F64" w:rsidRDefault="00E43F64">
      <w:pPr>
        <w:pStyle w:val="TableofFigures"/>
        <w:tabs>
          <w:tab w:val="right" w:leader="dot" w:pos="9016"/>
        </w:tabs>
        <w:rPr>
          <w:rFonts w:asciiTheme="minorHAnsi" w:hAnsiTheme="minorHAnsi"/>
          <w:noProof/>
          <w:kern w:val="2"/>
          <w:sz w:val="24"/>
          <w:szCs w:val="24"/>
          <w:lang w:eastAsia="en-GB"/>
          <w14:ligatures w14:val="standardContextual"/>
        </w:rPr>
      </w:pPr>
      <w:hyperlink w:anchor="_Toc231211523" w:history="1">
        <w:r w:rsidRPr="008137F2">
          <w:rPr>
            <w:rStyle w:val="Hyperlink"/>
            <w:noProof/>
          </w:rPr>
          <w:t>Table 7 – Results of CFD Analysis</w:t>
        </w:r>
        <w:r>
          <w:rPr>
            <w:noProof/>
            <w:webHidden/>
          </w:rPr>
          <w:tab/>
        </w:r>
        <w:r>
          <w:rPr>
            <w:noProof/>
            <w:webHidden/>
          </w:rPr>
          <w:fldChar w:fldCharType="begin"/>
        </w:r>
        <w:r>
          <w:rPr>
            <w:noProof/>
            <w:webHidden/>
          </w:rPr>
          <w:instrText xml:space="preserve"> PAGEREF _Toc231211523 \h </w:instrText>
        </w:r>
        <w:r>
          <w:rPr>
            <w:noProof/>
            <w:webHidden/>
          </w:rPr>
        </w:r>
        <w:r>
          <w:rPr>
            <w:noProof/>
            <w:webHidden/>
          </w:rPr>
          <w:fldChar w:fldCharType="separate"/>
        </w:r>
        <w:r>
          <w:rPr>
            <w:noProof/>
            <w:webHidden/>
          </w:rPr>
          <w:t>30</w:t>
        </w:r>
        <w:r>
          <w:rPr>
            <w:noProof/>
            <w:webHidden/>
          </w:rPr>
          <w:fldChar w:fldCharType="end"/>
        </w:r>
      </w:hyperlink>
    </w:p>
    <w:p w14:paraId="3AAD9F55" w14:textId="0E776416" w:rsidR="001F5832" w:rsidRPr="008C2051" w:rsidRDefault="00B460E1" w:rsidP="008C2051">
      <w:r>
        <w:fldChar w:fldCharType="end"/>
      </w:r>
    </w:p>
    <w:p w14:paraId="61E44E84" w14:textId="77777777" w:rsidR="008C2051" w:rsidRDefault="008C2051">
      <w:pPr>
        <w:spacing w:after="160" w:line="259" w:lineRule="auto"/>
        <w:jc w:val="left"/>
        <w:rPr>
          <w:rFonts w:eastAsiaTheme="majorEastAsia" w:cstheme="majorBidi"/>
          <w:color w:val="2F5496" w:themeColor="accent1" w:themeShade="BF"/>
          <w:sz w:val="26"/>
          <w:szCs w:val="26"/>
          <w:highlight w:val="yellow"/>
        </w:rPr>
      </w:pPr>
      <w:bookmarkStart w:id="11" w:name="_Toc230885134"/>
      <w:r>
        <w:rPr>
          <w:highlight w:val="yellow"/>
        </w:rPr>
        <w:br w:type="page"/>
      </w:r>
    </w:p>
    <w:p w14:paraId="5EA686FF" w14:textId="53FE3477" w:rsidR="007F10DC" w:rsidRDefault="007F10DC" w:rsidP="00B56E3F">
      <w:pPr>
        <w:pStyle w:val="Heading2"/>
        <w:numPr>
          <w:ilvl w:val="0"/>
          <w:numId w:val="0"/>
        </w:numPr>
      </w:pPr>
      <w:bookmarkStart w:id="12" w:name="_Toc231213444"/>
      <w:r w:rsidRPr="00167F2C">
        <w:lastRenderedPageBreak/>
        <w:t>Abbreviations</w:t>
      </w:r>
      <w:bookmarkEnd w:id="11"/>
      <w:bookmarkEnd w:id="12"/>
      <w:r>
        <w:tab/>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838"/>
        <w:gridCol w:w="6458"/>
      </w:tblGrid>
      <w:tr w:rsidR="00AD633E" w14:paraId="6B341574" w14:textId="77777777" w:rsidTr="00AD633E">
        <w:trPr>
          <w:jc w:val="center"/>
        </w:trPr>
        <w:tc>
          <w:tcPr>
            <w:tcW w:w="1838" w:type="dxa"/>
          </w:tcPr>
          <w:p w14:paraId="70D1BB39" w14:textId="4F7C58CA" w:rsidR="00AD633E" w:rsidRDefault="00AD633E" w:rsidP="00B56E3F">
            <w:pPr>
              <w:jc w:val="center"/>
            </w:pPr>
            <w:r>
              <w:t>Abbreviation</w:t>
            </w:r>
          </w:p>
        </w:tc>
        <w:tc>
          <w:tcPr>
            <w:tcW w:w="6458" w:type="dxa"/>
          </w:tcPr>
          <w:p w14:paraId="390878C9" w14:textId="79043A92" w:rsidR="00AD633E" w:rsidRDefault="00AD633E" w:rsidP="008E0FBA">
            <w:r>
              <w:t>Meaning</w:t>
            </w:r>
          </w:p>
        </w:tc>
      </w:tr>
      <w:tr w:rsidR="00AD633E" w14:paraId="5AD06792" w14:textId="77777777" w:rsidTr="00AD633E">
        <w:trPr>
          <w:jc w:val="center"/>
        </w:trPr>
        <w:tc>
          <w:tcPr>
            <w:tcW w:w="1838" w:type="dxa"/>
          </w:tcPr>
          <w:p w14:paraId="4A990866" w14:textId="68CC80D0" w:rsidR="00AD633E" w:rsidRDefault="00AD633E" w:rsidP="00B56E3F">
            <w:pPr>
              <w:jc w:val="center"/>
            </w:pPr>
            <w:r>
              <w:t>BJTs</w:t>
            </w:r>
          </w:p>
          <w:p w14:paraId="3962CF83" w14:textId="199A2C0F" w:rsidR="00AD633E" w:rsidRDefault="00AD633E" w:rsidP="00B56E3F">
            <w:pPr>
              <w:jc w:val="center"/>
            </w:pPr>
            <w:r>
              <w:t>CAD</w:t>
            </w:r>
          </w:p>
          <w:p w14:paraId="7E96E74F" w14:textId="77777777" w:rsidR="00AD633E" w:rsidRDefault="00AD633E" w:rsidP="00B56E3F">
            <w:pPr>
              <w:jc w:val="center"/>
            </w:pPr>
            <w:r>
              <w:t>CFD</w:t>
            </w:r>
          </w:p>
          <w:p w14:paraId="7CCDAE42" w14:textId="434C8838" w:rsidR="00AD633E" w:rsidRDefault="00AD633E" w:rsidP="00B56E3F">
            <w:pPr>
              <w:jc w:val="center"/>
            </w:pPr>
            <w:r>
              <w:t>CVD</w:t>
            </w:r>
          </w:p>
          <w:p w14:paraId="40D5AF44" w14:textId="3B2EC9BB" w:rsidR="00AD633E" w:rsidRDefault="00AD633E" w:rsidP="00B56E3F">
            <w:pPr>
              <w:jc w:val="center"/>
            </w:pPr>
            <w:r>
              <w:t>DoE</w:t>
            </w:r>
          </w:p>
          <w:p w14:paraId="69195CA2" w14:textId="711C4663" w:rsidR="00AD633E" w:rsidRDefault="00AD633E" w:rsidP="00B56E3F">
            <w:pPr>
              <w:jc w:val="center"/>
            </w:pPr>
            <w:r>
              <w:t>GaAs</w:t>
            </w:r>
          </w:p>
          <w:p w14:paraId="6060C41F" w14:textId="4B22B182" w:rsidR="00AD633E" w:rsidRDefault="00AD633E" w:rsidP="00B56E3F">
            <w:pPr>
              <w:jc w:val="center"/>
            </w:pPr>
            <w:r>
              <w:t>GaN</w:t>
            </w:r>
          </w:p>
          <w:p w14:paraId="6A0052BF" w14:textId="59518576" w:rsidR="00AD633E" w:rsidRDefault="00AD633E" w:rsidP="00B56E3F">
            <w:pPr>
              <w:jc w:val="center"/>
            </w:pPr>
            <w:r>
              <w:t>GII</w:t>
            </w:r>
          </w:p>
          <w:p w14:paraId="2A21CB21" w14:textId="5A73E4A2" w:rsidR="00C3731D" w:rsidRDefault="00C3731D" w:rsidP="00B56E3F">
            <w:pPr>
              <w:jc w:val="center"/>
            </w:pPr>
            <w:r>
              <w:t>InP</w:t>
            </w:r>
          </w:p>
          <w:p w14:paraId="2ACA1B12" w14:textId="2503694C" w:rsidR="00C3731D" w:rsidRDefault="00C3731D" w:rsidP="00B56E3F">
            <w:pPr>
              <w:jc w:val="center"/>
            </w:pPr>
            <w:r>
              <w:t>In</w:t>
            </w:r>
            <w:r w:rsidR="0075090E">
              <w:t>Sb</w:t>
            </w:r>
          </w:p>
          <w:p w14:paraId="4086E7F1" w14:textId="2A8D16B4" w:rsidR="00AD633E" w:rsidRDefault="00AD633E" w:rsidP="00B56E3F">
            <w:pPr>
              <w:jc w:val="center"/>
            </w:pPr>
            <w:r>
              <w:t>LED</w:t>
            </w:r>
          </w:p>
          <w:p w14:paraId="63903AA8" w14:textId="4C96DD97" w:rsidR="00E43F64" w:rsidRDefault="00E43F64" w:rsidP="00B56E3F">
            <w:pPr>
              <w:jc w:val="center"/>
            </w:pPr>
            <w:r>
              <w:t>LES</w:t>
            </w:r>
          </w:p>
          <w:p w14:paraId="319CFDA0" w14:textId="127CEB89" w:rsidR="00AD633E" w:rsidRDefault="00AD633E" w:rsidP="00B56E3F">
            <w:pPr>
              <w:jc w:val="center"/>
            </w:pPr>
            <w:r>
              <w:t>MOCVD</w:t>
            </w:r>
          </w:p>
          <w:p w14:paraId="40AD81CB" w14:textId="2686B3D7" w:rsidR="00AD633E" w:rsidRDefault="00AD633E" w:rsidP="00B56E3F">
            <w:pPr>
              <w:jc w:val="center"/>
            </w:pPr>
            <w:r>
              <w:t>MOSFET</w:t>
            </w:r>
          </w:p>
          <w:p w14:paraId="6AF1670A" w14:textId="1044F667" w:rsidR="00AD633E" w:rsidRDefault="00AD633E" w:rsidP="00B56E3F">
            <w:pPr>
              <w:jc w:val="center"/>
            </w:pPr>
            <w:r>
              <w:t>MOVPE</w:t>
            </w:r>
          </w:p>
          <w:p w14:paraId="07C8C39E" w14:textId="77777777" w:rsidR="00AD633E" w:rsidRDefault="00AD633E" w:rsidP="00B56E3F">
            <w:pPr>
              <w:jc w:val="center"/>
            </w:pPr>
            <w:r>
              <w:t>OMVPE</w:t>
            </w:r>
          </w:p>
          <w:p w14:paraId="757BF53F" w14:textId="77777777" w:rsidR="00AD633E" w:rsidRDefault="00AD633E" w:rsidP="00B56E3F">
            <w:pPr>
              <w:jc w:val="center"/>
            </w:pPr>
            <w:r>
              <w:t>Ra</w:t>
            </w:r>
          </w:p>
          <w:p w14:paraId="2B7361EF" w14:textId="5B0A1F34" w:rsidR="00AD633E" w:rsidRDefault="00AD633E" w:rsidP="00B56E3F">
            <w:pPr>
              <w:jc w:val="center"/>
            </w:pPr>
            <w:r>
              <w:t>RANS</w:t>
            </w:r>
          </w:p>
          <w:p w14:paraId="2F1A31CB" w14:textId="77777777" w:rsidR="00AD633E" w:rsidRDefault="00AD633E" w:rsidP="00B56E3F">
            <w:pPr>
              <w:jc w:val="center"/>
            </w:pPr>
            <w:r>
              <w:t>RSM</w:t>
            </w:r>
          </w:p>
          <w:p w14:paraId="2017C062" w14:textId="77777777" w:rsidR="00AD633E" w:rsidRDefault="00AD633E" w:rsidP="00B56E3F">
            <w:pPr>
              <w:jc w:val="center"/>
            </w:pPr>
            <w:r>
              <w:t>SE</w:t>
            </w:r>
          </w:p>
          <w:p w14:paraId="4827F21C" w14:textId="04C65224" w:rsidR="00AD633E" w:rsidRDefault="00AD633E" w:rsidP="00B56E3F">
            <w:pPr>
              <w:jc w:val="center"/>
            </w:pPr>
            <w:r>
              <w:t>UV</w:t>
            </w:r>
          </w:p>
        </w:tc>
        <w:tc>
          <w:tcPr>
            <w:tcW w:w="6458" w:type="dxa"/>
          </w:tcPr>
          <w:p w14:paraId="29A4C0C8" w14:textId="7C10663F" w:rsidR="00AD633E" w:rsidRDefault="00AD633E" w:rsidP="008E0FBA">
            <w:r>
              <w:t>Bipolar Junction Transistors</w:t>
            </w:r>
          </w:p>
          <w:p w14:paraId="6621EAD8" w14:textId="6BE41FCC" w:rsidR="00AD633E" w:rsidRDefault="00AD633E" w:rsidP="008E0FBA">
            <w:r>
              <w:t>Computer Aided Design</w:t>
            </w:r>
          </w:p>
          <w:p w14:paraId="5FBF69FF" w14:textId="77777777" w:rsidR="00AD633E" w:rsidRDefault="00AD633E" w:rsidP="008E0FBA">
            <w:r>
              <w:t>Computational Fluid Dynamics</w:t>
            </w:r>
          </w:p>
          <w:p w14:paraId="502DF752" w14:textId="4E958DB5" w:rsidR="00AD633E" w:rsidRDefault="00AD633E" w:rsidP="008E0FBA">
            <w:r>
              <w:t>Chemical Vapour Deposition</w:t>
            </w:r>
          </w:p>
          <w:p w14:paraId="381DD7A4" w14:textId="37FB2276" w:rsidR="00AD633E" w:rsidRDefault="00AD633E" w:rsidP="008E0FBA">
            <w:r>
              <w:t>Design of Experiments</w:t>
            </w:r>
          </w:p>
          <w:p w14:paraId="5E8698B5" w14:textId="2154C1D9" w:rsidR="00AD633E" w:rsidRDefault="00AD633E" w:rsidP="008E0FBA">
            <w:r>
              <w:t>Gallium Arsenide</w:t>
            </w:r>
          </w:p>
          <w:p w14:paraId="703A2E36" w14:textId="3C961CB7" w:rsidR="00AD633E" w:rsidRDefault="00AD633E" w:rsidP="008E0FBA">
            <w:r>
              <w:t>Gallium Nitride</w:t>
            </w:r>
          </w:p>
          <w:p w14:paraId="380A67AD" w14:textId="34B2C7F9" w:rsidR="00AD633E" w:rsidRDefault="00AD633E" w:rsidP="008E0FBA">
            <w:r>
              <w:t>Grazing Incidence Interferometry</w:t>
            </w:r>
          </w:p>
          <w:p w14:paraId="7EDBD244" w14:textId="727CD608" w:rsidR="0075090E" w:rsidRDefault="0075090E" w:rsidP="008E0FBA">
            <w:r>
              <w:t>Indium Phosphide</w:t>
            </w:r>
          </w:p>
          <w:p w14:paraId="746F7E45" w14:textId="18C5F5BA" w:rsidR="0075090E" w:rsidRDefault="00E43F64" w:rsidP="008E0FBA">
            <w:r>
              <w:t>Indium Antimonide</w:t>
            </w:r>
          </w:p>
          <w:p w14:paraId="1E46004B" w14:textId="521E6E04" w:rsidR="00AD633E" w:rsidRDefault="00AD633E" w:rsidP="008E0FBA">
            <w:r>
              <w:t>Light Emitting Diode</w:t>
            </w:r>
          </w:p>
          <w:p w14:paraId="22B4CA7A" w14:textId="5758E33A" w:rsidR="00E43F64" w:rsidRDefault="00E43F64" w:rsidP="008E0FBA">
            <w:r>
              <w:t>Large Eddy Simulation</w:t>
            </w:r>
          </w:p>
          <w:p w14:paraId="2F8C5E0A" w14:textId="5A2F958A" w:rsidR="00AD633E" w:rsidRDefault="00AD633E" w:rsidP="008E0FBA">
            <w:r>
              <w:t>Metal Organic Chemical Vapour Deposition</w:t>
            </w:r>
          </w:p>
          <w:p w14:paraId="5BDB30B4" w14:textId="5DD9FC74" w:rsidR="00AD633E" w:rsidRDefault="00AD633E" w:rsidP="008E0FBA">
            <w:r>
              <w:t>Metal Oxide Semiconductor Field Effect Transistor</w:t>
            </w:r>
          </w:p>
          <w:p w14:paraId="041F7552" w14:textId="77777777" w:rsidR="00AD633E" w:rsidRDefault="00AD633E" w:rsidP="008E0FBA">
            <w:r>
              <w:t>Metal Organic Vapour Phase Epitaxy</w:t>
            </w:r>
          </w:p>
          <w:p w14:paraId="1595B4AF" w14:textId="77777777" w:rsidR="00AD633E" w:rsidRDefault="00AD633E" w:rsidP="008E0FBA">
            <w:r>
              <w:t>Organometallic Vapour Phase Epitaxy</w:t>
            </w:r>
          </w:p>
          <w:p w14:paraId="1D3F72CD" w14:textId="77777777" w:rsidR="00AD633E" w:rsidRDefault="00AD633E" w:rsidP="008E0FBA">
            <w:r>
              <w:t>Arithmetic Mean Surface Roughness</w:t>
            </w:r>
          </w:p>
          <w:p w14:paraId="7F684A7E" w14:textId="7C2DCDAA" w:rsidR="00AD633E" w:rsidRDefault="00AD633E" w:rsidP="008E0FBA">
            <w:r w:rsidRPr="00E43F64">
              <w:t>Reynolds-Averaged Navier-Stokes</w:t>
            </w:r>
          </w:p>
          <w:p w14:paraId="6DA96D8D" w14:textId="77777777" w:rsidR="00AD633E" w:rsidRDefault="00AD633E" w:rsidP="008E0FBA">
            <w:r>
              <w:t>Response Surface Methodology</w:t>
            </w:r>
          </w:p>
          <w:p w14:paraId="6C8C0B39" w14:textId="77777777" w:rsidR="00AD633E" w:rsidRDefault="00AD633E" w:rsidP="008E0FBA">
            <w:r>
              <w:t>Spectroscopic Ellipsometry</w:t>
            </w:r>
          </w:p>
          <w:p w14:paraId="3F7FF676" w14:textId="3FC5EBA4" w:rsidR="00AD633E" w:rsidRDefault="00AD633E" w:rsidP="008E0FBA">
            <w:r>
              <w:t>Ultraviolet</w:t>
            </w:r>
          </w:p>
        </w:tc>
      </w:tr>
    </w:tbl>
    <w:p w14:paraId="3C1475EC" w14:textId="2C6995A0" w:rsidR="007F1D63" w:rsidRDefault="007F1D63" w:rsidP="008E0FBA"/>
    <w:p w14:paraId="33B73C42" w14:textId="0C914519" w:rsidR="005D6EE3" w:rsidRPr="00C47239" w:rsidRDefault="00DA7B43" w:rsidP="008E0FBA">
      <w:r w:rsidRPr="00C47239">
        <w:br w:type="page"/>
      </w:r>
    </w:p>
    <w:p w14:paraId="06F9C135" w14:textId="74B6A1CE" w:rsidR="00A65ACC" w:rsidRPr="00DD6901" w:rsidRDefault="00A4268A" w:rsidP="00F027ED">
      <w:pPr>
        <w:pStyle w:val="Heading1"/>
        <w:numPr>
          <w:ilvl w:val="0"/>
          <w:numId w:val="46"/>
        </w:numPr>
      </w:pPr>
      <w:bookmarkStart w:id="13" w:name="_Toc158469999"/>
      <w:bookmarkStart w:id="14" w:name="_Toc230885135"/>
      <w:bookmarkStart w:id="15" w:name="_Toc231213445"/>
      <w:r>
        <w:lastRenderedPageBreak/>
        <w:t>Introduction</w:t>
      </w:r>
      <w:bookmarkEnd w:id="13"/>
      <w:bookmarkEnd w:id="14"/>
      <w:bookmarkEnd w:id="15"/>
    </w:p>
    <w:p w14:paraId="47709BD9" w14:textId="088848A7" w:rsidR="004A469F" w:rsidRPr="004A469F" w:rsidRDefault="004A469F" w:rsidP="004A469F">
      <w:pPr>
        <w:pStyle w:val="Heading2"/>
      </w:pPr>
      <w:bookmarkStart w:id="16" w:name="_Toc230885136"/>
      <w:bookmarkStart w:id="17" w:name="_Toc231213446"/>
      <w:r>
        <w:t>Problem statement</w:t>
      </w:r>
      <w:bookmarkEnd w:id="16"/>
      <w:bookmarkEnd w:id="17"/>
    </w:p>
    <w:p w14:paraId="16233D56" w14:textId="3F4B50F0" w:rsidR="001E2C9F" w:rsidRDefault="00F339D7" w:rsidP="00483BE3">
      <w:r w:rsidRPr="00102EDF">
        <w:t>The presence of turbulence within</w:t>
      </w:r>
      <w:r w:rsidR="000978D0">
        <w:t xml:space="preserve"> Metal-Organic Chemical Vapour Deposition</w:t>
      </w:r>
      <w:r w:rsidRPr="00102EDF">
        <w:t xml:space="preserve"> </w:t>
      </w:r>
      <w:r w:rsidR="000978D0">
        <w:t>(</w:t>
      </w:r>
      <w:r w:rsidRPr="00102EDF">
        <w:t>MOCVD</w:t>
      </w:r>
      <w:r w:rsidR="000978D0">
        <w:t>)</w:t>
      </w:r>
      <w:r w:rsidRPr="00102EDF">
        <w:t xml:space="preserve"> reactor</w:t>
      </w:r>
      <w:r w:rsidR="00404D76">
        <w:t>s</w:t>
      </w:r>
      <w:r w:rsidRPr="00102EDF">
        <w:t xml:space="preserve"> is </w:t>
      </w:r>
      <w:r w:rsidR="008C1BF3">
        <w:t>widely accepted as</w:t>
      </w:r>
      <w:r w:rsidRPr="00102EDF">
        <w:t xml:space="preserve"> detrimental </w:t>
      </w:r>
      <w:r w:rsidR="008C1BF3">
        <w:t>to</w:t>
      </w:r>
      <w:r w:rsidRPr="00102EDF">
        <w:t xml:space="preserve"> wafer quality</w:t>
      </w:r>
      <w:r w:rsidR="005C3964">
        <w:t>.</w:t>
      </w:r>
      <w:r w:rsidRPr="00102EDF">
        <w:t xml:space="preserve"> </w:t>
      </w:r>
      <w:r w:rsidR="003C4E19">
        <w:t>However,</w:t>
      </w:r>
      <w:r w:rsidRPr="00102EDF">
        <w:t xml:space="preserve"> the</w:t>
      </w:r>
      <w:r w:rsidR="003C4E19">
        <w:t xml:space="preserve"> underlying</w:t>
      </w:r>
      <w:r w:rsidRPr="00102EDF">
        <w:t xml:space="preserve"> contributing factors to flow disturba</w:t>
      </w:r>
      <w:r w:rsidR="00634412" w:rsidRPr="00102EDF">
        <w:t xml:space="preserve">nces </w:t>
      </w:r>
      <w:proofErr w:type="gramStart"/>
      <w:r w:rsidR="00834651">
        <w:t>remain</w:t>
      </w:r>
      <w:proofErr w:type="gramEnd"/>
      <w:r w:rsidR="003E6608">
        <w:t xml:space="preserve"> insufficiently investigated</w:t>
      </w:r>
      <w:r w:rsidR="00634412" w:rsidRPr="00102EDF">
        <w:t xml:space="preserve">. In particular, the influence of </w:t>
      </w:r>
      <w:r w:rsidR="003E6608">
        <w:t>internal chamber</w:t>
      </w:r>
      <w:r w:rsidR="00634412" w:rsidRPr="00102EDF">
        <w:t xml:space="preserve"> component</w:t>
      </w:r>
      <w:r w:rsidR="007D1C01">
        <w:t>s</w:t>
      </w:r>
      <w:r w:rsidR="008154C7">
        <w:t>’</w:t>
      </w:r>
      <w:r w:rsidR="00634412" w:rsidRPr="00102EDF">
        <w:t xml:space="preserve"> surface roughness on gas flow behaviour</w:t>
      </w:r>
      <w:r w:rsidR="001B2AEF" w:rsidRPr="00102EDF">
        <w:t xml:space="preserve"> and its </w:t>
      </w:r>
      <w:proofErr w:type="gramStart"/>
      <w:r w:rsidR="001B2AEF" w:rsidRPr="00102EDF">
        <w:t>subsequent</w:t>
      </w:r>
      <w:proofErr w:type="gramEnd"/>
      <w:r w:rsidR="001B2AEF" w:rsidRPr="00102EDF">
        <w:t xml:space="preserve"> impact upon </w:t>
      </w:r>
      <w:r w:rsidR="00D722B7" w:rsidRPr="00102EDF">
        <w:t>uniformity</w:t>
      </w:r>
      <w:r w:rsidR="00D722B7">
        <w:t xml:space="preserve"> and</w:t>
      </w:r>
      <w:r w:rsidR="00D722B7" w:rsidRPr="00102EDF">
        <w:t xml:space="preserve"> </w:t>
      </w:r>
      <w:r w:rsidR="001B2AEF" w:rsidRPr="00102EDF">
        <w:t>wafer yield</w:t>
      </w:r>
      <w:r w:rsidR="00082D1A">
        <w:t xml:space="preserve"> </w:t>
      </w:r>
      <w:proofErr w:type="gramStart"/>
      <w:r w:rsidR="00082D1A">
        <w:t>remains</w:t>
      </w:r>
      <w:proofErr w:type="gramEnd"/>
      <w:r w:rsidR="00082D1A">
        <w:t xml:space="preserve"> insufficiently understood</w:t>
      </w:r>
      <w:r w:rsidR="0009274E">
        <w:t xml:space="preserve">. This is of importance </w:t>
      </w:r>
      <w:r w:rsidR="00C30F61">
        <w:t>as surface roughness directly affect boundary layer development, which governs mass and heat transfer at the substrate surface.</w:t>
      </w:r>
      <w:r w:rsidR="00543444" w:rsidRPr="00102EDF">
        <w:t xml:space="preserve"> </w:t>
      </w:r>
    </w:p>
    <w:p w14:paraId="1AC4C905" w14:textId="32AF4506" w:rsidR="00F339D7" w:rsidRPr="00F339D7" w:rsidRDefault="007D1C01" w:rsidP="00483BE3">
      <w:r>
        <w:t>This</w:t>
      </w:r>
      <w:r w:rsidR="00543444" w:rsidRPr="00102EDF">
        <w:t xml:space="preserve"> lack of </w:t>
      </w:r>
      <w:r>
        <w:t xml:space="preserve">empirical </w:t>
      </w:r>
      <w:r w:rsidR="00DA189C">
        <w:t>evidence</w:t>
      </w:r>
      <w:r w:rsidR="00543444" w:rsidRPr="00102EDF">
        <w:t xml:space="preserve"> presents a challenge for process optimisation</w:t>
      </w:r>
      <w:r w:rsidR="00930DFB">
        <w:t>.</w:t>
      </w:r>
      <w:r w:rsidR="00543444" w:rsidRPr="00102EDF">
        <w:t xml:space="preserve"> </w:t>
      </w:r>
      <w:r w:rsidR="00930DFB">
        <w:t>U</w:t>
      </w:r>
      <w:r w:rsidR="00543444" w:rsidRPr="00102EDF">
        <w:t xml:space="preserve">ncontrolled variability </w:t>
      </w:r>
      <w:r w:rsidR="00124058">
        <w:t xml:space="preserve">within the reaction chamber </w:t>
      </w:r>
      <w:r w:rsidR="00543444" w:rsidRPr="00102EDF">
        <w:t xml:space="preserve">can lead to reduced product quality, increased </w:t>
      </w:r>
      <w:r w:rsidR="00BE3576">
        <w:t xml:space="preserve">material and energy </w:t>
      </w:r>
      <w:r w:rsidR="00543444" w:rsidRPr="00102EDF">
        <w:t>waste, and</w:t>
      </w:r>
      <w:r w:rsidR="00BE3576">
        <w:t xml:space="preserve"> decreased manufacturing efficiency</w:t>
      </w:r>
      <w:r w:rsidR="00483BE3">
        <w:t>. Addressing this knowledge gap is</w:t>
      </w:r>
      <w:r w:rsidR="00543444" w:rsidRPr="00102EDF">
        <w:t xml:space="preserve"> </w:t>
      </w:r>
      <w:r w:rsidR="00A92EAF">
        <w:t xml:space="preserve">therefore </w:t>
      </w:r>
      <w:r w:rsidR="00483BE3">
        <w:t>essential for improving both process reliability and industrial performance</w:t>
      </w:r>
      <w:r w:rsidR="00543444" w:rsidRPr="00102EDF">
        <w:t>.</w:t>
      </w:r>
    </w:p>
    <w:p w14:paraId="587F347F" w14:textId="6E816014" w:rsidR="00102EDF" w:rsidRPr="00102EDF" w:rsidRDefault="00C0645F" w:rsidP="00102EDF">
      <w:pPr>
        <w:pStyle w:val="Heading2"/>
      </w:pPr>
      <w:bookmarkStart w:id="18" w:name="_Toc230885137"/>
      <w:bookmarkStart w:id="19" w:name="_Toc231213447"/>
      <w:r>
        <w:t>Aims</w:t>
      </w:r>
      <w:r w:rsidR="003C1997">
        <w:t xml:space="preserve"> and Objectives</w:t>
      </w:r>
      <w:bookmarkEnd w:id="18"/>
      <w:bookmarkEnd w:id="19"/>
    </w:p>
    <w:p w14:paraId="4BAB98AC" w14:textId="6A50BA09" w:rsidR="0056479D" w:rsidRDefault="0056479D" w:rsidP="00603BB0">
      <w:r>
        <w:t xml:space="preserve">The primary aim </w:t>
      </w:r>
      <w:r w:rsidR="00485024">
        <w:t xml:space="preserve">of this project was to investigate the influence of graphite </w:t>
      </w:r>
      <w:proofErr w:type="gramStart"/>
      <w:r w:rsidR="00485024">
        <w:t>component</w:t>
      </w:r>
      <w:proofErr w:type="gramEnd"/>
      <w:r w:rsidR="00485024">
        <w:t xml:space="preserve"> surface rough</w:t>
      </w:r>
      <w:r w:rsidR="00CC3E95">
        <w:t xml:space="preserve">ness on parameters </w:t>
      </w:r>
      <w:proofErr w:type="gramStart"/>
      <w:r w:rsidR="00CC3E95">
        <w:t>deemed</w:t>
      </w:r>
      <w:proofErr w:type="gramEnd"/>
      <w:r w:rsidR="00CC3E95">
        <w:t xml:space="preserve"> critica</w:t>
      </w:r>
      <w:r w:rsidR="00D5611D">
        <w:t xml:space="preserve">l </w:t>
      </w:r>
      <w:r w:rsidR="00CC3E95">
        <w:t>to</w:t>
      </w:r>
      <w:r w:rsidR="00D5611D">
        <w:t xml:space="preserve"> </w:t>
      </w:r>
      <w:r w:rsidR="00CC3E95">
        <w:t>quality</w:t>
      </w:r>
      <w:r w:rsidR="00071C3C">
        <w:t xml:space="preserve"> in the growth of compound semiconductor wafers. </w:t>
      </w:r>
      <w:r w:rsidR="00D5611D">
        <w:t>Specifically, t</w:t>
      </w:r>
      <w:r w:rsidR="00071C3C">
        <w:t>he s</w:t>
      </w:r>
      <w:r w:rsidR="00E93912">
        <w:t xml:space="preserve">tudy aimed to </w:t>
      </w:r>
      <w:r w:rsidR="00C33515">
        <w:t>quantify the relationship between surface roughness and key process performance indicators.</w:t>
      </w:r>
    </w:p>
    <w:p w14:paraId="764B49C3" w14:textId="64F0C8A5" w:rsidR="00BB1AAE" w:rsidRDefault="00C16693" w:rsidP="00502D05">
      <w:r>
        <w:t>Within semiconductor wafer</w:t>
      </w:r>
      <w:r w:rsidR="00D5611D" w:rsidRPr="00D5611D">
        <w:t xml:space="preserve"> </w:t>
      </w:r>
      <w:r w:rsidR="00D5611D">
        <w:t xml:space="preserve">manufacture </w:t>
      </w:r>
      <w:r w:rsidR="00D5611D">
        <w:t>manufacturing</w:t>
      </w:r>
      <w:r>
        <w:t>, y</w:t>
      </w:r>
      <w:r w:rsidR="00BB1AAE">
        <w:t xml:space="preserve">ield </w:t>
      </w:r>
      <w:r>
        <w:t>refers to</w:t>
      </w:r>
      <w:r w:rsidR="00BB1AAE">
        <w:t xml:space="preserve"> the proportion of the manufactured wafer</w:t>
      </w:r>
      <w:r w:rsidR="0027354F">
        <w:t>s</w:t>
      </w:r>
      <w:r w:rsidR="00BB1AAE">
        <w:t xml:space="preserve"> that meets quality standards and </w:t>
      </w:r>
      <w:r w:rsidR="005D4FD7">
        <w:t>are</w:t>
      </w:r>
      <w:r w:rsidR="00BB1AAE">
        <w:t xml:space="preserve"> suitable for downstream processing</w:t>
      </w:r>
      <w:r w:rsidR="00FD2F94">
        <w:t>.</w:t>
      </w:r>
      <w:r w:rsidR="00562E3D">
        <w:t xml:space="preserve"> </w:t>
      </w:r>
      <w:r w:rsidR="005D4FD7">
        <w:t xml:space="preserve">In this study, </w:t>
      </w:r>
      <w:r w:rsidR="00562E3D">
        <w:t xml:space="preserve">empirical data consisted of </w:t>
      </w:r>
      <w:r w:rsidR="00E07F33">
        <w:t xml:space="preserve">campaign </w:t>
      </w:r>
      <w:r w:rsidR="00562E3D">
        <w:t xml:space="preserve">yield </w:t>
      </w:r>
      <w:r w:rsidR="00E07F33">
        <w:t>alongside measured surface roughness values of graphite components used during production</w:t>
      </w:r>
      <w:r w:rsidR="00BB1AAE">
        <w:t>.</w:t>
      </w:r>
    </w:p>
    <w:p w14:paraId="6C0134E2" w14:textId="7A48BD76" w:rsidR="007911D4" w:rsidRDefault="00C52163" w:rsidP="004F5D43">
      <w:r>
        <w:t>To achiev</w:t>
      </w:r>
      <w:r w:rsidR="00B26D18">
        <w:t xml:space="preserve">e this </w:t>
      </w:r>
      <w:r>
        <w:t xml:space="preserve">aim, a series of </w:t>
      </w:r>
      <w:proofErr w:type="gramStart"/>
      <w:r>
        <w:t>objectives</w:t>
      </w:r>
      <w:proofErr w:type="gramEnd"/>
      <w:r>
        <w:t xml:space="preserve"> were defined to guide the study</w:t>
      </w:r>
      <w:r w:rsidR="00600FD7">
        <w:t xml:space="preserve"> and ensure a structured approach within the analysis. These </w:t>
      </w:r>
      <w:proofErr w:type="gramStart"/>
      <w:r w:rsidR="00600FD7">
        <w:t>objectives</w:t>
      </w:r>
      <w:proofErr w:type="gramEnd"/>
      <w:r w:rsidR="00600FD7">
        <w:t xml:space="preserve"> focus</w:t>
      </w:r>
      <w:r w:rsidR="00AF6B72">
        <w:t>ed</w:t>
      </w:r>
      <w:r w:rsidR="00600FD7">
        <w:t xml:space="preserve"> on</w:t>
      </w:r>
      <w:r w:rsidR="00AF6B72">
        <w:t xml:space="preserve"> CAD model development, CFD simulation, data acquisition, and comparative analysis between simulated and empirical results.</w:t>
      </w:r>
    </w:p>
    <w:p w14:paraId="270AFC42" w14:textId="5530819D" w:rsidR="00F33BB1" w:rsidRPr="00CC0832" w:rsidRDefault="00F33BB1" w:rsidP="00325C38">
      <w:r w:rsidRPr="00CC0832">
        <w:t xml:space="preserve">The first </w:t>
      </w:r>
      <w:proofErr w:type="gramStart"/>
      <w:r w:rsidRPr="00CC0832">
        <w:t>objective</w:t>
      </w:r>
      <w:proofErr w:type="gramEnd"/>
      <w:r w:rsidRPr="00CC0832">
        <w:t xml:space="preserve"> was to create detailed CAD models of the graphite components </w:t>
      </w:r>
      <w:proofErr w:type="gramStart"/>
      <w:r w:rsidRPr="00CC0832">
        <w:t>located</w:t>
      </w:r>
      <w:proofErr w:type="gramEnd"/>
      <w:r w:rsidRPr="00CC0832">
        <w:t xml:space="preserve"> within the reaction chamber. </w:t>
      </w:r>
      <w:r w:rsidR="00342539">
        <w:t xml:space="preserve">Due to the absence of technical drawings, this </w:t>
      </w:r>
      <w:proofErr w:type="gramStart"/>
      <w:r w:rsidR="00342539">
        <w:t>required</w:t>
      </w:r>
      <w:proofErr w:type="gramEnd"/>
      <w:r w:rsidR="00342539">
        <w:t xml:space="preserve"> direct physical measurement of the components. The accuracy of these models was essential to ensure </w:t>
      </w:r>
      <w:proofErr w:type="gramStart"/>
      <w:r w:rsidR="00342539">
        <w:t>reliable</w:t>
      </w:r>
      <w:proofErr w:type="gramEnd"/>
      <w:r w:rsidR="00342539">
        <w:t xml:space="preserve"> CFD simulation results.</w:t>
      </w:r>
    </w:p>
    <w:p w14:paraId="6B7C422C" w14:textId="19CA0F54" w:rsidR="00F33BB1" w:rsidRPr="00CC0832" w:rsidRDefault="00F33BB1" w:rsidP="00325C38">
      <w:r w:rsidRPr="00CC0832">
        <w:t xml:space="preserve">The second objective set was to gather all relevant process data and material properties </w:t>
      </w:r>
      <w:proofErr w:type="gramStart"/>
      <w:r w:rsidRPr="00CC0832">
        <w:t>required</w:t>
      </w:r>
      <w:proofErr w:type="gramEnd"/>
      <w:r w:rsidRPr="00CC0832">
        <w:t xml:space="preserve"> for the simulations. This included </w:t>
      </w:r>
      <w:r w:rsidR="00E10ED9">
        <w:t>gas</w:t>
      </w:r>
      <w:r w:rsidRPr="00CC0832">
        <w:t xml:space="preserve"> flow rates, concentrations and densities, and chamber temperatures at each layer within the production run.</w:t>
      </w:r>
    </w:p>
    <w:p w14:paraId="190375CB" w14:textId="05589A53" w:rsidR="00F33BB1" w:rsidRPr="00CC0832" w:rsidRDefault="00E10ED9" w:rsidP="00325C38">
      <w:r>
        <w:t xml:space="preserve">The third </w:t>
      </w:r>
      <w:proofErr w:type="gramStart"/>
      <w:r w:rsidR="00F33BB1" w:rsidRPr="00CC0832">
        <w:t>objective</w:t>
      </w:r>
      <w:proofErr w:type="gramEnd"/>
      <w:r w:rsidR="00F33BB1" w:rsidRPr="00CC0832">
        <w:t xml:space="preserve"> was to conduct CFD simulations to investigate the impact of surface roughness on gas flow behaviour. These simulations were used to model the movement of </w:t>
      </w:r>
      <w:r w:rsidR="00F33BB1" w:rsidRPr="00CC0832">
        <w:lastRenderedPageBreak/>
        <w:t xml:space="preserve">gases within the reactor, with particular attention given to </w:t>
      </w:r>
      <w:proofErr w:type="gramStart"/>
      <w:r w:rsidR="00F33BB1" w:rsidRPr="00CC0832">
        <w:t>identifying</w:t>
      </w:r>
      <w:proofErr w:type="gramEnd"/>
      <w:r w:rsidR="00F33BB1" w:rsidRPr="00CC0832">
        <w:t xml:space="preserve"> the presence and extent of turbulent flows. By altering surface roughness parameters within the models, the simulations aimed to replicate variations within the processes caused by the components </w:t>
      </w:r>
      <w:proofErr w:type="gramStart"/>
      <w:r w:rsidR="00F33BB1" w:rsidRPr="00CC0832">
        <w:t>utilised</w:t>
      </w:r>
      <w:proofErr w:type="gramEnd"/>
      <w:r w:rsidR="00F33BB1" w:rsidRPr="00CC0832">
        <w:t xml:space="preserve"> within the process.</w:t>
      </w:r>
    </w:p>
    <w:p w14:paraId="1AED2DEF" w14:textId="77777777" w:rsidR="00EF5B3F" w:rsidRDefault="00F33BB1" w:rsidP="00325C38">
      <w:r w:rsidRPr="00CC0832">
        <w:t xml:space="preserve">The final </w:t>
      </w:r>
      <w:proofErr w:type="gramStart"/>
      <w:r w:rsidRPr="00CC0832">
        <w:t>objective</w:t>
      </w:r>
      <w:proofErr w:type="gramEnd"/>
      <w:r w:rsidRPr="00CC0832">
        <w:t xml:space="preserve"> was to compile and analyse </w:t>
      </w:r>
      <w:r w:rsidRPr="00493C35">
        <w:t xml:space="preserve">production run data corresponding the graphite components measured and modelled within the study. The production run data analysed included </w:t>
      </w:r>
      <w:r w:rsidR="007E2A18">
        <w:t xml:space="preserve">the number of wafers that passed or failed quality </w:t>
      </w:r>
      <w:r w:rsidR="00FF5177">
        <w:t>characterisation</w:t>
      </w:r>
      <w:r w:rsidR="00C059FB">
        <w:t xml:space="preserve">. </w:t>
      </w:r>
      <w:r w:rsidRPr="00493C35">
        <w:t>By comparing the results of the production runs with the results of the CFD simulations, the project would evaluate any potential correlations between surface roughness, flow characteristics and wafer quality.</w:t>
      </w:r>
      <w:r w:rsidR="008A6457">
        <w:t xml:space="preserve"> </w:t>
      </w:r>
    </w:p>
    <w:p w14:paraId="09943EF9" w14:textId="65F14D87" w:rsidR="00DD0B01" w:rsidRDefault="008A6457" w:rsidP="00325C38">
      <w:r>
        <w:t xml:space="preserve">Within this study, the independent variable </w:t>
      </w:r>
      <w:r w:rsidR="00456782">
        <w:t>was</w:t>
      </w:r>
      <w:r>
        <w:t xml:space="preserve"> the surface roughness of the graphite</w:t>
      </w:r>
      <w:r w:rsidR="00A73BF1">
        <w:t xml:space="preserve"> components, quantified through equivalent sand grain roughness height. The dependent variables </w:t>
      </w:r>
      <w:r w:rsidR="00456782">
        <w:t>included</w:t>
      </w:r>
      <w:r w:rsidR="00A73BF1">
        <w:t xml:space="preserve"> both</w:t>
      </w:r>
      <w:r w:rsidR="00FE602B">
        <w:t xml:space="preserve"> CFD-derived flow characteristics and empirical performance indicators, evaluated through the overall yield of the process.</w:t>
      </w:r>
      <w:r w:rsidR="00A73BF1">
        <w:t xml:space="preserve"> </w:t>
      </w:r>
      <w:r w:rsidR="00115B44">
        <w:t>Process parameters</w:t>
      </w:r>
      <w:r w:rsidR="00DE1F58">
        <w:t>,</w:t>
      </w:r>
      <w:r w:rsidR="00115B44">
        <w:t xml:space="preserve"> such as flow rate, pressure</w:t>
      </w:r>
      <w:r w:rsidR="002B5D47">
        <w:t>,</w:t>
      </w:r>
      <w:r w:rsidR="002472B5">
        <w:t xml:space="preserve"> reactor geometry,</w:t>
      </w:r>
      <w:r w:rsidR="00115B44">
        <w:t xml:space="preserve"> and temperature</w:t>
      </w:r>
      <w:r w:rsidR="00DE1F58">
        <w:t>,</w:t>
      </w:r>
      <w:r w:rsidR="00115B44">
        <w:t xml:space="preserve"> were treated as controlled variables within the simulations</w:t>
      </w:r>
      <w:r w:rsidR="00DE1F58">
        <w:t>, to ensure a consistent basis for comparison</w:t>
      </w:r>
      <w:r w:rsidR="00115B44">
        <w:t>.</w:t>
      </w:r>
    </w:p>
    <w:p w14:paraId="31BD4C3A" w14:textId="5F6A51CC" w:rsidR="0081738D" w:rsidRDefault="00E5338C" w:rsidP="00E5338C">
      <w:pPr>
        <w:pStyle w:val="Heading2"/>
      </w:pPr>
      <w:bookmarkStart w:id="20" w:name="_Toc230885138"/>
      <w:bookmarkStart w:id="21" w:name="_Toc231213448"/>
      <w:r>
        <w:t>Scope and Limitations</w:t>
      </w:r>
      <w:bookmarkEnd w:id="20"/>
      <w:bookmarkEnd w:id="21"/>
    </w:p>
    <w:p w14:paraId="2EF9C1C3" w14:textId="37D404AF" w:rsidR="00197501" w:rsidRDefault="00A16556" w:rsidP="00325C38">
      <w:r>
        <w:t xml:space="preserve">This study focused upon evaluating the influence of graphite </w:t>
      </w:r>
      <w:proofErr w:type="gramStart"/>
      <w:r>
        <w:t>component</w:t>
      </w:r>
      <w:proofErr w:type="gramEnd"/>
      <w:r>
        <w:t xml:space="preserve"> surface roughness within</w:t>
      </w:r>
      <w:r w:rsidR="00725595">
        <w:t xml:space="preserve"> a single MOCVD</w:t>
      </w:r>
      <w:r w:rsidR="00875DF0">
        <w:t xml:space="preserve"> reactor configuration. The analysis is based on a defined set of</w:t>
      </w:r>
      <w:r w:rsidR="00D5298F">
        <w:t xml:space="preserve"> </w:t>
      </w:r>
      <w:r w:rsidR="000F5A01">
        <w:t>192</w:t>
      </w:r>
      <w:r w:rsidR="00875DF0">
        <w:t xml:space="preserve"> production runs</w:t>
      </w:r>
      <w:r w:rsidR="000F5A01">
        <w:t xml:space="preserve"> across </w:t>
      </w:r>
      <w:r w:rsidR="000A3FB7">
        <w:t>four</w:t>
      </w:r>
      <w:r w:rsidR="000F5A01">
        <w:t xml:space="preserve"> campaigns</w:t>
      </w:r>
      <w:r w:rsidR="00875DF0">
        <w:t xml:space="preserve">, within which each components surface characteristics, process conditions, </w:t>
      </w:r>
      <w:r w:rsidR="002D6589">
        <w:t>and the results of the production run are evaluated.</w:t>
      </w:r>
    </w:p>
    <w:p w14:paraId="6AED3FCC" w14:textId="5920A5BF" w:rsidR="00197501" w:rsidRDefault="00197501" w:rsidP="00325C38">
      <w:r>
        <w:t xml:space="preserve">The scope of the work </w:t>
      </w:r>
      <w:r w:rsidR="007F1DFA">
        <w:t>was</w:t>
      </w:r>
      <w:r>
        <w:t xml:space="preserve"> limited to graphite components </w:t>
      </w:r>
      <w:proofErr w:type="gramStart"/>
      <w:r>
        <w:t>located</w:t>
      </w:r>
      <w:proofErr w:type="gramEnd"/>
      <w:r>
        <w:t xml:space="preserve"> within the reaction chamber, selected due to their direct interaction with </w:t>
      </w:r>
      <w:r w:rsidR="00916308">
        <w:t>the gas flow</w:t>
      </w:r>
      <w:r w:rsidR="00126906">
        <w:t xml:space="preserve"> and the</w:t>
      </w:r>
      <w:r w:rsidR="00A919BE">
        <w:t xml:space="preserve"> observed degradation of their surfaces over time. Other potential influencing factors, such as precursor</w:t>
      </w:r>
      <w:r w:rsidR="005C7223">
        <w:t xml:space="preserve"> material variations (such as concentrations or mass flow</w:t>
      </w:r>
      <w:r w:rsidR="00A23FAE">
        <w:t xml:space="preserve"> rate</w:t>
      </w:r>
      <w:r w:rsidR="005C7223">
        <w:t>)</w:t>
      </w:r>
      <w:r w:rsidR="00A23FAE">
        <w:t xml:space="preserve"> and external environmental conditions </w:t>
      </w:r>
      <w:r w:rsidR="00837A2C">
        <w:t>wer</w:t>
      </w:r>
      <w:r w:rsidR="00A23FAE">
        <w:t xml:space="preserve">e </w:t>
      </w:r>
      <w:r w:rsidR="00837A2C">
        <w:t>assumed</w:t>
      </w:r>
      <w:r w:rsidR="00A23FAE">
        <w:t xml:space="preserve"> constant</w:t>
      </w:r>
      <w:r w:rsidR="00876CD8">
        <w:t>. While these factors were assumed constant, it is acknowledged that subtle variations in precursor</w:t>
      </w:r>
      <w:r w:rsidR="00BF25A6">
        <w:t xml:space="preserve"> flow rates and temperature distributions may influence process outcomes and represent potential points of uncertainty.</w:t>
      </w:r>
    </w:p>
    <w:p w14:paraId="796A9348" w14:textId="608A7D2B" w:rsidR="00D30166" w:rsidRDefault="004F4B95" w:rsidP="00325C38">
      <w:r>
        <w:t xml:space="preserve">CFD was used as the primary analytical tool for </w:t>
      </w:r>
      <w:r w:rsidR="007F1DFA">
        <w:t xml:space="preserve">the investigation of flow behaviour. While CFD </w:t>
      </w:r>
      <w:proofErr w:type="gramStart"/>
      <w:r w:rsidR="007F1DFA">
        <w:t>provides</w:t>
      </w:r>
      <w:proofErr w:type="gramEnd"/>
      <w:r w:rsidR="007F1DFA">
        <w:t xml:space="preserve"> valuable insight into internal reactor conditions, it </w:t>
      </w:r>
      <w:r w:rsidR="008F76FD">
        <w:t xml:space="preserve">is required that </w:t>
      </w:r>
      <w:proofErr w:type="gramStart"/>
      <w:r w:rsidR="00492FCB">
        <w:t>several</w:t>
      </w:r>
      <w:proofErr w:type="gramEnd"/>
      <w:r w:rsidR="007F1DFA">
        <w:t xml:space="preserve"> simplifying assumptions</w:t>
      </w:r>
      <w:r w:rsidR="008F76FD">
        <w:t xml:space="preserve"> be made for the computational feasibility of the study.</w:t>
      </w:r>
      <w:r w:rsidR="00D229DA">
        <w:t xml:space="preserve"> These simplifications include</w:t>
      </w:r>
      <w:r w:rsidR="00581404">
        <w:t xml:space="preserve"> idealised boundary conditions, reduced </w:t>
      </w:r>
      <w:r w:rsidR="00581404" w:rsidRPr="00A2663D">
        <w:t>chemical complexity</w:t>
      </w:r>
      <w:r w:rsidR="00285CA3" w:rsidRPr="00A2663D">
        <w:t>,</w:t>
      </w:r>
      <w:r w:rsidR="00285CA3">
        <w:t xml:space="preserve"> and geometric simplifications. In particular, the rotational motion of the susceptor</w:t>
      </w:r>
      <w:r w:rsidR="00C5586C">
        <w:t xml:space="preserve"> and substrates, which occurs during normal </w:t>
      </w:r>
      <w:r w:rsidR="00A2368B">
        <w:t>operation</w:t>
      </w:r>
      <w:r w:rsidR="00913A00">
        <w:t xml:space="preserve"> was not incorporated into t</w:t>
      </w:r>
      <w:r w:rsidR="00D30166">
        <w:t xml:space="preserve">he simulations. </w:t>
      </w:r>
      <w:r w:rsidR="004920F6">
        <w:t>The exclusion of rotational motion is a significant</w:t>
      </w:r>
      <w:r w:rsidR="0014572F">
        <w:t xml:space="preserve"> limitation, as rotation is known to affect flow uniformity and </w:t>
      </w:r>
      <w:r w:rsidR="0014572F">
        <w:lastRenderedPageBreak/>
        <w:t>mixing within MOCVD reactors. Its omission ma</w:t>
      </w:r>
      <w:r w:rsidR="007F0AB1">
        <w:t>y</w:t>
      </w:r>
      <w:r w:rsidR="0014572F">
        <w:t xml:space="preserve"> therefore </w:t>
      </w:r>
      <w:r w:rsidR="00946B67">
        <w:t>reduce</w:t>
      </w:r>
      <w:r w:rsidR="0014572F">
        <w:t xml:space="preserve"> the accuracy of predicted flow behaviour.</w:t>
      </w:r>
    </w:p>
    <w:p w14:paraId="3F9CC6E3" w14:textId="4D9E6A61" w:rsidR="00775907" w:rsidRDefault="003C78F2" w:rsidP="00325C38">
      <w:r>
        <w:t xml:space="preserve">As a result, the simulations presented in this study are not intended to provide exact </w:t>
      </w:r>
      <w:r w:rsidR="00492FCB">
        <w:t>quantitative</w:t>
      </w:r>
      <w:r>
        <w:t xml:space="preserve"> predictions of gas flow behaviour within the chamber</w:t>
      </w:r>
      <w:r w:rsidR="00E07F87">
        <w:t xml:space="preserve">. Instead, they are used to </w:t>
      </w:r>
      <w:proofErr w:type="gramStart"/>
      <w:r w:rsidR="00E07F87">
        <w:t>identify</w:t>
      </w:r>
      <w:proofErr w:type="gramEnd"/>
      <w:r w:rsidR="00E07F87">
        <w:t xml:space="preserve"> relative trends and potential relationships between surface roughness and flow patterns.</w:t>
      </w:r>
      <w:r w:rsidR="001F3F6C">
        <w:t xml:space="preserve"> The validity of these findings is therefore dependent on the accuracy of the input data, including </w:t>
      </w:r>
      <w:proofErr w:type="gramStart"/>
      <w:r w:rsidR="001F3F6C">
        <w:t>component</w:t>
      </w:r>
      <w:proofErr w:type="gramEnd"/>
      <w:r w:rsidR="001F3F6C">
        <w:t xml:space="preserve"> dimensions and surface roughness</w:t>
      </w:r>
      <w:r w:rsidR="002E66C2">
        <w:t xml:space="preserve"> measurements, as well as the assumptions inherent within the modelling approach</w:t>
      </w:r>
      <w:r w:rsidR="00C4074A">
        <w:t>.</w:t>
      </w:r>
    </w:p>
    <w:p w14:paraId="1FE148B6" w14:textId="62CB9B03" w:rsidR="00151007" w:rsidRPr="001F54F1" w:rsidRDefault="00C4074A" w:rsidP="00325C38">
      <w:r>
        <w:t xml:space="preserve">The relatively small sample size of </w:t>
      </w:r>
      <w:r w:rsidR="00DE76E3">
        <w:t>campaigns</w:t>
      </w:r>
      <w:r>
        <w:t xml:space="preserve"> limits the exten</w:t>
      </w:r>
      <w:r w:rsidR="00DE76E3">
        <w:t>t</w:t>
      </w:r>
      <w:r>
        <w:t xml:space="preserve"> to which the findings can be generalised across different reactor configurations or operating conditions. Consequently, the results of this study should be interpreted within the context of the specific system analysed, with further validation recommended for broader industrial applications.</w:t>
      </w:r>
    </w:p>
    <w:p w14:paraId="59AF6063" w14:textId="20B2EFD2" w:rsidR="005F73B8" w:rsidRPr="003D2211" w:rsidRDefault="00AF5782" w:rsidP="00AF5782">
      <w:pPr>
        <w:pStyle w:val="Heading2"/>
      </w:pPr>
      <w:bookmarkStart w:id="22" w:name="_Toc230885139"/>
      <w:bookmarkStart w:id="23" w:name="_Toc231213449"/>
      <w:r w:rsidRPr="003D2211">
        <w:t>Methodology Overview</w:t>
      </w:r>
      <w:bookmarkEnd w:id="22"/>
      <w:bookmarkEnd w:id="23"/>
    </w:p>
    <w:p w14:paraId="7C37C8DF" w14:textId="77777777" w:rsidR="005F73B8" w:rsidRPr="000A72F1" w:rsidRDefault="005F73B8" w:rsidP="00325C38">
      <w:r w:rsidRPr="000A72F1">
        <w:t xml:space="preserve">The </w:t>
      </w:r>
      <w:proofErr w:type="gramStart"/>
      <w:r w:rsidRPr="000A72F1">
        <w:t>methodology</w:t>
      </w:r>
      <w:proofErr w:type="gramEnd"/>
      <w:r w:rsidRPr="000A72F1">
        <w:t xml:space="preserve"> adopted in this study integrates experimental measurement, digital modelling, and computational analysis to investigate the relationship between graphite </w:t>
      </w:r>
      <w:proofErr w:type="gramStart"/>
      <w:r w:rsidRPr="000A72F1">
        <w:t>component</w:t>
      </w:r>
      <w:proofErr w:type="gramEnd"/>
      <w:r w:rsidRPr="000A72F1">
        <w:t xml:space="preserve"> surface roughness, gas flow behaviour, and wafer quality within a Metal-Organic Chemical Vapour Deposition (MOCVD) reactor.</w:t>
      </w:r>
    </w:p>
    <w:p w14:paraId="0322085A" w14:textId="77777777" w:rsidR="005F73B8" w:rsidRPr="000A72F1" w:rsidRDefault="005F73B8" w:rsidP="00325C38">
      <w:r w:rsidRPr="000A72F1">
        <w:t xml:space="preserve">Surface roughness measurements were first obtained for graphite components </w:t>
      </w:r>
      <w:proofErr w:type="gramStart"/>
      <w:r w:rsidRPr="000A72F1">
        <w:t>utilised</w:t>
      </w:r>
      <w:proofErr w:type="gramEnd"/>
      <w:r w:rsidRPr="000A72F1">
        <w:t xml:space="preserve"> across a series of production runs. These measurements provided quantitative input data </w:t>
      </w:r>
      <w:proofErr w:type="gramStart"/>
      <w:r w:rsidRPr="000A72F1">
        <w:t>representing</w:t>
      </w:r>
      <w:proofErr w:type="gramEnd"/>
      <w:r w:rsidRPr="000A72F1">
        <w:t xml:space="preserve"> the physical condition of internal reactor components. To ensure reliability, </w:t>
      </w:r>
      <w:proofErr w:type="gramStart"/>
      <w:r w:rsidRPr="000A72F1">
        <w:t>appropriate validation</w:t>
      </w:r>
      <w:proofErr w:type="gramEnd"/>
      <w:r w:rsidRPr="000A72F1">
        <w:t xml:space="preserve"> procedures were applied to the measurement instruments and data collection process.</w:t>
      </w:r>
    </w:p>
    <w:p w14:paraId="4BA7298E" w14:textId="77777777" w:rsidR="005F73B8" w:rsidRPr="000A72F1" w:rsidRDefault="005F73B8" w:rsidP="00325C38">
      <w:r w:rsidRPr="000A72F1">
        <w:t xml:space="preserve">The internal geometry of the reactor was </w:t>
      </w:r>
      <w:proofErr w:type="gramStart"/>
      <w:r w:rsidRPr="000A72F1">
        <w:t>subsequently</w:t>
      </w:r>
      <w:proofErr w:type="gramEnd"/>
      <w:r w:rsidRPr="000A72F1">
        <w:t xml:space="preserve"> reconstructed through the development of detailed Computer-Aided Design (CAD) models. These models incorporated the measured </w:t>
      </w:r>
      <w:proofErr w:type="gramStart"/>
      <w:r w:rsidRPr="000A72F1">
        <w:t>component</w:t>
      </w:r>
      <w:proofErr w:type="gramEnd"/>
      <w:r w:rsidRPr="000A72F1">
        <w:t xml:space="preserve"> dimensions and surface characteristics, enabling </w:t>
      </w:r>
      <w:proofErr w:type="gramStart"/>
      <w:r w:rsidRPr="000A72F1">
        <w:t>an accurate</w:t>
      </w:r>
      <w:proofErr w:type="gramEnd"/>
      <w:r w:rsidRPr="000A72F1">
        <w:t xml:space="preserve"> representation of the reactor environment for further analysis.</w:t>
      </w:r>
    </w:p>
    <w:p w14:paraId="66F203A7" w14:textId="2F1214E1" w:rsidR="005F73B8" w:rsidRDefault="005F73B8" w:rsidP="00325C38">
      <w:r w:rsidRPr="000A72F1">
        <w:t xml:space="preserve">Computational Fluid Dynamics (CFD) simulations were then conducted using the developed CAD models to analyse gas flow behaviour within the reaction chamber. The simulations were designed to evaluate key flow characteristics, with particular emphasis on </w:t>
      </w:r>
      <w:proofErr w:type="gramStart"/>
      <w:r w:rsidRPr="000A72F1">
        <w:t>identifying</w:t>
      </w:r>
      <w:proofErr w:type="gramEnd"/>
      <w:r w:rsidRPr="000A72F1">
        <w:t xml:space="preserve"> regions of instability and the potential onset of turbulence. Relevant process parameters, including temperature distributions, gas flow rates, and </w:t>
      </w:r>
      <w:r w:rsidR="00831272">
        <w:t>material</w:t>
      </w:r>
      <w:r w:rsidRPr="000A72F1">
        <w:t xml:space="preserve"> concentrations, were incorporated to replicate operational conditions as closely as </w:t>
      </w:r>
      <w:proofErr w:type="gramStart"/>
      <w:r w:rsidRPr="000A72F1">
        <w:t>practicable</w:t>
      </w:r>
      <w:proofErr w:type="gramEnd"/>
      <w:r w:rsidRPr="000A72F1">
        <w:t>.</w:t>
      </w:r>
    </w:p>
    <w:p w14:paraId="5443E22A" w14:textId="39F5646A" w:rsidR="00D632F1" w:rsidRPr="000A72F1" w:rsidRDefault="00831272" w:rsidP="00325C38">
      <w:r>
        <w:t>To ensure the numerical reliability of the simulation results, a mesh independence study was performed. This in</w:t>
      </w:r>
      <w:r w:rsidR="00D00E0B">
        <w:t>volved</w:t>
      </w:r>
      <w:r w:rsidR="00E00040">
        <w:t xml:space="preserve"> systematically refining the computational mesh and evaluating the </w:t>
      </w:r>
      <w:r w:rsidR="00EF6C10">
        <w:t>impact of the mesh refinement on the key flow parameters</w:t>
      </w:r>
      <w:r w:rsidR="00977A83">
        <w:t>,</w:t>
      </w:r>
      <w:r w:rsidR="0014274F">
        <w:t xml:space="preserve"> </w:t>
      </w:r>
      <w:r w:rsidR="00325C38">
        <w:t>ensuring</w:t>
      </w:r>
      <w:r w:rsidR="00B544F4">
        <w:t xml:space="preserve"> the </w:t>
      </w:r>
      <w:r w:rsidR="003D2211">
        <w:t>simulation outputs were not significantly influenced by discretisation error.</w:t>
      </w:r>
    </w:p>
    <w:p w14:paraId="6D83110E" w14:textId="0749185F" w:rsidR="005F73B8" w:rsidRPr="000A72F1" w:rsidRDefault="005F73B8" w:rsidP="00325C38">
      <w:r w:rsidRPr="000A72F1">
        <w:lastRenderedPageBreak/>
        <w:t>The outputs of the CFD simulations were compared with corresponding production data. This comparative approach enabled the assessment of potential correlations between surface roughness, flow dynamics, and critical-to-quality performance indicators.</w:t>
      </w:r>
    </w:p>
    <w:p w14:paraId="58323BCC" w14:textId="349148D0" w:rsidR="005F73B8" w:rsidRPr="005F73B8" w:rsidRDefault="005F73B8" w:rsidP="00325C38">
      <w:r w:rsidRPr="000A72F1">
        <w:t xml:space="preserve">It is acknowledged that the modelling approach involves </w:t>
      </w:r>
      <w:proofErr w:type="gramStart"/>
      <w:r w:rsidR="00BA3322" w:rsidRPr="000A72F1">
        <w:t>several</w:t>
      </w:r>
      <w:proofErr w:type="gramEnd"/>
      <w:r w:rsidRPr="000A72F1">
        <w:t xml:space="preserve"> simplifying assumptions necessary for computational feasibility. As such, the </w:t>
      </w:r>
      <w:proofErr w:type="gramStart"/>
      <w:r w:rsidRPr="000A72F1">
        <w:t>methodology</w:t>
      </w:r>
      <w:proofErr w:type="gramEnd"/>
      <w:r w:rsidRPr="000A72F1">
        <w:t xml:space="preserve"> is primarily intended to </w:t>
      </w:r>
      <w:proofErr w:type="gramStart"/>
      <w:r w:rsidRPr="000A72F1">
        <w:t>identify</w:t>
      </w:r>
      <w:proofErr w:type="gramEnd"/>
      <w:r w:rsidRPr="000A72F1">
        <w:t xml:space="preserve"> relative trends and relationships rather than provide absolute predictive accuracy. Nevertheless, the combined use of experimental data and simulation-based analysis provides a robust framework for evaluating the influence of </w:t>
      </w:r>
      <w:proofErr w:type="gramStart"/>
      <w:r w:rsidRPr="000A72F1">
        <w:t>component</w:t>
      </w:r>
      <w:proofErr w:type="gramEnd"/>
      <w:r w:rsidRPr="000A72F1">
        <w:t xml:space="preserve"> surface condition on MOCVD process performance.</w:t>
      </w:r>
    </w:p>
    <w:p w14:paraId="780AA5A5" w14:textId="7124E26A" w:rsidR="007F10DC" w:rsidRDefault="007F10DC" w:rsidP="007F10DC">
      <w:pPr>
        <w:pStyle w:val="Heading2"/>
      </w:pPr>
      <w:bookmarkStart w:id="24" w:name="_Toc230885140"/>
      <w:bookmarkStart w:id="25" w:name="_Toc231213450"/>
      <w:r>
        <w:t>Time Management</w:t>
      </w:r>
      <w:bookmarkEnd w:id="24"/>
      <w:bookmarkEnd w:id="25"/>
    </w:p>
    <w:p w14:paraId="17303AB8" w14:textId="157E2A7E" w:rsidR="00FF6632" w:rsidRDefault="006A2AF6" w:rsidP="00B70C1E">
      <w:r>
        <w:t>A structured project timeline was developed at the beginning of the project</w:t>
      </w:r>
      <w:r w:rsidR="00AF7842">
        <w:t xml:space="preserve"> to organise the various stages of research</w:t>
      </w:r>
      <w:r w:rsidR="00A407B9">
        <w:t xml:space="preserve"> and ensure consistent pr</w:t>
      </w:r>
      <w:r w:rsidR="00066F0A">
        <w:t>ogression towards the completion of the project</w:t>
      </w:r>
      <w:r w:rsidR="00AF7842">
        <w:t xml:space="preserve">. This timeline </w:t>
      </w:r>
      <w:r w:rsidR="00FB6EFE">
        <w:t>wa</w:t>
      </w:r>
      <w:r w:rsidR="003C2AC7">
        <w:t>s</w:t>
      </w:r>
      <w:r w:rsidR="00FB6EFE">
        <w:t xml:space="preserve"> depicted using</w:t>
      </w:r>
      <w:r w:rsidR="003C2AC7">
        <w:t xml:space="preserve"> Gantt charts,</w:t>
      </w:r>
      <w:r w:rsidR="00FB6EFE">
        <w:t xml:space="preserve"> which provided</w:t>
      </w:r>
      <w:r w:rsidR="009F5FA0">
        <w:t xml:space="preserve"> a</w:t>
      </w:r>
      <w:r w:rsidR="006F2730">
        <w:t xml:space="preserve"> clear</w:t>
      </w:r>
      <w:r w:rsidR="009F5FA0">
        <w:t xml:space="preserve"> visual </w:t>
      </w:r>
      <w:r w:rsidR="000A2102">
        <w:t xml:space="preserve">framework for scheduling tasks, monitoring progress, and </w:t>
      </w:r>
      <w:proofErr w:type="gramStart"/>
      <w:r w:rsidR="000A2102">
        <w:t>identifying</w:t>
      </w:r>
      <w:proofErr w:type="gramEnd"/>
      <w:r w:rsidR="000A2102">
        <w:t xml:space="preserve"> deviations from planned milestones</w:t>
      </w:r>
      <w:r w:rsidR="009F5FA0">
        <w:t>.</w:t>
      </w:r>
    </w:p>
    <w:p w14:paraId="6B3D1CB4" w14:textId="1E8385EB" w:rsidR="00643488" w:rsidRDefault="003D1B72" w:rsidP="00B70C1E">
      <w:r>
        <w:t xml:space="preserve">The project was </w:t>
      </w:r>
      <w:r w:rsidR="002B7D3B">
        <w:t>divided</w:t>
      </w:r>
      <w:r>
        <w:t xml:space="preserve"> into key phases, beginning with the proposal stage, which involved initial background research</w:t>
      </w:r>
      <w:r w:rsidR="00177CD8">
        <w:t xml:space="preserve">, topic selection, and the development of a formal project proposal. </w:t>
      </w:r>
      <w:r w:rsidR="00177CD8" w:rsidRPr="00A77B29">
        <w:t>This was followed by a literature review stage</w:t>
      </w:r>
      <w:r w:rsidR="003260BE" w:rsidRPr="00A77B29">
        <w:t xml:space="preserve">, where relevant academic sources were </w:t>
      </w:r>
      <w:proofErr w:type="gramStart"/>
      <w:r w:rsidR="003260BE" w:rsidRPr="00A77B29">
        <w:t>identified</w:t>
      </w:r>
      <w:proofErr w:type="gramEnd"/>
      <w:r w:rsidR="003260BE" w:rsidRPr="00A77B29">
        <w:t xml:space="preserve"> and critically assessed to</w:t>
      </w:r>
      <w:r w:rsidR="00597464">
        <w:t xml:space="preserve"> </w:t>
      </w:r>
      <w:proofErr w:type="gramStart"/>
      <w:r w:rsidR="00597464">
        <w:t>establish</w:t>
      </w:r>
      <w:proofErr w:type="gramEnd"/>
      <w:r w:rsidR="00597464">
        <w:t xml:space="preserve"> the </w:t>
      </w:r>
      <w:r w:rsidR="00081B8E">
        <w:t xml:space="preserve">context </w:t>
      </w:r>
      <w:r w:rsidR="00F3073C">
        <w:t>and the need for the study</w:t>
      </w:r>
      <w:r w:rsidR="00D05678">
        <w:t>.</w:t>
      </w:r>
    </w:p>
    <w:p w14:paraId="7B3D0B32" w14:textId="77777777" w:rsidR="00EC0890" w:rsidRDefault="00E2596F" w:rsidP="00B70C1E">
      <w:r>
        <w:t>T</w:t>
      </w:r>
      <w:r w:rsidR="00D05678">
        <w:t xml:space="preserve">he </w:t>
      </w:r>
      <w:proofErr w:type="gramStart"/>
      <w:r w:rsidR="00D05678">
        <w:t>methodology</w:t>
      </w:r>
      <w:proofErr w:type="gramEnd"/>
      <w:r w:rsidR="00D05678">
        <w:t xml:space="preserve"> design phase focused on </w:t>
      </w:r>
      <w:proofErr w:type="gramStart"/>
      <w:r w:rsidR="00D05678">
        <w:t>determ</w:t>
      </w:r>
      <w:r w:rsidR="00152574">
        <w:t>in</w:t>
      </w:r>
      <w:r w:rsidR="00D05678">
        <w:t>ing</w:t>
      </w:r>
      <w:proofErr w:type="gramEnd"/>
      <w:r w:rsidR="00D05678">
        <w:t xml:space="preserve"> the research approach, including the selection of </w:t>
      </w:r>
      <w:proofErr w:type="gramStart"/>
      <w:r w:rsidR="00D05678">
        <w:t>appropriate tools</w:t>
      </w:r>
      <w:proofErr w:type="gramEnd"/>
      <w:r w:rsidR="00D05678">
        <w:t xml:space="preserve"> and techniques such as CAD modelling and CFD simulation. The data collection phase</w:t>
      </w:r>
      <w:r w:rsidR="00E11EB2">
        <w:t xml:space="preserve"> was </w:t>
      </w:r>
      <w:r w:rsidR="00417545">
        <w:t>conducted in two stages</w:t>
      </w:r>
      <w:r w:rsidR="006104A8">
        <w:t>,</w:t>
      </w:r>
      <w:r w:rsidR="006D329C">
        <w:t xml:space="preserve"> the first of</w:t>
      </w:r>
      <w:r w:rsidR="006104A8">
        <w:t xml:space="preserve"> which</w:t>
      </w:r>
      <w:r w:rsidR="00D05678">
        <w:t xml:space="preserve"> involved conducting physical measurements of the graphite components</w:t>
      </w:r>
      <w:r w:rsidR="00197AEE">
        <w:t xml:space="preserve">, </w:t>
      </w:r>
      <w:r w:rsidR="00CA7B59">
        <w:t xml:space="preserve">including </w:t>
      </w:r>
      <w:r w:rsidR="00197AEE">
        <w:t>dimensional data and surface roughness</w:t>
      </w:r>
      <w:r w:rsidR="006D329C">
        <w:t>. The second</w:t>
      </w:r>
      <w:r w:rsidR="005C3771">
        <w:t xml:space="preserve"> stage</w:t>
      </w:r>
      <w:r w:rsidR="006D329C">
        <w:t xml:space="preserve"> </w:t>
      </w:r>
      <w:r w:rsidR="00BA751D">
        <w:t xml:space="preserve">consisted of </w:t>
      </w:r>
      <w:r w:rsidR="00261BD0">
        <w:t xml:space="preserve">compiling </w:t>
      </w:r>
      <w:r w:rsidR="00834DB5">
        <w:t>process data, such as reactor temperatures, gas flow rates, concentrations, and pressure conditions</w:t>
      </w:r>
      <w:r w:rsidR="00C649B8">
        <w:t>, alongside production outcome data</w:t>
      </w:r>
      <w:r w:rsidR="00EC0890">
        <w:t>.</w:t>
      </w:r>
    </w:p>
    <w:p w14:paraId="6F307C12" w14:textId="2937FDBC" w:rsidR="007C10D3" w:rsidRPr="007F69F3" w:rsidRDefault="007C602E" w:rsidP="00B70C1E">
      <w:r>
        <w:t xml:space="preserve">Following data collection, the analysis phase involved processing the gathered data, performing the CFD simulations, and interpreting the results to </w:t>
      </w:r>
      <w:proofErr w:type="gramStart"/>
      <w:r>
        <w:t>identify</w:t>
      </w:r>
      <w:proofErr w:type="gramEnd"/>
      <w:r>
        <w:t xml:space="preserve"> a correlation between the surface roughness and run results.</w:t>
      </w:r>
      <w:r w:rsidR="002A1616">
        <w:t xml:space="preserve"> The final stages of the project consisted of drafting the project report</w:t>
      </w:r>
      <w:r w:rsidR="00150CBF">
        <w:t>, integrating findings with the literature, and completing revision and finalisation tasks such as editing, proofreading, and formatting prior to submission.</w:t>
      </w:r>
    </w:p>
    <w:p w14:paraId="2B16E10D" w14:textId="12EF4D20" w:rsidR="004A36BD" w:rsidRDefault="004A36BD">
      <w:pPr>
        <w:spacing w:after="160" w:line="259" w:lineRule="auto"/>
      </w:pPr>
      <w:bookmarkStart w:id="26" w:name="_Toc158470000"/>
    </w:p>
    <w:p w14:paraId="5A5DACE8" w14:textId="77777777" w:rsidR="00AA2379" w:rsidRDefault="006D2E7E" w:rsidP="00AA2379">
      <w:pPr>
        <w:keepNext/>
        <w:spacing w:after="160" w:line="259" w:lineRule="auto"/>
      </w:pPr>
      <w:r w:rsidRPr="00A530FD">
        <w:rPr>
          <w:noProof/>
        </w:rPr>
        <w:lastRenderedPageBreak/>
        <w:drawing>
          <wp:inline distT="0" distB="0" distL="0" distR="0" wp14:anchorId="17F07AC5" wp14:editId="65297A13">
            <wp:extent cx="5731510" cy="2019300"/>
            <wp:effectExtent l="0" t="0" r="2540" b="0"/>
            <wp:docPr id="1975871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871289" name=""/>
                    <pic:cNvPicPr/>
                  </pic:nvPicPr>
                  <pic:blipFill rotWithShape="1">
                    <a:blip r:embed="rId12"/>
                    <a:srcRect b="26252"/>
                    <a:stretch>
                      <a:fillRect/>
                    </a:stretch>
                  </pic:blipFill>
                  <pic:spPr bwMode="auto">
                    <a:xfrm>
                      <a:off x="0" y="0"/>
                      <a:ext cx="5731510" cy="2019300"/>
                    </a:xfrm>
                    <a:prstGeom prst="rect">
                      <a:avLst/>
                    </a:prstGeom>
                    <a:ln>
                      <a:noFill/>
                    </a:ln>
                    <a:extLst>
                      <a:ext uri="{53640926-AAD7-44D8-BBD7-CCE9431645EC}">
                        <a14:shadowObscured xmlns:a14="http://schemas.microsoft.com/office/drawing/2010/main"/>
                      </a:ext>
                    </a:extLst>
                  </pic:spPr>
                </pic:pic>
              </a:graphicData>
            </a:graphic>
          </wp:inline>
        </w:drawing>
      </w:r>
    </w:p>
    <w:p w14:paraId="23099443" w14:textId="66B423C6" w:rsidR="007D42F9" w:rsidRDefault="00AA2379" w:rsidP="00AA2379">
      <w:pPr>
        <w:pStyle w:val="Caption"/>
      </w:pPr>
      <w:bookmarkStart w:id="27" w:name="_Toc230884844"/>
      <w:bookmarkStart w:id="28" w:name="_Toc230885141"/>
      <w:bookmarkStart w:id="29" w:name="_Toc231211500"/>
      <w:r>
        <w:t xml:space="preserve">Figure </w:t>
      </w:r>
      <w:fldSimple w:instr=" SEQ Figure \* ARABIC ">
        <w:r w:rsidR="00B24A42">
          <w:rPr>
            <w:noProof/>
          </w:rPr>
          <w:t>1</w:t>
        </w:r>
      </w:fldSimple>
      <w:r>
        <w:t xml:space="preserve"> - Gantt Chart</w:t>
      </w:r>
      <w:bookmarkEnd w:id="27"/>
      <w:bookmarkEnd w:id="28"/>
      <w:bookmarkEnd w:id="29"/>
    </w:p>
    <w:p w14:paraId="319E09D3" w14:textId="77777777" w:rsidR="00AA2379" w:rsidRDefault="006D2E7E" w:rsidP="00AA2379">
      <w:pPr>
        <w:keepNext/>
      </w:pPr>
      <w:r w:rsidRPr="006F793B">
        <w:rPr>
          <w:noProof/>
        </w:rPr>
        <w:drawing>
          <wp:inline distT="0" distB="0" distL="0" distR="0" wp14:anchorId="480D9AD0" wp14:editId="0725A015">
            <wp:extent cx="5731510" cy="2082800"/>
            <wp:effectExtent l="0" t="0" r="2540" b="0"/>
            <wp:docPr id="517143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43372" name=""/>
                    <pic:cNvPicPr/>
                  </pic:nvPicPr>
                  <pic:blipFill>
                    <a:blip r:embed="rId13"/>
                    <a:stretch>
                      <a:fillRect/>
                    </a:stretch>
                  </pic:blipFill>
                  <pic:spPr>
                    <a:xfrm>
                      <a:off x="0" y="0"/>
                      <a:ext cx="5731510" cy="2082800"/>
                    </a:xfrm>
                    <a:prstGeom prst="rect">
                      <a:avLst/>
                    </a:prstGeom>
                  </pic:spPr>
                </pic:pic>
              </a:graphicData>
            </a:graphic>
          </wp:inline>
        </w:drawing>
      </w:r>
    </w:p>
    <w:p w14:paraId="16EBA764" w14:textId="069C45CB" w:rsidR="00AA2379" w:rsidRDefault="007D42F9" w:rsidP="00AA2379">
      <w:pPr>
        <w:pStyle w:val="Caption"/>
      </w:pPr>
      <w:bookmarkStart w:id="30" w:name="_Toc230884845"/>
      <w:bookmarkStart w:id="31" w:name="_Toc230885142"/>
      <w:bookmarkStart w:id="32" w:name="_Toc231211501"/>
      <w:r>
        <w:t xml:space="preserve">Figure </w:t>
      </w:r>
      <w:fldSimple w:instr=" SEQ Figure \* ARABIC ">
        <w:r w:rsidR="00B24A42">
          <w:rPr>
            <w:noProof/>
          </w:rPr>
          <w:t>2</w:t>
        </w:r>
      </w:fldSimple>
      <w:r w:rsidR="00AA2379">
        <w:t xml:space="preserve"> - Gantt Chart</w:t>
      </w:r>
      <w:bookmarkEnd w:id="30"/>
      <w:bookmarkEnd w:id="31"/>
      <w:bookmarkEnd w:id="32"/>
    </w:p>
    <w:p w14:paraId="204367EB" w14:textId="252E7778" w:rsidR="00062940" w:rsidRDefault="00150CBF" w:rsidP="00B70C1E">
      <w:r>
        <w:t>Figure</w:t>
      </w:r>
      <w:r w:rsidR="00AA2379">
        <w:t>s</w:t>
      </w:r>
      <w:r>
        <w:t xml:space="preserve"> </w:t>
      </w:r>
      <w:r w:rsidR="00EC0890">
        <w:t>1</w:t>
      </w:r>
      <w:r w:rsidR="00AA2379">
        <w:t xml:space="preserve"> and 2</w:t>
      </w:r>
      <w:r w:rsidR="00EC0890">
        <w:t xml:space="preserve"> </w:t>
      </w:r>
      <w:r w:rsidR="00E47628">
        <w:t xml:space="preserve">show </w:t>
      </w:r>
      <w:r w:rsidR="00AA2379">
        <w:t>the</w:t>
      </w:r>
      <w:r>
        <w:t xml:space="preserve"> Gantt Chart </w:t>
      </w:r>
      <w:r w:rsidR="00851FFD">
        <w:t xml:space="preserve">created at the beginning of the project, where the planned and actual completion dates for each </w:t>
      </w:r>
      <w:proofErr w:type="gramStart"/>
      <w:r w:rsidR="00851FFD">
        <w:t>objective</w:t>
      </w:r>
      <w:proofErr w:type="gramEnd"/>
      <w:r w:rsidR="00851FFD">
        <w:t xml:space="preserve"> is displayed.</w:t>
      </w:r>
      <w:r w:rsidR="009B7E54">
        <w:t xml:space="preserve"> While the </w:t>
      </w:r>
      <w:proofErr w:type="gramStart"/>
      <w:r w:rsidR="009B7E54">
        <w:t>initial</w:t>
      </w:r>
      <w:proofErr w:type="gramEnd"/>
      <w:r w:rsidR="009B7E54">
        <w:t xml:space="preserve"> timeline provided a structured framework, </w:t>
      </w:r>
      <w:proofErr w:type="gramStart"/>
      <w:r w:rsidR="009B7E54">
        <w:t>several</w:t>
      </w:r>
      <w:proofErr w:type="gramEnd"/>
      <w:r w:rsidR="009B7E54">
        <w:t xml:space="preserve"> tasks were completed later than </w:t>
      </w:r>
      <w:proofErr w:type="gramStart"/>
      <w:r w:rsidR="009B7E54">
        <w:t>anticipated</w:t>
      </w:r>
      <w:proofErr w:type="gramEnd"/>
      <w:r w:rsidR="009B7E54">
        <w:t>. These delays were primarily attributed to external factors, including competing workload commitments, which limited the time available for data collection and analysis.</w:t>
      </w:r>
    </w:p>
    <w:p w14:paraId="4E76A454" w14:textId="3336326F" w:rsidR="009B7E54" w:rsidRDefault="00FF5D11" w:rsidP="00B70C1E">
      <w:proofErr w:type="gramStart"/>
      <w:r>
        <w:t>Additional</w:t>
      </w:r>
      <w:proofErr w:type="gramEnd"/>
      <w:r>
        <w:t xml:space="preserve"> delays were </w:t>
      </w:r>
      <w:proofErr w:type="gramStart"/>
      <w:r>
        <w:t>encountered</w:t>
      </w:r>
      <w:proofErr w:type="gramEnd"/>
      <w:r>
        <w:t xml:space="preserve"> during the CAD and CFD modelling stages</w:t>
      </w:r>
      <w:r w:rsidR="00E1012A">
        <w:t xml:space="preserve"> due to technical issues associated with remote desktop access. Furthermore, the coordination and acquisition of</w:t>
      </w:r>
      <w:r w:rsidR="00456CE7">
        <w:t xml:space="preserve"> </w:t>
      </w:r>
      <w:r w:rsidR="00BF18C9">
        <w:t>production results</w:t>
      </w:r>
      <w:r w:rsidR="00BF55BE">
        <w:t xml:space="preserve"> proved more time consuming than initially expected. A significant deviation from the original timeline occurred during the so</w:t>
      </w:r>
      <w:r w:rsidR="00022B38">
        <w:t>ft</w:t>
      </w:r>
      <w:r w:rsidR="00BF55BE">
        <w:t xml:space="preserve">ware selection phase. The project </w:t>
      </w:r>
      <w:r w:rsidR="00E90B0F">
        <w:t>was initially intended</w:t>
      </w:r>
      <w:r w:rsidR="00E265A9">
        <w:t xml:space="preserve"> to </w:t>
      </w:r>
      <w:proofErr w:type="gramStart"/>
      <w:r w:rsidR="00E265A9">
        <w:t>utilise</w:t>
      </w:r>
      <w:proofErr w:type="gramEnd"/>
      <w:r w:rsidR="00E265A9">
        <w:t xml:space="preserve"> </w:t>
      </w:r>
      <w:r w:rsidR="00022B38">
        <w:t>ANSYS Fluent for the CFD simulations</w:t>
      </w:r>
      <w:r w:rsidR="00CC5E2A">
        <w:t xml:space="preserve">, however, due to </w:t>
      </w:r>
      <w:r w:rsidR="00FB5D4D">
        <w:t xml:space="preserve">the software’s complexity </w:t>
      </w:r>
      <w:r w:rsidR="00323968">
        <w:t>and the associated learning curve</w:t>
      </w:r>
      <w:r w:rsidR="0056614D">
        <w:t>, progression of the project was limited. T</w:t>
      </w:r>
      <w:r w:rsidR="005D759B">
        <w:t xml:space="preserve">herefore, </w:t>
      </w:r>
      <w:r w:rsidR="003404AA">
        <w:t>a decision was made</w:t>
      </w:r>
      <w:r w:rsidR="00D31019">
        <w:t xml:space="preserve"> to transition to SOLIDWORKS Flow, which </w:t>
      </w:r>
      <w:proofErr w:type="gramStart"/>
      <w:r w:rsidR="00D31019">
        <w:t>required</w:t>
      </w:r>
      <w:proofErr w:type="gramEnd"/>
      <w:r w:rsidR="00D31019">
        <w:t xml:space="preserve"> an alternative modelling approach. This change </w:t>
      </w:r>
      <w:proofErr w:type="gramStart"/>
      <w:r w:rsidR="00D31019">
        <w:t>necessitated</w:t>
      </w:r>
      <w:proofErr w:type="gramEnd"/>
      <w:r w:rsidR="00D31019">
        <w:t xml:space="preserve"> the </w:t>
      </w:r>
      <w:r w:rsidR="009D7348">
        <w:t>re-drawing of the CAD models, resulting in further delays.</w:t>
      </w:r>
    </w:p>
    <w:p w14:paraId="0D92D55D" w14:textId="0AAEDC0D" w:rsidR="009D7348" w:rsidRDefault="009D7348" w:rsidP="00B70C1E">
      <w:r>
        <w:lastRenderedPageBreak/>
        <w:t xml:space="preserve">Despite these challenges, the Gantt chart </w:t>
      </w:r>
      <w:proofErr w:type="gramStart"/>
      <w:r>
        <w:t>remained</w:t>
      </w:r>
      <w:proofErr w:type="gramEnd"/>
      <w:r>
        <w:t xml:space="preserve"> an effective tool for </w:t>
      </w:r>
      <w:proofErr w:type="gramStart"/>
      <w:r>
        <w:t>monitoring</w:t>
      </w:r>
      <w:proofErr w:type="gramEnd"/>
      <w:r>
        <w:t xml:space="preserve"> overall progress of the project, ensuring that critical milestones were achieved and that the project remained on the correct trajectory for completion.</w:t>
      </w:r>
    </w:p>
    <w:p w14:paraId="51687D26" w14:textId="3A06D5EB" w:rsidR="00C0645F" w:rsidRPr="000F66B2" w:rsidRDefault="00F02608" w:rsidP="00B70C1E">
      <w:r>
        <w:t xml:space="preserve">Upon reflection, the project highlights the importance of incorporating contingency time within the planning stage to account for unforeseen challenges, particularly when </w:t>
      </w:r>
      <w:proofErr w:type="gramStart"/>
      <w:r>
        <w:t>utilising</w:t>
      </w:r>
      <w:proofErr w:type="gramEnd"/>
      <w:r>
        <w:t xml:space="preserve"> an </w:t>
      </w:r>
      <w:r w:rsidR="00375972">
        <w:t xml:space="preserve">unfamiliar complex software </w:t>
      </w:r>
      <w:r w:rsidR="00650C79">
        <w:t>tool</w:t>
      </w:r>
      <w:r w:rsidR="009C2D16">
        <w:t xml:space="preserve">. </w:t>
      </w:r>
      <w:r w:rsidR="003A2A7A">
        <w:t xml:space="preserve">During the completion of this project </w:t>
      </w:r>
      <w:r w:rsidR="002563C9">
        <w:t>t</w:t>
      </w:r>
      <w:r w:rsidR="009C2D16">
        <w:t xml:space="preserve">he </w:t>
      </w:r>
      <w:r w:rsidR="001433C8">
        <w:t>structured approach</w:t>
      </w:r>
      <w:r w:rsidR="004F5207">
        <w:t xml:space="preserve"> to time management</w:t>
      </w:r>
      <w:r w:rsidR="00AE76FD">
        <w:t>, supported by detailed planning and continuous monitoring</w:t>
      </w:r>
      <w:r w:rsidR="00045165">
        <w:t xml:space="preserve">, proved effective in </w:t>
      </w:r>
      <w:proofErr w:type="gramStart"/>
      <w:r w:rsidR="00045165">
        <w:t>maintaining</w:t>
      </w:r>
      <w:proofErr w:type="gramEnd"/>
      <w:r w:rsidR="00045165">
        <w:t xml:space="preserve"> overall project direction and achieving the intended outcomes.</w:t>
      </w:r>
      <w:r w:rsidR="00C0645F">
        <w:br w:type="page"/>
      </w:r>
    </w:p>
    <w:p w14:paraId="2B6F2237" w14:textId="1598CF1A" w:rsidR="0039114C" w:rsidRDefault="00A4268A" w:rsidP="0039114C">
      <w:pPr>
        <w:pStyle w:val="Heading1"/>
      </w:pPr>
      <w:bookmarkStart w:id="33" w:name="_Toc230885143"/>
      <w:bookmarkStart w:id="34" w:name="_Toc231213451"/>
      <w:r>
        <w:lastRenderedPageBreak/>
        <w:t xml:space="preserve">Literature </w:t>
      </w:r>
      <w:r w:rsidRPr="00F049C2">
        <w:t>Review</w:t>
      </w:r>
      <w:bookmarkEnd w:id="26"/>
      <w:bookmarkEnd w:id="33"/>
      <w:bookmarkEnd w:id="34"/>
    </w:p>
    <w:p w14:paraId="2C135C71" w14:textId="2D7BBBCC" w:rsidR="004D54B8" w:rsidRPr="004D54B8" w:rsidRDefault="008E0FBA" w:rsidP="004D54B8">
      <w:pPr>
        <w:pStyle w:val="Heading2"/>
      </w:pPr>
      <w:bookmarkStart w:id="35" w:name="_Toc230885144"/>
      <w:bookmarkStart w:id="36" w:name="_Toc231213452"/>
      <w:r>
        <w:t>MOCVD</w:t>
      </w:r>
      <w:bookmarkEnd w:id="35"/>
      <w:bookmarkEnd w:id="36"/>
    </w:p>
    <w:p w14:paraId="553BE68A" w14:textId="21554622" w:rsidR="00D55AB2" w:rsidRDefault="004C3EC7" w:rsidP="00464C7F">
      <w:pPr>
        <w:rPr>
          <w:rFonts w:cs="Arial"/>
        </w:rPr>
      </w:pPr>
      <w:r>
        <w:rPr>
          <w:rFonts w:cs="Arial"/>
        </w:rPr>
        <w:t xml:space="preserve">According to </w:t>
      </w:r>
      <w:sdt>
        <w:sdtPr>
          <w:rPr>
            <w:rFonts w:cs="Arial"/>
            <w:color w:val="000000"/>
          </w:rPr>
          <w:tag w:val="MENDELEY_CITATION_v3_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"/>
          <w:id w:val="-1395118564"/>
          <w:placeholder>
            <w:docPart w:val="DefaultPlaceholder_-1854013440"/>
          </w:placeholder>
        </w:sdtPr>
        <w:sdtEndPr/>
        <w:sdtContent>
          <w:r w:rsidR="008E5A29" w:rsidRPr="008E5A29">
            <w:rPr>
              <w:rFonts w:cs="Arial"/>
              <w:color w:val="000000"/>
            </w:rPr>
            <w:t>C. A. Wang (2019)</w:t>
          </w:r>
        </w:sdtContent>
      </w:sdt>
      <w:r w:rsidR="003D2161">
        <w:rPr>
          <w:rFonts w:cs="Arial"/>
        </w:rPr>
        <w:t xml:space="preserve"> </w:t>
      </w:r>
      <w:r>
        <w:rPr>
          <w:rFonts w:cs="Arial"/>
        </w:rPr>
        <w:t xml:space="preserve">MOCVD </w:t>
      </w:r>
      <w:r w:rsidR="003D2161">
        <w:rPr>
          <w:rFonts w:cs="Arial"/>
        </w:rPr>
        <w:t xml:space="preserve">is </w:t>
      </w:r>
      <w:r w:rsidR="004D54B8">
        <w:rPr>
          <w:rFonts w:cs="Arial"/>
        </w:rPr>
        <w:t>a widely adopted technique</w:t>
      </w:r>
      <w:r w:rsidR="00C04DD2">
        <w:rPr>
          <w:rFonts w:cs="Arial"/>
        </w:rPr>
        <w:t xml:space="preserve"> </w:t>
      </w:r>
      <w:r w:rsidR="003D2161">
        <w:rPr>
          <w:rFonts w:cs="Arial"/>
        </w:rPr>
        <w:t xml:space="preserve">in the fabrication of </w:t>
      </w:r>
      <w:r w:rsidR="00C04DD2">
        <w:rPr>
          <w:rFonts w:cs="Arial"/>
        </w:rPr>
        <w:t xml:space="preserve">compound </w:t>
      </w:r>
      <w:r w:rsidR="003D2161">
        <w:rPr>
          <w:rFonts w:cs="Arial"/>
        </w:rPr>
        <w:t>semiconductor wafers, which are</w:t>
      </w:r>
      <w:r w:rsidR="006814B3">
        <w:rPr>
          <w:rFonts w:cs="Arial"/>
        </w:rPr>
        <w:t xml:space="preserve"> then post-processed, lithography to imprint circuit boards</w:t>
      </w:r>
      <w:r w:rsidR="008802EC">
        <w:rPr>
          <w:rFonts w:cs="Arial"/>
        </w:rPr>
        <w:t>, which are</w:t>
      </w:r>
      <w:r w:rsidR="003D2161">
        <w:rPr>
          <w:rFonts w:cs="Arial"/>
        </w:rPr>
        <w:t xml:space="preserve"> </w:t>
      </w:r>
      <w:r w:rsidR="00FD2FE1">
        <w:rPr>
          <w:rFonts w:cs="Arial"/>
        </w:rPr>
        <w:t xml:space="preserve">key to the operation of </w:t>
      </w:r>
      <w:r w:rsidR="0030505D">
        <w:rPr>
          <w:rFonts w:cs="Arial"/>
        </w:rPr>
        <w:t>a range of micro</w:t>
      </w:r>
      <w:r w:rsidR="00FD2FE1">
        <w:rPr>
          <w:rFonts w:cs="Arial"/>
        </w:rPr>
        <w:t xml:space="preserve">electronic </w:t>
      </w:r>
      <w:r w:rsidR="0030505D">
        <w:rPr>
          <w:rFonts w:cs="Arial"/>
        </w:rPr>
        <w:t xml:space="preserve">and optoelectronic </w:t>
      </w:r>
      <w:r w:rsidR="00FD2FE1">
        <w:rPr>
          <w:rFonts w:cs="Arial"/>
        </w:rPr>
        <w:t xml:space="preserve">devices, such </w:t>
      </w:r>
      <w:r w:rsidR="003D2161">
        <w:rPr>
          <w:rFonts w:cs="Arial"/>
        </w:rPr>
        <w:t xml:space="preserve">as LEDs, </w:t>
      </w:r>
      <w:r w:rsidR="00A01ECB">
        <w:rPr>
          <w:rFonts w:cs="Arial"/>
        </w:rPr>
        <w:t>Metal Oxide Semiconductor</w:t>
      </w:r>
      <w:r w:rsidR="009D23C5">
        <w:rPr>
          <w:rFonts w:cs="Arial"/>
        </w:rPr>
        <w:t xml:space="preserve"> Field Effect Transitors (M</w:t>
      </w:r>
      <w:r w:rsidR="003D2161">
        <w:rPr>
          <w:rFonts w:cs="Arial"/>
        </w:rPr>
        <w:t>OSFET</w:t>
      </w:r>
      <w:r w:rsidR="00430321">
        <w:rPr>
          <w:rFonts w:cs="Arial"/>
        </w:rPr>
        <w:t>s</w:t>
      </w:r>
      <w:r w:rsidR="009D23C5">
        <w:rPr>
          <w:rFonts w:cs="Arial"/>
        </w:rPr>
        <w:t>)</w:t>
      </w:r>
      <w:r w:rsidR="008D52C0">
        <w:rPr>
          <w:rFonts w:cs="Arial"/>
        </w:rPr>
        <w:t>,</w:t>
      </w:r>
      <w:r w:rsidR="003D2161">
        <w:rPr>
          <w:rFonts w:cs="Arial"/>
        </w:rPr>
        <w:t xml:space="preserve"> and </w:t>
      </w:r>
      <w:r w:rsidR="009D23C5">
        <w:rPr>
          <w:rFonts w:cs="Arial"/>
        </w:rPr>
        <w:t>bipolar junction transistors (</w:t>
      </w:r>
      <w:r w:rsidR="00430321">
        <w:rPr>
          <w:rFonts w:cs="Arial"/>
        </w:rPr>
        <w:t>BJTs</w:t>
      </w:r>
      <w:r w:rsidR="009D23C5">
        <w:rPr>
          <w:rFonts w:cs="Arial"/>
        </w:rPr>
        <w:t>)</w:t>
      </w:r>
      <w:r w:rsidR="00D47C26">
        <w:rPr>
          <w:rFonts w:cs="Arial"/>
        </w:rPr>
        <w:t xml:space="preserve"> </w:t>
      </w:r>
      <w:sdt>
        <w:sdtPr>
          <w:rPr>
            <w:rFonts w:cs="Arial"/>
            <w:color w:val="000000"/>
          </w:rPr>
          <w:tag w:val="MENDELEY_CITATION_v3_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"/>
          <w:id w:val="-82458715"/>
          <w:placeholder>
            <w:docPart w:val="DefaultPlaceholder_-1854013440"/>
          </w:placeholder>
        </w:sdtPr>
        <w:sdtEndPr/>
        <w:sdtContent>
          <w:r w:rsidR="008E5A29" w:rsidRPr="008E5A29">
            <w:rPr>
              <w:rFonts w:cs="Arial"/>
              <w:color w:val="000000"/>
            </w:rPr>
            <w:t>(Dupuis, 2003; Grodzinski et al., 1995)</w:t>
          </w:r>
        </w:sdtContent>
      </w:sdt>
      <w:r w:rsidR="00430321">
        <w:rPr>
          <w:rFonts w:cs="Arial"/>
        </w:rPr>
        <w:t>.</w:t>
      </w:r>
      <w:r w:rsidR="0076053F">
        <w:rPr>
          <w:rFonts w:cs="Arial"/>
        </w:rPr>
        <w:t xml:space="preserve"> </w:t>
      </w:r>
      <w:r w:rsidR="00D55AB2">
        <w:rPr>
          <w:rFonts w:cs="Arial"/>
        </w:rPr>
        <w:t>The performance of these devices is heavily reliant upon the atomic structure and uniformity of</w:t>
      </w:r>
      <w:r w:rsidR="008802EC">
        <w:rPr>
          <w:rFonts w:cs="Arial"/>
        </w:rPr>
        <w:t xml:space="preserve"> the semiconductor chips</w:t>
      </w:r>
      <w:r w:rsidR="0092746A">
        <w:rPr>
          <w:rFonts w:cs="Arial"/>
        </w:rPr>
        <w:t>, m</w:t>
      </w:r>
      <w:r w:rsidR="00DE2697">
        <w:rPr>
          <w:rFonts w:cs="Arial"/>
        </w:rPr>
        <w:t>ean</w:t>
      </w:r>
      <w:r w:rsidR="0092746A">
        <w:rPr>
          <w:rFonts w:cs="Arial"/>
        </w:rPr>
        <w:t xml:space="preserve">ing process stability </w:t>
      </w:r>
      <w:r w:rsidR="00DE2697">
        <w:rPr>
          <w:rFonts w:cs="Arial"/>
        </w:rPr>
        <w:t>essential.</w:t>
      </w:r>
    </w:p>
    <w:p w14:paraId="265DE022" w14:textId="2A0F7FE2" w:rsidR="00360DA8" w:rsidRDefault="00AA10F8" w:rsidP="00464C7F">
      <w:pPr>
        <w:rPr>
          <w:rFonts w:cs="Arial"/>
          <w:color w:val="000000"/>
        </w:rPr>
      </w:pPr>
      <w:r>
        <w:rPr>
          <w:rFonts w:cs="Arial"/>
        </w:rPr>
        <w:t xml:space="preserve">MOCVD is a specialised form of CVD that </w:t>
      </w:r>
      <w:proofErr w:type="gramStart"/>
      <w:r>
        <w:rPr>
          <w:rFonts w:cs="Arial"/>
        </w:rPr>
        <w:t>utilises</w:t>
      </w:r>
      <w:proofErr w:type="gramEnd"/>
      <w:r w:rsidR="00AC65A5">
        <w:rPr>
          <w:rFonts w:cs="Arial"/>
        </w:rPr>
        <w:t xml:space="preserve"> organometallic precursors to deposit thin crystalline films onto heated substrates. As outline</w:t>
      </w:r>
      <w:r w:rsidR="0033566D">
        <w:rPr>
          <w:rFonts w:cs="Arial"/>
        </w:rPr>
        <w:t>d</w:t>
      </w:r>
      <w:r w:rsidR="0033566D">
        <w:t xml:space="preserve"> by </w:t>
      </w:r>
      <w:sdt>
        <w:sdtPr>
          <w:rPr>
            <w:rFonts w:cs="Arial"/>
            <w:color w:val="000000"/>
          </w:rPr>
          <w:tag w:val="MENDELEY_CITATION_v3_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"/>
          <w:id w:val="885060628"/>
          <w:placeholder>
            <w:docPart w:val="702E9156490141698B97678D768F8B29"/>
          </w:placeholder>
        </w:sdtPr>
        <w:sdtEndPr/>
        <w:sdtContent>
          <w:r w:rsidR="008E5A29" w:rsidRPr="008E5A29">
            <w:rPr>
              <w:rFonts w:eastAsia="Times New Roman" w:cs="Arial"/>
              <w:color w:val="000000"/>
            </w:rPr>
            <w:t>Jones &amp; Hitchman (2009)</w:t>
          </w:r>
        </w:sdtContent>
      </w:sdt>
      <w:r w:rsidR="00360DA8">
        <w:rPr>
          <w:rFonts w:cs="Arial"/>
          <w:color w:val="000000"/>
        </w:rPr>
        <w:t xml:space="preserve">, this technique enables the growth </w:t>
      </w:r>
      <w:r w:rsidR="00587225">
        <w:rPr>
          <w:rFonts w:cs="Arial"/>
          <w:color w:val="000000"/>
        </w:rPr>
        <w:t>of high-quality</w:t>
      </w:r>
      <w:r w:rsidR="00AD64C6">
        <w:rPr>
          <w:rFonts w:cs="Arial"/>
          <w:color w:val="000000"/>
        </w:rPr>
        <w:t xml:space="preserve"> epitaxial layers</w:t>
      </w:r>
      <w:r w:rsidR="00C872C7">
        <w:rPr>
          <w:rFonts w:cs="Arial"/>
          <w:color w:val="000000"/>
        </w:rPr>
        <w:t xml:space="preserve"> with precise control over composition and thickness, making it particularly suitable for large-scale industrial applications.</w:t>
      </w:r>
    </w:p>
    <w:p w14:paraId="7A6C41C7" w14:textId="56F9C9C2" w:rsidR="00360DA8" w:rsidRDefault="0057696E" w:rsidP="00464C7F">
      <w:pPr>
        <w:rPr>
          <w:rFonts w:cs="Arial"/>
          <w:color w:val="000000"/>
        </w:rPr>
      </w:pPr>
      <w:r>
        <w:rPr>
          <w:rFonts w:cs="Arial"/>
          <w:color w:val="000000"/>
        </w:rPr>
        <w:t xml:space="preserve">According to </w:t>
      </w:r>
      <w:sdt>
        <w:sdtPr>
          <w:rPr>
            <w:rFonts w:cs="Arial"/>
            <w:color w:val="000000"/>
          </w:rPr>
          <w:tag w:val="MENDELEY_CITATION_v3_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"/>
          <w:id w:val="-591000098"/>
          <w:placeholder>
            <w:docPart w:val="DefaultPlaceholder_-1854013440"/>
          </w:placeholder>
        </w:sdtPr>
        <w:sdtEndPr/>
        <w:sdtContent>
          <w:r w:rsidR="008E5A29" w:rsidRPr="008E5A29">
            <w:rPr>
              <w:rFonts w:cs="Arial"/>
              <w:color w:val="000000"/>
            </w:rPr>
            <w:t>C. A. Wang (2019)</w:t>
          </w:r>
        </w:sdtContent>
      </w:sdt>
      <w:r>
        <w:rPr>
          <w:rFonts w:cs="Arial"/>
          <w:color w:val="000000"/>
        </w:rPr>
        <w:t>, the</w:t>
      </w:r>
      <w:r w:rsidR="00360DA8">
        <w:rPr>
          <w:rFonts w:cs="Arial"/>
          <w:color w:val="000000"/>
        </w:rPr>
        <w:t xml:space="preserve"> origins of MOCVD can be traced back to </w:t>
      </w:r>
      <w:r w:rsidR="00FC4F37">
        <w:rPr>
          <w:rFonts w:cs="Arial"/>
          <w:color w:val="000000"/>
        </w:rPr>
        <w:t xml:space="preserve">as early as </w:t>
      </w:r>
      <w:r w:rsidR="00360DA8">
        <w:rPr>
          <w:rFonts w:cs="Arial"/>
          <w:color w:val="000000"/>
        </w:rPr>
        <w:t>the 19</w:t>
      </w:r>
      <w:r w:rsidR="00360DA8" w:rsidRPr="0022499A">
        <w:rPr>
          <w:rFonts w:cs="Arial"/>
          <w:color w:val="000000"/>
          <w:vertAlign w:val="superscript"/>
        </w:rPr>
        <w:t>th</w:t>
      </w:r>
      <w:r w:rsidR="00360DA8">
        <w:rPr>
          <w:rFonts w:cs="Arial"/>
          <w:color w:val="000000"/>
        </w:rPr>
        <w:t xml:space="preserve"> century, </w:t>
      </w:r>
      <w:r w:rsidR="00250FD8">
        <w:rPr>
          <w:rFonts w:cs="Arial"/>
          <w:color w:val="000000"/>
        </w:rPr>
        <w:t>with early applications involving the deposition of metals such as tungsten and nickel from volatile compounds</w:t>
      </w:r>
      <w:r w:rsidR="00360DA8">
        <w:rPr>
          <w:rFonts w:cs="Arial"/>
          <w:color w:val="000000"/>
        </w:rPr>
        <w:t>. Over time</w:t>
      </w:r>
      <w:r w:rsidR="00250FD8">
        <w:rPr>
          <w:rFonts w:cs="Arial"/>
          <w:color w:val="000000"/>
        </w:rPr>
        <w:t>,</w:t>
      </w:r>
      <w:r w:rsidR="00360DA8">
        <w:rPr>
          <w:rFonts w:cs="Arial"/>
          <w:color w:val="000000"/>
        </w:rPr>
        <w:t xml:space="preserve"> the technique evolved significantly, with key milestones such as the deposition of silicon in the early 20</w:t>
      </w:r>
      <w:r w:rsidR="00360DA8" w:rsidRPr="002B2041">
        <w:rPr>
          <w:rFonts w:cs="Arial"/>
          <w:color w:val="000000"/>
          <w:vertAlign w:val="superscript"/>
        </w:rPr>
        <w:t>th</w:t>
      </w:r>
      <w:r w:rsidR="00360DA8">
        <w:rPr>
          <w:rFonts w:cs="Arial"/>
          <w:color w:val="000000"/>
        </w:rPr>
        <w:t xml:space="preserve"> century and the development of industrial coatings for glass by companies such as Pilkington in the 1980s. The rapid expansion of the micro-electronics industry from the 1970s onward further accelerated advancements in CVD technologies, driven by the need for precise control over film thickness and doping.</w:t>
      </w:r>
    </w:p>
    <w:p w14:paraId="26246FCC" w14:textId="65797C73" w:rsidR="00360DA8" w:rsidRDefault="00360DA8" w:rsidP="00464C7F">
      <w:pPr>
        <w:rPr>
          <w:rFonts w:cs="Arial"/>
          <w:color w:val="000000"/>
        </w:rPr>
      </w:pPr>
      <w:r>
        <w:rPr>
          <w:rFonts w:cs="Arial"/>
          <w:color w:val="000000"/>
        </w:rPr>
        <w:t xml:space="preserve">The introduction of metal-organic precursors in the 1960s marked a significant advancement in the field, enabling the deposition of compound semiconductors such as gallium arsenide (GaAs), indium phosphide (InP), and indium antimonide (InSb). These materials form the basis of </w:t>
      </w:r>
      <w:proofErr w:type="gramStart"/>
      <w:r>
        <w:rPr>
          <w:rFonts w:cs="Arial"/>
          <w:color w:val="000000"/>
        </w:rPr>
        <w:t>many</w:t>
      </w:r>
      <w:proofErr w:type="gramEnd"/>
      <w:r>
        <w:rPr>
          <w:rFonts w:cs="Arial"/>
          <w:color w:val="000000"/>
        </w:rPr>
        <w:t xml:space="preserve"> modern optoelectronic devices. Gallium nitride (GaN) based semiconductors have enabled the development of high efficiency blue and green LEDs, with more recent advancements extending into the ultraviolet (UV) spectrum</w:t>
      </w:r>
      <w:r w:rsidR="00084B5F">
        <w:rPr>
          <w:rFonts w:cs="Arial"/>
          <w:color w:val="000000"/>
        </w:rPr>
        <w:t xml:space="preserve"> </w:t>
      </w:r>
      <w:sdt>
        <w:sdtPr>
          <w:rPr>
            <w:rFonts w:cs="Arial"/>
            <w:color w:val="000000"/>
          </w:rPr>
          <w:tag w:val="MENDELEY_CITATION_v3_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"/>
          <w:id w:val="-482073924"/>
          <w:placeholder>
            <w:docPart w:val="DefaultPlaceholder_-1854013440"/>
          </w:placeholder>
        </w:sdtPr>
        <w:sdtEndPr/>
        <w:sdtContent>
          <w:r w:rsidR="008E5A29" w:rsidRPr="008E5A29">
            <w:rPr>
              <w:rFonts w:eastAsia="Times New Roman" w:cs="Arial"/>
              <w:color w:val="000000"/>
            </w:rPr>
            <w:t>(Maruska &amp; Rhines, 2015)</w:t>
          </w:r>
        </w:sdtContent>
      </w:sdt>
      <w:r>
        <w:rPr>
          <w:rFonts w:cs="Arial"/>
          <w:color w:val="000000"/>
        </w:rPr>
        <w:t xml:space="preserve">. UV LEDs have attracted particular attention due to their potential applications in </w:t>
      </w:r>
      <w:r w:rsidR="004E214A">
        <w:rPr>
          <w:rFonts w:cs="Arial"/>
          <w:color w:val="000000"/>
        </w:rPr>
        <w:t>sterilisation</w:t>
      </w:r>
      <w:r>
        <w:rPr>
          <w:rFonts w:cs="Arial"/>
          <w:color w:val="000000"/>
        </w:rPr>
        <w:t xml:space="preserve"> and </w:t>
      </w:r>
      <w:r w:rsidRPr="003D4B64">
        <w:rPr>
          <w:rFonts w:cs="Arial"/>
          <w:color w:val="000000"/>
        </w:rPr>
        <w:t>disinfection, due to their non-contact properties in comparison with traditional chemical methods</w:t>
      </w:r>
      <w:r w:rsidR="003D4B64">
        <w:rPr>
          <w:rFonts w:cs="Arial"/>
          <w:color w:val="000000"/>
        </w:rPr>
        <w:t xml:space="preserve"> </w:t>
      </w:r>
      <w:sdt>
        <w:sdtPr>
          <w:rPr>
            <w:rFonts w:cs="Arial"/>
            <w:color w:val="000000"/>
          </w:rPr>
          <w:tag w:val="MENDELEY_CITATION_v3_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"/>
          <w:id w:val="1263341651"/>
          <w:placeholder>
            <w:docPart w:val="DefaultPlaceholder_-1854013440"/>
          </w:placeholder>
        </w:sdtPr>
        <w:sdtEndPr/>
        <w:sdtContent>
          <w:r w:rsidR="008E5A29" w:rsidRPr="008E5A29">
            <w:rPr>
              <w:rFonts w:cs="Arial"/>
              <w:color w:val="000000"/>
            </w:rPr>
            <w:t>(Song et al., 2016)</w:t>
          </w:r>
        </w:sdtContent>
      </w:sdt>
      <w:r w:rsidRPr="003D4B64">
        <w:rPr>
          <w:rFonts w:cs="Arial"/>
          <w:color w:val="000000"/>
        </w:rPr>
        <w:t>.</w:t>
      </w:r>
    </w:p>
    <w:p w14:paraId="5EE1AC5D" w14:textId="0F86B509" w:rsidR="00360DA8" w:rsidRDefault="00360DA8" w:rsidP="00464C7F">
      <w:pPr>
        <w:rPr>
          <w:rFonts w:cs="Arial"/>
          <w:color w:val="000000"/>
        </w:rPr>
      </w:pPr>
      <w:r>
        <w:t xml:space="preserve">A critical factor in the MOCVD process is the control of gas flow dynamics within the reaction chamber. The process relies on the transport of precursor gases to the heated substrate surface, where they undergo chemical reactions to form solid thin films. The characteristics of the flow, particularly where it </w:t>
      </w:r>
      <w:proofErr w:type="gramStart"/>
      <w:r>
        <w:t>remains</w:t>
      </w:r>
      <w:proofErr w:type="gramEnd"/>
      <w:r>
        <w:t xml:space="preserve"> laminar or becomes turbulent, plays a significant role in </w:t>
      </w:r>
      <w:proofErr w:type="gramStart"/>
      <w:r>
        <w:t>determining</w:t>
      </w:r>
      <w:proofErr w:type="gramEnd"/>
      <w:r>
        <w:t xml:space="preserve"> the quality of the deposited layers. </w:t>
      </w:r>
      <w:sdt>
        <w:sdtPr>
          <w:rPr>
            <w:rFonts w:cs="Arial"/>
            <w:color w:val="000000"/>
          </w:rPr>
          <w:tag w:val="MENDELEY_CITATION_v3_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"/>
          <w:id w:val="629215312"/>
          <w:placeholder>
            <w:docPart w:val="30F3DCEC219F48648545EE147EE0FA71"/>
          </w:placeholder>
        </w:sdtPr>
        <w:sdtEndPr/>
        <w:sdtContent>
          <w:r w:rsidR="008E5A29" w:rsidRPr="008E5A29">
            <w:rPr>
              <w:rFonts w:cs="Arial"/>
              <w:color w:val="000000"/>
            </w:rPr>
            <w:t>Jiang et al. (2016)</w:t>
          </w:r>
        </w:sdtContent>
      </w:sdt>
      <w:r>
        <w:rPr>
          <w:rFonts w:cs="Arial"/>
          <w:color w:val="000000"/>
        </w:rPr>
        <w:t xml:space="preserve"> note the importance of </w:t>
      </w:r>
      <w:proofErr w:type="gramStart"/>
      <w:r>
        <w:rPr>
          <w:rFonts w:cs="Arial"/>
          <w:color w:val="000000"/>
        </w:rPr>
        <w:lastRenderedPageBreak/>
        <w:t>maintaining</w:t>
      </w:r>
      <w:proofErr w:type="gramEnd"/>
      <w:r>
        <w:rPr>
          <w:rFonts w:cs="Arial"/>
          <w:color w:val="000000"/>
        </w:rPr>
        <w:t xml:space="preserve"> laminar flow conditions to ensure uniform deposition across the wafer surface. Similarly, </w:t>
      </w:r>
      <w:sdt>
        <w:sdtPr>
          <w:rPr>
            <w:rFonts w:cs="Arial"/>
            <w:color w:val="000000"/>
          </w:rPr>
          <w:tag w:val="MENDELEY_CITATION_v3_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"/>
          <w:id w:val="-1636404075"/>
          <w:placeholder>
            <w:docPart w:val="785F0740B69740EF9B3948D77ADCB27F"/>
          </w:placeholder>
        </w:sdtPr>
        <w:sdtEndPr/>
        <w:sdtContent>
          <w:r w:rsidR="008E5A29" w:rsidRPr="008E5A29">
            <w:rPr>
              <w:rFonts w:cs="Arial"/>
              <w:color w:val="000000"/>
            </w:rPr>
            <w:t>Y. Li et al. (2025)</w:t>
          </w:r>
        </w:sdtContent>
      </w:sdt>
      <w:r>
        <w:rPr>
          <w:rFonts w:cs="Arial"/>
          <w:color w:val="000000"/>
        </w:rPr>
        <w:t xml:space="preserve"> emphasise that turbulence can introduce instability in mass and heat transfer, leading to undesired effects such as non-uniform deposition rates, increased likelihood of parasitic reactions, and contamination within the reaction chamber.</w:t>
      </w:r>
    </w:p>
    <w:p w14:paraId="129E6206" w14:textId="373E5AEE" w:rsidR="00360DA8" w:rsidRDefault="00360DA8" w:rsidP="00464C7F">
      <w:pPr>
        <w:rPr>
          <w:rFonts w:cs="Arial"/>
          <w:color w:val="000000"/>
        </w:rPr>
      </w:pPr>
      <w:r>
        <w:rPr>
          <w:rFonts w:cs="Arial"/>
          <w:color w:val="000000"/>
        </w:rPr>
        <w:t>The</w:t>
      </w:r>
      <w:r w:rsidR="00B220A5">
        <w:rPr>
          <w:rFonts w:cs="Arial"/>
          <w:color w:val="000000"/>
        </w:rPr>
        <w:t>se</w:t>
      </w:r>
      <w:r>
        <w:rPr>
          <w:rFonts w:cs="Arial"/>
          <w:color w:val="000000"/>
        </w:rPr>
        <w:t xml:space="preserve"> flow characteristics direct</w:t>
      </w:r>
      <w:r w:rsidR="00B220A5">
        <w:rPr>
          <w:rFonts w:cs="Arial"/>
          <w:color w:val="000000"/>
        </w:rPr>
        <w:t>ly</w:t>
      </w:r>
      <w:r>
        <w:rPr>
          <w:rFonts w:cs="Arial"/>
          <w:color w:val="000000"/>
        </w:rPr>
        <w:t xml:space="preserve"> influence on key quality indicators within semiconductor manufacturing including </w:t>
      </w:r>
      <w:r w:rsidR="00DF1198">
        <w:rPr>
          <w:rFonts w:cs="Arial"/>
          <w:color w:val="000000"/>
        </w:rPr>
        <w:t>reflectance,</w:t>
      </w:r>
      <w:r w:rsidR="00A17DA2">
        <w:rPr>
          <w:rFonts w:cs="Arial"/>
          <w:color w:val="000000"/>
        </w:rPr>
        <w:t xml:space="preserve"> luminous</w:t>
      </w:r>
      <w:r w:rsidR="00DF1198">
        <w:rPr>
          <w:rFonts w:cs="Arial"/>
          <w:color w:val="000000"/>
        </w:rPr>
        <w:t xml:space="preserve"> intensity</w:t>
      </w:r>
      <w:r w:rsidR="00A57849">
        <w:rPr>
          <w:rFonts w:cs="Arial"/>
          <w:color w:val="000000"/>
        </w:rPr>
        <w:t xml:space="preserve">, </w:t>
      </w:r>
      <w:r>
        <w:rPr>
          <w:rFonts w:cs="Arial"/>
          <w:color w:val="000000"/>
        </w:rPr>
        <w:t xml:space="preserve">and structural uniformity. Poor uniformity in the structure of the lattice will </w:t>
      </w:r>
      <w:proofErr w:type="gramStart"/>
      <w:r>
        <w:rPr>
          <w:rFonts w:cs="Arial"/>
          <w:color w:val="000000"/>
        </w:rPr>
        <w:t>impact</w:t>
      </w:r>
      <w:proofErr w:type="gramEnd"/>
      <w:r>
        <w:rPr>
          <w:rFonts w:cs="Arial"/>
          <w:color w:val="000000"/>
        </w:rPr>
        <w:t xml:space="preserve"> upon the yield of the process, other potential impacts upon the yield includes contaminants within the reaction chamber (oxygen), and temperature differences or incorrect temperatures across the wafer surface. Variations within these parameters significantly </w:t>
      </w:r>
      <w:r w:rsidR="00304BC9">
        <w:rPr>
          <w:rFonts w:cs="Arial"/>
          <w:color w:val="000000"/>
        </w:rPr>
        <w:t>degrade</w:t>
      </w:r>
      <w:r>
        <w:rPr>
          <w:rFonts w:cs="Arial"/>
          <w:color w:val="000000"/>
        </w:rPr>
        <w:t xml:space="preserve"> the performance of the devices they would be </w:t>
      </w:r>
      <w:proofErr w:type="gramStart"/>
      <w:r>
        <w:rPr>
          <w:rFonts w:cs="Arial"/>
          <w:color w:val="000000"/>
        </w:rPr>
        <w:t>utilised</w:t>
      </w:r>
      <w:proofErr w:type="gramEnd"/>
      <w:r>
        <w:rPr>
          <w:rFonts w:cs="Arial"/>
          <w:color w:val="000000"/>
        </w:rPr>
        <w:t xml:space="preserve"> in, particularly in optoelectronic applications where wavelength emissions and luminous intensity are </w:t>
      </w:r>
      <w:proofErr w:type="gramStart"/>
      <w:r>
        <w:rPr>
          <w:rFonts w:cs="Arial"/>
          <w:color w:val="000000"/>
        </w:rPr>
        <w:t>highly sensitive</w:t>
      </w:r>
      <w:proofErr w:type="gramEnd"/>
      <w:r>
        <w:rPr>
          <w:rFonts w:cs="Arial"/>
          <w:color w:val="000000"/>
        </w:rPr>
        <w:t xml:space="preserve"> to the uniformity of the structure</w:t>
      </w:r>
      <w:r w:rsidR="002D55B7">
        <w:rPr>
          <w:rFonts w:cs="Arial"/>
          <w:color w:val="000000"/>
        </w:rPr>
        <w:t xml:space="preserve"> </w:t>
      </w:r>
      <w:sdt>
        <w:sdtPr>
          <w:rPr>
            <w:rFonts w:cs="Arial"/>
            <w:color w:val="000000"/>
          </w:rPr>
          <w:tag w:val="MENDELEY_CITATION_v3_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"/>
          <w:id w:val="-1979753971"/>
          <w:placeholder>
            <w:docPart w:val="DefaultPlaceholder_-1854013440"/>
          </w:placeholder>
        </w:sdtPr>
        <w:sdtEndPr/>
        <w:sdtContent>
          <w:r w:rsidR="008E5A29" w:rsidRPr="008E5A29">
            <w:rPr>
              <w:rFonts w:cs="Arial"/>
              <w:color w:val="000000"/>
            </w:rPr>
            <w:t>(Noor et al., 2026)</w:t>
          </w:r>
        </w:sdtContent>
      </w:sdt>
      <w:r>
        <w:rPr>
          <w:rFonts w:cs="Arial"/>
          <w:color w:val="000000"/>
        </w:rPr>
        <w:t>.</w:t>
      </w:r>
    </w:p>
    <w:p w14:paraId="3DF6A352" w14:textId="2601CDE2" w:rsidR="00420A38" w:rsidRPr="00FA49A7" w:rsidRDefault="00360DA8" w:rsidP="00464C7F">
      <w:pPr>
        <w:rPr>
          <w:rFonts w:cs="Arial"/>
          <w:color w:val="000000"/>
        </w:rPr>
      </w:pPr>
      <w:r>
        <w:rPr>
          <w:rFonts w:cs="Arial"/>
          <w:color w:val="000000"/>
        </w:rPr>
        <w:t xml:space="preserve">Despite the recognised importance of flow dynamics, there </w:t>
      </w:r>
      <w:proofErr w:type="gramStart"/>
      <w:r>
        <w:rPr>
          <w:rFonts w:cs="Arial"/>
          <w:color w:val="000000"/>
        </w:rPr>
        <w:t>remains</w:t>
      </w:r>
      <w:proofErr w:type="gramEnd"/>
      <w:r>
        <w:rPr>
          <w:rFonts w:cs="Arial"/>
          <w:color w:val="000000"/>
        </w:rPr>
        <w:t xml:space="preserve"> </w:t>
      </w:r>
      <w:r w:rsidR="007F6784">
        <w:rPr>
          <w:rFonts w:cs="Arial"/>
          <w:color w:val="000000"/>
        </w:rPr>
        <w:t>limited understanding of factors influencing flow behaviour with</w:t>
      </w:r>
      <w:r w:rsidR="00257614">
        <w:rPr>
          <w:rFonts w:cs="Arial"/>
          <w:color w:val="000000"/>
        </w:rPr>
        <w:t>in MOCVD reactors</w:t>
      </w:r>
      <w:r>
        <w:rPr>
          <w:rFonts w:cs="Arial"/>
          <w:color w:val="000000"/>
        </w:rPr>
        <w:t>. One such factor is the surface roughness of the internal reactor components. Graphite i</w:t>
      </w:r>
      <w:r w:rsidR="00771519">
        <w:rPr>
          <w:rFonts w:cs="Arial"/>
          <w:color w:val="000000"/>
        </w:rPr>
        <w:t>s</w:t>
      </w:r>
      <w:r>
        <w:rPr>
          <w:rFonts w:cs="Arial"/>
          <w:color w:val="000000"/>
        </w:rPr>
        <w:t xml:space="preserve"> commonly used in MOCVD reactors due to its high thermal stability and chemical resistanc</w:t>
      </w:r>
      <w:r w:rsidR="006C0E50">
        <w:rPr>
          <w:rFonts w:cs="Arial"/>
          <w:color w:val="000000"/>
        </w:rPr>
        <w:t>e;</w:t>
      </w:r>
      <w:r>
        <w:rPr>
          <w:rFonts w:cs="Arial"/>
          <w:color w:val="000000"/>
        </w:rPr>
        <w:t xml:space="preserve"> </w:t>
      </w:r>
      <w:r w:rsidR="006C0E50">
        <w:rPr>
          <w:rFonts w:cs="Arial"/>
          <w:color w:val="000000"/>
        </w:rPr>
        <w:t>h</w:t>
      </w:r>
      <w:r>
        <w:rPr>
          <w:rFonts w:cs="Arial"/>
          <w:color w:val="000000"/>
        </w:rPr>
        <w:t xml:space="preserve">owever, </w:t>
      </w:r>
      <w:r w:rsidR="00FA49A7">
        <w:rPr>
          <w:rFonts w:cs="Arial"/>
          <w:color w:val="000000"/>
        </w:rPr>
        <w:t xml:space="preserve">surface degradation over time may influence boundary layer behaviour and the onset of turbulence. </w:t>
      </w:r>
      <w:r w:rsidR="00FE1BFA">
        <w:rPr>
          <w:rFonts w:cs="Arial"/>
        </w:rPr>
        <w:t xml:space="preserve">This gap </w:t>
      </w:r>
      <w:r w:rsidR="005F6677">
        <w:rPr>
          <w:rFonts w:cs="Arial"/>
        </w:rPr>
        <w:t>is particularly relevant in industrial settings, where components are subject to wear, constant thermal cycling</w:t>
      </w:r>
      <w:r w:rsidR="00CD1AA4">
        <w:rPr>
          <w:rFonts w:cs="Arial"/>
        </w:rPr>
        <w:t xml:space="preserve">, and chemical exposure </w:t>
      </w:r>
      <w:r w:rsidR="0084359C">
        <w:rPr>
          <w:rFonts w:cs="Arial"/>
        </w:rPr>
        <w:t>throughout</w:t>
      </w:r>
      <w:r w:rsidR="00CD1AA4">
        <w:rPr>
          <w:rFonts w:cs="Arial"/>
        </w:rPr>
        <w:t xml:space="preserve"> </w:t>
      </w:r>
      <w:r w:rsidR="00BF7C59">
        <w:rPr>
          <w:rFonts w:cs="Arial"/>
        </w:rPr>
        <w:tab/>
      </w:r>
      <w:r w:rsidR="00CD1AA4">
        <w:rPr>
          <w:rFonts w:cs="Arial"/>
        </w:rPr>
        <w:t>their operational lifetime.</w:t>
      </w:r>
    </w:p>
    <w:p w14:paraId="748BFAC4" w14:textId="3F4836A5" w:rsidR="00EA1E75" w:rsidRDefault="006C542E" w:rsidP="00464C7F">
      <w:pPr>
        <w:rPr>
          <w:rFonts w:cs="Arial"/>
        </w:rPr>
      </w:pPr>
      <w:r>
        <w:rPr>
          <w:rFonts w:cs="Arial"/>
        </w:rPr>
        <w:t>A key challenge</w:t>
      </w:r>
      <w:r w:rsidR="00A60C37">
        <w:rPr>
          <w:rFonts w:cs="Arial"/>
        </w:rPr>
        <w:t xml:space="preserve"> in studying</w:t>
      </w:r>
      <w:r w:rsidR="00DC7F76">
        <w:rPr>
          <w:rFonts w:cs="Arial"/>
        </w:rPr>
        <w:t xml:space="preserve"> MOCVD systems </w:t>
      </w:r>
      <w:r w:rsidR="00A60C37">
        <w:rPr>
          <w:rFonts w:cs="Arial"/>
        </w:rPr>
        <w:t>is</w:t>
      </w:r>
      <w:r w:rsidR="00DC7F76">
        <w:rPr>
          <w:rFonts w:cs="Arial"/>
        </w:rPr>
        <w:t xml:space="preserve"> the inaccessibility of the react</w:t>
      </w:r>
      <w:r w:rsidR="00AB3699">
        <w:rPr>
          <w:rFonts w:cs="Arial"/>
        </w:rPr>
        <w:t>ion chamber</w:t>
      </w:r>
      <w:r w:rsidR="00DC7F76">
        <w:rPr>
          <w:rFonts w:cs="Arial"/>
        </w:rPr>
        <w:t xml:space="preserve"> during operation. </w:t>
      </w:r>
      <w:proofErr w:type="gramStart"/>
      <w:r w:rsidR="00AB3699">
        <w:rPr>
          <w:rFonts w:cs="Arial"/>
        </w:rPr>
        <w:t>High temperatures</w:t>
      </w:r>
      <w:proofErr w:type="gramEnd"/>
      <w:r w:rsidR="00AB3699">
        <w:rPr>
          <w:rFonts w:cs="Arial"/>
        </w:rPr>
        <w:t xml:space="preserve"> and controlled atmospheres prevent direct observation of internal flow behaviour.</w:t>
      </w:r>
      <w:r w:rsidR="00EA1E75">
        <w:rPr>
          <w:rFonts w:cs="Arial"/>
        </w:rPr>
        <w:t xml:space="preserve"> Consequently, CFD has become</w:t>
      </w:r>
      <w:r w:rsidR="006C4F9C">
        <w:rPr>
          <w:rFonts w:cs="Arial"/>
        </w:rPr>
        <w:t xml:space="preserve"> a commonly employed tool for evaluating and simulating the gas paths </w:t>
      </w:r>
      <w:r w:rsidR="00145448">
        <w:rPr>
          <w:rFonts w:cs="Arial"/>
        </w:rPr>
        <w:t>within the chamber during production</w:t>
      </w:r>
      <w:r w:rsidR="00857DC5">
        <w:rPr>
          <w:rFonts w:cs="Arial"/>
        </w:rPr>
        <w:t>.</w:t>
      </w:r>
      <w:r w:rsidR="008F56C2">
        <w:rPr>
          <w:rFonts w:cs="Arial"/>
        </w:rPr>
        <w:t xml:space="preserve"> W</w:t>
      </w:r>
      <w:r w:rsidR="00A87336">
        <w:rPr>
          <w:rFonts w:cs="Arial"/>
        </w:rPr>
        <w:t xml:space="preserve">hile CFD </w:t>
      </w:r>
      <w:proofErr w:type="gramStart"/>
      <w:r w:rsidR="00A87336">
        <w:rPr>
          <w:rFonts w:cs="Arial"/>
        </w:rPr>
        <w:t>provides</w:t>
      </w:r>
      <w:proofErr w:type="gramEnd"/>
      <w:r w:rsidR="00A87336">
        <w:rPr>
          <w:rFonts w:cs="Arial"/>
        </w:rPr>
        <w:t xml:space="preserve"> valuable insights, studies</w:t>
      </w:r>
      <w:r w:rsidR="002F0752">
        <w:rPr>
          <w:rFonts w:cs="Arial"/>
        </w:rPr>
        <w:t xml:space="preserve"> incorporating experimental validation remain </w:t>
      </w:r>
      <w:r w:rsidR="002774D2">
        <w:rPr>
          <w:rFonts w:cs="Arial"/>
        </w:rPr>
        <w:t>limited</w:t>
      </w:r>
      <w:r w:rsidR="002F0752">
        <w:rPr>
          <w:rFonts w:cs="Arial"/>
        </w:rPr>
        <w:t>.</w:t>
      </w:r>
    </w:p>
    <w:p w14:paraId="0CB929DB" w14:textId="58928139" w:rsidR="00FF0EFC" w:rsidRDefault="00870757" w:rsidP="00464C7F">
      <w:pPr>
        <w:rPr>
          <w:rFonts w:cs="Arial"/>
          <w:color w:val="000000"/>
        </w:rPr>
      </w:pPr>
      <w:sdt>
        <w:sdtPr>
          <w:rPr>
            <w:rFonts w:cs="Arial"/>
            <w:color w:val="000000"/>
          </w:rPr>
          <w:tag w:val="MENDELEY_CITATION_v3_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"/>
          <w:id w:val="760793586"/>
          <w:placeholder>
            <w:docPart w:val="4669AD4E441A490F9654B545059591D3"/>
          </w:placeholder>
        </w:sdtPr>
        <w:sdtEndPr/>
        <w:sdtContent>
          <w:r w:rsidR="008E5A29" w:rsidRPr="008E5A29">
            <w:rPr>
              <w:rFonts w:cs="Arial"/>
              <w:color w:val="000000"/>
            </w:rPr>
            <w:t>Y. Li et al. (2025)</w:t>
          </w:r>
        </w:sdtContent>
      </w:sdt>
      <w:r w:rsidR="00B25F08">
        <w:rPr>
          <w:rFonts w:cs="Arial"/>
          <w:color w:val="000000"/>
        </w:rPr>
        <w:t xml:space="preserve"> </w:t>
      </w:r>
      <w:r w:rsidR="00FF0EFC">
        <w:rPr>
          <w:rFonts w:cs="Arial"/>
          <w:color w:val="000000"/>
        </w:rPr>
        <w:t xml:space="preserve">present a </w:t>
      </w:r>
      <w:r w:rsidR="006455C2">
        <w:rPr>
          <w:rFonts w:cs="Arial"/>
          <w:color w:val="000000"/>
        </w:rPr>
        <w:t>detailed study</w:t>
      </w:r>
      <w:r w:rsidR="00FE7D66">
        <w:rPr>
          <w:rFonts w:cs="Arial"/>
          <w:color w:val="000000"/>
        </w:rPr>
        <w:t xml:space="preserve"> of a zinc oxide MOCVD reactor, employing a finite volume method</w:t>
      </w:r>
      <w:r w:rsidR="007F0AB1">
        <w:rPr>
          <w:rFonts w:cs="Arial"/>
          <w:color w:val="000000"/>
        </w:rPr>
        <w:t xml:space="preserve"> (FVM)</w:t>
      </w:r>
      <w:r w:rsidR="00E17769">
        <w:rPr>
          <w:rFonts w:cs="Arial"/>
          <w:color w:val="000000"/>
        </w:rPr>
        <w:t xml:space="preserve">. </w:t>
      </w:r>
      <w:r w:rsidR="0061182C">
        <w:rPr>
          <w:rFonts w:cs="Arial"/>
          <w:color w:val="000000"/>
        </w:rPr>
        <w:t xml:space="preserve">Their work integrates Response Surface Methodology (RSM) to optimise </w:t>
      </w:r>
      <w:r w:rsidR="008E40D8">
        <w:rPr>
          <w:rFonts w:cs="Arial"/>
          <w:color w:val="000000"/>
        </w:rPr>
        <w:t>rotational speed of the susceptor during processing. However</w:t>
      </w:r>
      <w:r w:rsidR="007047D2">
        <w:rPr>
          <w:rFonts w:cs="Arial"/>
          <w:color w:val="000000"/>
        </w:rPr>
        <w:t>,</w:t>
      </w:r>
      <w:r w:rsidR="008E40D8">
        <w:rPr>
          <w:rFonts w:cs="Arial"/>
          <w:color w:val="000000"/>
        </w:rPr>
        <w:t xml:space="preserve"> the study relies on simplified </w:t>
      </w:r>
      <w:r w:rsidR="007047D2">
        <w:rPr>
          <w:rFonts w:cs="Arial"/>
          <w:color w:val="000000"/>
        </w:rPr>
        <w:t>geometries</w:t>
      </w:r>
      <w:r w:rsidR="008E40D8">
        <w:rPr>
          <w:rFonts w:cs="Arial"/>
          <w:color w:val="000000"/>
        </w:rPr>
        <w:t xml:space="preserve"> and assumes idealised smooth surfaces within the chamber</w:t>
      </w:r>
      <w:r w:rsidR="004A7EC4">
        <w:rPr>
          <w:rFonts w:cs="Arial"/>
          <w:color w:val="000000"/>
        </w:rPr>
        <w:t>, limiting its applicability to industrial systems.</w:t>
      </w:r>
    </w:p>
    <w:p w14:paraId="795BCF92" w14:textId="207F5E2D" w:rsidR="00BB6FD3" w:rsidRDefault="00870757" w:rsidP="00464C7F">
      <w:pPr>
        <w:rPr>
          <w:rFonts w:cs="Arial"/>
          <w:color w:val="000000"/>
        </w:rPr>
      </w:pPr>
      <w:sdt>
        <w:sdtPr>
          <w:rPr>
            <w:rFonts w:cs="Arial"/>
            <w:color w:val="000000"/>
          </w:rPr>
          <w:tag w:val="MENDELEY_CITATION_v3_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"/>
          <w:id w:val="-1958871961"/>
          <w:placeholder>
            <w:docPart w:val="EE439DB68FF642ABB014CAD69079B68F"/>
          </w:placeholder>
        </w:sdtPr>
        <w:sdtEndPr/>
        <w:sdtContent>
          <w:r w:rsidR="008E5A29" w:rsidRPr="008E5A29">
            <w:rPr>
              <w:rFonts w:cs="Arial"/>
              <w:color w:val="000000"/>
            </w:rPr>
            <w:t>Y. Li et al. (2025)</w:t>
          </w:r>
        </w:sdtContent>
      </w:sdt>
      <w:r w:rsidR="00BB6FD3">
        <w:rPr>
          <w:rFonts w:cs="Arial"/>
          <w:color w:val="000000"/>
        </w:rPr>
        <w:t xml:space="preserve"> further conclude that maintaining laminar flow conditions is essential for achieving high quality thin film deposition</w:t>
      </w:r>
      <w:r w:rsidR="00400653">
        <w:rPr>
          <w:rFonts w:cs="Arial"/>
          <w:color w:val="000000"/>
        </w:rPr>
        <w:t>, citing the detrimental effects of turbulence, which included unstable heat and mass transfer, increased residence time of by-products, and the promotion of parasitic gas-phase reactions.</w:t>
      </w:r>
    </w:p>
    <w:p w14:paraId="55E5D464" w14:textId="5167D427" w:rsidR="00191A71" w:rsidRDefault="008F1CD6" w:rsidP="00464C7F">
      <w:pPr>
        <w:rPr>
          <w:rFonts w:cs="Arial"/>
          <w:color w:val="000000"/>
        </w:rPr>
      </w:pPr>
      <w:r>
        <w:rPr>
          <w:rFonts w:cs="Arial"/>
          <w:color w:val="000000"/>
        </w:rPr>
        <w:t xml:space="preserve">Similarly, </w:t>
      </w:r>
      <w:sdt>
        <w:sdtPr>
          <w:rPr>
            <w:rFonts w:cs="Arial"/>
            <w:color w:val="000000"/>
          </w:rPr>
          <w:tag w:val="MENDELEY_CITATION_v3_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"/>
          <w:id w:val="702669779"/>
          <w:placeholder>
            <w:docPart w:val="116B1E8EB6634B3DA965CAA1DB127626"/>
          </w:placeholder>
        </w:sdtPr>
        <w:sdtEndPr/>
        <w:sdtContent>
          <w:r w:rsidR="008E5A29" w:rsidRPr="008E5A29">
            <w:rPr>
              <w:rFonts w:cs="Arial"/>
              <w:color w:val="000000"/>
            </w:rPr>
            <w:t>He et al. (2022)</w:t>
          </w:r>
        </w:sdtContent>
      </w:sdt>
      <w:r w:rsidR="00E23EE8">
        <w:rPr>
          <w:rFonts w:cs="Arial"/>
          <w:color w:val="000000"/>
        </w:rPr>
        <w:t xml:space="preserve"> investigate a showerhead reactor using CFD coupled with </w:t>
      </w:r>
      <w:r w:rsidR="00574EA5">
        <w:rPr>
          <w:rFonts w:cs="Arial"/>
          <w:color w:val="000000"/>
        </w:rPr>
        <w:t>swarm intelligence optimisation</w:t>
      </w:r>
      <w:r w:rsidR="00406F03">
        <w:rPr>
          <w:rFonts w:cs="Arial"/>
          <w:color w:val="000000"/>
        </w:rPr>
        <w:t xml:space="preserve">, </w:t>
      </w:r>
      <w:r w:rsidR="00946B67">
        <w:rPr>
          <w:rFonts w:cs="Arial"/>
          <w:color w:val="000000"/>
        </w:rPr>
        <w:t>which</w:t>
      </w:r>
      <w:r w:rsidR="00406F03">
        <w:rPr>
          <w:rFonts w:cs="Arial"/>
          <w:color w:val="000000"/>
        </w:rPr>
        <w:t xml:space="preserve"> </w:t>
      </w:r>
      <w:proofErr w:type="gramStart"/>
      <w:r w:rsidR="00406F03">
        <w:rPr>
          <w:rFonts w:cs="Arial"/>
          <w:color w:val="000000"/>
        </w:rPr>
        <w:t>demonstrated</w:t>
      </w:r>
      <w:proofErr w:type="gramEnd"/>
      <w:r w:rsidR="00406F03">
        <w:rPr>
          <w:rFonts w:cs="Arial"/>
          <w:color w:val="000000"/>
        </w:rPr>
        <w:t xml:space="preserve"> improved deposition performance</w:t>
      </w:r>
      <w:r w:rsidR="004544CB">
        <w:rPr>
          <w:rFonts w:cs="Arial"/>
          <w:color w:val="000000"/>
        </w:rPr>
        <w:t xml:space="preserve"> through parameter optimisation</w:t>
      </w:r>
      <w:r w:rsidR="00E23EE8">
        <w:rPr>
          <w:rFonts w:cs="Arial"/>
          <w:color w:val="000000"/>
        </w:rPr>
        <w:t>. However, as with other studies</w:t>
      </w:r>
      <w:r w:rsidR="00F3022D">
        <w:rPr>
          <w:rFonts w:cs="Arial"/>
          <w:color w:val="000000"/>
        </w:rPr>
        <w:t xml:space="preserve">, the </w:t>
      </w:r>
      <w:r w:rsidR="00FA4415">
        <w:rPr>
          <w:rFonts w:cs="Arial"/>
          <w:color w:val="000000"/>
        </w:rPr>
        <w:t>analysis does</w:t>
      </w:r>
      <w:r w:rsidR="00F3022D">
        <w:rPr>
          <w:rFonts w:cs="Arial"/>
          <w:color w:val="000000"/>
        </w:rPr>
        <w:t xml:space="preserve"> not account for the </w:t>
      </w:r>
      <w:r w:rsidR="00F3022D">
        <w:rPr>
          <w:rFonts w:cs="Arial"/>
          <w:color w:val="000000"/>
        </w:rPr>
        <w:lastRenderedPageBreak/>
        <w:t>influence of surface roughness</w:t>
      </w:r>
      <w:r w:rsidR="00D522B4">
        <w:rPr>
          <w:rFonts w:cs="Arial"/>
          <w:color w:val="000000"/>
        </w:rPr>
        <w:t xml:space="preserve"> on flow behaviour, </w:t>
      </w:r>
      <w:proofErr w:type="gramStart"/>
      <w:r w:rsidR="00D522B4">
        <w:rPr>
          <w:rFonts w:cs="Arial"/>
          <w:color w:val="000000"/>
        </w:rPr>
        <w:t>representing</w:t>
      </w:r>
      <w:proofErr w:type="gramEnd"/>
      <w:r w:rsidR="00D522B4">
        <w:rPr>
          <w:rFonts w:cs="Arial"/>
          <w:color w:val="000000"/>
        </w:rPr>
        <w:t xml:space="preserve"> a consistent limitation across the literature.</w:t>
      </w:r>
    </w:p>
    <w:p w14:paraId="79782D55" w14:textId="30A039ED" w:rsidR="00FA4415" w:rsidRDefault="007047D2" w:rsidP="00464C7F">
      <w:pPr>
        <w:rPr>
          <w:rFonts w:cs="Arial"/>
          <w:color w:val="000000"/>
        </w:rPr>
      </w:pPr>
      <w:r>
        <w:rPr>
          <w:rFonts w:cs="Arial"/>
          <w:color w:val="000000"/>
        </w:rPr>
        <w:t>A</w:t>
      </w:r>
      <w:r w:rsidR="00FA4415">
        <w:rPr>
          <w:rFonts w:cs="Arial"/>
          <w:color w:val="000000"/>
        </w:rPr>
        <w:t xml:space="preserve"> consistent assumption of idealised </w:t>
      </w:r>
      <w:r w:rsidR="002C423D">
        <w:rPr>
          <w:rFonts w:cs="Arial"/>
          <w:color w:val="000000"/>
        </w:rPr>
        <w:t xml:space="preserve">smooth reactor surfaces is </w:t>
      </w:r>
      <w:proofErr w:type="gramStart"/>
      <w:r w:rsidR="002C423D">
        <w:rPr>
          <w:rFonts w:cs="Arial"/>
          <w:color w:val="000000"/>
        </w:rPr>
        <w:t>observed</w:t>
      </w:r>
      <w:proofErr w:type="gramEnd"/>
      <w:r>
        <w:rPr>
          <w:rFonts w:cs="Arial"/>
          <w:color w:val="000000"/>
        </w:rPr>
        <w:t xml:space="preserve"> throughout the literature</w:t>
      </w:r>
      <w:r w:rsidR="002C423D">
        <w:rPr>
          <w:rFonts w:cs="Arial"/>
          <w:color w:val="000000"/>
        </w:rPr>
        <w:t xml:space="preserve">. While </w:t>
      </w:r>
      <w:proofErr w:type="gramStart"/>
      <w:r w:rsidR="002C423D">
        <w:rPr>
          <w:rFonts w:cs="Arial"/>
          <w:color w:val="000000"/>
        </w:rPr>
        <w:t>appropriate for</w:t>
      </w:r>
      <w:proofErr w:type="gramEnd"/>
      <w:r w:rsidR="002C423D">
        <w:rPr>
          <w:rFonts w:cs="Arial"/>
          <w:color w:val="000000"/>
        </w:rPr>
        <w:t xml:space="preserve"> simplified modelling, this neglects the reality of industrial systems, where </w:t>
      </w:r>
      <w:proofErr w:type="gramStart"/>
      <w:r w:rsidR="002C423D">
        <w:rPr>
          <w:rFonts w:cs="Arial"/>
          <w:color w:val="000000"/>
        </w:rPr>
        <w:t>component</w:t>
      </w:r>
      <w:proofErr w:type="gramEnd"/>
      <w:r w:rsidR="002C423D">
        <w:rPr>
          <w:rFonts w:cs="Arial"/>
          <w:color w:val="000000"/>
        </w:rPr>
        <w:t xml:space="preserve"> degradation after repeated use</w:t>
      </w:r>
      <w:r w:rsidR="0078354A">
        <w:rPr>
          <w:rFonts w:cs="Arial"/>
          <w:color w:val="000000"/>
        </w:rPr>
        <w:t xml:space="preserve"> may </w:t>
      </w:r>
      <w:r w:rsidR="00C7177D">
        <w:rPr>
          <w:rFonts w:cs="Arial"/>
          <w:color w:val="000000"/>
        </w:rPr>
        <w:t>influence flow behaviour.</w:t>
      </w:r>
    </w:p>
    <w:p w14:paraId="4A845644" w14:textId="15D733C5" w:rsidR="00D522B4" w:rsidRDefault="00492FCB" w:rsidP="00492FCB">
      <w:pPr>
        <w:pStyle w:val="Heading2"/>
      </w:pPr>
      <w:bookmarkStart w:id="37" w:name="_Toc231213453"/>
      <w:r>
        <w:t xml:space="preserve">Characterisation </w:t>
      </w:r>
      <w:r w:rsidR="0090482E">
        <w:t>of Wafers</w:t>
      </w:r>
      <w:bookmarkEnd w:id="37"/>
    </w:p>
    <w:p w14:paraId="5CFB7F84" w14:textId="1F93A4A0" w:rsidR="004D6F14" w:rsidRDefault="00A13283" w:rsidP="00464C7F">
      <w:r>
        <w:t xml:space="preserve">Wafer quality in this study is assessed using three key characterisation </w:t>
      </w:r>
      <w:r w:rsidR="00946B67">
        <w:t>techniques:</w:t>
      </w:r>
      <w:r w:rsidR="00CC1E1A">
        <w:rPr>
          <w:rFonts w:cs="Arial"/>
          <w:color w:val="000000"/>
        </w:rPr>
        <w:t xml:space="preserve"> </w:t>
      </w:r>
      <w:r w:rsidR="00AF627F" w:rsidRPr="00AF627F">
        <w:t>Surfscan haze/particle monitoring, spectroscopic ellipsometry</w:t>
      </w:r>
      <w:r w:rsidR="00750E23">
        <w:t xml:space="preserve"> (SE)</w:t>
      </w:r>
      <w:r w:rsidR="00AF627F" w:rsidRPr="00AF627F">
        <w:t>, grazing incidence interferometry</w:t>
      </w:r>
      <w:r w:rsidR="00750E23">
        <w:t xml:space="preserve"> (GII)</w:t>
      </w:r>
      <w:r w:rsidR="00652A3D">
        <w:t>.</w:t>
      </w:r>
    </w:p>
    <w:p w14:paraId="6858E86A" w14:textId="06E5E585" w:rsidR="00630702" w:rsidRDefault="00630702" w:rsidP="00464C7F">
      <w:pPr>
        <w:rPr>
          <w:rFonts w:cs="Arial"/>
          <w:color w:val="000000"/>
        </w:rPr>
      </w:pPr>
      <w:r>
        <w:t>Surface contamination and defect inspection are c</w:t>
      </w:r>
      <w:r w:rsidR="000412CF">
        <w:t xml:space="preserve">ritical aspects of semiconductor wafer characterisation, as even nanoscale particles can significantly </w:t>
      </w:r>
      <w:proofErr w:type="gramStart"/>
      <w:r w:rsidR="000412CF">
        <w:t>impact</w:t>
      </w:r>
      <w:proofErr w:type="gramEnd"/>
      <w:r w:rsidR="000412CF">
        <w:t xml:space="preserve"> device yield and </w:t>
      </w:r>
      <w:r w:rsidR="00256DBB">
        <w:t>reliability</w:t>
      </w:r>
      <w:r w:rsidR="000412CF">
        <w:t>. Surfscan systems are laser-scattering</w:t>
      </w:r>
      <w:r w:rsidR="003B61E1">
        <w:t xml:space="preserve"> inspection tools </w:t>
      </w:r>
      <w:r w:rsidR="00A155A2">
        <w:t xml:space="preserve">that are </w:t>
      </w:r>
      <w:r w:rsidR="003B61E1">
        <w:t>widely used in semiconductor manufac</w:t>
      </w:r>
      <w:r w:rsidR="00A155A2">
        <w:t xml:space="preserve">turing to detect particles, haze, and surface defects on polished wafers. The technique </w:t>
      </w:r>
      <w:proofErr w:type="gramStart"/>
      <w:r w:rsidR="00A155A2">
        <w:t>operates</w:t>
      </w:r>
      <w:proofErr w:type="gramEnd"/>
      <w:r w:rsidR="00A155A2">
        <w:t xml:space="preserve"> by directing a laser beam across the wafer surface and measuring scattered light intensity. Discrete particles generate localised scattering signals, while haze </w:t>
      </w:r>
      <w:r w:rsidR="00256DBB">
        <w:t>measurements</w:t>
      </w:r>
      <w:r w:rsidR="00A155A2">
        <w:t xml:space="preserve"> </w:t>
      </w:r>
      <w:r w:rsidR="00FA4779">
        <w:t>quantify diffuse scattering caused by microroughness, contamination films, or process-induced surface damage</w:t>
      </w:r>
      <w:r w:rsidR="00C92A3F">
        <w:t xml:space="preserve"> </w:t>
      </w:r>
      <w:sdt>
        <w:sdtPr>
          <w:rPr>
            <w:rFonts w:cs="Arial"/>
            <w:color w:val="000000"/>
          </w:rPr>
          <w:tag w:val="MENDELEY_CITATION_v3_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"/>
          <w:id w:val="1001780239"/>
          <w:placeholder>
            <w:docPart w:val="DefaultPlaceholder_-1854013440"/>
          </w:placeholder>
        </w:sdtPr>
        <w:sdtEndPr/>
        <w:sdtContent>
          <w:r w:rsidR="008E5A29" w:rsidRPr="008E5A29">
            <w:rPr>
              <w:rFonts w:cs="Arial"/>
              <w:color w:val="000000"/>
            </w:rPr>
            <w:t>(Takami, 1997)</w:t>
          </w:r>
        </w:sdtContent>
      </w:sdt>
      <w:r w:rsidR="00C92A3F">
        <w:rPr>
          <w:rFonts w:cs="Arial"/>
          <w:color w:val="000000"/>
        </w:rPr>
        <w:t>.</w:t>
      </w:r>
    </w:p>
    <w:p w14:paraId="7BB9E5E4" w14:textId="0499B0D0" w:rsidR="00B77237" w:rsidRPr="00B77237" w:rsidRDefault="00B77237" w:rsidP="00464C7F">
      <w:pPr>
        <w:rPr>
          <w:rFonts w:cs="Arial"/>
          <w:color w:val="000000"/>
        </w:rPr>
      </w:pPr>
      <w:r w:rsidRPr="00B77237">
        <w:rPr>
          <w:rFonts w:cs="Arial"/>
          <w:color w:val="000000"/>
        </w:rPr>
        <w:t xml:space="preserve">SE is an optical, non-destructive technique that measures changes in the polarisation state of reflected light to extract information </w:t>
      </w:r>
      <w:proofErr w:type="gramStart"/>
      <w:r w:rsidRPr="00B77237">
        <w:rPr>
          <w:rFonts w:cs="Arial"/>
          <w:color w:val="000000"/>
        </w:rPr>
        <w:t>regarding</w:t>
      </w:r>
      <w:proofErr w:type="gramEnd"/>
      <w:r w:rsidRPr="00B77237">
        <w:rPr>
          <w:rFonts w:cs="Arial"/>
          <w:color w:val="000000"/>
        </w:rPr>
        <w:t xml:space="preserve"> film thickness and optical properties. By analysing the amplitude ratio and phase difference between reflected light components, SE provides </w:t>
      </w:r>
      <w:proofErr w:type="gramStart"/>
      <w:r w:rsidRPr="00B77237">
        <w:rPr>
          <w:rFonts w:cs="Arial"/>
          <w:color w:val="000000"/>
        </w:rPr>
        <w:t>highly sensitive</w:t>
      </w:r>
      <w:proofErr w:type="gramEnd"/>
      <w:r w:rsidRPr="00B77237">
        <w:rPr>
          <w:rFonts w:cs="Arial"/>
          <w:color w:val="000000"/>
        </w:rPr>
        <w:t xml:space="preserve"> measurements of thin-film characteristics.</w:t>
      </w:r>
    </w:p>
    <w:p w14:paraId="25B54A59" w14:textId="68849E15" w:rsidR="00B77237" w:rsidRPr="00B77237" w:rsidRDefault="00B77237" w:rsidP="00464C7F">
      <w:pPr>
        <w:rPr>
          <w:rFonts w:cs="Arial"/>
          <w:color w:val="000000"/>
        </w:rPr>
      </w:pPr>
      <w:r w:rsidRPr="00B77237">
        <w:rPr>
          <w:rFonts w:cs="Arial"/>
          <w:color w:val="000000"/>
        </w:rPr>
        <w:t xml:space="preserve">The study conducted by </w:t>
      </w:r>
      <w:sdt>
        <w:sdtPr>
          <w:rPr>
            <w:rFonts w:cs="Arial"/>
            <w:color w:val="000000"/>
          </w:rPr>
          <w:tag w:val="MENDELEY_CITATION_v3_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"/>
          <w:id w:val="-1660619689"/>
          <w:placeholder>
            <w:docPart w:val="8F44F07E60A74F6C98BC79D023AD379D"/>
          </w:placeholder>
        </w:sdtPr>
        <w:sdtEndPr/>
        <w:sdtContent>
          <w:r w:rsidR="008E5A29" w:rsidRPr="008E5A29">
            <w:rPr>
              <w:rFonts w:cs="Arial"/>
              <w:color w:val="000000"/>
            </w:rPr>
            <w:t>Persson et al. (2000)</w:t>
          </w:r>
        </w:sdtContent>
      </w:sdt>
      <w:r w:rsidRPr="00B77237">
        <w:rPr>
          <w:rFonts w:cs="Arial"/>
          <w:color w:val="000000"/>
        </w:rPr>
        <w:t xml:space="preserve"> highlights SE as a precise and efficient method for routine characterisation. It </w:t>
      </w:r>
      <w:r w:rsidR="00750E23" w:rsidRPr="00B77237">
        <w:rPr>
          <w:rFonts w:cs="Arial"/>
          <w:color w:val="000000"/>
        </w:rPr>
        <w:t xml:space="preserve">can </w:t>
      </w:r>
      <w:proofErr w:type="gramStart"/>
      <w:r w:rsidR="00750E23" w:rsidRPr="00B77237">
        <w:rPr>
          <w:rFonts w:cs="Arial"/>
          <w:color w:val="000000"/>
        </w:rPr>
        <w:t>determine</w:t>
      </w:r>
      <w:proofErr w:type="gramEnd"/>
      <w:r w:rsidRPr="00B77237">
        <w:rPr>
          <w:rFonts w:cs="Arial"/>
          <w:color w:val="000000"/>
        </w:rPr>
        <w:t xml:space="preserve"> both thickness and optical constants simultaneously, provided </w:t>
      </w:r>
      <w:proofErr w:type="gramStart"/>
      <w:r w:rsidRPr="00B77237">
        <w:rPr>
          <w:rFonts w:cs="Arial"/>
          <w:color w:val="000000"/>
        </w:rPr>
        <w:t>an appropriate model</w:t>
      </w:r>
      <w:proofErr w:type="gramEnd"/>
      <w:r w:rsidRPr="00B77237">
        <w:rPr>
          <w:rFonts w:cs="Arial"/>
          <w:color w:val="000000"/>
        </w:rPr>
        <w:t xml:space="preserve"> is used. The technique benefits from rapid data acquisition and relatively simple instrumentation making it well-suited for production environments.</w:t>
      </w:r>
    </w:p>
    <w:p w14:paraId="36F20F2D" w14:textId="673F8E8A" w:rsidR="00B77237" w:rsidRDefault="00B77237" w:rsidP="00464C7F">
      <w:pPr>
        <w:rPr>
          <w:rFonts w:cs="Arial"/>
          <w:color w:val="000000"/>
        </w:rPr>
      </w:pPr>
      <w:r w:rsidRPr="00B77237">
        <w:rPr>
          <w:rFonts w:cs="Arial"/>
          <w:color w:val="000000"/>
        </w:rPr>
        <w:t xml:space="preserve">SE relies heavily on model-based analysis, meaning that </w:t>
      </w:r>
      <w:proofErr w:type="gramStart"/>
      <w:r w:rsidRPr="00B77237">
        <w:rPr>
          <w:rFonts w:cs="Arial"/>
          <w:color w:val="000000"/>
        </w:rPr>
        <w:t>accurate</w:t>
      </w:r>
      <w:proofErr w:type="gramEnd"/>
      <w:r w:rsidRPr="00B77237">
        <w:rPr>
          <w:rFonts w:cs="Arial"/>
          <w:color w:val="000000"/>
        </w:rPr>
        <w:t xml:space="preserve"> results depend on prior knowledge of material composition and structure. In complex systems, with multiple unknown parameters, such as interlayer mixing or compositional variations, fitting procedures may yield ambiguous or non-physical solutions.</w:t>
      </w:r>
    </w:p>
    <w:p w14:paraId="4E530352" w14:textId="31D7E46E" w:rsidR="00256DBB" w:rsidRDefault="00750E23" w:rsidP="00464C7F">
      <w:r>
        <w:t>GII is a specialised optical metrology technique used for high-sensitivity</w:t>
      </w:r>
      <w:r w:rsidR="00064719">
        <w:t xml:space="preserve"> surface topography</w:t>
      </w:r>
      <w:r w:rsidR="005764AF">
        <w:t xml:space="preserve"> measurements. Unlike conventional interferometry, the incident beam strikes the </w:t>
      </w:r>
      <w:r w:rsidR="00464C7F">
        <w:t>surface</w:t>
      </w:r>
      <w:r w:rsidR="005764AF">
        <w:t xml:space="preserve"> at a very shallow angle, effectively increasing measurement sensitivity to surface height variations and allowing rough or partially polished surfaces to be examined. This characteristic</w:t>
      </w:r>
      <w:r w:rsidR="00AC1C70">
        <w:t xml:space="preserve"> makes GII useful during intermediate manufacturing stages where surfaces may not posses</w:t>
      </w:r>
      <w:r w:rsidR="009205B0">
        <w:t xml:space="preserve"> optical-quality finishes. </w:t>
      </w:r>
    </w:p>
    <w:p w14:paraId="7FADFB53" w14:textId="3BDAD820" w:rsidR="00FB6B40" w:rsidRDefault="009205B0" w:rsidP="00464C7F">
      <w:r>
        <w:lastRenderedPageBreak/>
        <w:t xml:space="preserve">In </w:t>
      </w:r>
      <w:r w:rsidR="00EA1A2F">
        <w:t>semiconductor</w:t>
      </w:r>
      <w:r>
        <w:t xml:space="preserve"> applications, GII is used to </w:t>
      </w:r>
      <w:r w:rsidR="00EA1A2F">
        <w:t>assess</w:t>
      </w:r>
      <w:r>
        <w:t xml:space="preserve"> wafer </w:t>
      </w:r>
      <w:r w:rsidR="00EA1A2F">
        <w:t>flatness</w:t>
      </w:r>
      <w:r>
        <w:t>, surfaces quality, and topography. Because the effective optical path difference is amplified by the grazing geometry, the technique can detect nanometre-scale deviations over relatively</w:t>
      </w:r>
      <w:r w:rsidR="003F646F">
        <w:t xml:space="preserve"> over relatively large areas. The method provides highly </w:t>
      </w:r>
      <w:proofErr w:type="gramStart"/>
      <w:r w:rsidR="003F646F">
        <w:t>accurate</w:t>
      </w:r>
      <w:proofErr w:type="gramEnd"/>
      <w:r w:rsidR="003F646F">
        <w:t xml:space="preserve"> three-dimensional surface maps and </w:t>
      </w:r>
      <w:r w:rsidR="00665A5F">
        <w:t xml:space="preserve">provides detailed information </w:t>
      </w:r>
      <w:proofErr w:type="gramStart"/>
      <w:r w:rsidR="00665A5F">
        <w:t>regarding</w:t>
      </w:r>
      <w:proofErr w:type="gramEnd"/>
      <w:r w:rsidR="00665A5F">
        <w:t xml:space="preserve"> </w:t>
      </w:r>
      <w:r w:rsidR="00FB6B40">
        <w:t>rough surfaces that are difficult to measure using conventional interferometric techniques.</w:t>
      </w:r>
    </w:p>
    <w:p w14:paraId="0F720784" w14:textId="1FBCB983" w:rsidR="00A91725" w:rsidRPr="004C7507" w:rsidRDefault="00FB6B40" w:rsidP="00464C7F">
      <w:r>
        <w:t xml:space="preserve">GII typically measures surface geometry rather than material composition or film properties. Complex alignment requirements, sensitive to vibration, and challenges </w:t>
      </w:r>
      <w:r w:rsidR="00464C7F">
        <w:t>associated</w:t>
      </w:r>
      <w:r>
        <w:t xml:space="preserve"> with highly curved geometries can limit its implementation. Consequently, GII is often </w:t>
      </w:r>
      <w:proofErr w:type="gramStart"/>
      <w:r>
        <w:t>utilised</w:t>
      </w:r>
      <w:proofErr w:type="gramEnd"/>
      <w:r>
        <w:t xml:space="preserve"> at a complementary technique</w:t>
      </w:r>
      <w:r w:rsidR="001D5AC2">
        <w:t xml:space="preserve"> </w:t>
      </w:r>
      <w:r w:rsidR="00464C7F">
        <w:t>alongside</w:t>
      </w:r>
      <w:r w:rsidR="001D5AC2">
        <w:t xml:space="preserve"> SE, profil</w:t>
      </w:r>
      <w:r w:rsidR="009C0A54">
        <w:t>ometry, and scattering-based inspection systems to provide a comprehensive assessment of wafer quality</w:t>
      </w:r>
      <w:r w:rsidR="00464C7F">
        <w:t xml:space="preserve"> </w:t>
      </w:r>
      <w:sdt>
        <w:sdtPr>
          <w:rPr>
            <w:rFonts w:cs="Arial"/>
            <w:color w:val="000000"/>
          </w:rPr>
          <w:tag w:val="MENDELEY_CITATION_v3_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"/>
          <w:id w:val="-1142418105"/>
          <w:placeholder>
            <w:docPart w:val="DefaultPlaceholder_-1854013440"/>
          </w:placeholder>
        </w:sdtPr>
        <w:sdtEndPr/>
        <w:sdtContent>
          <w:r w:rsidR="008E5A29" w:rsidRPr="008E5A29">
            <w:rPr>
              <w:rFonts w:cs="Arial"/>
              <w:color w:val="000000"/>
            </w:rPr>
            <w:t>(Schwider et al., 2016)</w:t>
          </w:r>
        </w:sdtContent>
      </w:sdt>
      <w:r w:rsidR="00464C7F">
        <w:rPr>
          <w:rFonts w:cs="Arial"/>
          <w:color w:val="000000"/>
        </w:rPr>
        <w:t>.</w:t>
      </w:r>
    </w:p>
    <w:p w14:paraId="740514CB" w14:textId="4CF45B64" w:rsidR="009E0143" w:rsidRPr="00464C7F" w:rsidRDefault="00820303" w:rsidP="0072696B">
      <w:pPr>
        <w:pStyle w:val="Heading2"/>
      </w:pPr>
      <w:bookmarkStart w:id="38" w:name="_Toc230885145"/>
      <w:bookmarkStart w:id="39" w:name="_Toc231213454"/>
      <w:r w:rsidRPr="00464C7F">
        <w:t>C</w:t>
      </w:r>
      <w:r w:rsidR="00C946AB" w:rsidRPr="00464C7F">
        <w:t>omputational Fluid Dynamics</w:t>
      </w:r>
      <w:bookmarkEnd w:id="38"/>
      <w:bookmarkEnd w:id="39"/>
    </w:p>
    <w:p w14:paraId="294EC40D" w14:textId="653519BA" w:rsidR="003D0A3E" w:rsidRDefault="00FD714A" w:rsidP="00D422DC">
      <w:pPr>
        <w:rPr>
          <w:rFonts w:cs="Arial"/>
          <w:color w:val="000000"/>
        </w:rPr>
      </w:pPr>
      <w:r>
        <w:t xml:space="preserve">Computation Fluid Dynamics (CFD) is a numerical modelling technique used to analyse fluid flow, heat transfer, and species transport by solving the governing </w:t>
      </w:r>
      <w:r w:rsidR="00805BF2">
        <w:t>conservation equations of mass, momentum, and energy</w:t>
      </w:r>
      <w:r w:rsidR="00E1311D">
        <w:t>.</w:t>
      </w:r>
      <w:r>
        <w:t xml:space="preserve"> </w:t>
      </w:r>
      <w:r w:rsidR="00304171">
        <w:t xml:space="preserve">According to </w:t>
      </w:r>
      <w:sdt>
        <w:sdtPr>
          <w:rPr>
            <w:rFonts w:cs="Arial"/>
            <w:color w:val="000000"/>
          </w:rPr>
          <w:tag w:val="MENDELEY_CITATION_v3_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"/>
          <w:id w:val="335355458"/>
          <w:placeholder>
            <w:docPart w:val="977FBFEDF5E249D3AD1D26EA8B269781"/>
          </w:placeholder>
        </w:sdtPr>
        <w:sdtEndPr/>
        <w:sdtContent>
          <w:r w:rsidR="008E5A29" w:rsidRPr="008E5A29">
            <w:rPr>
              <w:rFonts w:eastAsia="Times New Roman" w:cs="Arial"/>
              <w:color w:val="000000"/>
            </w:rPr>
            <w:t>Versteeg &amp; Malalasekera (2007)</w:t>
          </w:r>
        </w:sdtContent>
      </w:sdt>
      <w:r w:rsidR="00364F40">
        <w:t xml:space="preserve"> </w:t>
      </w:r>
      <w:r w:rsidR="00706CD1">
        <w:t xml:space="preserve">these equations </w:t>
      </w:r>
      <w:r w:rsidR="0078494D">
        <w:t xml:space="preserve">are typically expressed in the form of </w:t>
      </w:r>
      <w:r w:rsidR="007627A1">
        <w:t xml:space="preserve">the </w:t>
      </w:r>
      <w:r w:rsidR="0078494D">
        <w:t>Navier-Stokes equations</w:t>
      </w:r>
      <w:r w:rsidR="008475F6">
        <w:t xml:space="preserve">. </w:t>
      </w:r>
      <w:r w:rsidR="003A4515">
        <w:rPr>
          <w:rFonts w:cs="Arial"/>
          <w:color w:val="000000"/>
        </w:rPr>
        <w:t>Due to the</w:t>
      </w:r>
      <w:r w:rsidR="00271583">
        <w:rPr>
          <w:rFonts w:cs="Arial"/>
          <w:color w:val="000000"/>
        </w:rPr>
        <w:t xml:space="preserve">ir </w:t>
      </w:r>
      <w:r w:rsidR="003A4515">
        <w:rPr>
          <w:rFonts w:cs="Arial"/>
          <w:color w:val="000000"/>
        </w:rPr>
        <w:t>complexity</w:t>
      </w:r>
      <w:r w:rsidR="00271583">
        <w:rPr>
          <w:rFonts w:cs="Arial"/>
          <w:color w:val="000000"/>
        </w:rPr>
        <w:t xml:space="preserve">, </w:t>
      </w:r>
      <w:r w:rsidR="003A4515">
        <w:rPr>
          <w:rFonts w:cs="Arial"/>
          <w:color w:val="000000"/>
        </w:rPr>
        <w:t>analytical solutions</w:t>
      </w:r>
      <w:r w:rsidR="00976C61">
        <w:rPr>
          <w:rFonts w:cs="Arial"/>
          <w:color w:val="000000"/>
        </w:rPr>
        <w:t xml:space="preserve"> are </w:t>
      </w:r>
      <w:r w:rsidR="00271583">
        <w:rPr>
          <w:rFonts w:cs="Arial"/>
          <w:color w:val="000000"/>
        </w:rPr>
        <w:t xml:space="preserve">limited to </w:t>
      </w:r>
      <w:r w:rsidR="00976C61">
        <w:rPr>
          <w:rFonts w:cs="Arial"/>
          <w:color w:val="000000"/>
        </w:rPr>
        <w:t>simplified cases, making numerical approaches essential for realistic systems</w:t>
      </w:r>
      <w:r w:rsidR="00030195">
        <w:rPr>
          <w:rFonts w:cs="Arial"/>
          <w:color w:val="000000"/>
        </w:rPr>
        <w:t xml:space="preserve"> </w:t>
      </w:r>
      <w:sdt>
        <w:sdtPr>
          <w:rPr>
            <w:rFonts w:cs="Arial"/>
            <w:color w:val="000000"/>
          </w:rPr>
          <w:tag w:val="MENDELEY_CITATION_v3_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"/>
          <w:id w:val="1125590576"/>
          <w:placeholder>
            <w:docPart w:val="DefaultPlaceholder_-1854013440"/>
          </w:placeholder>
        </w:sdtPr>
        <w:sdtEndPr/>
        <w:sdtContent>
          <w:r w:rsidR="008E5A29" w:rsidRPr="008E5A29">
            <w:rPr>
              <w:rFonts w:cs="Arial"/>
              <w:color w:val="000000"/>
            </w:rPr>
            <w:t>(Martins et al., 2014)</w:t>
          </w:r>
        </w:sdtContent>
      </w:sdt>
      <w:r w:rsidR="00976C61">
        <w:rPr>
          <w:rFonts w:cs="Arial"/>
          <w:color w:val="000000"/>
        </w:rPr>
        <w:t>.</w:t>
      </w:r>
    </w:p>
    <w:p w14:paraId="2F423745" w14:textId="103650D1" w:rsidR="006C5B77" w:rsidRDefault="00FC2A48" w:rsidP="00D422DC">
      <w:pPr>
        <w:rPr>
          <w:rFonts w:cs="Arial"/>
          <w:color w:val="000000"/>
        </w:rPr>
      </w:pPr>
      <w:r>
        <w:rPr>
          <w:rFonts w:cs="Arial"/>
          <w:color w:val="000000"/>
        </w:rPr>
        <w:t xml:space="preserve">CFD is widely applied across engineering disciplines, including aerospace, automotive, and chemical processing </w:t>
      </w:r>
      <w:sdt>
        <w:sdtPr>
          <w:rPr>
            <w:rFonts w:cs="Arial"/>
            <w:color w:val="000000"/>
          </w:rPr>
          <w:tag w:val="MENDELEY_CITATION_v3_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"/>
          <w:id w:val="-662700957"/>
          <w:placeholder>
            <w:docPart w:val="DefaultPlaceholder_-1854013440"/>
          </w:placeholder>
        </w:sdtPr>
        <w:sdtEndPr/>
        <w:sdtContent>
          <w:r w:rsidR="008E5A29" w:rsidRPr="008E5A29">
            <w:rPr>
              <w:rFonts w:cs="Arial"/>
              <w:color w:val="000000"/>
            </w:rPr>
            <w:t>(Anderson, 1995)</w:t>
          </w:r>
        </w:sdtContent>
      </w:sdt>
      <w:r>
        <w:rPr>
          <w:rFonts w:cs="Arial"/>
          <w:color w:val="000000"/>
        </w:rPr>
        <w:t>.</w:t>
      </w:r>
      <w:r w:rsidR="007A1179">
        <w:rPr>
          <w:rFonts w:cs="Arial"/>
          <w:color w:val="000000"/>
        </w:rPr>
        <w:t xml:space="preserve"> In semiconductor manufacturing, it enables analysis of reactor conditions that cannot be directly </w:t>
      </w:r>
      <w:proofErr w:type="gramStart"/>
      <w:r w:rsidR="007A1179">
        <w:rPr>
          <w:rFonts w:cs="Arial"/>
          <w:color w:val="000000"/>
        </w:rPr>
        <w:t>observed</w:t>
      </w:r>
      <w:proofErr w:type="gramEnd"/>
      <w:r w:rsidR="007A1179">
        <w:rPr>
          <w:rFonts w:cs="Arial"/>
          <w:color w:val="000000"/>
        </w:rPr>
        <w:t xml:space="preserve">. For MOCVD processes, CFD is particularly valuable for studying </w:t>
      </w:r>
      <w:r w:rsidR="00542804">
        <w:rPr>
          <w:rFonts w:cs="Arial"/>
          <w:color w:val="000000"/>
        </w:rPr>
        <w:t>gas flow distribution, temperature gradients, and turbulence.</w:t>
      </w:r>
    </w:p>
    <w:p w14:paraId="4CC0FDF9" w14:textId="4BDB7157" w:rsidR="00E20840" w:rsidRDefault="00870757" w:rsidP="00D422DC">
      <w:pPr>
        <w:rPr>
          <w:rFonts w:cs="Arial"/>
          <w:color w:val="000000"/>
        </w:rPr>
      </w:pPr>
      <w:sdt>
        <w:sdtPr>
          <w:rPr>
            <w:rFonts w:cs="Arial"/>
            <w:color w:val="000000"/>
          </w:rPr>
          <w:tag w:val="MENDELEY_CITATION_v3_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"/>
          <w:id w:val="821782085"/>
          <w:placeholder>
            <w:docPart w:val="9FA1CF0340E54F81A563328CC16762F8"/>
          </w:placeholder>
        </w:sdtPr>
        <w:sdtEndPr/>
        <w:sdtContent>
          <w:r w:rsidR="008E5A29" w:rsidRPr="008E5A29">
            <w:rPr>
              <w:rFonts w:cs="Arial"/>
              <w:color w:val="000000"/>
            </w:rPr>
            <w:t>Othman et al. (2013)</w:t>
          </w:r>
        </w:sdtContent>
      </w:sdt>
      <w:r w:rsidR="006916EF">
        <w:rPr>
          <w:rFonts w:cs="Arial"/>
          <w:color w:val="000000"/>
        </w:rPr>
        <w:t xml:space="preserve"> highlight ke</w:t>
      </w:r>
      <w:r w:rsidR="006A6889">
        <w:rPr>
          <w:rFonts w:cs="Arial"/>
          <w:color w:val="000000"/>
        </w:rPr>
        <w:t xml:space="preserve">y limitations </w:t>
      </w:r>
      <w:r w:rsidR="0096347D">
        <w:rPr>
          <w:rFonts w:cs="Arial"/>
          <w:color w:val="000000"/>
        </w:rPr>
        <w:t>associated with CFD</w:t>
      </w:r>
      <w:r w:rsidR="007D72EB">
        <w:rPr>
          <w:rFonts w:cs="Arial"/>
          <w:color w:val="000000"/>
        </w:rPr>
        <w:t>,</w:t>
      </w:r>
      <w:r w:rsidR="00B816B7">
        <w:rPr>
          <w:rFonts w:cs="Arial"/>
          <w:color w:val="000000"/>
        </w:rPr>
        <w:t xml:space="preserve"> </w:t>
      </w:r>
      <w:r w:rsidR="00C940EF">
        <w:rPr>
          <w:rFonts w:cs="Arial"/>
          <w:color w:val="000000"/>
        </w:rPr>
        <w:t xml:space="preserve">they note that </w:t>
      </w:r>
      <w:proofErr w:type="gramStart"/>
      <w:r w:rsidR="00AC228D">
        <w:rPr>
          <w:rFonts w:cs="Arial"/>
          <w:color w:val="000000"/>
        </w:rPr>
        <w:t>many</w:t>
      </w:r>
      <w:proofErr w:type="gramEnd"/>
      <w:r w:rsidR="00AC228D">
        <w:rPr>
          <w:rFonts w:cs="Arial"/>
          <w:color w:val="000000"/>
        </w:rPr>
        <w:t xml:space="preserve"> studies</w:t>
      </w:r>
      <w:r w:rsidR="002558ED">
        <w:rPr>
          <w:rFonts w:cs="Arial"/>
          <w:color w:val="000000"/>
        </w:rPr>
        <w:t xml:space="preserve"> rely on simplified geometries and two-dimensional models, which may </w:t>
      </w:r>
      <w:proofErr w:type="gramStart"/>
      <w:r w:rsidR="002558ED">
        <w:rPr>
          <w:rFonts w:cs="Arial"/>
          <w:color w:val="000000"/>
        </w:rPr>
        <w:t>fail to</w:t>
      </w:r>
      <w:proofErr w:type="gramEnd"/>
      <w:r w:rsidR="002558ED">
        <w:rPr>
          <w:rFonts w:cs="Arial"/>
          <w:color w:val="000000"/>
        </w:rPr>
        <w:t xml:space="preserve"> capture complex </w:t>
      </w:r>
      <w:r w:rsidR="002F6790">
        <w:rPr>
          <w:rFonts w:cs="Arial"/>
          <w:color w:val="000000"/>
        </w:rPr>
        <w:t xml:space="preserve">three-dimensional flow structures. More advanced simulations, </w:t>
      </w:r>
      <w:r w:rsidR="00E20840">
        <w:rPr>
          <w:rFonts w:cs="Arial"/>
          <w:color w:val="000000"/>
        </w:rPr>
        <w:t>such as those conducted by</w:t>
      </w:r>
      <w:r w:rsidR="00BF1A63">
        <w:rPr>
          <w:rFonts w:cs="Arial"/>
          <w:color w:val="000000"/>
        </w:rPr>
        <w:t xml:space="preserve"> </w:t>
      </w:r>
      <w:sdt>
        <w:sdtPr>
          <w:rPr>
            <w:rFonts w:cs="Arial"/>
            <w:color w:val="000000"/>
          </w:rPr>
          <w:tag w:val="MENDELEY_CITATION_v3_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"/>
          <w:id w:val="-995645702"/>
          <w:placeholder>
            <w:docPart w:val="62291BB145DD4C28BFE99DB6587BBFF8"/>
          </w:placeholder>
        </w:sdtPr>
        <w:sdtEndPr/>
        <w:sdtContent>
          <w:r w:rsidR="008E5A29" w:rsidRPr="008E5A29">
            <w:rPr>
              <w:rFonts w:cs="Arial"/>
              <w:color w:val="000000"/>
            </w:rPr>
            <w:t>J. Li et al. (2018)</w:t>
          </w:r>
        </w:sdtContent>
      </w:sdt>
      <w:r w:rsidR="00D07728">
        <w:rPr>
          <w:rFonts w:cs="Arial"/>
          <w:color w:val="000000"/>
        </w:rPr>
        <w:t>, incorporate rotational effects and transient conditions, providing more realistic</w:t>
      </w:r>
      <w:r w:rsidR="00961E7A">
        <w:rPr>
          <w:rFonts w:cs="Arial"/>
          <w:color w:val="000000"/>
        </w:rPr>
        <w:t xml:space="preserve"> </w:t>
      </w:r>
      <w:r w:rsidR="00EA6AA5">
        <w:rPr>
          <w:rFonts w:cs="Arial"/>
          <w:color w:val="000000"/>
        </w:rPr>
        <w:t>models</w:t>
      </w:r>
      <w:r w:rsidR="00961E7A">
        <w:rPr>
          <w:rFonts w:cs="Arial"/>
          <w:color w:val="000000"/>
        </w:rPr>
        <w:t xml:space="preserve"> of flow behaviour.</w:t>
      </w:r>
      <w:r w:rsidR="00EA6AA5">
        <w:rPr>
          <w:rFonts w:cs="Arial"/>
          <w:color w:val="000000"/>
        </w:rPr>
        <w:t xml:space="preserve"> Their findings </w:t>
      </w:r>
      <w:proofErr w:type="gramStart"/>
      <w:r w:rsidR="00EA6AA5">
        <w:rPr>
          <w:rFonts w:cs="Arial"/>
          <w:color w:val="000000"/>
        </w:rPr>
        <w:t>indicate</w:t>
      </w:r>
      <w:proofErr w:type="gramEnd"/>
      <w:r w:rsidR="00EA6AA5">
        <w:rPr>
          <w:rFonts w:cs="Arial"/>
          <w:color w:val="000000"/>
        </w:rPr>
        <w:t xml:space="preserve"> that rotational speed influences growth uniformity, although</w:t>
      </w:r>
      <w:r w:rsidR="006D73C9">
        <w:rPr>
          <w:rFonts w:cs="Arial"/>
          <w:color w:val="000000"/>
        </w:rPr>
        <w:t xml:space="preserve"> its impact may be secondary to other factors.</w:t>
      </w:r>
    </w:p>
    <w:p w14:paraId="09003D49" w14:textId="7D1974E5" w:rsidR="006B410D" w:rsidRPr="007F2736" w:rsidRDefault="00373F8C" w:rsidP="00D422DC">
      <w:r>
        <w:rPr>
          <w:rFonts w:cs="Arial"/>
          <w:color w:val="000000"/>
        </w:rPr>
        <w:t xml:space="preserve">While advanced simulations can incorporate complex influential parameters such as </w:t>
      </w:r>
      <w:r w:rsidR="000C4AD2">
        <w:rPr>
          <w:rFonts w:cs="Arial"/>
          <w:color w:val="000000"/>
        </w:rPr>
        <w:t>rotation</w:t>
      </w:r>
      <w:r w:rsidR="00CD7C30">
        <w:rPr>
          <w:rFonts w:cs="Arial"/>
          <w:color w:val="000000"/>
        </w:rPr>
        <w:t xml:space="preserve"> and </w:t>
      </w:r>
      <w:r w:rsidR="00F2414E">
        <w:rPr>
          <w:rFonts w:cs="Arial"/>
          <w:color w:val="000000"/>
        </w:rPr>
        <w:t>material phase changes</w:t>
      </w:r>
      <w:r w:rsidR="0021587B">
        <w:rPr>
          <w:rFonts w:cs="Arial"/>
          <w:color w:val="000000"/>
        </w:rPr>
        <w:t xml:space="preserve">, </w:t>
      </w:r>
      <w:proofErr w:type="gramStart"/>
      <w:r w:rsidR="0021587B">
        <w:rPr>
          <w:rFonts w:cs="Arial"/>
          <w:color w:val="000000"/>
        </w:rPr>
        <w:t>many</w:t>
      </w:r>
      <w:proofErr w:type="gramEnd"/>
      <w:r w:rsidR="0021587B">
        <w:rPr>
          <w:rFonts w:cs="Arial"/>
          <w:color w:val="000000"/>
        </w:rPr>
        <w:t xml:space="preserve"> studies continue to rely on simplifying assumptions</w:t>
      </w:r>
      <w:r w:rsidR="0013527B">
        <w:rPr>
          <w:rFonts w:cs="Arial"/>
          <w:color w:val="000000"/>
        </w:rPr>
        <w:t>, including idealised geometries and laminar flow conditions. Furthermore, neither study explicitly account for</w:t>
      </w:r>
      <w:r w:rsidR="00677C6C">
        <w:rPr>
          <w:rFonts w:cs="Arial"/>
          <w:color w:val="000000"/>
        </w:rPr>
        <w:t xml:space="preserve"> </w:t>
      </w:r>
      <w:r w:rsidR="00A253CF">
        <w:rPr>
          <w:rFonts w:cs="Arial"/>
          <w:color w:val="000000"/>
        </w:rPr>
        <w:t>nor</w:t>
      </w:r>
      <w:r w:rsidR="00677C6C">
        <w:rPr>
          <w:rFonts w:cs="Arial"/>
          <w:color w:val="000000"/>
        </w:rPr>
        <w:t xml:space="preserve"> investigate</w:t>
      </w:r>
      <w:r w:rsidR="00985DA6">
        <w:rPr>
          <w:rFonts w:cs="Arial"/>
          <w:color w:val="000000"/>
        </w:rPr>
        <w:t xml:space="preserve"> the</w:t>
      </w:r>
      <w:r w:rsidR="0013527B">
        <w:rPr>
          <w:rFonts w:cs="Arial"/>
          <w:color w:val="000000"/>
        </w:rPr>
        <w:t xml:space="preserve"> </w:t>
      </w:r>
      <w:r w:rsidR="00677C6C">
        <w:rPr>
          <w:rFonts w:cs="Arial"/>
          <w:color w:val="000000"/>
        </w:rPr>
        <w:t xml:space="preserve">effects of </w:t>
      </w:r>
      <w:r w:rsidR="00E22212">
        <w:rPr>
          <w:rFonts w:cs="Arial"/>
          <w:color w:val="000000"/>
        </w:rPr>
        <w:t>surface roughness</w:t>
      </w:r>
      <w:r w:rsidR="0055054C">
        <w:rPr>
          <w:rFonts w:cs="Arial"/>
          <w:color w:val="000000"/>
        </w:rPr>
        <w:t xml:space="preserve">, further </w:t>
      </w:r>
      <w:r w:rsidR="008B378C">
        <w:rPr>
          <w:rFonts w:cs="Arial"/>
          <w:color w:val="000000"/>
        </w:rPr>
        <w:t xml:space="preserve">emphasising the need for </w:t>
      </w:r>
      <w:r w:rsidR="000D230F">
        <w:rPr>
          <w:rFonts w:cs="Arial"/>
          <w:color w:val="000000"/>
        </w:rPr>
        <w:t xml:space="preserve">investigation into the </w:t>
      </w:r>
      <w:r w:rsidR="007F2736">
        <w:rPr>
          <w:rFonts w:cs="Arial"/>
          <w:color w:val="000000"/>
        </w:rPr>
        <w:t>scale of the effects of surface roughness within the MOCVD process.</w:t>
      </w:r>
      <w:r w:rsidR="0079418F">
        <w:rPr>
          <w:rFonts w:cs="Arial"/>
          <w:color w:val="000000"/>
        </w:rPr>
        <w:t xml:space="preserve"> </w:t>
      </w:r>
    </w:p>
    <w:p w14:paraId="60438D3E" w14:textId="21C693FC" w:rsidR="00A62AAD" w:rsidRPr="0072696B" w:rsidRDefault="00D76A85" w:rsidP="00A62AAD">
      <w:pPr>
        <w:pStyle w:val="Heading2"/>
      </w:pPr>
      <w:bookmarkStart w:id="40" w:name="_Toc230885146"/>
      <w:bookmarkStart w:id="41" w:name="_Toc231213455"/>
      <w:r w:rsidRPr="0072696B">
        <w:lastRenderedPageBreak/>
        <w:t xml:space="preserve">Experimental </w:t>
      </w:r>
      <w:r w:rsidR="0072696B">
        <w:t>D</w:t>
      </w:r>
      <w:r w:rsidRPr="0072696B">
        <w:t>esign</w:t>
      </w:r>
      <w:bookmarkEnd w:id="40"/>
      <w:bookmarkEnd w:id="41"/>
    </w:p>
    <w:p w14:paraId="7E9ADF0E" w14:textId="5EE4117A" w:rsidR="00D76A85" w:rsidRPr="00820303" w:rsidRDefault="000250CF" w:rsidP="00D422DC">
      <w:r>
        <w:t xml:space="preserve">Experimental design is a critical aspect of engineering research, particularly in studies that combine physical measurements with computational modelling </w:t>
      </w:r>
      <w:r w:rsidR="00C804CE">
        <w:t xml:space="preserve">techniques such as </w:t>
      </w:r>
      <w:r w:rsidR="00476B9F">
        <w:t>CFD. A well-structured experimental design ensures that data collection, simulation setup, and analytical procedures are conducted systematically</w:t>
      </w:r>
      <w:r w:rsidR="00996080">
        <w:t>, improving the reliability stability</w:t>
      </w:r>
      <w:r w:rsidR="003C749C">
        <w:t>, and reproducibility of the results.</w:t>
      </w:r>
      <w:r w:rsidR="004D3FDA">
        <w:t xml:space="preserve"> Within CFD</w:t>
      </w:r>
      <w:r w:rsidR="003B100D">
        <w:t>-based investigations, experiment design is especially important due to the sensitivity of simulations to input parameters, boundary conditions, and modelling assumptions.</w:t>
      </w:r>
    </w:p>
    <w:p w14:paraId="253D875F" w14:textId="382C09FB" w:rsidR="003B100D" w:rsidRDefault="003B100D" w:rsidP="00D422DC">
      <w:pPr>
        <w:rPr>
          <w:rFonts w:cs="Arial"/>
          <w:color w:val="000000"/>
        </w:rPr>
      </w:pPr>
      <w:r>
        <w:t>In engineering research, experimental design</w:t>
      </w:r>
      <w:r w:rsidR="007D2AF7">
        <w:t xml:space="preserve"> refers to the structured planning of investigations to ensure that relationships between variables can be effectively </w:t>
      </w:r>
      <w:proofErr w:type="gramStart"/>
      <w:r w:rsidR="007D2AF7">
        <w:t>identified</w:t>
      </w:r>
      <w:proofErr w:type="gramEnd"/>
      <w:r w:rsidR="007D2AF7">
        <w:t xml:space="preserve"> and analysed. The application of Design of Experiments </w:t>
      </w:r>
      <w:r w:rsidR="00A71A7C">
        <w:t>(DoE) methodologies enables researchers to minimise unnecessary experimentation while maximising the amount of meaningful information obtained from the study.</w:t>
      </w:r>
      <w:r w:rsidR="002F6E30">
        <w:t xml:space="preserve"> </w:t>
      </w:r>
      <w:sdt>
        <w:sdtPr>
          <w:rPr>
            <w:rFonts w:cs="Arial"/>
            <w:color w:val="000000"/>
          </w:rPr>
          <w:tag w:val="MENDELEY_CITATION_v3_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"/>
          <w:id w:val="-1792734926"/>
          <w:placeholder>
            <w:docPart w:val="DD6BAE3DB5DF415883AAF5AE699E6B81"/>
          </w:placeholder>
        </w:sdtPr>
        <w:sdtEndPr/>
        <w:sdtContent>
          <w:r w:rsidR="008E5A29" w:rsidRPr="008E5A29">
            <w:rPr>
              <w:rFonts w:eastAsia="Times New Roman" w:cs="Arial"/>
              <w:color w:val="000000"/>
            </w:rPr>
            <w:t>Román-Ramírez &amp; Marco (2022)</w:t>
          </w:r>
        </w:sdtContent>
      </w:sdt>
      <w:r w:rsidR="00887C66">
        <w:rPr>
          <w:rFonts w:cs="Arial"/>
          <w:color w:val="000000"/>
        </w:rPr>
        <w:t xml:space="preserve"> explain that</w:t>
      </w:r>
      <w:r w:rsidR="007E0EF5">
        <w:rPr>
          <w:rFonts w:cs="Arial"/>
          <w:color w:val="000000"/>
        </w:rPr>
        <w:t xml:space="preserve"> experimental </w:t>
      </w:r>
      <w:r w:rsidR="00062C4B">
        <w:rPr>
          <w:rFonts w:cs="Arial"/>
          <w:color w:val="000000"/>
        </w:rPr>
        <w:t>design techniques</w:t>
      </w:r>
      <w:r w:rsidR="00E735E2">
        <w:rPr>
          <w:rFonts w:cs="Arial"/>
          <w:color w:val="000000"/>
        </w:rPr>
        <w:t xml:space="preserve"> are widely adopted in engineering disciplines to evaluate the relationship between input variable and process responses efficiently. In the context of CFD studies, this is particularly valuable due to the significant computational resources </w:t>
      </w:r>
      <w:proofErr w:type="gramStart"/>
      <w:r w:rsidR="00E735E2">
        <w:rPr>
          <w:rFonts w:cs="Arial"/>
          <w:color w:val="000000"/>
        </w:rPr>
        <w:t>required</w:t>
      </w:r>
      <w:proofErr w:type="gramEnd"/>
      <w:r w:rsidR="00E735E2">
        <w:rPr>
          <w:rFonts w:cs="Arial"/>
          <w:color w:val="000000"/>
        </w:rPr>
        <w:t xml:space="preserve"> for high-fidelity simulations.</w:t>
      </w:r>
    </w:p>
    <w:p w14:paraId="7121B1CD" w14:textId="7BFCCD64" w:rsidR="00E735E2" w:rsidRDefault="00E735E2" w:rsidP="00D422DC">
      <w:pPr>
        <w:rPr>
          <w:rFonts w:cs="Arial"/>
          <w:color w:val="000000"/>
        </w:rPr>
      </w:pPr>
      <w:r>
        <w:rPr>
          <w:rFonts w:cs="Arial"/>
          <w:color w:val="000000"/>
        </w:rPr>
        <w:t xml:space="preserve">Within fluid dynamics research, experimental design commonly involves the careful selection of operating conditions, geometric parameters, and validation methods. </w:t>
      </w:r>
      <w:sdt>
        <w:sdtPr>
          <w:rPr>
            <w:rFonts w:cs="Arial"/>
            <w:color w:val="000000"/>
          </w:rPr>
          <w:tag w:val="MENDELEY_CITATION_v3_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"/>
          <w:id w:val="-1878839769"/>
          <w:placeholder>
            <w:docPart w:val="BE43961DA96F4AE883A57F2FEE197771"/>
          </w:placeholder>
        </w:sdtPr>
        <w:sdtEndPr/>
        <w:sdtContent>
          <w:r w:rsidR="008E5A29" w:rsidRPr="008E5A29">
            <w:rPr>
              <w:rFonts w:cs="Arial"/>
              <w:color w:val="000000"/>
            </w:rPr>
            <w:t>Barber et al. (2012)</w:t>
          </w:r>
        </w:sdtContent>
      </w:sdt>
      <w:r w:rsidR="001B1112">
        <w:rPr>
          <w:rFonts w:cs="Arial"/>
          <w:color w:val="000000"/>
        </w:rPr>
        <w:t xml:space="preserve"> highlight the importance of integrating CFD with Experimental Fluid Dynamics (EFD)</w:t>
      </w:r>
      <w:r w:rsidR="00FC3FC1">
        <w:rPr>
          <w:rFonts w:cs="Arial"/>
          <w:color w:val="000000"/>
        </w:rPr>
        <w:t xml:space="preserve">, arguing that computational studies are most </w:t>
      </w:r>
      <w:proofErr w:type="gramStart"/>
      <w:r w:rsidR="00FC3FC1">
        <w:rPr>
          <w:rFonts w:cs="Arial"/>
          <w:color w:val="000000"/>
        </w:rPr>
        <w:t>reliable</w:t>
      </w:r>
      <w:proofErr w:type="gramEnd"/>
      <w:r w:rsidR="00FC3FC1">
        <w:rPr>
          <w:rFonts w:cs="Arial"/>
          <w:color w:val="000000"/>
        </w:rPr>
        <w:t xml:space="preserve"> when supported by experimental data and systematic validation procedures. Their work </w:t>
      </w:r>
      <w:proofErr w:type="gramStart"/>
      <w:r w:rsidR="00FC3FC1">
        <w:rPr>
          <w:rFonts w:cs="Arial"/>
          <w:color w:val="000000"/>
        </w:rPr>
        <w:t>demonstrates</w:t>
      </w:r>
      <w:proofErr w:type="gramEnd"/>
      <w:r w:rsidR="00FC3FC1">
        <w:rPr>
          <w:rFonts w:cs="Arial"/>
          <w:color w:val="000000"/>
        </w:rPr>
        <w:t xml:space="preserve"> how CFD can be used not only to analyse flow behaviour, but also to guide the design of experiments and optimise data collection strategies.</w:t>
      </w:r>
    </w:p>
    <w:p w14:paraId="2B307198" w14:textId="4C1E81F6" w:rsidR="00FC3FC1" w:rsidRDefault="00FC3FC1" w:rsidP="00D422DC">
      <w:pPr>
        <w:rPr>
          <w:rFonts w:cs="Arial"/>
          <w:color w:val="000000"/>
        </w:rPr>
      </w:pPr>
      <w:r>
        <w:rPr>
          <w:rFonts w:cs="Arial"/>
          <w:color w:val="000000"/>
        </w:rPr>
        <w:t>A key consideration within CFD experimental design is the level of geometric and physical simplification applied to the computational model. Excessive simplification may reduce computational cost</w:t>
      </w:r>
      <w:r w:rsidR="00F734D3">
        <w:rPr>
          <w:rFonts w:cs="Arial"/>
          <w:color w:val="000000"/>
        </w:rPr>
        <w:t xml:space="preserve"> but can compromise the validity of the simulation results. </w:t>
      </w:r>
      <w:sdt>
        <w:sdtPr>
          <w:rPr>
            <w:rFonts w:cs="Arial"/>
            <w:color w:val="000000"/>
          </w:rPr>
          <w:tag w:val="MENDELEY_CITATION_v3_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"/>
          <w:id w:val="-201629460"/>
          <w:placeholder>
            <w:docPart w:val="447922C0F399423CA53C00DFE3C4D13E"/>
          </w:placeholder>
        </w:sdtPr>
        <w:sdtEndPr/>
        <w:sdtContent>
          <w:r w:rsidR="008E5A29" w:rsidRPr="008E5A29">
            <w:rPr>
              <w:rFonts w:cs="Arial"/>
              <w:color w:val="000000"/>
            </w:rPr>
            <w:t>Othman et al. (2013)</w:t>
          </w:r>
        </w:sdtContent>
      </w:sdt>
      <w:r w:rsidR="00354E5B">
        <w:rPr>
          <w:rFonts w:cs="Arial"/>
          <w:color w:val="000000"/>
        </w:rPr>
        <w:t xml:space="preserve"> argue that </w:t>
      </w:r>
      <w:proofErr w:type="gramStart"/>
      <w:r w:rsidR="00354E5B">
        <w:rPr>
          <w:rFonts w:cs="Arial"/>
          <w:color w:val="000000"/>
        </w:rPr>
        <w:t>many</w:t>
      </w:r>
      <w:proofErr w:type="gramEnd"/>
      <w:r w:rsidR="00354E5B">
        <w:rPr>
          <w:rFonts w:cs="Arial"/>
          <w:color w:val="000000"/>
        </w:rPr>
        <w:t xml:space="preserve"> reactor-flow studies</w:t>
      </w:r>
      <w:r w:rsidR="00B254F7">
        <w:rPr>
          <w:rFonts w:cs="Arial"/>
          <w:color w:val="000000"/>
        </w:rPr>
        <w:t xml:space="preserve"> rely upon overly simplified geometries and two-dimensional models, which may </w:t>
      </w:r>
      <w:proofErr w:type="gramStart"/>
      <w:r w:rsidR="00B254F7">
        <w:rPr>
          <w:rFonts w:cs="Arial"/>
          <w:color w:val="000000"/>
        </w:rPr>
        <w:t>fail to</w:t>
      </w:r>
      <w:proofErr w:type="gramEnd"/>
      <w:r w:rsidR="00B254F7">
        <w:rPr>
          <w:rFonts w:cs="Arial"/>
          <w:color w:val="000000"/>
        </w:rPr>
        <w:t xml:space="preserve"> accurately</w:t>
      </w:r>
      <w:r w:rsidR="00D23068">
        <w:rPr>
          <w:rFonts w:cs="Arial"/>
          <w:color w:val="000000"/>
        </w:rPr>
        <w:t xml:space="preserve"> capture complex flow behaviour</w:t>
      </w:r>
      <w:r w:rsidR="008B0C96">
        <w:rPr>
          <w:rFonts w:cs="Arial"/>
          <w:color w:val="000000"/>
        </w:rPr>
        <w:t xml:space="preserve"> within industrial systems. This issue is particularly relevant in MOCVD research</w:t>
      </w:r>
      <w:r w:rsidR="004433D6">
        <w:rPr>
          <w:rFonts w:cs="Arial"/>
          <w:color w:val="000000"/>
        </w:rPr>
        <w:t>, where internal chamber geometry, flow distribution</w:t>
      </w:r>
      <w:r w:rsidR="00242CB6">
        <w:rPr>
          <w:rFonts w:cs="Arial"/>
          <w:color w:val="000000"/>
        </w:rPr>
        <w:t>, and thermal gradients strongly influence process performance</w:t>
      </w:r>
      <w:r w:rsidR="00254FE2">
        <w:rPr>
          <w:rFonts w:cs="Arial"/>
          <w:color w:val="000000"/>
        </w:rPr>
        <w:t xml:space="preserve">. The selections of </w:t>
      </w:r>
      <w:proofErr w:type="gramStart"/>
      <w:r w:rsidR="00254FE2">
        <w:rPr>
          <w:rFonts w:cs="Arial"/>
          <w:color w:val="000000"/>
        </w:rPr>
        <w:t>appropriate modelling</w:t>
      </w:r>
      <w:proofErr w:type="gramEnd"/>
      <w:r w:rsidR="00254FE2">
        <w:rPr>
          <w:rFonts w:cs="Arial"/>
          <w:color w:val="000000"/>
        </w:rPr>
        <w:t xml:space="preserve"> </w:t>
      </w:r>
      <w:r w:rsidR="00553226">
        <w:rPr>
          <w:rFonts w:cs="Arial"/>
          <w:color w:val="000000"/>
        </w:rPr>
        <w:t xml:space="preserve">assumptions therefore </w:t>
      </w:r>
      <w:r w:rsidR="00D422DC">
        <w:rPr>
          <w:rFonts w:cs="Arial"/>
          <w:color w:val="000000"/>
        </w:rPr>
        <w:t>form</w:t>
      </w:r>
      <w:r w:rsidR="00553226">
        <w:rPr>
          <w:rFonts w:cs="Arial"/>
          <w:color w:val="000000"/>
        </w:rPr>
        <w:t xml:space="preserve"> a fundamental part of the experimental design process.</w:t>
      </w:r>
    </w:p>
    <w:p w14:paraId="20D3875F" w14:textId="5E945B04" w:rsidR="00553226" w:rsidRDefault="00553226" w:rsidP="00D422DC">
      <w:pPr>
        <w:rPr>
          <w:rFonts w:cs="Arial"/>
          <w:color w:val="000000"/>
        </w:rPr>
      </w:pPr>
      <w:r>
        <w:rPr>
          <w:rFonts w:cs="Arial"/>
          <w:color w:val="000000"/>
        </w:rPr>
        <w:t xml:space="preserve">Another </w:t>
      </w:r>
      <w:proofErr w:type="gramStart"/>
      <w:r>
        <w:rPr>
          <w:rFonts w:cs="Arial"/>
          <w:color w:val="000000"/>
        </w:rPr>
        <w:t>important element</w:t>
      </w:r>
      <w:proofErr w:type="gramEnd"/>
      <w:r>
        <w:rPr>
          <w:rFonts w:cs="Arial"/>
          <w:color w:val="000000"/>
        </w:rPr>
        <w:t xml:space="preserve"> of CFD experimental design is validation and verification</w:t>
      </w:r>
      <w:r w:rsidR="00D3146B">
        <w:rPr>
          <w:rFonts w:cs="Arial"/>
          <w:color w:val="000000"/>
        </w:rPr>
        <w:t>. Validation refers to assessing whether the simulation accurat</w:t>
      </w:r>
      <w:r w:rsidR="00B77EA4">
        <w:rPr>
          <w:rFonts w:cs="Arial"/>
          <w:color w:val="000000"/>
        </w:rPr>
        <w:t xml:space="preserve">ely </w:t>
      </w:r>
      <w:proofErr w:type="gramStart"/>
      <w:r w:rsidR="00B77EA4">
        <w:rPr>
          <w:rFonts w:cs="Arial"/>
          <w:color w:val="000000"/>
        </w:rPr>
        <w:t>represents</w:t>
      </w:r>
      <w:proofErr w:type="gramEnd"/>
      <w:r w:rsidR="00B77EA4">
        <w:rPr>
          <w:rFonts w:cs="Arial"/>
          <w:color w:val="000000"/>
        </w:rPr>
        <w:t xml:space="preserve"> physical </w:t>
      </w:r>
      <w:r w:rsidR="00D422DC">
        <w:rPr>
          <w:rFonts w:cs="Arial"/>
          <w:color w:val="000000"/>
        </w:rPr>
        <w:t>behaviour</w:t>
      </w:r>
      <w:r w:rsidR="008171A2">
        <w:rPr>
          <w:rFonts w:cs="Arial"/>
          <w:color w:val="000000"/>
        </w:rPr>
        <w:t xml:space="preserve">, while verification </w:t>
      </w:r>
      <w:r w:rsidR="00F5756F">
        <w:rPr>
          <w:rFonts w:cs="Arial"/>
          <w:color w:val="000000"/>
        </w:rPr>
        <w:t xml:space="preserve">ensures that the numerical model has been implemented </w:t>
      </w:r>
      <w:r w:rsidR="00F5756F">
        <w:rPr>
          <w:rFonts w:cs="Arial"/>
          <w:color w:val="000000"/>
        </w:rPr>
        <w:lastRenderedPageBreak/>
        <w:t>correctly. One commonly adopted verification techn</w:t>
      </w:r>
      <w:r w:rsidR="007F22BD">
        <w:rPr>
          <w:rFonts w:cs="Arial"/>
          <w:color w:val="000000"/>
        </w:rPr>
        <w:t>ique</w:t>
      </w:r>
      <w:r w:rsidR="001C0956">
        <w:rPr>
          <w:rFonts w:cs="Arial"/>
          <w:color w:val="000000"/>
        </w:rPr>
        <w:t xml:space="preserve"> is the mesh independence study, which evaluates whether further refinement of the computational mesh significantly alters the simulation results. Mesh independence studies are </w:t>
      </w:r>
      <w:r w:rsidR="00CD6FE9">
        <w:rPr>
          <w:rFonts w:cs="Arial"/>
          <w:color w:val="000000"/>
        </w:rPr>
        <w:t xml:space="preserve">important </w:t>
      </w:r>
      <w:r w:rsidR="004206C7">
        <w:rPr>
          <w:rFonts w:cs="Arial"/>
          <w:color w:val="000000"/>
        </w:rPr>
        <w:t xml:space="preserve">within CFD research </w:t>
      </w:r>
      <w:r w:rsidR="003A19BD">
        <w:rPr>
          <w:rFonts w:cs="Arial"/>
          <w:color w:val="000000"/>
        </w:rPr>
        <w:t>to ensure that results are not dependent on mesh density alone, thereby improving confidence in numerical findings</w:t>
      </w:r>
      <w:r w:rsidR="004C6487">
        <w:rPr>
          <w:rFonts w:cs="Arial"/>
          <w:color w:val="000000"/>
        </w:rPr>
        <w:t xml:space="preserve">. </w:t>
      </w:r>
      <w:sdt>
        <w:sdtPr>
          <w:rPr>
            <w:rFonts w:cs="Arial"/>
            <w:color w:val="000000"/>
          </w:rPr>
          <w:tag w:val="MENDELEY_CITATION_v3_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"/>
          <w:id w:val="-1160315130"/>
          <w:placeholder>
            <w:docPart w:val="B02845F36194408CBFC84A3E55120962"/>
          </w:placeholder>
        </w:sdtPr>
        <w:sdtEndPr/>
        <w:sdtContent>
          <w:r w:rsidR="008E5A29" w:rsidRPr="008E5A29">
            <w:rPr>
              <w:rFonts w:cs="Arial"/>
              <w:color w:val="000000"/>
            </w:rPr>
            <w:t>R. Wang et al. (2024)</w:t>
          </w:r>
        </w:sdtContent>
      </w:sdt>
      <w:r w:rsidR="006604C3">
        <w:rPr>
          <w:rFonts w:cs="Arial"/>
          <w:color w:val="000000"/>
        </w:rPr>
        <w:t xml:space="preserve"> emphasise the importance of validation against experimental data and </w:t>
      </w:r>
      <w:proofErr w:type="gramStart"/>
      <w:r w:rsidR="006604C3">
        <w:rPr>
          <w:rFonts w:cs="Arial"/>
          <w:color w:val="000000"/>
        </w:rPr>
        <w:t>appropriate mesh</w:t>
      </w:r>
      <w:proofErr w:type="gramEnd"/>
      <w:r w:rsidR="006604C3">
        <w:rPr>
          <w:rFonts w:cs="Arial"/>
          <w:color w:val="000000"/>
        </w:rPr>
        <w:t xml:space="preserve"> refinement strategies in achievi</w:t>
      </w:r>
      <w:r w:rsidR="001B3182">
        <w:rPr>
          <w:rFonts w:cs="Arial"/>
          <w:color w:val="000000"/>
        </w:rPr>
        <w:t xml:space="preserve">ng </w:t>
      </w:r>
      <w:proofErr w:type="gramStart"/>
      <w:r w:rsidR="001B3182">
        <w:rPr>
          <w:rFonts w:cs="Arial"/>
          <w:color w:val="000000"/>
        </w:rPr>
        <w:t>reliable</w:t>
      </w:r>
      <w:proofErr w:type="gramEnd"/>
      <w:r w:rsidR="001B3182">
        <w:rPr>
          <w:rFonts w:cs="Arial"/>
          <w:color w:val="000000"/>
        </w:rPr>
        <w:t xml:space="preserve"> CFD results for complex flow systems.</w:t>
      </w:r>
    </w:p>
    <w:p w14:paraId="084F074D" w14:textId="1257991C" w:rsidR="001B3182" w:rsidRDefault="001B3182" w:rsidP="00D422DC">
      <w:pPr>
        <w:rPr>
          <w:rFonts w:cs="Arial"/>
          <w:color w:val="000000"/>
        </w:rPr>
      </w:pPr>
      <w:r>
        <w:rPr>
          <w:rFonts w:cs="Arial"/>
          <w:color w:val="000000"/>
        </w:rPr>
        <w:t xml:space="preserve">In studies involving MOCVD reactors, experimental design is further complicated by the inability to directly </w:t>
      </w:r>
      <w:proofErr w:type="gramStart"/>
      <w:r>
        <w:rPr>
          <w:rFonts w:cs="Arial"/>
          <w:color w:val="000000"/>
        </w:rPr>
        <w:t>observe</w:t>
      </w:r>
      <w:proofErr w:type="gramEnd"/>
      <w:r>
        <w:rPr>
          <w:rFonts w:cs="Arial"/>
          <w:color w:val="000000"/>
        </w:rPr>
        <w:t xml:space="preserve"> internal flow behaviour during operation</w:t>
      </w:r>
      <w:r w:rsidR="007607B7">
        <w:rPr>
          <w:rFonts w:cs="Arial"/>
          <w:color w:val="000000"/>
        </w:rPr>
        <w:t xml:space="preserve">. </w:t>
      </w:r>
      <w:r w:rsidR="00602B0F">
        <w:rPr>
          <w:rFonts w:cs="Arial"/>
          <w:color w:val="000000"/>
        </w:rPr>
        <w:t>Elevated temperatures, reactive gases</w:t>
      </w:r>
      <w:r w:rsidR="00D574E0">
        <w:rPr>
          <w:rFonts w:cs="Arial"/>
          <w:color w:val="000000"/>
        </w:rPr>
        <w:t>, and controlled atmospheres</w:t>
      </w:r>
      <w:r w:rsidR="00C40A9D">
        <w:rPr>
          <w:rFonts w:cs="Arial"/>
          <w:color w:val="000000"/>
        </w:rPr>
        <w:t xml:space="preserve"> make direct measurement impractical</w:t>
      </w:r>
      <w:r w:rsidR="002C43CD">
        <w:rPr>
          <w:rFonts w:cs="Arial"/>
          <w:color w:val="000000"/>
        </w:rPr>
        <w:t xml:space="preserve">, increasing reliance on computational approaches. </w:t>
      </w:r>
      <w:r w:rsidR="00CB11FD">
        <w:rPr>
          <w:rFonts w:cs="Arial"/>
          <w:color w:val="000000"/>
        </w:rPr>
        <w:t>Process variables</w:t>
      </w:r>
      <w:r w:rsidR="00E43045">
        <w:rPr>
          <w:rFonts w:cs="Arial"/>
          <w:color w:val="000000"/>
        </w:rPr>
        <w:t xml:space="preserve"> must be selected carefully, </w:t>
      </w:r>
      <w:r w:rsidR="004603A2">
        <w:rPr>
          <w:rFonts w:cs="Arial"/>
          <w:color w:val="000000"/>
        </w:rPr>
        <w:t>with realistic boundary conditions defined</w:t>
      </w:r>
      <w:r w:rsidR="00655342">
        <w:rPr>
          <w:rFonts w:cs="Arial"/>
          <w:color w:val="000000"/>
        </w:rPr>
        <w:t xml:space="preserve">, and </w:t>
      </w:r>
      <w:r w:rsidR="00A91522">
        <w:rPr>
          <w:rFonts w:cs="Arial"/>
          <w:color w:val="000000"/>
        </w:rPr>
        <w:t xml:space="preserve">simulation outputs should be </w:t>
      </w:r>
      <w:r w:rsidR="00494675">
        <w:rPr>
          <w:rFonts w:cs="Arial"/>
          <w:color w:val="000000"/>
        </w:rPr>
        <w:t xml:space="preserve">compared against </w:t>
      </w:r>
      <w:r w:rsidR="00AB6A49">
        <w:rPr>
          <w:rFonts w:cs="Arial"/>
          <w:color w:val="000000"/>
        </w:rPr>
        <w:t>measurable</w:t>
      </w:r>
      <w:r w:rsidR="00845C96">
        <w:rPr>
          <w:rFonts w:cs="Arial"/>
          <w:color w:val="000000"/>
        </w:rPr>
        <w:t xml:space="preserve"> </w:t>
      </w:r>
      <w:r w:rsidR="00494675">
        <w:rPr>
          <w:rFonts w:cs="Arial"/>
          <w:color w:val="000000"/>
        </w:rPr>
        <w:t>data where</w:t>
      </w:r>
      <w:r w:rsidR="00AB6A49">
        <w:rPr>
          <w:rFonts w:cs="Arial"/>
          <w:color w:val="000000"/>
        </w:rPr>
        <w:t xml:space="preserve"> possible.</w:t>
      </w:r>
      <w:r w:rsidR="00214FC8">
        <w:rPr>
          <w:rFonts w:cs="Arial"/>
          <w:color w:val="000000"/>
        </w:rPr>
        <w:t xml:space="preserve"> </w:t>
      </w:r>
      <w:sdt>
        <w:sdtPr>
          <w:rPr>
            <w:rFonts w:cs="Arial"/>
            <w:color w:val="000000"/>
          </w:rPr>
          <w:tag w:val="MENDELEY_CITATION_v3_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"/>
          <w:id w:val="690961796"/>
          <w:placeholder>
            <w:docPart w:val="43D0F75257744E52AA97CA10C50BF1D5"/>
          </w:placeholder>
        </w:sdtPr>
        <w:sdtEndPr/>
        <w:sdtContent>
          <w:r w:rsidR="008E5A29" w:rsidRPr="008E5A29">
            <w:rPr>
              <w:rFonts w:cs="Arial"/>
              <w:color w:val="000000"/>
            </w:rPr>
            <w:t>Momeni et al. (2022)</w:t>
          </w:r>
        </w:sdtContent>
      </w:sdt>
      <w:r w:rsidR="00845C96">
        <w:rPr>
          <w:rFonts w:cs="Arial"/>
          <w:color w:val="000000"/>
        </w:rPr>
        <w:t xml:space="preserve"> </w:t>
      </w:r>
      <w:r w:rsidR="00AF5D3F">
        <w:rPr>
          <w:rFonts w:cs="Arial"/>
          <w:color w:val="000000"/>
        </w:rPr>
        <w:t>discuss the value of integrating CFD simulations with experimental validation in MOCVD research</w:t>
      </w:r>
      <w:r w:rsidR="009C4A19">
        <w:rPr>
          <w:rFonts w:cs="Arial"/>
          <w:color w:val="000000"/>
        </w:rPr>
        <w:t>, showing how combined computational and experimental methodologies can improve understanding of deposition beh</w:t>
      </w:r>
      <w:r w:rsidR="00AD3A51">
        <w:rPr>
          <w:rFonts w:cs="Arial"/>
          <w:color w:val="000000"/>
        </w:rPr>
        <w:t>aviour and process optimisation.</w:t>
      </w:r>
    </w:p>
    <w:p w14:paraId="3FB94662" w14:textId="6960192F" w:rsidR="00AD3A51" w:rsidRPr="00820303" w:rsidRDefault="00AD3A51" w:rsidP="00D422DC">
      <w:r>
        <w:rPr>
          <w:rFonts w:cs="Arial"/>
          <w:color w:val="000000"/>
        </w:rPr>
        <w:t xml:space="preserve">For the present study, the experimental design was structured to </w:t>
      </w:r>
      <w:proofErr w:type="gramStart"/>
      <w:r>
        <w:rPr>
          <w:rFonts w:cs="Arial"/>
          <w:color w:val="000000"/>
        </w:rPr>
        <w:t>establish</w:t>
      </w:r>
      <w:proofErr w:type="gramEnd"/>
      <w:r>
        <w:rPr>
          <w:rFonts w:cs="Arial"/>
          <w:color w:val="000000"/>
        </w:rPr>
        <w:t xml:space="preserve"> potential relationships between graphite </w:t>
      </w:r>
      <w:proofErr w:type="gramStart"/>
      <w:r>
        <w:rPr>
          <w:rFonts w:cs="Arial"/>
          <w:color w:val="000000"/>
        </w:rPr>
        <w:t>component</w:t>
      </w:r>
      <w:proofErr w:type="gramEnd"/>
      <w:r>
        <w:rPr>
          <w:rFonts w:cs="Arial"/>
          <w:color w:val="000000"/>
        </w:rPr>
        <w:t xml:space="preserve"> surface roughness, gas flow behaviour, and wafer quality indicators. Physical measurements of </w:t>
      </w:r>
      <w:proofErr w:type="gramStart"/>
      <w:r>
        <w:rPr>
          <w:rFonts w:cs="Arial"/>
          <w:color w:val="000000"/>
        </w:rPr>
        <w:t>component</w:t>
      </w:r>
      <w:proofErr w:type="gramEnd"/>
      <w:r>
        <w:rPr>
          <w:rFonts w:cs="Arial"/>
          <w:color w:val="000000"/>
        </w:rPr>
        <w:t xml:space="preserve"> geometry and surface roughness were integrated with CFD simulations</w:t>
      </w:r>
      <w:r w:rsidR="00CB5080">
        <w:rPr>
          <w:rFonts w:cs="Arial"/>
          <w:color w:val="000000"/>
        </w:rPr>
        <w:t xml:space="preserve"> and compared against production yield</w:t>
      </w:r>
      <w:r w:rsidR="00B360CC">
        <w:rPr>
          <w:rFonts w:cs="Arial"/>
          <w:color w:val="000000"/>
        </w:rPr>
        <w:t xml:space="preserve"> </w:t>
      </w:r>
      <w:r w:rsidR="00CB5080">
        <w:rPr>
          <w:rFonts w:cs="Arial"/>
          <w:color w:val="000000"/>
        </w:rPr>
        <w:t xml:space="preserve">data. This combined </w:t>
      </w:r>
      <w:proofErr w:type="gramStart"/>
      <w:r w:rsidR="00CB5080">
        <w:rPr>
          <w:rFonts w:cs="Arial"/>
          <w:color w:val="000000"/>
        </w:rPr>
        <w:t>methodology</w:t>
      </w:r>
      <w:proofErr w:type="gramEnd"/>
      <w:r w:rsidR="00CB5080">
        <w:rPr>
          <w:rFonts w:cs="Arial"/>
          <w:color w:val="000000"/>
        </w:rPr>
        <w:t xml:space="preserve"> enables both quali</w:t>
      </w:r>
      <w:r w:rsidR="00B13F21">
        <w:rPr>
          <w:rFonts w:cs="Arial"/>
          <w:color w:val="000000"/>
        </w:rPr>
        <w:t>tative and quantitative evaluation</w:t>
      </w:r>
      <w:r w:rsidR="0071039E">
        <w:rPr>
          <w:rFonts w:cs="Arial"/>
          <w:color w:val="000000"/>
        </w:rPr>
        <w:t xml:space="preserve"> of flow behaviour while acknowledging the practical limitations associated with</w:t>
      </w:r>
      <w:r w:rsidR="00207CAD">
        <w:rPr>
          <w:rFonts w:cs="Arial"/>
          <w:color w:val="000000"/>
        </w:rPr>
        <w:t xml:space="preserve"> industrial reactor environments.</w:t>
      </w:r>
    </w:p>
    <w:p w14:paraId="020B444F" w14:textId="19FAD660" w:rsidR="00C0645F" w:rsidRDefault="00C0645F">
      <w:pPr>
        <w:spacing w:after="160" w:line="259" w:lineRule="auto"/>
        <w:rPr>
          <w:rFonts w:eastAsiaTheme="majorEastAsia" w:cstheme="majorBidi"/>
          <w:color w:val="2F5496" w:themeColor="accent1" w:themeShade="BF"/>
          <w:sz w:val="32"/>
          <w:szCs w:val="32"/>
        </w:rPr>
      </w:pPr>
      <w:bookmarkStart w:id="42" w:name="_Toc158470001"/>
      <w:r>
        <w:br w:type="page"/>
      </w:r>
    </w:p>
    <w:p w14:paraId="32A6810F" w14:textId="607CF8FF" w:rsidR="00A4268A" w:rsidRPr="003E4411" w:rsidRDefault="00A4268A" w:rsidP="00A4268A">
      <w:pPr>
        <w:pStyle w:val="Heading1"/>
      </w:pPr>
      <w:bookmarkStart w:id="43" w:name="_Toc230885147"/>
      <w:bookmarkStart w:id="44" w:name="_Toc231213456"/>
      <w:r w:rsidRPr="003E4411">
        <w:lastRenderedPageBreak/>
        <w:t>Methodology</w:t>
      </w:r>
      <w:bookmarkEnd w:id="42"/>
      <w:bookmarkEnd w:id="43"/>
      <w:bookmarkEnd w:id="44"/>
    </w:p>
    <w:p w14:paraId="2F253406" w14:textId="5CF5DB9A" w:rsidR="0087713F" w:rsidRDefault="00FF4AE2" w:rsidP="0087713F">
      <w:pPr>
        <w:pStyle w:val="Heading2"/>
      </w:pPr>
      <w:bookmarkStart w:id="45" w:name="_Toc230885148"/>
      <w:bookmarkStart w:id="46" w:name="_Toc231213457"/>
      <w:r>
        <w:t>Overall approach</w:t>
      </w:r>
      <w:bookmarkEnd w:id="45"/>
      <w:bookmarkEnd w:id="46"/>
    </w:p>
    <w:p w14:paraId="33F25C1A" w14:textId="2A44B896" w:rsidR="0087713F" w:rsidRDefault="0087713F" w:rsidP="0087713F">
      <w:r>
        <w:t>This study adopts</w:t>
      </w:r>
      <w:r w:rsidR="009B65FD">
        <w:t xml:space="preserve"> a </w:t>
      </w:r>
      <w:r w:rsidR="0072696B">
        <w:t>quantitative</w:t>
      </w:r>
      <w:r w:rsidR="009B65FD">
        <w:t xml:space="preserve">, simulation driven approach to investigate the relationship between graphite </w:t>
      </w:r>
      <w:proofErr w:type="gramStart"/>
      <w:r w:rsidR="009B65FD">
        <w:t>component</w:t>
      </w:r>
      <w:proofErr w:type="gramEnd"/>
      <w:r w:rsidR="009B65FD">
        <w:t xml:space="preserve"> surface roughness, gas flow</w:t>
      </w:r>
      <w:r w:rsidR="00B04B4A">
        <w:t xml:space="preserve"> behaviour, and wafer quality within a</w:t>
      </w:r>
      <w:r w:rsidR="00CB41F3">
        <w:t xml:space="preserve">n MOCVD reaction chamber. The </w:t>
      </w:r>
      <w:r w:rsidR="000F28DC">
        <w:t>study</w:t>
      </w:r>
      <w:r w:rsidR="00CB41F3">
        <w:t xml:space="preserve"> integrates experimental results with </w:t>
      </w:r>
      <w:r w:rsidR="00C93EED">
        <w:t>CFD</w:t>
      </w:r>
      <w:r w:rsidR="00CB41F3">
        <w:t xml:space="preserve"> modelling to enable analysis of internal reactor conditions that are not directly observable during operation.</w:t>
      </w:r>
    </w:p>
    <w:p w14:paraId="0DABA1BD" w14:textId="1B8D15C5" w:rsidR="000347CE" w:rsidRDefault="00CB41F3" w:rsidP="0087713F">
      <w:r>
        <w:t xml:space="preserve">The </w:t>
      </w:r>
      <w:proofErr w:type="gramStart"/>
      <w:r>
        <w:t>methodology</w:t>
      </w:r>
      <w:proofErr w:type="gramEnd"/>
      <w:r>
        <w:t xml:space="preserve"> is structured to </w:t>
      </w:r>
      <w:proofErr w:type="gramStart"/>
      <w:r>
        <w:t>establish</w:t>
      </w:r>
      <w:proofErr w:type="gramEnd"/>
      <w:r w:rsidR="00916FD5">
        <w:t xml:space="preserve"> a link between physical </w:t>
      </w:r>
      <w:proofErr w:type="gramStart"/>
      <w:r w:rsidR="00916FD5">
        <w:t>component</w:t>
      </w:r>
      <w:proofErr w:type="gramEnd"/>
      <w:r w:rsidR="00916FD5">
        <w:t xml:space="preserve"> characteristics and process performance. Surface roughness </w:t>
      </w:r>
      <w:r w:rsidR="00B930CA">
        <w:t>measurements</w:t>
      </w:r>
      <w:r w:rsidR="00916FD5">
        <w:t xml:space="preserve"> provide </w:t>
      </w:r>
      <w:r w:rsidR="009C01E2">
        <w:t xml:space="preserve">input </w:t>
      </w:r>
      <w:r w:rsidR="00142583">
        <w:t>data</w:t>
      </w:r>
      <w:r w:rsidR="0090618E">
        <w:t>, which were incorporate</w:t>
      </w:r>
      <w:r w:rsidR="007C1EF8">
        <w:t>d as variables</w:t>
      </w:r>
      <w:r w:rsidR="00142583">
        <w:t xml:space="preserve"> within the CFD simulations</w:t>
      </w:r>
      <w:r w:rsidR="007240F2">
        <w:t xml:space="preserve">, </w:t>
      </w:r>
      <w:r w:rsidR="00916FD5">
        <w:t>to evaluate</w:t>
      </w:r>
      <w:r w:rsidR="00210FBA">
        <w:t xml:space="preserve"> the</w:t>
      </w:r>
      <w:r w:rsidR="008F7478">
        <w:t>ir influence on</w:t>
      </w:r>
      <w:r w:rsidR="00B930CA">
        <w:t xml:space="preserve"> </w:t>
      </w:r>
      <w:r w:rsidR="00F24FAF">
        <w:t>flow behaviour within the react</w:t>
      </w:r>
      <w:r w:rsidR="00BF4D34">
        <w:t>ion chamber</w:t>
      </w:r>
      <w:r w:rsidR="00F24FAF">
        <w:t xml:space="preserve">. </w:t>
      </w:r>
      <w:r w:rsidR="000347CE">
        <w:t>The resulting flow characteristics obtained</w:t>
      </w:r>
      <w:r w:rsidR="00D06959">
        <w:t xml:space="preserve"> from the simulations are then compared</w:t>
      </w:r>
      <w:r w:rsidR="00BB2831">
        <w:t xml:space="preserve"> with production yield data from corresponding campaigns. This </w:t>
      </w:r>
      <w:r w:rsidR="00E35C09">
        <w:t>enabled</w:t>
      </w:r>
      <w:r w:rsidR="00E274F1">
        <w:t xml:space="preserve"> the ide</w:t>
      </w:r>
      <w:r w:rsidR="00BF180D">
        <w:t>ntification of potential correlations between simulated flow behaviour and the quality out</w:t>
      </w:r>
      <w:r w:rsidR="00E35C09">
        <w:t>comes of the process.</w:t>
      </w:r>
    </w:p>
    <w:p w14:paraId="7A1EFD48" w14:textId="658A23CE" w:rsidR="00C8457B" w:rsidRDefault="00C8457B" w:rsidP="00C8457B">
      <w:pPr>
        <w:pStyle w:val="Heading2"/>
      </w:pPr>
      <w:bookmarkStart w:id="47" w:name="_Toc230885149"/>
      <w:bookmarkStart w:id="48" w:name="_Toc231213458"/>
      <w:r>
        <w:t>Data Collection</w:t>
      </w:r>
      <w:bookmarkEnd w:id="47"/>
      <w:bookmarkEnd w:id="48"/>
    </w:p>
    <w:p w14:paraId="4AE9E2E8" w14:textId="5A9D0C44" w:rsidR="00C8457B" w:rsidRDefault="00C8457B" w:rsidP="00C8457B">
      <w:r>
        <w:t xml:space="preserve">Graphite components </w:t>
      </w:r>
      <w:proofErr w:type="gramStart"/>
      <w:r>
        <w:t>located</w:t>
      </w:r>
      <w:proofErr w:type="gramEnd"/>
      <w:r>
        <w:t xml:space="preserve"> within the reaction chamber</w:t>
      </w:r>
      <w:r w:rsidR="00CB6920">
        <w:t xml:space="preserve"> were measured to </w:t>
      </w:r>
      <w:proofErr w:type="gramStart"/>
      <w:r w:rsidR="00CB6920">
        <w:t>determine</w:t>
      </w:r>
      <w:proofErr w:type="gramEnd"/>
      <w:r w:rsidR="00CB6920">
        <w:t xml:space="preserve"> their dimensions to create the models.</w:t>
      </w:r>
      <w:r w:rsidR="00572FDA">
        <w:t xml:space="preserve"> Due to the absence of technical drawings, all dimensions were </w:t>
      </w:r>
      <w:proofErr w:type="gramStart"/>
      <w:r w:rsidR="00572FDA">
        <w:t>determined</w:t>
      </w:r>
      <w:proofErr w:type="gramEnd"/>
      <w:r w:rsidR="00572FDA">
        <w:t xml:space="preserve"> using a combination of vernier callipers, depth gauges, and measuring tape for larger dimensions.</w:t>
      </w:r>
    </w:p>
    <w:p w14:paraId="031E304D" w14:textId="74C4D02F" w:rsidR="00444188" w:rsidRDefault="00444188" w:rsidP="00C8457B">
      <w:r>
        <w:t xml:space="preserve">To improve measurement reliability, multiple readings were taken for each dimension and compared across instruments where possible. Any discrepancies were evaluated, and average values were used in the final CAD models. This approach </w:t>
      </w:r>
      <w:r w:rsidR="00F813E6">
        <w:t xml:space="preserve">minimised </w:t>
      </w:r>
      <w:r w:rsidR="002B3527">
        <w:t>measurement uncertainty</w:t>
      </w:r>
      <w:r>
        <w:t xml:space="preserve"> </w:t>
      </w:r>
      <w:r w:rsidR="00E15B58">
        <w:t>and improves geometric</w:t>
      </w:r>
      <w:r>
        <w:t xml:space="preserve"> </w:t>
      </w:r>
      <w:r w:rsidR="006D66FC">
        <w:t>accuracy</w:t>
      </w:r>
      <w:r>
        <w:t>.</w:t>
      </w:r>
    </w:p>
    <w:p w14:paraId="16AE8A98" w14:textId="2E967C65" w:rsidR="003B04A6" w:rsidRPr="003B04A6" w:rsidRDefault="00E46B7C" w:rsidP="0079339B">
      <w:pPr>
        <w:rPr>
          <w:rFonts w:cs="Arial"/>
          <w:color w:val="000000"/>
        </w:rPr>
      </w:pPr>
      <w:r>
        <w:t xml:space="preserve">Surface roughness measurements </w:t>
      </w:r>
      <w:r w:rsidR="002E2477">
        <w:t xml:space="preserve">were obtained for each graphite </w:t>
      </w:r>
      <w:proofErr w:type="gramStart"/>
      <w:r w:rsidR="002E2477">
        <w:t>component</w:t>
      </w:r>
      <w:proofErr w:type="gramEnd"/>
      <w:r w:rsidR="002E2477">
        <w:t xml:space="preserve"> using a contact </w:t>
      </w:r>
      <w:r w:rsidR="00B404BD">
        <w:t>profilometer</w:t>
      </w:r>
      <w:r w:rsidR="002E2477">
        <w:t xml:space="preserve">. </w:t>
      </w:r>
      <w:r w:rsidR="00B404BD">
        <w:t>Measurements</w:t>
      </w:r>
      <w:r w:rsidR="002E2477">
        <w:t xml:space="preserve"> were taken at multiple locations on each </w:t>
      </w:r>
      <w:proofErr w:type="gramStart"/>
      <w:r w:rsidR="00D80A37">
        <w:t>component</w:t>
      </w:r>
      <w:proofErr w:type="gramEnd"/>
      <w:r w:rsidR="002E2477">
        <w:t xml:space="preserve"> to account for spatial</w:t>
      </w:r>
      <w:r w:rsidR="00D8043C">
        <w:t xml:space="preserve"> variation in surface condition. The arithmetic mean roughness value (Ra</w:t>
      </w:r>
      <w:r w:rsidR="00CB1986">
        <w:t xml:space="preserve">) was </w:t>
      </w:r>
      <w:r w:rsidR="00466A94">
        <w:t xml:space="preserve">recorded and </w:t>
      </w:r>
      <w:proofErr w:type="gramStart"/>
      <w:r w:rsidR="00466A94">
        <w:t>subsequently</w:t>
      </w:r>
      <w:proofErr w:type="gramEnd"/>
      <w:r w:rsidR="00466A94">
        <w:t xml:space="preserve"> converted</w:t>
      </w:r>
      <w:r w:rsidR="00CB1986">
        <w:t xml:space="preserve"> to</w:t>
      </w:r>
      <w:r w:rsidR="007710BA">
        <w:t xml:space="preserve"> equivalent sand grain roughness,</w:t>
      </w:r>
      <w:r w:rsidR="0079339B">
        <w:t xml:space="preserve"> by applying a conversion factor of 5.86. This method, outlined by</w:t>
      </w:r>
      <w:r w:rsidR="0079339B">
        <w:rPr>
          <w:rFonts w:cs="Arial"/>
          <w:color w:val="000000"/>
        </w:rPr>
        <w:t xml:space="preserve"> </w:t>
      </w:r>
      <w:sdt>
        <w:sdtPr>
          <w:rPr>
            <w:rFonts w:cs="Arial"/>
            <w:color w:val="000000"/>
          </w:rPr>
          <w:tag w:val="MENDELEY_CITATION_v3_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"/>
          <w:id w:val="-739787204"/>
          <w:placeholder>
            <w:docPart w:val="9968C91392304FD0A0A279D8DC172A37"/>
          </w:placeholder>
        </w:sdtPr>
        <w:sdtContent>
          <w:r w:rsidR="008E5A29" w:rsidRPr="008E5A29">
            <w:rPr>
              <w:rFonts w:cs="Arial"/>
              <w:color w:val="000000"/>
            </w:rPr>
            <w:t>Adams et al. (2012)</w:t>
          </w:r>
        </w:sdtContent>
      </w:sdt>
      <w:r w:rsidR="00845A4A">
        <w:rPr>
          <w:rFonts w:cs="Arial"/>
          <w:color w:val="000000"/>
        </w:rPr>
        <w:t xml:space="preserve">, </w:t>
      </w:r>
      <w:r w:rsidR="00C23B90">
        <w:rPr>
          <w:rFonts w:cs="Arial"/>
          <w:color w:val="000000"/>
        </w:rPr>
        <w:t>provides an approximation of</w:t>
      </w:r>
      <w:r w:rsidR="00EC6A35">
        <w:rPr>
          <w:rFonts w:cs="Arial"/>
          <w:color w:val="000000"/>
        </w:rPr>
        <w:t xml:space="preserve"> sand grain roughness, </w:t>
      </w:r>
      <w:r w:rsidR="00C23B90">
        <w:rPr>
          <w:rFonts w:cs="Arial"/>
          <w:color w:val="000000"/>
        </w:rPr>
        <w:t>suitable for incorporation with CFD simulation</w:t>
      </w:r>
      <w:r w:rsidR="001D0EB2">
        <w:rPr>
          <w:rFonts w:cs="Arial"/>
          <w:color w:val="000000"/>
        </w:rPr>
        <w:t xml:space="preserve">. </w:t>
      </w:r>
      <w:r w:rsidR="00B930CA" w:rsidRPr="00D814EC">
        <w:rPr>
          <w:rFonts w:cs="Arial"/>
          <w:color w:val="000000"/>
        </w:rPr>
        <w:t>Average</w:t>
      </w:r>
      <w:r w:rsidR="00D814EC">
        <w:rPr>
          <w:rFonts w:cs="Arial"/>
          <w:color w:val="000000"/>
        </w:rPr>
        <w:t>s</w:t>
      </w:r>
      <w:r w:rsidR="00B930CA" w:rsidRPr="00D814EC">
        <w:rPr>
          <w:rFonts w:cs="Arial"/>
          <w:color w:val="000000"/>
        </w:rPr>
        <w:t xml:space="preserve"> values were</w:t>
      </w:r>
      <w:r w:rsidR="001D0EB2">
        <w:rPr>
          <w:rFonts w:cs="Arial"/>
          <w:color w:val="000000"/>
        </w:rPr>
        <w:t xml:space="preserve"> then calculated to provide a representative surface roughness for each campaign, as the simulation software did not </w:t>
      </w:r>
      <w:proofErr w:type="gramStart"/>
      <w:r w:rsidR="00220B87">
        <w:rPr>
          <w:rFonts w:cs="Arial"/>
          <w:color w:val="000000"/>
        </w:rPr>
        <w:t>permit</w:t>
      </w:r>
      <w:proofErr w:type="gramEnd"/>
      <w:r w:rsidR="00220B87">
        <w:rPr>
          <w:rFonts w:cs="Arial"/>
          <w:color w:val="000000"/>
        </w:rPr>
        <w:t xml:space="preserve"> the assignment of individual roughness values to separate components.</w:t>
      </w:r>
      <w:r w:rsidR="00B930CA" w:rsidRPr="00D814EC">
        <w:rPr>
          <w:rFonts w:cs="Arial"/>
          <w:color w:val="000000"/>
        </w:rPr>
        <w:t xml:space="preserve"> </w:t>
      </w:r>
    </w:p>
    <w:p w14:paraId="16FF7EAD" w14:textId="54F5848D" w:rsidR="00DC20A4" w:rsidRDefault="00670C00" w:rsidP="00F30CC1">
      <w:pPr>
        <w:pStyle w:val="Heading2"/>
      </w:pPr>
      <w:bookmarkStart w:id="49" w:name="_Toc230885150"/>
      <w:bookmarkStart w:id="50" w:name="_Toc231213459"/>
      <w:r>
        <w:t>CAD Modelling</w:t>
      </w:r>
      <w:bookmarkEnd w:id="49"/>
      <w:bookmarkEnd w:id="50"/>
    </w:p>
    <w:p w14:paraId="3AFCD259" w14:textId="4F3C6BF8" w:rsidR="00DC20A4" w:rsidRDefault="00DC20A4" w:rsidP="00F30CC1">
      <w:r>
        <w:t>The internal geometry of the MOCVD reaction chamber was reconstructed using CAD software, SOLIDWORKS</w:t>
      </w:r>
      <w:r w:rsidR="001247B2">
        <w:t xml:space="preserve">. The graphite components were modelled individually based on the </w:t>
      </w:r>
      <w:r w:rsidR="001247B2">
        <w:lastRenderedPageBreak/>
        <w:t xml:space="preserve">measured dimensions and </w:t>
      </w:r>
      <w:proofErr w:type="gramStart"/>
      <w:r w:rsidR="001247B2">
        <w:t>subsequently</w:t>
      </w:r>
      <w:proofErr w:type="gramEnd"/>
      <w:r w:rsidR="001247B2">
        <w:t xml:space="preserve"> assembled to replicate the </w:t>
      </w:r>
      <w:r w:rsidR="007A725E">
        <w:t>configuration of the reaction chamber.</w:t>
      </w:r>
    </w:p>
    <w:p w14:paraId="0F483BFB" w14:textId="566296DD" w:rsidR="007A725E" w:rsidRDefault="007A725E" w:rsidP="00F30CC1">
      <w:r>
        <w:t xml:space="preserve">Given the complexity of the reactor geometry, </w:t>
      </w:r>
      <w:r w:rsidR="00B404BD">
        <w:t>simplifications</w:t>
      </w:r>
      <w:r>
        <w:t xml:space="preserve"> were applied to ensure computational feasibility. Features </w:t>
      </w:r>
      <w:proofErr w:type="gramStart"/>
      <w:r>
        <w:t>deemed</w:t>
      </w:r>
      <w:proofErr w:type="gramEnd"/>
      <w:r>
        <w:t xml:space="preserve"> to have minimal influence on flow behaviour, such as minor surface details or external fixtures, were </w:t>
      </w:r>
      <w:r w:rsidR="00303F04">
        <w:t xml:space="preserve">omitted. However, all components directly interacting with the gas flow were </w:t>
      </w:r>
      <w:proofErr w:type="gramStart"/>
      <w:r w:rsidR="00303F04">
        <w:t>retained</w:t>
      </w:r>
      <w:proofErr w:type="gramEnd"/>
      <w:r w:rsidR="00303F04">
        <w:t xml:space="preserve"> to preserve the </w:t>
      </w:r>
      <w:r w:rsidR="00B404BD">
        <w:t>integrity</w:t>
      </w:r>
      <w:r w:rsidR="00303F04">
        <w:t xml:space="preserve"> </w:t>
      </w:r>
      <w:r w:rsidR="00B404BD">
        <w:t>o</w:t>
      </w:r>
      <w:r w:rsidR="00303F04">
        <w:t>f the simulation domain.</w:t>
      </w:r>
    </w:p>
    <w:p w14:paraId="69D27F0A" w14:textId="2D01F37A" w:rsidR="001E6A40" w:rsidRDefault="001E6A40" w:rsidP="00F30CC1">
      <w:r>
        <w:t>The resulting CAD model</w:t>
      </w:r>
      <w:r w:rsidR="003309A8">
        <w:t xml:space="preserve"> defined the physical boundaries of the computational domain and severed as the </w:t>
      </w:r>
      <w:r>
        <w:t>basis for the CFD simulations</w:t>
      </w:r>
      <w:r w:rsidR="002665B6">
        <w:t>.</w:t>
      </w:r>
    </w:p>
    <w:p w14:paraId="2588FD63" w14:textId="58949F60" w:rsidR="001E6A40" w:rsidRDefault="00926388" w:rsidP="00926388">
      <w:pPr>
        <w:pStyle w:val="Heading2"/>
      </w:pPr>
      <w:bookmarkStart w:id="51" w:name="_Toc230885151"/>
      <w:bookmarkStart w:id="52" w:name="_Toc231213460"/>
      <w:r>
        <w:t>CFD setup</w:t>
      </w:r>
      <w:bookmarkEnd w:id="51"/>
      <w:bookmarkEnd w:id="52"/>
    </w:p>
    <w:p w14:paraId="66819BB8" w14:textId="1503C54F" w:rsidR="00926388" w:rsidRDefault="00426A69" w:rsidP="00926388">
      <w:r>
        <w:t>CFD simulations were conducted to analyse gas flow behaviour within the react</w:t>
      </w:r>
      <w:r w:rsidR="006C7B03">
        <w:t>ion</w:t>
      </w:r>
      <w:r>
        <w:t xml:space="preserve"> chamber under representative operating conditions. The simulations were </w:t>
      </w:r>
      <w:r w:rsidR="006C7B03">
        <w:t xml:space="preserve">performed </w:t>
      </w:r>
      <w:r w:rsidR="00562D5C">
        <w:t>using</w:t>
      </w:r>
      <w:r w:rsidR="00D97466">
        <w:t xml:space="preserve"> FVM</w:t>
      </w:r>
      <w:r w:rsidR="00562D5C">
        <w:t>, solving the governing equations of mass, momentum, and energy conservation</w:t>
      </w:r>
      <w:r w:rsidR="00AB3B9B">
        <w:t xml:space="preserve">. </w:t>
      </w:r>
      <w:r w:rsidR="0012072C">
        <w:t xml:space="preserve">Turbulence was modelled using a Reynolds-Average Navier-Stokes (RANS) approach, which provides a time-average solution to turbulent flow fields and is computationally efficient for industrial scale geometries. Large Eddy Simulation (LES), while more </w:t>
      </w:r>
      <w:proofErr w:type="gramStart"/>
      <w:r w:rsidR="0012072C">
        <w:t>accurate</w:t>
      </w:r>
      <w:proofErr w:type="gramEnd"/>
      <w:r w:rsidR="0012072C">
        <w:t xml:space="preserve"> in resolving</w:t>
      </w:r>
      <w:r w:rsidR="009B2AE0">
        <w:t xml:space="preserve"> transient eddy structures, was not implemented due to its significantly higher computational cost and mesh resolution requirements</w:t>
      </w:r>
      <w:sdt>
        <w:sdtPr>
          <w:rPr>
            <w:rFonts w:cs="Arial"/>
            <w:color w:val="000000"/>
          </w:rPr>
          <w:tag w:val="MENDELEY_CITATION_v3_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"/>
          <w:id w:val="-1699926148"/>
          <w:placeholder>
            <w:docPart w:val="DefaultPlaceholder_-1854013440"/>
          </w:placeholder>
        </w:sdtPr>
        <w:sdtContent>
          <w:r w:rsidR="008E5A29" w:rsidRPr="008E5A29">
            <w:rPr>
              <w:rFonts w:cs="Arial"/>
              <w:color w:val="000000"/>
            </w:rPr>
            <w:t>(Bensow et al., 2006)</w:t>
          </w:r>
        </w:sdtContent>
      </w:sdt>
      <w:r w:rsidR="009B2AE0">
        <w:t>.</w:t>
      </w:r>
    </w:p>
    <w:p w14:paraId="309AEBB5" w14:textId="657A1439" w:rsidR="007366AF" w:rsidRDefault="007366AF" w:rsidP="00297B1D">
      <w:r>
        <w:t>Boundary conditions were defined to replicate operational conditions</w:t>
      </w:r>
      <w:r w:rsidR="00C00C5E">
        <w:t xml:space="preserve">. A </w:t>
      </w:r>
      <w:r w:rsidR="001B76B4">
        <w:t>mass</w:t>
      </w:r>
      <w:r w:rsidR="00C00C5E">
        <w:t xml:space="preserve"> flow rate of </w:t>
      </w:r>
      <w:r w:rsidR="00E70DA5">
        <w:t xml:space="preserve">0.5kg/s </w:t>
      </w:r>
      <w:r w:rsidR="002B01EB">
        <w:t xml:space="preserve">was specified at the inlet, reflecting process control during operation. The reactor </w:t>
      </w:r>
      <w:proofErr w:type="gramStart"/>
      <w:r w:rsidR="002B01EB">
        <w:t>operates</w:t>
      </w:r>
      <w:proofErr w:type="gramEnd"/>
      <w:r w:rsidR="002B01EB">
        <w:t xml:space="preserve"> at a pressure of 100mbar, regulated via a throttle valve and vacuum pump, therefore, pressure outlet boundary conditions of 100mbar were applied at all outlet locations.</w:t>
      </w:r>
    </w:p>
    <w:p w14:paraId="13901A5F" w14:textId="77777777" w:rsidR="00CF538B" w:rsidRDefault="002764C2" w:rsidP="00297B1D">
      <w:proofErr w:type="gramStart"/>
      <w:r>
        <w:t>Several</w:t>
      </w:r>
      <w:proofErr w:type="gramEnd"/>
      <w:r>
        <w:t xml:space="preserve"> simplifying assumptions were introduced to reduce computational cost. The flow was assumed to be steady-state, and chemical reactions within the chamber were negle</w:t>
      </w:r>
      <w:r w:rsidR="00170CAF">
        <w:t>cted</w:t>
      </w:r>
      <w:r w:rsidR="00A83C89">
        <w:t>. The</w:t>
      </w:r>
      <w:r w:rsidR="00122C1B">
        <w:t xml:space="preserve"> inlet</w:t>
      </w:r>
      <w:r w:rsidR="00A83C89">
        <w:t xml:space="preserve"> </w:t>
      </w:r>
      <w:r w:rsidR="000D5D9E">
        <w:t xml:space="preserve">gas </w:t>
      </w:r>
      <w:r w:rsidR="00122C1B">
        <w:t>compos</w:t>
      </w:r>
      <w:r w:rsidR="001B76B4">
        <w:t>i</w:t>
      </w:r>
      <w:r w:rsidR="00122C1B">
        <w:t>tion</w:t>
      </w:r>
      <w:r w:rsidR="00052398">
        <w:t xml:space="preserve"> was </w:t>
      </w:r>
      <w:r w:rsidR="008B6ADC">
        <w:t xml:space="preserve">defined as </w:t>
      </w:r>
      <w:r w:rsidR="00B25A99">
        <w:t>50% nitrogen and 50% hydrogen</w:t>
      </w:r>
      <w:r w:rsidR="00255929">
        <w:t xml:space="preserve">; however, this </w:t>
      </w:r>
      <w:proofErr w:type="gramStart"/>
      <w:r w:rsidR="00255929">
        <w:t>represents</w:t>
      </w:r>
      <w:proofErr w:type="gramEnd"/>
      <w:r w:rsidR="00255929">
        <w:t xml:space="preserve"> a simplification compared to production conditions, where m</w:t>
      </w:r>
      <w:r w:rsidR="00AC7182">
        <w:t>e</w:t>
      </w:r>
      <w:r w:rsidR="00255929">
        <w:t>tal</w:t>
      </w:r>
      <w:r w:rsidR="00AC7182">
        <w:t>-organic precursors (e.g. trimethyl gallium and trimethyl indium) are present.</w:t>
      </w:r>
      <w:r w:rsidR="00914C33">
        <w:t xml:space="preserve"> </w:t>
      </w:r>
    </w:p>
    <w:p w14:paraId="30C32168" w14:textId="2125E5E8" w:rsidR="002764C2" w:rsidRDefault="00DE342A" w:rsidP="00297B1D">
      <w:r>
        <w:t xml:space="preserve">This simplification </w:t>
      </w:r>
      <w:r w:rsidR="00B0440B">
        <w:t>neglects the influence of reactive species</w:t>
      </w:r>
      <w:r w:rsidR="0016471D">
        <w:t xml:space="preserve">, which </w:t>
      </w:r>
      <w:r>
        <w:t xml:space="preserve">may </w:t>
      </w:r>
      <w:r w:rsidR="00C530F1">
        <w:t>alter gas properties such as</w:t>
      </w:r>
      <w:r>
        <w:t xml:space="preserve"> density</w:t>
      </w:r>
      <w:r w:rsidR="0068138E">
        <w:t xml:space="preserve"> and</w:t>
      </w:r>
      <w:r>
        <w:t xml:space="preserve"> viscosity, </w:t>
      </w:r>
      <w:r w:rsidR="0016471D">
        <w:t>as well as affect</w:t>
      </w:r>
      <w:r w:rsidR="0068138E">
        <w:t xml:space="preserve"> </w:t>
      </w:r>
      <w:r>
        <w:t>reaction kinetics</w:t>
      </w:r>
      <w:r w:rsidR="0068138E">
        <w:t xml:space="preserve"> and</w:t>
      </w:r>
      <w:r>
        <w:t xml:space="preserve"> flow </w:t>
      </w:r>
      <w:r w:rsidR="001D5DFC">
        <w:t>behaviour</w:t>
      </w:r>
      <w:r>
        <w:t xml:space="preserve"> of the simulation</w:t>
      </w:r>
      <w:r w:rsidR="001D5DFC">
        <w:t>s.</w:t>
      </w:r>
      <w:r w:rsidR="00050A3C">
        <w:t xml:space="preserve"> While these assumptions limit the model’s ability to capture the full process complexity, they enable focused analysis of flow behaviour and surface roughness effects within the specified geometry.</w:t>
      </w:r>
    </w:p>
    <w:p w14:paraId="6531DEA1" w14:textId="22437101" w:rsidR="00874883" w:rsidRDefault="00422BD8" w:rsidP="00297B1D">
      <w:r>
        <w:t>Surface roughness was incorporated into the CFD model through equivalent sand grain roughness height, enabling the simulation to account for its effect on boundary layer development and flow resistance. This approach provides a practical method for linking measured roughness values to flow behaviour within the numerical model.</w:t>
      </w:r>
    </w:p>
    <w:p w14:paraId="583ACDAA" w14:textId="578174AD" w:rsidR="00F30CC1" w:rsidRDefault="003B59EA" w:rsidP="00F30CC1">
      <w:pPr>
        <w:pStyle w:val="Heading2"/>
      </w:pPr>
      <w:bookmarkStart w:id="53" w:name="_Toc230885153"/>
      <w:bookmarkStart w:id="54" w:name="_Toc231213461"/>
      <w:r>
        <w:lastRenderedPageBreak/>
        <w:t>Dat</w:t>
      </w:r>
      <w:r w:rsidR="00BB795B">
        <w:t xml:space="preserve">a </w:t>
      </w:r>
      <w:r>
        <w:t>A</w:t>
      </w:r>
      <w:r w:rsidR="00BB795B">
        <w:t>nalysis</w:t>
      </w:r>
      <w:bookmarkEnd w:id="53"/>
      <w:bookmarkEnd w:id="54"/>
    </w:p>
    <w:p w14:paraId="184E6CB9" w14:textId="5A222261" w:rsidR="00BB795B" w:rsidRPr="00BB795B" w:rsidRDefault="00EC394A" w:rsidP="00BB795B">
      <w:r>
        <w:t xml:space="preserve">The outputs of the CFD simulations were analysed </w:t>
      </w:r>
      <w:r w:rsidR="00A2032E">
        <w:t>by the identified</w:t>
      </w:r>
      <w:r>
        <w:t xml:space="preserve"> key flow characteristics, including velocity distribution, flow patterns, and regions of recirculation or turbulence. </w:t>
      </w:r>
      <w:proofErr w:type="gramStart"/>
      <w:r w:rsidR="00ED7382">
        <w:t>Particular a</w:t>
      </w:r>
      <w:r w:rsidR="00B404BD">
        <w:t>ttention</w:t>
      </w:r>
      <w:proofErr w:type="gramEnd"/>
      <w:r>
        <w:t xml:space="preserve"> was given to deviations from laminar flow behaviour, as these are associated with reduced process stability.</w:t>
      </w:r>
    </w:p>
    <w:p w14:paraId="36F83CE9" w14:textId="2CAFC843" w:rsidR="00EC394A" w:rsidRPr="00BB795B" w:rsidRDefault="00EC394A" w:rsidP="00BB795B">
      <w:r>
        <w:t xml:space="preserve">The simulation results were then compared with </w:t>
      </w:r>
      <w:r w:rsidR="00A23A1F">
        <w:t>the calculated yield of the campaign</w:t>
      </w:r>
      <w:r w:rsidR="00BD2A29">
        <w:t>s</w:t>
      </w:r>
      <w:r w:rsidR="00C35773">
        <w:t xml:space="preserve">. This comparative analysis aimed to </w:t>
      </w:r>
      <w:proofErr w:type="gramStart"/>
      <w:r w:rsidR="00C35773">
        <w:t>identify</w:t>
      </w:r>
      <w:proofErr w:type="gramEnd"/>
      <w:r w:rsidR="00C35773">
        <w:t xml:space="preserve"> potential correlations between surface roughness and flow beh</w:t>
      </w:r>
      <w:r w:rsidR="00C21F31">
        <w:t xml:space="preserve">aviour, and </w:t>
      </w:r>
      <w:r w:rsidR="002D6250">
        <w:t xml:space="preserve">in turn, their </w:t>
      </w:r>
      <w:r w:rsidR="00DA7775">
        <w:t>effects on wafer quality and process performance.</w:t>
      </w:r>
    </w:p>
    <w:p w14:paraId="498DB0E5" w14:textId="5F98BD21" w:rsidR="00DA7775" w:rsidRPr="00BB795B" w:rsidRDefault="00DA7775" w:rsidP="00BB795B">
      <w:r>
        <w:t xml:space="preserve">Where possible, trends were evaluated </w:t>
      </w:r>
      <w:r w:rsidR="00AA7148">
        <w:t>qualitatively</w:t>
      </w:r>
      <w:r>
        <w:t xml:space="preserve"> and quantitatively to assess the strength of these relationships.</w:t>
      </w:r>
    </w:p>
    <w:p w14:paraId="47772AE7" w14:textId="50D04CDA" w:rsidR="00F30CC1" w:rsidRPr="00BD2A29" w:rsidRDefault="006D47CA" w:rsidP="00F30CC1">
      <w:pPr>
        <w:pStyle w:val="Heading2"/>
      </w:pPr>
      <w:bookmarkStart w:id="55" w:name="_Toc230885154"/>
      <w:bookmarkStart w:id="56" w:name="_Toc231213462"/>
      <w:r w:rsidRPr="00BD2A29">
        <w:t>Validation and Reliability</w:t>
      </w:r>
      <w:bookmarkEnd w:id="56"/>
      <w:r w:rsidR="001064AD" w:rsidRPr="00BD2A29">
        <w:t xml:space="preserve"> </w:t>
      </w:r>
      <w:bookmarkEnd w:id="55"/>
    </w:p>
    <w:p w14:paraId="0982DD89" w14:textId="2B2D46CB" w:rsidR="008A4CCC" w:rsidRDefault="006D47CA" w:rsidP="006D47CA">
      <w:r>
        <w:t xml:space="preserve">To ensure the reliability of the </w:t>
      </w:r>
      <w:proofErr w:type="gramStart"/>
      <w:r>
        <w:t>methodology</w:t>
      </w:r>
      <w:proofErr w:type="gramEnd"/>
      <w:r>
        <w:t xml:space="preserve">, </w:t>
      </w:r>
      <w:r w:rsidR="00BD2A29">
        <w:t xml:space="preserve">measurement tools were </w:t>
      </w:r>
      <w:proofErr w:type="gramStart"/>
      <w:r w:rsidR="00BD2A29">
        <w:t>validated</w:t>
      </w:r>
      <w:proofErr w:type="gramEnd"/>
      <w:r w:rsidR="00BD2A29">
        <w:t xml:space="preserve"> using calibrated reference standards. S</w:t>
      </w:r>
      <w:r w:rsidR="00393DAF">
        <w:t>urface roughness m</w:t>
      </w:r>
      <w:r>
        <w:t>easurement</w:t>
      </w:r>
      <w:r w:rsidR="00BD2A29">
        <w:t xml:space="preserve">s were </w:t>
      </w:r>
      <w:r w:rsidR="00E43F64">
        <w:t>verified</w:t>
      </w:r>
      <w:r w:rsidR="00BD2A29">
        <w:t xml:space="preserve"> using samples of known roughness, while dimensional measurement tools were checked against calibration blocks. </w:t>
      </w:r>
      <w:r w:rsidR="00245A63">
        <w:t>To further reduce uncertainty, m</w:t>
      </w:r>
      <w:r w:rsidR="00BD2A29">
        <w:t xml:space="preserve">easurements were repeated three times </w:t>
      </w:r>
      <w:r w:rsidR="00913C22">
        <w:t>and an average was taken</w:t>
      </w:r>
      <w:r w:rsidR="00245A63">
        <w:t>.</w:t>
      </w:r>
      <w:r w:rsidR="002079B1">
        <w:t xml:space="preserve"> </w:t>
      </w:r>
    </w:p>
    <w:p w14:paraId="2D1975A9" w14:textId="673C6933" w:rsidR="002D25C2" w:rsidRDefault="002D25C2" w:rsidP="006D47CA">
      <w:r>
        <w:t xml:space="preserve">Although full experimental validation of the CFD model was not </w:t>
      </w:r>
      <w:proofErr w:type="gramStart"/>
      <w:r>
        <w:t>feasible</w:t>
      </w:r>
      <w:proofErr w:type="gramEnd"/>
      <w:r>
        <w:t xml:space="preserve"> within the scope of this study, due to the </w:t>
      </w:r>
      <w:r w:rsidR="00B45287">
        <w:t xml:space="preserve">compounding effect of the </w:t>
      </w:r>
      <w:r w:rsidR="00AA59D6">
        <w:t>simplifications made,</w:t>
      </w:r>
      <w:r>
        <w:t xml:space="preserve"> the results </w:t>
      </w:r>
      <w:r w:rsidR="00AA59D6">
        <w:t xml:space="preserve">have been </w:t>
      </w:r>
      <w:proofErr w:type="gramStart"/>
      <w:r w:rsidR="00AA59D6">
        <w:t>deemed</w:t>
      </w:r>
      <w:proofErr w:type="gramEnd"/>
      <w:r w:rsidR="00AA59D6">
        <w:t xml:space="preserve"> as </w:t>
      </w:r>
      <w:proofErr w:type="gramStart"/>
      <w:r w:rsidR="009C49C0">
        <w:t>reliable</w:t>
      </w:r>
      <w:proofErr w:type="gramEnd"/>
      <w:r w:rsidR="009C49C0">
        <w:t xml:space="preserve"> for </w:t>
      </w:r>
      <w:proofErr w:type="gramStart"/>
      <w:r w:rsidR="009C49C0">
        <w:t>identifying</w:t>
      </w:r>
      <w:proofErr w:type="gramEnd"/>
      <w:r w:rsidR="009C49C0">
        <w:t xml:space="preserve"> trends rather than providing absolute predictions.</w:t>
      </w:r>
    </w:p>
    <w:p w14:paraId="51E3F05B" w14:textId="66CD06D0" w:rsidR="0028558E" w:rsidRDefault="0028558E" w:rsidP="006D47CA">
      <w:r>
        <w:t>Wafer quality assessment was based on a multi-technique</w:t>
      </w:r>
      <w:r w:rsidR="002A5D3B">
        <w:t xml:space="preserve"> evaluation process used in production, providing a robust and reliable </w:t>
      </w:r>
      <w:r w:rsidR="00CC6123">
        <w:t>measure of the yield for each campaign.</w:t>
      </w:r>
    </w:p>
    <w:p w14:paraId="1965F204" w14:textId="7BF7D5E0" w:rsidR="002079B1" w:rsidRDefault="002079B1" w:rsidP="002079B1">
      <w:pPr>
        <w:pStyle w:val="Heading2"/>
      </w:pPr>
      <w:bookmarkStart w:id="57" w:name="_Toc230885155"/>
      <w:bookmarkStart w:id="58" w:name="_Toc231213463"/>
      <w:r>
        <w:t>Limitations of the Methodology</w:t>
      </w:r>
      <w:bookmarkEnd w:id="57"/>
      <w:bookmarkEnd w:id="58"/>
    </w:p>
    <w:p w14:paraId="1D178D57" w14:textId="2E905514" w:rsidR="002079B1" w:rsidRPr="002079B1" w:rsidRDefault="002079B1" w:rsidP="002079B1">
      <w:proofErr w:type="gramStart"/>
      <w:r>
        <w:t>Several</w:t>
      </w:r>
      <w:proofErr w:type="gramEnd"/>
      <w:r>
        <w:t xml:space="preserve"> limitations are inherent within the adopted </w:t>
      </w:r>
      <w:proofErr w:type="gramStart"/>
      <w:r>
        <w:t>methodology</w:t>
      </w:r>
      <w:proofErr w:type="gramEnd"/>
      <w:r>
        <w:t xml:space="preserve">. The exclusion of rotational effects within the CFD simulations </w:t>
      </w:r>
      <w:proofErr w:type="gramStart"/>
      <w:r>
        <w:t>represents</w:t>
      </w:r>
      <w:proofErr w:type="gramEnd"/>
      <w:r>
        <w:t xml:space="preserve"> a significant simplification, as rotation </w:t>
      </w:r>
      <w:r w:rsidR="001C1D24">
        <w:t xml:space="preserve">of the main chamber components would significantly </w:t>
      </w:r>
      <w:proofErr w:type="gramStart"/>
      <w:r w:rsidR="001C1D24">
        <w:t>impact</w:t>
      </w:r>
      <w:proofErr w:type="gramEnd"/>
      <w:r w:rsidR="00223DCA">
        <w:t xml:space="preserve"> the flow patterns and mixing behaviour of the simulation. Similarly,</w:t>
      </w:r>
      <w:r w:rsidR="002D5455">
        <w:t xml:space="preserve"> the</w:t>
      </w:r>
      <w:r w:rsidR="007B576B">
        <w:t xml:space="preserve"> simplification of the </w:t>
      </w:r>
      <w:r w:rsidR="00DB74D6">
        <w:t xml:space="preserve">chemical complexity of the process </w:t>
      </w:r>
      <w:r w:rsidR="00F7677F">
        <w:t>to</w:t>
      </w:r>
      <w:r w:rsidR="00DB74D6">
        <w:t xml:space="preserve"> create the CFD simulations</w:t>
      </w:r>
      <w:r w:rsidR="005C4912">
        <w:t xml:space="preserve"> also </w:t>
      </w:r>
      <w:proofErr w:type="gramStart"/>
      <w:r w:rsidR="005C4912">
        <w:t>impacted</w:t>
      </w:r>
      <w:proofErr w:type="gramEnd"/>
      <w:r w:rsidR="005C4912">
        <w:t xml:space="preserve"> the </w:t>
      </w:r>
      <w:r w:rsidR="003745CD">
        <w:t>accuracy of the modelling</w:t>
      </w:r>
      <w:r w:rsidR="00CD75FC">
        <w:t>.</w:t>
      </w:r>
    </w:p>
    <w:p w14:paraId="7A4296C1" w14:textId="54E0CECD" w:rsidR="002D5455" w:rsidRPr="002079B1" w:rsidRDefault="002D5455" w:rsidP="002079B1">
      <w:r>
        <w:t xml:space="preserve">Furthermore, the relatively small sample size of </w:t>
      </w:r>
      <w:r w:rsidR="009C779F">
        <w:t>campaigns</w:t>
      </w:r>
      <w:r>
        <w:t xml:space="preserve"> restricts the statistical </w:t>
      </w:r>
      <w:r w:rsidR="00B97B36">
        <w:t xml:space="preserve">reliability of the findings. The study is also limited to a single reactor configuration and therefore the results may not be directly </w:t>
      </w:r>
      <w:r w:rsidR="0050413C">
        <w:t>informative for chambers of different configurations.</w:t>
      </w:r>
    </w:p>
    <w:p w14:paraId="4088CA62" w14:textId="59262F60" w:rsidR="00C0645F" w:rsidRPr="00681DEF" w:rsidRDefault="0050413C" w:rsidP="00681DEF">
      <w:r>
        <w:t xml:space="preserve">Despite these limitations, the </w:t>
      </w:r>
      <w:proofErr w:type="gramStart"/>
      <w:r>
        <w:t>methodology</w:t>
      </w:r>
      <w:proofErr w:type="gramEnd"/>
      <w:r>
        <w:t xml:space="preserve"> provides a robust framework for exploring the relationship between surface roughness and flow behaviour, offering insight into a previously under investigated aspect of MOCVD process optimisation.</w:t>
      </w:r>
      <w:bookmarkStart w:id="59" w:name="_Toc158470002"/>
    </w:p>
    <w:p w14:paraId="79A94985" w14:textId="76CC2994" w:rsidR="009C2C47" w:rsidRPr="000D3180" w:rsidRDefault="009C2C47" w:rsidP="009C2C47">
      <w:pPr>
        <w:pStyle w:val="Heading2"/>
      </w:pPr>
      <w:bookmarkStart w:id="60" w:name="_Toc230885156"/>
      <w:bookmarkStart w:id="61" w:name="_Toc231213464"/>
      <w:r w:rsidRPr="000D3180">
        <w:lastRenderedPageBreak/>
        <w:t xml:space="preserve">Mesh </w:t>
      </w:r>
      <w:r w:rsidR="000A3CAA" w:rsidRPr="000D3180">
        <w:t>I</w:t>
      </w:r>
      <w:r w:rsidRPr="000D3180">
        <w:t xml:space="preserve">ndependence </w:t>
      </w:r>
      <w:r w:rsidR="000A3CAA" w:rsidRPr="000D3180">
        <w:t>S</w:t>
      </w:r>
      <w:r w:rsidRPr="000D3180">
        <w:t>tudy</w:t>
      </w:r>
      <w:bookmarkEnd w:id="60"/>
      <w:bookmarkEnd w:id="61"/>
    </w:p>
    <w:p w14:paraId="63595A5C" w14:textId="7108EDBA" w:rsidR="00E00BF9" w:rsidRDefault="00177C7C" w:rsidP="00177C7C">
      <w:r>
        <w:t xml:space="preserve">A mesh independence study was conducted to ensure that the numerical results obtained from the CFD simulations were not significantly </w:t>
      </w:r>
      <w:proofErr w:type="gramStart"/>
      <w:r>
        <w:t>impacted</w:t>
      </w:r>
      <w:proofErr w:type="gramEnd"/>
      <w:r>
        <w:t xml:space="preserve"> by the</w:t>
      </w:r>
      <w:r w:rsidR="003E34A2">
        <w:t xml:space="preserve"> spatial</w:t>
      </w:r>
      <w:r>
        <w:t xml:space="preserve"> discretisation of the computational domain.</w:t>
      </w:r>
      <w:r w:rsidR="006F663C">
        <w:t xml:space="preserve"> In CFD analysis, </w:t>
      </w:r>
      <w:r w:rsidR="008E5BBF">
        <w:t>the governing equations are solved in discrete form over a finite number of control volumes</w:t>
      </w:r>
      <w:r w:rsidR="00E00BF9">
        <w:t xml:space="preserve">, meaning that the accuracy and stability of the solution are dependent on mesh resolution. An insufficiently refined mesh may </w:t>
      </w:r>
      <w:proofErr w:type="gramStart"/>
      <w:r w:rsidR="00E00BF9">
        <w:t>fail to</w:t>
      </w:r>
      <w:proofErr w:type="gramEnd"/>
      <w:r w:rsidR="00E00BF9">
        <w:t xml:space="preserve"> resolve important spatial gradients in velocity, pressure, and turbulence </w:t>
      </w:r>
      <w:r w:rsidR="00AC3EDF">
        <w:t>quantities, leading to discretisation error and inaccurate flow prediction.</w:t>
      </w:r>
      <w:r w:rsidR="00BC6147">
        <w:t xml:space="preserve"> Conversely, excessively</w:t>
      </w:r>
      <w:r w:rsidR="00FC6D61">
        <w:t xml:space="preserve"> fine meshes increase computational cost significantly, often without producing meaningful improvement in solution accuracy</w:t>
      </w:r>
      <w:r w:rsidR="006B5E2C">
        <w:t xml:space="preserve"> once </w:t>
      </w:r>
      <w:r w:rsidR="00C0180D">
        <w:t>the asy</w:t>
      </w:r>
      <w:r w:rsidR="00D04652">
        <w:t xml:space="preserve">mptotic range of convergence </w:t>
      </w:r>
      <w:r w:rsidR="00346803">
        <w:t>has been achieved.</w:t>
      </w:r>
      <w:r w:rsidR="00962FFF">
        <w:t xml:space="preserve"> Therefore, </w:t>
      </w:r>
      <w:proofErr w:type="gramStart"/>
      <w:r w:rsidR="00962FFF">
        <w:t>identifying</w:t>
      </w:r>
      <w:proofErr w:type="gramEnd"/>
      <w:r w:rsidR="00962FFF">
        <w:t xml:space="preserve"> </w:t>
      </w:r>
      <w:proofErr w:type="gramStart"/>
      <w:r w:rsidR="00962FFF">
        <w:t>an optimal</w:t>
      </w:r>
      <w:proofErr w:type="gramEnd"/>
      <w:r w:rsidR="00962FFF">
        <w:t xml:space="preserve"> mesh density is essential to ensure a balance between numerical accuracy and computational efficiency.</w:t>
      </w:r>
    </w:p>
    <w:p w14:paraId="34E1CCA0" w14:textId="5B47B1AE" w:rsidR="00962FFF" w:rsidRDefault="00962FFF" w:rsidP="00177C7C">
      <w:r>
        <w:t xml:space="preserve">To evaluate mesh sensitivity, a systematic refinement approach was implemented. The computational domain, based on the reconstructed geometry of the reaction chamber, was discretised using the SolidWorks Flow Simulation meshing tool. A series of </w:t>
      </w:r>
      <w:r w:rsidR="00D25C97">
        <w:t xml:space="preserve">progressively refined meshes were generated </w:t>
      </w:r>
      <w:r w:rsidR="00011361">
        <w:t xml:space="preserve">by increasing </w:t>
      </w:r>
      <w:r w:rsidR="00280B4F">
        <w:t>the</w:t>
      </w:r>
      <w:r w:rsidR="00465DC0">
        <w:t xml:space="preserve"> number of elements present in the mesh</w:t>
      </w:r>
      <w:r w:rsidR="002D7109">
        <w:t xml:space="preserve">, while </w:t>
      </w:r>
      <w:proofErr w:type="gramStart"/>
      <w:r w:rsidR="002D7109">
        <w:t>maintaining</w:t>
      </w:r>
      <w:proofErr w:type="gramEnd"/>
      <w:r w:rsidR="002D7109">
        <w:t xml:space="preserve"> consistent geometry and boundary condition</w:t>
      </w:r>
      <w:r w:rsidR="001C30C9">
        <w:t xml:space="preserve"> definitions across all simulations. This ensure that any v</w:t>
      </w:r>
      <w:r w:rsidR="004F3F3A">
        <w:t>ariation in results could be attributed solely to changes in mesh density rather than changes in simulation parameters.</w:t>
      </w:r>
    </w:p>
    <w:p w14:paraId="0FC0F1EF" w14:textId="77777777" w:rsidR="00E36329" w:rsidRDefault="00E36329" w:rsidP="00E36329">
      <w:pPr>
        <w:pStyle w:val="Caption"/>
        <w:keepNext/>
      </w:pPr>
      <w:bookmarkStart w:id="62" w:name="_Toc230885157"/>
      <w:bookmarkStart w:id="63" w:name="_Toc231211517"/>
      <w:r>
        <w:t xml:space="preserve">Table </w:t>
      </w:r>
      <w:fldSimple w:instr=" SEQ Table \* ARABIC ">
        <w:r>
          <w:rPr>
            <w:noProof/>
          </w:rPr>
          <w:t>1</w:t>
        </w:r>
      </w:fldSimple>
      <w:r>
        <w:t xml:space="preserve"> – </w:t>
      </w:r>
      <w:r w:rsidRPr="00294C41">
        <w:t>Simulation Parameters</w:t>
      </w:r>
      <w:bookmarkEnd w:id="62"/>
      <w:bookmarkEnd w:id="63"/>
    </w:p>
    <w:p w14:paraId="780E1066" w14:textId="77777777" w:rsidR="00E36329" w:rsidRPr="00294C41" w:rsidRDefault="00E36329" w:rsidP="00E36329">
      <w:pPr>
        <w:jc w:val="center"/>
      </w:pPr>
      <w:r w:rsidRPr="006017F0">
        <w:rPr>
          <w:noProof/>
        </w:rPr>
        <w:drawing>
          <wp:inline distT="0" distB="0" distL="0" distR="0" wp14:anchorId="39CC04CB" wp14:editId="62E0B769">
            <wp:extent cx="4427220" cy="1836420"/>
            <wp:effectExtent l="0" t="0" r="0" b="0"/>
            <wp:docPr id="643636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636789" name=""/>
                    <pic:cNvPicPr/>
                  </pic:nvPicPr>
                  <pic:blipFill rotWithShape="1">
                    <a:blip r:embed="rId14"/>
                    <a:srcRect t="413" b="1"/>
                    <a:stretch>
                      <a:fillRect/>
                    </a:stretch>
                  </pic:blipFill>
                  <pic:spPr bwMode="auto">
                    <a:xfrm>
                      <a:off x="0" y="0"/>
                      <a:ext cx="4427604" cy="1836579"/>
                    </a:xfrm>
                    <a:prstGeom prst="rect">
                      <a:avLst/>
                    </a:prstGeom>
                    <a:ln>
                      <a:noFill/>
                    </a:ln>
                    <a:extLst>
                      <a:ext uri="{53640926-AAD7-44D8-BBD7-CCE9431645EC}">
                        <a14:shadowObscured xmlns:a14="http://schemas.microsoft.com/office/drawing/2010/main"/>
                      </a:ext>
                    </a:extLst>
                  </pic:spPr>
                </pic:pic>
              </a:graphicData>
            </a:graphic>
          </wp:inline>
        </w:drawing>
      </w:r>
    </w:p>
    <w:p w14:paraId="037CFBE7" w14:textId="1D09E5FD" w:rsidR="00E36329" w:rsidRDefault="00E36329" w:rsidP="000F7070">
      <w:pPr>
        <w:pStyle w:val="Caption"/>
        <w:keepNext/>
      </w:pPr>
      <w:bookmarkStart w:id="64" w:name="_Toc231211518"/>
      <w:r>
        <w:lastRenderedPageBreak/>
        <w:t xml:space="preserve">Table </w:t>
      </w:r>
      <w:fldSimple w:instr=" SEQ Table \* ARABIC ">
        <w:r>
          <w:rPr>
            <w:noProof/>
          </w:rPr>
          <w:t>2</w:t>
        </w:r>
      </w:fldSimple>
      <w:r>
        <w:t xml:space="preserve"> – Results of Mesh Independence Study</w:t>
      </w:r>
      <w:bookmarkEnd w:id="64"/>
    </w:p>
    <w:p w14:paraId="4367E247" w14:textId="3944EC99" w:rsidR="00AD446F" w:rsidRPr="00AD446F" w:rsidRDefault="00AD446F" w:rsidP="00AD446F">
      <w:r w:rsidRPr="007C225A">
        <w:rPr>
          <w:noProof/>
        </w:rPr>
        <w:drawing>
          <wp:inline distT="0" distB="0" distL="0" distR="0" wp14:anchorId="243586B8" wp14:editId="1F0A121C">
            <wp:extent cx="5731510" cy="2244725"/>
            <wp:effectExtent l="0" t="0" r="2540" b="3175"/>
            <wp:docPr id="1862024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24353" name=""/>
                    <pic:cNvPicPr/>
                  </pic:nvPicPr>
                  <pic:blipFill>
                    <a:blip r:embed="rId15"/>
                    <a:stretch>
                      <a:fillRect/>
                    </a:stretch>
                  </pic:blipFill>
                  <pic:spPr>
                    <a:xfrm>
                      <a:off x="0" y="0"/>
                      <a:ext cx="5731510" cy="2244725"/>
                    </a:xfrm>
                    <a:prstGeom prst="rect">
                      <a:avLst/>
                    </a:prstGeom>
                  </pic:spPr>
                </pic:pic>
              </a:graphicData>
            </a:graphic>
          </wp:inline>
        </w:drawing>
      </w:r>
    </w:p>
    <w:p w14:paraId="7054F759" w14:textId="32A25437" w:rsidR="001E6996" w:rsidRDefault="004F3F3A" w:rsidP="00177C7C">
      <w:r>
        <w:t xml:space="preserve">For each mesh configuration, steady-state simulations were performed under identical solver settings, turbulence models, and convergence criteria. Key flow variables were selected </w:t>
      </w:r>
      <w:r w:rsidR="005A6C64">
        <w:t>based on their relevance to</w:t>
      </w:r>
      <w:r w:rsidR="005168A3">
        <w:t xml:space="preserve"> global flow behaviour and near-wall effects</w:t>
      </w:r>
      <w:r w:rsidR="005475DC">
        <w:t>, consisting of</w:t>
      </w:r>
      <w:r w:rsidR="00F70424">
        <w:t xml:space="preserve"> turbulence intensity</w:t>
      </w:r>
      <w:r w:rsidR="007A79DA">
        <w:t xml:space="preserve">, </w:t>
      </w:r>
      <w:r w:rsidR="00B45D34">
        <w:t xml:space="preserve">turbulence </w:t>
      </w:r>
      <w:r w:rsidR="00DC5775">
        <w:t>length, turbulence viscosity, turbulent time,</w:t>
      </w:r>
      <w:r w:rsidR="00EC513E">
        <w:t xml:space="preserve"> tu</w:t>
      </w:r>
      <w:r w:rsidR="00EF11BF">
        <w:t>rbulent energy, turbulent dissipation, friction force, velocity, circumferential velocity, radial velocity, and shear stress</w:t>
      </w:r>
      <w:r w:rsidR="00BA4324">
        <w:t>.</w:t>
      </w:r>
      <w:r w:rsidR="00EF11BF">
        <w:t xml:space="preserve"> The </w:t>
      </w:r>
      <w:proofErr w:type="gramStart"/>
      <w:r w:rsidR="00EF11BF">
        <w:t>selection</w:t>
      </w:r>
      <w:proofErr w:type="gramEnd"/>
      <w:r w:rsidR="00EF11BF">
        <w:t xml:space="preserve"> of both global and near-wall parameters ensure that mesh performance was assessed</w:t>
      </w:r>
      <w:r w:rsidR="0069005A">
        <w:t xml:space="preserve"> in terms of both bulk flow behaviour and </w:t>
      </w:r>
      <w:r w:rsidR="00E36329">
        <w:t>boundary layer resolution. The results of these monitored variables across successive mesh refinements are presented in Table 2.</w:t>
      </w:r>
    </w:p>
    <w:p w14:paraId="780C8AAA" w14:textId="77777777" w:rsidR="00AD446F" w:rsidRDefault="00AD446F" w:rsidP="00AD446F">
      <w:pPr>
        <w:pStyle w:val="Caption"/>
        <w:keepNext/>
      </w:pPr>
      <w:bookmarkStart w:id="65" w:name="_Toc231211519"/>
      <w:r>
        <w:t xml:space="preserve">Table </w:t>
      </w:r>
      <w:fldSimple w:instr=" SEQ Table \* ARABIC ">
        <w:r>
          <w:rPr>
            <w:noProof/>
          </w:rPr>
          <w:t>3</w:t>
        </w:r>
      </w:fldSimple>
      <w:r>
        <w:t xml:space="preserve"> – Percentage Change Between Mesh Densities</w:t>
      </w:r>
      <w:bookmarkEnd w:id="65"/>
    </w:p>
    <w:p w14:paraId="143091B3" w14:textId="77777777" w:rsidR="00AD446F" w:rsidRDefault="00AD446F" w:rsidP="00AD446F">
      <w:pPr>
        <w:jc w:val="center"/>
      </w:pPr>
      <w:r w:rsidRPr="00A842AC">
        <w:rPr>
          <w:noProof/>
        </w:rPr>
        <w:drawing>
          <wp:inline distT="0" distB="0" distL="0" distR="0" wp14:anchorId="26522FE9" wp14:editId="3A04B3BE">
            <wp:extent cx="4823878" cy="2194750"/>
            <wp:effectExtent l="0" t="0" r="0" b="0"/>
            <wp:docPr id="1694974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974048" name=""/>
                    <pic:cNvPicPr/>
                  </pic:nvPicPr>
                  <pic:blipFill>
                    <a:blip r:embed="rId16"/>
                    <a:stretch>
                      <a:fillRect/>
                    </a:stretch>
                  </pic:blipFill>
                  <pic:spPr>
                    <a:xfrm>
                      <a:off x="0" y="0"/>
                      <a:ext cx="4823878" cy="2194750"/>
                    </a:xfrm>
                    <a:prstGeom prst="rect">
                      <a:avLst/>
                    </a:prstGeom>
                  </pic:spPr>
                </pic:pic>
              </a:graphicData>
            </a:graphic>
          </wp:inline>
        </w:drawing>
      </w:r>
    </w:p>
    <w:p w14:paraId="064F5885" w14:textId="77777777" w:rsidR="000F7070" w:rsidRDefault="000F7070" w:rsidP="00177C7C"/>
    <w:p w14:paraId="188FF6AC" w14:textId="522E5FFF" w:rsidR="009C2C47" w:rsidRPr="00055ADC" w:rsidRDefault="00402A60" w:rsidP="009C2C47">
      <w:r>
        <w:t>Mesh independence was assessed by comparing percentage differences in the monitored variables between successive mesh levels. A solution was considered mesh independent when further refinement resulted in changes of less than 10%</w:t>
      </w:r>
      <w:r w:rsidR="00001056">
        <w:t xml:space="preserve"> in all monitored parameters. This </w:t>
      </w:r>
      <w:r w:rsidR="003F66AF">
        <w:t>threshold</w:t>
      </w:r>
      <w:r w:rsidR="00001056">
        <w:t xml:space="preserve"> is consistent with</w:t>
      </w:r>
      <w:r w:rsidR="00AA7738">
        <w:t xml:space="preserve"> previously reported CFD </w:t>
      </w:r>
      <w:proofErr w:type="gramStart"/>
      <w:r w:rsidR="00AA7738">
        <w:t>methodology</w:t>
      </w:r>
      <w:proofErr w:type="gramEnd"/>
      <w:r w:rsidR="00AA7738">
        <w:t xml:space="preserve"> studies in engineering applications,</w:t>
      </w:r>
      <w:r w:rsidR="0044042E">
        <w:t xml:space="preserve"> as utilised by </w:t>
      </w:r>
      <w:sdt>
        <w:sdtPr>
          <w:rPr>
            <w:rFonts w:cs="Arial"/>
            <w:color w:val="000000"/>
          </w:rPr>
          <w:tag w:val="MENDELEY_CITATION_v3_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"/>
          <w:id w:val="1494836927"/>
          <w:placeholder>
            <w:docPart w:val="DefaultPlaceholder_-1854013440"/>
          </w:placeholder>
        </w:sdtPr>
        <w:sdtEndPr/>
        <w:sdtContent>
          <w:r w:rsidR="008E5A29" w:rsidRPr="008E5A29">
            <w:rPr>
              <w:rFonts w:cs="Arial"/>
              <w:color w:val="000000"/>
            </w:rPr>
            <w:t>Ghavidel et al. (2020)</w:t>
          </w:r>
        </w:sdtContent>
      </w:sdt>
      <w:r w:rsidR="004B12CD">
        <w:rPr>
          <w:rFonts w:cs="Arial"/>
          <w:color w:val="000000"/>
        </w:rPr>
        <w:t>,</w:t>
      </w:r>
      <w:r w:rsidR="008A70B6">
        <w:rPr>
          <w:rFonts w:cs="Arial"/>
          <w:color w:val="000000"/>
        </w:rPr>
        <w:t xml:space="preserve"> </w:t>
      </w:r>
      <w:r w:rsidR="001432A8" w:rsidRPr="001432A8">
        <w:t xml:space="preserve">in the </w:t>
      </w:r>
      <w:r w:rsidR="001432A8">
        <w:t>selected monitoring parameters</w:t>
      </w:r>
      <w:r w:rsidR="004B07F2">
        <w:t xml:space="preserve">. </w:t>
      </w:r>
      <w:r w:rsidR="00C15DFE">
        <w:t>The comparison of the percentage changes between mesh densities can be seen in Table 3</w:t>
      </w:r>
      <w:r w:rsidR="00A349B1">
        <w:t xml:space="preserve">, </w:t>
      </w:r>
      <w:r w:rsidR="00A349B1">
        <w:lastRenderedPageBreak/>
        <w:t xml:space="preserve">showing the change between the fine and ultra fine meshes to be negligible, </w:t>
      </w:r>
      <w:proofErr w:type="gramStart"/>
      <w:r w:rsidR="00A349B1">
        <w:t>showcasing</w:t>
      </w:r>
      <w:proofErr w:type="gramEnd"/>
      <w:r w:rsidR="00A349B1">
        <w:t xml:space="preserve"> that </w:t>
      </w:r>
      <w:r w:rsidR="006576DA">
        <w:t xml:space="preserve">the fine mesh, </w:t>
      </w:r>
      <w:r w:rsidR="00946B67">
        <w:t>which</w:t>
      </w:r>
      <w:r w:rsidR="006576DA">
        <w:t xml:space="preserve"> </w:t>
      </w:r>
      <w:proofErr w:type="gramStart"/>
      <w:r w:rsidR="006576DA">
        <w:t>contained</w:t>
      </w:r>
      <w:proofErr w:type="gramEnd"/>
      <w:r w:rsidR="006576DA">
        <w:t xml:space="preserve"> 148850 elements, was suitable for use within this CFD study.</w:t>
      </w:r>
    </w:p>
    <w:p w14:paraId="5FC34622" w14:textId="77777777" w:rsidR="009C2C47" w:rsidRDefault="009C2C47">
      <w:pPr>
        <w:spacing w:after="160" w:line="259" w:lineRule="auto"/>
        <w:rPr>
          <w:rFonts w:eastAsiaTheme="majorEastAsia" w:cstheme="majorBidi"/>
          <w:color w:val="2F5496" w:themeColor="accent1" w:themeShade="BF"/>
          <w:sz w:val="32"/>
          <w:szCs w:val="32"/>
        </w:rPr>
      </w:pPr>
      <w:r>
        <w:br w:type="page"/>
      </w:r>
    </w:p>
    <w:p w14:paraId="38B1EBCD" w14:textId="51DD9DAF" w:rsidR="00A4268A" w:rsidRPr="004367A3" w:rsidRDefault="002A5293" w:rsidP="00A4268A">
      <w:pPr>
        <w:pStyle w:val="Heading1"/>
      </w:pPr>
      <w:bookmarkStart w:id="66" w:name="_Toc230885159"/>
      <w:bookmarkStart w:id="67" w:name="_Toc231213465"/>
      <w:bookmarkEnd w:id="59"/>
      <w:r w:rsidRPr="004367A3">
        <w:lastRenderedPageBreak/>
        <w:t>Results</w:t>
      </w:r>
      <w:bookmarkEnd w:id="66"/>
      <w:bookmarkEnd w:id="67"/>
      <w:r w:rsidR="00071D74" w:rsidRPr="004367A3">
        <w:t xml:space="preserve"> </w:t>
      </w:r>
    </w:p>
    <w:p w14:paraId="3794515C" w14:textId="6163DBE6" w:rsidR="00221D0D" w:rsidRDefault="00221D0D" w:rsidP="00221D0D">
      <w:pPr>
        <w:pStyle w:val="Heading2"/>
      </w:pPr>
      <w:bookmarkStart w:id="68" w:name="_Toc230885163"/>
      <w:bookmarkStart w:id="69" w:name="_Toc230885160"/>
      <w:bookmarkStart w:id="70" w:name="_Toc231213466"/>
      <w:r>
        <w:t>CAD Modelling and Surface Roughness Values</w:t>
      </w:r>
      <w:bookmarkEnd w:id="68"/>
      <w:bookmarkEnd w:id="70"/>
    </w:p>
    <w:p w14:paraId="5001F9C8" w14:textId="77777777" w:rsidR="00221D0D" w:rsidRDefault="00221D0D" w:rsidP="00221D0D">
      <w:pPr>
        <w:keepNext/>
      </w:pPr>
      <w:r>
        <w:rPr>
          <w:noProof/>
        </w:rPr>
        <w:drawing>
          <wp:inline distT="0" distB="0" distL="0" distR="0" wp14:anchorId="2227FE33" wp14:editId="734FA9D7">
            <wp:extent cx="5731510" cy="4041140"/>
            <wp:effectExtent l="0" t="0" r="2540" b="0"/>
            <wp:docPr id="908016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16933" name=""/>
                    <pic:cNvPicPr/>
                  </pic:nvPicPr>
                  <pic:blipFill>
                    <a:blip r:embed="rId17"/>
                    <a:stretch>
                      <a:fillRect/>
                    </a:stretch>
                  </pic:blipFill>
                  <pic:spPr>
                    <a:xfrm>
                      <a:off x="0" y="0"/>
                      <a:ext cx="5731510" cy="4041140"/>
                    </a:xfrm>
                    <a:prstGeom prst="rect">
                      <a:avLst/>
                    </a:prstGeom>
                  </pic:spPr>
                </pic:pic>
              </a:graphicData>
            </a:graphic>
          </wp:inline>
        </w:drawing>
      </w:r>
    </w:p>
    <w:p w14:paraId="76D852CE" w14:textId="4FB8A074" w:rsidR="00221D0D" w:rsidRDefault="00221D0D" w:rsidP="00221D0D">
      <w:pPr>
        <w:pStyle w:val="Caption"/>
      </w:pPr>
      <w:bookmarkStart w:id="71" w:name="_Toc230884848"/>
      <w:bookmarkStart w:id="72" w:name="_Toc230885164"/>
      <w:bookmarkStart w:id="73" w:name="_Toc231211502"/>
      <w:r>
        <w:t xml:space="preserve">Figure </w:t>
      </w:r>
      <w:fldSimple w:instr=" SEQ Figure \* ARABIC ">
        <w:r w:rsidR="006A35FA">
          <w:rPr>
            <w:noProof/>
          </w:rPr>
          <w:t>3</w:t>
        </w:r>
      </w:fldSimple>
      <w:r>
        <w:t xml:space="preserve"> - Top View of Chamber</w:t>
      </w:r>
      <w:bookmarkEnd w:id="71"/>
      <w:bookmarkEnd w:id="72"/>
      <w:bookmarkEnd w:id="73"/>
    </w:p>
    <w:p w14:paraId="63EDB147" w14:textId="77777777" w:rsidR="00221D0D" w:rsidRDefault="00221D0D" w:rsidP="00221D0D">
      <w:pPr>
        <w:keepNext/>
      </w:pPr>
      <w:r>
        <w:rPr>
          <w:noProof/>
        </w:rPr>
        <w:drawing>
          <wp:inline distT="0" distB="0" distL="0" distR="0" wp14:anchorId="5233899A" wp14:editId="1E32B363">
            <wp:extent cx="5731510" cy="2047875"/>
            <wp:effectExtent l="0" t="0" r="2540" b="9525"/>
            <wp:docPr id="321566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566839" name=""/>
                    <pic:cNvPicPr/>
                  </pic:nvPicPr>
                  <pic:blipFill>
                    <a:blip r:embed="rId18"/>
                    <a:stretch>
                      <a:fillRect/>
                    </a:stretch>
                  </pic:blipFill>
                  <pic:spPr>
                    <a:xfrm>
                      <a:off x="0" y="0"/>
                      <a:ext cx="5731510" cy="2047875"/>
                    </a:xfrm>
                    <a:prstGeom prst="rect">
                      <a:avLst/>
                    </a:prstGeom>
                  </pic:spPr>
                </pic:pic>
              </a:graphicData>
            </a:graphic>
          </wp:inline>
        </w:drawing>
      </w:r>
    </w:p>
    <w:p w14:paraId="30B6E828" w14:textId="02AB4E83" w:rsidR="00221D0D" w:rsidRDefault="00221D0D" w:rsidP="00221D0D">
      <w:pPr>
        <w:pStyle w:val="Caption"/>
      </w:pPr>
      <w:bookmarkStart w:id="74" w:name="_Toc230884849"/>
      <w:bookmarkStart w:id="75" w:name="_Toc230885165"/>
      <w:bookmarkStart w:id="76" w:name="_Toc231211503"/>
      <w:r>
        <w:t xml:space="preserve">Figure </w:t>
      </w:r>
      <w:fldSimple w:instr=" SEQ Figure \* ARABIC ">
        <w:r w:rsidR="006A35FA">
          <w:rPr>
            <w:noProof/>
          </w:rPr>
          <w:t>4</w:t>
        </w:r>
      </w:fldSimple>
      <w:r>
        <w:t xml:space="preserve"> - </w:t>
      </w:r>
      <w:r w:rsidRPr="00726487">
        <w:t>Side View of Chamber</w:t>
      </w:r>
      <w:bookmarkEnd w:id="74"/>
      <w:bookmarkEnd w:id="75"/>
      <w:bookmarkEnd w:id="76"/>
    </w:p>
    <w:p w14:paraId="1A3038FE" w14:textId="6FC5E792" w:rsidR="00221D0D" w:rsidRDefault="00221D0D" w:rsidP="005C61D6">
      <w:r w:rsidRPr="007B07AF">
        <w:t xml:space="preserve">The dimensions of the graphite components measured </w:t>
      </w:r>
      <w:r w:rsidR="00CF5B50">
        <w:t xml:space="preserve">were </w:t>
      </w:r>
      <w:r w:rsidRPr="007B07AF">
        <w:t xml:space="preserve">modelled in SolidWorks. These individual </w:t>
      </w:r>
      <w:proofErr w:type="gramStart"/>
      <w:r w:rsidRPr="007B07AF">
        <w:t>component</w:t>
      </w:r>
      <w:proofErr w:type="gramEnd"/>
      <w:r w:rsidRPr="007B07AF">
        <w:t xml:space="preserve"> models were then assembled to replicate the configuration of the reaction chamber.</w:t>
      </w:r>
      <w:r>
        <w:t xml:space="preserve"> A cross-sectional view of the resulting assembly is shown in Figures</w:t>
      </w:r>
      <w:r w:rsidR="006A35FA">
        <w:t xml:space="preserve"> 3</w:t>
      </w:r>
      <w:r>
        <w:t xml:space="preserve"> and </w:t>
      </w:r>
      <w:r w:rsidR="006A35FA">
        <w:t>4</w:t>
      </w:r>
      <w:r w:rsidR="005C61D6">
        <w:t>. T</w:t>
      </w:r>
      <w:r w:rsidR="00084821">
        <w:t xml:space="preserve">his CAD model </w:t>
      </w:r>
      <w:r w:rsidR="005C61D6">
        <w:t>formed the basis of the computational domain used in the CFD simulations.</w:t>
      </w:r>
    </w:p>
    <w:p w14:paraId="470730BB" w14:textId="59D5CB7E" w:rsidR="00221D0D" w:rsidRDefault="00221D0D" w:rsidP="00221D0D">
      <w:pPr>
        <w:pStyle w:val="Caption"/>
        <w:keepNext/>
      </w:pPr>
      <w:bookmarkStart w:id="77" w:name="_Toc230885166"/>
      <w:bookmarkStart w:id="78" w:name="_Toc231211520"/>
      <w:r>
        <w:lastRenderedPageBreak/>
        <w:t xml:space="preserve">Table </w:t>
      </w:r>
      <w:fldSimple w:instr=" SEQ Table \* ARABIC ">
        <w:r w:rsidR="006A35FA">
          <w:rPr>
            <w:noProof/>
          </w:rPr>
          <w:t>4</w:t>
        </w:r>
      </w:fldSimple>
      <w:r>
        <w:t xml:space="preserve"> - Measured Surface Roughness of Graphite Components</w:t>
      </w:r>
      <w:bookmarkEnd w:id="77"/>
      <w:bookmarkEnd w:id="78"/>
    </w:p>
    <w:p w14:paraId="79E54235" w14:textId="77777777" w:rsidR="00221D0D" w:rsidRDefault="00221D0D" w:rsidP="00221D0D">
      <w:pPr>
        <w:keepNext/>
        <w:spacing w:after="160" w:line="259" w:lineRule="auto"/>
      </w:pPr>
      <w:r w:rsidRPr="000D7475">
        <w:rPr>
          <w:noProof/>
        </w:rPr>
        <w:drawing>
          <wp:inline distT="0" distB="0" distL="0" distR="0" wp14:anchorId="1A1899A9" wp14:editId="3CCBA0D1">
            <wp:extent cx="5731510" cy="991870"/>
            <wp:effectExtent l="0" t="0" r="2540" b="0"/>
            <wp:docPr id="927183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183282" name=""/>
                    <pic:cNvPicPr/>
                  </pic:nvPicPr>
                  <pic:blipFill>
                    <a:blip r:embed="rId19"/>
                    <a:stretch>
                      <a:fillRect/>
                    </a:stretch>
                  </pic:blipFill>
                  <pic:spPr>
                    <a:xfrm>
                      <a:off x="0" y="0"/>
                      <a:ext cx="5731510" cy="991870"/>
                    </a:xfrm>
                    <a:prstGeom prst="rect">
                      <a:avLst/>
                    </a:prstGeom>
                  </pic:spPr>
                </pic:pic>
              </a:graphicData>
            </a:graphic>
          </wp:inline>
        </w:drawing>
      </w:r>
    </w:p>
    <w:p w14:paraId="27B310F5" w14:textId="54EEA17F" w:rsidR="005C61D6" w:rsidRDefault="005C61D6" w:rsidP="00221D0D">
      <w:r>
        <w:t>Table 4 presents</w:t>
      </w:r>
      <w:r w:rsidR="003F63C2">
        <w:t xml:space="preserve"> the measured surface roughness values for the </w:t>
      </w:r>
      <w:r w:rsidR="00453639">
        <w:t>graphite</w:t>
      </w:r>
      <w:r w:rsidR="00130C80">
        <w:t xml:space="preserve"> components used across the different production campaigns. The table includes the serial numbers of each of the components, a</w:t>
      </w:r>
      <w:r w:rsidR="00745A37">
        <w:t xml:space="preserve">s well as the campaigns </w:t>
      </w:r>
      <w:r w:rsidR="00791A07">
        <w:t>in which these</w:t>
      </w:r>
      <w:r w:rsidR="00745A37">
        <w:t xml:space="preserve"> components were used</w:t>
      </w:r>
      <w:r w:rsidR="00791A07">
        <w:t>.</w:t>
      </w:r>
      <w:r w:rsidR="00227E5D">
        <w:t xml:space="preserve"> Surface roughness measurements were taken at multiple locations on each </w:t>
      </w:r>
      <w:proofErr w:type="gramStart"/>
      <w:r w:rsidR="00227E5D">
        <w:t>component</w:t>
      </w:r>
      <w:proofErr w:type="gramEnd"/>
      <w:r w:rsidR="00227E5D">
        <w:t xml:space="preserve">, and the average value for each </w:t>
      </w:r>
      <w:proofErr w:type="gramStart"/>
      <w:r w:rsidR="00227E5D">
        <w:t>component</w:t>
      </w:r>
      <w:proofErr w:type="gramEnd"/>
      <w:r w:rsidR="00227E5D">
        <w:t xml:space="preserve"> is reported.</w:t>
      </w:r>
    </w:p>
    <w:p w14:paraId="41B67F33" w14:textId="1AE64353" w:rsidR="00221D0D" w:rsidRDefault="00221D0D" w:rsidP="00221D0D">
      <w:pPr>
        <w:pStyle w:val="Caption"/>
        <w:keepNext/>
      </w:pPr>
      <w:bookmarkStart w:id="79" w:name="_Toc230885167"/>
      <w:bookmarkStart w:id="80" w:name="_Toc231211521"/>
      <w:r>
        <w:t xml:space="preserve">Table </w:t>
      </w:r>
      <w:fldSimple w:instr=" SEQ Table \* ARABIC ">
        <w:r w:rsidR="006A35FA">
          <w:rPr>
            <w:noProof/>
          </w:rPr>
          <w:t>5</w:t>
        </w:r>
      </w:fldSimple>
      <w:r>
        <w:t xml:space="preserve"> – Surface Roughness Converted to Sand Grain Height</w:t>
      </w:r>
      <w:bookmarkEnd w:id="79"/>
      <w:bookmarkEnd w:id="80"/>
    </w:p>
    <w:p w14:paraId="113AA5B7" w14:textId="77777777" w:rsidR="00221D0D" w:rsidRDefault="00221D0D" w:rsidP="00221D0D">
      <w:pPr>
        <w:spacing w:after="160" w:line="259" w:lineRule="auto"/>
      </w:pPr>
      <w:r w:rsidRPr="00A422AB">
        <w:rPr>
          <w:noProof/>
        </w:rPr>
        <w:drawing>
          <wp:inline distT="0" distB="0" distL="0" distR="0" wp14:anchorId="6AE54325" wp14:editId="784DDEBF">
            <wp:extent cx="5731510" cy="1069340"/>
            <wp:effectExtent l="0" t="0" r="2540" b="0"/>
            <wp:docPr id="1270819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819849" name=""/>
                    <pic:cNvPicPr/>
                  </pic:nvPicPr>
                  <pic:blipFill>
                    <a:blip r:embed="rId20"/>
                    <a:stretch>
                      <a:fillRect/>
                    </a:stretch>
                  </pic:blipFill>
                  <pic:spPr>
                    <a:xfrm>
                      <a:off x="0" y="0"/>
                      <a:ext cx="5731510" cy="1069340"/>
                    </a:xfrm>
                    <a:prstGeom prst="rect">
                      <a:avLst/>
                    </a:prstGeom>
                  </pic:spPr>
                </pic:pic>
              </a:graphicData>
            </a:graphic>
          </wp:inline>
        </w:drawing>
      </w:r>
    </w:p>
    <w:p w14:paraId="24DD919E" w14:textId="32F69140" w:rsidR="00B946C3" w:rsidRDefault="00072E87" w:rsidP="00221D0D">
      <w:r>
        <w:t xml:space="preserve">Table 5 shows the corresponding surface roughness values converted to equivalent sand grain height, the </w:t>
      </w:r>
      <w:r w:rsidR="00AE1FF3">
        <w:t xml:space="preserve">method of conversion for this measurement was discussed in the </w:t>
      </w:r>
      <w:proofErr w:type="gramStart"/>
      <w:r w:rsidR="00AE1FF3">
        <w:t>methodology</w:t>
      </w:r>
      <w:proofErr w:type="gramEnd"/>
      <w:r w:rsidR="00AE1FF3">
        <w:t>.</w:t>
      </w:r>
      <w:r w:rsidR="00634A3C">
        <w:t xml:space="preserve"> As shown, the average sand grain height for the components used in campaigns A, B, C, and D</w:t>
      </w:r>
      <w:r w:rsidR="00110460">
        <w:t xml:space="preserve"> were </w:t>
      </w:r>
      <w:r w:rsidR="00221D0D">
        <w:t>5.79</w:t>
      </w:r>
      <w:r w:rsidR="0058283A" w:rsidRPr="0058283A">
        <w:rPr>
          <w:rFonts w:ascii="Cambria Math" w:hAnsi="Cambria Math"/>
          <w:i/>
        </w:rPr>
        <w:t xml:space="preserve"> </w:t>
      </w:r>
      <m:oMath>
        <m:r>
          <w:rPr>
            <w:rFonts w:ascii="Cambria Math" w:hAnsi="Cambria Math"/>
          </w:rPr>
          <m:t>μm</m:t>
        </m:r>
      </m:oMath>
      <w:r w:rsidR="00221D0D">
        <w:t>,</w:t>
      </w:r>
      <w:r w:rsidR="00110460">
        <w:t>13</w:t>
      </w:r>
      <w:r w:rsidR="00221D0D">
        <w:t>.76</w:t>
      </w:r>
      <w:r w:rsidR="0058283A" w:rsidRPr="0058283A">
        <w:rPr>
          <w:rFonts w:ascii="Cambria Math" w:hAnsi="Cambria Math"/>
          <w:i/>
        </w:rPr>
        <w:t xml:space="preserve"> </w:t>
      </w:r>
      <m:oMath>
        <m:r>
          <w:rPr>
            <w:rFonts w:ascii="Cambria Math" w:hAnsi="Cambria Math"/>
          </w:rPr>
          <m:t>μm</m:t>
        </m:r>
      </m:oMath>
      <w:r w:rsidR="00221D0D">
        <w:t>, 11.04</w:t>
      </w:r>
      <w:r w:rsidR="0058283A">
        <w:t xml:space="preserve"> </w:t>
      </w:r>
      <m:oMath>
        <m:r>
          <w:rPr>
            <w:rFonts w:ascii="Cambria Math" w:hAnsi="Cambria Math"/>
          </w:rPr>
          <m:t>μm</m:t>
        </m:r>
      </m:oMath>
      <w:r w:rsidR="00221D0D">
        <w:t>, and 10.25</w:t>
      </w:r>
      <w:r w:rsidR="00221D0D" w:rsidRPr="00FA09B2">
        <w:rPr>
          <w:rFonts w:ascii="Cambria Math" w:hAnsi="Cambria Math"/>
          <w:i/>
        </w:rPr>
        <w:t xml:space="preserve"> </w:t>
      </w:r>
      <m:oMath>
        <m:r>
          <w:rPr>
            <w:rFonts w:ascii="Cambria Math" w:hAnsi="Cambria Math"/>
          </w:rPr>
          <m:t>μm</m:t>
        </m:r>
      </m:oMath>
      <w:r w:rsidR="00221D0D">
        <w:rPr>
          <w:iCs/>
        </w:rPr>
        <w:t xml:space="preserve">, </w:t>
      </w:r>
      <w:r w:rsidR="00221D0D">
        <w:t xml:space="preserve">respectively. </w:t>
      </w:r>
      <w:r w:rsidR="00B946C3">
        <w:t>These va</w:t>
      </w:r>
      <w:r w:rsidR="00745243">
        <w:t xml:space="preserve">lues </w:t>
      </w:r>
      <w:proofErr w:type="gramStart"/>
      <w:r w:rsidR="00745243">
        <w:t>indicate</w:t>
      </w:r>
      <w:proofErr w:type="gramEnd"/>
      <w:r w:rsidR="00745243">
        <w:t xml:space="preserve"> a clear variation in </w:t>
      </w:r>
      <w:r w:rsidR="00C177E2">
        <w:t xml:space="preserve">surface condition between campaigns, </w:t>
      </w:r>
      <w:r w:rsidR="00025BA6">
        <w:t>with the largest variation featured between campaigns A and B.</w:t>
      </w:r>
    </w:p>
    <w:p w14:paraId="5D072E7E" w14:textId="77777777" w:rsidR="00C56DEA" w:rsidRDefault="00C56DEA" w:rsidP="00C56DEA">
      <w:pPr>
        <w:pStyle w:val="Heading2"/>
      </w:pPr>
      <w:bookmarkStart w:id="81" w:name="_Toc231213467"/>
      <w:r>
        <w:t>Empirical Data</w:t>
      </w:r>
      <w:bookmarkEnd w:id="69"/>
      <w:bookmarkEnd w:id="81"/>
    </w:p>
    <w:p w14:paraId="778F79B4" w14:textId="6282A737" w:rsidR="00C56DEA" w:rsidRDefault="00C56DEA" w:rsidP="00C56DEA">
      <w:pPr>
        <w:pStyle w:val="Caption"/>
        <w:keepNext/>
      </w:pPr>
      <w:bookmarkStart w:id="82" w:name="_Toc230885161"/>
      <w:bookmarkStart w:id="83" w:name="_Toc231211522"/>
      <w:r>
        <w:t xml:space="preserve">Table </w:t>
      </w:r>
      <w:fldSimple w:instr=" SEQ Table \* ARABIC ">
        <w:r w:rsidR="006A35FA">
          <w:rPr>
            <w:noProof/>
          </w:rPr>
          <w:t>6</w:t>
        </w:r>
      </w:fldSimple>
      <w:r>
        <w:t xml:space="preserve"> - Calculated Yield Rates of Campaigns</w:t>
      </w:r>
      <w:bookmarkEnd w:id="82"/>
      <w:bookmarkEnd w:id="83"/>
    </w:p>
    <w:tbl>
      <w:tblPr>
        <w:tblStyle w:val="TableGrid"/>
        <w:tblW w:w="0" w:type="auto"/>
        <w:jc w:val="center"/>
        <w:tblLook w:val="04A0" w:firstRow="1" w:lastRow="0" w:firstColumn="1" w:lastColumn="0" w:noHBand="0" w:noVBand="1"/>
      </w:tblPr>
      <w:tblGrid>
        <w:gridCol w:w="1342"/>
        <w:gridCol w:w="2356"/>
      </w:tblGrid>
      <w:tr w:rsidR="00C56DEA" w14:paraId="215BB14F" w14:textId="77777777">
        <w:trPr>
          <w:jc w:val="center"/>
        </w:trPr>
        <w:tc>
          <w:tcPr>
            <w:tcW w:w="1342" w:type="dxa"/>
          </w:tcPr>
          <w:p w14:paraId="563CD7BD" w14:textId="77777777" w:rsidR="00C56DEA" w:rsidRDefault="00C56DEA">
            <w:pPr>
              <w:jc w:val="center"/>
            </w:pPr>
            <w:r>
              <w:t>Campaign</w:t>
            </w:r>
          </w:p>
        </w:tc>
        <w:tc>
          <w:tcPr>
            <w:tcW w:w="2356" w:type="dxa"/>
          </w:tcPr>
          <w:p w14:paraId="772D567B" w14:textId="77777777" w:rsidR="00C56DEA" w:rsidRDefault="00C56DEA">
            <w:pPr>
              <w:jc w:val="center"/>
            </w:pPr>
            <w:r>
              <w:t>Pass Rate of Wafers</w:t>
            </w:r>
          </w:p>
        </w:tc>
      </w:tr>
      <w:tr w:rsidR="00C56DEA" w14:paraId="5E4543C7" w14:textId="77777777">
        <w:trPr>
          <w:jc w:val="center"/>
        </w:trPr>
        <w:tc>
          <w:tcPr>
            <w:tcW w:w="1342" w:type="dxa"/>
          </w:tcPr>
          <w:p w14:paraId="55ADEAA8" w14:textId="77777777" w:rsidR="00C56DEA" w:rsidRDefault="00C56DEA">
            <w:pPr>
              <w:jc w:val="center"/>
            </w:pPr>
            <w:r>
              <w:t>A</w:t>
            </w:r>
          </w:p>
        </w:tc>
        <w:tc>
          <w:tcPr>
            <w:tcW w:w="2356" w:type="dxa"/>
          </w:tcPr>
          <w:p w14:paraId="0C100966" w14:textId="6FD78902" w:rsidR="00C56DEA" w:rsidRDefault="00C56DEA">
            <w:pPr>
              <w:jc w:val="center"/>
            </w:pPr>
            <w:r>
              <w:t>9</w:t>
            </w:r>
            <w:r w:rsidR="00050B67">
              <w:t>4</w:t>
            </w:r>
            <w:r>
              <w:t>.68%</w:t>
            </w:r>
          </w:p>
        </w:tc>
      </w:tr>
      <w:tr w:rsidR="00C56DEA" w14:paraId="0EC32958" w14:textId="77777777">
        <w:trPr>
          <w:jc w:val="center"/>
        </w:trPr>
        <w:tc>
          <w:tcPr>
            <w:tcW w:w="1342" w:type="dxa"/>
          </w:tcPr>
          <w:p w14:paraId="22460C33" w14:textId="77777777" w:rsidR="00C56DEA" w:rsidRDefault="00C56DEA">
            <w:pPr>
              <w:jc w:val="center"/>
            </w:pPr>
            <w:r>
              <w:t>B</w:t>
            </w:r>
          </w:p>
        </w:tc>
        <w:tc>
          <w:tcPr>
            <w:tcW w:w="2356" w:type="dxa"/>
          </w:tcPr>
          <w:p w14:paraId="744ED15F" w14:textId="77777777" w:rsidR="00C56DEA" w:rsidRDefault="00C56DEA">
            <w:pPr>
              <w:jc w:val="center"/>
            </w:pPr>
            <w:r>
              <w:t>80.26%</w:t>
            </w:r>
          </w:p>
        </w:tc>
      </w:tr>
      <w:tr w:rsidR="00C56DEA" w14:paraId="5A784717" w14:textId="77777777">
        <w:trPr>
          <w:jc w:val="center"/>
        </w:trPr>
        <w:tc>
          <w:tcPr>
            <w:tcW w:w="1342" w:type="dxa"/>
          </w:tcPr>
          <w:p w14:paraId="7015C3F2" w14:textId="77777777" w:rsidR="00C56DEA" w:rsidRDefault="00C56DEA">
            <w:pPr>
              <w:jc w:val="center"/>
            </w:pPr>
            <w:r>
              <w:t>C</w:t>
            </w:r>
          </w:p>
        </w:tc>
        <w:tc>
          <w:tcPr>
            <w:tcW w:w="2356" w:type="dxa"/>
          </w:tcPr>
          <w:p w14:paraId="0E0B16D9" w14:textId="0BF79948" w:rsidR="00C56DEA" w:rsidRDefault="00C56DEA">
            <w:pPr>
              <w:jc w:val="center"/>
            </w:pPr>
            <w:r>
              <w:t>88.</w:t>
            </w:r>
            <w:r w:rsidR="00050B67">
              <w:t>89</w:t>
            </w:r>
            <w:r>
              <w:t>%</w:t>
            </w:r>
          </w:p>
        </w:tc>
      </w:tr>
      <w:tr w:rsidR="00C56DEA" w14:paraId="5ED73090" w14:textId="77777777">
        <w:trPr>
          <w:jc w:val="center"/>
        </w:trPr>
        <w:tc>
          <w:tcPr>
            <w:tcW w:w="1342" w:type="dxa"/>
          </w:tcPr>
          <w:p w14:paraId="534C2967" w14:textId="77777777" w:rsidR="00C56DEA" w:rsidRDefault="00C56DEA">
            <w:pPr>
              <w:jc w:val="center"/>
            </w:pPr>
            <w:r>
              <w:t>D</w:t>
            </w:r>
          </w:p>
        </w:tc>
        <w:tc>
          <w:tcPr>
            <w:tcW w:w="2356" w:type="dxa"/>
          </w:tcPr>
          <w:p w14:paraId="2BDD2B69" w14:textId="77777777" w:rsidR="00C56DEA" w:rsidRDefault="00C56DEA">
            <w:pPr>
              <w:jc w:val="center"/>
            </w:pPr>
            <w:r>
              <w:t>84.29%</w:t>
            </w:r>
          </w:p>
        </w:tc>
      </w:tr>
    </w:tbl>
    <w:p w14:paraId="006EE0DA" w14:textId="77777777" w:rsidR="00C56DEA" w:rsidRPr="0089722A" w:rsidRDefault="00C56DEA" w:rsidP="00C56DEA"/>
    <w:p w14:paraId="38B4CB2F" w14:textId="29AE6F67" w:rsidR="00C56DEA" w:rsidRDefault="00C56DEA" w:rsidP="00C56DEA">
      <w:r>
        <w:t>F</w:t>
      </w:r>
      <w:r w:rsidRPr="00876294">
        <w:t xml:space="preserve">our campaigns were analysed, </w:t>
      </w:r>
      <w:proofErr w:type="gramStart"/>
      <w:r w:rsidRPr="00876294">
        <w:t>co</w:t>
      </w:r>
      <w:r>
        <w:t>mprising</w:t>
      </w:r>
      <w:proofErr w:type="gramEnd"/>
      <w:r>
        <w:t xml:space="preserve"> </w:t>
      </w:r>
      <w:r w:rsidRPr="00876294">
        <w:t>of 192 production runs</w:t>
      </w:r>
      <w:r>
        <w:t xml:space="preserve">. The </w:t>
      </w:r>
      <w:proofErr w:type="gramStart"/>
      <w:r>
        <w:t>initial</w:t>
      </w:r>
      <w:proofErr w:type="gramEnd"/>
      <w:r>
        <w:t xml:space="preserve"> calculated yield for Campaign B was significantly below expectations, at 64.04%. Further investigation </w:t>
      </w:r>
      <w:proofErr w:type="gramStart"/>
      <w:r>
        <w:t>identified</w:t>
      </w:r>
      <w:proofErr w:type="gramEnd"/>
      <w:r>
        <w:t xml:space="preserve"> that 57 wafers failed during this campaign due to an undisclosable reason. As these failures were determined to be unrelated to wafer quality, they were excluded from the yield </w:t>
      </w:r>
      <w:r>
        <w:lastRenderedPageBreak/>
        <w:t xml:space="preserve">calculation. Following this adjustment, the recalculated yield for Campaign B increased to 80.26%, as presented in Table </w:t>
      </w:r>
      <w:r w:rsidR="009E45A2">
        <w:t>6</w:t>
      </w:r>
      <w:r w:rsidR="00E44DD8">
        <w:t>.</w:t>
      </w:r>
    </w:p>
    <w:p w14:paraId="0AE3A890" w14:textId="77777777" w:rsidR="00C56DEA" w:rsidRDefault="00C56DEA" w:rsidP="00C56DEA">
      <w:pPr>
        <w:keepNext/>
        <w:spacing w:after="160" w:line="259" w:lineRule="auto"/>
        <w:jc w:val="center"/>
      </w:pPr>
      <w:r>
        <w:rPr>
          <w:noProof/>
        </w:rPr>
        <w:drawing>
          <wp:inline distT="0" distB="0" distL="0" distR="0" wp14:anchorId="2B1CF504" wp14:editId="5CA10F18">
            <wp:extent cx="4572000" cy="2743200"/>
            <wp:effectExtent l="0" t="0" r="0" b="0"/>
            <wp:docPr id="1893555426" name="Chart 1">
              <a:extLst xmlns:a="http://schemas.openxmlformats.org/drawingml/2006/main">
                <a:ext uri="{FF2B5EF4-FFF2-40B4-BE49-F238E27FC236}">
                  <a16:creationId xmlns:a16="http://schemas.microsoft.com/office/drawing/2014/main" id="{88D394E0-CADD-6B74-50E7-0BBB390884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AC65D20" w14:textId="3108AF73" w:rsidR="00C56DEA" w:rsidRDefault="00C56DEA" w:rsidP="00C56DEA">
      <w:pPr>
        <w:pStyle w:val="Caption"/>
      </w:pPr>
      <w:bookmarkStart w:id="84" w:name="_Toc230884847"/>
      <w:bookmarkStart w:id="85" w:name="_Toc230885162"/>
      <w:bookmarkStart w:id="86" w:name="_Toc231211504"/>
      <w:r>
        <w:t xml:space="preserve">Figure </w:t>
      </w:r>
      <w:fldSimple w:instr=" SEQ Figure \* ARABIC ">
        <w:r w:rsidR="006A35FA">
          <w:rPr>
            <w:noProof/>
          </w:rPr>
          <w:t>5</w:t>
        </w:r>
      </w:fldSimple>
      <w:r>
        <w:t xml:space="preserve"> – Yield Rate of the Campaigns as a Function of Surface Roughness</w:t>
      </w:r>
      <w:bookmarkEnd w:id="84"/>
      <w:bookmarkEnd w:id="85"/>
      <w:bookmarkEnd w:id="86"/>
    </w:p>
    <w:p w14:paraId="06EF730A" w14:textId="7818873D" w:rsidR="00C56DEA" w:rsidRDefault="00C56DEA" w:rsidP="00E73B8D">
      <w:r w:rsidRPr="00A1446A">
        <w:t>Figure</w:t>
      </w:r>
      <w:r>
        <w:t xml:space="preserve"> </w:t>
      </w:r>
      <w:r w:rsidR="009E45A2">
        <w:t>5</w:t>
      </w:r>
      <w:r>
        <w:t xml:space="preserve"> was created by plotting the calculated yield rate against the calculated average of the surface roughness of the cell components</w:t>
      </w:r>
      <w:r w:rsidR="00221D0D">
        <w:t>, depicted in Table 4</w:t>
      </w:r>
      <w:r>
        <w:t xml:space="preserve">. As can be seen from </w:t>
      </w:r>
      <w:r w:rsidRPr="00D0679B">
        <w:t>Figure</w:t>
      </w:r>
      <w:r>
        <w:t xml:space="preserve"> 4 despite the l</w:t>
      </w:r>
      <w:r w:rsidR="00742864">
        <w:t>ower number</w:t>
      </w:r>
      <w:r>
        <w:t xml:space="preserve"> of data points, there seems to be </w:t>
      </w:r>
      <w:proofErr w:type="gramStart"/>
      <w:r>
        <w:t>an indication</w:t>
      </w:r>
      <w:proofErr w:type="gramEnd"/>
      <w:r>
        <w:t xml:space="preserve"> of a trend that increasing values of surface roughness may be linked to lower values of yield.</w:t>
      </w:r>
    </w:p>
    <w:p w14:paraId="138A7267" w14:textId="56BC46EC" w:rsidR="00316392" w:rsidRDefault="00C1720A" w:rsidP="00C1720A">
      <w:pPr>
        <w:pStyle w:val="Heading2"/>
      </w:pPr>
      <w:bookmarkStart w:id="87" w:name="_Toc230885168"/>
      <w:bookmarkStart w:id="88" w:name="_Toc231213468"/>
      <w:r>
        <w:t>CFD Analysis</w:t>
      </w:r>
      <w:bookmarkEnd w:id="87"/>
      <w:bookmarkEnd w:id="88"/>
    </w:p>
    <w:p w14:paraId="7A61CC4C" w14:textId="5357B0F6" w:rsidR="00885B11" w:rsidRDefault="00885B11" w:rsidP="00B7297B">
      <w:r>
        <w:t xml:space="preserve">The mesh selected </w:t>
      </w:r>
      <w:r w:rsidR="004361DD">
        <w:t xml:space="preserve">for the CFD simulations </w:t>
      </w:r>
      <w:r>
        <w:t>consisted of 148,850 elements,</w:t>
      </w:r>
      <w:r w:rsidR="00625C25">
        <w:t xml:space="preserve"> as </w:t>
      </w:r>
      <w:proofErr w:type="gramStart"/>
      <w:r w:rsidR="00625C25">
        <w:t>determined</w:t>
      </w:r>
      <w:proofErr w:type="gramEnd"/>
      <w:r w:rsidR="00625C25">
        <w:t xml:space="preserve"> through the mesh independence study. This mesh provided </w:t>
      </w:r>
      <w:proofErr w:type="gramStart"/>
      <w:r w:rsidR="00625C25">
        <w:t>an appropriate balance</w:t>
      </w:r>
      <w:proofErr w:type="gramEnd"/>
      <w:r w:rsidR="00625C25">
        <w:t xml:space="preserve"> between </w:t>
      </w:r>
      <w:r>
        <w:t>computational efficiency and solution accuracy</w:t>
      </w:r>
      <w:r w:rsidR="00625C25">
        <w:t>.</w:t>
      </w:r>
    </w:p>
    <w:p w14:paraId="46555E8D" w14:textId="31F8E6DF" w:rsidR="006B6A66" w:rsidRDefault="00625C25" w:rsidP="006B6A66">
      <w:r>
        <w:t>Surface roughness was s</w:t>
      </w:r>
      <w:r w:rsidR="007034EF">
        <w:t xml:space="preserve">ystematically varied across the simulations, while all other boundary conditions and solver settings were held constant. </w:t>
      </w:r>
      <w:r w:rsidR="002834B8">
        <w:t>This approach ensured that any observed changes in flow behaviour could be attributed to</w:t>
      </w:r>
      <w:r w:rsidR="00107228">
        <w:t xml:space="preserve"> variations in surface roughness</w:t>
      </w:r>
      <w:r w:rsidR="00EF7766">
        <w:t>.</w:t>
      </w:r>
      <w:r w:rsidR="00045E18">
        <w:t xml:space="preserve"> </w:t>
      </w:r>
      <w:r w:rsidR="00EF7766">
        <w:t>A control case with zero surface roughness was also included to provide a baseline for comparison.</w:t>
      </w:r>
    </w:p>
    <w:p w14:paraId="0293C5CF" w14:textId="658954DA" w:rsidR="005151A1" w:rsidRDefault="005151A1" w:rsidP="005151A1">
      <w:pPr>
        <w:pStyle w:val="Caption"/>
        <w:keepNext/>
      </w:pPr>
      <w:bookmarkStart w:id="89" w:name="_Toc230885169"/>
      <w:bookmarkStart w:id="90" w:name="_Toc231211523"/>
      <w:r>
        <w:lastRenderedPageBreak/>
        <w:t xml:space="preserve">Table </w:t>
      </w:r>
      <w:fldSimple w:instr=" SEQ Table \* ARABIC ">
        <w:r w:rsidR="00046D8E">
          <w:rPr>
            <w:noProof/>
          </w:rPr>
          <w:t>7</w:t>
        </w:r>
      </w:fldSimple>
      <w:r w:rsidR="005454B2">
        <w:t xml:space="preserve"> – Results of CFD Analysis</w:t>
      </w:r>
      <w:bookmarkEnd w:id="89"/>
      <w:bookmarkEnd w:id="90"/>
    </w:p>
    <w:p w14:paraId="4438FEBD" w14:textId="3AD1B4CF" w:rsidR="005454B2" w:rsidRDefault="00EE49D2" w:rsidP="0082159C">
      <w:pPr>
        <w:jc w:val="center"/>
      </w:pPr>
      <w:r w:rsidRPr="00EE49D2">
        <w:rPr>
          <w:noProof/>
        </w:rPr>
        <w:drawing>
          <wp:inline distT="0" distB="0" distL="0" distR="0" wp14:anchorId="1A123481" wp14:editId="1292DA6E">
            <wp:extent cx="5731510" cy="2303145"/>
            <wp:effectExtent l="0" t="0" r="2540" b="1905"/>
            <wp:docPr id="1555516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516597" name=""/>
                    <pic:cNvPicPr/>
                  </pic:nvPicPr>
                  <pic:blipFill>
                    <a:blip r:embed="rId22"/>
                    <a:stretch>
                      <a:fillRect/>
                    </a:stretch>
                  </pic:blipFill>
                  <pic:spPr>
                    <a:xfrm>
                      <a:off x="0" y="0"/>
                      <a:ext cx="5731510" cy="2303145"/>
                    </a:xfrm>
                    <a:prstGeom prst="rect">
                      <a:avLst/>
                    </a:prstGeom>
                  </pic:spPr>
                </pic:pic>
              </a:graphicData>
            </a:graphic>
          </wp:inline>
        </w:drawing>
      </w:r>
    </w:p>
    <w:p w14:paraId="3F372D55" w14:textId="55E51CA4" w:rsidR="006648F9" w:rsidRDefault="00045E18" w:rsidP="006648F9">
      <w:r>
        <w:t xml:space="preserve">The results of the CFD simulations are presented in Table 7. Overall, the variation in output parameters across the range of surface roughness values was minimal, </w:t>
      </w:r>
      <w:proofErr w:type="gramStart"/>
      <w:r>
        <w:t>indicating</w:t>
      </w:r>
      <w:proofErr w:type="gramEnd"/>
      <w:r>
        <w:t xml:space="preserve"> a limited sensitivity of macroscopic flow behaviour to surface condition under the modelled conditions.</w:t>
      </w:r>
    </w:p>
    <w:p w14:paraId="0793AEC8" w14:textId="3D5F3062" w:rsidR="0082159C" w:rsidRDefault="006A4DC8" w:rsidP="0082159C">
      <w:pPr>
        <w:keepNext/>
        <w:jc w:val="center"/>
      </w:pPr>
      <w:r>
        <w:rPr>
          <w:noProof/>
        </w:rPr>
        <w:drawing>
          <wp:inline distT="0" distB="0" distL="0" distR="0" wp14:anchorId="07CFE776" wp14:editId="69877D08">
            <wp:extent cx="4572000" cy="2743200"/>
            <wp:effectExtent l="0" t="0" r="0" b="0"/>
            <wp:docPr id="1525443342" name="Chart 1">
              <a:extLst xmlns:a="http://schemas.openxmlformats.org/drawingml/2006/main">
                <a:ext uri="{FF2B5EF4-FFF2-40B4-BE49-F238E27FC236}">
                  <a16:creationId xmlns:a16="http://schemas.microsoft.com/office/drawing/2014/main" id="{D618FA97-A6EC-484D-A810-BE47C25AF8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3E9D538" w14:textId="2D164D2B" w:rsidR="00120305" w:rsidRPr="001D6D6C" w:rsidRDefault="0082159C" w:rsidP="0082159C">
      <w:pPr>
        <w:pStyle w:val="Caption"/>
        <w:rPr>
          <w:lang w:val="en-US"/>
        </w:rPr>
      </w:pPr>
      <w:bookmarkStart w:id="91" w:name="_Toc230884850"/>
      <w:bookmarkStart w:id="92" w:name="_Toc230885170"/>
      <w:bookmarkStart w:id="93" w:name="_Toc231211505"/>
      <w:r>
        <w:t xml:space="preserve">Figure </w:t>
      </w:r>
      <w:fldSimple w:instr=" SEQ Figure \* ARABIC ">
        <w:r w:rsidR="000F1EEE">
          <w:rPr>
            <w:noProof/>
          </w:rPr>
          <w:t>6</w:t>
        </w:r>
      </w:fldSimple>
      <w:r w:rsidR="001C7915">
        <w:t xml:space="preserve"> </w:t>
      </w:r>
      <w:r w:rsidR="00CB4803">
        <w:t>–</w:t>
      </w:r>
      <w:r w:rsidR="001C7915">
        <w:t xml:space="preserve"> </w:t>
      </w:r>
      <w:bookmarkEnd w:id="91"/>
      <w:bookmarkEnd w:id="92"/>
      <w:r w:rsidR="005E1BD9" w:rsidRPr="005E1BD9">
        <w:rPr>
          <w:lang w:val="en-US"/>
        </w:rPr>
        <w:t>Relationship Between Turbulence Intensity and Surface Roughness</w:t>
      </w:r>
      <w:bookmarkEnd w:id="93"/>
    </w:p>
    <w:p w14:paraId="1AAA73EB" w14:textId="04ED5D1A" w:rsidR="00C9766C" w:rsidRDefault="00C9766C" w:rsidP="00D511CC">
      <w:r>
        <w:t xml:space="preserve">Figure 6 illustrates the relationship between surface roughness and maximum turbulence intensity. A slight increase in turbulence intensity is </w:t>
      </w:r>
      <w:proofErr w:type="gramStart"/>
      <w:r>
        <w:t>observed</w:t>
      </w:r>
      <w:proofErr w:type="gramEnd"/>
      <w:r>
        <w:t xml:space="preserve"> </w:t>
      </w:r>
      <w:r w:rsidR="00B471CB">
        <w:t xml:space="preserve">with increasing surface </w:t>
      </w:r>
      <w:r w:rsidR="00E803CE">
        <w:t>roughness;</w:t>
      </w:r>
      <w:r w:rsidR="00B471CB">
        <w:t xml:space="preserve"> however</w:t>
      </w:r>
      <w:r w:rsidR="00B9672E">
        <w:t>,</w:t>
      </w:r>
      <w:r w:rsidR="00B471CB">
        <w:t xml:space="preserve"> the variation is minimal and does not </w:t>
      </w:r>
      <w:proofErr w:type="gramStart"/>
      <w:r w:rsidR="00B471CB">
        <w:t>exhibit</w:t>
      </w:r>
      <w:proofErr w:type="gramEnd"/>
      <w:r w:rsidR="00B471CB">
        <w:t xml:space="preserve"> a consistent trend. An outlier </w:t>
      </w:r>
      <w:r w:rsidR="00E803CE">
        <w:t xml:space="preserve">is present at a surface roughness of 10.25 µm, where the turbulence intensity is marginally lower than </w:t>
      </w:r>
      <w:r w:rsidR="00B9672E">
        <w:t>at 5.79 µm. overall, the data suggests that surface roughness has a negligible effect on turbulence intensity within the investigated range.</w:t>
      </w:r>
    </w:p>
    <w:p w14:paraId="2168AA34" w14:textId="66832957" w:rsidR="0082159C" w:rsidRDefault="0024297C" w:rsidP="0082159C">
      <w:pPr>
        <w:keepNext/>
        <w:spacing w:after="160" w:line="259" w:lineRule="auto"/>
        <w:jc w:val="center"/>
      </w:pPr>
      <w:r>
        <w:rPr>
          <w:noProof/>
        </w:rPr>
        <w:lastRenderedPageBreak/>
        <w:drawing>
          <wp:inline distT="0" distB="0" distL="0" distR="0" wp14:anchorId="50D5D721" wp14:editId="0DD48436">
            <wp:extent cx="4572000" cy="2743200"/>
            <wp:effectExtent l="0" t="0" r="0" b="0"/>
            <wp:docPr id="164632151" name="Chart 1">
              <a:extLst xmlns:a="http://schemas.openxmlformats.org/drawingml/2006/main">
                <a:ext uri="{FF2B5EF4-FFF2-40B4-BE49-F238E27FC236}">
                  <a16:creationId xmlns:a16="http://schemas.microsoft.com/office/drawing/2014/main" id="{8143584C-105D-7A83-43B2-69648C1AF0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2B5C159" w14:textId="064D5537" w:rsidR="0082159C" w:rsidRDefault="0082159C" w:rsidP="00417103">
      <w:pPr>
        <w:pStyle w:val="Caption"/>
        <w:tabs>
          <w:tab w:val="left" w:pos="7173"/>
        </w:tabs>
      </w:pPr>
      <w:bookmarkStart w:id="94" w:name="_Toc230884851"/>
      <w:bookmarkStart w:id="95" w:name="_Toc230885171"/>
      <w:bookmarkStart w:id="96" w:name="_Toc231211506"/>
      <w:r>
        <w:t xml:space="preserve">Figure </w:t>
      </w:r>
      <w:fldSimple w:instr=" SEQ Figure \* ARABIC ">
        <w:r w:rsidR="000F1EEE">
          <w:rPr>
            <w:noProof/>
          </w:rPr>
          <w:t>7</w:t>
        </w:r>
      </w:fldSimple>
      <w:r w:rsidR="00CB4803">
        <w:t xml:space="preserve"> – </w:t>
      </w:r>
      <w:bookmarkEnd w:id="94"/>
      <w:bookmarkEnd w:id="95"/>
      <w:r w:rsidR="001D6D6C" w:rsidRPr="001D6D6C">
        <w:t>Relationship Between Turbulent Dissipation and Surface Roughness</w:t>
      </w:r>
      <w:bookmarkEnd w:id="96"/>
      <w:r w:rsidR="00417103">
        <w:tab/>
      </w:r>
    </w:p>
    <w:p w14:paraId="02CCCE27" w14:textId="4330499C" w:rsidR="00417103" w:rsidRPr="00417103" w:rsidRDefault="0004303C" w:rsidP="00417103">
      <w:r>
        <w:t xml:space="preserve">Displayed in Figure 7 is the </w:t>
      </w:r>
      <w:r w:rsidR="00D76523">
        <w:t>scatter plot created from the data in Table 7</w:t>
      </w:r>
      <w:r w:rsidR="00EA6BAD">
        <w:t xml:space="preserve">, displaying the </w:t>
      </w:r>
      <w:r w:rsidR="001447FE">
        <w:t>values for turbulent dissipation</w:t>
      </w:r>
      <w:r w:rsidR="00A24404">
        <w:t xml:space="preserve"> at varying </w:t>
      </w:r>
      <w:r w:rsidR="00CF4F36">
        <w:t>input values of surface roughness. From Figure 7 it can be seen that</w:t>
      </w:r>
      <w:r w:rsidR="00760CFF">
        <w:t xml:space="preserve"> the turbulent dissipation is trending downwards as the surface roughness increases, with outlier</w:t>
      </w:r>
      <w:r w:rsidR="00590D59">
        <w:t>s</w:t>
      </w:r>
      <w:r w:rsidR="00760CFF">
        <w:t xml:space="preserve"> at</w:t>
      </w:r>
      <w:r w:rsidR="00847836">
        <w:t xml:space="preserve"> surface </w:t>
      </w:r>
      <w:r w:rsidR="00D4691A">
        <w:t>roughness’s</w:t>
      </w:r>
      <w:r w:rsidR="00847836">
        <w:t xml:space="preserve"> of</w:t>
      </w:r>
      <w:r w:rsidR="00760CFF">
        <w:t xml:space="preserve"> 11</w:t>
      </w:r>
      <w:r w:rsidR="00847836">
        <w:t>.04</w:t>
      </w:r>
      <w:r w:rsidR="008E2FA7">
        <w:t xml:space="preserve"> </w:t>
      </w:r>
      <w:r w:rsidR="00847836">
        <w:t>µm</w:t>
      </w:r>
      <w:r w:rsidR="00590D59">
        <w:t>, which has</w:t>
      </w:r>
      <w:r w:rsidR="004016D5">
        <w:t xml:space="preserve"> the highest value</w:t>
      </w:r>
      <w:r w:rsidR="00E920E8">
        <w:t xml:space="preserve"> of turbulent dissipation</w:t>
      </w:r>
      <w:r w:rsidR="00CE58E0">
        <w:t xml:space="preserve"> at 76.8693</w:t>
      </w:r>
      <w:r w:rsidR="008E2FA7">
        <w:t xml:space="preserve"> W/kg</w:t>
      </w:r>
      <w:r w:rsidR="00590D59">
        <w:t xml:space="preserve">, and 0 µm, with a turbulent dissipation of </w:t>
      </w:r>
      <w:r w:rsidR="00B41396">
        <w:t>75.2527 W/kg</w:t>
      </w:r>
      <w:r w:rsidR="00CE58E0">
        <w:t>.</w:t>
      </w:r>
    </w:p>
    <w:p w14:paraId="11AA9DDA" w14:textId="1B8574C7" w:rsidR="001D6D6C" w:rsidRDefault="007F7275" w:rsidP="001D6D6C">
      <w:pPr>
        <w:pStyle w:val="Caption"/>
        <w:jc w:val="center"/>
      </w:pPr>
      <w:bookmarkStart w:id="97" w:name="_Toc230884852"/>
      <w:bookmarkStart w:id="98" w:name="_Toc230885172"/>
      <w:r>
        <w:rPr>
          <w:noProof/>
        </w:rPr>
        <w:drawing>
          <wp:inline distT="0" distB="0" distL="0" distR="0" wp14:anchorId="69DDB90D" wp14:editId="2CE0B91A">
            <wp:extent cx="4572000" cy="2743200"/>
            <wp:effectExtent l="0" t="0" r="0" b="0"/>
            <wp:docPr id="1599720168" name="Chart 1">
              <a:extLst xmlns:a="http://schemas.openxmlformats.org/drawingml/2006/main">
                <a:ext uri="{FF2B5EF4-FFF2-40B4-BE49-F238E27FC236}">
                  <a16:creationId xmlns:a16="http://schemas.microsoft.com/office/drawing/2014/main" id="{497523FF-4755-4871-D357-4625FBF2CB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1C75E54" w14:textId="300B65C6" w:rsidR="0082159C" w:rsidRDefault="0082159C" w:rsidP="0082159C">
      <w:pPr>
        <w:pStyle w:val="Caption"/>
      </w:pPr>
      <w:bookmarkStart w:id="99" w:name="_Toc231211507"/>
      <w:r>
        <w:t xml:space="preserve">Figure </w:t>
      </w:r>
      <w:fldSimple w:instr=" SEQ Figure \* ARABIC ">
        <w:r w:rsidR="000F1EEE">
          <w:rPr>
            <w:noProof/>
          </w:rPr>
          <w:t>8</w:t>
        </w:r>
      </w:fldSimple>
      <w:r w:rsidR="003419F1">
        <w:t xml:space="preserve"> – </w:t>
      </w:r>
      <w:bookmarkEnd w:id="97"/>
      <w:bookmarkEnd w:id="98"/>
      <w:r w:rsidR="00334024" w:rsidRPr="00334024">
        <w:t>Relationship Between Turbulent Energy and Surface Roughness</w:t>
      </w:r>
      <w:bookmarkEnd w:id="99"/>
    </w:p>
    <w:p w14:paraId="1B69110D" w14:textId="1FA8295F" w:rsidR="008E2FA7" w:rsidRPr="008E2FA7" w:rsidRDefault="008E2FA7" w:rsidP="008E2FA7">
      <w:r>
        <w:t>Figure 8 is a scatter plot depicting the relationship between the turbulent energy values calculated within the simulations and increasing values of surface roughness.</w:t>
      </w:r>
      <w:r w:rsidR="00A66505">
        <w:t xml:space="preserve"> A similar pattern is seen </w:t>
      </w:r>
      <w:r w:rsidR="00A014E7">
        <w:t xml:space="preserve">within Figures 7 and 8, supporting the consistency of the simulations, where a potential trend may be seen in the decreasing values for surface </w:t>
      </w:r>
      <w:r w:rsidR="00D4691A">
        <w:t>roughness’s</w:t>
      </w:r>
      <w:r w:rsidR="00F73048">
        <w:t xml:space="preserve"> </w:t>
      </w:r>
      <w:r w:rsidR="00A014E7">
        <w:t xml:space="preserve">of 5.79 µm, </w:t>
      </w:r>
      <w:r w:rsidR="008E4D40">
        <w:t>10.25 µm, and 13.76</w:t>
      </w:r>
      <w:r w:rsidR="00157E79">
        <w:t xml:space="preserve"> µm. However, </w:t>
      </w:r>
      <w:r w:rsidR="00D4691A">
        <w:t>like</w:t>
      </w:r>
      <w:r w:rsidR="00157E79">
        <w:t xml:space="preserve"> Figure 8, there is </w:t>
      </w:r>
      <w:r w:rsidR="005D243F">
        <w:t>two</w:t>
      </w:r>
      <w:r w:rsidR="00157E79">
        <w:t xml:space="preserve"> outlier</w:t>
      </w:r>
      <w:r w:rsidR="005D243F">
        <w:t>s</w:t>
      </w:r>
      <w:r w:rsidR="002767CE">
        <w:t xml:space="preserve"> to this</w:t>
      </w:r>
      <w:r w:rsidR="005D243F">
        <w:t xml:space="preserve"> pattern, at 11.04 µm and 0 µm.</w:t>
      </w:r>
    </w:p>
    <w:p w14:paraId="0B0D4890" w14:textId="119D9C2B" w:rsidR="0082159C" w:rsidRDefault="008E216F" w:rsidP="0082159C">
      <w:pPr>
        <w:keepNext/>
        <w:jc w:val="center"/>
      </w:pPr>
      <w:r>
        <w:rPr>
          <w:noProof/>
        </w:rPr>
        <w:lastRenderedPageBreak/>
        <w:drawing>
          <wp:inline distT="0" distB="0" distL="0" distR="0" wp14:anchorId="667CC82E" wp14:editId="14463778">
            <wp:extent cx="4572000" cy="2743200"/>
            <wp:effectExtent l="0" t="0" r="0" b="0"/>
            <wp:docPr id="854212702" name="Chart 1">
              <a:extLst xmlns:a="http://schemas.openxmlformats.org/drawingml/2006/main">
                <a:ext uri="{FF2B5EF4-FFF2-40B4-BE49-F238E27FC236}">
                  <a16:creationId xmlns:a16="http://schemas.microsoft.com/office/drawing/2014/main" id="{AE90D103-D520-70CB-4B18-D21185F4A4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A4C1D02" w14:textId="3B85BBD6" w:rsidR="00033B39" w:rsidRDefault="0082159C" w:rsidP="0082159C">
      <w:pPr>
        <w:pStyle w:val="Caption"/>
      </w:pPr>
      <w:bookmarkStart w:id="100" w:name="_Toc230884853"/>
      <w:bookmarkStart w:id="101" w:name="_Toc230885173"/>
      <w:bookmarkStart w:id="102" w:name="_Toc231211508"/>
      <w:r>
        <w:t xml:space="preserve">Figure </w:t>
      </w:r>
      <w:fldSimple w:instr=" SEQ Figure \* ARABIC ">
        <w:r w:rsidR="000F1EEE">
          <w:rPr>
            <w:noProof/>
          </w:rPr>
          <w:t>9</w:t>
        </w:r>
      </w:fldSimple>
      <w:r w:rsidR="003419F1">
        <w:t xml:space="preserve"> – </w:t>
      </w:r>
      <w:bookmarkEnd w:id="100"/>
      <w:bookmarkEnd w:id="101"/>
      <w:r w:rsidR="008E216F" w:rsidRPr="008E216F">
        <w:t>Relationship Between Turbulent Length and Surface Roughness</w:t>
      </w:r>
      <w:bookmarkEnd w:id="102"/>
    </w:p>
    <w:p w14:paraId="25FC3D02" w14:textId="0FDBF57E" w:rsidR="00865CEA" w:rsidRPr="00865CEA" w:rsidRDefault="00633673" w:rsidP="00865CEA">
      <w:r>
        <w:t>Figure 9 show</w:t>
      </w:r>
      <w:r w:rsidR="00B11B2C">
        <w:t>s a scatter plot created to depict the relationship between turbulent length and surface roughness.</w:t>
      </w:r>
      <w:r w:rsidR="00F60856">
        <w:t xml:space="preserve"> The data shows extremely small variation across surface roughness values, with turbulent length </w:t>
      </w:r>
      <w:proofErr w:type="gramStart"/>
      <w:r w:rsidR="00F60856">
        <w:t>remaining</w:t>
      </w:r>
      <w:proofErr w:type="gramEnd"/>
      <w:r w:rsidR="00F60856">
        <w:t xml:space="preserve"> effe</w:t>
      </w:r>
      <w:r w:rsidR="00084C5A">
        <w:t xml:space="preserve">ctively constant at approximately 0.000171 m. </w:t>
      </w:r>
      <w:r w:rsidR="004A7808">
        <w:t>V</w:t>
      </w:r>
      <w:r w:rsidR="00084C5A">
        <w:t>ery slight increase</w:t>
      </w:r>
      <w:r w:rsidR="004A7808">
        <w:t>s are</w:t>
      </w:r>
      <w:r w:rsidR="00084C5A">
        <w:t xml:space="preserve"> </w:t>
      </w:r>
      <w:proofErr w:type="gramStart"/>
      <w:r w:rsidR="00084C5A">
        <w:t>observed</w:t>
      </w:r>
      <w:proofErr w:type="gramEnd"/>
      <w:r w:rsidR="00084C5A">
        <w:t xml:space="preserve"> at 11.04 µm (0.00017118</w:t>
      </w:r>
      <w:r w:rsidR="00BC3AE2">
        <w:t>)</w:t>
      </w:r>
      <w:r w:rsidR="004A7808">
        <w:t xml:space="preserve"> and 0 µm (0.000171</w:t>
      </w:r>
      <w:r w:rsidR="0046730C">
        <w:t xml:space="preserve">25). These results suggest that surface roughness has no </w:t>
      </w:r>
      <w:proofErr w:type="gramStart"/>
      <w:r w:rsidR="0046730C">
        <w:t>significant influence</w:t>
      </w:r>
      <w:proofErr w:type="gramEnd"/>
      <w:r w:rsidR="0046730C">
        <w:t xml:space="preserve"> on turbulent length within the range investigated.</w:t>
      </w:r>
    </w:p>
    <w:p w14:paraId="375B0720" w14:textId="4F813197" w:rsidR="0082159C" w:rsidRDefault="00FE48B2" w:rsidP="0082159C">
      <w:pPr>
        <w:keepNext/>
        <w:jc w:val="center"/>
      </w:pPr>
      <w:r>
        <w:rPr>
          <w:noProof/>
        </w:rPr>
        <w:drawing>
          <wp:inline distT="0" distB="0" distL="0" distR="0" wp14:anchorId="2A585D47" wp14:editId="4429D7BD">
            <wp:extent cx="4572000" cy="2743200"/>
            <wp:effectExtent l="0" t="0" r="0" b="0"/>
            <wp:docPr id="1312365089" name="Chart 1">
              <a:extLst xmlns:a="http://schemas.openxmlformats.org/drawingml/2006/main">
                <a:ext uri="{FF2B5EF4-FFF2-40B4-BE49-F238E27FC236}">
                  <a16:creationId xmlns:a16="http://schemas.microsoft.com/office/drawing/2014/main" id="{5335C5CB-AD96-8911-FE37-598E92DA81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FF09E6C" w14:textId="791673B9" w:rsidR="00174C7A" w:rsidRDefault="0082159C" w:rsidP="00B24A42">
      <w:pPr>
        <w:pStyle w:val="Caption"/>
      </w:pPr>
      <w:bookmarkStart w:id="103" w:name="_Toc230884854"/>
      <w:bookmarkStart w:id="104" w:name="_Toc230885174"/>
      <w:bookmarkStart w:id="105" w:name="_Toc231211509"/>
      <w:r>
        <w:t xml:space="preserve">Figure </w:t>
      </w:r>
      <w:fldSimple w:instr=" SEQ Figure \* ARABIC ">
        <w:r w:rsidR="000F1EEE">
          <w:rPr>
            <w:noProof/>
          </w:rPr>
          <w:t>10</w:t>
        </w:r>
      </w:fldSimple>
      <w:r w:rsidR="003419F1">
        <w:t xml:space="preserve"> – </w:t>
      </w:r>
      <w:bookmarkEnd w:id="103"/>
      <w:bookmarkEnd w:id="104"/>
      <w:r w:rsidR="00D832A0" w:rsidRPr="00D832A0">
        <w:t>Relationship Between Turbulent Time and Surface Roughness</w:t>
      </w:r>
      <w:bookmarkEnd w:id="105"/>
    </w:p>
    <w:p w14:paraId="4B27858E" w14:textId="10887420" w:rsidR="0046730C" w:rsidRPr="0046730C" w:rsidRDefault="00547E1A" w:rsidP="0046730C">
      <w:r>
        <w:t xml:space="preserve">Figure 10 </w:t>
      </w:r>
      <w:r w:rsidR="00D4691A">
        <w:t>illustrates</w:t>
      </w:r>
      <w:r>
        <w:t xml:space="preserve"> the variation in turbulent time with increasing surface roughness. The results </w:t>
      </w:r>
      <w:proofErr w:type="gramStart"/>
      <w:r>
        <w:t>indicate</w:t>
      </w:r>
      <w:proofErr w:type="gramEnd"/>
      <w:r>
        <w:t xml:space="preserve"> a very slight decreasing trend from 0.0094 s at 0 µm to</w:t>
      </w:r>
      <w:r w:rsidR="00F80265">
        <w:t xml:space="preserve"> 0.00938 s </w:t>
      </w:r>
      <w:r w:rsidR="00DA0969">
        <w:t>at higher values of surface roughness.</w:t>
      </w:r>
      <w:r w:rsidR="00832FAA">
        <w:t xml:space="preserve"> Minor fluctuations are present, but overall variation is minimal. This suggests that turbulent time is largely unaffected by changes in surface roughness of the components.</w:t>
      </w:r>
    </w:p>
    <w:p w14:paraId="0819328B" w14:textId="75266DF0" w:rsidR="00B24A42" w:rsidRDefault="00813A51" w:rsidP="00B24A42">
      <w:pPr>
        <w:keepNext/>
        <w:jc w:val="center"/>
      </w:pPr>
      <w:r>
        <w:rPr>
          <w:noProof/>
        </w:rPr>
        <w:lastRenderedPageBreak/>
        <w:drawing>
          <wp:inline distT="0" distB="0" distL="0" distR="0" wp14:anchorId="5E547FD4" wp14:editId="4BB9D80C">
            <wp:extent cx="4572000" cy="2743200"/>
            <wp:effectExtent l="0" t="0" r="0" b="0"/>
            <wp:docPr id="1518415000" name="Chart 1">
              <a:extLst xmlns:a="http://schemas.openxmlformats.org/drawingml/2006/main">
                <a:ext uri="{FF2B5EF4-FFF2-40B4-BE49-F238E27FC236}">
                  <a16:creationId xmlns:a16="http://schemas.microsoft.com/office/drawing/2014/main" id="{C844AB01-2573-42CE-2B17-4275CB5348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5121A4C" w14:textId="3EDAD1FC" w:rsidR="00652148" w:rsidRDefault="00B24A42" w:rsidP="00B24A42">
      <w:pPr>
        <w:pStyle w:val="Caption"/>
      </w:pPr>
      <w:bookmarkStart w:id="106" w:name="_Toc230884855"/>
      <w:bookmarkStart w:id="107" w:name="_Toc230885175"/>
      <w:bookmarkStart w:id="108" w:name="_Toc231211510"/>
      <w:r>
        <w:t xml:space="preserve">Figure </w:t>
      </w:r>
      <w:fldSimple w:instr=" SEQ Figure \* ARABIC ">
        <w:r w:rsidR="00845BA1">
          <w:rPr>
            <w:noProof/>
          </w:rPr>
          <w:t>11</w:t>
        </w:r>
      </w:fldSimple>
      <w:r w:rsidR="003419F1">
        <w:t xml:space="preserve"> – </w:t>
      </w:r>
      <w:bookmarkEnd w:id="106"/>
      <w:bookmarkEnd w:id="107"/>
      <w:r w:rsidR="00813A51" w:rsidRPr="00813A51">
        <w:t>Relationship Between Turbulent Time and Surface Roughness</w:t>
      </w:r>
      <w:bookmarkEnd w:id="108"/>
    </w:p>
    <w:p w14:paraId="0D0383AD" w14:textId="7167B375" w:rsidR="00832FAA" w:rsidRPr="00832FAA" w:rsidRDefault="00B166D4" w:rsidP="00832FAA">
      <w:r>
        <w:t xml:space="preserve">Displayed in Figure 11 is the relationship between turbulent viscosity and surface roughness. A very slight increasing trend can be </w:t>
      </w:r>
      <w:proofErr w:type="gramStart"/>
      <w:r>
        <w:t>observed</w:t>
      </w:r>
      <w:proofErr w:type="gramEnd"/>
      <w:r w:rsidR="00C92FA1">
        <w:t xml:space="preserve">, with values rising from </w:t>
      </w:r>
      <m:oMath>
        <m:r>
          <w:rPr>
            <w:rFonts w:ascii="Cambria Math" w:hAnsi="Cambria Math"/>
          </w:rPr>
          <m:t>6.43</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 xml:space="preserve"> Pa∙s</m:t>
        </m:r>
      </m:oMath>
      <w:r w:rsidR="00B66AB3">
        <w:t xml:space="preserve"> at 0 µm to </w:t>
      </w:r>
      <m:oMath>
        <m:r>
          <w:rPr>
            <w:rFonts w:ascii="Cambria Math" w:hAnsi="Cambria Math"/>
          </w:rPr>
          <m:t>6.45</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 xml:space="preserve"> Pa∙s</m:t>
        </m:r>
      </m:oMath>
      <w:r w:rsidR="00E51232">
        <w:t xml:space="preserve"> </w:t>
      </w:r>
      <w:r w:rsidR="006867F2">
        <w:t xml:space="preserve">at 11.04 µm. Despite this </w:t>
      </w:r>
      <w:proofErr w:type="gramStart"/>
      <w:r w:rsidR="006867F2">
        <w:t>small increase</w:t>
      </w:r>
      <w:proofErr w:type="gramEnd"/>
      <w:r w:rsidR="009206E1">
        <w:t xml:space="preserve">, the variation </w:t>
      </w:r>
      <w:proofErr w:type="gramStart"/>
      <w:r w:rsidR="009206E1">
        <w:t>remains</w:t>
      </w:r>
      <w:proofErr w:type="gramEnd"/>
      <w:r w:rsidR="009206E1">
        <w:t xml:space="preserve"> minimal, </w:t>
      </w:r>
      <w:proofErr w:type="gramStart"/>
      <w:r w:rsidR="009206E1">
        <w:t>indicating</w:t>
      </w:r>
      <w:proofErr w:type="gramEnd"/>
      <w:r w:rsidR="009206E1">
        <w:t xml:space="preserve"> that surface roughness has only a marginal effect on turbulent viscosity.</w:t>
      </w:r>
    </w:p>
    <w:p w14:paraId="4B98543C" w14:textId="4F087381" w:rsidR="00B24A42" w:rsidRDefault="00BA4302" w:rsidP="00B24A42">
      <w:pPr>
        <w:keepNext/>
        <w:jc w:val="center"/>
      </w:pPr>
      <w:r>
        <w:rPr>
          <w:noProof/>
        </w:rPr>
        <w:drawing>
          <wp:inline distT="0" distB="0" distL="0" distR="0" wp14:anchorId="1244054A" wp14:editId="4D6FABC5">
            <wp:extent cx="4572000" cy="2743200"/>
            <wp:effectExtent l="0" t="0" r="0" b="0"/>
            <wp:docPr id="440723762" name="Chart 1">
              <a:extLst xmlns:a="http://schemas.openxmlformats.org/drawingml/2006/main">
                <a:ext uri="{FF2B5EF4-FFF2-40B4-BE49-F238E27FC236}">
                  <a16:creationId xmlns:a16="http://schemas.microsoft.com/office/drawing/2014/main" id="{2E60E7FF-C34A-6389-3978-3C23B3F5FC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A836E63" w14:textId="2C7509EF" w:rsidR="00B33F2C" w:rsidRDefault="00B24A42" w:rsidP="00B24A42">
      <w:pPr>
        <w:pStyle w:val="Caption"/>
      </w:pPr>
      <w:bookmarkStart w:id="109" w:name="_Toc230884856"/>
      <w:bookmarkStart w:id="110" w:name="_Toc230885176"/>
      <w:bookmarkStart w:id="111" w:name="_Toc231211511"/>
      <w:r>
        <w:t xml:space="preserve">Figure </w:t>
      </w:r>
      <w:fldSimple w:instr=" SEQ Figure \* ARABIC ">
        <w:r w:rsidR="00BF6268">
          <w:rPr>
            <w:noProof/>
          </w:rPr>
          <w:t>12</w:t>
        </w:r>
      </w:fldSimple>
      <w:r w:rsidR="003419F1">
        <w:t xml:space="preserve"> – </w:t>
      </w:r>
      <w:bookmarkEnd w:id="109"/>
      <w:bookmarkEnd w:id="110"/>
      <w:r w:rsidR="00BA4302" w:rsidRPr="00BA4302">
        <w:t>Relationship Between Flow Velocity and Surface Roughness</w:t>
      </w:r>
      <w:bookmarkEnd w:id="111"/>
    </w:p>
    <w:p w14:paraId="2122059C" w14:textId="34129F3C" w:rsidR="009206E1" w:rsidRPr="009206E1" w:rsidRDefault="00C3553D" w:rsidP="009206E1">
      <w:r>
        <w:t>Figure 12 shows the relationship be</w:t>
      </w:r>
      <w:r w:rsidR="0096090D">
        <w:t xml:space="preserve">tween average flow velocity and surface roughness. The data </w:t>
      </w:r>
      <w:proofErr w:type="gramStart"/>
      <w:r w:rsidR="0096090D">
        <w:t>indicates</w:t>
      </w:r>
      <w:proofErr w:type="gramEnd"/>
      <w:r w:rsidR="0096090D">
        <w:t xml:space="preserve"> negligible variation, with values </w:t>
      </w:r>
      <w:proofErr w:type="gramStart"/>
      <w:r w:rsidR="0096090D">
        <w:t>remaining</w:t>
      </w:r>
      <w:proofErr w:type="gramEnd"/>
      <w:r w:rsidR="0096090D">
        <w:t xml:space="preserve"> close to 0.851 m/s across all cases. A slight peak is </w:t>
      </w:r>
      <w:proofErr w:type="gramStart"/>
      <w:r w:rsidR="0096090D">
        <w:t>observed</w:t>
      </w:r>
      <w:proofErr w:type="gramEnd"/>
      <w:r w:rsidR="0096090D">
        <w:t xml:space="preserve"> at 10.25 µm (0.850555</w:t>
      </w:r>
      <w:r w:rsidR="00851B39">
        <w:t xml:space="preserve"> m/s), but </w:t>
      </w:r>
      <w:r w:rsidR="00D4691A">
        <w:t>overall,</w:t>
      </w:r>
      <w:r w:rsidR="00851B39">
        <w:t xml:space="preserve"> the flow velocity </w:t>
      </w:r>
      <w:proofErr w:type="gramStart"/>
      <w:r w:rsidR="00851B39">
        <w:t>remains</w:t>
      </w:r>
      <w:proofErr w:type="gramEnd"/>
      <w:r w:rsidR="00851B39">
        <w:t xml:space="preserve"> effectively constant. This suggests that surface roughness does not significantly </w:t>
      </w:r>
      <w:proofErr w:type="gramStart"/>
      <w:r w:rsidR="00851B39">
        <w:t>impact</w:t>
      </w:r>
      <w:proofErr w:type="gramEnd"/>
      <w:r w:rsidR="00CE7280">
        <w:t xml:space="preserve"> the bulk flow velocity in the system.</w:t>
      </w:r>
    </w:p>
    <w:p w14:paraId="453FADC8" w14:textId="07AD586A" w:rsidR="00B24A42" w:rsidRDefault="00906041" w:rsidP="00B24A42">
      <w:pPr>
        <w:keepNext/>
        <w:jc w:val="center"/>
      </w:pPr>
      <w:r>
        <w:rPr>
          <w:noProof/>
        </w:rPr>
        <w:lastRenderedPageBreak/>
        <w:drawing>
          <wp:inline distT="0" distB="0" distL="0" distR="0" wp14:anchorId="20258B10" wp14:editId="64CAA6D8">
            <wp:extent cx="4572000" cy="2743200"/>
            <wp:effectExtent l="0" t="0" r="0" b="0"/>
            <wp:docPr id="1825276592" name="Chart 1">
              <a:extLst xmlns:a="http://schemas.openxmlformats.org/drawingml/2006/main">
                <a:ext uri="{FF2B5EF4-FFF2-40B4-BE49-F238E27FC236}">
                  <a16:creationId xmlns:a16="http://schemas.microsoft.com/office/drawing/2014/main" id="{3AE65475-87A1-1620-5C20-809847257C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0AC297D" w14:textId="1C8BB94D" w:rsidR="006D43C3" w:rsidRDefault="00B24A42" w:rsidP="00B24A42">
      <w:pPr>
        <w:pStyle w:val="Caption"/>
      </w:pPr>
      <w:bookmarkStart w:id="112" w:name="_Toc230884857"/>
      <w:bookmarkStart w:id="113" w:name="_Toc230885177"/>
      <w:bookmarkStart w:id="114" w:name="_Toc231211512"/>
      <w:r>
        <w:t xml:space="preserve">Figure </w:t>
      </w:r>
      <w:fldSimple w:instr=" SEQ Figure \* ARABIC ">
        <w:r w:rsidR="00BF6268">
          <w:rPr>
            <w:noProof/>
          </w:rPr>
          <w:t>13</w:t>
        </w:r>
      </w:fldSimple>
      <w:r w:rsidR="004C4AD9">
        <w:t xml:space="preserve"> </w:t>
      </w:r>
      <w:r w:rsidR="009A7BC4">
        <w:t>–</w:t>
      </w:r>
      <w:r w:rsidR="004C4AD9">
        <w:t xml:space="preserve"> </w:t>
      </w:r>
      <w:bookmarkEnd w:id="112"/>
      <w:bookmarkEnd w:id="113"/>
      <w:r w:rsidR="00906041" w:rsidRPr="00906041">
        <w:t>Relationship Between Friction Force and Surface Roughness</w:t>
      </w:r>
      <w:bookmarkEnd w:id="114"/>
    </w:p>
    <w:p w14:paraId="5CAEC01A" w14:textId="438ABDCD" w:rsidR="00CE7280" w:rsidRPr="00CE7280" w:rsidRDefault="00CE7280" w:rsidP="00CE7280">
      <w:r>
        <w:t xml:space="preserve">Figure 13 presents the variation of friction force with surface roughness. </w:t>
      </w:r>
      <w:proofErr w:type="gramStart"/>
      <w:r>
        <w:t>A small increase</w:t>
      </w:r>
      <w:proofErr w:type="gramEnd"/>
      <w:r>
        <w:t xml:space="preserve"> in friction force is seen as roughness increases, rising from 0.00175 N at 0 µm to 0.001748 N at higher roughness values. While the change is minimal, the trend suggests a slight dependence of frictional effects on surface roughness, consistent with theoretical expectations.</w:t>
      </w:r>
    </w:p>
    <w:p w14:paraId="7C277C94" w14:textId="6E9EBFB8" w:rsidR="00B24A42" w:rsidRDefault="001E5F15" w:rsidP="00B24A42">
      <w:pPr>
        <w:keepNext/>
        <w:jc w:val="center"/>
      </w:pPr>
      <w:r>
        <w:rPr>
          <w:noProof/>
        </w:rPr>
        <w:drawing>
          <wp:inline distT="0" distB="0" distL="0" distR="0" wp14:anchorId="5B2DE410" wp14:editId="501D95B5">
            <wp:extent cx="4572000" cy="2743200"/>
            <wp:effectExtent l="0" t="0" r="0" b="0"/>
            <wp:docPr id="1555030127" name="Chart 1">
              <a:extLst xmlns:a="http://schemas.openxmlformats.org/drawingml/2006/main">
                <a:ext uri="{FF2B5EF4-FFF2-40B4-BE49-F238E27FC236}">
                  <a16:creationId xmlns:a16="http://schemas.microsoft.com/office/drawing/2014/main" id="{5ED2D6FF-3CB8-E1CE-D7BD-0AB8CECA3B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F39447E" w14:textId="77777777" w:rsidR="00335B19" w:rsidRDefault="00B24A42" w:rsidP="00335B19">
      <w:pPr>
        <w:pStyle w:val="Caption"/>
      </w:pPr>
      <w:bookmarkStart w:id="115" w:name="_Toc230884858"/>
      <w:bookmarkStart w:id="116" w:name="_Toc230885178"/>
      <w:bookmarkStart w:id="117" w:name="_Toc231211513"/>
      <w:r>
        <w:t xml:space="preserve">Figure </w:t>
      </w:r>
      <w:fldSimple w:instr=" SEQ Figure \* ARABIC ">
        <w:r w:rsidR="00BF6268">
          <w:rPr>
            <w:noProof/>
          </w:rPr>
          <w:t>14</w:t>
        </w:r>
      </w:fldSimple>
      <w:r w:rsidR="009A7BC4">
        <w:t xml:space="preserve"> – </w:t>
      </w:r>
      <w:bookmarkEnd w:id="115"/>
      <w:bookmarkEnd w:id="116"/>
      <w:r w:rsidR="00335B19" w:rsidRPr="00335B19">
        <w:t>Relationship Between Circumferential Velocity and Surface Roughness</w:t>
      </w:r>
      <w:bookmarkEnd w:id="117"/>
    </w:p>
    <w:p w14:paraId="5113FD12" w14:textId="79AC9658" w:rsidR="00B51D85" w:rsidRPr="00B51D85" w:rsidRDefault="00E06A48" w:rsidP="00B51D85">
      <w:r>
        <w:t>Figure 14 depicts the relationship between maximum circumferential velocity</w:t>
      </w:r>
      <w:r w:rsidR="00747749">
        <w:t xml:space="preserve"> and surface roughness. The results show a noticeable increase from 17.1676 m/s at 0 µm to 17.76</w:t>
      </w:r>
      <w:r w:rsidR="00C44109">
        <w:t>1</w:t>
      </w:r>
      <w:r w:rsidR="001329F6">
        <w:t>9</w:t>
      </w:r>
      <w:r w:rsidR="00C44109">
        <w:t xml:space="preserve"> </w:t>
      </w:r>
      <w:r w:rsidR="00747749">
        <w:t>m/s</w:t>
      </w:r>
      <w:r w:rsidR="00C44109">
        <w:t xml:space="preserve"> at a surface roughness</w:t>
      </w:r>
      <w:r w:rsidR="00100E47">
        <w:t xml:space="preserve"> of </w:t>
      </w:r>
      <w:r w:rsidR="00C17A2C">
        <w:t>5.79</w:t>
      </w:r>
      <w:r w:rsidR="00100E47">
        <w:t xml:space="preserve"> µm.</w:t>
      </w:r>
      <w:r w:rsidR="00FD45B8">
        <w:t xml:space="preserve"> after this</w:t>
      </w:r>
      <w:r w:rsidR="00CC7CAA">
        <w:t xml:space="preserve"> increase, the values stabilise with only minor </w:t>
      </w:r>
      <w:r w:rsidR="008C1A2D">
        <w:t>fluctuations. This</w:t>
      </w:r>
      <w:r w:rsidR="00E83F9A">
        <w:t xml:space="preserve"> </w:t>
      </w:r>
      <w:proofErr w:type="gramStart"/>
      <w:r w:rsidR="00E83F9A">
        <w:t>indicates</w:t>
      </w:r>
      <w:proofErr w:type="gramEnd"/>
      <w:r w:rsidR="00E83F9A">
        <w:t xml:space="preserve"> that surface roughness may have a modest influence on circumferential velocity, </w:t>
      </w:r>
      <w:r w:rsidR="00FF5406">
        <w:t xml:space="preserve">perhaps in </w:t>
      </w:r>
      <w:r w:rsidR="00E83F9A">
        <w:t xml:space="preserve">particular when </w:t>
      </w:r>
      <w:r w:rsidR="008C1A2D">
        <w:t>transitioning</w:t>
      </w:r>
      <w:r w:rsidR="00E83F9A">
        <w:t xml:space="preserve"> from a smooth to a rough</w:t>
      </w:r>
      <w:r w:rsidR="008C1A2D">
        <w:t xml:space="preserve"> surface.</w:t>
      </w:r>
    </w:p>
    <w:p w14:paraId="322B8ED8" w14:textId="4CE0F514" w:rsidR="00B24A42" w:rsidRDefault="00CE15A9" w:rsidP="00CE15A9">
      <w:pPr>
        <w:pStyle w:val="Caption"/>
        <w:jc w:val="center"/>
      </w:pPr>
      <w:r>
        <w:rPr>
          <w:noProof/>
        </w:rPr>
        <w:lastRenderedPageBreak/>
        <w:drawing>
          <wp:inline distT="0" distB="0" distL="0" distR="0" wp14:anchorId="6D26EA83" wp14:editId="08FF9329">
            <wp:extent cx="4572000" cy="2743200"/>
            <wp:effectExtent l="0" t="0" r="0" b="0"/>
            <wp:docPr id="1369122739" name="Chart 1">
              <a:extLst xmlns:a="http://schemas.openxmlformats.org/drawingml/2006/main">
                <a:ext uri="{FF2B5EF4-FFF2-40B4-BE49-F238E27FC236}">
                  <a16:creationId xmlns:a16="http://schemas.microsoft.com/office/drawing/2014/main" id="{D254C8E7-8255-EF04-77BC-ADDBF09FDE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3011677" w14:textId="77777777" w:rsidR="00963DCA" w:rsidRDefault="00B24A42" w:rsidP="00963DCA">
      <w:pPr>
        <w:pStyle w:val="Caption"/>
      </w:pPr>
      <w:bookmarkStart w:id="118" w:name="_Toc230884859"/>
      <w:bookmarkStart w:id="119" w:name="_Toc230885179"/>
      <w:bookmarkStart w:id="120" w:name="_Toc231211514"/>
      <w:r>
        <w:t xml:space="preserve">Figure </w:t>
      </w:r>
      <w:fldSimple w:instr=" SEQ Figure \* ARABIC ">
        <w:r w:rsidR="00BF6268">
          <w:rPr>
            <w:noProof/>
          </w:rPr>
          <w:t>15</w:t>
        </w:r>
      </w:fldSimple>
      <w:r w:rsidR="009A7BC4">
        <w:t xml:space="preserve"> – </w:t>
      </w:r>
      <w:bookmarkEnd w:id="118"/>
      <w:bookmarkEnd w:id="119"/>
      <w:r w:rsidR="00963DCA" w:rsidRPr="00963DCA">
        <w:t>Relationship Between Radial Velocity and Surface Roughness</w:t>
      </w:r>
      <w:bookmarkEnd w:id="120"/>
    </w:p>
    <w:p w14:paraId="7FE066E2" w14:textId="7275FD1F" w:rsidR="00CD3D5B" w:rsidRPr="00CD3D5B" w:rsidRDefault="00CD3D5B" w:rsidP="00CD3D5B">
      <w:r>
        <w:t xml:space="preserve">Figure 15 illustrates the variation of </w:t>
      </w:r>
      <w:proofErr w:type="gramStart"/>
      <w:r>
        <w:t>maximum</w:t>
      </w:r>
      <w:proofErr w:type="gramEnd"/>
      <w:r>
        <w:t xml:space="preserve"> radial velocity with surface roughness. The values </w:t>
      </w:r>
      <w:proofErr w:type="gramStart"/>
      <w:r>
        <w:t>remain</w:t>
      </w:r>
      <w:proofErr w:type="gramEnd"/>
      <w:r>
        <w:t xml:space="preserve"> highly consistent, at approximately 27.35 m/s </w:t>
      </w:r>
      <w:r w:rsidR="00AC76B7">
        <w:t>across all cases.</w:t>
      </w:r>
      <w:r w:rsidR="00BE14A7">
        <w:t xml:space="preserve"> Only </w:t>
      </w:r>
      <w:r w:rsidR="00E43F64">
        <w:t>negligible</w:t>
      </w:r>
      <w:r w:rsidR="00BE14A7">
        <w:t xml:space="preserve"> differences are </w:t>
      </w:r>
      <w:proofErr w:type="gramStart"/>
      <w:r w:rsidR="00BE14A7">
        <w:t>observed</w:t>
      </w:r>
      <w:proofErr w:type="gramEnd"/>
      <w:r w:rsidR="00BE14A7">
        <w:t xml:space="preserve"> between data points </w:t>
      </w:r>
      <w:proofErr w:type="gramStart"/>
      <w:r w:rsidR="00BE14A7">
        <w:t>indicating</w:t>
      </w:r>
      <w:proofErr w:type="gramEnd"/>
      <w:r w:rsidR="00BE14A7">
        <w:t xml:space="preserve"> that radial velocity if effectively independent of surface roughness within the investigated setup.</w:t>
      </w:r>
    </w:p>
    <w:p w14:paraId="2B07F2CA" w14:textId="18DAE700" w:rsidR="00B24A42" w:rsidRDefault="007C251C" w:rsidP="007C251C">
      <w:pPr>
        <w:pStyle w:val="Caption"/>
        <w:jc w:val="center"/>
      </w:pPr>
      <w:r>
        <w:rPr>
          <w:noProof/>
        </w:rPr>
        <w:drawing>
          <wp:inline distT="0" distB="0" distL="0" distR="0" wp14:anchorId="20DCB315" wp14:editId="4DCEFC6D">
            <wp:extent cx="4572000" cy="2743200"/>
            <wp:effectExtent l="0" t="0" r="0" b="0"/>
            <wp:docPr id="742347428" name="Chart 1">
              <a:extLst xmlns:a="http://schemas.openxmlformats.org/drawingml/2006/main">
                <a:ext uri="{FF2B5EF4-FFF2-40B4-BE49-F238E27FC236}">
                  <a16:creationId xmlns:a16="http://schemas.microsoft.com/office/drawing/2014/main" id="{4557D02A-6F7B-D746-353A-B172EC940C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AC25F92" w14:textId="1934A849" w:rsidR="00020F2D" w:rsidRDefault="00B24A42" w:rsidP="00B24A42">
      <w:pPr>
        <w:pStyle w:val="Caption"/>
      </w:pPr>
      <w:bookmarkStart w:id="121" w:name="_Toc230884860"/>
      <w:bookmarkStart w:id="122" w:name="_Toc230885180"/>
      <w:bookmarkStart w:id="123" w:name="_Toc231211515"/>
      <w:r>
        <w:t xml:space="preserve">Figure </w:t>
      </w:r>
      <w:fldSimple w:instr=" SEQ Figure \* ARABIC ">
        <w:r w:rsidR="00BF6268">
          <w:rPr>
            <w:noProof/>
          </w:rPr>
          <w:t>16</w:t>
        </w:r>
      </w:fldSimple>
      <w:r w:rsidR="009A7BC4">
        <w:t xml:space="preserve"> – </w:t>
      </w:r>
      <w:bookmarkEnd w:id="121"/>
      <w:bookmarkEnd w:id="122"/>
      <w:r w:rsidR="007C251C" w:rsidRPr="007C251C">
        <w:t>Relationship Between Radial Velocity and Surface Roughness</w:t>
      </w:r>
      <w:bookmarkEnd w:id="123"/>
    </w:p>
    <w:p w14:paraId="6F8ADF3F" w14:textId="795C9E39" w:rsidR="00CB468C" w:rsidRPr="00CB468C" w:rsidRDefault="00CB468C" w:rsidP="00CB468C">
      <w:r>
        <w:t xml:space="preserve">Figure 16 shows the relationship between </w:t>
      </w:r>
      <w:proofErr w:type="gramStart"/>
      <w:r>
        <w:t>maximum</w:t>
      </w:r>
      <w:proofErr w:type="gramEnd"/>
      <w:r>
        <w:t xml:space="preserve"> shear stress and surface roughness. The data </w:t>
      </w:r>
      <w:proofErr w:type="gramStart"/>
      <w:r>
        <w:t>indicates</w:t>
      </w:r>
      <w:proofErr w:type="gramEnd"/>
      <w:r>
        <w:t xml:space="preserve"> a slight decreasing trend, with values reducing from 0.0467 mbar at 0 µm t</w:t>
      </w:r>
      <w:r w:rsidR="00A53945">
        <w:t>o 0.04665</w:t>
      </w:r>
      <w:r w:rsidR="005A2C91">
        <w:t xml:space="preserve"> at 13.76 µm. The variation is minimal, suggesting that surface roughness has only a minor effect on shear stress under the given conditions.</w:t>
      </w:r>
    </w:p>
    <w:p w14:paraId="0190C9AA" w14:textId="74A9EF9F" w:rsidR="00B24A42" w:rsidRDefault="0076171C" w:rsidP="00F518D7">
      <w:pPr>
        <w:keepNext/>
        <w:jc w:val="center"/>
      </w:pPr>
      <w:r>
        <w:rPr>
          <w:noProof/>
        </w:rPr>
        <w:lastRenderedPageBreak/>
        <w:drawing>
          <wp:inline distT="0" distB="0" distL="0" distR="0" wp14:anchorId="365AA145" wp14:editId="1403DB3A">
            <wp:extent cx="5731510" cy="3093085"/>
            <wp:effectExtent l="0" t="0" r="2540" b="12065"/>
            <wp:docPr id="1571146191" name="Chart 1">
              <a:extLst xmlns:a="http://schemas.openxmlformats.org/drawingml/2006/main">
                <a:ext uri="{FF2B5EF4-FFF2-40B4-BE49-F238E27FC236}">
                  <a16:creationId xmlns:a16="http://schemas.microsoft.com/office/drawing/2014/main" id="{30953712-5E0D-0F7B-2C5E-8E29E9EEA1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99BC449" w14:textId="3626055F" w:rsidR="003F56D9" w:rsidRDefault="00B24A42" w:rsidP="00B24A42">
      <w:pPr>
        <w:pStyle w:val="Caption"/>
      </w:pPr>
      <w:bookmarkStart w:id="124" w:name="_Toc230884861"/>
      <w:bookmarkStart w:id="125" w:name="_Toc230885181"/>
      <w:bookmarkStart w:id="126" w:name="_Toc231211516"/>
      <w:r>
        <w:t xml:space="preserve">Figure </w:t>
      </w:r>
      <w:fldSimple w:instr=" SEQ Figure \* ARABIC ">
        <w:r w:rsidR="00BF6268">
          <w:rPr>
            <w:noProof/>
          </w:rPr>
          <w:t>17</w:t>
        </w:r>
      </w:fldSimple>
      <w:r w:rsidR="009A7BC4">
        <w:t xml:space="preserve"> – Percentage Change of All Parameters for Differing Values of Surface Roughness</w:t>
      </w:r>
      <w:bookmarkEnd w:id="124"/>
      <w:bookmarkEnd w:id="125"/>
      <w:bookmarkEnd w:id="126"/>
    </w:p>
    <w:p w14:paraId="1DA2AC9F" w14:textId="5748D02D" w:rsidR="00F12002" w:rsidRDefault="005672F6" w:rsidP="006B6A66">
      <w:r>
        <w:t>Figure 17 depicts the percentage of change across all monitored output parameters</w:t>
      </w:r>
      <w:r w:rsidR="00774F64">
        <w:t xml:space="preserve"> at varying values of surface roughness. </w:t>
      </w:r>
      <w:r w:rsidR="00F12002">
        <w:t>The percentage change across all parameters was minimal, as shown in</w:t>
      </w:r>
      <w:r>
        <w:t xml:space="preserve"> Figure 17</w:t>
      </w:r>
      <w:r w:rsidR="00F12002">
        <w:t xml:space="preserve">. Most variables </w:t>
      </w:r>
      <w:proofErr w:type="gramStart"/>
      <w:r w:rsidR="00F12002">
        <w:t>exhibited</w:t>
      </w:r>
      <w:proofErr w:type="gramEnd"/>
      <w:r w:rsidR="00F12002">
        <w:t xml:space="preserve"> changes below 0.5%, including turbulence intensity, turbulent length, turbulent time, average velocity, turbulent viscosity, friction force, radial velocity, and shear stress. Turbulent energy shows a slightly higher variation of approximately 1%</w:t>
      </w:r>
      <w:r w:rsidR="00C54C4B">
        <w:t xml:space="preserve">, while turbulent dissipation </w:t>
      </w:r>
      <w:r w:rsidR="000E72CA">
        <w:t xml:space="preserve">displayed a variation of over 2%. The largest change was </w:t>
      </w:r>
      <w:proofErr w:type="gramStart"/>
      <w:r w:rsidR="000E72CA">
        <w:t>observed</w:t>
      </w:r>
      <w:proofErr w:type="gramEnd"/>
      <w:r w:rsidR="000E72CA">
        <w:t xml:space="preserve"> in maximum circumferential velocity at </w:t>
      </w:r>
      <w:r w:rsidR="00F1668F">
        <w:t>3.35%.</w:t>
      </w:r>
      <w:r>
        <w:t xml:space="preserve"> F</w:t>
      </w:r>
      <w:r w:rsidR="00521A4C">
        <w:t xml:space="preserve">igure 17, overall, shows that only a small degree of variation occurs across the monitored parameters at the </w:t>
      </w:r>
      <w:r w:rsidR="003F16AF">
        <w:t>values of surface roughness input.</w:t>
      </w:r>
    </w:p>
    <w:p w14:paraId="3EDEE0A9" w14:textId="77777777" w:rsidR="00804216" w:rsidRDefault="00804216" w:rsidP="00124B39"/>
    <w:p w14:paraId="7E4F509D" w14:textId="77777777" w:rsidR="002C5E1B" w:rsidRDefault="002C5E1B">
      <w:pPr>
        <w:spacing w:after="160" w:line="259" w:lineRule="auto"/>
        <w:rPr>
          <w:rFonts w:eastAsiaTheme="majorEastAsia" w:cstheme="majorBidi"/>
          <w:color w:val="2F5496" w:themeColor="accent1" w:themeShade="BF"/>
          <w:sz w:val="32"/>
          <w:szCs w:val="32"/>
        </w:rPr>
      </w:pPr>
    </w:p>
    <w:p w14:paraId="47B5611B" w14:textId="77777777" w:rsidR="004168A5" w:rsidRDefault="004168A5">
      <w:pPr>
        <w:spacing w:after="160" w:line="259" w:lineRule="auto"/>
        <w:rPr>
          <w:rFonts w:eastAsiaTheme="majorEastAsia" w:cstheme="majorBidi"/>
          <w:color w:val="2F5496" w:themeColor="accent1" w:themeShade="BF"/>
          <w:sz w:val="32"/>
          <w:szCs w:val="32"/>
          <w:highlight w:val="yellow"/>
        </w:rPr>
      </w:pPr>
      <w:r>
        <w:rPr>
          <w:highlight w:val="yellow"/>
        </w:rPr>
        <w:br w:type="page"/>
      </w:r>
    </w:p>
    <w:p w14:paraId="1CAFD8AA" w14:textId="152B5A67" w:rsidR="00A4268A" w:rsidRDefault="00355A0F" w:rsidP="00A4268A">
      <w:pPr>
        <w:pStyle w:val="Heading1"/>
      </w:pPr>
      <w:bookmarkStart w:id="127" w:name="_Toc230885182"/>
      <w:bookmarkStart w:id="128" w:name="_Toc231213469"/>
      <w:r w:rsidRPr="00C30FF5">
        <w:lastRenderedPageBreak/>
        <w:t>Discussion</w:t>
      </w:r>
      <w:bookmarkEnd w:id="127"/>
      <w:bookmarkEnd w:id="128"/>
    </w:p>
    <w:p w14:paraId="58E55427" w14:textId="2331036F" w:rsidR="00C419DF" w:rsidRDefault="00C419DF" w:rsidP="00C419DF">
      <w:pPr>
        <w:pStyle w:val="Heading2"/>
      </w:pPr>
      <w:bookmarkStart w:id="129" w:name="_Toc231213470"/>
      <w:r>
        <w:t>Overview of Key Findings</w:t>
      </w:r>
      <w:bookmarkEnd w:id="129"/>
    </w:p>
    <w:p w14:paraId="777C0264" w14:textId="46FAB0E3" w:rsidR="002B2DA9" w:rsidRDefault="002B2DA9" w:rsidP="002B2DA9">
      <w:r>
        <w:t xml:space="preserve">This study investigated the influence of graphite </w:t>
      </w:r>
      <w:proofErr w:type="gramStart"/>
      <w:r>
        <w:t>component</w:t>
      </w:r>
      <w:proofErr w:type="gramEnd"/>
      <w:r>
        <w:t xml:space="preserve"> surface roughness on gas flow behaviour and wafer yield </w:t>
      </w:r>
      <w:r w:rsidR="00B22DD4">
        <w:t xml:space="preserve">for an MOCVD reaction chamber. The empirical results </w:t>
      </w:r>
      <w:proofErr w:type="gramStart"/>
      <w:r w:rsidR="00B22DD4">
        <w:t>indicated</w:t>
      </w:r>
      <w:proofErr w:type="gramEnd"/>
      <w:r w:rsidR="00B22DD4">
        <w:t xml:space="preserve"> a negative correlation between surface roughness and the percentage of wafers that passed testing</w:t>
      </w:r>
      <w:r w:rsidR="00D1156B">
        <w:t xml:space="preserve">, suggesting that increased roughness is associated with reduced process performance. In contrast, the CFD simulations </w:t>
      </w:r>
      <w:proofErr w:type="gramStart"/>
      <w:r w:rsidR="00D1156B">
        <w:t>demonstrated</w:t>
      </w:r>
      <w:proofErr w:type="gramEnd"/>
      <w:r w:rsidR="00D1156B">
        <w:t xml:space="preserve"> that variations in surface roughness had minimal impact </w:t>
      </w:r>
      <w:r w:rsidR="005C34B8">
        <w:t xml:space="preserve">on macroscopic flow </w:t>
      </w:r>
      <w:r w:rsidR="00AE0515">
        <w:t>characteristics</w:t>
      </w:r>
      <w:r w:rsidR="005C34B8">
        <w:t>, with most monitored parameters showing negligible changes. This contrast between the empirical results and the results of the CFD analysis</w:t>
      </w:r>
      <w:r w:rsidR="00F51DAB">
        <w:t xml:space="preserve"> forms the basis for the following discussion.</w:t>
      </w:r>
    </w:p>
    <w:p w14:paraId="31679FFC" w14:textId="3013F8AE" w:rsidR="00F51DAB" w:rsidRDefault="00F51DAB" w:rsidP="00F51DAB">
      <w:pPr>
        <w:pStyle w:val="Heading2"/>
      </w:pPr>
      <w:bookmarkStart w:id="130" w:name="_Toc231213471"/>
      <w:r>
        <w:t>Influence of Surface Roughness on Simulated Flow Behaviour</w:t>
      </w:r>
      <w:bookmarkEnd w:id="130"/>
    </w:p>
    <w:p w14:paraId="43ED437E" w14:textId="6A4952F6" w:rsidR="00F51DAB" w:rsidRDefault="00F51DAB" w:rsidP="00F51DAB">
      <w:r>
        <w:t xml:space="preserve">The CFD analysis </w:t>
      </w:r>
      <w:proofErr w:type="gramStart"/>
      <w:r>
        <w:t>indicates</w:t>
      </w:r>
      <w:proofErr w:type="gramEnd"/>
      <w:r>
        <w:t xml:space="preserve"> that surface roughness has a negligible effect on bulk flow beh</w:t>
      </w:r>
      <w:r w:rsidR="00A140F7">
        <w:t xml:space="preserve">aviour within the </w:t>
      </w:r>
      <w:r w:rsidR="00593DB2">
        <w:t>reaction</w:t>
      </w:r>
      <w:r w:rsidR="00A140F7">
        <w:t xml:space="preserve"> chamber under the simulated conditions. Turbulence-related parameters, including turbulence intensity</w:t>
      </w:r>
      <w:r w:rsidR="009D002E">
        <w:t xml:space="preserve">, turbulent energy, turbulent dissipation, turbulent length, and turbulent time, </w:t>
      </w:r>
      <w:proofErr w:type="gramStart"/>
      <w:r w:rsidR="009D002E">
        <w:t>exhibited</w:t>
      </w:r>
      <w:proofErr w:type="gramEnd"/>
      <w:r w:rsidR="009D002E">
        <w:t xml:space="preserve"> minimal variation</w:t>
      </w:r>
      <w:r w:rsidR="0043284D">
        <w:t xml:space="preserve"> across the investigated range of surface roughness. No consistent trends were </w:t>
      </w:r>
      <w:proofErr w:type="gramStart"/>
      <w:r w:rsidR="0043284D">
        <w:t>observed</w:t>
      </w:r>
      <w:proofErr w:type="gramEnd"/>
      <w:r w:rsidR="0043284D">
        <w:t xml:space="preserve">, suggesting that the overall turbulence structure </w:t>
      </w:r>
      <w:proofErr w:type="gramStart"/>
      <w:r w:rsidR="0043284D">
        <w:t>remains</w:t>
      </w:r>
      <w:proofErr w:type="gramEnd"/>
      <w:r w:rsidR="0043284D">
        <w:t xml:space="preserve"> unchanged.</w:t>
      </w:r>
    </w:p>
    <w:p w14:paraId="6F58BF60" w14:textId="22F90271" w:rsidR="0043284D" w:rsidRDefault="0043284D" w:rsidP="00F51DAB">
      <w:r>
        <w:t>Similarly, velocity-related parameters, including average flow veloc</w:t>
      </w:r>
      <w:r w:rsidR="003F4D20">
        <w:t xml:space="preserve">ity, circumferential velocity, and radial velocity, showed only minor fluctuations with no clear directional trend. These variations are small in </w:t>
      </w:r>
      <w:proofErr w:type="gramStart"/>
      <w:r w:rsidR="003F4D20">
        <w:t>magnitude</w:t>
      </w:r>
      <w:proofErr w:type="gramEnd"/>
      <w:r w:rsidR="0037472B">
        <w:t xml:space="preserve"> and are likely attributable to numerical sensitivity than meaningful variations. Wall-related parameters, such as </w:t>
      </w:r>
      <w:r w:rsidR="004B1FA6">
        <w:t xml:space="preserve">friction force and shear stress, also shows minimal variation, despite theoretical expectations that increased surface roughness would enhance wall friction and boundary layer </w:t>
      </w:r>
      <w:r w:rsidR="00593DB2">
        <w:t>disruption</w:t>
      </w:r>
      <w:r w:rsidR="004B1FA6">
        <w:t>.</w:t>
      </w:r>
    </w:p>
    <w:p w14:paraId="44ED48E6" w14:textId="5B657588" w:rsidR="004B1FA6" w:rsidRDefault="004B1FA6" w:rsidP="00F51DAB">
      <w:r>
        <w:t>These findings contrast with classical fluid dynamics theory, where increased surface roughness is typically associated with increased turbulence and flow resistance REF. however, the lack of observed effect suggests that the magnitude of surface roughness applied in this study in insufficient to significantly influence the boundary layer under the given operating conditions. Furthermore,</w:t>
      </w:r>
      <w:r w:rsidR="000D7952">
        <w:t xml:space="preserve"> the used of standard wall functions within the CFD model may limit the sensitivity of the simulation to surface roughness effects</w:t>
      </w:r>
      <w:r w:rsidR="00D0737A">
        <w:t>, as such approaches approximate near-wall</w:t>
      </w:r>
      <w:r w:rsidR="006C030D">
        <w:t xml:space="preserve"> behaviour rather than resolving it explicitly.</w:t>
      </w:r>
    </w:p>
    <w:p w14:paraId="3DC9674B" w14:textId="2C682813" w:rsidR="0024308B" w:rsidRDefault="006C030D" w:rsidP="00F51DAB">
      <w:r>
        <w:t>The results are broadly consistent with existing MOCVD CFD studies, where surface roughness is considered as negligible</w:t>
      </w:r>
      <w:r w:rsidR="00D12722">
        <w:t xml:space="preserve"> </w:t>
      </w:r>
      <w:sdt>
        <w:sdtPr>
          <w:rPr>
            <w:rFonts w:cs="Arial"/>
            <w:color w:val="000000"/>
          </w:rPr>
          <w:tag w:val="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"/>
          <w:id w:val="1169296409"/>
          <w:placeholder>
            <w:docPart w:val="DefaultPlaceholder_-1854013440"/>
          </w:placeholder>
        </w:sdtPr>
        <w:sdtEndPr/>
        <w:sdtContent>
          <w:r w:rsidR="008E5A29" w:rsidRPr="008E5A29">
            <w:rPr>
              <w:rFonts w:cs="Arial"/>
              <w:color w:val="000000"/>
            </w:rPr>
            <w:t>(Jiang et al., 2016; Y. Li et al., 2025)</w:t>
          </w:r>
        </w:sdtContent>
      </w:sdt>
      <w:r w:rsidR="00A06B1D">
        <w:t xml:space="preserve">. However, </w:t>
      </w:r>
      <w:r w:rsidR="0024308B">
        <w:t>the lack of studies that investigate</w:t>
      </w:r>
      <w:r w:rsidR="002546E7">
        <w:t xml:space="preserve"> the effect of the surface roughness</w:t>
      </w:r>
      <w:r w:rsidR="00461558">
        <w:t xml:space="preserve"> on process quality outputs, </w:t>
      </w:r>
      <w:r w:rsidR="00675C64">
        <w:t>justify</w:t>
      </w:r>
      <w:r w:rsidR="00461558">
        <w:t xml:space="preserve"> the requirement of this study and further work on investigation of effects of </w:t>
      </w:r>
      <w:r w:rsidR="000A605C">
        <w:t>a broader range of surfaces roughnes</w:t>
      </w:r>
      <w:r w:rsidR="00675C64">
        <w:t>s.</w:t>
      </w:r>
    </w:p>
    <w:p w14:paraId="3C7AE65B" w14:textId="14D237E0" w:rsidR="00675C64" w:rsidRDefault="00675C64" w:rsidP="00675C64">
      <w:pPr>
        <w:pStyle w:val="Heading2"/>
      </w:pPr>
      <w:bookmarkStart w:id="131" w:name="_Toc231213472"/>
      <w:r>
        <w:lastRenderedPageBreak/>
        <w:t>Relationship Between Surface Roughness and Yield</w:t>
      </w:r>
      <w:bookmarkEnd w:id="131"/>
    </w:p>
    <w:p w14:paraId="712ED829" w14:textId="27C797DE" w:rsidR="00675C64" w:rsidRDefault="00675C64" w:rsidP="00675C64">
      <w:r>
        <w:t xml:space="preserve">The empirical data collected from production campaigns </w:t>
      </w:r>
      <w:proofErr w:type="gramStart"/>
      <w:r>
        <w:t>indicates</w:t>
      </w:r>
      <w:proofErr w:type="gramEnd"/>
      <w:r>
        <w:t xml:space="preserve"> a negative relationship between surface roughness and campaign yield. An increase in average surface roughness of 8 µm corresponded to a reduction in </w:t>
      </w:r>
      <w:r w:rsidR="00933E7E">
        <w:t xml:space="preserve">yield of 15.23%. This suggests that surface condition </w:t>
      </w:r>
      <w:r w:rsidR="00593DB2">
        <w:t>influences</w:t>
      </w:r>
      <w:r w:rsidR="002908E8">
        <w:t xml:space="preserve"> process performance.</w:t>
      </w:r>
    </w:p>
    <w:p w14:paraId="4A92940C" w14:textId="59D9ABD9" w:rsidR="002908E8" w:rsidRDefault="002908E8" w:rsidP="00675C64">
      <w:pPr>
        <w:rPr>
          <w:rFonts w:cs="Arial"/>
          <w:color w:val="000000"/>
        </w:rPr>
      </w:pPr>
      <w:r>
        <w:t>This observation aligns with the broader understanding</w:t>
      </w:r>
      <w:r w:rsidR="004C6919">
        <w:t xml:space="preserve"> that process stability and laminar flows are critical to semiconductor manufacturing </w:t>
      </w:r>
      <w:sdt>
        <w:sdtPr>
          <w:rPr>
            <w:rFonts w:cs="Arial"/>
            <w:color w:val="000000"/>
          </w:rPr>
          <w:tag w:val="MENDELEY_CITATION_v3_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"/>
          <w:id w:val="-1541815918"/>
          <w:placeholder>
            <w:docPart w:val="DefaultPlaceholder_-1854013440"/>
          </w:placeholder>
        </w:sdtPr>
        <w:sdtEndPr/>
        <w:sdtContent>
          <w:r w:rsidR="008E5A29" w:rsidRPr="008E5A29">
            <w:rPr>
              <w:rFonts w:cs="Arial"/>
              <w:color w:val="000000"/>
            </w:rPr>
            <w:t>(Noor et al., 2026)</w:t>
          </w:r>
        </w:sdtContent>
      </w:sdt>
      <w:r w:rsidR="004C6919">
        <w:rPr>
          <w:rFonts w:cs="Arial"/>
          <w:color w:val="000000"/>
        </w:rPr>
        <w:t>.</w:t>
      </w:r>
      <w:r w:rsidR="00F17693">
        <w:rPr>
          <w:rFonts w:cs="Arial"/>
          <w:color w:val="000000"/>
        </w:rPr>
        <w:t xml:space="preserve"> Variations in deposition conditions can lead to defects, non-uniform film growth, and reduced device performance. However, the strength of the correlation </w:t>
      </w:r>
      <w:proofErr w:type="gramStart"/>
      <w:r w:rsidR="00F17693">
        <w:rPr>
          <w:rFonts w:cs="Arial"/>
          <w:color w:val="000000"/>
        </w:rPr>
        <w:t>observed</w:t>
      </w:r>
      <w:proofErr w:type="gramEnd"/>
      <w:r w:rsidR="00F17693">
        <w:rPr>
          <w:rFonts w:cs="Arial"/>
          <w:color w:val="000000"/>
        </w:rPr>
        <w:t xml:space="preserve"> in this study is limited by the relatively small dataset and the presence of uncontrolled variables, including temperature variations and contamination.</w:t>
      </w:r>
    </w:p>
    <w:p w14:paraId="21402BF7" w14:textId="695E391E" w:rsidR="00F17693" w:rsidRDefault="00F17693" w:rsidP="00675C64">
      <w:pPr>
        <w:rPr>
          <w:rFonts w:cs="Arial"/>
          <w:color w:val="000000"/>
        </w:rPr>
      </w:pPr>
      <w:r>
        <w:rPr>
          <w:rFonts w:cs="Arial"/>
          <w:color w:val="000000"/>
        </w:rPr>
        <w:t>As a result</w:t>
      </w:r>
      <w:r w:rsidR="00735F51">
        <w:rPr>
          <w:rFonts w:cs="Arial"/>
          <w:color w:val="000000"/>
        </w:rPr>
        <w:t xml:space="preserve">, while the trend is indicative of a relationship, it cannot be considered conclusive. Further data would be </w:t>
      </w:r>
      <w:proofErr w:type="gramStart"/>
      <w:r w:rsidR="00735F51">
        <w:rPr>
          <w:rFonts w:cs="Arial"/>
          <w:color w:val="000000"/>
        </w:rPr>
        <w:t>required</w:t>
      </w:r>
      <w:proofErr w:type="gramEnd"/>
      <w:r w:rsidR="00735F51">
        <w:rPr>
          <w:rFonts w:cs="Arial"/>
          <w:color w:val="000000"/>
        </w:rPr>
        <w:t xml:space="preserve"> to </w:t>
      </w:r>
      <w:proofErr w:type="gramStart"/>
      <w:r w:rsidR="00735F51">
        <w:rPr>
          <w:rFonts w:cs="Arial"/>
          <w:color w:val="000000"/>
        </w:rPr>
        <w:t>establish</w:t>
      </w:r>
      <w:proofErr w:type="gramEnd"/>
      <w:r w:rsidR="00735F51">
        <w:rPr>
          <w:rFonts w:cs="Arial"/>
          <w:color w:val="000000"/>
        </w:rPr>
        <w:t xml:space="preserve"> a statistically robust correlation.</w:t>
      </w:r>
      <w:r w:rsidR="007D4567">
        <w:rPr>
          <w:rFonts w:cs="Arial"/>
          <w:color w:val="000000"/>
        </w:rPr>
        <w:t xml:space="preserve"> </w:t>
      </w:r>
      <w:r w:rsidR="00F91B0B">
        <w:rPr>
          <w:rFonts w:cs="Arial"/>
          <w:color w:val="000000"/>
        </w:rPr>
        <w:t>Within this study, t</w:t>
      </w:r>
      <w:r w:rsidR="007D4567">
        <w:rPr>
          <w:rFonts w:cs="Arial"/>
          <w:color w:val="000000"/>
        </w:rPr>
        <w:t xml:space="preserve">he reliability of the results, and confidence within the cause of the correlation would be improved if </w:t>
      </w:r>
      <w:r w:rsidR="00F91B0B">
        <w:rPr>
          <w:rFonts w:cs="Arial"/>
          <w:color w:val="000000"/>
        </w:rPr>
        <w:t xml:space="preserve">the results of testing were further analysed to </w:t>
      </w:r>
      <w:proofErr w:type="gramStart"/>
      <w:r w:rsidR="00F91B0B">
        <w:rPr>
          <w:rFonts w:cs="Arial"/>
          <w:color w:val="000000"/>
        </w:rPr>
        <w:t>determine</w:t>
      </w:r>
      <w:proofErr w:type="gramEnd"/>
      <w:r w:rsidR="00F91B0B">
        <w:rPr>
          <w:rFonts w:cs="Arial"/>
          <w:color w:val="000000"/>
        </w:rPr>
        <w:t xml:space="preserve"> the cause of failing wafers.</w:t>
      </w:r>
      <w:r w:rsidR="00335DBF">
        <w:rPr>
          <w:rFonts w:cs="Arial"/>
          <w:color w:val="000000"/>
        </w:rPr>
        <w:t xml:space="preserve"> This would allow for the isolation of the </w:t>
      </w:r>
      <w:r w:rsidR="00C26128">
        <w:rPr>
          <w:rFonts w:cs="Arial"/>
          <w:color w:val="000000"/>
        </w:rPr>
        <w:t>wafers that have failed due to non-laminar flow or disrupted boundary layers.</w:t>
      </w:r>
    </w:p>
    <w:p w14:paraId="4D575D99" w14:textId="7BBD3810" w:rsidR="007C66EB" w:rsidRDefault="004A34A6" w:rsidP="004A34A6">
      <w:pPr>
        <w:pStyle w:val="Heading2"/>
      </w:pPr>
      <w:bookmarkStart w:id="132" w:name="_Toc231213473"/>
      <w:r>
        <w:t>Comparison Between CFD analysis and Empirical Findings</w:t>
      </w:r>
      <w:bookmarkEnd w:id="132"/>
    </w:p>
    <w:p w14:paraId="5B0B8D44" w14:textId="10D015BE" w:rsidR="004A34A6" w:rsidRDefault="004A34A6" w:rsidP="004A34A6">
      <w:r>
        <w:t>A key outcome of this study is the discrepancy between the empirical results and the CFD out</w:t>
      </w:r>
      <w:r w:rsidR="008207D6">
        <w:t xml:space="preserve">puts. While empirical data suggests that increased surface roughness reduces the yield of the process, the CFD </w:t>
      </w:r>
      <w:r w:rsidR="008D2D98">
        <w:t xml:space="preserve">simulations </w:t>
      </w:r>
      <w:proofErr w:type="gramStart"/>
      <w:r w:rsidR="008D2D98">
        <w:t>indicate</w:t>
      </w:r>
      <w:proofErr w:type="gramEnd"/>
      <w:r w:rsidR="008D2D98">
        <w:t xml:space="preserve"> that surface roughness has little to no effect on macroscopic flow </w:t>
      </w:r>
      <w:r w:rsidR="00593DB2">
        <w:t>behaviour</w:t>
      </w:r>
      <w:r w:rsidR="008D2D98">
        <w:t>.</w:t>
      </w:r>
    </w:p>
    <w:p w14:paraId="459E5B41" w14:textId="45F22184" w:rsidR="008D2D98" w:rsidRDefault="008D2D98" w:rsidP="004A34A6">
      <w:pPr>
        <w:rPr>
          <w:rFonts w:cs="Arial"/>
          <w:color w:val="000000"/>
        </w:rPr>
      </w:pPr>
      <w:r>
        <w:t xml:space="preserve">This </w:t>
      </w:r>
      <w:proofErr w:type="gramStart"/>
      <w:r w:rsidR="00C450EE">
        <w:t>indicates</w:t>
      </w:r>
      <w:proofErr w:type="gramEnd"/>
      <w:r>
        <w:t xml:space="preserve"> that the mechanisms </w:t>
      </w:r>
      <w:r w:rsidR="0032750C">
        <w:t>through which surface roughness effects the process are not captured within CFD model. One possible explanation is that surface roughness</w:t>
      </w:r>
      <w:r w:rsidR="00A113F8">
        <w:t xml:space="preserve"> affects the micro-scale characteristics of the processes, rather than the bulk gas flow.</w:t>
      </w:r>
      <w:r w:rsidR="00C82317">
        <w:t xml:space="preserve"> For example, rough surface may promote premature mixing, particle adhesion or accumulation, increasing the likelihood of contamination related defects.</w:t>
      </w:r>
      <w:r w:rsidR="00D11786">
        <w:t xml:space="preserve"> This is consistent with findings in wafer characterisation studies</w:t>
      </w:r>
      <w:r w:rsidR="00A061B2">
        <w:t xml:space="preserve">, where surface contamination is a key contributor to decreases in yield </w:t>
      </w:r>
      <w:sdt>
        <w:sdtPr>
          <w:rPr>
            <w:rFonts w:cs="Arial"/>
            <w:color w:val="000000"/>
          </w:rPr>
          <w:tag w:val="MENDELEY_CITATION_v3_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"/>
          <w:id w:val="-848640490"/>
          <w:placeholder>
            <w:docPart w:val="DefaultPlaceholder_-1854013440"/>
          </w:placeholder>
        </w:sdtPr>
        <w:sdtEndPr/>
        <w:sdtContent>
          <w:r w:rsidR="008E5A29" w:rsidRPr="008E5A29">
            <w:rPr>
              <w:rFonts w:cs="Arial"/>
              <w:color w:val="000000"/>
            </w:rPr>
            <w:t>(Takami, 1997)</w:t>
          </w:r>
        </w:sdtContent>
      </w:sdt>
      <w:r w:rsidR="00A061B2">
        <w:rPr>
          <w:rFonts w:cs="Arial"/>
          <w:color w:val="000000"/>
        </w:rPr>
        <w:t>.</w:t>
      </w:r>
    </w:p>
    <w:p w14:paraId="17EFEEF0" w14:textId="355B34DC" w:rsidR="00830A07" w:rsidRDefault="00830A07" w:rsidP="004A34A6">
      <w:pPr>
        <w:rPr>
          <w:rFonts w:cs="Arial"/>
          <w:color w:val="000000"/>
        </w:rPr>
      </w:pPr>
      <w:r>
        <w:rPr>
          <w:rFonts w:cs="Arial"/>
          <w:color w:val="000000"/>
        </w:rPr>
        <w:t>Additionally, surface roughness may influence localised boundary</w:t>
      </w:r>
      <w:r w:rsidR="00832A18">
        <w:rPr>
          <w:rFonts w:cs="Arial"/>
          <w:color w:val="000000"/>
        </w:rPr>
        <w:t xml:space="preserve"> layer behaviour, heat transfer, or chemical reaction kinetics </w:t>
      </w:r>
      <w:r w:rsidR="00B677AE">
        <w:rPr>
          <w:rFonts w:cs="Arial"/>
          <w:color w:val="000000"/>
        </w:rPr>
        <w:t xml:space="preserve">on the surface of the substrate. MOCVD processes are </w:t>
      </w:r>
      <w:proofErr w:type="gramStart"/>
      <w:r w:rsidR="00B677AE">
        <w:rPr>
          <w:rFonts w:cs="Arial"/>
          <w:color w:val="000000"/>
        </w:rPr>
        <w:t>highly sensitive</w:t>
      </w:r>
      <w:proofErr w:type="gramEnd"/>
      <w:r w:rsidR="00B677AE">
        <w:rPr>
          <w:rFonts w:cs="Arial"/>
          <w:color w:val="000000"/>
        </w:rPr>
        <w:t xml:space="preserve"> to temperature and reaction conditions</w:t>
      </w:r>
      <w:r w:rsidR="00F7520A">
        <w:rPr>
          <w:rFonts w:cs="Arial"/>
          <w:color w:val="000000"/>
        </w:rPr>
        <w:t xml:space="preserve"> </w:t>
      </w:r>
      <w:sdt>
        <w:sdtPr>
          <w:rPr>
            <w:rFonts w:cs="Arial"/>
            <w:color w:val="000000"/>
          </w:rPr>
          <w:tag w:val="MENDELEY_CITATION_v3_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"/>
          <w:id w:val="-375010185"/>
          <w:placeholder>
            <w:docPart w:val="DefaultPlaceholder_-1854013440"/>
          </w:placeholder>
        </w:sdtPr>
        <w:sdtEndPr/>
        <w:sdtContent>
          <w:r w:rsidR="008E5A29" w:rsidRPr="008E5A29">
            <w:rPr>
              <w:rFonts w:eastAsia="Times New Roman" w:cs="Arial"/>
              <w:color w:val="000000"/>
            </w:rPr>
            <w:t>(Jones &amp; Hitchman, 2009)</w:t>
          </w:r>
        </w:sdtContent>
      </w:sdt>
      <w:r w:rsidR="002333C4">
        <w:rPr>
          <w:rFonts w:cs="Arial"/>
          <w:color w:val="000000"/>
        </w:rPr>
        <w:t xml:space="preserve">, and small variations at the surface level may significantly affect film growth </w:t>
      </w:r>
      <w:r w:rsidR="001E0D51">
        <w:rPr>
          <w:rFonts w:cs="Arial"/>
          <w:color w:val="000000"/>
        </w:rPr>
        <w:t>without altering global flow properties.</w:t>
      </w:r>
    </w:p>
    <w:p w14:paraId="25A2A6E9" w14:textId="50DD6D88" w:rsidR="001E0D51" w:rsidRDefault="001E0D51" w:rsidP="004A34A6">
      <w:pPr>
        <w:rPr>
          <w:rFonts w:cs="Arial"/>
          <w:color w:val="000000"/>
        </w:rPr>
      </w:pPr>
      <w:r>
        <w:rPr>
          <w:rFonts w:cs="Arial"/>
          <w:color w:val="000000"/>
        </w:rPr>
        <w:t>Another contributing factor may be the limitations of the CFD model. The exclusion of rotational effects, simplified gas composition, and mesh resolution constraints</w:t>
      </w:r>
      <w:r w:rsidR="00A478F2">
        <w:rPr>
          <w:rFonts w:cs="Arial"/>
          <w:color w:val="000000"/>
        </w:rPr>
        <w:t xml:space="preserve"> reduce the </w:t>
      </w:r>
      <w:r w:rsidR="00A478F2">
        <w:rPr>
          <w:rFonts w:cs="Arial"/>
          <w:color w:val="000000"/>
        </w:rPr>
        <w:lastRenderedPageBreak/>
        <w:t xml:space="preserve">model’s ability to accurately capture complex interactions. </w:t>
      </w:r>
      <w:r w:rsidR="001C3DD7">
        <w:rPr>
          <w:rFonts w:cs="Arial"/>
          <w:color w:val="000000"/>
        </w:rPr>
        <w:t>The CFD model is based on the solution of the Navier-Stokes equations, which describe macroscopic flow behaviour. However, these equations do not capture micro-scale surface interactions such as particle adhesion</w:t>
      </w:r>
      <w:r w:rsidR="00CB600C">
        <w:rPr>
          <w:rFonts w:cs="Arial"/>
          <w:color w:val="000000"/>
        </w:rPr>
        <w:t xml:space="preserve"> or</w:t>
      </w:r>
      <w:r w:rsidR="001C3DD7">
        <w:rPr>
          <w:rFonts w:cs="Arial"/>
          <w:color w:val="000000"/>
        </w:rPr>
        <w:t xml:space="preserve"> surface </w:t>
      </w:r>
      <w:r w:rsidR="00CB600C">
        <w:rPr>
          <w:rFonts w:cs="Arial"/>
          <w:color w:val="000000"/>
        </w:rPr>
        <w:t xml:space="preserve">contamination. As a result, the model is inherently limited in its ability to </w:t>
      </w:r>
      <w:proofErr w:type="gramStart"/>
      <w:r w:rsidR="00CB600C">
        <w:rPr>
          <w:rFonts w:cs="Arial"/>
          <w:color w:val="000000"/>
        </w:rPr>
        <w:t>represent</w:t>
      </w:r>
      <w:proofErr w:type="gramEnd"/>
      <w:r w:rsidR="00CB600C">
        <w:rPr>
          <w:rFonts w:cs="Arial"/>
          <w:color w:val="000000"/>
        </w:rPr>
        <w:t xml:space="preserve"> mechanisms that may influence wafer yield at the surface level. </w:t>
      </w:r>
    </w:p>
    <w:p w14:paraId="164EA43D" w14:textId="5B312C2E" w:rsidR="00E92E18" w:rsidRDefault="00E92E18" w:rsidP="00E92E18">
      <w:pPr>
        <w:pStyle w:val="Heading2"/>
      </w:pPr>
      <w:bookmarkStart w:id="133" w:name="_Toc231213474"/>
      <w:r>
        <w:t>Evaluation of Objectives</w:t>
      </w:r>
      <w:bookmarkEnd w:id="133"/>
    </w:p>
    <w:p w14:paraId="1C822EE9" w14:textId="6B712DB8" w:rsidR="00E92E18" w:rsidRDefault="00E92E18" w:rsidP="00E92E18">
      <w:r>
        <w:t xml:space="preserve">The </w:t>
      </w:r>
      <w:proofErr w:type="gramStart"/>
      <w:r>
        <w:t>objectives</w:t>
      </w:r>
      <w:proofErr w:type="gramEnd"/>
      <w:r>
        <w:t xml:space="preserve"> of this study were largely achieved. Accurate CAD models of the reactor components were developed, enabling the construction</w:t>
      </w:r>
      <w:r w:rsidR="00C673A0">
        <w:t xml:space="preserve"> of a representative computational domain. Relevant process data and surface roughness measurements were successfully collected and in</w:t>
      </w:r>
      <w:r w:rsidR="004C5B82">
        <w:t>corporated into the simulations.</w:t>
      </w:r>
    </w:p>
    <w:p w14:paraId="780D2435" w14:textId="25D732FF" w:rsidR="004C5B82" w:rsidRDefault="004C5B82" w:rsidP="00E92E18">
      <w:r>
        <w:t xml:space="preserve">CFD simulations were conducted to investigate the influence of surface roughness on flow behaviour, and a comparative analysis with </w:t>
      </w:r>
      <w:r w:rsidR="00A92197">
        <w:t>collected yield data based on wafer testing</w:t>
      </w:r>
      <w:r w:rsidR="00F86EA6">
        <w:t xml:space="preserve"> was performed. While the simulations did not </w:t>
      </w:r>
      <w:proofErr w:type="gramStart"/>
      <w:r w:rsidR="00F86EA6">
        <w:t>identify</w:t>
      </w:r>
      <w:proofErr w:type="gramEnd"/>
      <w:r w:rsidR="00E23E14">
        <w:t xml:space="preserve"> a significant effect of surface roughness on flow characteristics, they </w:t>
      </w:r>
      <w:proofErr w:type="gramStart"/>
      <w:r w:rsidR="00E23E14">
        <w:t>provided</w:t>
      </w:r>
      <w:proofErr w:type="gramEnd"/>
      <w:r w:rsidR="00E23E14">
        <w:t xml:space="preserve"> valuable insight into the limitations of the modelling approach and the complexity of the system.</w:t>
      </w:r>
    </w:p>
    <w:p w14:paraId="6F37EDB0" w14:textId="65CCFA8C" w:rsidR="00E23E14" w:rsidRDefault="00C06E18" w:rsidP="00E92E18">
      <w:r>
        <w:t xml:space="preserve">Overall, the study achieved its aim of evaluating the relationship between surface roughness, gas flow </w:t>
      </w:r>
      <w:r w:rsidR="000A559F">
        <w:t xml:space="preserve">behaviour, and wafer yield. </w:t>
      </w:r>
    </w:p>
    <w:p w14:paraId="4668BBCF" w14:textId="6E8F5F9B" w:rsidR="000A559F" w:rsidRDefault="000A559F" w:rsidP="000A559F">
      <w:pPr>
        <w:pStyle w:val="Heading2"/>
      </w:pPr>
      <w:bookmarkStart w:id="134" w:name="_Toc231213475"/>
      <w:r>
        <w:t>Limitations and Model Constraints</w:t>
      </w:r>
      <w:bookmarkEnd w:id="134"/>
    </w:p>
    <w:p w14:paraId="57A02AA9" w14:textId="4FF301F2" w:rsidR="00181E71" w:rsidRDefault="00181E71" w:rsidP="00181E71">
      <w:proofErr w:type="gramStart"/>
      <w:r>
        <w:t>Several</w:t>
      </w:r>
      <w:proofErr w:type="gramEnd"/>
      <w:r>
        <w:t xml:space="preserve"> limitations must be considered when interpreting the results of this study. The CFD model incorporates </w:t>
      </w:r>
      <w:proofErr w:type="gramStart"/>
      <w:r>
        <w:t>several</w:t>
      </w:r>
      <w:proofErr w:type="gramEnd"/>
      <w:r>
        <w:t xml:space="preserve"> simplifying assumptions</w:t>
      </w:r>
      <w:r w:rsidR="00870820">
        <w:t>, including steady-state flow</w:t>
      </w:r>
      <w:r w:rsidR="00447B7A">
        <w:t xml:space="preserve"> and simplified gas composition.</w:t>
      </w:r>
      <w:r w:rsidR="00086FD0">
        <w:t xml:space="preserve"> The rotational motion of the susceptor and substrates were also not included within the CFD analysis, </w:t>
      </w:r>
      <w:r w:rsidR="001C4E90">
        <w:t>despite its clear impact upon flow behaviour.</w:t>
      </w:r>
    </w:p>
    <w:p w14:paraId="13B5EF73" w14:textId="468406ED" w:rsidR="00AC6339" w:rsidRDefault="001C4E90" w:rsidP="00181E71">
      <w:r>
        <w:t xml:space="preserve">Additionally, the mesh resolution may not be sufficient to capture fine-scale surface roughness effects, particularly where the roughness height is small </w:t>
      </w:r>
      <w:proofErr w:type="gramStart"/>
      <w:r>
        <w:t>relative</w:t>
      </w:r>
      <w:proofErr w:type="gramEnd"/>
      <w:r>
        <w:t xml:space="preserve"> to the overall geometr</w:t>
      </w:r>
      <w:r w:rsidR="00702846">
        <w:t>y.</w:t>
      </w:r>
      <w:r w:rsidR="00590704">
        <w:t xml:space="preserve"> </w:t>
      </w:r>
      <w:r w:rsidR="00485F07">
        <w:t xml:space="preserve">This limitation may not have been </w:t>
      </w:r>
      <w:proofErr w:type="gramStart"/>
      <w:r w:rsidR="00485F07">
        <w:t>identified</w:t>
      </w:r>
      <w:proofErr w:type="gramEnd"/>
      <w:r w:rsidR="00485F07">
        <w:t xml:space="preserve"> in the mesh independence study, as only changes in global parameters were </w:t>
      </w:r>
      <w:proofErr w:type="gramStart"/>
      <w:r w:rsidR="00485F07">
        <w:t>monitored</w:t>
      </w:r>
      <w:proofErr w:type="gramEnd"/>
      <w:r w:rsidR="00485F07">
        <w:t xml:space="preserve"> rather than the local mesh resolution at the scale of the surface roughness</w:t>
      </w:r>
      <w:r w:rsidR="002D2FD8">
        <w:t>. As a result, small variations in the surface roughness may not have been adequately captured within the mesh</w:t>
      </w:r>
      <w:r w:rsidR="003C082C">
        <w:t>.</w:t>
      </w:r>
      <w:r w:rsidR="002D2FD8">
        <w:t xml:space="preserve"> </w:t>
      </w:r>
      <w:r w:rsidR="003C082C">
        <w:t>F</w:t>
      </w:r>
      <w:r w:rsidR="002D2FD8">
        <w:t>urthermore,</w:t>
      </w:r>
      <w:r w:rsidR="003C082C">
        <w:t xml:space="preserve"> the use of standard wall functions further limits the model’s ability to resolve near-wall behaviour.</w:t>
      </w:r>
      <w:r w:rsidR="00447762">
        <w:t xml:space="preserve"> The use of a RANS modelling approach further contributes to this limitation, as time-averaging of the governing equations inherently smooth transient turbulent structures that may be sensitive to surface roughness.</w:t>
      </w:r>
    </w:p>
    <w:p w14:paraId="6D3052C2" w14:textId="5952D942" w:rsidR="00C0645F" w:rsidRPr="00447762" w:rsidRDefault="00A167D1" w:rsidP="00A23F9F">
      <w:r>
        <w:t>From an experimental perspective, the limited number of production campaigns restricts the statistical reliability of the observed correlation between surface roughness and yield. Furthermore, uncontrolled variables within the production</w:t>
      </w:r>
      <w:r w:rsidR="001C2E6D">
        <w:t xml:space="preserve"> environment may have influenced the results.</w:t>
      </w:r>
      <w:r w:rsidR="00C0645F">
        <w:br w:type="page"/>
      </w:r>
    </w:p>
    <w:p w14:paraId="4CD9D55A" w14:textId="002F7B10" w:rsidR="00D74794" w:rsidRDefault="0038477C" w:rsidP="0038477C">
      <w:pPr>
        <w:pStyle w:val="Heading1"/>
      </w:pPr>
      <w:bookmarkStart w:id="135" w:name="_Toc230885183"/>
      <w:bookmarkStart w:id="136" w:name="_Toc231213476"/>
      <w:r w:rsidRPr="001F4454">
        <w:lastRenderedPageBreak/>
        <w:t>Conclusions</w:t>
      </w:r>
      <w:bookmarkEnd w:id="135"/>
      <w:bookmarkEnd w:id="136"/>
    </w:p>
    <w:p w14:paraId="25E1EABD" w14:textId="2D6CF0AF" w:rsidR="006F7CEF" w:rsidRDefault="006F7CEF" w:rsidP="006F7CEF">
      <w:r>
        <w:t xml:space="preserve">This study set out to investigate the influence of graphite </w:t>
      </w:r>
      <w:proofErr w:type="gramStart"/>
      <w:r>
        <w:t>component</w:t>
      </w:r>
      <w:proofErr w:type="gramEnd"/>
      <w:r>
        <w:t xml:space="preserve"> surface roughness on gas flow behaviour and wafer quality within an MOCVD reaction chamber. By integrating empirical production results with CFD simulations, the work aimed to </w:t>
      </w:r>
      <w:proofErr w:type="gramStart"/>
      <w:r>
        <w:t>determine</w:t>
      </w:r>
      <w:proofErr w:type="gramEnd"/>
      <w:r>
        <w:t xml:space="preserve"> whether a </w:t>
      </w:r>
      <w:r w:rsidR="00303985">
        <w:t>measurable</w:t>
      </w:r>
      <w:r>
        <w:t xml:space="preserve"> relationship exists</w:t>
      </w:r>
      <w:r w:rsidR="00221B41">
        <w:t xml:space="preserve"> between internal </w:t>
      </w:r>
      <w:proofErr w:type="gramStart"/>
      <w:r w:rsidR="00221B41">
        <w:t>component</w:t>
      </w:r>
      <w:proofErr w:type="gramEnd"/>
      <w:r w:rsidR="00221B41">
        <w:t xml:space="preserve"> surface condition, reactor flow characteristics, and key process performance indicators</w:t>
      </w:r>
      <w:r w:rsidR="00FF4423">
        <w:t>.</w:t>
      </w:r>
    </w:p>
    <w:p w14:paraId="03F9967B" w14:textId="4D180B0D" w:rsidR="00D36048" w:rsidRDefault="000410C2" w:rsidP="006F7CEF">
      <w:r>
        <w:t xml:space="preserve">The analysis of industrial production data </w:t>
      </w:r>
      <w:proofErr w:type="gramStart"/>
      <w:r>
        <w:t>indicates</w:t>
      </w:r>
      <w:proofErr w:type="gramEnd"/>
      <w:r>
        <w:t xml:space="preserve"> a negative relationship between surface roughness</w:t>
      </w:r>
      <w:r w:rsidR="00AC2CD7">
        <w:t xml:space="preserve"> and wafer yield. Across the campaigns analysed, increased graphite surface roughness was associated with a reduction in wafer pass rate, suggesting that </w:t>
      </w:r>
      <w:proofErr w:type="gramStart"/>
      <w:r w:rsidR="00AC2CD7">
        <w:t>component</w:t>
      </w:r>
      <w:proofErr w:type="gramEnd"/>
      <w:r w:rsidR="00AC2CD7">
        <w:t xml:space="preserve"> surface degradation over time may contribute to reduced process performance. However, this relationship is based on a limited dataset and cannot be considered definitive due to the presence of uncontrolled operational variables across production runs.</w:t>
      </w:r>
    </w:p>
    <w:p w14:paraId="3968BB23" w14:textId="506542DD" w:rsidR="007F3AA2" w:rsidRDefault="00416697" w:rsidP="006F7CEF">
      <w:r>
        <w:t xml:space="preserve">In contrast, the CFD simulations </w:t>
      </w:r>
      <w:proofErr w:type="gramStart"/>
      <w:r>
        <w:t>demonstrate</w:t>
      </w:r>
      <w:proofErr w:type="gramEnd"/>
      <w:r>
        <w:t xml:space="preserve"> that variations in surface roughness have minimal influence on macroscopic gas flow behaviour within the reactor under the conditions modelled. Across all cases, key flow parameters remained relatively consistent, </w:t>
      </w:r>
      <w:proofErr w:type="gramStart"/>
      <w:r>
        <w:t>indicating</w:t>
      </w:r>
      <w:proofErr w:type="gramEnd"/>
      <w:r>
        <w:t xml:space="preserve"> that </w:t>
      </w:r>
      <w:r w:rsidR="00E53A7C">
        <w:t xml:space="preserve">large scale velocity and turbulence parameters </w:t>
      </w:r>
      <w:r w:rsidR="008B084B">
        <w:t xml:space="preserve">within the chamber are not sensitive to the range of surface roughness values analysed. This </w:t>
      </w:r>
      <w:proofErr w:type="gramStart"/>
      <w:r w:rsidR="00571FE2">
        <w:t>indicates</w:t>
      </w:r>
      <w:proofErr w:type="gramEnd"/>
      <w:r w:rsidR="008B084B">
        <w:t xml:space="preserve"> that surface roughness, within the range</w:t>
      </w:r>
      <w:r w:rsidR="007F3AA2">
        <w:t xml:space="preserve">s </w:t>
      </w:r>
      <w:proofErr w:type="gramStart"/>
      <w:r w:rsidR="007F3AA2">
        <w:t>tested</w:t>
      </w:r>
      <w:proofErr w:type="gramEnd"/>
      <w:r w:rsidR="007F3AA2">
        <w:t xml:space="preserve">, does not significantly alter </w:t>
      </w:r>
      <w:r w:rsidR="000932AE">
        <w:t xml:space="preserve">the </w:t>
      </w:r>
      <w:r w:rsidR="007F3AA2">
        <w:t>overall reactor flow structure</w:t>
      </w:r>
      <w:r w:rsidR="000932AE">
        <w:t>.</w:t>
      </w:r>
    </w:p>
    <w:p w14:paraId="0B611B11" w14:textId="2EE47DF7" w:rsidR="000932AE" w:rsidRDefault="000932AE" w:rsidP="006F7CEF">
      <w:r>
        <w:t xml:space="preserve">The discrepancy between the empirical and numerical findings suggests that the reduction in yield </w:t>
      </w:r>
      <w:proofErr w:type="gramStart"/>
      <w:r>
        <w:t>observed</w:t>
      </w:r>
      <w:proofErr w:type="gramEnd"/>
      <w:r>
        <w:t xml:space="preserve"> in </w:t>
      </w:r>
      <w:r w:rsidR="0096545D">
        <w:t>the production data analysed is unlikely to be driven by changes in bulk gas dynamics alone. Instead, the influence of surface roughness is more likely to arise from localised or micro-scale mechanisms not captured within the CFD model, such as boundary layer effects, particle adhesion or surface contamination.</w:t>
      </w:r>
    </w:p>
    <w:p w14:paraId="28751870" w14:textId="62C56B5B" w:rsidR="0096545D" w:rsidRDefault="0096545D" w:rsidP="006F7CEF">
      <w:r>
        <w:t xml:space="preserve">Overall, the study </w:t>
      </w:r>
      <w:proofErr w:type="gramStart"/>
      <w:r>
        <w:t>demonstrates</w:t>
      </w:r>
      <w:proofErr w:type="gramEnd"/>
      <w:r>
        <w:t xml:space="preserve"> that while graphite </w:t>
      </w:r>
      <w:proofErr w:type="gramStart"/>
      <w:r>
        <w:t>component</w:t>
      </w:r>
      <w:proofErr w:type="gramEnd"/>
      <w:r>
        <w:t xml:space="preserve"> surface roughness appears to correlate with reduced wafer yield in industrial operation, this effect is not </w:t>
      </w:r>
      <w:r w:rsidR="0080760B">
        <w:t>explained</w:t>
      </w:r>
      <w:r>
        <w:t xml:space="preserve"> by the macroscopic flow variations predicted within the CFD simulations. The finding</w:t>
      </w:r>
      <w:r w:rsidR="0080760B">
        <w:t xml:space="preserve">s therefore highlight a potential limitation with the CFD model </w:t>
      </w:r>
      <w:r w:rsidR="00FD463F">
        <w:t>created and</w:t>
      </w:r>
      <w:r w:rsidR="00D03A7B">
        <w:t xml:space="preserve"> suggests that </w:t>
      </w:r>
      <w:proofErr w:type="gramStart"/>
      <w:r w:rsidR="00D03A7B">
        <w:t>additional</w:t>
      </w:r>
      <w:proofErr w:type="gramEnd"/>
      <w:r w:rsidR="00D03A7B">
        <w:t xml:space="preserve"> multi-scale or near-wall modelling, alongside more detailed experimental characterisation, is </w:t>
      </w:r>
      <w:proofErr w:type="gramStart"/>
      <w:r w:rsidR="00D03A7B">
        <w:t>required</w:t>
      </w:r>
      <w:proofErr w:type="gramEnd"/>
      <w:r w:rsidR="00D03A7B">
        <w:t xml:space="preserve"> to fully understand the </w:t>
      </w:r>
      <w:r w:rsidR="00FD463F">
        <w:t>effects</w:t>
      </w:r>
      <w:r w:rsidR="00D03A7B">
        <w:t xml:space="preserve"> of surface condition</w:t>
      </w:r>
      <w:r w:rsidR="00FD463F">
        <w:t xml:space="preserve"> in MOCVD process performance.</w:t>
      </w:r>
    </w:p>
    <w:p w14:paraId="6029CBD6" w14:textId="77777777" w:rsidR="007F3AA2" w:rsidRDefault="007F3AA2" w:rsidP="006F7CEF"/>
    <w:p w14:paraId="59B5AD98" w14:textId="77777777" w:rsidR="006F7CEF" w:rsidRDefault="006F7CEF" w:rsidP="006F7CEF"/>
    <w:p w14:paraId="680D1789" w14:textId="77777777" w:rsidR="006F7CEF" w:rsidRPr="006F7CEF" w:rsidRDefault="006F7CEF" w:rsidP="006F7CEF"/>
    <w:p w14:paraId="22FDF50B" w14:textId="58CA5FC5" w:rsidR="00260F52" w:rsidRDefault="005D1818" w:rsidP="00FD463F">
      <w:r>
        <w:t xml:space="preserve"> </w:t>
      </w:r>
    </w:p>
    <w:p w14:paraId="4435AB1D" w14:textId="77777777" w:rsidR="0091443A" w:rsidRDefault="0091443A">
      <w:pPr>
        <w:spacing w:after="160" w:line="259" w:lineRule="auto"/>
        <w:rPr>
          <w:rFonts w:eastAsiaTheme="majorEastAsia" w:cstheme="majorBidi"/>
          <w:color w:val="2F5496" w:themeColor="accent1" w:themeShade="BF"/>
          <w:sz w:val="32"/>
          <w:szCs w:val="32"/>
        </w:rPr>
      </w:pPr>
      <w:r>
        <w:br w:type="page"/>
      </w:r>
    </w:p>
    <w:p w14:paraId="346B0FD0" w14:textId="12F7B70A" w:rsidR="00DF721F" w:rsidRPr="00F049C2" w:rsidRDefault="0091443A" w:rsidP="0091443A">
      <w:pPr>
        <w:pStyle w:val="Heading1"/>
      </w:pPr>
      <w:bookmarkStart w:id="137" w:name="_Toc231213477"/>
      <w:r w:rsidRPr="00F049C2">
        <w:lastRenderedPageBreak/>
        <w:t>Future Work</w:t>
      </w:r>
      <w:bookmarkEnd w:id="137"/>
    </w:p>
    <w:p w14:paraId="5DC6084B" w14:textId="2A29837B" w:rsidR="0038477C" w:rsidRDefault="00DF7A88" w:rsidP="0038477C">
      <w:r>
        <w:t xml:space="preserve">While this study has provided insight into the relationship between graphite </w:t>
      </w:r>
      <w:proofErr w:type="gramStart"/>
      <w:r>
        <w:t>component</w:t>
      </w:r>
      <w:proofErr w:type="gramEnd"/>
      <w:r>
        <w:t xml:space="preserve"> surface roughness, gas flow behaviour, and wafer yield within </w:t>
      </w:r>
      <w:r w:rsidR="00D60ADB">
        <w:t xml:space="preserve">the MOCVD process, </w:t>
      </w:r>
      <w:proofErr w:type="gramStart"/>
      <w:r w:rsidR="00D60ADB">
        <w:t>several</w:t>
      </w:r>
      <w:proofErr w:type="gramEnd"/>
      <w:r w:rsidR="00D60ADB">
        <w:t xml:space="preserve"> areas </w:t>
      </w:r>
      <w:proofErr w:type="gramStart"/>
      <w:r w:rsidR="00D60ADB">
        <w:t>remain</w:t>
      </w:r>
      <w:proofErr w:type="gramEnd"/>
      <w:r w:rsidR="00D60ADB">
        <w:t xml:space="preserve"> </w:t>
      </w:r>
      <w:r w:rsidR="006B6CAF">
        <w:t>for</w:t>
      </w:r>
      <w:r w:rsidR="00D60ADB">
        <w:t xml:space="preserve"> further development. The observed discrepancy between empirical production data and CFD results highlights limitations in both the dataset used for analysis and the modelling approach. Future work should therefore focus on improving methodological robustness, expanding the range of investigated conditions, and developing a deeper understanding of the physical mechanisms governing near-wall behaviour in MOCVD systems.</w:t>
      </w:r>
    </w:p>
    <w:p w14:paraId="7C119680" w14:textId="4C8AAE1C" w:rsidR="00D60ADB" w:rsidRDefault="00D60ADB" w:rsidP="00D60ADB">
      <w:pPr>
        <w:pStyle w:val="Heading2"/>
      </w:pPr>
      <w:bookmarkStart w:id="138" w:name="_Toc231213478"/>
      <w:r>
        <w:t>Improvements to Methodology and CFD Modelling</w:t>
      </w:r>
      <w:bookmarkEnd w:id="138"/>
    </w:p>
    <w:p w14:paraId="48339E2C" w14:textId="48821C80" w:rsidR="00D60ADB" w:rsidRDefault="00D60ADB" w:rsidP="00D60ADB">
      <w:r>
        <w:t xml:space="preserve">A key limitation </w:t>
      </w:r>
      <w:proofErr w:type="gramStart"/>
      <w:r>
        <w:t>identified</w:t>
      </w:r>
      <w:proofErr w:type="gramEnd"/>
      <w:r>
        <w:t xml:space="preserve"> in this study is the relatively narrow range of surface roughness values used in the CFD simulations. Although the results </w:t>
      </w:r>
      <w:proofErr w:type="gramStart"/>
      <w:r>
        <w:t>indicate</w:t>
      </w:r>
      <w:proofErr w:type="gramEnd"/>
      <w:r>
        <w:t xml:space="preserve"> minimal sensitivity of bulk flow parameters to surface roughness, this may be a consequence of the limited roughness range applied rather than a true lack of physical influence. Future CFD work should therefore expand</w:t>
      </w:r>
      <w:r w:rsidR="00DF3E91">
        <w:t xml:space="preserve"> the range of surface roughness values significantly beyond those </w:t>
      </w:r>
      <w:proofErr w:type="gramStart"/>
      <w:r w:rsidR="00DF3E91">
        <w:t>observed</w:t>
      </w:r>
      <w:proofErr w:type="gramEnd"/>
      <w:r w:rsidR="00DF3E91">
        <w:t xml:space="preserve"> in the current dataset.</w:t>
      </w:r>
    </w:p>
    <w:p w14:paraId="1947ADB1" w14:textId="11081550" w:rsidR="00DF3E91" w:rsidRDefault="00DF3E91" w:rsidP="00D60ADB">
      <w:proofErr w:type="gramStart"/>
      <w:r>
        <w:t>In particular, simulations</w:t>
      </w:r>
      <w:proofErr w:type="gramEnd"/>
      <w:r>
        <w:t xml:space="preserve"> should investigate both lower and higher extremes </w:t>
      </w:r>
      <w:r w:rsidR="00D61276">
        <w:t xml:space="preserve">of surface roughness to </w:t>
      </w:r>
      <w:proofErr w:type="gramStart"/>
      <w:r w:rsidR="00D61276">
        <w:t>determine</w:t>
      </w:r>
      <w:proofErr w:type="gramEnd"/>
      <w:r w:rsidR="00D61276">
        <w:t xml:space="preserve"> whether a threshold exists at which surface roughness begins to meaningfully i</w:t>
      </w:r>
      <w:r w:rsidR="0066402B">
        <w:t>nfluence</w:t>
      </w:r>
      <w:r w:rsidR="00D61276">
        <w:t xml:space="preserve"> flow </w:t>
      </w:r>
      <w:r w:rsidR="00C04274">
        <w:t xml:space="preserve">behaviour. </w:t>
      </w:r>
      <w:r w:rsidR="006178B0">
        <w:t>T</w:t>
      </w:r>
      <w:r w:rsidR="00C04274">
        <w:t xml:space="preserve">he relationship between </w:t>
      </w:r>
      <w:r w:rsidR="006178B0">
        <w:t xml:space="preserve">roughness and turbulence may be non-linear, and that effects only become </w:t>
      </w:r>
      <w:proofErr w:type="gramStart"/>
      <w:r w:rsidR="006178B0">
        <w:t>apparent</w:t>
      </w:r>
      <w:proofErr w:type="gramEnd"/>
      <w:r w:rsidR="0006185F">
        <w:t xml:space="preserve"> beyond a certain </w:t>
      </w:r>
      <w:proofErr w:type="gramStart"/>
      <w:r w:rsidR="0006185F">
        <w:t>magnitude</w:t>
      </w:r>
      <w:proofErr w:type="gramEnd"/>
      <w:r w:rsidR="0006185F">
        <w:t xml:space="preserve"> of roughness, </w:t>
      </w:r>
      <w:proofErr w:type="gramStart"/>
      <w:r w:rsidR="0006185F">
        <w:t>relative</w:t>
      </w:r>
      <w:proofErr w:type="gramEnd"/>
      <w:r w:rsidR="0006185F">
        <w:t xml:space="preserve"> to the </w:t>
      </w:r>
      <w:r w:rsidR="00922CA2">
        <w:t xml:space="preserve">scale of the reactor geometry. As such, a wider parametric study would therefore help </w:t>
      </w:r>
      <w:proofErr w:type="gramStart"/>
      <w:r w:rsidR="00922CA2">
        <w:t>establish</w:t>
      </w:r>
      <w:proofErr w:type="gramEnd"/>
      <w:r w:rsidR="00922CA2">
        <w:t xml:space="preserve"> whether the negligible changes </w:t>
      </w:r>
      <w:proofErr w:type="gramStart"/>
      <w:r w:rsidR="00922CA2">
        <w:t>observed</w:t>
      </w:r>
      <w:proofErr w:type="gramEnd"/>
      <w:r w:rsidR="00922CA2">
        <w:t xml:space="preserve"> in this study are representative of a true insensitivity</w:t>
      </w:r>
      <w:r w:rsidR="00BA4A14">
        <w:t xml:space="preserve">, </w:t>
      </w:r>
      <w:r w:rsidR="00922CA2">
        <w:t xml:space="preserve">a limitation of the </w:t>
      </w:r>
      <w:r w:rsidR="00BA4A14">
        <w:t xml:space="preserve">CFD model utilised, or </w:t>
      </w:r>
      <w:r w:rsidR="006C2EBB">
        <w:t>an insensitivity only within the range of surface roughness values investigated</w:t>
      </w:r>
      <w:r w:rsidR="00BA4A14">
        <w:t>.</w:t>
      </w:r>
    </w:p>
    <w:p w14:paraId="1FAE25D3" w14:textId="09E4A3FB" w:rsidR="006C2EBB" w:rsidRDefault="006C2EBB" w:rsidP="00D60ADB">
      <w:r>
        <w:t xml:space="preserve">In addition, further CFD studies </w:t>
      </w:r>
      <w:r w:rsidR="009771BA">
        <w:t>should consider refining the near-wall modelling approach. The current use of standard wall functions provides an efficient but approximate representation of</w:t>
      </w:r>
      <w:r w:rsidR="00A438D6">
        <w:t xml:space="preserve"> surface roughness effects. More advanced turbulence models, such </w:t>
      </w:r>
      <w:r w:rsidR="00937209">
        <w:t xml:space="preserve">as Large Eddy Simulation (LES) </w:t>
      </w:r>
      <w:r w:rsidR="000004F2">
        <w:t xml:space="preserve">would </w:t>
      </w:r>
      <w:r w:rsidR="0048301E">
        <w:t xml:space="preserve">improve sensitivity to boundary layer </w:t>
      </w:r>
      <w:r w:rsidR="002E44ED">
        <w:t>disturbances caused by surface texture. If computational resources permit, near-wall mesh refinement could also be increased to better resolve gradients in velocity and shear stress close to the graphite surfaces.</w:t>
      </w:r>
    </w:p>
    <w:p w14:paraId="1FB40FB5" w14:textId="51B7CE45" w:rsidR="002E44ED" w:rsidRDefault="002E44ED" w:rsidP="00D60ADB">
      <w:r>
        <w:t>Another important improvement would be incorporation of rotational effects within the reactor model. The susceptor and wafer rotation play a significant role</w:t>
      </w:r>
      <w:r w:rsidR="00C22984">
        <w:t xml:space="preserve"> in redistributing flow and heat within MOCVD systems. Their exclusion in this study simplifies the system but may mask important i</w:t>
      </w:r>
      <w:r w:rsidR="00C85AB4">
        <w:t>nteractions between surface roughness and dynamic flow structures. Including rotational motion in future simulations</w:t>
      </w:r>
      <w:r w:rsidR="004C59F3">
        <w:t xml:space="preserve"> would provide a more realistic representation of industrial operating conditions and may reveal secondary effects not captured in the current steady-state model.</w:t>
      </w:r>
    </w:p>
    <w:p w14:paraId="72BDFCF7" w14:textId="26FF49A4" w:rsidR="004C59F3" w:rsidRDefault="004C59F3" w:rsidP="00D60ADB">
      <w:r>
        <w:lastRenderedPageBreak/>
        <w:t xml:space="preserve">Finally, future CFD work should consider coupling fluid </w:t>
      </w:r>
      <w:r w:rsidR="00345F84">
        <w:t>flow</w:t>
      </w:r>
      <w:r>
        <w:t xml:space="preserve"> with </w:t>
      </w:r>
      <w:proofErr w:type="gramStart"/>
      <w:r>
        <w:t>additional</w:t>
      </w:r>
      <w:proofErr w:type="gramEnd"/>
      <w:r>
        <w:t xml:space="preserve"> physical phenomena, such as heat transfer and species transport.</w:t>
      </w:r>
      <w:r w:rsidR="00775831">
        <w:t xml:space="preserve"> Since MOCVD processes are strongly affected by temperature gradients</w:t>
      </w:r>
      <w:r w:rsidR="00964F36">
        <w:t xml:space="preserve"> and chemical reaction kinetics</w:t>
      </w:r>
      <w:r w:rsidR="00ED062C">
        <w:t xml:space="preserve">, isolating flow behaviour alone may not fully capture the mechanisms responsible for yield variation. A multi-physics approach would therefore provide a more comprehensive understanding of how surface condition influences overall </w:t>
      </w:r>
      <w:r w:rsidR="006D664E">
        <w:t>process performance.</w:t>
      </w:r>
    </w:p>
    <w:p w14:paraId="0EACC46F" w14:textId="6A69963F" w:rsidR="006D664E" w:rsidRDefault="006D664E" w:rsidP="006D664E">
      <w:pPr>
        <w:pStyle w:val="Heading2"/>
      </w:pPr>
      <w:bookmarkStart w:id="139" w:name="_Toc231213479"/>
      <w:r>
        <w:t>Expansion of Empirical Data Collection</w:t>
      </w:r>
      <w:bookmarkEnd w:id="139"/>
    </w:p>
    <w:p w14:paraId="2F5A9148" w14:textId="23FDE548" w:rsidR="006D664E" w:rsidRDefault="006D664E" w:rsidP="006D664E">
      <w:r>
        <w:t xml:space="preserve">The empirical </w:t>
      </w:r>
      <w:proofErr w:type="gramStart"/>
      <w:r>
        <w:t>component</w:t>
      </w:r>
      <w:proofErr w:type="gramEnd"/>
      <w:r>
        <w:t xml:space="preserve"> of this study is limited by the relatively small number of production campaigns analysed. While a trend between surface roughness and yield was </w:t>
      </w:r>
      <w:proofErr w:type="gramStart"/>
      <w:r>
        <w:t>observed</w:t>
      </w:r>
      <w:proofErr w:type="gramEnd"/>
      <w:r w:rsidR="00023431">
        <w:t xml:space="preserve">, the statistical strength of this relationship </w:t>
      </w:r>
      <w:proofErr w:type="gramStart"/>
      <w:r w:rsidR="00023431">
        <w:t>remains</w:t>
      </w:r>
      <w:proofErr w:type="gramEnd"/>
      <w:r w:rsidR="00023431">
        <w:t xml:space="preserve"> limited. Future work should therefore</w:t>
      </w:r>
      <w:r w:rsidR="004D346A">
        <w:t xml:space="preserve"> focus upon expanding the dataset to include a significantly larger number of </w:t>
      </w:r>
      <w:r w:rsidR="00F049C2">
        <w:t>productions</w:t>
      </w:r>
      <w:r w:rsidR="004D346A">
        <w:t xml:space="preserve"> runs over </w:t>
      </w:r>
      <w:r w:rsidR="00202173">
        <w:t>across multiple reactors.</w:t>
      </w:r>
    </w:p>
    <w:p w14:paraId="3642C85D" w14:textId="6C6F6252" w:rsidR="00194F3F" w:rsidRDefault="00194F3F" w:rsidP="006D664E">
      <w:r>
        <w:t>Increasing the number of campaigns would improve the reliability of the observed trends and allow for more robust statistical analysis</w:t>
      </w:r>
      <w:r w:rsidR="00A10FA0">
        <w:t xml:space="preserve">, </w:t>
      </w:r>
      <w:r w:rsidR="00A10FA0" w:rsidRPr="0075328F">
        <w:t>including correlation coefficients and regression modelling.</w:t>
      </w:r>
      <w:r w:rsidR="00A10FA0">
        <w:t xml:space="preserve"> This would help distinguish genuine process-related effects from </w:t>
      </w:r>
      <w:r w:rsidR="001935F7">
        <w:t>random</w:t>
      </w:r>
      <w:r w:rsidR="00A10FA0">
        <w:t xml:space="preserve"> variation or uncontrolled operational influences. A larger data set would also allow for the investigation of potential lag effects, where surface degradation may influence yield over </w:t>
      </w:r>
      <w:r w:rsidR="00F13673">
        <w:t xml:space="preserve">the course of the campaign, as the growth present on the surface of the components increases with every run. </w:t>
      </w:r>
    </w:p>
    <w:p w14:paraId="252A5022" w14:textId="69CD3433" w:rsidR="00F13673" w:rsidRDefault="00F13673" w:rsidP="006D664E">
      <w:r>
        <w:t xml:space="preserve">In addition to increasing dataset size, future empirical work should aim to improve the </w:t>
      </w:r>
      <w:r w:rsidRPr="0075328F">
        <w:t>granularity</w:t>
      </w:r>
      <w:r>
        <w:t xml:space="preserve"> of data collection. Rather than relying solely on average surface roughness values</w:t>
      </w:r>
      <w:r w:rsidR="00A60775">
        <w:t xml:space="preserve"> per </w:t>
      </w:r>
      <w:proofErr w:type="gramStart"/>
      <w:r w:rsidR="00A60775">
        <w:t>component</w:t>
      </w:r>
      <w:proofErr w:type="gramEnd"/>
      <w:r w:rsidR="00A60775">
        <w:t xml:space="preserve"> or campaign, spatially resolved measurements of surface roughness </w:t>
      </w:r>
      <w:r w:rsidR="00195F33">
        <w:t xml:space="preserve">could be recorded. This would allow for the identification of localised </w:t>
      </w:r>
      <w:r w:rsidR="00382A77">
        <w:t xml:space="preserve">patterns of surface roughness on each </w:t>
      </w:r>
      <w:proofErr w:type="gramStart"/>
      <w:r w:rsidR="00382A77">
        <w:t>component</w:t>
      </w:r>
      <w:proofErr w:type="gramEnd"/>
      <w:r w:rsidR="00382A77">
        <w:t xml:space="preserve">, and their potential correlation with </w:t>
      </w:r>
      <w:r w:rsidR="00E6430A">
        <w:t>specific defect types or yield losses.</w:t>
      </w:r>
    </w:p>
    <w:p w14:paraId="5E3A8E59" w14:textId="491AF6AC" w:rsidR="00E6430A" w:rsidRDefault="00E6430A" w:rsidP="006D664E">
      <w:r>
        <w:t xml:space="preserve">Similarly, wafer quality assessment could be expanded beyond simple pass/fail yield metrics. Incorporating defect classification, </w:t>
      </w:r>
      <w:r w:rsidR="00B27A9E">
        <w:t xml:space="preserve">particle counts, reflectance, and </w:t>
      </w:r>
      <w:r w:rsidR="001521C3">
        <w:t>intensity</w:t>
      </w:r>
      <w:r w:rsidR="00DC29CA">
        <w:t>, would enable a more detailed understanding of how surface roughness may influence</w:t>
      </w:r>
      <w:r w:rsidR="00BF5432">
        <w:t xml:space="preserve"> specific</w:t>
      </w:r>
      <w:r w:rsidR="0035311E">
        <w:t xml:space="preserve"> failure mechanisms. This would be particularly valuable in distinguishing whether roughness primarily contributes</w:t>
      </w:r>
      <w:r w:rsidR="00EB5C49">
        <w:t xml:space="preserve"> to contamination, non-uniform deposition, or structural defects within the wafer lattic</w:t>
      </w:r>
      <w:r w:rsidR="00042BFC">
        <w:t>e.</w:t>
      </w:r>
    </w:p>
    <w:p w14:paraId="106AB593" w14:textId="6A89605B" w:rsidR="00042BFC" w:rsidRDefault="00042BFC" w:rsidP="006D664E">
      <w:r>
        <w:t xml:space="preserve">Longitudinal monitoring of both surface roughness over time would also improve understanding of degradation behaviour. By tracking </w:t>
      </w:r>
      <w:r w:rsidR="00037D02">
        <w:t>the surface roughness of the graphite components, as well as the process performance</w:t>
      </w:r>
      <w:r w:rsidR="002B31F9">
        <w:t xml:space="preserve"> of the campaigns </w:t>
      </w:r>
      <w:proofErr w:type="gramStart"/>
      <w:r w:rsidR="002B31F9">
        <w:t>utilising</w:t>
      </w:r>
      <w:proofErr w:type="gramEnd"/>
      <w:r w:rsidR="002B31F9">
        <w:t xml:space="preserve"> these components, </w:t>
      </w:r>
      <w:r w:rsidR="00C97529">
        <w:t>would allow for the evaluation</w:t>
      </w:r>
      <w:r w:rsidR="002B31F9">
        <w:t xml:space="preserve"> of critical roughness thresholds</w:t>
      </w:r>
      <w:r w:rsidR="00C97529">
        <w:t xml:space="preserve"> beyond which process performance begins to deteriorate significantly</w:t>
      </w:r>
      <w:r w:rsidR="002B31F9">
        <w:t xml:space="preserve">. </w:t>
      </w:r>
      <w:r w:rsidR="000E128D">
        <w:t xml:space="preserve">Monitoring the deterioration of the graphite components over time would also allow for predictions of graphite </w:t>
      </w:r>
      <w:r w:rsidR="00516AF5">
        <w:t xml:space="preserve">wear and potentially predict </w:t>
      </w:r>
      <w:r w:rsidR="00516AF5">
        <w:lastRenderedPageBreak/>
        <w:t xml:space="preserve">the shelf life of graphite components before the process performance begins to be </w:t>
      </w:r>
      <w:proofErr w:type="gramStart"/>
      <w:r w:rsidR="00516AF5">
        <w:t>impacted</w:t>
      </w:r>
      <w:proofErr w:type="gramEnd"/>
      <w:r w:rsidR="00516AF5">
        <w:t xml:space="preserve"> upon.</w:t>
      </w:r>
    </w:p>
    <w:p w14:paraId="5E3D5C6E" w14:textId="08F5FB8B" w:rsidR="00516AF5" w:rsidRPr="006D664E" w:rsidRDefault="00516AF5" w:rsidP="00516AF5">
      <w:pPr>
        <w:pStyle w:val="Heading2"/>
      </w:pPr>
      <w:bookmarkStart w:id="140" w:name="_Toc231213480"/>
      <w:r>
        <w:t>Further Investigation of Boundary Layer Behaviour</w:t>
      </w:r>
      <w:bookmarkEnd w:id="140"/>
    </w:p>
    <w:p w14:paraId="35515B40" w14:textId="3C060D8E" w:rsidR="00BA4A14" w:rsidRDefault="00516AF5" w:rsidP="00D60ADB">
      <w:r>
        <w:t>One of the key conclusions of this study is that the influence of surface roughness on wafer yield is not adequately explained by the changes in bulk gas flow behaviour, as seen from the CFD simulations. This suggests that the dominant mechanisms may occur at the boundary layer or micro-scale level, which</w:t>
      </w:r>
      <w:r w:rsidR="000E33D3">
        <w:t xml:space="preserve"> are not fully resolved within the current CFD framework.</w:t>
      </w:r>
    </w:p>
    <w:p w14:paraId="5343B373" w14:textId="07D64C09" w:rsidR="000E33D3" w:rsidRDefault="000E33D3" w:rsidP="00D60ADB">
      <w:r>
        <w:t>Future research should therefore focus on detailed investigation of boundary layer behaviour</w:t>
      </w:r>
      <w:r w:rsidR="00EB0C81">
        <w:t xml:space="preserve"> over realistic graphite surfaces under MOCVD operating conditions. In particular, the interaction between surface roughness and near-wall turbulence structures should be examined in greater de</w:t>
      </w:r>
      <w:r w:rsidR="000D1CBB">
        <w:t>tail. This may involve the use of high-resolution meshes or specialised turbulence models capable of resolving small-scale eddies and near-wall velocity gradients.</w:t>
      </w:r>
    </w:p>
    <w:p w14:paraId="18E79C5A" w14:textId="4D1D107C" w:rsidR="000D1CBB" w:rsidRDefault="000D1CBB" w:rsidP="00D60ADB">
      <w:r>
        <w:t xml:space="preserve">In addition, the role of surface roughness in particle dynamics should be explored. Rough surfaces may </w:t>
      </w:r>
      <w:proofErr w:type="gramStart"/>
      <w:r>
        <w:t>act as</w:t>
      </w:r>
      <w:proofErr w:type="gramEnd"/>
      <w:r>
        <w:t xml:space="preserve"> nucleation sites for particle a</w:t>
      </w:r>
      <w:r w:rsidR="003850FE">
        <w:t>d</w:t>
      </w:r>
      <w:r>
        <w:t>hesion, potentially</w:t>
      </w:r>
      <w:r w:rsidR="003850FE">
        <w:t xml:space="preserve"> contributing to contamination with the reaction chamber. This could directly </w:t>
      </w:r>
      <w:proofErr w:type="gramStart"/>
      <w:r w:rsidR="003850FE">
        <w:t>impact</w:t>
      </w:r>
      <w:proofErr w:type="gramEnd"/>
      <w:r w:rsidR="003850FE">
        <w:t xml:space="preserve"> wafer quality without significantly </w:t>
      </w:r>
      <w:proofErr w:type="gramStart"/>
      <w:r w:rsidR="003850FE">
        <w:t>impacting</w:t>
      </w:r>
      <w:proofErr w:type="gramEnd"/>
      <w:r w:rsidR="003850FE">
        <w:t xml:space="preserve"> the bulk flow </w:t>
      </w:r>
      <w:r w:rsidR="00B12DEC">
        <w:t>behaviour</w:t>
      </w:r>
      <w:r w:rsidR="003850FE">
        <w:t>.</w:t>
      </w:r>
      <w:r w:rsidR="00B12DEC">
        <w:t xml:space="preserve"> Modelling discrete particle transport and deposition within the chamber would therefore </w:t>
      </w:r>
      <w:proofErr w:type="gramStart"/>
      <w:r w:rsidR="00B12DEC">
        <w:t>provide</w:t>
      </w:r>
      <w:proofErr w:type="gramEnd"/>
      <w:r w:rsidR="00B12DEC">
        <w:t xml:space="preserve"> </w:t>
      </w:r>
      <w:r w:rsidR="00264B48">
        <w:t>valuable insight into these mechanisms.</w:t>
      </w:r>
    </w:p>
    <w:p w14:paraId="0EFA0E60" w14:textId="4830E4FF" w:rsidR="00264B48" w:rsidRDefault="00264B48" w:rsidP="00D60ADB">
      <w:r>
        <w:t xml:space="preserve">Chemical effects at the boundary layer should also be considered. In MOCVD processes, reactions occur at or near the substrate surface, and local </w:t>
      </w:r>
      <w:r w:rsidR="00E43F64">
        <w:t>variations</w:t>
      </w:r>
      <w:r>
        <w:t xml:space="preserve"> in flow, temperature, or particle energy may influence reaction</w:t>
      </w:r>
      <w:r w:rsidR="0042079D">
        <w:t xml:space="preserve"> rates. Surface roughness may influence residence time, reactant concentration gradients, or heat transfer efficiency, all of which may affect film growth without production noticeable changes in global flow properties. Coupled chemical reaction modelling would therefore be an important extension of the current work completed.</w:t>
      </w:r>
    </w:p>
    <w:p w14:paraId="58A4073A" w14:textId="41E1B537" w:rsidR="009B7233" w:rsidRDefault="009B7233" w:rsidP="009B7233">
      <w:pPr>
        <w:pStyle w:val="Heading2"/>
      </w:pPr>
      <w:bookmarkStart w:id="141" w:name="_Toc231213481"/>
      <w:r>
        <w:t>Potential Industrial Applications</w:t>
      </w:r>
      <w:bookmarkEnd w:id="141"/>
    </w:p>
    <w:p w14:paraId="7B935C66" w14:textId="179AECE6" w:rsidR="009B7233" w:rsidRDefault="009B7233" w:rsidP="009B7233">
      <w:r>
        <w:t xml:space="preserve">Despite the limitations </w:t>
      </w:r>
      <w:proofErr w:type="gramStart"/>
      <w:r>
        <w:t>identified</w:t>
      </w:r>
      <w:proofErr w:type="gramEnd"/>
      <w:r>
        <w:t xml:space="preserve">, the findings of this study have </w:t>
      </w:r>
      <w:proofErr w:type="gramStart"/>
      <w:r>
        <w:t>several</w:t>
      </w:r>
      <w:proofErr w:type="gramEnd"/>
      <w:r>
        <w:t xml:space="preserve"> potential implications for industrial MOCVD operation and maintenance strategies. The observed</w:t>
      </w:r>
      <w:r w:rsidR="00A92265">
        <w:t xml:space="preserve"> relationship between surface roughness and wafer yield suggests that monitoring and controlling the condition of internal graphite components may </w:t>
      </w:r>
      <w:proofErr w:type="gramStart"/>
      <w:r w:rsidR="00A92265">
        <w:t>represent</w:t>
      </w:r>
      <w:proofErr w:type="gramEnd"/>
      <w:r w:rsidR="00A92265">
        <w:t xml:space="preserve"> a valuable optimisation tool.</w:t>
      </w:r>
    </w:p>
    <w:p w14:paraId="7B6BC44E" w14:textId="45A66155" w:rsidR="00A92265" w:rsidRDefault="00A92265" w:rsidP="009B7233">
      <w:r>
        <w:t xml:space="preserve">In industrial settings, predictive maintenance strategies could be developed based on surface roughness monitoring. By </w:t>
      </w:r>
      <w:proofErr w:type="gramStart"/>
      <w:r>
        <w:t>establishing</w:t>
      </w:r>
      <w:proofErr w:type="gramEnd"/>
      <w:r>
        <w:t xml:space="preserve"> acceptable roughness thresholds</w:t>
      </w:r>
      <w:r w:rsidR="00337AAD">
        <w:t xml:space="preserve"> linked to yield performance</w:t>
      </w:r>
      <w:r w:rsidR="002C30AC">
        <w:t xml:space="preserve">, workers may </w:t>
      </w:r>
      <w:r w:rsidR="00705C93">
        <w:t>be able to</w:t>
      </w:r>
      <w:r w:rsidR="00A37ECD">
        <w:t xml:space="preserve"> </w:t>
      </w:r>
      <w:proofErr w:type="gramStart"/>
      <w:r w:rsidR="00A37ECD">
        <w:t>monitor</w:t>
      </w:r>
      <w:proofErr w:type="gramEnd"/>
      <w:r w:rsidR="00A37ECD">
        <w:t xml:space="preserve"> the surface roughness of the components to </w:t>
      </w:r>
      <w:proofErr w:type="gramStart"/>
      <w:r w:rsidR="00A37ECD">
        <w:t>determine</w:t>
      </w:r>
      <w:proofErr w:type="gramEnd"/>
      <w:r w:rsidR="00A37ECD">
        <w:t xml:space="preserve"> if they are suitable for use within the </w:t>
      </w:r>
      <w:proofErr w:type="gramStart"/>
      <w:r w:rsidR="00A37ECD">
        <w:t>reactors, before</w:t>
      </w:r>
      <w:proofErr w:type="gramEnd"/>
      <w:r w:rsidR="00A37ECD">
        <w:t xml:space="preserve"> a reduction in yield is seen.</w:t>
      </w:r>
      <w:r w:rsidR="000478FC">
        <w:t xml:space="preserve"> This would help minimise downtime</w:t>
      </w:r>
      <w:r w:rsidR="00F366C3">
        <w:t xml:space="preserve"> and </w:t>
      </w:r>
      <w:proofErr w:type="gramStart"/>
      <w:r w:rsidR="00F366C3">
        <w:t>maintain</w:t>
      </w:r>
      <w:proofErr w:type="gramEnd"/>
      <w:r w:rsidR="00F366C3">
        <w:t xml:space="preserve"> consistent product quality.</w:t>
      </w:r>
    </w:p>
    <w:p w14:paraId="23954FEA" w14:textId="16C32D3A" w:rsidR="00F366C3" w:rsidRDefault="00F366C3" w:rsidP="009B7233">
      <w:r>
        <w:t>Furthermore, integrating surface condition monitoring into existing process control frameworks could enhance overall reactor output reliability. For example, combining surface roughness measurements with real time</w:t>
      </w:r>
      <w:r w:rsidR="00DC24E5">
        <w:t xml:space="preserve"> flow control may aid in the </w:t>
      </w:r>
      <w:proofErr w:type="gramStart"/>
      <w:r w:rsidR="00DC24E5">
        <w:t>maintaining</w:t>
      </w:r>
      <w:proofErr w:type="gramEnd"/>
      <w:r w:rsidR="00DC24E5">
        <w:t xml:space="preserve"> of high process yields.</w:t>
      </w:r>
    </w:p>
    <w:p w14:paraId="29619398" w14:textId="535A8D49" w:rsidR="00DC24E5" w:rsidRDefault="00DC24E5" w:rsidP="009B7233">
      <w:r>
        <w:lastRenderedPageBreak/>
        <w:t xml:space="preserve">The findings also highlight the limitations of relying solely on CFD models that do not account for micro-scale surface effects. </w:t>
      </w:r>
      <w:r w:rsidR="00FC7768">
        <w:t xml:space="preserve">Research may be </w:t>
      </w:r>
      <w:proofErr w:type="gramStart"/>
      <w:r w:rsidR="00FC7768">
        <w:t>required</w:t>
      </w:r>
      <w:proofErr w:type="gramEnd"/>
      <w:r w:rsidR="00FC7768">
        <w:t xml:space="preserve"> into more suitable </w:t>
      </w:r>
      <w:r w:rsidR="00112B0C">
        <w:t xml:space="preserve">industrial process simulation tools, </w:t>
      </w:r>
      <w:r w:rsidR="00F049C2">
        <w:t>which</w:t>
      </w:r>
      <w:r w:rsidR="00112B0C">
        <w:t xml:space="preserve"> may be better equipped at evaluating the effect of surface roughness on near-wall flow behaviour.</w:t>
      </w:r>
      <w:r w:rsidR="00172F5E">
        <w:t xml:space="preserve"> This would improve the predictive accuracy of the model and better align simulation outputs with </w:t>
      </w:r>
      <w:r w:rsidR="00EE5574">
        <w:t>the observed yield.</w:t>
      </w:r>
    </w:p>
    <w:p w14:paraId="1CE4190F" w14:textId="71BAA566" w:rsidR="00EE5574" w:rsidRPr="009B7233" w:rsidRDefault="00EE5574" w:rsidP="009B7233">
      <w:r>
        <w:t xml:space="preserve">Finally, the results of this study may inform improved design of reactor components. If surface roughness is confirmed to negatively influence yield through boundary layer </w:t>
      </w:r>
      <w:r w:rsidR="00E43F64">
        <w:t>behaviour</w:t>
      </w:r>
      <w:r w:rsidR="00A3565A">
        <w:t xml:space="preserve"> or contamination mechanisms, then the development of more wear-resistant graphite coatings may provide a route for increasing the shelf life of components</w:t>
      </w:r>
      <w:r w:rsidR="0068630B">
        <w:t>, as well as increased yield for the process.</w:t>
      </w:r>
    </w:p>
    <w:p w14:paraId="2117A649" w14:textId="77777777" w:rsidR="00AF2E61" w:rsidRPr="00C47239" w:rsidRDefault="00AF2E61" w:rsidP="00AF2E61"/>
    <w:p w14:paraId="2352FEA9" w14:textId="77777777" w:rsidR="005D6EE3" w:rsidRPr="00C47239" w:rsidRDefault="005D6EE3" w:rsidP="005D6EE3"/>
    <w:p w14:paraId="42005F74" w14:textId="77777777" w:rsidR="586B1DC9" w:rsidRPr="00C47239" w:rsidRDefault="00762DEE" w:rsidP="00762DEE">
      <w:pPr>
        <w:spacing w:line="259" w:lineRule="auto"/>
      </w:pPr>
      <w:r w:rsidRPr="00C47239">
        <w:br w:type="page"/>
      </w:r>
    </w:p>
    <w:p w14:paraId="00B16D46" w14:textId="616A34FA" w:rsidR="00440753" w:rsidRDefault="003B3DB9" w:rsidP="004B1121">
      <w:pPr>
        <w:pStyle w:val="Heading1"/>
      </w:pPr>
      <w:bookmarkStart w:id="142" w:name="_Toc230885184"/>
      <w:bookmarkStart w:id="143" w:name="_Toc231213482"/>
      <w:r w:rsidRPr="00C47239">
        <w:lastRenderedPageBreak/>
        <w:t>References</w:t>
      </w:r>
      <w:bookmarkEnd w:id="142"/>
      <w:bookmarkEnd w:id="143"/>
    </w:p>
    <w:sdt>
      <w:sdtPr>
        <w:rPr>
          <w:rFonts w:cs="Arial"/>
          <w:color w:val="000000"/>
        </w:rPr>
        <w:tag w:val="MENDELEY_BIBLIOGRAPHY"/>
        <w:id w:val="-1755113346"/>
        <w:placeholder>
          <w:docPart w:val="B9DB6275E4F54ADFBACC2991D6E83F72"/>
        </w:placeholder>
      </w:sdtPr>
      <w:sdtEndPr/>
      <w:sdtContent>
        <w:p w14:paraId="2816D2DE" w14:textId="77777777" w:rsidR="008E5A29" w:rsidRPr="008E5A29" w:rsidRDefault="008E5A29">
          <w:pPr>
            <w:autoSpaceDE w:val="0"/>
            <w:autoSpaceDN w:val="0"/>
            <w:ind w:hanging="480"/>
            <w:divId w:val="1721241487"/>
            <w:rPr>
              <w:rFonts w:eastAsia="Times New Roman" w:cs="Arial"/>
              <w:color w:val="000000"/>
              <w:szCs w:val="24"/>
            </w:rPr>
          </w:pPr>
          <w:r w:rsidRPr="008E5A29">
            <w:rPr>
              <w:rFonts w:eastAsia="Times New Roman" w:cs="Arial"/>
              <w:color w:val="000000"/>
            </w:rPr>
            <w:t xml:space="preserve">Adams, T., Grant, C., &amp; Watson, H. (2012). A Simple Algorithm to Relate Measured Surface Roughness to Equivalent Sand-grain Roughness. </w:t>
          </w:r>
          <w:r w:rsidRPr="008E5A29">
            <w:rPr>
              <w:rFonts w:eastAsia="Times New Roman" w:cs="Arial"/>
              <w:i/>
              <w:iCs/>
              <w:color w:val="000000"/>
            </w:rPr>
            <w:t>International Journal of Mechanical Engineering and Mechatronics</w:t>
          </w:r>
          <w:r w:rsidRPr="008E5A29">
            <w:rPr>
              <w:rFonts w:eastAsia="Times New Roman" w:cs="Arial"/>
              <w:color w:val="000000"/>
            </w:rPr>
            <w:t>. https://doi.org/10.11159/ijmem.2012.008</w:t>
          </w:r>
        </w:p>
        <w:p w14:paraId="0EA46352" w14:textId="77777777" w:rsidR="008E5A29" w:rsidRPr="008E5A29" w:rsidRDefault="008E5A29">
          <w:pPr>
            <w:autoSpaceDE w:val="0"/>
            <w:autoSpaceDN w:val="0"/>
            <w:ind w:hanging="480"/>
            <w:divId w:val="1258446644"/>
            <w:rPr>
              <w:rFonts w:eastAsia="Times New Roman" w:cs="Arial"/>
              <w:color w:val="000000"/>
            </w:rPr>
          </w:pPr>
          <w:r w:rsidRPr="008E5A29">
            <w:rPr>
              <w:rFonts w:eastAsia="Times New Roman" w:cs="Arial"/>
              <w:color w:val="000000"/>
            </w:rPr>
            <w:t xml:space="preserve">Anderson, J. D. (1995). </w:t>
          </w:r>
          <w:r w:rsidRPr="008E5A29">
            <w:rPr>
              <w:rFonts w:eastAsia="Times New Roman" w:cs="Arial"/>
              <w:i/>
              <w:iCs/>
              <w:color w:val="000000"/>
            </w:rPr>
            <w:t>Computational Fluid Dynamics</w:t>
          </w:r>
          <w:r w:rsidRPr="008E5A29">
            <w:rPr>
              <w:rFonts w:eastAsia="Times New Roman" w:cs="Arial"/>
              <w:color w:val="000000"/>
            </w:rPr>
            <w:t>. McGraw-Hill, Inc.</w:t>
          </w:r>
        </w:p>
        <w:p w14:paraId="5382FE01" w14:textId="77777777" w:rsidR="008E5A29" w:rsidRPr="008E5A29" w:rsidRDefault="008E5A29">
          <w:pPr>
            <w:autoSpaceDE w:val="0"/>
            <w:autoSpaceDN w:val="0"/>
            <w:ind w:hanging="480"/>
            <w:divId w:val="1397586105"/>
            <w:rPr>
              <w:rFonts w:eastAsia="Times New Roman" w:cs="Arial"/>
              <w:color w:val="000000"/>
            </w:rPr>
          </w:pPr>
          <w:r w:rsidRPr="008E5A29">
            <w:rPr>
              <w:rFonts w:eastAsia="Times New Roman" w:cs="Arial"/>
              <w:color w:val="000000"/>
            </w:rPr>
            <w:t xml:space="preserve">Barber, T. J., Doig, G., Beves, C., Watson, I., &amp; Diasinos, S. (2012). Synergistic integration of computational fluid dynamics and experimental fluid dynamics for ground effect aerodynamics studies. </w:t>
          </w:r>
          <w:r w:rsidRPr="008E5A29">
            <w:rPr>
              <w:rFonts w:eastAsia="Times New Roman" w:cs="Arial"/>
              <w:i/>
              <w:iCs/>
              <w:color w:val="000000"/>
            </w:rPr>
            <w:t>Proceedings of the Institution of Mechanical Engineers, Part G: Journal of Aerospace Engineering</w:t>
          </w:r>
          <w:r w:rsidRPr="008E5A29">
            <w:rPr>
              <w:rFonts w:eastAsia="Times New Roman" w:cs="Arial"/>
              <w:color w:val="000000"/>
            </w:rPr>
            <w:t xml:space="preserve">, </w:t>
          </w:r>
          <w:r w:rsidRPr="008E5A29">
            <w:rPr>
              <w:rFonts w:eastAsia="Times New Roman" w:cs="Arial"/>
              <w:i/>
              <w:iCs/>
              <w:color w:val="000000"/>
            </w:rPr>
            <w:t>226</w:t>
          </w:r>
          <w:r w:rsidRPr="008E5A29">
            <w:rPr>
              <w:rFonts w:eastAsia="Times New Roman" w:cs="Arial"/>
              <w:color w:val="000000"/>
            </w:rPr>
            <w:t>(6), 602–619. https://doi.org/10.1177/0954410011414321</w:t>
          </w:r>
        </w:p>
        <w:p w14:paraId="63575590" w14:textId="77777777" w:rsidR="008E5A29" w:rsidRPr="008E5A29" w:rsidRDefault="008E5A29">
          <w:pPr>
            <w:autoSpaceDE w:val="0"/>
            <w:autoSpaceDN w:val="0"/>
            <w:ind w:hanging="480"/>
            <w:divId w:val="1037238801"/>
            <w:rPr>
              <w:rFonts w:eastAsia="Times New Roman" w:cs="Arial"/>
              <w:color w:val="000000"/>
            </w:rPr>
          </w:pPr>
          <w:r w:rsidRPr="008E5A29">
            <w:rPr>
              <w:rFonts w:eastAsia="Times New Roman" w:cs="Arial"/>
              <w:color w:val="000000"/>
            </w:rPr>
            <w:t xml:space="preserve">Bensow, R. E., Fureby, C., Liefvendahl, M., &amp; Persson, T. (2006). </w:t>
          </w:r>
          <w:r w:rsidRPr="008E5A29">
            <w:rPr>
              <w:rFonts w:eastAsia="Times New Roman" w:cs="Arial"/>
              <w:i/>
              <w:iCs/>
              <w:color w:val="000000"/>
            </w:rPr>
            <w:t>A Comparative Study of RANS, DES and LES</w:t>
          </w:r>
          <w:r w:rsidRPr="008E5A29">
            <w:rPr>
              <w:rFonts w:eastAsia="Times New Roman" w:cs="Arial"/>
              <w:color w:val="000000"/>
            </w:rPr>
            <w:t>.</w:t>
          </w:r>
        </w:p>
        <w:p w14:paraId="287A500D" w14:textId="77777777" w:rsidR="008E5A29" w:rsidRPr="008E5A29" w:rsidRDefault="008E5A29">
          <w:pPr>
            <w:autoSpaceDE w:val="0"/>
            <w:autoSpaceDN w:val="0"/>
            <w:ind w:hanging="480"/>
            <w:divId w:val="50886333"/>
            <w:rPr>
              <w:rFonts w:eastAsia="Times New Roman" w:cs="Arial"/>
              <w:color w:val="000000"/>
            </w:rPr>
          </w:pPr>
          <w:r w:rsidRPr="008E5A29">
            <w:rPr>
              <w:rFonts w:eastAsia="Times New Roman" w:cs="Arial"/>
              <w:color w:val="000000"/>
            </w:rPr>
            <w:t xml:space="preserve">Dupuis, R. D. (2003). Metalorganic Chemical Vapor Deposition (MOCVD). </w:t>
          </w:r>
          <w:r w:rsidRPr="008E5A29">
            <w:rPr>
              <w:rFonts w:eastAsia="Times New Roman" w:cs="Arial"/>
              <w:i/>
              <w:iCs/>
              <w:color w:val="000000"/>
            </w:rPr>
            <w:t>Encyclopedia of Physical Science and Technology</w:t>
          </w:r>
          <w:r w:rsidRPr="008E5A29">
            <w:rPr>
              <w:rFonts w:eastAsia="Times New Roman" w:cs="Arial"/>
              <w:color w:val="000000"/>
            </w:rPr>
            <w:t>, 495–511. https://doi.org/10.1016/B0-12-227410-5/00427-0</w:t>
          </w:r>
        </w:p>
        <w:p w14:paraId="775DDB49" w14:textId="77777777" w:rsidR="008E5A29" w:rsidRPr="008E5A29" w:rsidRDefault="008E5A29">
          <w:pPr>
            <w:autoSpaceDE w:val="0"/>
            <w:autoSpaceDN w:val="0"/>
            <w:ind w:hanging="480"/>
            <w:divId w:val="277880872"/>
            <w:rPr>
              <w:rFonts w:eastAsia="Times New Roman" w:cs="Arial"/>
              <w:color w:val="000000"/>
            </w:rPr>
          </w:pPr>
          <w:r w:rsidRPr="008E5A29">
            <w:rPr>
              <w:rFonts w:eastAsia="Times New Roman" w:cs="Arial"/>
              <w:color w:val="000000"/>
            </w:rPr>
            <w:t xml:space="preserve">Ghavidel, A., Rashki, M., Ghohani Arab, H., &amp; Azhdary Moghaddam, M. (2020). Reliability mesh convergence analysis by introducing expanded control variates. </w:t>
          </w:r>
          <w:r w:rsidRPr="008E5A29">
            <w:rPr>
              <w:rFonts w:eastAsia="Times New Roman" w:cs="Arial"/>
              <w:i/>
              <w:iCs/>
              <w:color w:val="000000"/>
            </w:rPr>
            <w:t>Frontiers of Structural and Civil Engineering</w:t>
          </w:r>
          <w:r w:rsidRPr="008E5A29">
            <w:rPr>
              <w:rFonts w:eastAsia="Times New Roman" w:cs="Arial"/>
              <w:color w:val="000000"/>
            </w:rPr>
            <w:t xml:space="preserve">, </w:t>
          </w:r>
          <w:r w:rsidRPr="008E5A29">
            <w:rPr>
              <w:rFonts w:eastAsia="Times New Roman" w:cs="Arial"/>
              <w:i/>
              <w:iCs/>
              <w:color w:val="000000"/>
            </w:rPr>
            <w:t>14</w:t>
          </w:r>
          <w:r w:rsidRPr="008E5A29">
            <w:rPr>
              <w:rFonts w:eastAsia="Times New Roman" w:cs="Arial"/>
              <w:color w:val="000000"/>
            </w:rPr>
            <w:t>(4), 1012–1023. https://doi.org/10.1007/s11709-020-0631-6</w:t>
          </w:r>
        </w:p>
        <w:p w14:paraId="66B2742E" w14:textId="77777777" w:rsidR="008E5A29" w:rsidRPr="008E5A29" w:rsidRDefault="008E5A29">
          <w:pPr>
            <w:autoSpaceDE w:val="0"/>
            <w:autoSpaceDN w:val="0"/>
            <w:ind w:hanging="480"/>
            <w:divId w:val="779447226"/>
            <w:rPr>
              <w:rFonts w:eastAsia="Times New Roman" w:cs="Arial"/>
              <w:color w:val="000000"/>
            </w:rPr>
          </w:pPr>
          <w:r w:rsidRPr="008E5A29">
            <w:rPr>
              <w:rFonts w:eastAsia="Times New Roman" w:cs="Arial"/>
              <w:color w:val="000000"/>
            </w:rPr>
            <w:t xml:space="preserve">Grodzinski, P., DenBaars, S. P., &amp; Lee, H. P. (1995). From research to manufacture—The evolution of MOCVD. </w:t>
          </w:r>
          <w:r w:rsidRPr="008E5A29">
            <w:rPr>
              <w:rFonts w:eastAsia="Times New Roman" w:cs="Arial"/>
              <w:i/>
              <w:iCs/>
              <w:color w:val="000000"/>
            </w:rPr>
            <w:t>The Journal of The Minerals, Metals &amp; Materials Society (TMS)</w:t>
          </w:r>
          <w:r w:rsidRPr="008E5A29">
            <w:rPr>
              <w:rFonts w:eastAsia="Times New Roman" w:cs="Arial"/>
              <w:color w:val="000000"/>
            </w:rPr>
            <w:t xml:space="preserve">, </w:t>
          </w:r>
          <w:r w:rsidRPr="008E5A29">
            <w:rPr>
              <w:rFonts w:eastAsia="Times New Roman" w:cs="Arial"/>
              <w:i/>
              <w:iCs/>
              <w:color w:val="000000"/>
            </w:rPr>
            <w:t>47</w:t>
          </w:r>
          <w:r w:rsidRPr="008E5A29">
            <w:rPr>
              <w:rFonts w:eastAsia="Times New Roman" w:cs="Arial"/>
              <w:color w:val="000000"/>
            </w:rPr>
            <w:t>, 25–32.</w:t>
          </w:r>
        </w:p>
        <w:p w14:paraId="672001DE" w14:textId="77777777" w:rsidR="008E5A29" w:rsidRPr="008E5A29" w:rsidRDefault="008E5A29">
          <w:pPr>
            <w:autoSpaceDE w:val="0"/>
            <w:autoSpaceDN w:val="0"/>
            <w:ind w:hanging="480"/>
            <w:divId w:val="370230758"/>
            <w:rPr>
              <w:rFonts w:eastAsia="Times New Roman" w:cs="Arial"/>
              <w:color w:val="000000"/>
            </w:rPr>
          </w:pPr>
          <w:r w:rsidRPr="008E5A29">
            <w:rPr>
              <w:rFonts w:eastAsia="Times New Roman" w:cs="Arial"/>
              <w:color w:val="000000"/>
            </w:rPr>
            <w:t xml:space="preserve">He, Y., Wang, J., Luo, T., &amp; Pei, Y. (2022). Analysis and optimization of MOCVD flow ratio based on machine learning and PSO algorithm. </w:t>
          </w:r>
          <w:r w:rsidRPr="008E5A29">
            <w:rPr>
              <w:rFonts w:eastAsia="Times New Roman" w:cs="Arial"/>
              <w:i/>
              <w:iCs/>
              <w:color w:val="000000"/>
            </w:rPr>
            <w:t>Journal of Crystal Growth</w:t>
          </w:r>
          <w:r w:rsidRPr="008E5A29">
            <w:rPr>
              <w:rFonts w:eastAsia="Times New Roman" w:cs="Arial"/>
              <w:color w:val="000000"/>
            </w:rPr>
            <w:t xml:space="preserve">, </w:t>
          </w:r>
          <w:r w:rsidRPr="008E5A29">
            <w:rPr>
              <w:rFonts w:eastAsia="Times New Roman" w:cs="Arial"/>
              <w:i/>
              <w:iCs/>
              <w:color w:val="000000"/>
            </w:rPr>
            <w:t>590</w:t>
          </w:r>
          <w:r w:rsidRPr="008E5A29">
            <w:rPr>
              <w:rFonts w:eastAsia="Times New Roman" w:cs="Arial"/>
              <w:color w:val="000000"/>
            </w:rPr>
            <w:t>. https://doi.org/10.1016/j.jcrysgro.2022.126683</w:t>
          </w:r>
        </w:p>
        <w:p w14:paraId="51F496D6" w14:textId="77777777" w:rsidR="008E5A29" w:rsidRPr="008E5A29" w:rsidRDefault="008E5A29">
          <w:pPr>
            <w:autoSpaceDE w:val="0"/>
            <w:autoSpaceDN w:val="0"/>
            <w:ind w:hanging="480"/>
            <w:divId w:val="121005509"/>
            <w:rPr>
              <w:rFonts w:eastAsia="Times New Roman" w:cs="Arial"/>
              <w:color w:val="000000"/>
            </w:rPr>
          </w:pPr>
          <w:r w:rsidRPr="008E5A29">
            <w:rPr>
              <w:rFonts w:eastAsia="Times New Roman" w:cs="Arial"/>
              <w:color w:val="000000"/>
            </w:rPr>
            <w:t xml:space="preserve">Jiang, Z., Yan, H., Liu, S., Zhang, Z., Gan, Z., &amp; Fang, H. (2016). Uniformity investigation of MOCVD-grown LED layers. </w:t>
          </w:r>
          <w:r w:rsidRPr="008E5A29">
            <w:rPr>
              <w:rFonts w:eastAsia="Times New Roman" w:cs="Arial"/>
              <w:i/>
              <w:iCs/>
              <w:color w:val="000000"/>
            </w:rPr>
            <w:t>Crystal Research and Technology</w:t>
          </w:r>
          <w:r w:rsidRPr="008E5A29">
            <w:rPr>
              <w:rFonts w:eastAsia="Times New Roman" w:cs="Arial"/>
              <w:color w:val="000000"/>
            </w:rPr>
            <w:t xml:space="preserve">, </w:t>
          </w:r>
          <w:r w:rsidRPr="008E5A29">
            <w:rPr>
              <w:rFonts w:eastAsia="Times New Roman" w:cs="Arial"/>
              <w:i/>
              <w:iCs/>
              <w:color w:val="000000"/>
            </w:rPr>
            <w:t>51</w:t>
          </w:r>
          <w:r w:rsidRPr="008E5A29">
            <w:rPr>
              <w:rFonts w:eastAsia="Times New Roman" w:cs="Arial"/>
              <w:color w:val="000000"/>
            </w:rPr>
            <w:t>(1), 30–40. https://doi.org/10.1002/crat.201500135</w:t>
          </w:r>
        </w:p>
        <w:p w14:paraId="2F4B6CE1" w14:textId="77777777" w:rsidR="008E5A29" w:rsidRPr="008E5A29" w:rsidRDefault="008E5A29">
          <w:pPr>
            <w:autoSpaceDE w:val="0"/>
            <w:autoSpaceDN w:val="0"/>
            <w:ind w:hanging="480"/>
            <w:divId w:val="52968338"/>
            <w:rPr>
              <w:rFonts w:eastAsia="Times New Roman" w:cs="Arial"/>
              <w:color w:val="000000"/>
            </w:rPr>
          </w:pPr>
          <w:r w:rsidRPr="008E5A29">
            <w:rPr>
              <w:rFonts w:eastAsia="Times New Roman" w:cs="Arial"/>
              <w:color w:val="000000"/>
            </w:rPr>
            <w:t xml:space="preserve">Jones, A. C., &amp; Hitchman, M. L. (2009). </w:t>
          </w:r>
          <w:r w:rsidRPr="008E5A29">
            <w:rPr>
              <w:rFonts w:eastAsia="Times New Roman" w:cs="Arial"/>
              <w:i/>
              <w:iCs/>
              <w:color w:val="000000"/>
            </w:rPr>
            <w:t>Chemical Vapour Depostion: Precursors, Processes and Applications</w:t>
          </w:r>
          <w:r w:rsidRPr="008E5A29">
            <w:rPr>
              <w:rFonts w:eastAsia="Times New Roman" w:cs="Arial"/>
              <w:color w:val="000000"/>
            </w:rPr>
            <w:t>. The Royal Society of Chemistry.</w:t>
          </w:r>
        </w:p>
        <w:p w14:paraId="7B9CC51B" w14:textId="77777777" w:rsidR="008E5A29" w:rsidRPr="008E5A29" w:rsidRDefault="008E5A29">
          <w:pPr>
            <w:autoSpaceDE w:val="0"/>
            <w:autoSpaceDN w:val="0"/>
            <w:ind w:hanging="480"/>
            <w:divId w:val="1655724175"/>
            <w:rPr>
              <w:rFonts w:eastAsia="Times New Roman" w:cs="Arial"/>
              <w:color w:val="000000"/>
            </w:rPr>
          </w:pPr>
          <w:r w:rsidRPr="008E5A29">
            <w:rPr>
              <w:rFonts w:eastAsia="Times New Roman" w:cs="Arial"/>
              <w:color w:val="000000"/>
            </w:rPr>
            <w:t xml:space="preserve">Li, J., Fei, Z. Y., Xu, Y. F., Wang, J., Fan, B. F., Ma, X. J., &amp; Wang, G. (2018). Study on the optimization of the deposition rate of planetary GAN-MOCVD films based on CFD simulation and the corresponding surface model. </w:t>
          </w:r>
          <w:r w:rsidRPr="008E5A29">
            <w:rPr>
              <w:rFonts w:eastAsia="Times New Roman" w:cs="Arial"/>
              <w:i/>
              <w:iCs/>
              <w:color w:val="000000"/>
            </w:rPr>
            <w:t>Royal Society Open Science</w:t>
          </w:r>
          <w:r w:rsidRPr="008E5A29">
            <w:rPr>
              <w:rFonts w:eastAsia="Times New Roman" w:cs="Arial"/>
              <w:color w:val="000000"/>
            </w:rPr>
            <w:t xml:space="preserve">, </w:t>
          </w:r>
          <w:r w:rsidRPr="008E5A29">
            <w:rPr>
              <w:rFonts w:eastAsia="Times New Roman" w:cs="Arial"/>
              <w:i/>
              <w:iCs/>
              <w:color w:val="000000"/>
            </w:rPr>
            <w:t>5</w:t>
          </w:r>
          <w:r w:rsidRPr="008E5A29">
            <w:rPr>
              <w:rFonts w:eastAsia="Times New Roman" w:cs="Arial"/>
              <w:color w:val="000000"/>
            </w:rPr>
            <w:t>(2). https://doi.org/10.1098/rsos.171757</w:t>
          </w:r>
        </w:p>
        <w:p w14:paraId="4842A70D" w14:textId="77777777" w:rsidR="008E5A29" w:rsidRPr="008E5A29" w:rsidRDefault="008E5A29">
          <w:pPr>
            <w:autoSpaceDE w:val="0"/>
            <w:autoSpaceDN w:val="0"/>
            <w:ind w:hanging="480"/>
            <w:divId w:val="1210534651"/>
            <w:rPr>
              <w:rFonts w:eastAsia="Times New Roman" w:cs="Arial"/>
              <w:color w:val="000000"/>
            </w:rPr>
          </w:pPr>
          <w:r w:rsidRPr="008E5A29">
            <w:rPr>
              <w:rFonts w:eastAsia="Times New Roman" w:cs="Arial"/>
              <w:color w:val="000000"/>
            </w:rPr>
            <w:lastRenderedPageBreak/>
            <w:t xml:space="preserve">Li, Y., Liang, J., Lin, Y., Lu, Y., Wang, Z., Dai, H., &amp; Li, J. (2025). Research on MOCVD structure design and process parameters based on CFD numerical simulation. </w:t>
          </w:r>
          <w:r w:rsidRPr="008E5A29">
            <w:rPr>
              <w:rFonts w:eastAsia="Times New Roman" w:cs="Arial"/>
              <w:i/>
              <w:iCs/>
              <w:color w:val="000000"/>
            </w:rPr>
            <w:t>Journal of Crystal Growth</w:t>
          </w:r>
          <w:r w:rsidRPr="008E5A29">
            <w:rPr>
              <w:rFonts w:eastAsia="Times New Roman" w:cs="Arial"/>
              <w:color w:val="000000"/>
            </w:rPr>
            <w:t xml:space="preserve">, </w:t>
          </w:r>
          <w:r w:rsidRPr="008E5A29">
            <w:rPr>
              <w:rFonts w:eastAsia="Times New Roman" w:cs="Arial"/>
              <w:i/>
              <w:iCs/>
              <w:color w:val="000000"/>
            </w:rPr>
            <w:t>671</w:t>
          </w:r>
          <w:r w:rsidRPr="008E5A29">
            <w:rPr>
              <w:rFonts w:eastAsia="Times New Roman" w:cs="Arial"/>
              <w:color w:val="000000"/>
            </w:rPr>
            <w:t>. https://doi.org/10.1016/j.jcrysgro.2025.128366</w:t>
          </w:r>
        </w:p>
        <w:p w14:paraId="400F7C82" w14:textId="77777777" w:rsidR="008E5A29" w:rsidRPr="008E5A29" w:rsidRDefault="008E5A29">
          <w:pPr>
            <w:autoSpaceDE w:val="0"/>
            <w:autoSpaceDN w:val="0"/>
            <w:ind w:hanging="480"/>
            <w:divId w:val="1599947350"/>
            <w:rPr>
              <w:rFonts w:eastAsia="Times New Roman" w:cs="Arial"/>
              <w:color w:val="000000"/>
            </w:rPr>
          </w:pPr>
          <w:r w:rsidRPr="008E5A29">
            <w:rPr>
              <w:rFonts w:eastAsia="Times New Roman" w:cs="Arial"/>
              <w:color w:val="000000"/>
            </w:rPr>
            <w:t xml:space="preserve">Martins, N. M. C., Carriço, N. J. G., Covas, D. I. C., &amp; Ramos, H. M. (2014). VELOCITY-DISTRIBUTION IN PRESSURIZED PIPE FLOW USING CFD: MESH INDEPENDENCE ANALYSIS. </w:t>
          </w:r>
          <w:r w:rsidRPr="008E5A29">
            <w:rPr>
              <w:rFonts w:eastAsia="Times New Roman" w:cs="Arial"/>
              <w:i/>
              <w:iCs/>
              <w:color w:val="000000"/>
            </w:rPr>
            <w:t>Proceedings of the 3rd IAHR Europe Congress</w:t>
          </w:r>
          <w:r w:rsidRPr="008E5A29">
            <w:rPr>
              <w:rFonts w:eastAsia="Times New Roman" w:cs="Arial"/>
              <w:color w:val="000000"/>
            </w:rPr>
            <w:t>.</w:t>
          </w:r>
        </w:p>
        <w:p w14:paraId="2D285873" w14:textId="77777777" w:rsidR="008E5A29" w:rsidRPr="008E5A29" w:rsidRDefault="008E5A29">
          <w:pPr>
            <w:autoSpaceDE w:val="0"/>
            <w:autoSpaceDN w:val="0"/>
            <w:ind w:hanging="480"/>
            <w:divId w:val="986935455"/>
            <w:rPr>
              <w:rFonts w:eastAsia="Times New Roman" w:cs="Arial"/>
              <w:color w:val="000000"/>
            </w:rPr>
          </w:pPr>
          <w:r w:rsidRPr="008E5A29">
            <w:rPr>
              <w:rFonts w:eastAsia="Times New Roman" w:cs="Arial"/>
              <w:color w:val="000000"/>
            </w:rPr>
            <w:t xml:space="preserve">Maruska, H. P., &amp; Rhines, W. C. (2015). A modern perspective on the history of semiconductor nitride blue light sources. </w:t>
          </w:r>
          <w:r w:rsidRPr="008E5A29">
            <w:rPr>
              <w:rFonts w:eastAsia="Times New Roman" w:cs="Arial"/>
              <w:i/>
              <w:iCs/>
              <w:color w:val="000000"/>
            </w:rPr>
            <w:t>Solid-State Electronics</w:t>
          </w:r>
          <w:r w:rsidRPr="008E5A29">
            <w:rPr>
              <w:rFonts w:eastAsia="Times New Roman" w:cs="Arial"/>
              <w:color w:val="000000"/>
            </w:rPr>
            <w:t xml:space="preserve">, </w:t>
          </w:r>
          <w:r w:rsidRPr="008E5A29">
            <w:rPr>
              <w:rFonts w:eastAsia="Times New Roman" w:cs="Arial"/>
              <w:i/>
              <w:iCs/>
              <w:color w:val="000000"/>
            </w:rPr>
            <w:t>111</w:t>
          </w:r>
          <w:r w:rsidRPr="008E5A29">
            <w:rPr>
              <w:rFonts w:eastAsia="Times New Roman" w:cs="Arial"/>
              <w:color w:val="000000"/>
            </w:rPr>
            <w:t>, 32–41. https://doi.org/10.1016/J.SSE.2015.04.010</w:t>
          </w:r>
        </w:p>
        <w:p w14:paraId="7FD609B7" w14:textId="77777777" w:rsidR="008E5A29" w:rsidRPr="008E5A29" w:rsidRDefault="008E5A29">
          <w:pPr>
            <w:autoSpaceDE w:val="0"/>
            <w:autoSpaceDN w:val="0"/>
            <w:ind w:hanging="480"/>
            <w:divId w:val="1045829429"/>
            <w:rPr>
              <w:rFonts w:eastAsia="Times New Roman" w:cs="Arial"/>
              <w:color w:val="000000"/>
            </w:rPr>
          </w:pPr>
          <w:r w:rsidRPr="008E5A29">
            <w:rPr>
              <w:rFonts w:eastAsia="Times New Roman" w:cs="Arial"/>
              <w:color w:val="000000"/>
            </w:rPr>
            <w:t xml:space="preserve">Momeni, K., Ji, Y., Nayir, N., Sakib, N., Zhu, H., Paul, S., Choudhury, T. H., Neshani, S., van Duin, A. C. T., Redwing, J. M., &amp; Chen, L. Q. (2022). A computational framework for guiding the MOCVD-growth of wafer-scale 2D materials. </w:t>
          </w:r>
          <w:r w:rsidRPr="008E5A29">
            <w:rPr>
              <w:rFonts w:eastAsia="Times New Roman" w:cs="Arial"/>
              <w:i/>
              <w:iCs/>
              <w:color w:val="000000"/>
            </w:rPr>
            <w:t>Npj Computational Materials</w:t>
          </w:r>
          <w:r w:rsidRPr="008E5A29">
            <w:rPr>
              <w:rFonts w:eastAsia="Times New Roman" w:cs="Arial"/>
              <w:color w:val="000000"/>
            </w:rPr>
            <w:t xml:space="preserve">, </w:t>
          </w:r>
          <w:r w:rsidRPr="008E5A29">
            <w:rPr>
              <w:rFonts w:eastAsia="Times New Roman" w:cs="Arial"/>
              <w:i/>
              <w:iCs/>
              <w:color w:val="000000"/>
            </w:rPr>
            <w:t>8</w:t>
          </w:r>
          <w:r w:rsidRPr="008E5A29">
            <w:rPr>
              <w:rFonts w:eastAsia="Times New Roman" w:cs="Arial"/>
              <w:color w:val="000000"/>
            </w:rPr>
            <w:t>(1). https://doi.org/10.1038/s41524-022-00936-y</w:t>
          </w:r>
        </w:p>
        <w:p w14:paraId="513FBECB" w14:textId="77777777" w:rsidR="008E5A29" w:rsidRPr="008E5A29" w:rsidRDefault="008E5A29">
          <w:pPr>
            <w:autoSpaceDE w:val="0"/>
            <w:autoSpaceDN w:val="0"/>
            <w:ind w:hanging="480"/>
            <w:divId w:val="1656488236"/>
            <w:rPr>
              <w:rFonts w:eastAsia="Times New Roman" w:cs="Arial"/>
              <w:color w:val="000000"/>
            </w:rPr>
          </w:pPr>
          <w:r w:rsidRPr="008E5A29">
            <w:rPr>
              <w:rFonts w:eastAsia="Times New Roman" w:cs="Arial"/>
              <w:color w:val="000000"/>
            </w:rPr>
            <w:t xml:space="preserve">Noor, Z., Usman, M., Ali, S., Naveed, A., Hafeez, A., &amp; Ali, A. (2026). MOCVD Growth of Next-Generation III–V Semiconductor Devices: In Review. In </w:t>
          </w:r>
          <w:r w:rsidRPr="008E5A29">
            <w:rPr>
              <w:rFonts w:eastAsia="Times New Roman" w:cs="Arial"/>
              <w:i/>
              <w:iCs/>
              <w:color w:val="000000"/>
            </w:rPr>
            <w:t>Photonics</w:t>
          </w:r>
          <w:r w:rsidRPr="008E5A29">
            <w:rPr>
              <w:rFonts w:eastAsia="Times New Roman" w:cs="Arial"/>
              <w:color w:val="000000"/>
            </w:rPr>
            <w:t xml:space="preserve"> (Vol. 13, Number 3). Multidisciplinary Digital Publishing Institute (MDPI). https://doi.org/10.3390/photonics13030273</w:t>
          </w:r>
        </w:p>
        <w:p w14:paraId="158761C4" w14:textId="77777777" w:rsidR="008E5A29" w:rsidRPr="008E5A29" w:rsidRDefault="008E5A29">
          <w:pPr>
            <w:autoSpaceDE w:val="0"/>
            <w:autoSpaceDN w:val="0"/>
            <w:ind w:hanging="480"/>
            <w:divId w:val="1334869618"/>
            <w:rPr>
              <w:rFonts w:eastAsia="Times New Roman" w:cs="Arial"/>
              <w:color w:val="000000"/>
            </w:rPr>
          </w:pPr>
          <w:r w:rsidRPr="008E5A29">
            <w:rPr>
              <w:rFonts w:eastAsia="Times New Roman" w:cs="Arial"/>
              <w:color w:val="000000"/>
            </w:rPr>
            <w:t xml:space="preserve">Othman, S. H., Abdul Rashid, S., Mohd Ghazi, T. I., &amp; Abdullah, N. (2013). 3D CFD simulations of MOCVD synthesis system of titanium dioxide nanoparticles. </w:t>
          </w:r>
          <w:r w:rsidRPr="008E5A29">
            <w:rPr>
              <w:rFonts w:eastAsia="Times New Roman" w:cs="Arial"/>
              <w:i/>
              <w:iCs/>
              <w:color w:val="000000"/>
            </w:rPr>
            <w:t>Journal of Nanomaterials</w:t>
          </w:r>
          <w:r w:rsidRPr="008E5A29">
            <w:rPr>
              <w:rFonts w:eastAsia="Times New Roman" w:cs="Arial"/>
              <w:color w:val="000000"/>
            </w:rPr>
            <w:t xml:space="preserve">, </w:t>
          </w:r>
          <w:r w:rsidRPr="008E5A29">
            <w:rPr>
              <w:rFonts w:eastAsia="Times New Roman" w:cs="Arial"/>
              <w:i/>
              <w:iCs/>
              <w:color w:val="000000"/>
            </w:rPr>
            <w:t>2013</w:t>
          </w:r>
          <w:r w:rsidRPr="008E5A29">
            <w:rPr>
              <w:rFonts w:eastAsia="Times New Roman" w:cs="Arial"/>
              <w:color w:val="000000"/>
            </w:rPr>
            <w:t>. https://doi.org/10.1155/2013/123256</w:t>
          </w:r>
        </w:p>
        <w:p w14:paraId="05BE64E3" w14:textId="77777777" w:rsidR="008E5A29" w:rsidRPr="008E5A29" w:rsidRDefault="008E5A29">
          <w:pPr>
            <w:autoSpaceDE w:val="0"/>
            <w:autoSpaceDN w:val="0"/>
            <w:ind w:hanging="480"/>
            <w:divId w:val="690566372"/>
            <w:rPr>
              <w:rFonts w:eastAsia="Times New Roman" w:cs="Arial"/>
              <w:color w:val="000000"/>
            </w:rPr>
          </w:pPr>
          <w:r w:rsidRPr="008E5A29">
            <w:rPr>
              <w:rFonts w:eastAsia="Times New Roman" w:cs="Arial"/>
              <w:color w:val="000000"/>
            </w:rPr>
            <w:t xml:space="preserve">Persson, L., Lovestam, N. G., Sodervall, U., &amp; Watjen, U. (2000). Comparative study of RBS, SIMS and VASE for characterisation of high electron mobility transistors. </w:t>
          </w:r>
          <w:r w:rsidRPr="008E5A29">
            <w:rPr>
              <w:rFonts w:eastAsia="Times New Roman" w:cs="Arial"/>
              <w:i/>
              <w:iCs/>
              <w:color w:val="000000"/>
            </w:rPr>
            <w:t>Nuclear Instruments and Methods in Physics Research B</w:t>
          </w:r>
          <w:r w:rsidRPr="008E5A29">
            <w:rPr>
              <w:rFonts w:eastAsia="Times New Roman" w:cs="Arial"/>
              <w:color w:val="000000"/>
            </w:rPr>
            <w:t xml:space="preserve">, </w:t>
          </w:r>
          <w:r w:rsidRPr="008E5A29">
            <w:rPr>
              <w:rFonts w:eastAsia="Times New Roman" w:cs="Arial"/>
              <w:i/>
              <w:iCs/>
              <w:color w:val="000000"/>
            </w:rPr>
            <w:t>161–163</w:t>
          </w:r>
          <w:r w:rsidRPr="008E5A29">
            <w:rPr>
              <w:rFonts w:eastAsia="Times New Roman" w:cs="Arial"/>
              <w:color w:val="000000"/>
            </w:rPr>
            <w:t>, 482–486. www.elsevier.nl/locate/nimb</w:t>
          </w:r>
        </w:p>
        <w:p w14:paraId="74311348" w14:textId="77777777" w:rsidR="008E5A29" w:rsidRPr="008E5A29" w:rsidRDefault="008E5A29">
          <w:pPr>
            <w:autoSpaceDE w:val="0"/>
            <w:autoSpaceDN w:val="0"/>
            <w:ind w:hanging="480"/>
            <w:divId w:val="552229107"/>
            <w:rPr>
              <w:rFonts w:eastAsia="Times New Roman" w:cs="Arial"/>
              <w:color w:val="000000"/>
            </w:rPr>
          </w:pPr>
          <w:r w:rsidRPr="008E5A29">
            <w:rPr>
              <w:rFonts w:eastAsia="Times New Roman" w:cs="Arial"/>
              <w:color w:val="000000"/>
            </w:rPr>
            <w:t xml:space="preserve">Román-Ramírez, L. A., &amp; Marco, J. (2022). Design of experiments applied to lithium-ion batteries: A literature review. In </w:t>
          </w:r>
          <w:r w:rsidRPr="008E5A29">
            <w:rPr>
              <w:rFonts w:eastAsia="Times New Roman" w:cs="Arial"/>
              <w:i/>
              <w:iCs/>
              <w:color w:val="000000"/>
            </w:rPr>
            <w:t>Applied Energy</w:t>
          </w:r>
          <w:r w:rsidRPr="008E5A29">
            <w:rPr>
              <w:rFonts w:eastAsia="Times New Roman" w:cs="Arial"/>
              <w:color w:val="000000"/>
            </w:rPr>
            <w:t xml:space="preserve"> (Vol. 320). Elsevier Ltd. https://doi.org/10.1016/j.apenergy.2022.119305</w:t>
          </w:r>
        </w:p>
        <w:p w14:paraId="19BDA18D" w14:textId="77777777" w:rsidR="008E5A29" w:rsidRPr="008E5A29" w:rsidRDefault="008E5A29">
          <w:pPr>
            <w:autoSpaceDE w:val="0"/>
            <w:autoSpaceDN w:val="0"/>
            <w:ind w:hanging="480"/>
            <w:divId w:val="147553769"/>
            <w:rPr>
              <w:rFonts w:eastAsia="Times New Roman" w:cs="Arial"/>
              <w:color w:val="000000"/>
            </w:rPr>
          </w:pPr>
          <w:r w:rsidRPr="008E5A29">
            <w:rPr>
              <w:rFonts w:eastAsia="Times New Roman" w:cs="Arial"/>
              <w:color w:val="000000"/>
            </w:rPr>
            <w:t xml:space="preserve">Schwider, J., Kellermann, C., Lindlein, N., Rothau, S., &amp; Mantel, K. (2016). </w:t>
          </w:r>
          <w:r w:rsidRPr="008E5A29">
            <w:rPr>
              <w:rFonts w:eastAsia="Times New Roman" w:cs="Arial"/>
              <w:i/>
              <w:iCs/>
              <w:color w:val="000000"/>
            </w:rPr>
            <w:t>Grazing incidence interferometry for rough convex aspherics</w:t>
          </w:r>
          <w:r w:rsidRPr="008E5A29">
            <w:rPr>
              <w:rFonts w:eastAsia="Times New Roman" w:cs="Arial"/>
              <w:color w:val="000000"/>
            </w:rPr>
            <w:t>. http://arxiv.org/abs/1612.08046</w:t>
          </w:r>
        </w:p>
        <w:p w14:paraId="1AEB6362" w14:textId="77777777" w:rsidR="008E5A29" w:rsidRPr="008E5A29" w:rsidRDefault="008E5A29">
          <w:pPr>
            <w:autoSpaceDE w:val="0"/>
            <w:autoSpaceDN w:val="0"/>
            <w:ind w:hanging="480"/>
            <w:divId w:val="66729292"/>
            <w:rPr>
              <w:rFonts w:eastAsia="Times New Roman" w:cs="Arial"/>
              <w:color w:val="000000"/>
            </w:rPr>
          </w:pPr>
          <w:r w:rsidRPr="008E5A29">
            <w:rPr>
              <w:rFonts w:eastAsia="Times New Roman" w:cs="Arial"/>
              <w:color w:val="000000"/>
            </w:rPr>
            <w:t xml:space="preserve">Song, K., Mohseni, M., &amp; Taghipour, F. (2016). Application of ultraviolet light-emitting diodes (UV-LEDs) for water disinfection: A review. In </w:t>
          </w:r>
          <w:r w:rsidRPr="008E5A29">
            <w:rPr>
              <w:rFonts w:eastAsia="Times New Roman" w:cs="Arial"/>
              <w:i/>
              <w:iCs/>
              <w:color w:val="000000"/>
            </w:rPr>
            <w:t>Water Research</w:t>
          </w:r>
          <w:r w:rsidRPr="008E5A29">
            <w:rPr>
              <w:rFonts w:eastAsia="Times New Roman" w:cs="Arial"/>
              <w:color w:val="000000"/>
            </w:rPr>
            <w:t xml:space="preserve"> (Vol. 94, pp. 341–349). Elsevier Ltd. https://doi.org/10.1016/j.watres.2016.03.003</w:t>
          </w:r>
        </w:p>
        <w:p w14:paraId="5350732D" w14:textId="77777777" w:rsidR="008E5A29" w:rsidRPr="008E5A29" w:rsidRDefault="008E5A29">
          <w:pPr>
            <w:autoSpaceDE w:val="0"/>
            <w:autoSpaceDN w:val="0"/>
            <w:ind w:hanging="480"/>
            <w:divId w:val="1939681599"/>
            <w:rPr>
              <w:rFonts w:eastAsia="Times New Roman" w:cs="Arial"/>
              <w:color w:val="000000"/>
            </w:rPr>
          </w:pPr>
          <w:r w:rsidRPr="008E5A29">
            <w:rPr>
              <w:rFonts w:eastAsia="Times New Roman" w:cs="Arial"/>
              <w:color w:val="000000"/>
            </w:rPr>
            <w:t xml:space="preserve">Takami, K. (1997). Defect inspection of wafers by laser scattering. </w:t>
          </w:r>
          <w:r w:rsidRPr="008E5A29">
            <w:rPr>
              <w:rFonts w:eastAsia="Times New Roman" w:cs="Arial"/>
              <w:i/>
              <w:iCs/>
              <w:color w:val="000000"/>
            </w:rPr>
            <w:t>Materials Science and Engineering</w:t>
          </w:r>
          <w:r w:rsidRPr="008E5A29">
            <w:rPr>
              <w:rFonts w:eastAsia="Times New Roman" w:cs="Arial"/>
              <w:color w:val="000000"/>
            </w:rPr>
            <w:t>, 181–187.</w:t>
          </w:r>
        </w:p>
        <w:p w14:paraId="505F779D" w14:textId="77777777" w:rsidR="008E5A29" w:rsidRPr="008E5A29" w:rsidRDefault="008E5A29">
          <w:pPr>
            <w:autoSpaceDE w:val="0"/>
            <w:autoSpaceDN w:val="0"/>
            <w:ind w:hanging="480"/>
            <w:divId w:val="438792055"/>
            <w:rPr>
              <w:rFonts w:eastAsia="Times New Roman" w:cs="Arial"/>
              <w:color w:val="000000"/>
            </w:rPr>
          </w:pPr>
          <w:r w:rsidRPr="008E5A29">
            <w:rPr>
              <w:rFonts w:eastAsia="Times New Roman" w:cs="Arial"/>
              <w:color w:val="000000"/>
            </w:rPr>
            <w:lastRenderedPageBreak/>
            <w:t xml:space="preserve">Versteeg, H. K., &amp; Malalasekera, W. (2007). </w:t>
          </w:r>
          <w:r w:rsidRPr="008E5A29">
            <w:rPr>
              <w:rFonts w:eastAsia="Times New Roman" w:cs="Arial"/>
              <w:i/>
              <w:iCs/>
              <w:color w:val="000000"/>
            </w:rPr>
            <w:t>An Introduction to Computational Fluid Dynamics</w:t>
          </w:r>
          <w:r w:rsidRPr="008E5A29">
            <w:rPr>
              <w:rFonts w:eastAsia="Times New Roman" w:cs="Arial"/>
              <w:color w:val="000000"/>
            </w:rPr>
            <w:t xml:space="preserve"> (2nd Edition). https://www.flowthermolab.com/wp-content/uploads/2021/11/Versteeg_Malalasekera_2ed.pdf</w:t>
          </w:r>
        </w:p>
        <w:p w14:paraId="797C9BF2" w14:textId="77777777" w:rsidR="008E5A29" w:rsidRPr="008E5A29" w:rsidRDefault="008E5A29">
          <w:pPr>
            <w:autoSpaceDE w:val="0"/>
            <w:autoSpaceDN w:val="0"/>
            <w:ind w:hanging="480"/>
            <w:divId w:val="1537816223"/>
            <w:rPr>
              <w:rFonts w:eastAsia="Times New Roman" w:cs="Arial"/>
              <w:color w:val="000000"/>
            </w:rPr>
          </w:pPr>
          <w:r w:rsidRPr="008E5A29">
            <w:rPr>
              <w:rFonts w:eastAsia="Times New Roman" w:cs="Arial"/>
              <w:color w:val="000000"/>
            </w:rPr>
            <w:t xml:space="preserve">Wang, C. A. (2019). Early history of MOVPE reactor development. </w:t>
          </w:r>
          <w:r w:rsidRPr="008E5A29">
            <w:rPr>
              <w:rFonts w:eastAsia="Times New Roman" w:cs="Arial"/>
              <w:i/>
              <w:iCs/>
              <w:color w:val="000000"/>
            </w:rPr>
            <w:t>Journal of Crystal Growth</w:t>
          </w:r>
          <w:r w:rsidRPr="008E5A29">
            <w:rPr>
              <w:rFonts w:eastAsia="Times New Roman" w:cs="Arial"/>
              <w:color w:val="000000"/>
            </w:rPr>
            <w:t xml:space="preserve">, </w:t>
          </w:r>
          <w:r w:rsidRPr="008E5A29">
            <w:rPr>
              <w:rFonts w:eastAsia="Times New Roman" w:cs="Arial"/>
              <w:i/>
              <w:iCs/>
              <w:color w:val="000000"/>
            </w:rPr>
            <w:t>506</w:t>
          </w:r>
          <w:r w:rsidRPr="008E5A29">
            <w:rPr>
              <w:rFonts w:eastAsia="Times New Roman" w:cs="Arial"/>
              <w:color w:val="000000"/>
            </w:rPr>
            <w:t>, 190–200. https://doi.org/10.1016/J.JCRYSGRO.2018.10.004</w:t>
          </w:r>
        </w:p>
        <w:p w14:paraId="3C7791EB" w14:textId="77777777" w:rsidR="008E5A29" w:rsidRPr="008E5A29" w:rsidRDefault="008E5A29">
          <w:pPr>
            <w:autoSpaceDE w:val="0"/>
            <w:autoSpaceDN w:val="0"/>
            <w:ind w:hanging="480"/>
            <w:divId w:val="430666043"/>
            <w:rPr>
              <w:rFonts w:eastAsia="Times New Roman" w:cs="Arial"/>
              <w:color w:val="000000"/>
            </w:rPr>
          </w:pPr>
          <w:r w:rsidRPr="008E5A29">
            <w:rPr>
              <w:rFonts w:eastAsia="Times New Roman" w:cs="Arial"/>
              <w:color w:val="000000"/>
            </w:rPr>
            <w:t xml:space="preserve">Wang, R., Gao, F., Chew, J., Marxen, O., &amp; Sun, Z. (2024). ADVANCED MODELLING OF FLOW AND HEAT TRANSFER IN ROTATING DISC CAVITIES USING OPEN-SOURCE CFD. . </w:t>
          </w:r>
          <w:r w:rsidRPr="008E5A29">
            <w:rPr>
              <w:rFonts w:eastAsia="Times New Roman" w:cs="Arial"/>
              <w:i/>
              <w:iCs/>
              <w:color w:val="000000"/>
            </w:rPr>
            <w:t>Journal of Engineering for Gas Turbines and Power</w:t>
          </w:r>
          <w:r w:rsidRPr="008E5A29">
            <w:rPr>
              <w:rFonts w:eastAsia="Times New Roman" w:cs="Arial"/>
              <w:color w:val="000000"/>
            </w:rPr>
            <w:t xml:space="preserve">, </w:t>
          </w:r>
          <w:r w:rsidRPr="008E5A29">
            <w:rPr>
              <w:rFonts w:eastAsia="Times New Roman" w:cs="Arial"/>
              <w:i/>
              <w:iCs/>
              <w:color w:val="000000"/>
            </w:rPr>
            <w:t>146</w:t>
          </w:r>
          <w:r w:rsidRPr="008E5A29">
            <w:rPr>
              <w:rFonts w:eastAsia="Times New Roman" w:cs="Arial"/>
              <w:color w:val="000000"/>
            </w:rPr>
            <w:t>(6).</w:t>
          </w:r>
        </w:p>
        <w:p w14:paraId="2A0A8FE8" w14:textId="5225B9B7" w:rsidR="00440753" w:rsidRPr="00C47239" w:rsidRDefault="008E5A29" w:rsidP="000379A3">
          <w:r w:rsidRPr="008E5A29">
            <w:rPr>
              <w:rFonts w:eastAsia="Times New Roman" w:cs="Arial"/>
              <w:color w:val="000000"/>
            </w:rPr>
            <w:t> </w:t>
          </w:r>
        </w:p>
      </w:sdtContent>
    </w:sdt>
    <w:sectPr w:rsidR="00440753" w:rsidRPr="00C47239" w:rsidSect="007F10DC">
      <w:footerReference w:type="default" r:id="rId35"/>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9475D" w14:textId="77777777" w:rsidR="00870757" w:rsidRDefault="00870757" w:rsidP="00565F3C">
      <w:pPr>
        <w:spacing w:after="0" w:line="240" w:lineRule="auto"/>
      </w:pPr>
      <w:r>
        <w:separator/>
      </w:r>
    </w:p>
  </w:endnote>
  <w:endnote w:type="continuationSeparator" w:id="0">
    <w:p w14:paraId="072B4727" w14:textId="77777777" w:rsidR="00870757" w:rsidRDefault="00870757" w:rsidP="00565F3C">
      <w:pPr>
        <w:spacing w:after="0" w:line="240" w:lineRule="auto"/>
      </w:pPr>
      <w:r>
        <w:continuationSeparator/>
      </w:r>
    </w:p>
  </w:endnote>
  <w:endnote w:type="continuationNotice" w:id="1">
    <w:p w14:paraId="3EBBCBAF" w14:textId="77777777" w:rsidR="00870757" w:rsidRDefault="008707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8540790"/>
      <w:docPartObj>
        <w:docPartGallery w:val="Page Numbers (Bottom of Page)"/>
        <w:docPartUnique/>
      </w:docPartObj>
    </w:sdtPr>
    <w:sdtEndPr>
      <w:rPr>
        <w:noProof/>
      </w:rPr>
    </w:sdtEndPr>
    <w:sdtContent>
      <w:p w14:paraId="647C4B5C" w14:textId="77777777" w:rsidR="00257F49" w:rsidRDefault="00257F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63F718" w14:textId="77777777" w:rsidR="00257F49" w:rsidRDefault="00257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4E0CC" w14:textId="77777777" w:rsidR="00870757" w:rsidRDefault="00870757" w:rsidP="00565F3C">
      <w:pPr>
        <w:spacing w:after="0" w:line="240" w:lineRule="auto"/>
      </w:pPr>
      <w:r>
        <w:separator/>
      </w:r>
    </w:p>
  </w:footnote>
  <w:footnote w:type="continuationSeparator" w:id="0">
    <w:p w14:paraId="7D078C13" w14:textId="77777777" w:rsidR="00870757" w:rsidRDefault="00870757" w:rsidP="00565F3C">
      <w:pPr>
        <w:spacing w:after="0" w:line="240" w:lineRule="auto"/>
      </w:pPr>
      <w:r>
        <w:continuationSeparator/>
      </w:r>
    </w:p>
  </w:footnote>
  <w:footnote w:type="continuationNotice" w:id="1">
    <w:p w14:paraId="793816A9" w14:textId="77777777" w:rsidR="00870757" w:rsidRDefault="0087075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995C1"/>
    <w:multiLevelType w:val="hybridMultilevel"/>
    <w:tmpl w:val="945AB900"/>
    <w:lvl w:ilvl="0" w:tplc="E7B0FBD8">
      <w:start w:val="1"/>
      <w:numFmt w:val="bullet"/>
      <w:lvlText w:val=""/>
      <w:lvlJc w:val="left"/>
      <w:pPr>
        <w:ind w:left="720" w:hanging="360"/>
      </w:pPr>
      <w:rPr>
        <w:rFonts w:ascii="Symbol" w:hAnsi="Symbol" w:hint="default"/>
      </w:rPr>
    </w:lvl>
    <w:lvl w:ilvl="1" w:tplc="2F320C14">
      <w:start w:val="1"/>
      <w:numFmt w:val="bullet"/>
      <w:lvlText w:val="o"/>
      <w:lvlJc w:val="left"/>
      <w:pPr>
        <w:ind w:left="1440" w:hanging="360"/>
      </w:pPr>
      <w:rPr>
        <w:rFonts w:ascii="Courier New" w:hAnsi="Courier New" w:hint="default"/>
      </w:rPr>
    </w:lvl>
    <w:lvl w:ilvl="2" w:tplc="A4D2BDC6">
      <w:start w:val="1"/>
      <w:numFmt w:val="bullet"/>
      <w:lvlText w:val=""/>
      <w:lvlJc w:val="left"/>
      <w:pPr>
        <w:ind w:left="2160" w:hanging="360"/>
      </w:pPr>
      <w:rPr>
        <w:rFonts w:ascii="Wingdings" w:hAnsi="Wingdings" w:hint="default"/>
      </w:rPr>
    </w:lvl>
    <w:lvl w:ilvl="3" w:tplc="100C0A32">
      <w:start w:val="1"/>
      <w:numFmt w:val="bullet"/>
      <w:lvlText w:val=""/>
      <w:lvlJc w:val="left"/>
      <w:pPr>
        <w:ind w:left="2880" w:hanging="360"/>
      </w:pPr>
      <w:rPr>
        <w:rFonts w:ascii="Symbol" w:hAnsi="Symbol" w:hint="default"/>
      </w:rPr>
    </w:lvl>
    <w:lvl w:ilvl="4" w:tplc="9E34C66A">
      <w:start w:val="1"/>
      <w:numFmt w:val="bullet"/>
      <w:lvlText w:val="o"/>
      <w:lvlJc w:val="left"/>
      <w:pPr>
        <w:ind w:left="3600" w:hanging="360"/>
      </w:pPr>
      <w:rPr>
        <w:rFonts w:ascii="Courier New" w:hAnsi="Courier New" w:hint="default"/>
      </w:rPr>
    </w:lvl>
    <w:lvl w:ilvl="5" w:tplc="83606976">
      <w:start w:val="1"/>
      <w:numFmt w:val="bullet"/>
      <w:lvlText w:val=""/>
      <w:lvlJc w:val="left"/>
      <w:pPr>
        <w:ind w:left="4320" w:hanging="360"/>
      </w:pPr>
      <w:rPr>
        <w:rFonts w:ascii="Wingdings" w:hAnsi="Wingdings" w:hint="default"/>
      </w:rPr>
    </w:lvl>
    <w:lvl w:ilvl="6" w:tplc="5A7A77A0">
      <w:start w:val="1"/>
      <w:numFmt w:val="bullet"/>
      <w:lvlText w:val=""/>
      <w:lvlJc w:val="left"/>
      <w:pPr>
        <w:ind w:left="5040" w:hanging="360"/>
      </w:pPr>
      <w:rPr>
        <w:rFonts w:ascii="Symbol" w:hAnsi="Symbol" w:hint="default"/>
      </w:rPr>
    </w:lvl>
    <w:lvl w:ilvl="7" w:tplc="CB727BD2">
      <w:start w:val="1"/>
      <w:numFmt w:val="bullet"/>
      <w:lvlText w:val="o"/>
      <w:lvlJc w:val="left"/>
      <w:pPr>
        <w:ind w:left="5760" w:hanging="360"/>
      </w:pPr>
      <w:rPr>
        <w:rFonts w:ascii="Courier New" w:hAnsi="Courier New" w:hint="default"/>
      </w:rPr>
    </w:lvl>
    <w:lvl w:ilvl="8" w:tplc="B04A9446">
      <w:start w:val="1"/>
      <w:numFmt w:val="bullet"/>
      <w:lvlText w:val=""/>
      <w:lvlJc w:val="left"/>
      <w:pPr>
        <w:ind w:left="6480" w:hanging="360"/>
      </w:pPr>
      <w:rPr>
        <w:rFonts w:ascii="Wingdings" w:hAnsi="Wingdings" w:hint="default"/>
      </w:rPr>
    </w:lvl>
  </w:abstractNum>
  <w:abstractNum w:abstractNumId="1" w15:restartNumberingAfterBreak="0">
    <w:nsid w:val="07CC5DF7"/>
    <w:multiLevelType w:val="multilevel"/>
    <w:tmpl w:val="20D84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2B259D"/>
    <w:multiLevelType w:val="multilevel"/>
    <w:tmpl w:val="6C1C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64724"/>
    <w:multiLevelType w:val="hybridMultilevel"/>
    <w:tmpl w:val="2DD4AD3E"/>
    <w:lvl w:ilvl="0" w:tplc="D4D0C0BA">
      <w:start w:val="1"/>
      <w:numFmt w:val="decimal"/>
      <w:lvlText w:val="%1"/>
      <w:lvlJc w:val="left"/>
      <w:pPr>
        <w:ind w:left="720" w:hanging="360"/>
      </w:pPr>
      <w:rPr>
        <w:rFonts w:ascii="Arial" w:eastAsiaTheme="minorEastAsia" w:hAnsi="Arial"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7CF1E"/>
    <w:multiLevelType w:val="multilevel"/>
    <w:tmpl w:val="E42E3A3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1D6E75"/>
    <w:multiLevelType w:val="hybridMultilevel"/>
    <w:tmpl w:val="7804AE7A"/>
    <w:lvl w:ilvl="0" w:tplc="62EEAC28">
      <w:numFmt w:val="bullet"/>
      <w:lvlText w:val="-"/>
      <w:lvlJc w:val="left"/>
      <w:pPr>
        <w:ind w:left="180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F26B72"/>
    <w:multiLevelType w:val="multilevel"/>
    <w:tmpl w:val="7984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00016"/>
    <w:multiLevelType w:val="multilevel"/>
    <w:tmpl w:val="CF06B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449CC"/>
    <w:multiLevelType w:val="multilevel"/>
    <w:tmpl w:val="D1EE4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DA5089"/>
    <w:multiLevelType w:val="multilevel"/>
    <w:tmpl w:val="B320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3117EE"/>
    <w:multiLevelType w:val="multilevel"/>
    <w:tmpl w:val="6EB80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386380"/>
    <w:multiLevelType w:val="hybridMultilevel"/>
    <w:tmpl w:val="C74C41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F59E4"/>
    <w:multiLevelType w:val="hybridMultilevel"/>
    <w:tmpl w:val="97B2F5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65A6388"/>
    <w:multiLevelType w:val="multilevel"/>
    <w:tmpl w:val="3E38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E61B2D"/>
    <w:multiLevelType w:val="multilevel"/>
    <w:tmpl w:val="76E6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C015E8"/>
    <w:multiLevelType w:val="multilevel"/>
    <w:tmpl w:val="49DE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5149A6"/>
    <w:multiLevelType w:val="multilevel"/>
    <w:tmpl w:val="34D6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F140F9"/>
    <w:multiLevelType w:val="hybridMultilevel"/>
    <w:tmpl w:val="85EA0794"/>
    <w:lvl w:ilvl="0" w:tplc="0838859E">
      <w:start w:val="1"/>
      <w:numFmt w:val="bullet"/>
      <w:lvlText w:val=""/>
      <w:lvlJc w:val="left"/>
      <w:pPr>
        <w:ind w:left="2520" w:hanging="360"/>
      </w:pPr>
      <w:rPr>
        <w:rFonts w:ascii="Symbol" w:hAnsi="Symbol"/>
      </w:rPr>
    </w:lvl>
    <w:lvl w:ilvl="1" w:tplc="72C4359E">
      <w:start w:val="1"/>
      <w:numFmt w:val="bullet"/>
      <w:lvlText w:val=""/>
      <w:lvlJc w:val="left"/>
      <w:pPr>
        <w:ind w:left="2520" w:hanging="360"/>
      </w:pPr>
      <w:rPr>
        <w:rFonts w:ascii="Symbol" w:hAnsi="Symbol"/>
      </w:rPr>
    </w:lvl>
    <w:lvl w:ilvl="2" w:tplc="779C01A2">
      <w:start w:val="1"/>
      <w:numFmt w:val="bullet"/>
      <w:lvlText w:val=""/>
      <w:lvlJc w:val="left"/>
      <w:pPr>
        <w:ind w:left="2520" w:hanging="360"/>
      </w:pPr>
      <w:rPr>
        <w:rFonts w:ascii="Symbol" w:hAnsi="Symbol"/>
      </w:rPr>
    </w:lvl>
    <w:lvl w:ilvl="3" w:tplc="DBB89B20">
      <w:start w:val="1"/>
      <w:numFmt w:val="bullet"/>
      <w:lvlText w:val=""/>
      <w:lvlJc w:val="left"/>
      <w:pPr>
        <w:ind w:left="2520" w:hanging="360"/>
      </w:pPr>
      <w:rPr>
        <w:rFonts w:ascii="Symbol" w:hAnsi="Symbol"/>
      </w:rPr>
    </w:lvl>
    <w:lvl w:ilvl="4" w:tplc="BC405ED4">
      <w:start w:val="1"/>
      <w:numFmt w:val="bullet"/>
      <w:lvlText w:val=""/>
      <w:lvlJc w:val="left"/>
      <w:pPr>
        <w:ind w:left="2520" w:hanging="360"/>
      </w:pPr>
      <w:rPr>
        <w:rFonts w:ascii="Symbol" w:hAnsi="Symbol"/>
      </w:rPr>
    </w:lvl>
    <w:lvl w:ilvl="5" w:tplc="682E3830">
      <w:start w:val="1"/>
      <w:numFmt w:val="bullet"/>
      <w:lvlText w:val=""/>
      <w:lvlJc w:val="left"/>
      <w:pPr>
        <w:ind w:left="2520" w:hanging="360"/>
      </w:pPr>
      <w:rPr>
        <w:rFonts w:ascii="Symbol" w:hAnsi="Symbol"/>
      </w:rPr>
    </w:lvl>
    <w:lvl w:ilvl="6" w:tplc="E8E06640">
      <w:start w:val="1"/>
      <w:numFmt w:val="bullet"/>
      <w:lvlText w:val=""/>
      <w:lvlJc w:val="left"/>
      <w:pPr>
        <w:ind w:left="2520" w:hanging="360"/>
      </w:pPr>
      <w:rPr>
        <w:rFonts w:ascii="Symbol" w:hAnsi="Symbol"/>
      </w:rPr>
    </w:lvl>
    <w:lvl w:ilvl="7" w:tplc="0EB814D2">
      <w:start w:val="1"/>
      <w:numFmt w:val="bullet"/>
      <w:lvlText w:val=""/>
      <w:lvlJc w:val="left"/>
      <w:pPr>
        <w:ind w:left="2520" w:hanging="360"/>
      </w:pPr>
      <w:rPr>
        <w:rFonts w:ascii="Symbol" w:hAnsi="Symbol"/>
      </w:rPr>
    </w:lvl>
    <w:lvl w:ilvl="8" w:tplc="3DB25EA0">
      <w:start w:val="1"/>
      <w:numFmt w:val="bullet"/>
      <w:lvlText w:val=""/>
      <w:lvlJc w:val="left"/>
      <w:pPr>
        <w:ind w:left="2520" w:hanging="360"/>
      </w:pPr>
      <w:rPr>
        <w:rFonts w:ascii="Symbol" w:hAnsi="Symbol"/>
      </w:rPr>
    </w:lvl>
  </w:abstractNum>
  <w:abstractNum w:abstractNumId="18" w15:restartNumberingAfterBreak="0">
    <w:nsid w:val="45D94960"/>
    <w:multiLevelType w:val="multilevel"/>
    <w:tmpl w:val="5BCC2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D4625B"/>
    <w:multiLevelType w:val="multilevel"/>
    <w:tmpl w:val="F7B6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383DE9"/>
    <w:multiLevelType w:val="hybridMultilevel"/>
    <w:tmpl w:val="A0B0F5A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412205"/>
    <w:multiLevelType w:val="multilevel"/>
    <w:tmpl w:val="307EACE4"/>
    <w:lvl w:ilvl="0">
      <w:start w:val="1"/>
      <w:numFmt w:val="decimal"/>
      <w:pStyle w:val="Heading1"/>
      <w:lvlText w:val="%1.0 "/>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2" w15:restartNumberingAfterBreak="0">
    <w:nsid w:val="55DA6061"/>
    <w:multiLevelType w:val="hybridMultilevel"/>
    <w:tmpl w:val="A72CD5A4"/>
    <w:lvl w:ilvl="0" w:tplc="1A0CAA4C">
      <w:numFmt w:val="bullet"/>
      <w:lvlText w:val="-"/>
      <w:lvlJc w:val="left"/>
      <w:pPr>
        <w:ind w:left="1800" w:hanging="360"/>
      </w:pPr>
      <w:rPr>
        <w:rFonts w:ascii="Arial" w:eastAsiaTheme="minorEastAsia"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5D8A34EF"/>
    <w:multiLevelType w:val="hybridMultilevel"/>
    <w:tmpl w:val="D04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B7D3B"/>
    <w:multiLevelType w:val="multilevel"/>
    <w:tmpl w:val="3B9AC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6B5A7D"/>
    <w:multiLevelType w:val="multilevel"/>
    <w:tmpl w:val="7F9E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2FE716C"/>
    <w:multiLevelType w:val="hybridMultilevel"/>
    <w:tmpl w:val="FF923E00"/>
    <w:lvl w:ilvl="0" w:tplc="62EEAC28">
      <w:numFmt w:val="bullet"/>
      <w:lvlText w:val="-"/>
      <w:lvlJc w:val="left"/>
      <w:pPr>
        <w:ind w:left="1800" w:hanging="360"/>
      </w:pPr>
      <w:rPr>
        <w:rFonts w:ascii="Arial" w:eastAsiaTheme="minorEastAsia"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69B81634"/>
    <w:multiLevelType w:val="hybridMultilevel"/>
    <w:tmpl w:val="9E0262E2"/>
    <w:lvl w:ilvl="0" w:tplc="6A76A594">
      <w:numFmt w:val="bullet"/>
      <w:lvlText w:val="-"/>
      <w:lvlJc w:val="left"/>
      <w:pPr>
        <w:ind w:left="1800" w:hanging="360"/>
      </w:pPr>
      <w:rPr>
        <w:rFonts w:ascii="Arial" w:eastAsiaTheme="minorEastAsia"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77524FC8"/>
    <w:multiLevelType w:val="multilevel"/>
    <w:tmpl w:val="C1849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99230A"/>
    <w:multiLevelType w:val="multilevel"/>
    <w:tmpl w:val="EFDC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1A6780"/>
    <w:multiLevelType w:val="multilevel"/>
    <w:tmpl w:val="E710F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CE6620"/>
    <w:multiLevelType w:val="hybridMultilevel"/>
    <w:tmpl w:val="64962D36"/>
    <w:lvl w:ilvl="0" w:tplc="A4D2BDC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13009932">
    <w:abstractNumId w:val="4"/>
  </w:num>
  <w:num w:numId="2" w16cid:durableId="280306050">
    <w:abstractNumId w:val="0"/>
  </w:num>
  <w:num w:numId="3" w16cid:durableId="1350252715">
    <w:abstractNumId w:val="21"/>
  </w:num>
  <w:num w:numId="4" w16cid:durableId="549346694">
    <w:abstractNumId w:val="21"/>
  </w:num>
  <w:num w:numId="5" w16cid:durableId="1645305780">
    <w:abstractNumId w:val="21"/>
  </w:num>
  <w:num w:numId="6" w16cid:durableId="481047044">
    <w:abstractNumId w:val="21"/>
  </w:num>
  <w:num w:numId="7" w16cid:durableId="349189080">
    <w:abstractNumId w:val="21"/>
  </w:num>
  <w:num w:numId="8" w16cid:durableId="1194536057">
    <w:abstractNumId w:val="21"/>
  </w:num>
  <w:num w:numId="9" w16cid:durableId="1657107048">
    <w:abstractNumId w:val="21"/>
    <w:lvlOverride w:ilvl="0">
      <w:startOverride w:val="3"/>
    </w:lvlOverride>
    <w:lvlOverride w:ilvl="1"/>
    <w:lvlOverride w:ilvl="2"/>
    <w:lvlOverride w:ilvl="3"/>
    <w:lvlOverride w:ilvl="4"/>
    <w:lvlOverride w:ilvl="5"/>
    <w:lvlOverride w:ilvl="6"/>
    <w:lvlOverride w:ilvl="7"/>
    <w:lvlOverride w:ilvl="8"/>
  </w:num>
  <w:num w:numId="10" w16cid:durableId="291326709">
    <w:abstractNumId w:val="21"/>
    <w:lvlOverride w:ilvl="0">
      <w:startOverride w:val="4"/>
    </w:lvlOverride>
    <w:lvlOverride w:ilvl="1"/>
    <w:lvlOverride w:ilvl="2"/>
    <w:lvlOverride w:ilvl="3"/>
    <w:lvlOverride w:ilvl="4"/>
    <w:lvlOverride w:ilvl="5"/>
    <w:lvlOverride w:ilvl="6"/>
    <w:lvlOverride w:ilvl="7"/>
    <w:lvlOverride w:ilvl="8"/>
  </w:num>
  <w:num w:numId="11" w16cid:durableId="1708066916">
    <w:abstractNumId w:val="21"/>
    <w:lvlOverride w:ilvl="0">
      <w:startOverride w:val="5"/>
    </w:lvlOverride>
    <w:lvlOverride w:ilvl="1"/>
    <w:lvlOverride w:ilvl="2"/>
    <w:lvlOverride w:ilvl="3"/>
    <w:lvlOverride w:ilvl="4"/>
    <w:lvlOverride w:ilvl="5"/>
    <w:lvlOverride w:ilvl="6"/>
    <w:lvlOverride w:ilvl="7"/>
    <w:lvlOverride w:ilvl="8"/>
  </w:num>
  <w:num w:numId="12" w16cid:durableId="1689286829">
    <w:abstractNumId w:val="21"/>
    <w:lvlOverride w:ilvl="0">
      <w:startOverride w:val="6"/>
    </w:lvlOverride>
    <w:lvlOverride w:ilvl="1"/>
    <w:lvlOverride w:ilvl="2"/>
    <w:lvlOverride w:ilvl="3"/>
    <w:lvlOverride w:ilvl="4"/>
    <w:lvlOverride w:ilvl="5"/>
    <w:lvlOverride w:ilvl="6"/>
    <w:lvlOverride w:ilvl="7"/>
    <w:lvlOverride w:ilvl="8"/>
  </w:num>
  <w:num w:numId="13" w16cid:durableId="1828133435">
    <w:abstractNumId w:val="21"/>
    <w:lvlOverride w:ilvl="0">
      <w:startOverride w:val="7"/>
    </w:lvlOverride>
    <w:lvlOverride w:ilvl="1"/>
    <w:lvlOverride w:ilvl="2"/>
    <w:lvlOverride w:ilvl="3"/>
    <w:lvlOverride w:ilvl="4"/>
    <w:lvlOverride w:ilvl="5"/>
    <w:lvlOverride w:ilvl="6"/>
    <w:lvlOverride w:ilvl="7"/>
    <w:lvlOverride w:ilvl="8"/>
  </w:num>
  <w:num w:numId="14" w16cid:durableId="311326364">
    <w:abstractNumId w:val="21"/>
    <w:lvlOverride w:ilvl="0">
      <w:startOverride w:val="4"/>
    </w:lvlOverride>
    <w:lvlOverride w:ilvl="1"/>
    <w:lvlOverride w:ilvl="2"/>
    <w:lvlOverride w:ilvl="3"/>
    <w:lvlOverride w:ilvl="4"/>
    <w:lvlOverride w:ilvl="5"/>
    <w:lvlOverride w:ilvl="6"/>
    <w:lvlOverride w:ilvl="7"/>
    <w:lvlOverride w:ilvl="8"/>
  </w:num>
  <w:num w:numId="15" w16cid:durableId="1081223348">
    <w:abstractNumId w:val="21"/>
    <w:lvlOverride w:ilvl="0">
      <w:startOverride w:val="5"/>
    </w:lvlOverride>
    <w:lvlOverride w:ilvl="1"/>
    <w:lvlOverride w:ilvl="2"/>
    <w:lvlOverride w:ilvl="3"/>
    <w:lvlOverride w:ilvl="4"/>
    <w:lvlOverride w:ilvl="5"/>
    <w:lvlOverride w:ilvl="6"/>
    <w:lvlOverride w:ilvl="7"/>
    <w:lvlOverride w:ilvl="8"/>
  </w:num>
  <w:num w:numId="16" w16cid:durableId="1941451545">
    <w:abstractNumId w:val="21"/>
    <w:lvlOverride w:ilvl="0">
      <w:startOverride w:val="6"/>
    </w:lvlOverride>
    <w:lvlOverride w:ilvl="1"/>
    <w:lvlOverride w:ilvl="2"/>
    <w:lvlOverride w:ilvl="3"/>
    <w:lvlOverride w:ilvl="4"/>
    <w:lvlOverride w:ilvl="5"/>
    <w:lvlOverride w:ilvl="6"/>
    <w:lvlOverride w:ilvl="7"/>
    <w:lvlOverride w:ilvl="8"/>
  </w:num>
  <w:num w:numId="17" w16cid:durableId="237832685">
    <w:abstractNumId w:val="21"/>
    <w:lvlOverride w:ilvl="0">
      <w:startOverride w:val="7"/>
    </w:lvlOverride>
    <w:lvlOverride w:ilvl="1"/>
    <w:lvlOverride w:ilvl="2"/>
    <w:lvlOverride w:ilvl="3"/>
    <w:lvlOverride w:ilvl="4"/>
    <w:lvlOverride w:ilvl="5"/>
    <w:lvlOverride w:ilvl="6"/>
    <w:lvlOverride w:ilvl="7"/>
    <w:lvlOverride w:ilvl="8"/>
  </w:num>
  <w:num w:numId="18" w16cid:durableId="888691047">
    <w:abstractNumId w:val="21"/>
    <w:lvlOverride w:ilvl="0">
      <w:startOverride w:val="8"/>
    </w:lvlOverride>
    <w:lvlOverride w:ilvl="1"/>
    <w:lvlOverride w:ilvl="2"/>
    <w:lvlOverride w:ilvl="3"/>
    <w:lvlOverride w:ilvl="4"/>
    <w:lvlOverride w:ilvl="5"/>
    <w:lvlOverride w:ilvl="6"/>
    <w:lvlOverride w:ilvl="7"/>
    <w:lvlOverride w:ilvl="8"/>
  </w:num>
  <w:num w:numId="19" w16cid:durableId="1379938076">
    <w:abstractNumId w:val="12"/>
  </w:num>
  <w:num w:numId="20" w16cid:durableId="1767768194">
    <w:abstractNumId w:val="31"/>
  </w:num>
  <w:num w:numId="21" w16cid:durableId="1411612282">
    <w:abstractNumId w:val="23"/>
  </w:num>
  <w:num w:numId="22" w16cid:durableId="469253956">
    <w:abstractNumId w:val="20"/>
  </w:num>
  <w:num w:numId="23" w16cid:durableId="1624193158">
    <w:abstractNumId w:val="10"/>
  </w:num>
  <w:num w:numId="24" w16cid:durableId="1127358200">
    <w:abstractNumId w:val="24"/>
  </w:num>
  <w:num w:numId="25" w16cid:durableId="163665511">
    <w:abstractNumId w:val="25"/>
  </w:num>
  <w:num w:numId="26" w16cid:durableId="843979230">
    <w:abstractNumId w:val="18"/>
  </w:num>
  <w:num w:numId="27" w16cid:durableId="1225681807">
    <w:abstractNumId w:val="11"/>
  </w:num>
  <w:num w:numId="28" w16cid:durableId="556287285">
    <w:abstractNumId w:val="16"/>
  </w:num>
  <w:num w:numId="29" w16cid:durableId="402335680">
    <w:abstractNumId w:val="14"/>
  </w:num>
  <w:num w:numId="30" w16cid:durableId="1167868852">
    <w:abstractNumId w:val="9"/>
  </w:num>
  <w:num w:numId="31" w16cid:durableId="1334139066">
    <w:abstractNumId w:val="2"/>
  </w:num>
  <w:num w:numId="32" w16cid:durableId="951018093">
    <w:abstractNumId w:val="6"/>
  </w:num>
  <w:num w:numId="33" w16cid:durableId="1617757143">
    <w:abstractNumId w:val="19"/>
  </w:num>
  <w:num w:numId="34" w16cid:durableId="766923899">
    <w:abstractNumId w:val="1"/>
  </w:num>
  <w:num w:numId="35" w16cid:durableId="1900051584">
    <w:abstractNumId w:val="15"/>
  </w:num>
  <w:num w:numId="36" w16cid:durableId="64884796">
    <w:abstractNumId w:val="8"/>
  </w:num>
  <w:num w:numId="37" w16cid:durableId="1106387727">
    <w:abstractNumId w:val="30"/>
  </w:num>
  <w:num w:numId="38" w16cid:durableId="2053799613">
    <w:abstractNumId w:val="13"/>
  </w:num>
  <w:num w:numId="39" w16cid:durableId="1196889029">
    <w:abstractNumId w:val="28"/>
  </w:num>
  <w:num w:numId="40" w16cid:durableId="981734772">
    <w:abstractNumId w:val="7"/>
  </w:num>
  <w:num w:numId="41" w16cid:durableId="2083291062">
    <w:abstractNumId w:val="27"/>
  </w:num>
  <w:num w:numId="42" w16cid:durableId="156456758">
    <w:abstractNumId w:val="22"/>
  </w:num>
  <w:num w:numId="43" w16cid:durableId="128284130">
    <w:abstractNumId w:val="26"/>
  </w:num>
  <w:num w:numId="44" w16cid:durableId="87391087">
    <w:abstractNumId w:val="5"/>
  </w:num>
  <w:num w:numId="45" w16cid:durableId="1128741883">
    <w:abstractNumId w:val="17"/>
  </w:num>
  <w:num w:numId="46" w16cid:durableId="6379588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81158431">
    <w:abstractNumId w:val="3"/>
  </w:num>
  <w:num w:numId="48" w16cid:durableId="152975718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53"/>
    <w:rsid w:val="000004F2"/>
    <w:rsid w:val="00001056"/>
    <w:rsid w:val="00001167"/>
    <w:rsid w:val="00001450"/>
    <w:rsid w:val="0000187A"/>
    <w:rsid w:val="0000258F"/>
    <w:rsid w:val="000029C2"/>
    <w:rsid w:val="00002A93"/>
    <w:rsid w:val="00002B30"/>
    <w:rsid w:val="00002C5C"/>
    <w:rsid w:val="00002FC1"/>
    <w:rsid w:val="00003541"/>
    <w:rsid w:val="00003737"/>
    <w:rsid w:val="00003A43"/>
    <w:rsid w:val="00003AA5"/>
    <w:rsid w:val="0000484E"/>
    <w:rsid w:val="00004A5E"/>
    <w:rsid w:val="00005291"/>
    <w:rsid w:val="000054C8"/>
    <w:rsid w:val="00006AD9"/>
    <w:rsid w:val="000072AD"/>
    <w:rsid w:val="000073D6"/>
    <w:rsid w:val="0000775B"/>
    <w:rsid w:val="00007DE2"/>
    <w:rsid w:val="00007F4D"/>
    <w:rsid w:val="00011361"/>
    <w:rsid w:val="00012589"/>
    <w:rsid w:val="00012F61"/>
    <w:rsid w:val="000134A6"/>
    <w:rsid w:val="000134EA"/>
    <w:rsid w:val="00013B18"/>
    <w:rsid w:val="00014CFB"/>
    <w:rsid w:val="000151DA"/>
    <w:rsid w:val="0001522A"/>
    <w:rsid w:val="0001560B"/>
    <w:rsid w:val="0001568C"/>
    <w:rsid w:val="00015DB0"/>
    <w:rsid w:val="0001656C"/>
    <w:rsid w:val="00017148"/>
    <w:rsid w:val="000172A1"/>
    <w:rsid w:val="0001745F"/>
    <w:rsid w:val="000175A2"/>
    <w:rsid w:val="000178A3"/>
    <w:rsid w:val="00017928"/>
    <w:rsid w:val="00020241"/>
    <w:rsid w:val="00020AAB"/>
    <w:rsid w:val="00020F2D"/>
    <w:rsid w:val="000210B7"/>
    <w:rsid w:val="000215B7"/>
    <w:rsid w:val="0002167A"/>
    <w:rsid w:val="00021790"/>
    <w:rsid w:val="0002207E"/>
    <w:rsid w:val="000221D7"/>
    <w:rsid w:val="00022406"/>
    <w:rsid w:val="00022835"/>
    <w:rsid w:val="000229B6"/>
    <w:rsid w:val="00022B38"/>
    <w:rsid w:val="0002306D"/>
    <w:rsid w:val="00023431"/>
    <w:rsid w:val="000242DE"/>
    <w:rsid w:val="000243C8"/>
    <w:rsid w:val="000246C8"/>
    <w:rsid w:val="0002472B"/>
    <w:rsid w:val="00024B18"/>
    <w:rsid w:val="00024F6E"/>
    <w:rsid w:val="00024FCA"/>
    <w:rsid w:val="000250CF"/>
    <w:rsid w:val="00025BA6"/>
    <w:rsid w:val="00025D6C"/>
    <w:rsid w:val="000277FC"/>
    <w:rsid w:val="00027AB1"/>
    <w:rsid w:val="00027F95"/>
    <w:rsid w:val="0003015F"/>
    <w:rsid w:val="00030195"/>
    <w:rsid w:val="000302BB"/>
    <w:rsid w:val="000308D7"/>
    <w:rsid w:val="00031376"/>
    <w:rsid w:val="00032793"/>
    <w:rsid w:val="00032FD3"/>
    <w:rsid w:val="00033278"/>
    <w:rsid w:val="000336CF"/>
    <w:rsid w:val="00033B39"/>
    <w:rsid w:val="00033CD9"/>
    <w:rsid w:val="000342BF"/>
    <w:rsid w:val="000347CE"/>
    <w:rsid w:val="00034ABC"/>
    <w:rsid w:val="000361A9"/>
    <w:rsid w:val="000364E3"/>
    <w:rsid w:val="00036812"/>
    <w:rsid w:val="00036EF4"/>
    <w:rsid w:val="000379A3"/>
    <w:rsid w:val="00037D02"/>
    <w:rsid w:val="00040D94"/>
    <w:rsid w:val="000410C2"/>
    <w:rsid w:val="000412CF"/>
    <w:rsid w:val="00041326"/>
    <w:rsid w:val="0004143B"/>
    <w:rsid w:val="00041603"/>
    <w:rsid w:val="0004186B"/>
    <w:rsid w:val="0004193D"/>
    <w:rsid w:val="00041F20"/>
    <w:rsid w:val="0004202F"/>
    <w:rsid w:val="000424B0"/>
    <w:rsid w:val="00042A9B"/>
    <w:rsid w:val="00042BFC"/>
    <w:rsid w:val="00042CC4"/>
    <w:rsid w:val="00042E17"/>
    <w:rsid w:val="00042F6E"/>
    <w:rsid w:val="0004303C"/>
    <w:rsid w:val="00044AAF"/>
    <w:rsid w:val="00044B1E"/>
    <w:rsid w:val="00044C55"/>
    <w:rsid w:val="00045165"/>
    <w:rsid w:val="0004522E"/>
    <w:rsid w:val="0004568B"/>
    <w:rsid w:val="000457A5"/>
    <w:rsid w:val="00045A62"/>
    <w:rsid w:val="00045D3E"/>
    <w:rsid w:val="00045E18"/>
    <w:rsid w:val="00046D8E"/>
    <w:rsid w:val="0004721F"/>
    <w:rsid w:val="000478FC"/>
    <w:rsid w:val="000479B6"/>
    <w:rsid w:val="000479E1"/>
    <w:rsid w:val="000505DE"/>
    <w:rsid w:val="0005063E"/>
    <w:rsid w:val="00050A3C"/>
    <w:rsid w:val="00050B67"/>
    <w:rsid w:val="00052296"/>
    <w:rsid w:val="00052398"/>
    <w:rsid w:val="00052951"/>
    <w:rsid w:val="00052C40"/>
    <w:rsid w:val="00053A18"/>
    <w:rsid w:val="00053B2B"/>
    <w:rsid w:val="00054879"/>
    <w:rsid w:val="00054BB1"/>
    <w:rsid w:val="00054FC0"/>
    <w:rsid w:val="0005559C"/>
    <w:rsid w:val="00055A2D"/>
    <w:rsid w:val="00055ADC"/>
    <w:rsid w:val="00055B93"/>
    <w:rsid w:val="000563CF"/>
    <w:rsid w:val="000570C8"/>
    <w:rsid w:val="00057476"/>
    <w:rsid w:val="00057C56"/>
    <w:rsid w:val="00060255"/>
    <w:rsid w:val="0006055E"/>
    <w:rsid w:val="000610C0"/>
    <w:rsid w:val="0006185F"/>
    <w:rsid w:val="00061B4F"/>
    <w:rsid w:val="00061BF6"/>
    <w:rsid w:val="00061C84"/>
    <w:rsid w:val="00062940"/>
    <w:rsid w:val="00062C4B"/>
    <w:rsid w:val="00062D84"/>
    <w:rsid w:val="0006318A"/>
    <w:rsid w:val="00063253"/>
    <w:rsid w:val="00063994"/>
    <w:rsid w:val="0006421E"/>
    <w:rsid w:val="00064719"/>
    <w:rsid w:val="00064891"/>
    <w:rsid w:val="000648E1"/>
    <w:rsid w:val="00065569"/>
    <w:rsid w:val="00065812"/>
    <w:rsid w:val="0006586B"/>
    <w:rsid w:val="00066097"/>
    <w:rsid w:val="00066B62"/>
    <w:rsid w:val="00066C70"/>
    <w:rsid w:val="00066F0A"/>
    <w:rsid w:val="000676C2"/>
    <w:rsid w:val="000702DD"/>
    <w:rsid w:val="000705F3"/>
    <w:rsid w:val="00070E4D"/>
    <w:rsid w:val="00071371"/>
    <w:rsid w:val="000714C9"/>
    <w:rsid w:val="000714F6"/>
    <w:rsid w:val="00071B07"/>
    <w:rsid w:val="00071C3C"/>
    <w:rsid w:val="00071D74"/>
    <w:rsid w:val="00072050"/>
    <w:rsid w:val="000720F5"/>
    <w:rsid w:val="000727D1"/>
    <w:rsid w:val="00072B19"/>
    <w:rsid w:val="00072E82"/>
    <w:rsid w:val="00072E87"/>
    <w:rsid w:val="00072EE9"/>
    <w:rsid w:val="00073268"/>
    <w:rsid w:val="00073536"/>
    <w:rsid w:val="0007374D"/>
    <w:rsid w:val="00073817"/>
    <w:rsid w:val="00073855"/>
    <w:rsid w:val="00073C79"/>
    <w:rsid w:val="00074031"/>
    <w:rsid w:val="0007404C"/>
    <w:rsid w:val="00074181"/>
    <w:rsid w:val="00074209"/>
    <w:rsid w:val="00074E8C"/>
    <w:rsid w:val="00076201"/>
    <w:rsid w:val="00076395"/>
    <w:rsid w:val="000765D4"/>
    <w:rsid w:val="0007679F"/>
    <w:rsid w:val="0007690C"/>
    <w:rsid w:val="0007706D"/>
    <w:rsid w:val="00077D5A"/>
    <w:rsid w:val="00081B8E"/>
    <w:rsid w:val="00081BE7"/>
    <w:rsid w:val="0008270C"/>
    <w:rsid w:val="00082D1A"/>
    <w:rsid w:val="000830DD"/>
    <w:rsid w:val="00083615"/>
    <w:rsid w:val="00083A86"/>
    <w:rsid w:val="00083DEC"/>
    <w:rsid w:val="00084821"/>
    <w:rsid w:val="00084B5F"/>
    <w:rsid w:val="00084C5A"/>
    <w:rsid w:val="00084C9C"/>
    <w:rsid w:val="00085090"/>
    <w:rsid w:val="0008540A"/>
    <w:rsid w:val="00085F3C"/>
    <w:rsid w:val="000866D1"/>
    <w:rsid w:val="000869EE"/>
    <w:rsid w:val="00086A57"/>
    <w:rsid w:val="00086C4E"/>
    <w:rsid w:val="00086EB5"/>
    <w:rsid w:val="00086FD0"/>
    <w:rsid w:val="000873D9"/>
    <w:rsid w:val="000878B3"/>
    <w:rsid w:val="00090497"/>
    <w:rsid w:val="00090F43"/>
    <w:rsid w:val="000913AB"/>
    <w:rsid w:val="0009274E"/>
    <w:rsid w:val="00092D68"/>
    <w:rsid w:val="00092E8B"/>
    <w:rsid w:val="0009311A"/>
    <w:rsid w:val="000932AE"/>
    <w:rsid w:val="00093766"/>
    <w:rsid w:val="00093951"/>
    <w:rsid w:val="000939A6"/>
    <w:rsid w:val="00093B6F"/>
    <w:rsid w:val="00093BB6"/>
    <w:rsid w:val="00094C17"/>
    <w:rsid w:val="00095054"/>
    <w:rsid w:val="0009575B"/>
    <w:rsid w:val="00095F11"/>
    <w:rsid w:val="000964F0"/>
    <w:rsid w:val="00096858"/>
    <w:rsid w:val="00096A5E"/>
    <w:rsid w:val="00096B4B"/>
    <w:rsid w:val="00096E85"/>
    <w:rsid w:val="00097300"/>
    <w:rsid w:val="00097361"/>
    <w:rsid w:val="000978D0"/>
    <w:rsid w:val="00097B92"/>
    <w:rsid w:val="00097BE8"/>
    <w:rsid w:val="00097C25"/>
    <w:rsid w:val="000A0E5E"/>
    <w:rsid w:val="000A0F07"/>
    <w:rsid w:val="000A1660"/>
    <w:rsid w:val="000A1A19"/>
    <w:rsid w:val="000A20CF"/>
    <w:rsid w:val="000A2102"/>
    <w:rsid w:val="000A2496"/>
    <w:rsid w:val="000A3CAA"/>
    <w:rsid w:val="000A3F5F"/>
    <w:rsid w:val="000A3FB7"/>
    <w:rsid w:val="000A44BD"/>
    <w:rsid w:val="000A4C86"/>
    <w:rsid w:val="000A5009"/>
    <w:rsid w:val="000A559F"/>
    <w:rsid w:val="000A5B5F"/>
    <w:rsid w:val="000A5CB9"/>
    <w:rsid w:val="000A5EDB"/>
    <w:rsid w:val="000A605C"/>
    <w:rsid w:val="000A6318"/>
    <w:rsid w:val="000A665D"/>
    <w:rsid w:val="000A669B"/>
    <w:rsid w:val="000A687A"/>
    <w:rsid w:val="000A6B7F"/>
    <w:rsid w:val="000A72F1"/>
    <w:rsid w:val="000A7A58"/>
    <w:rsid w:val="000B04D2"/>
    <w:rsid w:val="000B070B"/>
    <w:rsid w:val="000B1327"/>
    <w:rsid w:val="000B138E"/>
    <w:rsid w:val="000B1506"/>
    <w:rsid w:val="000B2CA4"/>
    <w:rsid w:val="000B2DDC"/>
    <w:rsid w:val="000B304E"/>
    <w:rsid w:val="000B35D1"/>
    <w:rsid w:val="000B3CD3"/>
    <w:rsid w:val="000B4882"/>
    <w:rsid w:val="000B4A02"/>
    <w:rsid w:val="000B4B0C"/>
    <w:rsid w:val="000B4F24"/>
    <w:rsid w:val="000B591E"/>
    <w:rsid w:val="000B5AF3"/>
    <w:rsid w:val="000B611B"/>
    <w:rsid w:val="000B7105"/>
    <w:rsid w:val="000B7157"/>
    <w:rsid w:val="000B730E"/>
    <w:rsid w:val="000B7865"/>
    <w:rsid w:val="000B7CE7"/>
    <w:rsid w:val="000B7D6C"/>
    <w:rsid w:val="000B7EBC"/>
    <w:rsid w:val="000C01BD"/>
    <w:rsid w:val="000C02AA"/>
    <w:rsid w:val="000C02ED"/>
    <w:rsid w:val="000C064F"/>
    <w:rsid w:val="000C0C0F"/>
    <w:rsid w:val="000C0CC0"/>
    <w:rsid w:val="000C180D"/>
    <w:rsid w:val="000C1819"/>
    <w:rsid w:val="000C234F"/>
    <w:rsid w:val="000C2BDD"/>
    <w:rsid w:val="000C3228"/>
    <w:rsid w:val="000C3270"/>
    <w:rsid w:val="000C370B"/>
    <w:rsid w:val="000C3938"/>
    <w:rsid w:val="000C393F"/>
    <w:rsid w:val="000C3CC9"/>
    <w:rsid w:val="000C40F2"/>
    <w:rsid w:val="000C440D"/>
    <w:rsid w:val="000C4444"/>
    <w:rsid w:val="000C477C"/>
    <w:rsid w:val="000C4919"/>
    <w:rsid w:val="000C4AD2"/>
    <w:rsid w:val="000C4D9E"/>
    <w:rsid w:val="000C50FF"/>
    <w:rsid w:val="000C539D"/>
    <w:rsid w:val="000C6311"/>
    <w:rsid w:val="000C6558"/>
    <w:rsid w:val="000C69C6"/>
    <w:rsid w:val="000C6CA8"/>
    <w:rsid w:val="000C7795"/>
    <w:rsid w:val="000D0D83"/>
    <w:rsid w:val="000D0E1B"/>
    <w:rsid w:val="000D15BA"/>
    <w:rsid w:val="000D1783"/>
    <w:rsid w:val="000D18A1"/>
    <w:rsid w:val="000D1CBB"/>
    <w:rsid w:val="000D1EEC"/>
    <w:rsid w:val="000D230F"/>
    <w:rsid w:val="000D260D"/>
    <w:rsid w:val="000D27A3"/>
    <w:rsid w:val="000D30AF"/>
    <w:rsid w:val="000D30E1"/>
    <w:rsid w:val="000D3180"/>
    <w:rsid w:val="000D4175"/>
    <w:rsid w:val="000D4684"/>
    <w:rsid w:val="000D4989"/>
    <w:rsid w:val="000D4B24"/>
    <w:rsid w:val="000D4BDF"/>
    <w:rsid w:val="000D4C81"/>
    <w:rsid w:val="000D5693"/>
    <w:rsid w:val="000D58F7"/>
    <w:rsid w:val="000D5D9E"/>
    <w:rsid w:val="000D7475"/>
    <w:rsid w:val="000D7518"/>
    <w:rsid w:val="000D7952"/>
    <w:rsid w:val="000D79C7"/>
    <w:rsid w:val="000D7B16"/>
    <w:rsid w:val="000E0BEE"/>
    <w:rsid w:val="000E0C14"/>
    <w:rsid w:val="000E1129"/>
    <w:rsid w:val="000E128D"/>
    <w:rsid w:val="000E19AC"/>
    <w:rsid w:val="000E19F6"/>
    <w:rsid w:val="000E1C79"/>
    <w:rsid w:val="000E1F86"/>
    <w:rsid w:val="000E2448"/>
    <w:rsid w:val="000E24FE"/>
    <w:rsid w:val="000E2FC3"/>
    <w:rsid w:val="000E33D3"/>
    <w:rsid w:val="000E3503"/>
    <w:rsid w:val="000E3CD8"/>
    <w:rsid w:val="000E4253"/>
    <w:rsid w:val="000E4765"/>
    <w:rsid w:val="000E5957"/>
    <w:rsid w:val="000E5BC0"/>
    <w:rsid w:val="000E5C54"/>
    <w:rsid w:val="000E6596"/>
    <w:rsid w:val="000E72CA"/>
    <w:rsid w:val="000E7C65"/>
    <w:rsid w:val="000E7E40"/>
    <w:rsid w:val="000F05DD"/>
    <w:rsid w:val="000F0763"/>
    <w:rsid w:val="000F0785"/>
    <w:rsid w:val="000F0CC9"/>
    <w:rsid w:val="000F1691"/>
    <w:rsid w:val="000F17BE"/>
    <w:rsid w:val="000F1EEE"/>
    <w:rsid w:val="000F269F"/>
    <w:rsid w:val="000F284B"/>
    <w:rsid w:val="000F28DC"/>
    <w:rsid w:val="000F2A2D"/>
    <w:rsid w:val="000F2EDE"/>
    <w:rsid w:val="000F317B"/>
    <w:rsid w:val="000F3971"/>
    <w:rsid w:val="000F3B44"/>
    <w:rsid w:val="000F4177"/>
    <w:rsid w:val="000F48DE"/>
    <w:rsid w:val="000F549C"/>
    <w:rsid w:val="000F5A01"/>
    <w:rsid w:val="000F5A0A"/>
    <w:rsid w:val="000F61B0"/>
    <w:rsid w:val="000F6470"/>
    <w:rsid w:val="000F66B2"/>
    <w:rsid w:val="000F67B6"/>
    <w:rsid w:val="000F6AB0"/>
    <w:rsid w:val="000F7070"/>
    <w:rsid w:val="00100E47"/>
    <w:rsid w:val="00101467"/>
    <w:rsid w:val="00101563"/>
    <w:rsid w:val="00101A04"/>
    <w:rsid w:val="0010202E"/>
    <w:rsid w:val="00102EDF"/>
    <w:rsid w:val="0010311B"/>
    <w:rsid w:val="00103238"/>
    <w:rsid w:val="00103DAC"/>
    <w:rsid w:val="0010482B"/>
    <w:rsid w:val="00104A37"/>
    <w:rsid w:val="00104BA4"/>
    <w:rsid w:val="0010525C"/>
    <w:rsid w:val="0010563B"/>
    <w:rsid w:val="0010563C"/>
    <w:rsid w:val="00105878"/>
    <w:rsid w:val="001064AD"/>
    <w:rsid w:val="00106790"/>
    <w:rsid w:val="00106B61"/>
    <w:rsid w:val="00107228"/>
    <w:rsid w:val="001074DB"/>
    <w:rsid w:val="00110460"/>
    <w:rsid w:val="001113CB"/>
    <w:rsid w:val="001114C9"/>
    <w:rsid w:val="00111577"/>
    <w:rsid w:val="00111707"/>
    <w:rsid w:val="00111C23"/>
    <w:rsid w:val="001126AE"/>
    <w:rsid w:val="001129B1"/>
    <w:rsid w:val="00112B0C"/>
    <w:rsid w:val="00112F09"/>
    <w:rsid w:val="0011397F"/>
    <w:rsid w:val="0011457B"/>
    <w:rsid w:val="001145A6"/>
    <w:rsid w:val="001145D1"/>
    <w:rsid w:val="00114644"/>
    <w:rsid w:val="00115641"/>
    <w:rsid w:val="001156CC"/>
    <w:rsid w:val="00115816"/>
    <w:rsid w:val="00115B44"/>
    <w:rsid w:val="00115DD3"/>
    <w:rsid w:val="00115F2A"/>
    <w:rsid w:val="00116085"/>
    <w:rsid w:val="001163D9"/>
    <w:rsid w:val="00116B7D"/>
    <w:rsid w:val="00116C08"/>
    <w:rsid w:val="00116F3F"/>
    <w:rsid w:val="0011799F"/>
    <w:rsid w:val="00117E42"/>
    <w:rsid w:val="00117F90"/>
    <w:rsid w:val="00120305"/>
    <w:rsid w:val="00120330"/>
    <w:rsid w:val="00120421"/>
    <w:rsid w:val="001205EE"/>
    <w:rsid w:val="0012072C"/>
    <w:rsid w:val="00120F3B"/>
    <w:rsid w:val="00121F3E"/>
    <w:rsid w:val="00121FEE"/>
    <w:rsid w:val="00122110"/>
    <w:rsid w:val="00122C1B"/>
    <w:rsid w:val="0012308A"/>
    <w:rsid w:val="0012327A"/>
    <w:rsid w:val="00123769"/>
    <w:rsid w:val="00124058"/>
    <w:rsid w:val="00124241"/>
    <w:rsid w:val="001247B2"/>
    <w:rsid w:val="00124B39"/>
    <w:rsid w:val="00125061"/>
    <w:rsid w:val="001251D5"/>
    <w:rsid w:val="001256B3"/>
    <w:rsid w:val="001258AB"/>
    <w:rsid w:val="00125925"/>
    <w:rsid w:val="00125AE1"/>
    <w:rsid w:val="00125FD2"/>
    <w:rsid w:val="0012633E"/>
    <w:rsid w:val="00126708"/>
    <w:rsid w:val="00126906"/>
    <w:rsid w:val="00126A5A"/>
    <w:rsid w:val="00126A8E"/>
    <w:rsid w:val="00127044"/>
    <w:rsid w:val="00127448"/>
    <w:rsid w:val="0012747F"/>
    <w:rsid w:val="00130029"/>
    <w:rsid w:val="00130C80"/>
    <w:rsid w:val="00130F89"/>
    <w:rsid w:val="00130FDC"/>
    <w:rsid w:val="0013132A"/>
    <w:rsid w:val="0013188C"/>
    <w:rsid w:val="00131D25"/>
    <w:rsid w:val="00131FF2"/>
    <w:rsid w:val="00132017"/>
    <w:rsid w:val="001320BC"/>
    <w:rsid w:val="0013234A"/>
    <w:rsid w:val="0013276E"/>
    <w:rsid w:val="001329F6"/>
    <w:rsid w:val="00132D60"/>
    <w:rsid w:val="00133266"/>
    <w:rsid w:val="0013354A"/>
    <w:rsid w:val="00133A27"/>
    <w:rsid w:val="00133BF2"/>
    <w:rsid w:val="00133E3D"/>
    <w:rsid w:val="0013421E"/>
    <w:rsid w:val="001343CB"/>
    <w:rsid w:val="001344DB"/>
    <w:rsid w:val="0013527B"/>
    <w:rsid w:val="00136092"/>
    <w:rsid w:val="00136231"/>
    <w:rsid w:val="001363E3"/>
    <w:rsid w:val="0013704A"/>
    <w:rsid w:val="0013730F"/>
    <w:rsid w:val="001379F6"/>
    <w:rsid w:val="00140331"/>
    <w:rsid w:val="00140873"/>
    <w:rsid w:val="00140EF5"/>
    <w:rsid w:val="00141370"/>
    <w:rsid w:val="001414C5"/>
    <w:rsid w:val="0014176E"/>
    <w:rsid w:val="00142583"/>
    <w:rsid w:val="0014266F"/>
    <w:rsid w:val="0014274F"/>
    <w:rsid w:val="00142865"/>
    <w:rsid w:val="001432A8"/>
    <w:rsid w:val="001433C8"/>
    <w:rsid w:val="00143980"/>
    <w:rsid w:val="00143BCF"/>
    <w:rsid w:val="00143E04"/>
    <w:rsid w:val="00144077"/>
    <w:rsid w:val="001441E3"/>
    <w:rsid w:val="00144702"/>
    <w:rsid w:val="001447FE"/>
    <w:rsid w:val="00145028"/>
    <w:rsid w:val="001450BA"/>
    <w:rsid w:val="001453F1"/>
    <w:rsid w:val="00145448"/>
    <w:rsid w:val="0014563B"/>
    <w:rsid w:val="0014572F"/>
    <w:rsid w:val="00145B4C"/>
    <w:rsid w:val="0014606C"/>
    <w:rsid w:val="001469A1"/>
    <w:rsid w:val="00146F1B"/>
    <w:rsid w:val="00147146"/>
    <w:rsid w:val="00147412"/>
    <w:rsid w:val="00147AED"/>
    <w:rsid w:val="00147E0B"/>
    <w:rsid w:val="001502F1"/>
    <w:rsid w:val="00150469"/>
    <w:rsid w:val="00150CBF"/>
    <w:rsid w:val="00150CCA"/>
    <w:rsid w:val="00151007"/>
    <w:rsid w:val="001510C1"/>
    <w:rsid w:val="001517DE"/>
    <w:rsid w:val="00151A64"/>
    <w:rsid w:val="001521C3"/>
    <w:rsid w:val="001522D9"/>
    <w:rsid w:val="00152574"/>
    <w:rsid w:val="00152BE0"/>
    <w:rsid w:val="00152DDA"/>
    <w:rsid w:val="00154134"/>
    <w:rsid w:val="001542FE"/>
    <w:rsid w:val="0015455E"/>
    <w:rsid w:val="00155040"/>
    <w:rsid w:val="00155524"/>
    <w:rsid w:val="00155F10"/>
    <w:rsid w:val="001566BA"/>
    <w:rsid w:val="00156A0F"/>
    <w:rsid w:val="00156D67"/>
    <w:rsid w:val="00156FED"/>
    <w:rsid w:val="0015731E"/>
    <w:rsid w:val="00157617"/>
    <w:rsid w:val="00157CAB"/>
    <w:rsid w:val="00157E79"/>
    <w:rsid w:val="00157EE9"/>
    <w:rsid w:val="00160F33"/>
    <w:rsid w:val="00161822"/>
    <w:rsid w:val="0016196F"/>
    <w:rsid w:val="001619CD"/>
    <w:rsid w:val="00161D2D"/>
    <w:rsid w:val="00162861"/>
    <w:rsid w:val="00162D1E"/>
    <w:rsid w:val="00163501"/>
    <w:rsid w:val="00163CA5"/>
    <w:rsid w:val="001646D8"/>
    <w:rsid w:val="0016471D"/>
    <w:rsid w:val="001654C2"/>
    <w:rsid w:val="00165731"/>
    <w:rsid w:val="0016667C"/>
    <w:rsid w:val="0016667F"/>
    <w:rsid w:val="00167489"/>
    <w:rsid w:val="00167F2C"/>
    <w:rsid w:val="00170390"/>
    <w:rsid w:val="00170CAF"/>
    <w:rsid w:val="0017129B"/>
    <w:rsid w:val="001718A6"/>
    <w:rsid w:val="00171AF4"/>
    <w:rsid w:val="00172467"/>
    <w:rsid w:val="00172CA9"/>
    <w:rsid w:val="00172CFE"/>
    <w:rsid w:val="00172F5E"/>
    <w:rsid w:val="00172FF4"/>
    <w:rsid w:val="001734D0"/>
    <w:rsid w:val="001737AF"/>
    <w:rsid w:val="001742ED"/>
    <w:rsid w:val="00174C7A"/>
    <w:rsid w:val="00174D3A"/>
    <w:rsid w:val="00175F1E"/>
    <w:rsid w:val="0017629B"/>
    <w:rsid w:val="0017669B"/>
    <w:rsid w:val="00176E5C"/>
    <w:rsid w:val="00176F12"/>
    <w:rsid w:val="00177253"/>
    <w:rsid w:val="001779EC"/>
    <w:rsid w:val="00177C7C"/>
    <w:rsid w:val="00177CD8"/>
    <w:rsid w:val="00177F0E"/>
    <w:rsid w:val="00180188"/>
    <w:rsid w:val="00180199"/>
    <w:rsid w:val="001804B0"/>
    <w:rsid w:val="001806B2"/>
    <w:rsid w:val="00180C31"/>
    <w:rsid w:val="00181AAC"/>
    <w:rsid w:val="00181B98"/>
    <w:rsid w:val="00181C6D"/>
    <w:rsid w:val="00181E71"/>
    <w:rsid w:val="00182784"/>
    <w:rsid w:val="001836D2"/>
    <w:rsid w:val="0018383D"/>
    <w:rsid w:val="00183CA8"/>
    <w:rsid w:val="00184787"/>
    <w:rsid w:val="001847AB"/>
    <w:rsid w:val="001847E5"/>
    <w:rsid w:val="00184844"/>
    <w:rsid w:val="00184CA1"/>
    <w:rsid w:val="00184E71"/>
    <w:rsid w:val="00185A7C"/>
    <w:rsid w:val="0018612B"/>
    <w:rsid w:val="00186A6F"/>
    <w:rsid w:val="00186B7A"/>
    <w:rsid w:val="00186F25"/>
    <w:rsid w:val="00187130"/>
    <w:rsid w:val="00187326"/>
    <w:rsid w:val="00187FC6"/>
    <w:rsid w:val="00190474"/>
    <w:rsid w:val="0019084F"/>
    <w:rsid w:val="0019089E"/>
    <w:rsid w:val="00190B6D"/>
    <w:rsid w:val="00191345"/>
    <w:rsid w:val="00191A71"/>
    <w:rsid w:val="00191C23"/>
    <w:rsid w:val="00192D32"/>
    <w:rsid w:val="00192D83"/>
    <w:rsid w:val="001931FF"/>
    <w:rsid w:val="001935F7"/>
    <w:rsid w:val="00193DF0"/>
    <w:rsid w:val="00194904"/>
    <w:rsid w:val="00194B3E"/>
    <w:rsid w:val="00194F3F"/>
    <w:rsid w:val="00195E2E"/>
    <w:rsid w:val="00195F33"/>
    <w:rsid w:val="00195F3B"/>
    <w:rsid w:val="00197477"/>
    <w:rsid w:val="00197501"/>
    <w:rsid w:val="00197633"/>
    <w:rsid w:val="00197AB3"/>
    <w:rsid w:val="00197AEE"/>
    <w:rsid w:val="00197B6A"/>
    <w:rsid w:val="001A105A"/>
    <w:rsid w:val="001A16A2"/>
    <w:rsid w:val="001A17E1"/>
    <w:rsid w:val="001A192C"/>
    <w:rsid w:val="001A217E"/>
    <w:rsid w:val="001A2757"/>
    <w:rsid w:val="001A28AF"/>
    <w:rsid w:val="001A2DCB"/>
    <w:rsid w:val="001A2DD8"/>
    <w:rsid w:val="001A2EB4"/>
    <w:rsid w:val="001A3091"/>
    <w:rsid w:val="001A3260"/>
    <w:rsid w:val="001A3592"/>
    <w:rsid w:val="001A3DDF"/>
    <w:rsid w:val="001A3F42"/>
    <w:rsid w:val="001A428A"/>
    <w:rsid w:val="001A435D"/>
    <w:rsid w:val="001A45B0"/>
    <w:rsid w:val="001A4DAF"/>
    <w:rsid w:val="001A4E6D"/>
    <w:rsid w:val="001A5A14"/>
    <w:rsid w:val="001A5A51"/>
    <w:rsid w:val="001A5AF4"/>
    <w:rsid w:val="001A6BD9"/>
    <w:rsid w:val="001A6D07"/>
    <w:rsid w:val="001A775E"/>
    <w:rsid w:val="001B077E"/>
    <w:rsid w:val="001B1112"/>
    <w:rsid w:val="001B13F7"/>
    <w:rsid w:val="001B17DA"/>
    <w:rsid w:val="001B1959"/>
    <w:rsid w:val="001B19D3"/>
    <w:rsid w:val="001B2AEF"/>
    <w:rsid w:val="001B2F2E"/>
    <w:rsid w:val="001B3182"/>
    <w:rsid w:val="001B33FD"/>
    <w:rsid w:val="001B4499"/>
    <w:rsid w:val="001B44A0"/>
    <w:rsid w:val="001B4931"/>
    <w:rsid w:val="001B49E6"/>
    <w:rsid w:val="001B4A36"/>
    <w:rsid w:val="001B4C7F"/>
    <w:rsid w:val="001B4D6F"/>
    <w:rsid w:val="001B5786"/>
    <w:rsid w:val="001B5D81"/>
    <w:rsid w:val="001B64C4"/>
    <w:rsid w:val="001B68BA"/>
    <w:rsid w:val="001B7241"/>
    <w:rsid w:val="001B76B4"/>
    <w:rsid w:val="001B7831"/>
    <w:rsid w:val="001C01CE"/>
    <w:rsid w:val="001C0956"/>
    <w:rsid w:val="001C1573"/>
    <w:rsid w:val="001C173D"/>
    <w:rsid w:val="001C17FF"/>
    <w:rsid w:val="001C1856"/>
    <w:rsid w:val="001C1D24"/>
    <w:rsid w:val="001C239B"/>
    <w:rsid w:val="001C2CBD"/>
    <w:rsid w:val="001C2E6D"/>
    <w:rsid w:val="001C30C9"/>
    <w:rsid w:val="001C3337"/>
    <w:rsid w:val="001C35BD"/>
    <w:rsid w:val="001C3DD7"/>
    <w:rsid w:val="001C3F35"/>
    <w:rsid w:val="001C4168"/>
    <w:rsid w:val="001C4BC4"/>
    <w:rsid w:val="001C4E90"/>
    <w:rsid w:val="001C53AE"/>
    <w:rsid w:val="001C552E"/>
    <w:rsid w:val="001C5946"/>
    <w:rsid w:val="001C5F30"/>
    <w:rsid w:val="001C5F3C"/>
    <w:rsid w:val="001C6815"/>
    <w:rsid w:val="001C6BBB"/>
    <w:rsid w:val="001C6C30"/>
    <w:rsid w:val="001C7915"/>
    <w:rsid w:val="001C7A42"/>
    <w:rsid w:val="001C7B1C"/>
    <w:rsid w:val="001D0040"/>
    <w:rsid w:val="001D0C35"/>
    <w:rsid w:val="001D0DBD"/>
    <w:rsid w:val="001D0EB2"/>
    <w:rsid w:val="001D1B05"/>
    <w:rsid w:val="001D206C"/>
    <w:rsid w:val="001D2199"/>
    <w:rsid w:val="001D24BA"/>
    <w:rsid w:val="001D268B"/>
    <w:rsid w:val="001D2BB9"/>
    <w:rsid w:val="001D2F09"/>
    <w:rsid w:val="001D3AEE"/>
    <w:rsid w:val="001D3B28"/>
    <w:rsid w:val="001D3C9C"/>
    <w:rsid w:val="001D3EBC"/>
    <w:rsid w:val="001D415A"/>
    <w:rsid w:val="001D419F"/>
    <w:rsid w:val="001D48E0"/>
    <w:rsid w:val="001D4A37"/>
    <w:rsid w:val="001D4C31"/>
    <w:rsid w:val="001D52BB"/>
    <w:rsid w:val="001D5AC2"/>
    <w:rsid w:val="001D5BA4"/>
    <w:rsid w:val="001D5DFC"/>
    <w:rsid w:val="001D5FBD"/>
    <w:rsid w:val="001D63DF"/>
    <w:rsid w:val="001D6D6C"/>
    <w:rsid w:val="001D6F02"/>
    <w:rsid w:val="001D703C"/>
    <w:rsid w:val="001D7616"/>
    <w:rsid w:val="001E0565"/>
    <w:rsid w:val="001E0958"/>
    <w:rsid w:val="001E0D51"/>
    <w:rsid w:val="001E12C0"/>
    <w:rsid w:val="001E1B55"/>
    <w:rsid w:val="001E1DDA"/>
    <w:rsid w:val="001E2074"/>
    <w:rsid w:val="001E2AAE"/>
    <w:rsid w:val="001E2AF4"/>
    <w:rsid w:val="001E2C9F"/>
    <w:rsid w:val="001E323B"/>
    <w:rsid w:val="001E3E00"/>
    <w:rsid w:val="001E3F88"/>
    <w:rsid w:val="001E40EA"/>
    <w:rsid w:val="001E4175"/>
    <w:rsid w:val="001E4475"/>
    <w:rsid w:val="001E4A7C"/>
    <w:rsid w:val="001E4C5B"/>
    <w:rsid w:val="001E5547"/>
    <w:rsid w:val="001E5C22"/>
    <w:rsid w:val="001E5F15"/>
    <w:rsid w:val="001E6310"/>
    <w:rsid w:val="001E6955"/>
    <w:rsid w:val="001E6996"/>
    <w:rsid w:val="001E6A40"/>
    <w:rsid w:val="001E6F9F"/>
    <w:rsid w:val="001E7224"/>
    <w:rsid w:val="001E7849"/>
    <w:rsid w:val="001F0251"/>
    <w:rsid w:val="001F02E8"/>
    <w:rsid w:val="001F07F7"/>
    <w:rsid w:val="001F0844"/>
    <w:rsid w:val="001F0970"/>
    <w:rsid w:val="001F10C9"/>
    <w:rsid w:val="001F21BC"/>
    <w:rsid w:val="001F2232"/>
    <w:rsid w:val="001F2A7A"/>
    <w:rsid w:val="001F3404"/>
    <w:rsid w:val="001F3BBE"/>
    <w:rsid w:val="001F3F6C"/>
    <w:rsid w:val="001F4454"/>
    <w:rsid w:val="001F451F"/>
    <w:rsid w:val="001F45BE"/>
    <w:rsid w:val="001F4889"/>
    <w:rsid w:val="001F4C0F"/>
    <w:rsid w:val="001F503C"/>
    <w:rsid w:val="001F54F1"/>
    <w:rsid w:val="001F5832"/>
    <w:rsid w:val="001F591D"/>
    <w:rsid w:val="001F5AE8"/>
    <w:rsid w:val="001F5B7F"/>
    <w:rsid w:val="001F6D17"/>
    <w:rsid w:val="001F7835"/>
    <w:rsid w:val="0020058C"/>
    <w:rsid w:val="00200628"/>
    <w:rsid w:val="002009EB"/>
    <w:rsid w:val="00200A14"/>
    <w:rsid w:val="00200EB8"/>
    <w:rsid w:val="0020121F"/>
    <w:rsid w:val="00201304"/>
    <w:rsid w:val="00201917"/>
    <w:rsid w:val="00201E30"/>
    <w:rsid w:val="002020D5"/>
    <w:rsid w:val="00202173"/>
    <w:rsid w:val="0020256B"/>
    <w:rsid w:val="002027CD"/>
    <w:rsid w:val="00202B04"/>
    <w:rsid w:val="00202F27"/>
    <w:rsid w:val="002031FF"/>
    <w:rsid w:val="0020330E"/>
    <w:rsid w:val="00203871"/>
    <w:rsid w:val="002039AD"/>
    <w:rsid w:val="00204170"/>
    <w:rsid w:val="0020422D"/>
    <w:rsid w:val="00204EB8"/>
    <w:rsid w:val="002051D0"/>
    <w:rsid w:val="00205E17"/>
    <w:rsid w:val="00206630"/>
    <w:rsid w:val="0020688B"/>
    <w:rsid w:val="00207775"/>
    <w:rsid w:val="002079B1"/>
    <w:rsid w:val="00207B6A"/>
    <w:rsid w:val="00207CAD"/>
    <w:rsid w:val="00210B60"/>
    <w:rsid w:val="00210D59"/>
    <w:rsid w:val="00210E9E"/>
    <w:rsid w:val="00210FBA"/>
    <w:rsid w:val="0021119B"/>
    <w:rsid w:val="002111AD"/>
    <w:rsid w:val="00211822"/>
    <w:rsid w:val="00211987"/>
    <w:rsid w:val="00211D68"/>
    <w:rsid w:val="00213278"/>
    <w:rsid w:val="00213C98"/>
    <w:rsid w:val="00214055"/>
    <w:rsid w:val="00214260"/>
    <w:rsid w:val="0021442C"/>
    <w:rsid w:val="002145CD"/>
    <w:rsid w:val="00214A8B"/>
    <w:rsid w:val="00214FC8"/>
    <w:rsid w:val="0021587B"/>
    <w:rsid w:val="00215D2D"/>
    <w:rsid w:val="00215E56"/>
    <w:rsid w:val="002160B6"/>
    <w:rsid w:val="00216284"/>
    <w:rsid w:val="00216340"/>
    <w:rsid w:val="002169B9"/>
    <w:rsid w:val="002169E1"/>
    <w:rsid w:val="00217A4A"/>
    <w:rsid w:val="00220B87"/>
    <w:rsid w:val="00220D25"/>
    <w:rsid w:val="00220E8B"/>
    <w:rsid w:val="00221333"/>
    <w:rsid w:val="00221B03"/>
    <w:rsid w:val="00221B41"/>
    <w:rsid w:val="00221D0D"/>
    <w:rsid w:val="00221EE9"/>
    <w:rsid w:val="0022279F"/>
    <w:rsid w:val="00223808"/>
    <w:rsid w:val="00223A9A"/>
    <w:rsid w:val="00223C82"/>
    <w:rsid w:val="00223DCA"/>
    <w:rsid w:val="00224159"/>
    <w:rsid w:val="0022417D"/>
    <w:rsid w:val="0022499A"/>
    <w:rsid w:val="00224F9A"/>
    <w:rsid w:val="0022503E"/>
    <w:rsid w:val="00225B5F"/>
    <w:rsid w:val="00226066"/>
    <w:rsid w:val="00226E95"/>
    <w:rsid w:val="00227714"/>
    <w:rsid w:val="00227E5D"/>
    <w:rsid w:val="00230AC6"/>
    <w:rsid w:val="00231030"/>
    <w:rsid w:val="00231355"/>
    <w:rsid w:val="002319C5"/>
    <w:rsid w:val="00232A13"/>
    <w:rsid w:val="002333C4"/>
    <w:rsid w:val="00233AAA"/>
    <w:rsid w:val="00233F33"/>
    <w:rsid w:val="00234095"/>
    <w:rsid w:val="0023436B"/>
    <w:rsid w:val="002347EE"/>
    <w:rsid w:val="00234942"/>
    <w:rsid w:val="002356B6"/>
    <w:rsid w:val="002357E5"/>
    <w:rsid w:val="00236A36"/>
    <w:rsid w:val="00236B76"/>
    <w:rsid w:val="00236DFF"/>
    <w:rsid w:val="00237D31"/>
    <w:rsid w:val="002401B5"/>
    <w:rsid w:val="0024097C"/>
    <w:rsid w:val="00240EDD"/>
    <w:rsid w:val="00241494"/>
    <w:rsid w:val="00241E35"/>
    <w:rsid w:val="0024297C"/>
    <w:rsid w:val="00242CB6"/>
    <w:rsid w:val="0024308B"/>
    <w:rsid w:val="0024366E"/>
    <w:rsid w:val="00243830"/>
    <w:rsid w:val="0024383B"/>
    <w:rsid w:val="00243E3F"/>
    <w:rsid w:val="00244FA9"/>
    <w:rsid w:val="00245332"/>
    <w:rsid w:val="002458EC"/>
    <w:rsid w:val="00245A63"/>
    <w:rsid w:val="00245E80"/>
    <w:rsid w:val="002460AE"/>
    <w:rsid w:val="00246521"/>
    <w:rsid w:val="002472B5"/>
    <w:rsid w:val="00247D76"/>
    <w:rsid w:val="00250354"/>
    <w:rsid w:val="00250B6B"/>
    <w:rsid w:val="00250FD8"/>
    <w:rsid w:val="00251AB4"/>
    <w:rsid w:val="00251F57"/>
    <w:rsid w:val="00251FF3"/>
    <w:rsid w:val="00252087"/>
    <w:rsid w:val="00252FC8"/>
    <w:rsid w:val="00253273"/>
    <w:rsid w:val="0025330B"/>
    <w:rsid w:val="00253563"/>
    <w:rsid w:val="00253CE6"/>
    <w:rsid w:val="00253F4A"/>
    <w:rsid w:val="002540F5"/>
    <w:rsid w:val="0025428F"/>
    <w:rsid w:val="00254341"/>
    <w:rsid w:val="002546E7"/>
    <w:rsid w:val="002546FA"/>
    <w:rsid w:val="00254C6D"/>
    <w:rsid w:val="00254FE2"/>
    <w:rsid w:val="002558ED"/>
    <w:rsid w:val="00255929"/>
    <w:rsid w:val="002563C9"/>
    <w:rsid w:val="00256897"/>
    <w:rsid w:val="00256DBB"/>
    <w:rsid w:val="00257225"/>
    <w:rsid w:val="00257614"/>
    <w:rsid w:val="00257771"/>
    <w:rsid w:val="00257D2D"/>
    <w:rsid w:val="00257F49"/>
    <w:rsid w:val="00260438"/>
    <w:rsid w:val="00260620"/>
    <w:rsid w:val="00260ED8"/>
    <w:rsid w:val="00260F52"/>
    <w:rsid w:val="00261251"/>
    <w:rsid w:val="00261BD0"/>
    <w:rsid w:val="00261E19"/>
    <w:rsid w:val="00262415"/>
    <w:rsid w:val="002628B4"/>
    <w:rsid w:val="00262AD9"/>
    <w:rsid w:val="00262E91"/>
    <w:rsid w:val="002632E7"/>
    <w:rsid w:val="00263350"/>
    <w:rsid w:val="002643D6"/>
    <w:rsid w:val="00264B48"/>
    <w:rsid w:val="00265BE6"/>
    <w:rsid w:val="00265C54"/>
    <w:rsid w:val="00265FFE"/>
    <w:rsid w:val="0026620E"/>
    <w:rsid w:val="002665B6"/>
    <w:rsid w:val="0026680D"/>
    <w:rsid w:val="002668F9"/>
    <w:rsid w:val="00266E51"/>
    <w:rsid w:val="00267776"/>
    <w:rsid w:val="00267A88"/>
    <w:rsid w:val="00267C5B"/>
    <w:rsid w:val="00267FC7"/>
    <w:rsid w:val="00270477"/>
    <w:rsid w:val="00270659"/>
    <w:rsid w:val="00271583"/>
    <w:rsid w:val="0027193A"/>
    <w:rsid w:val="00271E20"/>
    <w:rsid w:val="00271E7C"/>
    <w:rsid w:val="00272287"/>
    <w:rsid w:val="00272502"/>
    <w:rsid w:val="00272B8E"/>
    <w:rsid w:val="0027354F"/>
    <w:rsid w:val="002742F1"/>
    <w:rsid w:val="00274439"/>
    <w:rsid w:val="0027582E"/>
    <w:rsid w:val="00275FDA"/>
    <w:rsid w:val="00276059"/>
    <w:rsid w:val="002764C2"/>
    <w:rsid w:val="002767CE"/>
    <w:rsid w:val="0027695B"/>
    <w:rsid w:val="0027709C"/>
    <w:rsid w:val="0027722F"/>
    <w:rsid w:val="002774D2"/>
    <w:rsid w:val="002775B0"/>
    <w:rsid w:val="002779AB"/>
    <w:rsid w:val="00280B4F"/>
    <w:rsid w:val="0028147F"/>
    <w:rsid w:val="002818A7"/>
    <w:rsid w:val="00281CB5"/>
    <w:rsid w:val="00282452"/>
    <w:rsid w:val="0028327C"/>
    <w:rsid w:val="002834B8"/>
    <w:rsid w:val="002836E1"/>
    <w:rsid w:val="002838B5"/>
    <w:rsid w:val="002838CB"/>
    <w:rsid w:val="00283A34"/>
    <w:rsid w:val="0028410E"/>
    <w:rsid w:val="00284B7D"/>
    <w:rsid w:val="00284C83"/>
    <w:rsid w:val="002852A3"/>
    <w:rsid w:val="0028558E"/>
    <w:rsid w:val="00285CA3"/>
    <w:rsid w:val="00286CC5"/>
    <w:rsid w:val="00287209"/>
    <w:rsid w:val="00287DF8"/>
    <w:rsid w:val="002900C5"/>
    <w:rsid w:val="002908E8"/>
    <w:rsid w:val="00290C4A"/>
    <w:rsid w:val="00291223"/>
    <w:rsid w:val="00291B4B"/>
    <w:rsid w:val="00291F41"/>
    <w:rsid w:val="00292277"/>
    <w:rsid w:val="00292629"/>
    <w:rsid w:val="002926EE"/>
    <w:rsid w:val="00292C72"/>
    <w:rsid w:val="00293053"/>
    <w:rsid w:val="00293111"/>
    <w:rsid w:val="00293607"/>
    <w:rsid w:val="00293FAF"/>
    <w:rsid w:val="0029400C"/>
    <w:rsid w:val="0029437B"/>
    <w:rsid w:val="002947BF"/>
    <w:rsid w:val="00294A6B"/>
    <w:rsid w:val="00294AED"/>
    <w:rsid w:val="00294C41"/>
    <w:rsid w:val="00295783"/>
    <w:rsid w:val="002958E8"/>
    <w:rsid w:val="00295D30"/>
    <w:rsid w:val="0029620C"/>
    <w:rsid w:val="00296465"/>
    <w:rsid w:val="002972BF"/>
    <w:rsid w:val="0029759F"/>
    <w:rsid w:val="00297B1D"/>
    <w:rsid w:val="00297F81"/>
    <w:rsid w:val="002A06E7"/>
    <w:rsid w:val="002A0CB1"/>
    <w:rsid w:val="002A1616"/>
    <w:rsid w:val="002A2688"/>
    <w:rsid w:val="002A2D4E"/>
    <w:rsid w:val="002A2F76"/>
    <w:rsid w:val="002A3093"/>
    <w:rsid w:val="002A34F1"/>
    <w:rsid w:val="002A3619"/>
    <w:rsid w:val="002A3632"/>
    <w:rsid w:val="002A3A7D"/>
    <w:rsid w:val="002A5293"/>
    <w:rsid w:val="002A5725"/>
    <w:rsid w:val="002A5882"/>
    <w:rsid w:val="002A59DF"/>
    <w:rsid w:val="002A5C48"/>
    <w:rsid w:val="002A5D3B"/>
    <w:rsid w:val="002A614F"/>
    <w:rsid w:val="002A6285"/>
    <w:rsid w:val="002A7C21"/>
    <w:rsid w:val="002B0186"/>
    <w:rsid w:val="002B01EB"/>
    <w:rsid w:val="002B0853"/>
    <w:rsid w:val="002B092B"/>
    <w:rsid w:val="002B0A0C"/>
    <w:rsid w:val="002B0F0C"/>
    <w:rsid w:val="002B2041"/>
    <w:rsid w:val="002B27BD"/>
    <w:rsid w:val="002B2A2E"/>
    <w:rsid w:val="002B2CAF"/>
    <w:rsid w:val="002B2DA9"/>
    <w:rsid w:val="002B3119"/>
    <w:rsid w:val="002B31F9"/>
    <w:rsid w:val="002B33BF"/>
    <w:rsid w:val="002B3527"/>
    <w:rsid w:val="002B3B60"/>
    <w:rsid w:val="002B4B10"/>
    <w:rsid w:val="002B4D94"/>
    <w:rsid w:val="002B5D47"/>
    <w:rsid w:val="002B6CE6"/>
    <w:rsid w:val="002B6EF0"/>
    <w:rsid w:val="002B7D3B"/>
    <w:rsid w:val="002C051A"/>
    <w:rsid w:val="002C10DD"/>
    <w:rsid w:val="002C17AA"/>
    <w:rsid w:val="002C1FFF"/>
    <w:rsid w:val="002C30AC"/>
    <w:rsid w:val="002C3184"/>
    <w:rsid w:val="002C338A"/>
    <w:rsid w:val="002C3507"/>
    <w:rsid w:val="002C40FD"/>
    <w:rsid w:val="002C423D"/>
    <w:rsid w:val="002C43CD"/>
    <w:rsid w:val="002C491F"/>
    <w:rsid w:val="002C4A33"/>
    <w:rsid w:val="002C4E1C"/>
    <w:rsid w:val="002C5E1B"/>
    <w:rsid w:val="002C6126"/>
    <w:rsid w:val="002C669A"/>
    <w:rsid w:val="002C6714"/>
    <w:rsid w:val="002C6A2B"/>
    <w:rsid w:val="002C6BA6"/>
    <w:rsid w:val="002C70D9"/>
    <w:rsid w:val="002C7CC7"/>
    <w:rsid w:val="002D018D"/>
    <w:rsid w:val="002D032C"/>
    <w:rsid w:val="002D09BD"/>
    <w:rsid w:val="002D1CA9"/>
    <w:rsid w:val="002D25C2"/>
    <w:rsid w:val="002D28C2"/>
    <w:rsid w:val="002D2BB2"/>
    <w:rsid w:val="002D2CA4"/>
    <w:rsid w:val="002D2FD8"/>
    <w:rsid w:val="002D364D"/>
    <w:rsid w:val="002D38D3"/>
    <w:rsid w:val="002D39DF"/>
    <w:rsid w:val="002D3A90"/>
    <w:rsid w:val="002D3EB7"/>
    <w:rsid w:val="002D4991"/>
    <w:rsid w:val="002D4C80"/>
    <w:rsid w:val="002D5455"/>
    <w:rsid w:val="002D55B7"/>
    <w:rsid w:val="002D5C9C"/>
    <w:rsid w:val="002D5D70"/>
    <w:rsid w:val="002D6250"/>
    <w:rsid w:val="002D6444"/>
    <w:rsid w:val="002D6589"/>
    <w:rsid w:val="002D65C8"/>
    <w:rsid w:val="002D6F14"/>
    <w:rsid w:val="002D7109"/>
    <w:rsid w:val="002D7150"/>
    <w:rsid w:val="002D7ADA"/>
    <w:rsid w:val="002E0046"/>
    <w:rsid w:val="002E04F8"/>
    <w:rsid w:val="002E08CE"/>
    <w:rsid w:val="002E0A9B"/>
    <w:rsid w:val="002E10E2"/>
    <w:rsid w:val="002E153F"/>
    <w:rsid w:val="002E1587"/>
    <w:rsid w:val="002E184A"/>
    <w:rsid w:val="002E1C00"/>
    <w:rsid w:val="002E1DEA"/>
    <w:rsid w:val="002E2202"/>
    <w:rsid w:val="002E2477"/>
    <w:rsid w:val="002E2DD5"/>
    <w:rsid w:val="002E3105"/>
    <w:rsid w:val="002E32AA"/>
    <w:rsid w:val="002E338D"/>
    <w:rsid w:val="002E3D1A"/>
    <w:rsid w:val="002E44ED"/>
    <w:rsid w:val="002E5E11"/>
    <w:rsid w:val="002E66C2"/>
    <w:rsid w:val="002E67D6"/>
    <w:rsid w:val="002E6A9D"/>
    <w:rsid w:val="002E718D"/>
    <w:rsid w:val="002E77A8"/>
    <w:rsid w:val="002F0166"/>
    <w:rsid w:val="002F04E6"/>
    <w:rsid w:val="002F0752"/>
    <w:rsid w:val="002F21B6"/>
    <w:rsid w:val="002F2925"/>
    <w:rsid w:val="002F3003"/>
    <w:rsid w:val="002F33B0"/>
    <w:rsid w:val="002F36BF"/>
    <w:rsid w:val="002F4847"/>
    <w:rsid w:val="002F5072"/>
    <w:rsid w:val="002F5976"/>
    <w:rsid w:val="002F5FE5"/>
    <w:rsid w:val="002F6790"/>
    <w:rsid w:val="002F6A6F"/>
    <w:rsid w:val="002F6BEA"/>
    <w:rsid w:val="002F6E30"/>
    <w:rsid w:val="002F7647"/>
    <w:rsid w:val="002F799A"/>
    <w:rsid w:val="002F7BE9"/>
    <w:rsid w:val="002F7C7A"/>
    <w:rsid w:val="00300491"/>
    <w:rsid w:val="0030053C"/>
    <w:rsid w:val="00300DA5"/>
    <w:rsid w:val="00300F09"/>
    <w:rsid w:val="00301152"/>
    <w:rsid w:val="00301650"/>
    <w:rsid w:val="00302660"/>
    <w:rsid w:val="00302A88"/>
    <w:rsid w:val="00302ACE"/>
    <w:rsid w:val="00302B6D"/>
    <w:rsid w:val="00303961"/>
    <w:rsid w:val="00303985"/>
    <w:rsid w:val="00303E40"/>
    <w:rsid w:val="00303F04"/>
    <w:rsid w:val="00304171"/>
    <w:rsid w:val="00304271"/>
    <w:rsid w:val="003046BD"/>
    <w:rsid w:val="00304BC9"/>
    <w:rsid w:val="0030505D"/>
    <w:rsid w:val="00305DB7"/>
    <w:rsid w:val="0030750C"/>
    <w:rsid w:val="00307D3A"/>
    <w:rsid w:val="00307DFE"/>
    <w:rsid w:val="00310373"/>
    <w:rsid w:val="00310FBB"/>
    <w:rsid w:val="003122F7"/>
    <w:rsid w:val="0031256D"/>
    <w:rsid w:val="003125C1"/>
    <w:rsid w:val="003125D3"/>
    <w:rsid w:val="003126F7"/>
    <w:rsid w:val="003129F6"/>
    <w:rsid w:val="00312A85"/>
    <w:rsid w:val="00312AE6"/>
    <w:rsid w:val="00313320"/>
    <w:rsid w:val="00313724"/>
    <w:rsid w:val="0031395B"/>
    <w:rsid w:val="00313C43"/>
    <w:rsid w:val="00313EA4"/>
    <w:rsid w:val="003142A7"/>
    <w:rsid w:val="00314392"/>
    <w:rsid w:val="00314687"/>
    <w:rsid w:val="00314A07"/>
    <w:rsid w:val="00314C5C"/>
    <w:rsid w:val="003153F3"/>
    <w:rsid w:val="0031592D"/>
    <w:rsid w:val="00315949"/>
    <w:rsid w:val="00315C1F"/>
    <w:rsid w:val="00315C5D"/>
    <w:rsid w:val="0031622D"/>
    <w:rsid w:val="003162C4"/>
    <w:rsid w:val="00316373"/>
    <w:rsid w:val="00316392"/>
    <w:rsid w:val="0031685D"/>
    <w:rsid w:val="003174BF"/>
    <w:rsid w:val="003179CF"/>
    <w:rsid w:val="00320139"/>
    <w:rsid w:val="003203CB"/>
    <w:rsid w:val="00320F36"/>
    <w:rsid w:val="00320FCF"/>
    <w:rsid w:val="00321320"/>
    <w:rsid w:val="003220BD"/>
    <w:rsid w:val="0032211B"/>
    <w:rsid w:val="003221B3"/>
    <w:rsid w:val="00322563"/>
    <w:rsid w:val="00322A8B"/>
    <w:rsid w:val="0032304D"/>
    <w:rsid w:val="003231EA"/>
    <w:rsid w:val="00323339"/>
    <w:rsid w:val="00323968"/>
    <w:rsid w:val="00323C3D"/>
    <w:rsid w:val="00324B35"/>
    <w:rsid w:val="00325590"/>
    <w:rsid w:val="00325C38"/>
    <w:rsid w:val="00325E01"/>
    <w:rsid w:val="003260BE"/>
    <w:rsid w:val="003263F9"/>
    <w:rsid w:val="0032750C"/>
    <w:rsid w:val="00327FAE"/>
    <w:rsid w:val="00330395"/>
    <w:rsid w:val="0033081F"/>
    <w:rsid w:val="003309A8"/>
    <w:rsid w:val="00330B4A"/>
    <w:rsid w:val="0033103D"/>
    <w:rsid w:val="0033149D"/>
    <w:rsid w:val="00331B9A"/>
    <w:rsid w:val="00331D0C"/>
    <w:rsid w:val="0033216E"/>
    <w:rsid w:val="00332199"/>
    <w:rsid w:val="00332213"/>
    <w:rsid w:val="00332360"/>
    <w:rsid w:val="0033334D"/>
    <w:rsid w:val="00333416"/>
    <w:rsid w:val="00333487"/>
    <w:rsid w:val="00333976"/>
    <w:rsid w:val="00334024"/>
    <w:rsid w:val="0033414F"/>
    <w:rsid w:val="003341A4"/>
    <w:rsid w:val="00334214"/>
    <w:rsid w:val="003346BC"/>
    <w:rsid w:val="003346E2"/>
    <w:rsid w:val="00334D16"/>
    <w:rsid w:val="00335358"/>
    <w:rsid w:val="0033566D"/>
    <w:rsid w:val="00335813"/>
    <w:rsid w:val="00335B19"/>
    <w:rsid w:val="00335DBF"/>
    <w:rsid w:val="00335DFC"/>
    <w:rsid w:val="003365A2"/>
    <w:rsid w:val="00336910"/>
    <w:rsid w:val="00336F18"/>
    <w:rsid w:val="00337887"/>
    <w:rsid w:val="00337AAD"/>
    <w:rsid w:val="00337E9F"/>
    <w:rsid w:val="00337F5F"/>
    <w:rsid w:val="00340072"/>
    <w:rsid w:val="003401E1"/>
    <w:rsid w:val="00340304"/>
    <w:rsid w:val="003404AA"/>
    <w:rsid w:val="003405B3"/>
    <w:rsid w:val="003408DE"/>
    <w:rsid w:val="00340997"/>
    <w:rsid w:val="00340BDC"/>
    <w:rsid w:val="00341215"/>
    <w:rsid w:val="00341575"/>
    <w:rsid w:val="003419F1"/>
    <w:rsid w:val="00342539"/>
    <w:rsid w:val="0034303F"/>
    <w:rsid w:val="003430D6"/>
    <w:rsid w:val="0034354E"/>
    <w:rsid w:val="00343937"/>
    <w:rsid w:val="00343B9F"/>
    <w:rsid w:val="00343ED1"/>
    <w:rsid w:val="003444D5"/>
    <w:rsid w:val="00345427"/>
    <w:rsid w:val="00345F84"/>
    <w:rsid w:val="00346803"/>
    <w:rsid w:val="00346D3A"/>
    <w:rsid w:val="00347455"/>
    <w:rsid w:val="003474B2"/>
    <w:rsid w:val="0034793D"/>
    <w:rsid w:val="00350345"/>
    <w:rsid w:val="00350596"/>
    <w:rsid w:val="003507D4"/>
    <w:rsid w:val="003508F0"/>
    <w:rsid w:val="00350918"/>
    <w:rsid w:val="003513CE"/>
    <w:rsid w:val="003517C7"/>
    <w:rsid w:val="00351BD6"/>
    <w:rsid w:val="00351E38"/>
    <w:rsid w:val="00352380"/>
    <w:rsid w:val="00352B66"/>
    <w:rsid w:val="00352F4F"/>
    <w:rsid w:val="00352F75"/>
    <w:rsid w:val="0035309F"/>
    <w:rsid w:val="0035311E"/>
    <w:rsid w:val="003544AD"/>
    <w:rsid w:val="00354644"/>
    <w:rsid w:val="00354A1A"/>
    <w:rsid w:val="00354E5B"/>
    <w:rsid w:val="003559AA"/>
    <w:rsid w:val="00355A0F"/>
    <w:rsid w:val="003561F7"/>
    <w:rsid w:val="00356C22"/>
    <w:rsid w:val="0035740A"/>
    <w:rsid w:val="00357752"/>
    <w:rsid w:val="00357E56"/>
    <w:rsid w:val="0036009B"/>
    <w:rsid w:val="003601CD"/>
    <w:rsid w:val="003601FE"/>
    <w:rsid w:val="00360207"/>
    <w:rsid w:val="00360DA8"/>
    <w:rsid w:val="0036168E"/>
    <w:rsid w:val="00361879"/>
    <w:rsid w:val="00361E31"/>
    <w:rsid w:val="0036230D"/>
    <w:rsid w:val="003626F7"/>
    <w:rsid w:val="003636BC"/>
    <w:rsid w:val="00363AD6"/>
    <w:rsid w:val="003640FF"/>
    <w:rsid w:val="00364F40"/>
    <w:rsid w:val="0036520B"/>
    <w:rsid w:val="003658C3"/>
    <w:rsid w:val="00365B65"/>
    <w:rsid w:val="003660FB"/>
    <w:rsid w:val="00367B2C"/>
    <w:rsid w:val="0037094D"/>
    <w:rsid w:val="00371CDA"/>
    <w:rsid w:val="00372691"/>
    <w:rsid w:val="00372AB7"/>
    <w:rsid w:val="00372B9F"/>
    <w:rsid w:val="00373118"/>
    <w:rsid w:val="00373F8C"/>
    <w:rsid w:val="0037417D"/>
    <w:rsid w:val="00374382"/>
    <w:rsid w:val="003745CD"/>
    <w:rsid w:val="0037472B"/>
    <w:rsid w:val="003747EA"/>
    <w:rsid w:val="00374F58"/>
    <w:rsid w:val="003750BA"/>
    <w:rsid w:val="00375972"/>
    <w:rsid w:val="00376495"/>
    <w:rsid w:val="00376497"/>
    <w:rsid w:val="003769FF"/>
    <w:rsid w:val="0037714B"/>
    <w:rsid w:val="0038016D"/>
    <w:rsid w:val="0038136A"/>
    <w:rsid w:val="0038139D"/>
    <w:rsid w:val="00381A9F"/>
    <w:rsid w:val="00381AC0"/>
    <w:rsid w:val="00382A77"/>
    <w:rsid w:val="00382FBE"/>
    <w:rsid w:val="00383438"/>
    <w:rsid w:val="003834A1"/>
    <w:rsid w:val="00383BB5"/>
    <w:rsid w:val="00383E22"/>
    <w:rsid w:val="00383EC8"/>
    <w:rsid w:val="00384049"/>
    <w:rsid w:val="0038406B"/>
    <w:rsid w:val="00384770"/>
    <w:rsid w:val="0038477C"/>
    <w:rsid w:val="003848C5"/>
    <w:rsid w:val="00384972"/>
    <w:rsid w:val="00384D69"/>
    <w:rsid w:val="00384E55"/>
    <w:rsid w:val="003850FE"/>
    <w:rsid w:val="00385355"/>
    <w:rsid w:val="00385575"/>
    <w:rsid w:val="00385829"/>
    <w:rsid w:val="00385B97"/>
    <w:rsid w:val="00385F60"/>
    <w:rsid w:val="00386538"/>
    <w:rsid w:val="003866AA"/>
    <w:rsid w:val="00386A19"/>
    <w:rsid w:val="00386A53"/>
    <w:rsid w:val="00386BB6"/>
    <w:rsid w:val="00386FF8"/>
    <w:rsid w:val="00387BFA"/>
    <w:rsid w:val="00387FD2"/>
    <w:rsid w:val="00390B0F"/>
    <w:rsid w:val="00390FE8"/>
    <w:rsid w:val="00391067"/>
    <w:rsid w:val="0039114C"/>
    <w:rsid w:val="00393331"/>
    <w:rsid w:val="00393BE4"/>
    <w:rsid w:val="00393DAF"/>
    <w:rsid w:val="00394609"/>
    <w:rsid w:val="00394A70"/>
    <w:rsid w:val="003952CB"/>
    <w:rsid w:val="00395808"/>
    <w:rsid w:val="00396DF5"/>
    <w:rsid w:val="00397441"/>
    <w:rsid w:val="0039783F"/>
    <w:rsid w:val="00397CB2"/>
    <w:rsid w:val="003A0585"/>
    <w:rsid w:val="003A08B3"/>
    <w:rsid w:val="003A0DD6"/>
    <w:rsid w:val="003A1165"/>
    <w:rsid w:val="003A13FD"/>
    <w:rsid w:val="003A19BD"/>
    <w:rsid w:val="003A1B4F"/>
    <w:rsid w:val="003A26B5"/>
    <w:rsid w:val="003A270E"/>
    <w:rsid w:val="003A2A7A"/>
    <w:rsid w:val="003A3578"/>
    <w:rsid w:val="003A3A32"/>
    <w:rsid w:val="003A3A37"/>
    <w:rsid w:val="003A3A45"/>
    <w:rsid w:val="003A3C4D"/>
    <w:rsid w:val="003A4515"/>
    <w:rsid w:val="003A460F"/>
    <w:rsid w:val="003A4C09"/>
    <w:rsid w:val="003A50EC"/>
    <w:rsid w:val="003A5983"/>
    <w:rsid w:val="003A59DE"/>
    <w:rsid w:val="003A5B8B"/>
    <w:rsid w:val="003A6292"/>
    <w:rsid w:val="003A6C2D"/>
    <w:rsid w:val="003A6C5A"/>
    <w:rsid w:val="003A7E0C"/>
    <w:rsid w:val="003B00DD"/>
    <w:rsid w:val="003B04A6"/>
    <w:rsid w:val="003B0B14"/>
    <w:rsid w:val="003B0D1E"/>
    <w:rsid w:val="003B100D"/>
    <w:rsid w:val="003B17E4"/>
    <w:rsid w:val="003B2649"/>
    <w:rsid w:val="003B3756"/>
    <w:rsid w:val="003B37D1"/>
    <w:rsid w:val="003B3B75"/>
    <w:rsid w:val="003B3B98"/>
    <w:rsid w:val="003B3DB9"/>
    <w:rsid w:val="003B4843"/>
    <w:rsid w:val="003B4A6D"/>
    <w:rsid w:val="003B4E7E"/>
    <w:rsid w:val="003B4EBB"/>
    <w:rsid w:val="003B4F93"/>
    <w:rsid w:val="003B4FFF"/>
    <w:rsid w:val="003B5172"/>
    <w:rsid w:val="003B57D8"/>
    <w:rsid w:val="003B581B"/>
    <w:rsid w:val="003B59EA"/>
    <w:rsid w:val="003B61E1"/>
    <w:rsid w:val="003B669B"/>
    <w:rsid w:val="003B704B"/>
    <w:rsid w:val="003B75A4"/>
    <w:rsid w:val="003B7B2D"/>
    <w:rsid w:val="003B7B82"/>
    <w:rsid w:val="003C046D"/>
    <w:rsid w:val="003C05A0"/>
    <w:rsid w:val="003C082C"/>
    <w:rsid w:val="003C1997"/>
    <w:rsid w:val="003C1CAA"/>
    <w:rsid w:val="003C2042"/>
    <w:rsid w:val="003C22D6"/>
    <w:rsid w:val="003C2768"/>
    <w:rsid w:val="003C2AC7"/>
    <w:rsid w:val="003C303B"/>
    <w:rsid w:val="003C3782"/>
    <w:rsid w:val="003C37D5"/>
    <w:rsid w:val="003C433E"/>
    <w:rsid w:val="003C4B59"/>
    <w:rsid w:val="003C4D32"/>
    <w:rsid w:val="003C4E19"/>
    <w:rsid w:val="003C5117"/>
    <w:rsid w:val="003C5EA0"/>
    <w:rsid w:val="003C715B"/>
    <w:rsid w:val="003C749C"/>
    <w:rsid w:val="003C78F2"/>
    <w:rsid w:val="003C7D7F"/>
    <w:rsid w:val="003D08AA"/>
    <w:rsid w:val="003D0A3E"/>
    <w:rsid w:val="003D0D09"/>
    <w:rsid w:val="003D145C"/>
    <w:rsid w:val="003D182E"/>
    <w:rsid w:val="003D1B72"/>
    <w:rsid w:val="003D1F8D"/>
    <w:rsid w:val="003D1FDD"/>
    <w:rsid w:val="003D212A"/>
    <w:rsid w:val="003D2161"/>
    <w:rsid w:val="003D2211"/>
    <w:rsid w:val="003D2414"/>
    <w:rsid w:val="003D29B0"/>
    <w:rsid w:val="003D3358"/>
    <w:rsid w:val="003D37CC"/>
    <w:rsid w:val="003D3EE1"/>
    <w:rsid w:val="003D41DD"/>
    <w:rsid w:val="003D4441"/>
    <w:rsid w:val="003D4B64"/>
    <w:rsid w:val="003D4E54"/>
    <w:rsid w:val="003D4E6D"/>
    <w:rsid w:val="003D5B27"/>
    <w:rsid w:val="003D679E"/>
    <w:rsid w:val="003D7D0A"/>
    <w:rsid w:val="003E0189"/>
    <w:rsid w:val="003E0647"/>
    <w:rsid w:val="003E0956"/>
    <w:rsid w:val="003E11B0"/>
    <w:rsid w:val="003E172B"/>
    <w:rsid w:val="003E28B4"/>
    <w:rsid w:val="003E34A2"/>
    <w:rsid w:val="003E4411"/>
    <w:rsid w:val="003E5D8D"/>
    <w:rsid w:val="003E5E80"/>
    <w:rsid w:val="003E652D"/>
    <w:rsid w:val="003E6608"/>
    <w:rsid w:val="003E6E76"/>
    <w:rsid w:val="003E724B"/>
    <w:rsid w:val="003E7706"/>
    <w:rsid w:val="003E78C5"/>
    <w:rsid w:val="003E7A8A"/>
    <w:rsid w:val="003E7B5A"/>
    <w:rsid w:val="003E7DC4"/>
    <w:rsid w:val="003E7F8B"/>
    <w:rsid w:val="003F00AF"/>
    <w:rsid w:val="003F16AF"/>
    <w:rsid w:val="003F18B0"/>
    <w:rsid w:val="003F1B92"/>
    <w:rsid w:val="003F1F91"/>
    <w:rsid w:val="003F20E6"/>
    <w:rsid w:val="003F25E5"/>
    <w:rsid w:val="003F2A58"/>
    <w:rsid w:val="003F2C30"/>
    <w:rsid w:val="003F2D2E"/>
    <w:rsid w:val="003F3050"/>
    <w:rsid w:val="003F329B"/>
    <w:rsid w:val="003F3438"/>
    <w:rsid w:val="003F3CC4"/>
    <w:rsid w:val="003F4D20"/>
    <w:rsid w:val="003F56D9"/>
    <w:rsid w:val="003F5B66"/>
    <w:rsid w:val="003F5F8E"/>
    <w:rsid w:val="003F63C2"/>
    <w:rsid w:val="003F646F"/>
    <w:rsid w:val="003F66AF"/>
    <w:rsid w:val="003F6E85"/>
    <w:rsid w:val="003F757E"/>
    <w:rsid w:val="003F79B5"/>
    <w:rsid w:val="003F7F90"/>
    <w:rsid w:val="004002E1"/>
    <w:rsid w:val="00400653"/>
    <w:rsid w:val="00401371"/>
    <w:rsid w:val="00401376"/>
    <w:rsid w:val="004015F8"/>
    <w:rsid w:val="004016D5"/>
    <w:rsid w:val="00401F9F"/>
    <w:rsid w:val="004021B2"/>
    <w:rsid w:val="004026B7"/>
    <w:rsid w:val="004026F9"/>
    <w:rsid w:val="00402A60"/>
    <w:rsid w:val="004038B5"/>
    <w:rsid w:val="00404728"/>
    <w:rsid w:val="00404D76"/>
    <w:rsid w:val="004051C4"/>
    <w:rsid w:val="00405629"/>
    <w:rsid w:val="00405B85"/>
    <w:rsid w:val="00405E02"/>
    <w:rsid w:val="00406F03"/>
    <w:rsid w:val="00407E0E"/>
    <w:rsid w:val="00407EE6"/>
    <w:rsid w:val="0041045B"/>
    <w:rsid w:val="00410825"/>
    <w:rsid w:val="0041092F"/>
    <w:rsid w:val="00410F28"/>
    <w:rsid w:val="00410F5C"/>
    <w:rsid w:val="00412B0A"/>
    <w:rsid w:val="004143DE"/>
    <w:rsid w:val="004145D2"/>
    <w:rsid w:val="00414793"/>
    <w:rsid w:val="0041484C"/>
    <w:rsid w:val="00414FE0"/>
    <w:rsid w:val="004150D7"/>
    <w:rsid w:val="004151FB"/>
    <w:rsid w:val="00416416"/>
    <w:rsid w:val="00416460"/>
    <w:rsid w:val="0041653E"/>
    <w:rsid w:val="00416697"/>
    <w:rsid w:val="004168A5"/>
    <w:rsid w:val="00417103"/>
    <w:rsid w:val="00417232"/>
    <w:rsid w:val="00417545"/>
    <w:rsid w:val="004175CE"/>
    <w:rsid w:val="00417746"/>
    <w:rsid w:val="00417762"/>
    <w:rsid w:val="00417BA4"/>
    <w:rsid w:val="00420516"/>
    <w:rsid w:val="004206C7"/>
    <w:rsid w:val="0042079D"/>
    <w:rsid w:val="00420A38"/>
    <w:rsid w:val="00421207"/>
    <w:rsid w:val="004213FC"/>
    <w:rsid w:val="004214F0"/>
    <w:rsid w:val="0042164A"/>
    <w:rsid w:val="00422B6F"/>
    <w:rsid w:val="00422BD8"/>
    <w:rsid w:val="004230E7"/>
    <w:rsid w:val="004232AF"/>
    <w:rsid w:val="004232D4"/>
    <w:rsid w:val="0042455C"/>
    <w:rsid w:val="00424E4B"/>
    <w:rsid w:val="00425687"/>
    <w:rsid w:val="00425A32"/>
    <w:rsid w:val="00426987"/>
    <w:rsid w:val="00426A69"/>
    <w:rsid w:val="00426EBD"/>
    <w:rsid w:val="0042700E"/>
    <w:rsid w:val="00427446"/>
    <w:rsid w:val="00427FAC"/>
    <w:rsid w:val="0043001B"/>
    <w:rsid w:val="00430321"/>
    <w:rsid w:val="00430B09"/>
    <w:rsid w:val="004314C3"/>
    <w:rsid w:val="00431D4B"/>
    <w:rsid w:val="0043284D"/>
    <w:rsid w:val="00432D22"/>
    <w:rsid w:val="00433F6A"/>
    <w:rsid w:val="00433F81"/>
    <w:rsid w:val="004340E0"/>
    <w:rsid w:val="004342E2"/>
    <w:rsid w:val="00434692"/>
    <w:rsid w:val="00434D52"/>
    <w:rsid w:val="004361DD"/>
    <w:rsid w:val="00436448"/>
    <w:rsid w:val="004367A3"/>
    <w:rsid w:val="00437A56"/>
    <w:rsid w:val="004401AE"/>
    <w:rsid w:val="0044042E"/>
    <w:rsid w:val="00440753"/>
    <w:rsid w:val="00440A87"/>
    <w:rsid w:val="004414B5"/>
    <w:rsid w:val="004415C3"/>
    <w:rsid w:val="004416CE"/>
    <w:rsid w:val="00441FD2"/>
    <w:rsid w:val="004426F7"/>
    <w:rsid w:val="00442758"/>
    <w:rsid w:val="00442BFB"/>
    <w:rsid w:val="00442CAB"/>
    <w:rsid w:val="00442DAE"/>
    <w:rsid w:val="004433D6"/>
    <w:rsid w:val="00443C64"/>
    <w:rsid w:val="00443FFD"/>
    <w:rsid w:val="00444188"/>
    <w:rsid w:val="0044483A"/>
    <w:rsid w:val="00445419"/>
    <w:rsid w:val="00445706"/>
    <w:rsid w:val="004467A9"/>
    <w:rsid w:val="00446A02"/>
    <w:rsid w:val="00446C9D"/>
    <w:rsid w:val="00447762"/>
    <w:rsid w:val="00447B7A"/>
    <w:rsid w:val="00447BDB"/>
    <w:rsid w:val="00450636"/>
    <w:rsid w:val="0045170F"/>
    <w:rsid w:val="004518CC"/>
    <w:rsid w:val="00452A8E"/>
    <w:rsid w:val="00452A90"/>
    <w:rsid w:val="00452D49"/>
    <w:rsid w:val="00452D80"/>
    <w:rsid w:val="00452FE6"/>
    <w:rsid w:val="00453137"/>
    <w:rsid w:val="00453639"/>
    <w:rsid w:val="0045387C"/>
    <w:rsid w:val="00453DF0"/>
    <w:rsid w:val="004544CB"/>
    <w:rsid w:val="004557BC"/>
    <w:rsid w:val="00456782"/>
    <w:rsid w:val="00456CE7"/>
    <w:rsid w:val="00456D36"/>
    <w:rsid w:val="00456F6D"/>
    <w:rsid w:val="00457038"/>
    <w:rsid w:val="004573D4"/>
    <w:rsid w:val="00457846"/>
    <w:rsid w:val="00457C64"/>
    <w:rsid w:val="00460105"/>
    <w:rsid w:val="004603A2"/>
    <w:rsid w:val="00460BEE"/>
    <w:rsid w:val="004612B9"/>
    <w:rsid w:val="00461558"/>
    <w:rsid w:val="00461A39"/>
    <w:rsid w:val="00461D4B"/>
    <w:rsid w:val="00462B80"/>
    <w:rsid w:val="0046364A"/>
    <w:rsid w:val="004644FA"/>
    <w:rsid w:val="0046485C"/>
    <w:rsid w:val="00464C7F"/>
    <w:rsid w:val="00465DC0"/>
    <w:rsid w:val="00466A94"/>
    <w:rsid w:val="00466B76"/>
    <w:rsid w:val="00466ECD"/>
    <w:rsid w:val="0046730C"/>
    <w:rsid w:val="004679B7"/>
    <w:rsid w:val="00467A5C"/>
    <w:rsid w:val="00467AA3"/>
    <w:rsid w:val="00467E72"/>
    <w:rsid w:val="00470083"/>
    <w:rsid w:val="00470BAB"/>
    <w:rsid w:val="00470D47"/>
    <w:rsid w:val="004717FE"/>
    <w:rsid w:val="004718FE"/>
    <w:rsid w:val="00471F54"/>
    <w:rsid w:val="004724CB"/>
    <w:rsid w:val="00472784"/>
    <w:rsid w:val="004729EF"/>
    <w:rsid w:val="00472E90"/>
    <w:rsid w:val="00473873"/>
    <w:rsid w:val="00473BB2"/>
    <w:rsid w:val="004740D2"/>
    <w:rsid w:val="00474A8B"/>
    <w:rsid w:val="00474CAE"/>
    <w:rsid w:val="00475574"/>
    <w:rsid w:val="0047573D"/>
    <w:rsid w:val="00475901"/>
    <w:rsid w:val="00475D99"/>
    <w:rsid w:val="00476B9F"/>
    <w:rsid w:val="00476BB6"/>
    <w:rsid w:val="00476C44"/>
    <w:rsid w:val="0047733F"/>
    <w:rsid w:val="004773C6"/>
    <w:rsid w:val="00477623"/>
    <w:rsid w:val="0047781E"/>
    <w:rsid w:val="00477914"/>
    <w:rsid w:val="00477DAF"/>
    <w:rsid w:val="004805DE"/>
    <w:rsid w:val="00480792"/>
    <w:rsid w:val="00480BDB"/>
    <w:rsid w:val="004812F0"/>
    <w:rsid w:val="00481309"/>
    <w:rsid w:val="0048156D"/>
    <w:rsid w:val="004816D6"/>
    <w:rsid w:val="00481FA8"/>
    <w:rsid w:val="00482045"/>
    <w:rsid w:val="0048214A"/>
    <w:rsid w:val="0048251B"/>
    <w:rsid w:val="0048301E"/>
    <w:rsid w:val="00483086"/>
    <w:rsid w:val="004831D4"/>
    <w:rsid w:val="0048344E"/>
    <w:rsid w:val="00483465"/>
    <w:rsid w:val="004836D4"/>
    <w:rsid w:val="00483BE3"/>
    <w:rsid w:val="00484743"/>
    <w:rsid w:val="00485016"/>
    <w:rsid w:val="00485024"/>
    <w:rsid w:val="00485324"/>
    <w:rsid w:val="004856EF"/>
    <w:rsid w:val="00485CDD"/>
    <w:rsid w:val="00485E75"/>
    <w:rsid w:val="00485F07"/>
    <w:rsid w:val="00486F97"/>
    <w:rsid w:val="00490B36"/>
    <w:rsid w:val="004911BF"/>
    <w:rsid w:val="00491AE5"/>
    <w:rsid w:val="00491CDA"/>
    <w:rsid w:val="00491D9E"/>
    <w:rsid w:val="004920F6"/>
    <w:rsid w:val="00492388"/>
    <w:rsid w:val="00492572"/>
    <w:rsid w:val="00492600"/>
    <w:rsid w:val="00492953"/>
    <w:rsid w:val="00492FCB"/>
    <w:rsid w:val="004932B3"/>
    <w:rsid w:val="004932EA"/>
    <w:rsid w:val="00493376"/>
    <w:rsid w:val="0049363A"/>
    <w:rsid w:val="00493697"/>
    <w:rsid w:val="00493E25"/>
    <w:rsid w:val="00493FC5"/>
    <w:rsid w:val="004940C3"/>
    <w:rsid w:val="004940D9"/>
    <w:rsid w:val="00494269"/>
    <w:rsid w:val="00494675"/>
    <w:rsid w:val="00494A8D"/>
    <w:rsid w:val="00494C7E"/>
    <w:rsid w:val="00495FF5"/>
    <w:rsid w:val="0049602A"/>
    <w:rsid w:val="004968BF"/>
    <w:rsid w:val="00496E1B"/>
    <w:rsid w:val="004972CF"/>
    <w:rsid w:val="0049797A"/>
    <w:rsid w:val="00497B20"/>
    <w:rsid w:val="00497CA1"/>
    <w:rsid w:val="004A0490"/>
    <w:rsid w:val="004A0849"/>
    <w:rsid w:val="004A08A3"/>
    <w:rsid w:val="004A0AAC"/>
    <w:rsid w:val="004A1A9B"/>
    <w:rsid w:val="004A1C15"/>
    <w:rsid w:val="004A22E2"/>
    <w:rsid w:val="004A2772"/>
    <w:rsid w:val="004A34A6"/>
    <w:rsid w:val="004A36BD"/>
    <w:rsid w:val="004A36D7"/>
    <w:rsid w:val="004A36F7"/>
    <w:rsid w:val="004A42DB"/>
    <w:rsid w:val="004A469F"/>
    <w:rsid w:val="004A534D"/>
    <w:rsid w:val="004A62DC"/>
    <w:rsid w:val="004A6928"/>
    <w:rsid w:val="004A69E7"/>
    <w:rsid w:val="004A6EB2"/>
    <w:rsid w:val="004A6F69"/>
    <w:rsid w:val="004A74F5"/>
    <w:rsid w:val="004A76B2"/>
    <w:rsid w:val="004A7808"/>
    <w:rsid w:val="004A7EC4"/>
    <w:rsid w:val="004A7EF0"/>
    <w:rsid w:val="004B07F2"/>
    <w:rsid w:val="004B0982"/>
    <w:rsid w:val="004B1121"/>
    <w:rsid w:val="004B12CD"/>
    <w:rsid w:val="004B1530"/>
    <w:rsid w:val="004B1B78"/>
    <w:rsid w:val="004B1FA6"/>
    <w:rsid w:val="004B20FD"/>
    <w:rsid w:val="004B21C5"/>
    <w:rsid w:val="004B2FA5"/>
    <w:rsid w:val="004B3087"/>
    <w:rsid w:val="004B30F1"/>
    <w:rsid w:val="004B348E"/>
    <w:rsid w:val="004B3731"/>
    <w:rsid w:val="004B3806"/>
    <w:rsid w:val="004B4178"/>
    <w:rsid w:val="004B43FB"/>
    <w:rsid w:val="004B520D"/>
    <w:rsid w:val="004B62F9"/>
    <w:rsid w:val="004B69A4"/>
    <w:rsid w:val="004B6EB8"/>
    <w:rsid w:val="004B7304"/>
    <w:rsid w:val="004C090F"/>
    <w:rsid w:val="004C0A08"/>
    <w:rsid w:val="004C0D29"/>
    <w:rsid w:val="004C0FD4"/>
    <w:rsid w:val="004C1C5E"/>
    <w:rsid w:val="004C1D2B"/>
    <w:rsid w:val="004C27E7"/>
    <w:rsid w:val="004C3057"/>
    <w:rsid w:val="004C331F"/>
    <w:rsid w:val="004C3EC7"/>
    <w:rsid w:val="004C41E9"/>
    <w:rsid w:val="004C4AD9"/>
    <w:rsid w:val="004C4C09"/>
    <w:rsid w:val="004C59F3"/>
    <w:rsid w:val="004C5B82"/>
    <w:rsid w:val="004C6021"/>
    <w:rsid w:val="004C60B6"/>
    <w:rsid w:val="004C6487"/>
    <w:rsid w:val="004C657B"/>
    <w:rsid w:val="004C6919"/>
    <w:rsid w:val="004C7507"/>
    <w:rsid w:val="004C7586"/>
    <w:rsid w:val="004C75E9"/>
    <w:rsid w:val="004D0329"/>
    <w:rsid w:val="004D0907"/>
    <w:rsid w:val="004D0E8F"/>
    <w:rsid w:val="004D190F"/>
    <w:rsid w:val="004D21E7"/>
    <w:rsid w:val="004D287D"/>
    <w:rsid w:val="004D2E05"/>
    <w:rsid w:val="004D2F81"/>
    <w:rsid w:val="004D346A"/>
    <w:rsid w:val="004D361E"/>
    <w:rsid w:val="004D3B9E"/>
    <w:rsid w:val="004D3FDA"/>
    <w:rsid w:val="004D415B"/>
    <w:rsid w:val="004D4820"/>
    <w:rsid w:val="004D54B8"/>
    <w:rsid w:val="004D5C80"/>
    <w:rsid w:val="004D5DE1"/>
    <w:rsid w:val="004D635E"/>
    <w:rsid w:val="004D67B0"/>
    <w:rsid w:val="004D6F14"/>
    <w:rsid w:val="004D7277"/>
    <w:rsid w:val="004D74B4"/>
    <w:rsid w:val="004D7BE6"/>
    <w:rsid w:val="004E0810"/>
    <w:rsid w:val="004E0BFE"/>
    <w:rsid w:val="004E0EE6"/>
    <w:rsid w:val="004E0F0A"/>
    <w:rsid w:val="004E19B8"/>
    <w:rsid w:val="004E2094"/>
    <w:rsid w:val="004E214A"/>
    <w:rsid w:val="004E216D"/>
    <w:rsid w:val="004E2261"/>
    <w:rsid w:val="004E2A21"/>
    <w:rsid w:val="004E2E07"/>
    <w:rsid w:val="004E2E57"/>
    <w:rsid w:val="004E34FC"/>
    <w:rsid w:val="004E402D"/>
    <w:rsid w:val="004E4C96"/>
    <w:rsid w:val="004E5E88"/>
    <w:rsid w:val="004E5ED8"/>
    <w:rsid w:val="004E6161"/>
    <w:rsid w:val="004E749F"/>
    <w:rsid w:val="004E78F0"/>
    <w:rsid w:val="004E7C9A"/>
    <w:rsid w:val="004E7EA4"/>
    <w:rsid w:val="004F00F1"/>
    <w:rsid w:val="004F02F9"/>
    <w:rsid w:val="004F04FE"/>
    <w:rsid w:val="004F090A"/>
    <w:rsid w:val="004F096A"/>
    <w:rsid w:val="004F0D72"/>
    <w:rsid w:val="004F14E2"/>
    <w:rsid w:val="004F17E2"/>
    <w:rsid w:val="004F24F3"/>
    <w:rsid w:val="004F2D06"/>
    <w:rsid w:val="004F3376"/>
    <w:rsid w:val="004F36D0"/>
    <w:rsid w:val="004F39A0"/>
    <w:rsid w:val="004F3DFB"/>
    <w:rsid w:val="004F3F3A"/>
    <w:rsid w:val="004F3FDF"/>
    <w:rsid w:val="004F49DE"/>
    <w:rsid w:val="004F4B95"/>
    <w:rsid w:val="004F5207"/>
    <w:rsid w:val="004F5D43"/>
    <w:rsid w:val="004F6913"/>
    <w:rsid w:val="004F7D4B"/>
    <w:rsid w:val="00500049"/>
    <w:rsid w:val="005000DD"/>
    <w:rsid w:val="00500806"/>
    <w:rsid w:val="00500B49"/>
    <w:rsid w:val="00500DC7"/>
    <w:rsid w:val="00500FDE"/>
    <w:rsid w:val="00501A32"/>
    <w:rsid w:val="00501A91"/>
    <w:rsid w:val="005021B4"/>
    <w:rsid w:val="00502218"/>
    <w:rsid w:val="005026BC"/>
    <w:rsid w:val="00502B36"/>
    <w:rsid w:val="00502CD2"/>
    <w:rsid w:val="00502D05"/>
    <w:rsid w:val="00502FC8"/>
    <w:rsid w:val="00503D27"/>
    <w:rsid w:val="00503D2B"/>
    <w:rsid w:val="0050413C"/>
    <w:rsid w:val="0050507D"/>
    <w:rsid w:val="00505AE5"/>
    <w:rsid w:val="00505BB9"/>
    <w:rsid w:val="00505F69"/>
    <w:rsid w:val="0050611E"/>
    <w:rsid w:val="0050646B"/>
    <w:rsid w:val="005065EC"/>
    <w:rsid w:val="00506800"/>
    <w:rsid w:val="005068CF"/>
    <w:rsid w:val="005070A3"/>
    <w:rsid w:val="005109E7"/>
    <w:rsid w:val="00510DBD"/>
    <w:rsid w:val="00510E08"/>
    <w:rsid w:val="00510EFC"/>
    <w:rsid w:val="00510F79"/>
    <w:rsid w:val="00510F82"/>
    <w:rsid w:val="005111FD"/>
    <w:rsid w:val="00511FED"/>
    <w:rsid w:val="0051236A"/>
    <w:rsid w:val="00512C88"/>
    <w:rsid w:val="0051323B"/>
    <w:rsid w:val="00513BFC"/>
    <w:rsid w:val="00514B68"/>
    <w:rsid w:val="00514C2A"/>
    <w:rsid w:val="00514C65"/>
    <w:rsid w:val="00514CAD"/>
    <w:rsid w:val="00514D73"/>
    <w:rsid w:val="005151A1"/>
    <w:rsid w:val="00515322"/>
    <w:rsid w:val="0051571E"/>
    <w:rsid w:val="00515B86"/>
    <w:rsid w:val="00515F4C"/>
    <w:rsid w:val="0051601C"/>
    <w:rsid w:val="005162E6"/>
    <w:rsid w:val="00516780"/>
    <w:rsid w:val="005168A3"/>
    <w:rsid w:val="00516AF5"/>
    <w:rsid w:val="00517A6B"/>
    <w:rsid w:val="00517F58"/>
    <w:rsid w:val="00520EA4"/>
    <w:rsid w:val="005211DC"/>
    <w:rsid w:val="0052197B"/>
    <w:rsid w:val="00521A4C"/>
    <w:rsid w:val="00521CD1"/>
    <w:rsid w:val="00522313"/>
    <w:rsid w:val="0052249B"/>
    <w:rsid w:val="00522706"/>
    <w:rsid w:val="005239A2"/>
    <w:rsid w:val="00523E48"/>
    <w:rsid w:val="0052429C"/>
    <w:rsid w:val="00524589"/>
    <w:rsid w:val="00525049"/>
    <w:rsid w:val="00525485"/>
    <w:rsid w:val="00527D4B"/>
    <w:rsid w:val="00527D92"/>
    <w:rsid w:val="005305F3"/>
    <w:rsid w:val="00530E0C"/>
    <w:rsid w:val="00531047"/>
    <w:rsid w:val="005310D0"/>
    <w:rsid w:val="00531C41"/>
    <w:rsid w:val="0053211D"/>
    <w:rsid w:val="00532850"/>
    <w:rsid w:val="00532C68"/>
    <w:rsid w:val="00533333"/>
    <w:rsid w:val="00533A6E"/>
    <w:rsid w:val="00534483"/>
    <w:rsid w:val="00534A8D"/>
    <w:rsid w:val="00535063"/>
    <w:rsid w:val="005354A6"/>
    <w:rsid w:val="00535903"/>
    <w:rsid w:val="00535C70"/>
    <w:rsid w:val="005363C4"/>
    <w:rsid w:val="005364DD"/>
    <w:rsid w:val="005364EB"/>
    <w:rsid w:val="00536997"/>
    <w:rsid w:val="00536A3A"/>
    <w:rsid w:val="00536FBD"/>
    <w:rsid w:val="0053702F"/>
    <w:rsid w:val="00537165"/>
    <w:rsid w:val="00537398"/>
    <w:rsid w:val="00537609"/>
    <w:rsid w:val="00537A63"/>
    <w:rsid w:val="00540A30"/>
    <w:rsid w:val="00540EC2"/>
    <w:rsid w:val="0054144A"/>
    <w:rsid w:val="0054174D"/>
    <w:rsid w:val="00541BBD"/>
    <w:rsid w:val="00541BCC"/>
    <w:rsid w:val="00542804"/>
    <w:rsid w:val="00542E52"/>
    <w:rsid w:val="00542F35"/>
    <w:rsid w:val="0054328E"/>
    <w:rsid w:val="005432FC"/>
    <w:rsid w:val="00543444"/>
    <w:rsid w:val="00543FD9"/>
    <w:rsid w:val="0054403E"/>
    <w:rsid w:val="005442E4"/>
    <w:rsid w:val="005445CF"/>
    <w:rsid w:val="00544777"/>
    <w:rsid w:val="00544B53"/>
    <w:rsid w:val="005451A4"/>
    <w:rsid w:val="005454B2"/>
    <w:rsid w:val="005456AE"/>
    <w:rsid w:val="00545DA7"/>
    <w:rsid w:val="0054600E"/>
    <w:rsid w:val="00546408"/>
    <w:rsid w:val="0054741E"/>
    <w:rsid w:val="005475DC"/>
    <w:rsid w:val="00547B50"/>
    <w:rsid w:val="00547E1A"/>
    <w:rsid w:val="00547EB3"/>
    <w:rsid w:val="00547F2F"/>
    <w:rsid w:val="00550123"/>
    <w:rsid w:val="00550450"/>
    <w:rsid w:val="0055054C"/>
    <w:rsid w:val="00550A07"/>
    <w:rsid w:val="00550B79"/>
    <w:rsid w:val="00551AF5"/>
    <w:rsid w:val="00551BFD"/>
    <w:rsid w:val="005520D7"/>
    <w:rsid w:val="00552932"/>
    <w:rsid w:val="00552B0C"/>
    <w:rsid w:val="005531A4"/>
    <w:rsid w:val="00553226"/>
    <w:rsid w:val="0055415B"/>
    <w:rsid w:val="005543E4"/>
    <w:rsid w:val="005549F0"/>
    <w:rsid w:val="00554D56"/>
    <w:rsid w:val="00555D07"/>
    <w:rsid w:val="00555D45"/>
    <w:rsid w:val="00555E8B"/>
    <w:rsid w:val="00556F1E"/>
    <w:rsid w:val="0056080B"/>
    <w:rsid w:val="0056156E"/>
    <w:rsid w:val="005616EA"/>
    <w:rsid w:val="005620FF"/>
    <w:rsid w:val="00562190"/>
    <w:rsid w:val="005627F7"/>
    <w:rsid w:val="005627FE"/>
    <w:rsid w:val="00562B36"/>
    <w:rsid w:val="00562D5C"/>
    <w:rsid w:val="00562E3D"/>
    <w:rsid w:val="00563382"/>
    <w:rsid w:val="00564458"/>
    <w:rsid w:val="0056479D"/>
    <w:rsid w:val="005650DD"/>
    <w:rsid w:val="00565E2F"/>
    <w:rsid w:val="00565F3C"/>
    <w:rsid w:val="0056614D"/>
    <w:rsid w:val="0056653A"/>
    <w:rsid w:val="00566AC2"/>
    <w:rsid w:val="00567095"/>
    <w:rsid w:val="005672F6"/>
    <w:rsid w:val="005674AE"/>
    <w:rsid w:val="0056752E"/>
    <w:rsid w:val="0056797B"/>
    <w:rsid w:val="00567D49"/>
    <w:rsid w:val="00567DAC"/>
    <w:rsid w:val="005702CA"/>
    <w:rsid w:val="00570B83"/>
    <w:rsid w:val="00570D7A"/>
    <w:rsid w:val="00570D7D"/>
    <w:rsid w:val="005712C4"/>
    <w:rsid w:val="00571658"/>
    <w:rsid w:val="00571912"/>
    <w:rsid w:val="00571FE2"/>
    <w:rsid w:val="00572030"/>
    <w:rsid w:val="00572122"/>
    <w:rsid w:val="005721F8"/>
    <w:rsid w:val="00572AB8"/>
    <w:rsid w:val="00572DEE"/>
    <w:rsid w:val="00572FDA"/>
    <w:rsid w:val="005731BE"/>
    <w:rsid w:val="00574EA5"/>
    <w:rsid w:val="00575029"/>
    <w:rsid w:val="0057526F"/>
    <w:rsid w:val="00575B16"/>
    <w:rsid w:val="00575B28"/>
    <w:rsid w:val="00575B55"/>
    <w:rsid w:val="00575C49"/>
    <w:rsid w:val="005763F0"/>
    <w:rsid w:val="005764AF"/>
    <w:rsid w:val="0057662B"/>
    <w:rsid w:val="0057696E"/>
    <w:rsid w:val="005778B4"/>
    <w:rsid w:val="00577CA1"/>
    <w:rsid w:val="00577FD0"/>
    <w:rsid w:val="00580507"/>
    <w:rsid w:val="005809BE"/>
    <w:rsid w:val="00581404"/>
    <w:rsid w:val="005817A7"/>
    <w:rsid w:val="00582032"/>
    <w:rsid w:val="00582453"/>
    <w:rsid w:val="005827B1"/>
    <w:rsid w:val="0058283A"/>
    <w:rsid w:val="0058334B"/>
    <w:rsid w:val="00583505"/>
    <w:rsid w:val="00583828"/>
    <w:rsid w:val="00583A5E"/>
    <w:rsid w:val="005848FA"/>
    <w:rsid w:val="005854A2"/>
    <w:rsid w:val="00585704"/>
    <w:rsid w:val="0058606F"/>
    <w:rsid w:val="00586419"/>
    <w:rsid w:val="005871EB"/>
    <w:rsid w:val="00587225"/>
    <w:rsid w:val="00587871"/>
    <w:rsid w:val="00590681"/>
    <w:rsid w:val="005906F7"/>
    <w:rsid w:val="00590704"/>
    <w:rsid w:val="00590775"/>
    <w:rsid w:val="005907F5"/>
    <w:rsid w:val="00590A69"/>
    <w:rsid w:val="00590C5A"/>
    <w:rsid w:val="00590D59"/>
    <w:rsid w:val="005910F9"/>
    <w:rsid w:val="0059214B"/>
    <w:rsid w:val="00592E69"/>
    <w:rsid w:val="0059382D"/>
    <w:rsid w:val="00593DB2"/>
    <w:rsid w:val="00594BF9"/>
    <w:rsid w:val="00594CD7"/>
    <w:rsid w:val="005954F9"/>
    <w:rsid w:val="0059550A"/>
    <w:rsid w:val="0059591F"/>
    <w:rsid w:val="00596402"/>
    <w:rsid w:val="00596696"/>
    <w:rsid w:val="005966D6"/>
    <w:rsid w:val="00596871"/>
    <w:rsid w:val="00596F46"/>
    <w:rsid w:val="00597464"/>
    <w:rsid w:val="005975D0"/>
    <w:rsid w:val="00597821"/>
    <w:rsid w:val="00597916"/>
    <w:rsid w:val="00597B3C"/>
    <w:rsid w:val="00597ECE"/>
    <w:rsid w:val="00597F51"/>
    <w:rsid w:val="005A0B10"/>
    <w:rsid w:val="005A0C18"/>
    <w:rsid w:val="005A0C68"/>
    <w:rsid w:val="005A1438"/>
    <w:rsid w:val="005A1CA3"/>
    <w:rsid w:val="005A1D23"/>
    <w:rsid w:val="005A2514"/>
    <w:rsid w:val="005A2649"/>
    <w:rsid w:val="005A2C91"/>
    <w:rsid w:val="005A2CD3"/>
    <w:rsid w:val="005A305F"/>
    <w:rsid w:val="005A3557"/>
    <w:rsid w:val="005A37B1"/>
    <w:rsid w:val="005A37DE"/>
    <w:rsid w:val="005A3E98"/>
    <w:rsid w:val="005A3EA2"/>
    <w:rsid w:val="005A3F26"/>
    <w:rsid w:val="005A3F55"/>
    <w:rsid w:val="005A401B"/>
    <w:rsid w:val="005A438A"/>
    <w:rsid w:val="005A4935"/>
    <w:rsid w:val="005A4CC7"/>
    <w:rsid w:val="005A4EDC"/>
    <w:rsid w:val="005A5850"/>
    <w:rsid w:val="005A5D30"/>
    <w:rsid w:val="005A6366"/>
    <w:rsid w:val="005A6AB7"/>
    <w:rsid w:val="005A6C64"/>
    <w:rsid w:val="005A6CE4"/>
    <w:rsid w:val="005A6D9A"/>
    <w:rsid w:val="005A78E5"/>
    <w:rsid w:val="005A7C8A"/>
    <w:rsid w:val="005B00B3"/>
    <w:rsid w:val="005B03B0"/>
    <w:rsid w:val="005B0C0C"/>
    <w:rsid w:val="005B0C5F"/>
    <w:rsid w:val="005B100A"/>
    <w:rsid w:val="005B130F"/>
    <w:rsid w:val="005B13E9"/>
    <w:rsid w:val="005B16F8"/>
    <w:rsid w:val="005B19D9"/>
    <w:rsid w:val="005B1AE5"/>
    <w:rsid w:val="005B1BCB"/>
    <w:rsid w:val="005B1C08"/>
    <w:rsid w:val="005B2929"/>
    <w:rsid w:val="005B2B9D"/>
    <w:rsid w:val="005B3249"/>
    <w:rsid w:val="005B3350"/>
    <w:rsid w:val="005B386D"/>
    <w:rsid w:val="005B40BB"/>
    <w:rsid w:val="005B457B"/>
    <w:rsid w:val="005B51D9"/>
    <w:rsid w:val="005B6086"/>
    <w:rsid w:val="005B60BF"/>
    <w:rsid w:val="005B6183"/>
    <w:rsid w:val="005B62A2"/>
    <w:rsid w:val="005B6878"/>
    <w:rsid w:val="005B68EE"/>
    <w:rsid w:val="005B7269"/>
    <w:rsid w:val="005C0378"/>
    <w:rsid w:val="005C0502"/>
    <w:rsid w:val="005C0659"/>
    <w:rsid w:val="005C25C4"/>
    <w:rsid w:val="005C329C"/>
    <w:rsid w:val="005C33C0"/>
    <w:rsid w:val="005C34B8"/>
    <w:rsid w:val="005C36BA"/>
    <w:rsid w:val="005C3771"/>
    <w:rsid w:val="005C3872"/>
    <w:rsid w:val="005C3964"/>
    <w:rsid w:val="005C39AE"/>
    <w:rsid w:val="005C3EFF"/>
    <w:rsid w:val="005C4912"/>
    <w:rsid w:val="005C4C4D"/>
    <w:rsid w:val="005C4EBF"/>
    <w:rsid w:val="005C4FFC"/>
    <w:rsid w:val="005C5230"/>
    <w:rsid w:val="005C53B2"/>
    <w:rsid w:val="005C56C2"/>
    <w:rsid w:val="005C5CBB"/>
    <w:rsid w:val="005C6139"/>
    <w:rsid w:val="005C61D6"/>
    <w:rsid w:val="005C627D"/>
    <w:rsid w:val="005C62FD"/>
    <w:rsid w:val="005C648E"/>
    <w:rsid w:val="005C7223"/>
    <w:rsid w:val="005C77E6"/>
    <w:rsid w:val="005C79CB"/>
    <w:rsid w:val="005D036F"/>
    <w:rsid w:val="005D0803"/>
    <w:rsid w:val="005D1818"/>
    <w:rsid w:val="005D1C5C"/>
    <w:rsid w:val="005D1E95"/>
    <w:rsid w:val="005D243F"/>
    <w:rsid w:val="005D2BD0"/>
    <w:rsid w:val="005D3717"/>
    <w:rsid w:val="005D37B6"/>
    <w:rsid w:val="005D3DFB"/>
    <w:rsid w:val="005D489E"/>
    <w:rsid w:val="005D48DD"/>
    <w:rsid w:val="005D4DC1"/>
    <w:rsid w:val="005D4FD7"/>
    <w:rsid w:val="005D54FB"/>
    <w:rsid w:val="005D68C0"/>
    <w:rsid w:val="005D6EE3"/>
    <w:rsid w:val="005D6F7B"/>
    <w:rsid w:val="005D7361"/>
    <w:rsid w:val="005D7389"/>
    <w:rsid w:val="005D7434"/>
    <w:rsid w:val="005D759B"/>
    <w:rsid w:val="005D75BD"/>
    <w:rsid w:val="005D785F"/>
    <w:rsid w:val="005D7A67"/>
    <w:rsid w:val="005E02F8"/>
    <w:rsid w:val="005E05E7"/>
    <w:rsid w:val="005E13D9"/>
    <w:rsid w:val="005E1830"/>
    <w:rsid w:val="005E1BD9"/>
    <w:rsid w:val="005E2057"/>
    <w:rsid w:val="005E2058"/>
    <w:rsid w:val="005E257C"/>
    <w:rsid w:val="005E2610"/>
    <w:rsid w:val="005E2658"/>
    <w:rsid w:val="005E2814"/>
    <w:rsid w:val="005E2BEC"/>
    <w:rsid w:val="005E3A97"/>
    <w:rsid w:val="005E508B"/>
    <w:rsid w:val="005E5547"/>
    <w:rsid w:val="005E59F6"/>
    <w:rsid w:val="005E5E63"/>
    <w:rsid w:val="005E6318"/>
    <w:rsid w:val="005E63F2"/>
    <w:rsid w:val="005E761D"/>
    <w:rsid w:val="005E763F"/>
    <w:rsid w:val="005F0189"/>
    <w:rsid w:val="005F0550"/>
    <w:rsid w:val="005F0EC1"/>
    <w:rsid w:val="005F1502"/>
    <w:rsid w:val="005F17CF"/>
    <w:rsid w:val="005F2867"/>
    <w:rsid w:val="005F2CE0"/>
    <w:rsid w:val="005F3303"/>
    <w:rsid w:val="005F332C"/>
    <w:rsid w:val="005F3C57"/>
    <w:rsid w:val="005F3D32"/>
    <w:rsid w:val="005F3D8E"/>
    <w:rsid w:val="005F4867"/>
    <w:rsid w:val="005F4C62"/>
    <w:rsid w:val="005F5737"/>
    <w:rsid w:val="005F5797"/>
    <w:rsid w:val="005F582B"/>
    <w:rsid w:val="005F59A0"/>
    <w:rsid w:val="005F6136"/>
    <w:rsid w:val="005F6677"/>
    <w:rsid w:val="005F73B8"/>
    <w:rsid w:val="005F73FB"/>
    <w:rsid w:val="005F79E1"/>
    <w:rsid w:val="005F7F28"/>
    <w:rsid w:val="006000C3"/>
    <w:rsid w:val="00600FD0"/>
    <w:rsid w:val="00600FD7"/>
    <w:rsid w:val="0060152E"/>
    <w:rsid w:val="0060160B"/>
    <w:rsid w:val="006017BA"/>
    <w:rsid w:val="006017F0"/>
    <w:rsid w:val="006019FA"/>
    <w:rsid w:val="00601ABD"/>
    <w:rsid w:val="0060201E"/>
    <w:rsid w:val="0060249C"/>
    <w:rsid w:val="00602B0F"/>
    <w:rsid w:val="00603262"/>
    <w:rsid w:val="00603504"/>
    <w:rsid w:val="006036FF"/>
    <w:rsid w:val="0060389D"/>
    <w:rsid w:val="00603BB0"/>
    <w:rsid w:val="00604B38"/>
    <w:rsid w:val="00605271"/>
    <w:rsid w:val="0060543D"/>
    <w:rsid w:val="00605679"/>
    <w:rsid w:val="00605733"/>
    <w:rsid w:val="00606B4E"/>
    <w:rsid w:val="00607454"/>
    <w:rsid w:val="00607AA7"/>
    <w:rsid w:val="0061027E"/>
    <w:rsid w:val="006104A8"/>
    <w:rsid w:val="006106E0"/>
    <w:rsid w:val="0061182C"/>
    <w:rsid w:val="00611DF0"/>
    <w:rsid w:val="00611FE6"/>
    <w:rsid w:val="00612EBD"/>
    <w:rsid w:val="0061347B"/>
    <w:rsid w:val="00613742"/>
    <w:rsid w:val="00613AA3"/>
    <w:rsid w:val="00613D9A"/>
    <w:rsid w:val="00614BCB"/>
    <w:rsid w:val="00614FE7"/>
    <w:rsid w:val="006152B2"/>
    <w:rsid w:val="006156DE"/>
    <w:rsid w:val="00616D87"/>
    <w:rsid w:val="00617604"/>
    <w:rsid w:val="006178B0"/>
    <w:rsid w:val="00617A45"/>
    <w:rsid w:val="00617DCA"/>
    <w:rsid w:val="00617F3A"/>
    <w:rsid w:val="00617F71"/>
    <w:rsid w:val="006201EF"/>
    <w:rsid w:val="00620B7A"/>
    <w:rsid w:val="00620B85"/>
    <w:rsid w:val="00620C1C"/>
    <w:rsid w:val="00620D16"/>
    <w:rsid w:val="0062163F"/>
    <w:rsid w:val="006216F5"/>
    <w:rsid w:val="00621EB9"/>
    <w:rsid w:val="0062209E"/>
    <w:rsid w:val="0062291F"/>
    <w:rsid w:val="006229D2"/>
    <w:rsid w:val="006236F7"/>
    <w:rsid w:val="006236FF"/>
    <w:rsid w:val="00623723"/>
    <w:rsid w:val="00623FD4"/>
    <w:rsid w:val="00624542"/>
    <w:rsid w:val="00624FEB"/>
    <w:rsid w:val="00625C25"/>
    <w:rsid w:val="00625C33"/>
    <w:rsid w:val="00625FDB"/>
    <w:rsid w:val="0062632F"/>
    <w:rsid w:val="0062637A"/>
    <w:rsid w:val="00626DBE"/>
    <w:rsid w:val="00627138"/>
    <w:rsid w:val="00627388"/>
    <w:rsid w:val="00627927"/>
    <w:rsid w:val="00627CEE"/>
    <w:rsid w:val="00630702"/>
    <w:rsid w:val="006309EB"/>
    <w:rsid w:val="006314B5"/>
    <w:rsid w:val="006324DC"/>
    <w:rsid w:val="006330EC"/>
    <w:rsid w:val="0063358F"/>
    <w:rsid w:val="00633673"/>
    <w:rsid w:val="00633B1C"/>
    <w:rsid w:val="00633F74"/>
    <w:rsid w:val="00634395"/>
    <w:rsid w:val="00634412"/>
    <w:rsid w:val="00634941"/>
    <w:rsid w:val="00634A30"/>
    <w:rsid w:val="00634A35"/>
    <w:rsid w:val="00634A3C"/>
    <w:rsid w:val="00634B69"/>
    <w:rsid w:val="006359A8"/>
    <w:rsid w:val="00635B43"/>
    <w:rsid w:val="00636345"/>
    <w:rsid w:val="00636990"/>
    <w:rsid w:val="006369DE"/>
    <w:rsid w:val="00636EEB"/>
    <w:rsid w:val="006379D2"/>
    <w:rsid w:val="00637B4C"/>
    <w:rsid w:val="00637FBB"/>
    <w:rsid w:val="00640635"/>
    <w:rsid w:val="00640784"/>
    <w:rsid w:val="006408BF"/>
    <w:rsid w:val="00640AB9"/>
    <w:rsid w:val="00641C1C"/>
    <w:rsid w:val="0064281C"/>
    <w:rsid w:val="00643488"/>
    <w:rsid w:val="0064386E"/>
    <w:rsid w:val="00643AA5"/>
    <w:rsid w:val="00643BF8"/>
    <w:rsid w:val="00643FEB"/>
    <w:rsid w:val="006441D7"/>
    <w:rsid w:val="006443AE"/>
    <w:rsid w:val="00644C25"/>
    <w:rsid w:val="006452AA"/>
    <w:rsid w:val="006455C2"/>
    <w:rsid w:val="006456E4"/>
    <w:rsid w:val="00646471"/>
    <w:rsid w:val="00646B5E"/>
    <w:rsid w:val="00647189"/>
    <w:rsid w:val="006479E4"/>
    <w:rsid w:val="00647C96"/>
    <w:rsid w:val="0065022B"/>
    <w:rsid w:val="00650365"/>
    <w:rsid w:val="0065037E"/>
    <w:rsid w:val="00650C15"/>
    <w:rsid w:val="00650C79"/>
    <w:rsid w:val="00650D74"/>
    <w:rsid w:val="00651517"/>
    <w:rsid w:val="0065152A"/>
    <w:rsid w:val="0065188E"/>
    <w:rsid w:val="00651DBA"/>
    <w:rsid w:val="00652148"/>
    <w:rsid w:val="00652A3D"/>
    <w:rsid w:val="00652B66"/>
    <w:rsid w:val="006532E5"/>
    <w:rsid w:val="00653974"/>
    <w:rsid w:val="00653BB1"/>
    <w:rsid w:val="00654AA4"/>
    <w:rsid w:val="00654C28"/>
    <w:rsid w:val="00655325"/>
    <w:rsid w:val="00655342"/>
    <w:rsid w:val="00655C7B"/>
    <w:rsid w:val="00655CDA"/>
    <w:rsid w:val="00656A29"/>
    <w:rsid w:val="00656BC2"/>
    <w:rsid w:val="006576DA"/>
    <w:rsid w:val="006577FC"/>
    <w:rsid w:val="006603D0"/>
    <w:rsid w:val="00660493"/>
    <w:rsid w:val="006604C3"/>
    <w:rsid w:val="00660547"/>
    <w:rsid w:val="0066063B"/>
    <w:rsid w:val="0066090F"/>
    <w:rsid w:val="006612A8"/>
    <w:rsid w:val="00661661"/>
    <w:rsid w:val="006617AF"/>
    <w:rsid w:val="00661EEA"/>
    <w:rsid w:val="00663E64"/>
    <w:rsid w:val="0066402A"/>
    <w:rsid w:val="0066402B"/>
    <w:rsid w:val="00664119"/>
    <w:rsid w:val="006643D5"/>
    <w:rsid w:val="00664749"/>
    <w:rsid w:val="006648F9"/>
    <w:rsid w:val="00665135"/>
    <w:rsid w:val="00665A5F"/>
    <w:rsid w:val="00665D27"/>
    <w:rsid w:val="0066620D"/>
    <w:rsid w:val="0066751A"/>
    <w:rsid w:val="006678D1"/>
    <w:rsid w:val="00667C55"/>
    <w:rsid w:val="0067011D"/>
    <w:rsid w:val="00670B59"/>
    <w:rsid w:val="00670C00"/>
    <w:rsid w:val="00670C5F"/>
    <w:rsid w:val="006715F1"/>
    <w:rsid w:val="00672A30"/>
    <w:rsid w:val="006733AD"/>
    <w:rsid w:val="00673B6C"/>
    <w:rsid w:val="00673C4A"/>
    <w:rsid w:val="00674706"/>
    <w:rsid w:val="006748CC"/>
    <w:rsid w:val="00674952"/>
    <w:rsid w:val="00675C64"/>
    <w:rsid w:val="0067601C"/>
    <w:rsid w:val="0067618B"/>
    <w:rsid w:val="0067662D"/>
    <w:rsid w:val="0067663C"/>
    <w:rsid w:val="00676FB9"/>
    <w:rsid w:val="00677168"/>
    <w:rsid w:val="00677886"/>
    <w:rsid w:val="00677C6C"/>
    <w:rsid w:val="0068013E"/>
    <w:rsid w:val="00680243"/>
    <w:rsid w:val="006804BA"/>
    <w:rsid w:val="006805E9"/>
    <w:rsid w:val="00680ED9"/>
    <w:rsid w:val="0068138E"/>
    <w:rsid w:val="006814B3"/>
    <w:rsid w:val="00681586"/>
    <w:rsid w:val="006819B4"/>
    <w:rsid w:val="00681B08"/>
    <w:rsid w:val="00681DEF"/>
    <w:rsid w:val="00681F5E"/>
    <w:rsid w:val="00682007"/>
    <w:rsid w:val="006820E2"/>
    <w:rsid w:val="00682396"/>
    <w:rsid w:val="006824EE"/>
    <w:rsid w:val="00682C5C"/>
    <w:rsid w:val="00682E9E"/>
    <w:rsid w:val="0068370E"/>
    <w:rsid w:val="00684137"/>
    <w:rsid w:val="00684212"/>
    <w:rsid w:val="0068487D"/>
    <w:rsid w:val="00684DCC"/>
    <w:rsid w:val="00684E96"/>
    <w:rsid w:val="00685225"/>
    <w:rsid w:val="00685432"/>
    <w:rsid w:val="006855BA"/>
    <w:rsid w:val="00685821"/>
    <w:rsid w:val="0068630B"/>
    <w:rsid w:val="00686558"/>
    <w:rsid w:val="00686566"/>
    <w:rsid w:val="006867F2"/>
    <w:rsid w:val="00686A74"/>
    <w:rsid w:val="0069005A"/>
    <w:rsid w:val="006901EE"/>
    <w:rsid w:val="00690B01"/>
    <w:rsid w:val="006912DD"/>
    <w:rsid w:val="00691410"/>
    <w:rsid w:val="006915B3"/>
    <w:rsid w:val="006916EF"/>
    <w:rsid w:val="00691FB6"/>
    <w:rsid w:val="00691FD4"/>
    <w:rsid w:val="00691FF3"/>
    <w:rsid w:val="00692103"/>
    <w:rsid w:val="006924C6"/>
    <w:rsid w:val="00692654"/>
    <w:rsid w:val="006936B1"/>
    <w:rsid w:val="00694141"/>
    <w:rsid w:val="0069550C"/>
    <w:rsid w:val="00695731"/>
    <w:rsid w:val="00695ED0"/>
    <w:rsid w:val="00695F77"/>
    <w:rsid w:val="006960DD"/>
    <w:rsid w:val="006966B4"/>
    <w:rsid w:val="00696AAD"/>
    <w:rsid w:val="0069721E"/>
    <w:rsid w:val="006978AE"/>
    <w:rsid w:val="00697C6F"/>
    <w:rsid w:val="006A0E93"/>
    <w:rsid w:val="006A1603"/>
    <w:rsid w:val="006A2AF6"/>
    <w:rsid w:val="006A30E9"/>
    <w:rsid w:val="006A35FA"/>
    <w:rsid w:val="006A3B6A"/>
    <w:rsid w:val="006A4DC8"/>
    <w:rsid w:val="006A4E22"/>
    <w:rsid w:val="006A4E57"/>
    <w:rsid w:val="006A57BF"/>
    <w:rsid w:val="006A59AB"/>
    <w:rsid w:val="006A6889"/>
    <w:rsid w:val="006A6BB1"/>
    <w:rsid w:val="006A7CA2"/>
    <w:rsid w:val="006A7E98"/>
    <w:rsid w:val="006B05F3"/>
    <w:rsid w:val="006B0DBE"/>
    <w:rsid w:val="006B2400"/>
    <w:rsid w:val="006B29C6"/>
    <w:rsid w:val="006B2BF2"/>
    <w:rsid w:val="006B3C80"/>
    <w:rsid w:val="006B410D"/>
    <w:rsid w:val="006B446A"/>
    <w:rsid w:val="006B45D7"/>
    <w:rsid w:val="006B4B70"/>
    <w:rsid w:val="006B52A4"/>
    <w:rsid w:val="006B546B"/>
    <w:rsid w:val="006B5521"/>
    <w:rsid w:val="006B56F9"/>
    <w:rsid w:val="006B5B68"/>
    <w:rsid w:val="006B5E2C"/>
    <w:rsid w:val="006B5F98"/>
    <w:rsid w:val="006B6508"/>
    <w:rsid w:val="006B661A"/>
    <w:rsid w:val="006B699E"/>
    <w:rsid w:val="006B6A66"/>
    <w:rsid w:val="006B6CAF"/>
    <w:rsid w:val="006B6F12"/>
    <w:rsid w:val="006B76D2"/>
    <w:rsid w:val="006B7BBC"/>
    <w:rsid w:val="006B7E87"/>
    <w:rsid w:val="006C030D"/>
    <w:rsid w:val="006C05BD"/>
    <w:rsid w:val="006C0B9B"/>
    <w:rsid w:val="006C0E50"/>
    <w:rsid w:val="006C1327"/>
    <w:rsid w:val="006C1B14"/>
    <w:rsid w:val="006C1D6E"/>
    <w:rsid w:val="006C2A13"/>
    <w:rsid w:val="006C2EBB"/>
    <w:rsid w:val="006C2F48"/>
    <w:rsid w:val="006C34E5"/>
    <w:rsid w:val="006C3C86"/>
    <w:rsid w:val="006C4253"/>
    <w:rsid w:val="006C425D"/>
    <w:rsid w:val="006C4F9C"/>
    <w:rsid w:val="006C5193"/>
    <w:rsid w:val="006C5291"/>
    <w:rsid w:val="006C542E"/>
    <w:rsid w:val="006C54D5"/>
    <w:rsid w:val="006C5542"/>
    <w:rsid w:val="006C5710"/>
    <w:rsid w:val="006C5B77"/>
    <w:rsid w:val="006C602A"/>
    <w:rsid w:val="006C609B"/>
    <w:rsid w:val="006C6458"/>
    <w:rsid w:val="006C64E5"/>
    <w:rsid w:val="006C6A56"/>
    <w:rsid w:val="006C754B"/>
    <w:rsid w:val="006C76C9"/>
    <w:rsid w:val="006C7725"/>
    <w:rsid w:val="006C7967"/>
    <w:rsid w:val="006C7A6E"/>
    <w:rsid w:val="006C7B03"/>
    <w:rsid w:val="006C7DA3"/>
    <w:rsid w:val="006D0D82"/>
    <w:rsid w:val="006D16FA"/>
    <w:rsid w:val="006D25E1"/>
    <w:rsid w:val="006D29FC"/>
    <w:rsid w:val="006D2D61"/>
    <w:rsid w:val="006D2E7E"/>
    <w:rsid w:val="006D2FAC"/>
    <w:rsid w:val="006D329C"/>
    <w:rsid w:val="006D33EF"/>
    <w:rsid w:val="006D3469"/>
    <w:rsid w:val="006D3AC7"/>
    <w:rsid w:val="006D43C3"/>
    <w:rsid w:val="006D475E"/>
    <w:rsid w:val="006D47CA"/>
    <w:rsid w:val="006D4D23"/>
    <w:rsid w:val="006D4E8E"/>
    <w:rsid w:val="006D59F1"/>
    <w:rsid w:val="006D5B96"/>
    <w:rsid w:val="006D5CCC"/>
    <w:rsid w:val="006D664E"/>
    <w:rsid w:val="006D6658"/>
    <w:rsid w:val="006D66FC"/>
    <w:rsid w:val="006D681E"/>
    <w:rsid w:val="006D6A97"/>
    <w:rsid w:val="006D6DE9"/>
    <w:rsid w:val="006D73C9"/>
    <w:rsid w:val="006D77FB"/>
    <w:rsid w:val="006D7E04"/>
    <w:rsid w:val="006D7EEB"/>
    <w:rsid w:val="006E0288"/>
    <w:rsid w:val="006E07A9"/>
    <w:rsid w:val="006E13A8"/>
    <w:rsid w:val="006E1EFC"/>
    <w:rsid w:val="006E31AC"/>
    <w:rsid w:val="006E41EF"/>
    <w:rsid w:val="006E4851"/>
    <w:rsid w:val="006E557A"/>
    <w:rsid w:val="006E60B2"/>
    <w:rsid w:val="006E626D"/>
    <w:rsid w:val="006E64EA"/>
    <w:rsid w:val="006E67A1"/>
    <w:rsid w:val="006E6BDF"/>
    <w:rsid w:val="006E6CEB"/>
    <w:rsid w:val="006F029A"/>
    <w:rsid w:val="006F0F47"/>
    <w:rsid w:val="006F146E"/>
    <w:rsid w:val="006F172B"/>
    <w:rsid w:val="006F218A"/>
    <w:rsid w:val="006F2284"/>
    <w:rsid w:val="006F2693"/>
    <w:rsid w:val="006F2730"/>
    <w:rsid w:val="006F3451"/>
    <w:rsid w:val="006F34ED"/>
    <w:rsid w:val="006F3B8B"/>
    <w:rsid w:val="006F50CA"/>
    <w:rsid w:val="006F548D"/>
    <w:rsid w:val="006F652D"/>
    <w:rsid w:val="006F663C"/>
    <w:rsid w:val="006F6891"/>
    <w:rsid w:val="006F6D0A"/>
    <w:rsid w:val="006F6E50"/>
    <w:rsid w:val="006F7617"/>
    <w:rsid w:val="006F793B"/>
    <w:rsid w:val="006F7CEF"/>
    <w:rsid w:val="00700315"/>
    <w:rsid w:val="00700990"/>
    <w:rsid w:val="007010BF"/>
    <w:rsid w:val="007012BB"/>
    <w:rsid w:val="007014FA"/>
    <w:rsid w:val="0070189A"/>
    <w:rsid w:val="007020CB"/>
    <w:rsid w:val="00702846"/>
    <w:rsid w:val="00702DBA"/>
    <w:rsid w:val="00702E4E"/>
    <w:rsid w:val="00702F59"/>
    <w:rsid w:val="00702FF4"/>
    <w:rsid w:val="00703144"/>
    <w:rsid w:val="0070328C"/>
    <w:rsid w:val="007034EF"/>
    <w:rsid w:val="007043C0"/>
    <w:rsid w:val="007045EF"/>
    <w:rsid w:val="0070476D"/>
    <w:rsid w:val="007047D2"/>
    <w:rsid w:val="00704B35"/>
    <w:rsid w:val="00704B70"/>
    <w:rsid w:val="00705BB8"/>
    <w:rsid w:val="00705C93"/>
    <w:rsid w:val="00705CDE"/>
    <w:rsid w:val="00706AC9"/>
    <w:rsid w:val="00706CD1"/>
    <w:rsid w:val="00707206"/>
    <w:rsid w:val="00707BEE"/>
    <w:rsid w:val="007100DC"/>
    <w:rsid w:val="0071039E"/>
    <w:rsid w:val="0071051B"/>
    <w:rsid w:val="00710F9D"/>
    <w:rsid w:val="00711292"/>
    <w:rsid w:val="007112BD"/>
    <w:rsid w:val="00713535"/>
    <w:rsid w:val="007135E3"/>
    <w:rsid w:val="007136B2"/>
    <w:rsid w:val="0071425E"/>
    <w:rsid w:val="00714A75"/>
    <w:rsid w:val="00714D26"/>
    <w:rsid w:val="00715691"/>
    <w:rsid w:val="00715A29"/>
    <w:rsid w:val="00715AC3"/>
    <w:rsid w:val="00716890"/>
    <w:rsid w:val="00716ECC"/>
    <w:rsid w:val="00717130"/>
    <w:rsid w:val="00717316"/>
    <w:rsid w:val="00721831"/>
    <w:rsid w:val="007219EB"/>
    <w:rsid w:val="007229C1"/>
    <w:rsid w:val="0072300B"/>
    <w:rsid w:val="007233EA"/>
    <w:rsid w:val="00723B67"/>
    <w:rsid w:val="00723BE9"/>
    <w:rsid w:val="00723FE6"/>
    <w:rsid w:val="007240F2"/>
    <w:rsid w:val="007242F4"/>
    <w:rsid w:val="0072445F"/>
    <w:rsid w:val="0072492A"/>
    <w:rsid w:val="00724D2C"/>
    <w:rsid w:val="0072510A"/>
    <w:rsid w:val="00725595"/>
    <w:rsid w:val="00725646"/>
    <w:rsid w:val="00726732"/>
    <w:rsid w:val="0072696B"/>
    <w:rsid w:val="007274A0"/>
    <w:rsid w:val="00727D3A"/>
    <w:rsid w:val="0073102E"/>
    <w:rsid w:val="00731A74"/>
    <w:rsid w:val="00731E06"/>
    <w:rsid w:val="00732E93"/>
    <w:rsid w:val="00733458"/>
    <w:rsid w:val="00733621"/>
    <w:rsid w:val="007337A3"/>
    <w:rsid w:val="00733A5F"/>
    <w:rsid w:val="00734AAD"/>
    <w:rsid w:val="00735341"/>
    <w:rsid w:val="0073570E"/>
    <w:rsid w:val="00735F51"/>
    <w:rsid w:val="00736158"/>
    <w:rsid w:val="00736182"/>
    <w:rsid w:val="00736193"/>
    <w:rsid w:val="007366AF"/>
    <w:rsid w:val="00737168"/>
    <w:rsid w:val="00737493"/>
    <w:rsid w:val="00737F9F"/>
    <w:rsid w:val="007404E5"/>
    <w:rsid w:val="007406E7"/>
    <w:rsid w:val="00740EEB"/>
    <w:rsid w:val="007416E1"/>
    <w:rsid w:val="00742864"/>
    <w:rsid w:val="0074288B"/>
    <w:rsid w:val="00742A08"/>
    <w:rsid w:val="00743612"/>
    <w:rsid w:val="0074365C"/>
    <w:rsid w:val="007437A1"/>
    <w:rsid w:val="007438C3"/>
    <w:rsid w:val="007444C2"/>
    <w:rsid w:val="00744681"/>
    <w:rsid w:val="00744687"/>
    <w:rsid w:val="007451AF"/>
    <w:rsid w:val="00745243"/>
    <w:rsid w:val="00745A37"/>
    <w:rsid w:val="007460FD"/>
    <w:rsid w:val="00746294"/>
    <w:rsid w:val="00746C29"/>
    <w:rsid w:val="00746FF1"/>
    <w:rsid w:val="007470D6"/>
    <w:rsid w:val="007474B1"/>
    <w:rsid w:val="00747749"/>
    <w:rsid w:val="007503C0"/>
    <w:rsid w:val="0075090E"/>
    <w:rsid w:val="00750E23"/>
    <w:rsid w:val="007510C4"/>
    <w:rsid w:val="00751DE3"/>
    <w:rsid w:val="00751FD8"/>
    <w:rsid w:val="007520A4"/>
    <w:rsid w:val="00752380"/>
    <w:rsid w:val="00752403"/>
    <w:rsid w:val="00752B75"/>
    <w:rsid w:val="00752BCC"/>
    <w:rsid w:val="0075328F"/>
    <w:rsid w:val="007532D1"/>
    <w:rsid w:val="0075336A"/>
    <w:rsid w:val="007534AF"/>
    <w:rsid w:val="00753878"/>
    <w:rsid w:val="0075396F"/>
    <w:rsid w:val="00753B6B"/>
    <w:rsid w:val="0075407A"/>
    <w:rsid w:val="00754FF5"/>
    <w:rsid w:val="00755EA6"/>
    <w:rsid w:val="00756DAC"/>
    <w:rsid w:val="00757208"/>
    <w:rsid w:val="00757F5F"/>
    <w:rsid w:val="0076053F"/>
    <w:rsid w:val="007607B7"/>
    <w:rsid w:val="00760B07"/>
    <w:rsid w:val="00760C69"/>
    <w:rsid w:val="00760CFF"/>
    <w:rsid w:val="00760D97"/>
    <w:rsid w:val="007616F9"/>
    <w:rsid w:val="0076171C"/>
    <w:rsid w:val="00761B95"/>
    <w:rsid w:val="00762302"/>
    <w:rsid w:val="0076233E"/>
    <w:rsid w:val="0076264E"/>
    <w:rsid w:val="0076264F"/>
    <w:rsid w:val="007627A1"/>
    <w:rsid w:val="007627D7"/>
    <w:rsid w:val="00762DEE"/>
    <w:rsid w:val="007638C7"/>
    <w:rsid w:val="0076396C"/>
    <w:rsid w:val="00763EB8"/>
    <w:rsid w:val="00765114"/>
    <w:rsid w:val="007653F0"/>
    <w:rsid w:val="007657E8"/>
    <w:rsid w:val="007659C5"/>
    <w:rsid w:val="00765A34"/>
    <w:rsid w:val="007669CC"/>
    <w:rsid w:val="00766A1C"/>
    <w:rsid w:val="00766B6A"/>
    <w:rsid w:val="007671A7"/>
    <w:rsid w:val="0076767E"/>
    <w:rsid w:val="007678B5"/>
    <w:rsid w:val="00767A3C"/>
    <w:rsid w:val="00767FCF"/>
    <w:rsid w:val="00770484"/>
    <w:rsid w:val="00770AC1"/>
    <w:rsid w:val="00771083"/>
    <w:rsid w:val="007710BA"/>
    <w:rsid w:val="00771367"/>
    <w:rsid w:val="00771519"/>
    <w:rsid w:val="00771EBA"/>
    <w:rsid w:val="007733ED"/>
    <w:rsid w:val="00774049"/>
    <w:rsid w:val="00774538"/>
    <w:rsid w:val="00774625"/>
    <w:rsid w:val="007748FF"/>
    <w:rsid w:val="00774F64"/>
    <w:rsid w:val="00775778"/>
    <w:rsid w:val="00775831"/>
    <w:rsid w:val="00775907"/>
    <w:rsid w:val="007762BF"/>
    <w:rsid w:val="00776817"/>
    <w:rsid w:val="00776E5B"/>
    <w:rsid w:val="0077736F"/>
    <w:rsid w:val="007779BE"/>
    <w:rsid w:val="00777F3C"/>
    <w:rsid w:val="007805BD"/>
    <w:rsid w:val="0078165A"/>
    <w:rsid w:val="00781E91"/>
    <w:rsid w:val="00782682"/>
    <w:rsid w:val="0078334F"/>
    <w:rsid w:val="0078354A"/>
    <w:rsid w:val="007838D3"/>
    <w:rsid w:val="00783B26"/>
    <w:rsid w:val="007844DE"/>
    <w:rsid w:val="0078494D"/>
    <w:rsid w:val="00784E46"/>
    <w:rsid w:val="00785287"/>
    <w:rsid w:val="00785350"/>
    <w:rsid w:val="0078579D"/>
    <w:rsid w:val="007859CF"/>
    <w:rsid w:val="00786126"/>
    <w:rsid w:val="0078636C"/>
    <w:rsid w:val="00786419"/>
    <w:rsid w:val="007864AE"/>
    <w:rsid w:val="00786A72"/>
    <w:rsid w:val="00786C05"/>
    <w:rsid w:val="00786FC5"/>
    <w:rsid w:val="007873B7"/>
    <w:rsid w:val="00787855"/>
    <w:rsid w:val="0079022F"/>
    <w:rsid w:val="00790655"/>
    <w:rsid w:val="007908FF"/>
    <w:rsid w:val="007909C1"/>
    <w:rsid w:val="00790E57"/>
    <w:rsid w:val="007911D4"/>
    <w:rsid w:val="00791681"/>
    <w:rsid w:val="00791A07"/>
    <w:rsid w:val="00791A8E"/>
    <w:rsid w:val="007929FA"/>
    <w:rsid w:val="0079304B"/>
    <w:rsid w:val="007931EB"/>
    <w:rsid w:val="0079339B"/>
    <w:rsid w:val="007936F7"/>
    <w:rsid w:val="007939AF"/>
    <w:rsid w:val="007940D7"/>
    <w:rsid w:val="0079418F"/>
    <w:rsid w:val="00794C18"/>
    <w:rsid w:val="0079504A"/>
    <w:rsid w:val="007950C9"/>
    <w:rsid w:val="00795219"/>
    <w:rsid w:val="007952D6"/>
    <w:rsid w:val="00795668"/>
    <w:rsid w:val="00795886"/>
    <w:rsid w:val="00795FF7"/>
    <w:rsid w:val="00796232"/>
    <w:rsid w:val="00796455"/>
    <w:rsid w:val="007967BC"/>
    <w:rsid w:val="00796AAB"/>
    <w:rsid w:val="00796B9B"/>
    <w:rsid w:val="00796DD1"/>
    <w:rsid w:val="00796EFD"/>
    <w:rsid w:val="00797071"/>
    <w:rsid w:val="0079726E"/>
    <w:rsid w:val="00797B0A"/>
    <w:rsid w:val="007A04A9"/>
    <w:rsid w:val="007A069A"/>
    <w:rsid w:val="007A1179"/>
    <w:rsid w:val="007A1253"/>
    <w:rsid w:val="007A1A96"/>
    <w:rsid w:val="007A1F0D"/>
    <w:rsid w:val="007A1F24"/>
    <w:rsid w:val="007A2B5A"/>
    <w:rsid w:val="007A2CDF"/>
    <w:rsid w:val="007A2ED4"/>
    <w:rsid w:val="007A3B07"/>
    <w:rsid w:val="007A3B0C"/>
    <w:rsid w:val="007A42EE"/>
    <w:rsid w:val="007A481D"/>
    <w:rsid w:val="007A4930"/>
    <w:rsid w:val="007A4F0A"/>
    <w:rsid w:val="007A53C1"/>
    <w:rsid w:val="007A53C9"/>
    <w:rsid w:val="007A5714"/>
    <w:rsid w:val="007A579A"/>
    <w:rsid w:val="007A5972"/>
    <w:rsid w:val="007A5D31"/>
    <w:rsid w:val="007A725E"/>
    <w:rsid w:val="007A7322"/>
    <w:rsid w:val="007A79DA"/>
    <w:rsid w:val="007A7DB3"/>
    <w:rsid w:val="007B043B"/>
    <w:rsid w:val="007B07AF"/>
    <w:rsid w:val="007B0EB5"/>
    <w:rsid w:val="007B1253"/>
    <w:rsid w:val="007B2833"/>
    <w:rsid w:val="007B2EAE"/>
    <w:rsid w:val="007B37D4"/>
    <w:rsid w:val="007B38BA"/>
    <w:rsid w:val="007B3EA1"/>
    <w:rsid w:val="007B4632"/>
    <w:rsid w:val="007B4CED"/>
    <w:rsid w:val="007B50B6"/>
    <w:rsid w:val="007B576B"/>
    <w:rsid w:val="007B5E89"/>
    <w:rsid w:val="007B6756"/>
    <w:rsid w:val="007B785F"/>
    <w:rsid w:val="007C00C6"/>
    <w:rsid w:val="007C011B"/>
    <w:rsid w:val="007C0782"/>
    <w:rsid w:val="007C10D3"/>
    <w:rsid w:val="007C15D8"/>
    <w:rsid w:val="007C1EF8"/>
    <w:rsid w:val="007C225A"/>
    <w:rsid w:val="007C2304"/>
    <w:rsid w:val="007C2480"/>
    <w:rsid w:val="007C251C"/>
    <w:rsid w:val="007C26FF"/>
    <w:rsid w:val="007C3021"/>
    <w:rsid w:val="007C4AE9"/>
    <w:rsid w:val="007C5297"/>
    <w:rsid w:val="007C551F"/>
    <w:rsid w:val="007C552D"/>
    <w:rsid w:val="007C5BFB"/>
    <w:rsid w:val="007C5DA0"/>
    <w:rsid w:val="007C602E"/>
    <w:rsid w:val="007C6378"/>
    <w:rsid w:val="007C6437"/>
    <w:rsid w:val="007C66EB"/>
    <w:rsid w:val="007C6DDF"/>
    <w:rsid w:val="007C74D5"/>
    <w:rsid w:val="007C7776"/>
    <w:rsid w:val="007D0A5C"/>
    <w:rsid w:val="007D0A68"/>
    <w:rsid w:val="007D1043"/>
    <w:rsid w:val="007D1C01"/>
    <w:rsid w:val="007D20CD"/>
    <w:rsid w:val="007D2AC4"/>
    <w:rsid w:val="007D2AF7"/>
    <w:rsid w:val="007D327B"/>
    <w:rsid w:val="007D353F"/>
    <w:rsid w:val="007D3E32"/>
    <w:rsid w:val="007D42F9"/>
    <w:rsid w:val="007D4341"/>
    <w:rsid w:val="007D4567"/>
    <w:rsid w:val="007D571F"/>
    <w:rsid w:val="007D576A"/>
    <w:rsid w:val="007D6884"/>
    <w:rsid w:val="007D6D5C"/>
    <w:rsid w:val="007D6FAC"/>
    <w:rsid w:val="007D719E"/>
    <w:rsid w:val="007D72EB"/>
    <w:rsid w:val="007E00F3"/>
    <w:rsid w:val="007E012B"/>
    <w:rsid w:val="007E0931"/>
    <w:rsid w:val="007E0DDF"/>
    <w:rsid w:val="007E0EF5"/>
    <w:rsid w:val="007E127F"/>
    <w:rsid w:val="007E16CB"/>
    <w:rsid w:val="007E1793"/>
    <w:rsid w:val="007E1977"/>
    <w:rsid w:val="007E2A18"/>
    <w:rsid w:val="007E2DD8"/>
    <w:rsid w:val="007E33D6"/>
    <w:rsid w:val="007E3C4D"/>
    <w:rsid w:val="007E3E78"/>
    <w:rsid w:val="007E42A2"/>
    <w:rsid w:val="007E50D2"/>
    <w:rsid w:val="007E5CA0"/>
    <w:rsid w:val="007E6AC4"/>
    <w:rsid w:val="007F0AB1"/>
    <w:rsid w:val="007F0F45"/>
    <w:rsid w:val="007F10DC"/>
    <w:rsid w:val="007F1919"/>
    <w:rsid w:val="007F1D17"/>
    <w:rsid w:val="007F1D63"/>
    <w:rsid w:val="007F1DFA"/>
    <w:rsid w:val="007F22BD"/>
    <w:rsid w:val="007F251A"/>
    <w:rsid w:val="007F2736"/>
    <w:rsid w:val="007F3AA2"/>
    <w:rsid w:val="007F4017"/>
    <w:rsid w:val="007F4334"/>
    <w:rsid w:val="007F4695"/>
    <w:rsid w:val="007F4933"/>
    <w:rsid w:val="007F5B9C"/>
    <w:rsid w:val="007F6224"/>
    <w:rsid w:val="007F6470"/>
    <w:rsid w:val="007F6784"/>
    <w:rsid w:val="007F688F"/>
    <w:rsid w:val="007F69F3"/>
    <w:rsid w:val="007F7275"/>
    <w:rsid w:val="007F7608"/>
    <w:rsid w:val="007F7910"/>
    <w:rsid w:val="007F7E1C"/>
    <w:rsid w:val="007F7F5D"/>
    <w:rsid w:val="00800BFD"/>
    <w:rsid w:val="0080107F"/>
    <w:rsid w:val="00801424"/>
    <w:rsid w:val="00801434"/>
    <w:rsid w:val="00801680"/>
    <w:rsid w:val="0080190B"/>
    <w:rsid w:val="00801930"/>
    <w:rsid w:val="008019E9"/>
    <w:rsid w:val="008020CA"/>
    <w:rsid w:val="0080286C"/>
    <w:rsid w:val="00802A7D"/>
    <w:rsid w:val="008035C3"/>
    <w:rsid w:val="00803810"/>
    <w:rsid w:val="00803F39"/>
    <w:rsid w:val="0080401F"/>
    <w:rsid w:val="00804216"/>
    <w:rsid w:val="0080451E"/>
    <w:rsid w:val="00804874"/>
    <w:rsid w:val="008050E3"/>
    <w:rsid w:val="0080552C"/>
    <w:rsid w:val="00805BF2"/>
    <w:rsid w:val="008068FB"/>
    <w:rsid w:val="00806BF8"/>
    <w:rsid w:val="00807208"/>
    <w:rsid w:val="00807414"/>
    <w:rsid w:val="0080760B"/>
    <w:rsid w:val="0080778D"/>
    <w:rsid w:val="00807C6E"/>
    <w:rsid w:val="00810B5C"/>
    <w:rsid w:val="00810BB8"/>
    <w:rsid w:val="008113BE"/>
    <w:rsid w:val="00811EE4"/>
    <w:rsid w:val="008128D3"/>
    <w:rsid w:val="00812915"/>
    <w:rsid w:val="00812ADE"/>
    <w:rsid w:val="0081376A"/>
    <w:rsid w:val="00813A51"/>
    <w:rsid w:val="008143E8"/>
    <w:rsid w:val="00814767"/>
    <w:rsid w:val="00814792"/>
    <w:rsid w:val="008148D2"/>
    <w:rsid w:val="00815024"/>
    <w:rsid w:val="00815382"/>
    <w:rsid w:val="008154C7"/>
    <w:rsid w:val="008155C0"/>
    <w:rsid w:val="00815B80"/>
    <w:rsid w:val="00816BC7"/>
    <w:rsid w:val="00816CA1"/>
    <w:rsid w:val="00816CE8"/>
    <w:rsid w:val="008171A2"/>
    <w:rsid w:val="0081722B"/>
    <w:rsid w:val="0081738D"/>
    <w:rsid w:val="008177F7"/>
    <w:rsid w:val="00820116"/>
    <w:rsid w:val="00820157"/>
    <w:rsid w:val="00820303"/>
    <w:rsid w:val="0082033A"/>
    <w:rsid w:val="008203D5"/>
    <w:rsid w:val="008205BE"/>
    <w:rsid w:val="008205C4"/>
    <w:rsid w:val="008207D6"/>
    <w:rsid w:val="00820E1D"/>
    <w:rsid w:val="0082159C"/>
    <w:rsid w:val="008216C2"/>
    <w:rsid w:val="008220C8"/>
    <w:rsid w:val="008224FF"/>
    <w:rsid w:val="0082261B"/>
    <w:rsid w:val="0082269F"/>
    <w:rsid w:val="008229D7"/>
    <w:rsid w:val="00822B82"/>
    <w:rsid w:val="008230C5"/>
    <w:rsid w:val="0082429E"/>
    <w:rsid w:val="008243EE"/>
    <w:rsid w:val="008244E2"/>
    <w:rsid w:val="00824932"/>
    <w:rsid w:val="00824AF2"/>
    <w:rsid w:val="0082502B"/>
    <w:rsid w:val="00826137"/>
    <w:rsid w:val="00827465"/>
    <w:rsid w:val="00827534"/>
    <w:rsid w:val="008302DF"/>
    <w:rsid w:val="008306CB"/>
    <w:rsid w:val="00830966"/>
    <w:rsid w:val="00830A07"/>
    <w:rsid w:val="00830AF1"/>
    <w:rsid w:val="0083113C"/>
    <w:rsid w:val="00831272"/>
    <w:rsid w:val="008313D7"/>
    <w:rsid w:val="00831501"/>
    <w:rsid w:val="00831792"/>
    <w:rsid w:val="00832808"/>
    <w:rsid w:val="00832833"/>
    <w:rsid w:val="00832A18"/>
    <w:rsid w:val="00832FAA"/>
    <w:rsid w:val="008331AF"/>
    <w:rsid w:val="00833CEA"/>
    <w:rsid w:val="008343F8"/>
    <w:rsid w:val="00834651"/>
    <w:rsid w:val="008346E7"/>
    <w:rsid w:val="00834DB5"/>
    <w:rsid w:val="008359E7"/>
    <w:rsid w:val="00836A9E"/>
    <w:rsid w:val="0083728D"/>
    <w:rsid w:val="00837A2C"/>
    <w:rsid w:val="00837DB4"/>
    <w:rsid w:val="00840340"/>
    <w:rsid w:val="00840BA6"/>
    <w:rsid w:val="00840BD5"/>
    <w:rsid w:val="00841328"/>
    <w:rsid w:val="00841386"/>
    <w:rsid w:val="008418F5"/>
    <w:rsid w:val="00841B6D"/>
    <w:rsid w:val="00841CA9"/>
    <w:rsid w:val="0084211F"/>
    <w:rsid w:val="00843569"/>
    <w:rsid w:val="0084359C"/>
    <w:rsid w:val="00843AEC"/>
    <w:rsid w:val="00843CD5"/>
    <w:rsid w:val="00844D88"/>
    <w:rsid w:val="008454AC"/>
    <w:rsid w:val="00845540"/>
    <w:rsid w:val="008459F3"/>
    <w:rsid w:val="00845A4A"/>
    <w:rsid w:val="00845A64"/>
    <w:rsid w:val="00845BA1"/>
    <w:rsid w:val="00845C96"/>
    <w:rsid w:val="00846788"/>
    <w:rsid w:val="008469CA"/>
    <w:rsid w:val="008475F6"/>
    <w:rsid w:val="00847836"/>
    <w:rsid w:val="00850790"/>
    <w:rsid w:val="00850FDC"/>
    <w:rsid w:val="008513D2"/>
    <w:rsid w:val="0085148F"/>
    <w:rsid w:val="008515C5"/>
    <w:rsid w:val="008515E2"/>
    <w:rsid w:val="00851A2F"/>
    <w:rsid w:val="00851B39"/>
    <w:rsid w:val="00851FFD"/>
    <w:rsid w:val="00852361"/>
    <w:rsid w:val="0085313D"/>
    <w:rsid w:val="0085320A"/>
    <w:rsid w:val="008532DD"/>
    <w:rsid w:val="00853E7C"/>
    <w:rsid w:val="00854E0C"/>
    <w:rsid w:val="0085508F"/>
    <w:rsid w:val="0085534D"/>
    <w:rsid w:val="00855D76"/>
    <w:rsid w:val="00855EB5"/>
    <w:rsid w:val="00855F77"/>
    <w:rsid w:val="00856820"/>
    <w:rsid w:val="00856B80"/>
    <w:rsid w:val="0085732F"/>
    <w:rsid w:val="00857A74"/>
    <w:rsid w:val="00857DC5"/>
    <w:rsid w:val="00857FE4"/>
    <w:rsid w:val="00860A4E"/>
    <w:rsid w:val="00860BA4"/>
    <w:rsid w:val="00860D06"/>
    <w:rsid w:val="008614AD"/>
    <w:rsid w:val="00861829"/>
    <w:rsid w:val="00861E49"/>
    <w:rsid w:val="0086257E"/>
    <w:rsid w:val="00862A78"/>
    <w:rsid w:val="00862FA2"/>
    <w:rsid w:val="00863203"/>
    <w:rsid w:val="00863B3E"/>
    <w:rsid w:val="00863B61"/>
    <w:rsid w:val="00863D2F"/>
    <w:rsid w:val="00864100"/>
    <w:rsid w:val="00864A54"/>
    <w:rsid w:val="00865A6E"/>
    <w:rsid w:val="00865CEA"/>
    <w:rsid w:val="00866975"/>
    <w:rsid w:val="00867C2D"/>
    <w:rsid w:val="00870220"/>
    <w:rsid w:val="0087035E"/>
    <w:rsid w:val="00870757"/>
    <w:rsid w:val="00870820"/>
    <w:rsid w:val="00870F13"/>
    <w:rsid w:val="008718A6"/>
    <w:rsid w:val="0087251A"/>
    <w:rsid w:val="0087281F"/>
    <w:rsid w:val="00872EFF"/>
    <w:rsid w:val="00873351"/>
    <w:rsid w:val="00874883"/>
    <w:rsid w:val="00874EFB"/>
    <w:rsid w:val="0087505C"/>
    <w:rsid w:val="00875DF0"/>
    <w:rsid w:val="00876294"/>
    <w:rsid w:val="0087667F"/>
    <w:rsid w:val="00876CD8"/>
    <w:rsid w:val="00876FF2"/>
    <w:rsid w:val="0087713F"/>
    <w:rsid w:val="00877815"/>
    <w:rsid w:val="008800E9"/>
    <w:rsid w:val="00880263"/>
    <w:rsid w:val="008802B3"/>
    <w:rsid w:val="008802EC"/>
    <w:rsid w:val="008804FC"/>
    <w:rsid w:val="00880A43"/>
    <w:rsid w:val="00880B32"/>
    <w:rsid w:val="00880CFF"/>
    <w:rsid w:val="00881A48"/>
    <w:rsid w:val="00881B98"/>
    <w:rsid w:val="00882063"/>
    <w:rsid w:val="008822BE"/>
    <w:rsid w:val="0088417D"/>
    <w:rsid w:val="00884626"/>
    <w:rsid w:val="00884C37"/>
    <w:rsid w:val="008856A6"/>
    <w:rsid w:val="00885B11"/>
    <w:rsid w:val="00885F17"/>
    <w:rsid w:val="00886AFF"/>
    <w:rsid w:val="00886B66"/>
    <w:rsid w:val="00886F8E"/>
    <w:rsid w:val="0088706E"/>
    <w:rsid w:val="008870FB"/>
    <w:rsid w:val="0088747C"/>
    <w:rsid w:val="00887951"/>
    <w:rsid w:val="00887C66"/>
    <w:rsid w:val="00890E89"/>
    <w:rsid w:val="00891195"/>
    <w:rsid w:val="00891EEB"/>
    <w:rsid w:val="008921BA"/>
    <w:rsid w:val="00892636"/>
    <w:rsid w:val="00892E5E"/>
    <w:rsid w:val="008936ED"/>
    <w:rsid w:val="00893BFA"/>
    <w:rsid w:val="00893C23"/>
    <w:rsid w:val="00893F5B"/>
    <w:rsid w:val="0089410E"/>
    <w:rsid w:val="00894473"/>
    <w:rsid w:val="00894BD3"/>
    <w:rsid w:val="008957A5"/>
    <w:rsid w:val="008957FD"/>
    <w:rsid w:val="00895FCB"/>
    <w:rsid w:val="0089691E"/>
    <w:rsid w:val="00896AC8"/>
    <w:rsid w:val="00896C18"/>
    <w:rsid w:val="00896DA3"/>
    <w:rsid w:val="00896F92"/>
    <w:rsid w:val="0089722A"/>
    <w:rsid w:val="00897585"/>
    <w:rsid w:val="008A08C6"/>
    <w:rsid w:val="008A1211"/>
    <w:rsid w:val="008A1E57"/>
    <w:rsid w:val="008A2030"/>
    <w:rsid w:val="008A274E"/>
    <w:rsid w:val="008A2AAE"/>
    <w:rsid w:val="008A3877"/>
    <w:rsid w:val="008A3CB0"/>
    <w:rsid w:val="008A4CAC"/>
    <w:rsid w:val="008A4CCC"/>
    <w:rsid w:val="008A5093"/>
    <w:rsid w:val="008A58AD"/>
    <w:rsid w:val="008A596C"/>
    <w:rsid w:val="008A5D13"/>
    <w:rsid w:val="008A5D40"/>
    <w:rsid w:val="008A6415"/>
    <w:rsid w:val="008A6457"/>
    <w:rsid w:val="008A6ADF"/>
    <w:rsid w:val="008A70B6"/>
    <w:rsid w:val="008A7CA8"/>
    <w:rsid w:val="008B03C7"/>
    <w:rsid w:val="008B0718"/>
    <w:rsid w:val="008B084B"/>
    <w:rsid w:val="008B0B8A"/>
    <w:rsid w:val="008B0C96"/>
    <w:rsid w:val="008B0F28"/>
    <w:rsid w:val="008B1446"/>
    <w:rsid w:val="008B28C1"/>
    <w:rsid w:val="008B31DF"/>
    <w:rsid w:val="008B3769"/>
    <w:rsid w:val="008B378C"/>
    <w:rsid w:val="008B383C"/>
    <w:rsid w:val="008B4480"/>
    <w:rsid w:val="008B4CBD"/>
    <w:rsid w:val="008B5321"/>
    <w:rsid w:val="008B6582"/>
    <w:rsid w:val="008B664A"/>
    <w:rsid w:val="008B6ADC"/>
    <w:rsid w:val="008B72CD"/>
    <w:rsid w:val="008B7425"/>
    <w:rsid w:val="008C04BC"/>
    <w:rsid w:val="008C0A75"/>
    <w:rsid w:val="008C0BC8"/>
    <w:rsid w:val="008C147A"/>
    <w:rsid w:val="008C1556"/>
    <w:rsid w:val="008C1704"/>
    <w:rsid w:val="008C19F1"/>
    <w:rsid w:val="008C1A2D"/>
    <w:rsid w:val="008C1BF3"/>
    <w:rsid w:val="008C1C0E"/>
    <w:rsid w:val="008C2051"/>
    <w:rsid w:val="008C2155"/>
    <w:rsid w:val="008C2776"/>
    <w:rsid w:val="008C2B46"/>
    <w:rsid w:val="008C2D31"/>
    <w:rsid w:val="008C388D"/>
    <w:rsid w:val="008C46B4"/>
    <w:rsid w:val="008C49ED"/>
    <w:rsid w:val="008C4FD3"/>
    <w:rsid w:val="008C589E"/>
    <w:rsid w:val="008C5D75"/>
    <w:rsid w:val="008C6DF2"/>
    <w:rsid w:val="008D03C4"/>
    <w:rsid w:val="008D13FC"/>
    <w:rsid w:val="008D181E"/>
    <w:rsid w:val="008D1A91"/>
    <w:rsid w:val="008D1AA0"/>
    <w:rsid w:val="008D20D4"/>
    <w:rsid w:val="008D2140"/>
    <w:rsid w:val="008D2A8C"/>
    <w:rsid w:val="008D2D38"/>
    <w:rsid w:val="008D2D98"/>
    <w:rsid w:val="008D314E"/>
    <w:rsid w:val="008D3170"/>
    <w:rsid w:val="008D3382"/>
    <w:rsid w:val="008D48C4"/>
    <w:rsid w:val="008D4B02"/>
    <w:rsid w:val="008D4B6D"/>
    <w:rsid w:val="008D4B75"/>
    <w:rsid w:val="008D52C0"/>
    <w:rsid w:val="008D55E3"/>
    <w:rsid w:val="008D5BC5"/>
    <w:rsid w:val="008D5CD3"/>
    <w:rsid w:val="008D5E22"/>
    <w:rsid w:val="008D7E14"/>
    <w:rsid w:val="008E0418"/>
    <w:rsid w:val="008E0958"/>
    <w:rsid w:val="008E0FBA"/>
    <w:rsid w:val="008E109C"/>
    <w:rsid w:val="008E15CB"/>
    <w:rsid w:val="008E1AA6"/>
    <w:rsid w:val="008E1E4E"/>
    <w:rsid w:val="008E216F"/>
    <w:rsid w:val="008E22BB"/>
    <w:rsid w:val="008E242B"/>
    <w:rsid w:val="008E258D"/>
    <w:rsid w:val="008E259F"/>
    <w:rsid w:val="008E280E"/>
    <w:rsid w:val="008E28DF"/>
    <w:rsid w:val="008E2FA7"/>
    <w:rsid w:val="008E3AFC"/>
    <w:rsid w:val="008E40D8"/>
    <w:rsid w:val="008E4D40"/>
    <w:rsid w:val="008E5A29"/>
    <w:rsid w:val="008E5BBF"/>
    <w:rsid w:val="008E61A1"/>
    <w:rsid w:val="008E6804"/>
    <w:rsid w:val="008E6B43"/>
    <w:rsid w:val="008E735D"/>
    <w:rsid w:val="008E7440"/>
    <w:rsid w:val="008E77AE"/>
    <w:rsid w:val="008E7A50"/>
    <w:rsid w:val="008E7C63"/>
    <w:rsid w:val="008E7F20"/>
    <w:rsid w:val="008F015B"/>
    <w:rsid w:val="008F032A"/>
    <w:rsid w:val="008F080E"/>
    <w:rsid w:val="008F0BEF"/>
    <w:rsid w:val="008F0BFD"/>
    <w:rsid w:val="008F1166"/>
    <w:rsid w:val="008F19A6"/>
    <w:rsid w:val="008F1CD6"/>
    <w:rsid w:val="008F2070"/>
    <w:rsid w:val="008F30F5"/>
    <w:rsid w:val="008F331A"/>
    <w:rsid w:val="008F33F8"/>
    <w:rsid w:val="008F3631"/>
    <w:rsid w:val="008F364B"/>
    <w:rsid w:val="008F56C2"/>
    <w:rsid w:val="008F58F0"/>
    <w:rsid w:val="008F595A"/>
    <w:rsid w:val="008F5DB9"/>
    <w:rsid w:val="008F5DC8"/>
    <w:rsid w:val="008F6162"/>
    <w:rsid w:val="008F636D"/>
    <w:rsid w:val="008F64AC"/>
    <w:rsid w:val="008F7478"/>
    <w:rsid w:val="008F753C"/>
    <w:rsid w:val="008F76FD"/>
    <w:rsid w:val="008F7D87"/>
    <w:rsid w:val="008F7ED9"/>
    <w:rsid w:val="009006E7"/>
    <w:rsid w:val="00900744"/>
    <w:rsid w:val="009008EF"/>
    <w:rsid w:val="00900A81"/>
    <w:rsid w:val="0090178E"/>
    <w:rsid w:val="009019D5"/>
    <w:rsid w:val="00901EEA"/>
    <w:rsid w:val="00902277"/>
    <w:rsid w:val="0090237B"/>
    <w:rsid w:val="00902CF7"/>
    <w:rsid w:val="009033B8"/>
    <w:rsid w:val="00903A50"/>
    <w:rsid w:val="00903B21"/>
    <w:rsid w:val="0090411F"/>
    <w:rsid w:val="00904290"/>
    <w:rsid w:val="009042A5"/>
    <w:rsid w:val="0090482E"/>
    <w:rsid w:val="00905246"/>
    <w:rsid w:val="00905273"/>
    <w:rsid w:val="00905819"/>
    <w:rsid w:val="00906041"/>
    <w:rsid w:val="0090618E"/>
    <w:rsid w:val="00907CA6"/>
    <w:rsid w:val="00907D37"/>
    <w:rsid w:val="009109E0"/>
    <w:rsid w:val="00910DCA"/>
    <w:rsid w:val="009114AC"/>
    <w:rsid w:val="0091193A"/>
    <w:rsid w:val="00911DD6"/>
    <w:rsid w:val="00912235"/>
    <w:rsid w:val="00912A6E"/>
    <w:rsid w:val="00912BAA"/>
    <w:rsid w:val="00912EFC"/>
    <w:rsid w:val="009139C1"/>
    <w:rsid w:val="00913A00"/>
    <w:rsid w:val="00913C22"/>
    <w:rsid w:val="0091443A"/>
    <w:rsid w:val="009147E6"/>
    <w:rsid w:val="00914C33"/>
    <w:rsid w:val="00914E9D"/>
    <w:rsid w:val="00915028"/>
    <w:rsid w:val="00916308"/>
    <w:rsid w:val="0091631D"/>
    <w:rsid w:val="00916FD5"/>
    <w:rsid w:val="00917690"/>
    <w:rsid w:val="00917697"/>
    <w:rsid w:val="009205B0"/>
    <w:rsid w:val="009206E1"/>
    <w:rsid w:val="009215C1"/>
    <w:rsid w:val="00921AE1"/>
    <w:rsid w:val="00921B92"/>
    <w:rsid w:val="00922275"/>
    <w:rsid w:val="009223D7"/>
    <w:rsid w:val="00922BD9"/>
    <w:rsid w:val="00922CA2"/>
    <w:rsid w:val="00923106"/>
    <w:rsid w:val="009240EE"/>
    <w:rsid w:val="00924B3B"/>
    <w:rsid w:val="0092514B"/>
    <w:rsid w:val="00925DFB"/>
    <w:rsid w:val="0092608E"/>
    <w:rsid w:val="00926388"/>
    <w:rsid w:val="00926DFF"/>
    <w:rsid w:val="0092746A"/>
    <w:rsid w:val="00927A2C"/>
    <w:rsid w:val="00927F9E"/>
    <w:rsid w:val="00930053"/>
    <w:rsid w:val="00930298"/>
    <w:rsid w:val="009307FF"/>
    <w:rsid w:val="00930B49"/>
    <w:rsid w:val="00930DFB"/>
    <w:rsid w:val="00931183"/>
    <w:rsid w:val="00931195"/>
    <w:rsid w:val="00931737"/>
    <w:rsid w:val="00931792"/>
    <w:rsid w:val="009317B8"/>
    <w:rsid w:val="00933282"/>
    <w:rsid w:val="00933E7E"/>
    <w:rsid w:val="00934D26"/>
    <w:rsid w:val="009352C7"/>
    <w:rsid w:val="00935460"/>
    <w:rsid w:val="009354FA"/>
    <w:rsid w:val="00935F90"/>
    <w:rsid w:val="009363E0"/>
    <w:rsid w:val="00936A5D"/>
    <w:rsid w:val="00936F67"/>
    <w:rsid w:val="00937209"/>
    <w:rsid w:val="00937292"/>
    <w:rsid w:val="0093763E"/>
    <w:rsid w:val="00937B90"/>
    <w:rsid w:val="00937C29"/>
    <w:rsid w:val="009402B7"/>
    <w:rsid w:val="0094062D"/>
    <w:rsid w:val="00940B8F"/>
    <w:rsid w:val="00940E37"/>
    <w:rsid w:val="00941040"/>
    <w:rsid w:val="00941222"/>
    <w:rsid w:val="009414FC"/>
    <w:rsid w:val="00941723"/>
    <w:rsid w:val="00941BE1"/>
    <w:rsid w:val="0094267E"/>
    <w:rsid w:val="009427B2"/>
    <w:rsid w:val="009429E0"/>
    <w:rsid w:val="00943A51"/>
    <w:rsid w:val="00943CA7"/>
    <w:rsid w:val="00943F18"/>
    <w:rsid w:val="00944C91"/>
    <w:rsid w:val="009452D0"/>
    <w:rsid w:val="0094597B"/>
    <w:rsid w:val="00945DF2"/>
    <w:rsid w:val="00946553"/>
    <w:rsid w:val="00946B67"/>
    <w:rsid w:val="00946CBE"/>
    <w:rsid w:val="00946FA6"/>
    <w:rsid w:val="009478ED"/>
    <w:rsid w:val="0095076D"/>
    <w:rsid w:val="00950E24"/>
    <w:rsid w:val="00950E73"/>
    <w:rsid w:val="00951A80"/>
    <w:rsid w:val="00951C1D"/>
    <w:rsid w:val="00951C24"/>
    <w:rsid w:val="00951CFA"/>
    <w:rsid w:val="00951DC2"/>
    <w:rsid w:val="00951E06"/>
    <w:rsid w:val="00953036"/>
    <w:rsid w:val="00953693"/>
    <w:rsid w:val="00953AB6"/>
    <w:rsid w:val="00953B35"/>
    <w:rsid w:val="00954258"/>
    <w:rsid w:val="00954ECB"/>
    <w:rsid w:val="00955554"/>
    <w:rsid w:val="00955ACE"/>
    <w:rsid w:val="00955F11"/>
    <w:rsid w:val="009562C6"/>
    <w:rsid w:val="00956A61"/>
    <w:rsid w:val="00956B63"/>
    <w:rsid w:val="009570C0"/>
    <w:rsid w:val="00957575"/>
    <w:rsid w:val="009578C9"/>
    <w:rsid w:val="00957F91"/>
    <w:rsid w:val="00960006"/>
    <w:rsid w:val="0096090D"/>
    <w:rsid w:val="00960FA1"/>
    <w:rsid w:val="0096161D"/>
    <w:rsid w:val="00961E7A"/>
    <w:rsid w:val="0096201F"/>
    <w:rsid w:val="00962F32"/>
    <w:rsid w:val="00962FFF"/>
    <w:rsid w:val="009633F5"/>
    <w:rsid w:val="0096347D"/>
    <w:rsid w:val="00963DCA"/>
    <w:rsid w:val="009640AC"/>
    <w:rsid w:val="00964258"/>
    <w:rsid w:val="00964F36"/>
    <w:rsid w:val="00965147"/>
    <w:rsid w:val="0096545D"/>
    <w:rsid w:val="009656DD"/>
    <w:rsid w:val="00965F74"/>
    <w:rsid w:val="00966A82"/>
    <w:rsid w:val="00966C55"/>
    <w:rsid w:val="00966E7B"/>
    <w:rsid w:val="00966E8B"/>
    <w:rsid w:val="00967047"/>
    <w:rsid w:val="009700C2"/>
    <w:rsid w:val="00970DEA"/>
    <w:rsid w:val="0097147C"/>
    <w:rsid w:val="0097174B"/>
    <w:rsid w:val="00971AD6"/>
    <w:rsid w:val="00971C10"/>
    <w:rsid w:val="0097216B"/>
    <w:rsid w:val="00972AB7"/>
    <w:rsid w:val="009730D2"/>
    <w:rsid w:val="009731BD"/>
    <w:rsid w:val="00974129"/>
    <w:rsid w:val="00974491"/>
    <w:rsid w:val="009744F5"/>
    <w:rsid w:val="00974B0D"/>
    <w:rsid w:val="009750EF"/>
    <w:rsid w:val="00975C53"/>
    <w:rsid w:val="00976265"/>
    <w:rsid w:val="00976C61"/>
    <w:rsid w:val="00977014"/>
    <w:rsid w:val="009771BA"/>
    <w:rsid w:val="00977A11"/>
    <w:rsid w:val="00977A83"/>
    <w:rsid w:val="00977C82"/>
    <w:rsid w:val="00977D79"/>
    <w:rsid w:val="00977F3C"/>
    <w:rsid w:val="0098002B"/>
    <w:rsid w:val="0098119C"/>
    <w:rsid w:val="00981335"/>
    <w:rsid w:val="00981534"/>
    <w:rsid w:val="00982600"/>
    <w:rsid w:val="009831DC"/>
    <w:rsid w:val="00983432"/>
    <w:rsid w:val="009838BF"/>
    <w:rsid w:val="00983FC0"/>
    <w:rsid w:val="0098452D"/>
    <w:rsid w:val="00984D35"/>
    <w:rsid w:val="00984ED7"/>
    <w:rsid w:val="00985938"/>
    <w:rsid w:val="00985C99"/>
    <w:rsid w:val="00985DA6"/>
    <w:rsid w:val="009864F0"/>
    <w:rsid w:val="00986ECB"/>
    <w:rsid w:val="0098765B"/>
    <w:rsid w:val="00990174"/>
    <w:rsid w:val="0099020A"/>
    <w:rsid w:val="0099118B"/>
    <w:rsid w:val="009912D9"/>
    <w:rsid w:val="0099147E"/>
    <w:rsid w:val="009917E3"/>
    <w:rsid w:val="00991E61"/>
    <w:rsid w:val="00991FF7"/>
    <w:rsid w:val="00993881"/>
    <w:rsid w:val="00993A4B"/>
    <w:rsid w:val="009940BF"/>
    <w:rsid w:val="009940D8"/>
    <w:rsid w:val="00994238"/>
    <w:rsid w:val="0099472F"/>
    <w:rsid w:val="00994DBC"/>
    <w:rsid w:val="00994FA8"/>
    <w:rsid w:val="00994FB2"/>
    <w:rsid w:val="00994FFD"/>
    <w:rsid w:val="009952C6"/>
    <w:rsid w:val="009953FE"/>
    <w:rsid w:val="0099562A"/>
    <w:rsid w:val="009956CF"/>
    <w:rsid w:val="00996080"/>
    <w:rsid w:val="009963E9"/>
    <w:rsid w:val="00996648"/>
    <w:rsid w:val="00996A73"/>
    <w:rsid w:val="00997CAB"/>
    <w:rsid w:val="00997F11"/>
    <w:rsid w:val="009A02E8"/>
    <w:rsid w:val="009A11A9"/>
    <w:rsid w:val="009A2AA1"/>
    <w:rsid w:val="009A2EFA"/>
    <w:rsid w:val="009A2FD8"/>
    <w:rsid w:val="009A4CD5"/>
    <w:rsid w:val="009A61F6"/>
    <w:rsid w:val="009A6440"/>
    <w:rsid w:val="009A6729"/>
    <w:rsid w:val="009A6D80"/>
    <w:rsid w:val="009A6F9B"/>
    <w:rsid w:val="009A7BC4"/>
    <w:rsid w:val="009B1086"/>
    <w:rsid w:val="009B19C7"/>
    <w:rsid w:val="009B1C0A"/>
    <w:rsid w:val="009B1CC6"/>
    <w:rsid w:val="009B1EC1"/>
    <w:rsid w:val="009B2559"/>
    <w:rsid w:val="009B293D"/>
    <w:rsid w:val="009B2AE0"/>
    <w:rsid w:val="009B2E90"/>
    <w:rsid w:val="009B3B9D"/>
    <w:rsid w:val="009B3CDC"/>
    <w:rsid w:val="009B3DCA"/>
    <w:rsid w:val="009B49B7"/>
    <w:rsid w:val="009B585C"/>
    <w:rsid w:val="009B58EB"/>
    <w:rsid w:val="009B642A"/>
    <w:rsid w:val="009B64A5"/>
    <w:rsid w:val="009B65D8"/>
    <w:rsid w:val="009B65FD"/>
    <w:rsid w:val="009B6864"/>
    <w:rsid w:val="009B7233"/>
    <w:rsid w:val="009B7A07"/>
    <w:rsid w:val="009B7D2E"/>
    <w:rsid w:val="009B7D31"/>
    <w:rsid w:val="009B7E54"/>
    <w:rsid w:val="009C01E2"/>
    <w:rsid w:val="009C07F3"/>
    <w:rsid w:val="009C0A54"/>
    <w:rsid w:val="009C0F0B"/>
    <w:rsid w:val="009C17DF"/>
    <w:rsid w:val="009C2019"/>
    <w:rsid w:val="009C2AC9"/>
    <w:rsid w:val="009C2C47"/>
    <w:rsid w:val="009C2D16"/>
    <w:rsid w:val="009C2D6D"/>
    <w:rsid w:val="009C49C0"/>
    <w:rsid w:val="009C4A19"/>
    <w:rsid w:val="009C4FEB"/>
    <w:rsid w:val="009C51B2"/>
    <w:rsid w:val="009C65A6"/>
    <w:rsid w:val="009C66FD"/>
    <w:rsid w:val="009C6832"/>
    <w:rsid w:val="009C6BA4"/>
    <w:rsid w:val="009C7054"/>
    <w:rsid w:val="009C7118"/>
    <w:rsid w:val="009C779F"/>
    <w:rsid w:val="009C782E"/>
    <w:rsid w:val="009C7F44"/>
    <w:rsid w:val="009D002E"/>
    <w:rsid w:val="009D021C"/>
    <w:rsid w:val="009D08F2"/>
    <w:rsid w:val="009D0CA8"/>
    <w:rsid w:val="009D0D53"/>
    <w:rsid w:val="009D0FE8"/>
    <w:rsid w:val="009D114B"/>
    <w:rsid w:val="009D1958"/>
    <w:rsid w:val="009D23C5"/>
    <w:rsid w:val="009D2FE0"/>
    <w:rsid w:val="009D384E"/>
    <w:rsid w:val="009D3B85"/>
    <w:rsid w:val="009D4854"/>
    <w:rsid w:val="009D4B9F"/>
    <w:rsid w:val="009D5895"/>
    <w:rsid w:val="009D59F2"/>
    <w:rsid w:val="009D5C25"/>
    <w:rsid w:val="009D6B46"/>
    <w:rsid w:val="009D723C"/>
    <w:rsid w:val="009D7348"/>
    <w:rsid w:val="009D775B"/>
    <w:rsid w:val="009E0143"/>
    <w:rsid w:val="009E03C2"/>
    <w:rsid w:val="009E1045"/>
    <w:rsid w:val="009E1A38"/>
    <w:rsid w:val="009E26FA"/>
    <w:rsid w:val="009E2BA8"/>
    <w:rsid w:val="009E404E"/>
    <w:rsid w:val="009E4311"/>
    <w:rsid w:val="009E45A2"/>
    <w:rsid w:val="009E4671"/>
    <w:rsid w:val="009E4B74"/>
    <w:rsid w:val="009E5132"/>
    <w:rsid w:val="009E55A9"/>
    <w:rsid w:val="009E565C"/>
    <w:rsid w:val="009E579C"/>
    <w:rsid w:val="009E5E2C"/>
    <w:rsid w:val="009E5FF4"/>
    <w:rsid w:val="009E61AE"/>
    <w:rsid w:val="009E669C"/>
    <w:rsid w:val="009E6C46"/>
    <w:rsid w:val="009E7507"/>
    <w:rsid w:val="009E77BD"/>
    <w:rsid w:val="009E7B23"/>
    <w:rsid w:val="009F04AF"/>
    <w:rsid w:val="009F0594"/>
    <w:rsid w:val="009F0B9C"/>
    <w:rsid w:val="009F0EEE"/>
    <w:rsid w:val="009F139E"/>
    <w:rsid w:val="009F1617"/>
    <w:rsid w:val="009F1EE5"/>
    <w:rsid w:val="009F243D"/>
    <w:rsid w:val="009F2633"/>
    <w:rsid w:val="009F2A86"/>
    <w:rsid w:val="009F3271"/>
    <w:rsid w:val="009F33D1"/>
    <w:rsid w:val="009F366A"/>
    <w:rsid w:val="009F3926"/>
    <w:rsid w:val="009F3AB0"/>
    <w:rsid w:val="009F5C34"/>
    <w:rsid w:val="009F5E19"/>
    <w:rsid w:val="009F5FA0"/>
    <w:rsid w:val="009F5FBD"/>
    <w:rsid w:val="009F600B"/>
    <w:rsid w:val="009F662B"/>
    <w:rsid w:val="009F6D4B"/>
    <w:rsid w:val="009F722C"/>
    <w:rsid w:val="009F78FA"/>
    <w:rsid w:val="009F7B70"/>
    <w:rsid w:val="009F7CB3"/>
    <w:rsid w:val="009F7E9F"/>
    <w:rsid w:val="00A001E2"/>
    <w:rsid w:val="00A0040B"/>
    <w:rsid w:val="00A006D4"/>
    <w:rsid w:val="00A00788"/>
    <w:rsid w:val="00A009D6"/>
    <w:rsid w:val="00A00CF3"/>
    <w:rsid w:val="00A00F35"/>
    <w:rsid w:val="00A014E7"/>
    <w:rsid w:val="00A016B8"/>
    <w:rsid w:val="00A01A68"/>
    <w:rsid w:val="00A01ECB"/>
    <w:rsid w:val="00A02172"/>
    <w:rsid w:val="00A02257"/>
    <w:rsid w:val="00A022D7"/>
    <w:rsid w:val="00A024F2"/>
    <w:rsid w:val="00A028C4"/>
    <w:rsid w:val="00A02D04"/>
    <w:rsid w:val="00A02FAB"/>
    <w:rsid w:val="00A03C0F"/>
    <w:rsid w:val="00A03F7C"/>
    <w:rsid w:val="00A04E15"/>
    <w:rsid w:val="00A061B2"/>
    <w:rsid w:val="00A069A0"/>
    <w:rsid w:val="00A06B1D"/>
    <w:rsid w:val="00A06C2F"/>
    <w:rsid w:val="00A06D1A"/>
    <w:rsid w:val="00A06D63"/>
    <w:rsid w:val="00A06F4D"/>
    <w:rsid w:val="00A071B9"/>
    <w:rsid w:val="00A07336"/>
    <w:rsid w:val="00A07A88"/>
    <w:rsid w:val="00A07E9F"/>
    <w:rsid w:val="00A100A1"/>
    <w:rsid w:val="00A10FA0"/>
    <w:rsid w:val="00A10FB6"/>
    <w:rsid w:val="00A1105E"/>
    <w:rsid w:val="00A113F8"/>
    <w:rsid w:val="00A120FD"/>
    <w:rsid w:val="00A12A1B"/>
    <w:rsid w:val="00A13283"/>
    <w:rsid w:val="00A13A64"/>
    <w:rsid w:val="00A14059"/>
    <w:rsid w:val="00A140F7"/>
    <w:rsid w:val="00A141BC"/>
    <w:rsid w:val="00A1431A"/>
    <w:rsid w:val="00A1446A"/>
    <w:rsid w:val="00A1459E"/>
    <w:rsid w:val="00A14B19"/>
    <w:rsid w:val="00A14B53"/>
    <w:rsid w:val="00A15253"/>
    <w:rsid w:val="00A155A2"/>
    <w:rsid w:val="00A16271"/>
    <w:rsid w:val="00A16556"/>
    <w:rsid w:val="00A167D1"/>
    <w:rsid w:val="00A170E5"/>
    <w:rsid w:val="00A17138"/>
    <w:rsid w:val="00A1761F"/>
    <w:rsid w:val="00A17DA2"/>
    <w:rsid w:val="00A17FC4"/>
    <w:rsid w:val="00A2032E"/>
    <w:rsid w:val="00A20E96"/>
    <w:rsid w:val="00A21546"/>
    <w:rsid w:val="00A21A1A"/>
    <w:rsid w:val="00A21A92"/>
    <w:rsid w:val="00A2260F"/>
    <w:rsid w:val="00A2270A"/>
    <w:rsid w:val="00A227D2"/>
    <w:rsid w:val="00A22C6A"/>
    <w:rsid w:val="00A231CC"/>
    <w:rsid w:val="00A2368B"/>
    <w:rsid w:val="00A23828"/>
    <w:rsid w:val="00A23A1F"/>
    <w:rsid w:val="00A23F9F"/>
    <w:rsid w:val="00A23FAE"/>
    <w:rsid w:val="00A242E8"/>
    <w:rsid w:val="00A24404"/>
    <w:rsid w:val="00A24699"/>
    <w:rsid w:val="00A24973"/>
    <w:rsid w:val="00A249BC"/>
    <w:rsid w:val="00A24B67"/>
    <w:rsid w:val="00A253CF"/>
    <w:rsid w:val="00A254CC"/>
    <w:rsid w:val="00A25AA4"/>
    <w:rsid w:val="00A25B1E"/>
    <w:rsid w:val="00A2663D"/>
    <w:rsid w:val="00A26678"/>
    <w:rsid w:val="00A279EA"/>
    <w:rsid w:val="00A302FC"/>
    <w:rsid w:val="00A307F1"/>
    <w:rsid w:val="00A3085F"/>
    <w:rsid w:val="00A30981"/>
    <w:rsid w:val="00A30C8D"/>
    <w:rsid w:val="00A30DEB"/>
    <w:rsid w:val="00A30E74"/>
    <w:rsid w:val="00A311E9"/>
    <w:rsid w:val="00A3142B"/>
    <w:rsid w:val="00A323E7"/>
    <w:rsid w:val="00A32E15"/>
    <w:rsid w:val="00A338AD"/>
    <w:rsid w:val="00A33EE2"/>
    <w:rsid w:val="00A342C5"/>
    <w:rsid w:val="00A349B1"/>
    <w:rsid w:val="00A34B15"/>
    <w:rsid w:val="00A34EA8"/>
    <w:rsid w:val="00A3541D"/>
    <w:rsid w:val="00A3565A"/>
    <w:rsid w:val="00A360FD"/>
    <w:rsid w:val="00A3674C"/>
    <w:rsid w:val="00A36FCB"/>
    <w:rsid w:val="00A3799B"/>
    <w:rsid w:val="00A37ECD"/>
    <w:rsid w:val="00A37F6E"/>
    <w:rsid w:val="00A37F85"/>
    <w:rsid w:val="00A37FF0"/>
    <w:rsid w:val="00A37FFD"/>
    <w:rsid w:val="00A407B9"/>
    <w:rsid w:val="00A40987"/>
    <w:rsid w:val="00A41358"/>
    <w:rsid w:val="00A41520"/>
    <w:rsid w:val="00A41721"/>
    <w:rsid w:val="00A41AF9"/>
    <w:rsid w:val="00A41CB3"/>
    <w:rsid w:val="00A41E17"/>
    <w:rsid w:val="00A41FF4"/>
    <w:rsid w:val="00A422AB"/>
    <w:rsid w:val="00A4268A"/>
    <w:rsid w:val="00A42C23"/>
    <w:rsid w:val="00A43479"/>
    <w:rsid w:val="00A434EC"/>
    <w:rsid w:val="00A438D6"/>
    <w:rsid w:val="00A43FB3"/>
    <w:rsid w:val="00A44402"/>
    <w:rsid w:val="00A44CD9"/>
    <w:rsid w:val="00A44DD5"/>
    <w:rsid w:val="00A45ECA"/>
    <w:rsid w:val="00A464F2"/>
    <w:rsid w:val="00A46E0F"/>
    <w:rsid w:val="00A46E1F"/>
    <w:rsid w:val="00A478F2"/>
    <w:rsid w:val="00A47918"/>
    <w:rsid w:val="00A507B5"/>
    <w:rsid w:val="00A51371"/>
    <w:rsid w:val="00A515A9"/>
    <w:rsid w:val="00A5180E"/>
    <w:rsid w:val="00A518A3"/>
    <w:rsid w:val="00A51A27"/>
    <w:rsid w:val="00A51C11"/>
    <w:rsid w:val="00A51CED"/>
    <w:rsid w:val="00A530FD"/>
    <w:rsid w:val="00A53646"/>
    <w:rsid w:val="00A53744"/>
    <w:rsid w:val="00A53841"/>
    <w:rsid w:val="00A53945"/>
    <w:rsid w:val="00A53D2B"/>
    <w:rsid w:val="00A53F17"/>
    <w:rsid w:val="00A54149"/>
    <w:rsid w:val="00A5420B"/>
    <w:rsid w:val="00A54442"/>
    <w:rsid w:val="00A547AE"/>
    <w:rsid w:val="00A54D72"/>
    <w:rsid w:val="00A54F65"/>
    <w:rsid w:val="00A557D0"/>
    <w:rsid w:val="00A55B71"/>
    <w:rsid w:val="00A55D5A"/>
    <w:rsid w:val="00A56C09"/>
    <w:rsid w:val="00A56F78"/>
    <w:rsid w:val="00A57849"/>
    <w:rsid w:val="00A57C7B"/>
    <w:rsid w:val="00A60775"/>
    <w:rsid w:val="00A60C37"/>
    <w:rsid w:val="00A610BA"/>
    <w:rsid w:val="00A61117"/>
    <w:rsid w:val="00A61DB2"/>
    <w:rsid w:val="00A62AAD"/>
    <w:rsid w:val="00A62AF1"/>
    <w:rsid w:val="00A63242"/>
    <w:rsid w:val="00A633D1"/>
    <w:rsid w:val="00A63A25"/>
    <w:rsid w:val="00A651BA"/>
    <w:rsid w:val="00A65618"/>
    <w:rsid w:val="00A65830"/>
    <w:rsid w:val="00A65ACC"/>
    <w:rsid w:val="00A65B8E"/>
    <w:rsid w:val="00A65EFF"/>
    <w:rsid w:val="00A66505"/>
    <w:rsid w:val="00A66579"/>
    <w:rsid w:val="00A667BF"/>
    <w:rsid w:val="00A67960"/>
    <w:rsid w:val="00A679DC"/>
    <w:rsid w:val="00A67E2B"/>
    <w:rsid w:val="00A67FA3"/>
    <w:rsid w:val="00A70A64"/>
    <w:rsid w:val="00A70BD1"/>
    <w:rsid w:val="00A71723"/>
    <w:rsid w:val="00A71A7C"/>
    <w:rsid w:val="00A71D64"/>
    <w:rsid w:val="00A72025"/>
    <w:rsid w:val="00A72546"/>
    <w:rsid w:val="00A72638"/>
    <w:rsid w:val="00A727CD"/>
    <w:rsid w:val="00A729F3"/>
    <w:rsid w:val="00A72EB0"/>
    <w:rsid w:val="00A730A4"/>
    <w:rsid w:val="00A736C0"/>
    <w:rsid w:val="00A73BF1"/>
    <w:rsid w:val="00A73F4D"/>
    <w:rsid w:val="00A74030"/>
    <w:rsid w:val="00A74482"/>
    <w:rsid w:val="00A74687"/>
    <w:rsid w:val="00A74E0F"/>
    <w:rsid w:val="00A750D6"/>
    <w:rsid w:val="00A75593"/>
    <w:rsid w:val="00A756C9"/>
    <w:rsid w:val="00A75A70"/>
    <w:rsid w:val="00A75E07"/>
    <w:rsid w:val="00A75FEA"/>
    <w:rsid w:val="00A760DA"/>
    <w:rsid w:val="00A76298"/>
    <w:rsid w:val="00A76496"/>
    <w:rsid w:val="00A77B29"/>
    <w:rsid w:val="00A804BF"/>
    <w:rsid w:val="00A8054C"/>
    <w:rsid w:val="00A806FD"/>
    <w:rsid w:val="00A8138C"/>
    <w:rsid w:val="00A821B5"/>
    <w:rsid w:val="00A8238D"/>
    <w:rsid w:val="00A82B2C"/>
    <w:rsid w:val="00A83859"/>
    <w:rsid w:val="00A83885"/>
    <w:rsid w:val="00A83C73"/>
    <w:rsid w:val="00A83C89"/>
    <w:rsid w:val="00A841AD"/>
    <w:rsid w:val="00A842AC"/>
    <w:rsid w:val="00A84B39"/>
    <w:rsid w:val="00A84EB8"/>
    <w:rsid w:val="00A85198"/>
    <w:rsid w:val="00A870E5"/>
    <w:rsid w:val="00A87336"/>
    <w:rsid w:val="00A902C2"/>
    <w:rsid w:val="00A910E1"/>
    <w:rsid w:val="00A912A0"/>
    <w:rsid w:val="00A91522"/>
    <w:rsid w:val="00A91725"/>
    <w:rsid w:val="00A919BE"/>
    <w:rsid w:val="00A92197"/>
    <w:rsid w:val="00A92265"/>
    <w:rsid w:val="00A92D4E"/>
    <w:rsid w:val="00A92E3B"/>
    <w:rsid w:val="00A92EAF"/>
    <w:rsid w:val="00A93106"/>
    <w:rsid w:val="00A937D0"/>
    <w:rsid w:val="00A94001"/>
    <w:rsid w:val="00A94228"/>
    <w:rsid w:val="00A94676"/>
    <w:rsid w:val="00A9468A"/>
    <w:rsid w:val="00A94B5D"/>
    <w:rsid w:val="00A9500A"/>
    <w:rsid w:val="00A9506A"/>
    <w:rsid w:val="00A95B02"/>
    <w:rsid w:val="00A95C03"/>
    <w:rsid w:val="00A95CE0"/>
    <w:rsid w:val="00A96338"/>
    <w:rsid w:val="00A967E9"/>
    <w:rsid w:val="00A96972"/>
    <w:rsid w:val="00A9768D"/>
    <w:rsid w:val="00A977E9"/>
    <w:rsid w:val="00AA008A"/>
    <w:rsid w:val="00AA10F8"/>
    <w:rsid w:val="00AA1464"/>
    <w:rsid w:val="00AA1734"/>
    <w:rsid w:val="00AA191B"/>
    <w:rsid w:val="00AA2379"/>
    <w:rsid w:val="00AA26D1"/>
    <w:rsid w:val="00AA2A22"/>
    <w:rsid w:val="00AA362B"/>
    <w:rsid w:val="00AA4502"/>
    <w:rsid w:val="00AA4997"/>
    <w:rsid w:val="00AA5329"/>
    <w:rsid w:val="00AA5715"/>
    <w:rsid w:val="00AA59D6"/>
    <w:rsid w:val="00AA602B"/>
    <w:rsid w:val="00AA6AA6"/>
    <w:rsid w:val="00AA6C27"/>
    <w:rsid w:val="00AA6D32"/>
    <w:rsid w:val="00AA7148"/>
    <w:rsid w:val="00AA7738"/>
    <w:rsid w:val="00AA7ACB"/>
    <w:rsid w:val="00AA7BE6"/>
    <w:rsid w:val="00AA7C19"/>
    <w:rsid w:val="00AA7CC1"/>
    <w:rsid w:val="00AB0145"/>
    <w:rsid w:val="00AB016C"/>
    <w:rsid w:val="00AB02F2"/>
    <w:rsid w:val="00AB0DD5"/>
    <w:rsid w:val="00AB14D6"/>
    <w:rsid w:val="00AB1C64"/>
    <w:rsid w:val="00AB21CF"/>
    <w:rsid w:val="00AB2613"/>
    <w:rsid w:val="00AB2664"/>
    <w:rsid w:val="00AB31E3"/>
    <w:rsid w:val="00AB3699"/>
    <w:rsid w:val="00AB3B9B"/>
    <w:rsid w:val="00AB3FB9"/>
    <w:rsid w:val="00AB47C1"/>
    <w:rsid w:val="00AB4FEC"/>
    <w:rsid w:val="00AB5741"/>
    <w:rsid w:val="00AB5812"/>
    <w:rsid w:val="00AB5B86"/>
    <w:rsid w:val="00AB6118"/>
    <w:rsid w:val="00AB6A49"/>
    <w:rsid w:val="00AB6C3E"/>
    <w:rsid w:val="00AB710B"/>
    <w:rsid w:val="00AB73C5"/>
    <w:rsid w:val="00AC0329"/>
    <w:rsid w:val="00AC0738"/>
    <w:rsid w:val="00AC084E"/>
    <w:rsid w:val="00AC09F2"/>
    <w:rsid w:val="00AC1BE3"/>
    <w:rsid w:val="00AC1C70"/>
    <w:rsid w:val="00AC228D"/>
    <w:rsid w:val="00AC231B"/>
    <w:rsid w:val="00AC252A"/>
    <w:rsid w:val="00AC269C"/>
    <w:rsid w:val="00AC2B77"/>
    <w:rsid w:val="00AC2CD7"/>
    <w:rsid w:val="00AC2EF7"/>
    <w:rsid w:val="00AC2FC5"/>
    <w:rsid w:val="00AC31CA"/>
    <w:rsid w:val="00AC3EDF"/>
    <w:rsid w:val="00AC4DCD"/>
    <w:rsid w:val="00AC5792"/>
    <w:rsid w:val="00AC57D3"/>
    <w:rsid w:val="00AC6339"/>
    <w:rsid w:val="00AC65A5"/>
    <w:rsid w:val="00AC6C11"/>
    <w:rsid w:val="00AC7182"/>
    <w:rsid w:val="00AC7248"/>
    <w:rsid w:val="00AC76B7"/>
    <w:rsid w:val="00AD05C5"/>
    <w:rsid w:val="00AD06A6"/>
    <w:rsid w:val="00AD0983"/>
    <w:rsid w:val="00AD0E05"/>
    <w:rsid w:val="00AD160B"/>
    <w:rsid w:val="00AD2019"/>
    <w:rsid w:val="00AD2418"/>
    <w:rsid w:val="00AD2589"/>
    <w:rsid w:val="00AD29F5"/>
    <w:rsid w:val="00AD2B2C"/>
    <w:rsid w:val="00AD2BD6"/>
    <w:rsid w:val="00AD2BEE"/>
    <w:rsid w:val="00AD2D3F"/>
    <w:rsid w:val="00AD2F52"/>
    <w:rsid w:val="00AD2FEA"/>
    <w:rsid w:val="00AD3022"/>
    <w:rsid w:val="00AD3880"/>
    <w:rsid w:val="00AD3A51"/>
    <w:rsid w:val="00AD3F1C"/>
    <w:rsid w:val="00AD446F"/>
    <w:rsid w:val="00AD456D"/>
    <w:rsid w:val="00AD47F1"/>
    <w:rsid w:val="00AD480A"/>
    <w:rsid w:val="00AD5B95"/>
    <w:rsid w:val="00AD633E"/>
    <w:rsid w:val="00AD64C6"/>
    <w:rsid w:val="00AD67AA"/>
    <w:rsid w:val="00AD6D02"/>
    <w:rsid w:val="00AD6D49"/>
    <w:rsid w:val="00AD71B7"/>
    <w:rsid w:val="00AD77DF"/>
    <w:rsid w:val="00AD7CB8"/>
    <w:rsid w:val="00AE04C5"/>
    <w:rsid w:val="00AE0515"/>
    <w:rsid w:val="00AE0B3F"/>
    <w:rsid w:val="00AE11B1"/>
    <w:rsid w:val="00AE1608"/>
    <w:rsid w:val="00AE1F9F"/>
    <w:rsid w:val="00AE1FF3"/>
    <w:rsid w:val="00AE26C0"/>
    <w:rsid w:val="00AE2D87"/>
    <w:rsid w:val="00AE3018"/>
    <w:rsid w:val="00AE3267"/>
    <w:rsid w:val="00AE334C"/>
    <w:rsid w:val="00AE3B28"/>
    <w:rsid w:val="00AE3EDF"/>
    <w:rsid w:val="00AE4298"/>
    <w:rsid w:val="00AE5455"/>
    <w:rsid w:val="00AE56F5"/>
    <w:rsid w:val="00AE5763"/>
    <w:rsid w:val="00AE58AE"/>
    <w:rsid w:val="00AE60D8"/>
    <w:rsid w:val="00AE61D2"/>
    <w:rsid w:val="00AE7432"/>
    <w:rsid w:val="00AE76FD"/>
    <w:rsid w:val="00AF1128"/>
    <w:rsid w:val="00AF12C4"/>
    <w:rsid w:val="00AF12FB"/>
    <w:rsid w:val="00AF195D"/>
    <w:rsid w:val="00AF1ABE"/>
    <w:rsid w:val="00AF1D6C"/>
    <w:rsid w:val="00AF221D"/>
    <w:rsid w:val="00AF22BB"/>
    <w:rsid w:val="00AF2590"/>
    <w:rsid w:val="00AF260A"/>
    <w:rsid w:val="00AF2C1E"/>
    <w:rsid w:val="00AF2E61"/>
    <w:rsid w:val="00AF3097"/>
    <w:rsid w:val="00AF3AF9"/>
    <w:rsid w:val="00AF41EB"/>
    <w:rsid w:val="00AF4CE6"/>
    <w:rsid w:val="00AF513F"/>
    <w:rsid w:val="00AF5645"/>
    <w:rsid w:val="00AF5782"/>
    <w:rsid w:val="00AF58A4"/>
    <w:rsid w:val="00AF5D3F"/>
    <w:rsid w:val="00AF5DCE"/>
    <w:rsid w:val="00AF627F"/>
    <w:rsid w:val="00AF67B8"/>
    <w:rsid w:val="00AF69B5"/>
    <w:rsid w:val="00AF6A15"/>
    <w:rsid w:val="00AF6AA3"/>
    <w:rsid w:val="00AF6B1A"/>
    <w:rsid w:val="00AF6B72"/>
    <w:rsid w:val="00AF6BC1"/>
    <w:rsid w:val="00AF7842"/>
    <w:rsid w:val="00AF79AA"/>
    <w:rsid w:val="00AF7EF4"/>
    <w:rsid w:val="00B0018E"/>
    <w:rsid w:val="00B01502"/>
    <w:rsid w:val="00B01BD3"/>
    <w:rsid w:val="00B01E93"/>
    <w:rsid w:val="00B01FD5"/>
    <w:rsid w:val="00B0236D"/>
    <w:rsid w:val="00B025C6"/>
    <w:rsid w:val="00B02825"/>
    <w:rsid w:val="00B0299F"/>
    <w:rsid w:val="00B02C41"/>
    <w:rsid w:val="00B02EB7"/>
    <w:rsid w:val="00B034A1"/>
    <w:rsid w:val="00B03C15"/>
    <w:rsid w:val="00B03DAE"/>
    <w:rsid w:val="00B040D2"/>
    <w:rsid w:val="00B043AA"/>
    <w:rsid w:val="00B0440B"/>
    <w:rsid w:val="00B048A5"/>
    <w:rsid w:val="00B04B4A"/>
    <w:rsid w:val="00B050E1"/>
    <w:rsid w:val="00B05696"/>
    <w:rsid w:val="00B05DEC"/>
    <w:rsid w:val="00B0631A"/>
    <w:rsid w:val="00B06404"/>
    <w:rsid w:val="00B0649F"/>
    <w:rsid w:val="00B07547"/>
    <w:rsid w:val="00B07A86"/>
    <w:rsid w:val="00B10126"/>
    <w:rsid w:val="00B1013F"/>
    <w:rsid w:val="00B10436"/>
    <w:rsid w:val="00B10683"/>
    <w:rsid w:val="00B10AE6"/>
    <w:rsid w:val="00B10AFF"/>
    <w:rsid w:val="00B10E5C"/>
    <w:rsid w:val="00B10EBD"/>
    <w:rsid w:val="00B11326"/>
    <w:rsid w:val="00B11B2C"/>
    <w:rsid w:val="00B12974"/>
    <w:rsid w:val="00B12B22"/>
    <w:rsid w:val="00B12B76"/>
    <w:rsid w:val="00B12DEC"/>
    <w:rsid w:val="00B13DF5"/>
    <w:rsid w:val="00B13F21"/>
    <w:rsid w:val="00B14ADE"/>
    <w:rsid w:val="00B14F23"/>
    <w:rsid w:val="00B15390"/>
    <w:rsid w:val="00B155C5"/>
    <w:rsid w:val="00B15806"/>
    <w:rsid w:val="00B1587A"/>
    <w:rsid w:val="00B15D47"/>
    <w:rsid w:val="00B15F7F"/>
    <w:rsid w:val="00B166D4"/>
    <w:rsid w:val="00B16A98"/>
    <w:rsid w:val="00B16C72"/>
    <w:rsid w:val="00B17069"/>
    <w:rsid w:val="00B17101"/>
    <w:rsid w:val="00B204F0"/>
    <w:rsid w:val="00B20830"/>
    <w:rsid w:val="00B20D49"/>
    <w:rsid w:val="00B220A5"/>
    <w:rsid w:val="00B22121"/>
    <w:rsid w:val="00B223E1"/>
    <w:rsid w:val="00B224A1"/>
    <w:rsid w:val="00B2257F"/>
    <w:rsid w:val="00B22DD4"/>
    <w:rsid w:val="00B22EF4"/>
    <w:rsid w:val="00B2306C"/>
    <w:rsid w:val="00B232C0"/>
    <w:rsid w:val="00B23476"/>
    <w:rsid w:val="00B239A6"/>
    <w:rsid w:val="00B24059"/>
    <w:rsid w:val="00B241F7"/>
    <w:rsid w:val="00B2482F"/>
    <w:rsid w:val="00B24A42"/>
    <w:rsid w:val="00B24CC6"/>
    <w:rsid w:val="00B254F7"/>
    <w:rsid w:val="00B25713"/>
    <w:rsid w:val="00B25A99"/>
    <w:rsid w:val="00B25B21"/>
    <w:rsid w:val="00B25F08"/>
    <w:rsid w:val="00B25FB3"/>
    <w:rsid w:val="00B261B0"/>
    <w:rsid w:val="00B26C4D"/>
    <w:rsid w:val="00B26D18"/>
    <w:rsid w:val="00B26E12"/>
    <w:rsid w:val="00B26F6D"/>
    <w:rsid w:val="00B2749C"/>
    <w:rsid w:val="00B276FB"/>
    <w:rsid w:val="00B278D0"/>
    <w:rsid w:val="00B27A9E"/>
    <w:rsid w:val="00B27ABC"/>
    <w:rsid w:val="00B3019A"/>
    <w:rsid w:val="00B301B4"/>
    <w:rsid w:val="00B30563"/>
    <w:rsid w:val="00B3062C"/>
    <w:rsid w:val="00B31227"/>
    <w:rsid w:val="00B31839"/>
    <w:rsid w:val="00B323B0"/>
    <w:rsid w:val="00B32859"/>
    <w:rsid w:val="00B32C80"/>
    <w:rsid w:val="00B32E18"/>
    <w:rsid w:val="00B331AD"/>
    <w:rsid w:val="00B33F2C"/>
    <w:rsid w:val="00B3449B"/>
    <w:rsid w:val="00B34FBE"/>
    <w:rsid w:val="00B3531D"/>
    <w:rsid w:val="00B3535F"/>
    <w:rsid w:val="00B35B1B"/>
    <w:rsid w:val="00B360CC"/>
    <w:rsid w:val="00B3645D"/>
    <w:rsid w:val="00B368A3"/>
    <w:rsid w:val="00B36A5F"/>
    <w:rsid w:val="00B36C71"/>
    <w:rsid w:val="00B36D33"/>
    <w:rsid w:val="00B371D6"/>
    <w:rsid w:val="00B3739B"/>
    <w:rsid w:val="00B37407"/>
    <w:rsid w:val="00B376B1"/>
    <w:rsid w:val="00B404BD"/>
    <w:rsid w:val="00B412B5"/>
    <w:rsid w:val="00B412FB"/>
    <w:rsid w:val="00B41396"/>
    <w:rsid w:val="00B4177A"/>
    <w:rsid w:val="00B41B62"/>
    <w:rsid w:val="00B41BC4"/>
    <w:rsid w:val="00B423CD"/>
    <w:rsid w:val="00B427A3"/>
    <w:rsid w:val="00B42AE2"/>
    <w:rsid w:val="00B42E8C"/>
    <w:rsid w:val="00B42FA1"/>
    <w:rsid w:val="00B43131"/>
    <w:rsid w:val="00B432A2"/>
    <w:rsid w:val="00B43417"/>
    <w:rsid w:val="00B434E4"/>
    <w:rsid w:val="00B4350C"/>
    <w:rsid w:val="00B439B8"/>
    <w:rsid w:val="00B44480"/>
    <w:rsid w:val="00B44857"/>
    <w:rsid w:val="00B44BA3"/>
    <w:rsid w:val="00B45287"/>
    <w:rsid w:val="00B45C46"/>
    <w:rsid w:val="00B45D34"/>
    <w:rsid w:val="00B460E1"/>
    <w:rsid w:val="00B461FC"/>
    <w:rsid w:val="00B4624C"/>
    <w:rsid w:val="00B46420"/>
    <w:rsid w:val="00B465A4"/>
    <w:rsid w:val="00B46B88"/>
    <w:rsid w:val="00B46FFB"/>
    <w:rsid w:val="00B47002"/>
    <w:rsid w:val="00B471CB"/>
    <w:rsid w:val="00B4747C"/>
    <w:rsid w:val="00B47B2B"/>
    <w:rsid w:val="00B47EBB"/>
    <w:rsid w:val="00B50043"/>
    <w:rsid w:val="00B50613"/>
    <w:rsid w:val="00B509C0"/>
    <w:rsid w:val="00B50A0A"/>
    <w:rsid w:val="00B50BF9"/>
    <w:rsid w:val="00B50E37"/>
    <w:rsid w:val="00B51BE1"/>
    <w:rsid w:val="00B51D85"/>
    <w:rsid w:val="00B51EA1"/>
    <w:rsid w:val="00B5294C"/>
    <w:rsid w:val="00B52DCF"/>
    <w:rsid w:val="00B532AC"/>
    <w:rsid w:val="00B5396D"/>
    <w:rsid w:val="00B53BBA"/>
    <w:rsid w:val="00B544F4"/>
    <w:rsid w:val="00B54739"/>
    <w:rsid w:val="00B547A9"/>
    <w:rsid w:val="00B54B95"/>
    <w:rsid w:val="00B55B7B"/>
    <w:rsid w:val="00B56840"/>
    <w:rsid w:val="00B56D15"/>
    <w:rsid w:val="00B56E3F"/>
    <w:rsid w:val="00B5717C"/>
    <w:rsid w:val="00B575E3"/>
    <w:rsid w:val="00B57E4C"/>
    <w:rsid w:val="00B57FBB"/>
    <w:rsid w:val="00B615FA"/>
    <w:rsid w:val="00B61CBA"/>
    <w:rsid w:val="00B62309"/>
    <w:rsid w:val="00B6269B"/>
    <w:rsid w:val="00B6355E"/>
    <w:rsid w:val="00B63686"/>
    <w:rsid w:val="00B63EE6"/>
    <w:rsid w:val="00B6408E"/>
    <w:rsid w:val="00B6453E"/>
    <w:rsid w:val="00B64C7B"/>
    <w:rsid w:val="00B64D82"/>
    <w:rsid w:val="00B65071"/>
    <w:rsid w:val="00B6509C"/>
    <w:rsid w:val="00B650C0"/>
    <w:rsid w:val="00B656FB"/>
    <w:rsid w:val="00B657EF"/>
    <w:rsid w:val="00B66144"/>
    <w:rsid w:val="00B663DF"/>
    <w:rsid w:val="00B66AB3"/>
    <w:rsid w:val="00B67008"/>
    <w:rsid w:val="00B677AE"/>
    <w:rsid w:val="00B677BD"/>
    <w:rsid w:val="00B67E12"/>
    <w:rsid w:val="00B70C1E"/>
    <w:rsid w:val="00B71861"/>
    <w:rsid w:val="00B7289A"/>
    <w:rsid w:val="00B7297B"/>
    <w:rsid w:val="00B733B8"/>
    <w:rsid w:val="00B73708"/>
    <w:rsid w:val="00B7388A"/>
    <w:rsid w:val="00B74162"/>
    <w:rsid w:val="00B7486E"/>
    <w:rsid w:val="00B7486F"/>
    <w:rsid w:val="00B75E5C"/>
    <w:rsid w:val="00B76389"/>
    <w:rsid w:val="00B768F4"/>
    <w:rsid w:val="00B769F4"/>
    <w:rsid w:val="00B76FBA"/>
    <w:rsid w:val="00B77029"/>
    <w:rsid w:val="00B77237"/>
    <w:rsid w:val="00B77EA4"/>
    <w:rsid w:val="00B80DB5"/>
    <w:rsid w:val="00B80E46"/>
    <w:rsid w:val="00B80F42"/>
    <w:rsid w:val="00B816B7"/>
    <w:rsid w:val="00B81B12"/>
    <w:rsid w:val="00B81B20"/>
    <w:rsid w:val="00B81DDB"/>
    <w:rsid w:val="00B81E00"/>
    <w:rsid w:val="00B82536"/>
    <w:rsid w:val="00B82B90"/>
    <w:rsid w:val="00B830D3"/>
    <w:rsid w:val="00B835E6"/>
    <w:rsid w:val="00B837DC"/>
    <w:rsid w:val="00B83FE6"/>
    <w:rsid w:val="00B8432A"/>
    <w:rsid w:val="00B852CD"/>
    <w:rsid w:val="00B855E4"/>
    <w:rsid w:val="00B85A98"/>
    <w:rsid w:val="00B85EEE"/>
    <w:rsid w:val="00B861A8"/>
    <w:rsid w:val="00B86255"/>
    <w:rsid w:val="00B865D8"/>
    <w:rsid w:val="00B869C9"/>
    <w:rsid w:val="00B86CF9"/>
    <w:rsid w:val="00B87266"/>
    <w:rsid w:val="00B8732B"/>
    <w:rsid w:val="00B87564"/>
    <w:rsid w:val="00B8787A"/>
    <w:rsid w:val="00B87A67"/>
    <w:rsid w:val="00B87E91"/>
    <w:rsid w:val="00B90C0C"/>
    <w:rsid w:val="00B911C0"/>
    <w:rsid w:val="00B91210"/>
    <w:rsid w:val="00B913E7"/>
    <w:rsid w:val="00B91D77"/>
    <w:rsid w:val="00B91D86"/>
    <w:rsid w:val="00B924E2"/>
    <w:rsid w:val="00B930B8"/>
    <w:rsid w:val="00B930CA"/>
    <w:rsid w:val="00B9353E"/>
    <w:rsid w:val="00B935AF"/>
    <w:rsid w:val="00B93829"/>
    <w:rsid w:val="00B93B43"/>
    <w:rsid w:val="00B941F6"/>
    <w:rsid w:val="00B9464E"/>
    <w:rsid w:val="00B946C3"/>
    <w:rsid w:val="00B94D02"/>
    <w:rsid w:val="00B94D0B"/>
    <w:rsid w:val="00B95AE0"/>
    <w:rsid w:val="00B95F13"/>
    <w:rsid w:val="00B95F24"/>
    <w:rsid w:val="00B9627A"/>
    <w:rsid w:val="00B9672E"/>
    <w:rsid w:val="00B96F99"/>
    <w:rsid w:val="00B9770C"/>
    <w:rsid w:val="00B97B36"/>
    <w:rsid w:val="00B97C31"/>
    <w:rsid w:val="00B97F9B"/>
    <w:rsid w:val="00BA054A"/>
    <w:rsid w:val="00BA205C"/>
    <w:rsid w:val="00BA2A5E"/>
    <w:rsid w:val="00BA307C"/>
    <w:rsid w:val="00BA3091"/>
    <w:rsid w:val="00BA3322"/>
    <w:rsid w:val="00BA3381"/>
    <w:rsid w:val="00BA33ED"/>
    <w:rsid w:val="00BA3B3B"/>
    <w:rsid w:val="00BA4136"/>
    <w:rsid w:val="00BA4302"/>
    <w:rsid w:val="00BA4324"/>
    <w:rsid w:val="00BA4654"/>
    <w:rsid w:val="00BA4A14"/>
    <w:rsid w:val="00BA4AC8"/>
    <w:rsid w:val="00BA4E89"/>
    <w:rsid w:val="00BA532D"/>
    <w:rsid w:val="00BA5661"/>
    <w:rsid w:val="00BA5E0E"/>
    <w:rsid w:val="00BA6375"/>
    <w:rsid w:val="00BA67A8"/>
    <w:rsid w:val="00BA6B1D"/>
    <w:rsid w:val="00BA751D"/>
    <w:rsid w:val="00BA75AC"/>
    <w:rsid w:val="00BB0A51"/>
    <w:rsid w:val="00BB0BF1"/>
    <w:rsid w:val="00BB16F8"/>
    <w:rsid w:val="00BB19C6"/>
    <w:rsid w:val="00BB1AAE"/>
    <w:rsid w:val="00BB2831"/>
    <w:rsid w:val="00BB2B5B"/>
    <w:rsid w:val="00BB2E31"/>
    <w:rsid w:val="00BB2ECC"/>
    <w:rsid w:val="00BB37D5"/>
    <w:rsid w:val="00BB39CD"/>
    <w:rsid w:val="00BB3F62"/>
    <w:rsid w:val="00BB404B"/>
    <w:rsid w:val="00BB4647"/>
    <w:rsid w:val="00BB46C0"/>
    <w:rsid w:val="00BB4A82"/>
    <w:rsid w:val="00BB5C6F"/>
    <w:rsid w:val="00BB6982"/>
    <w:rsid w:val="00BB6E21"/>
    <w:rsid w:val="00BB6E65"/>
    <w:rsid w:val="00BB6E8F"/>
    <w:rsid w:val="00BB6FD3"/>
    <w:rsid w:val="00BB73EC"/>
    <w:rsid w:val="00BB743B"/>
    <w:rsid w:val="00BB795B"/>
    <w:rsid w:val="00BB7BFE"/>
    <w:rsid w:val="00BC068A"/>
    <w:rsid w:val="00BC0893"/>
    <w:rsid w:val="00BC08D4"/>
    <w:rsid w:val="00BC11B8"/>
    <w:rsid w:val="00BC12BD"/>
    <w:rsid w:val="00BC17C8"/>
    <w:rsid w:val="00BC1ABC"/>
    <w:rsid w:val="00BC1DD4"/>
    <w:rsid w:val="00BC22D0"/>
    <w:rsid w:val="00BC2A79"/>
    <w:rsid w:val="00BC2AA8"/>
    <w:rsid w:val="00BC3393"/>
    <w:rsid w:val="00BC34CB"/>
    <w:rsid w:val="00BC3960"/>
    <w:rsid w:val="00BC3AE2"/>
    <w:rsid w:val="00BC4833"/>
    <w:rsid w:val="00BC4897"/>
    <w:rsid w:val="00BC48CF"/>
    <w:rsid w:val="00BC4D2C"/>
    <w:rsid w:val="00BC5581"/>
    <w:rsid w:val="00BC5797"/>
    <w:rsid w:val="00BC5801"/>
    <w:rsid w:val="00BC5960"/>
    <w:rsid w:val="00BC5A0F"/>
    <w:rsid w:val="00BC5AD1"/>
    <w:rsid w:val="00BC5DAA"/>
    <w:rsid w:val="00BC5E4C"/>
    <w:rsid w:val="00BC5FF0"/>
    <w:rsid w:val="00BC6147"/>
    <w:rsid w:val="00BC78BD"/>
    <w:rsid w:val="00BD020A"/>
    <w:rsid w:val="00BD071D"/>
    <w:rsid w:val="00BD0F4A"/>
    <w:rsid w:val="00BD0FEC"/>
    <w:rsid w:val="00BD1207"/>
    <w:rsid w:val="00BD1707"/>
    <w:rsid w:val="00BD196B"/>
    <w:rsid w:val="00BD2626"/>
    <w:rsid w:val="00BD29F4"/>
    <w:rsid w:val="00BD2A29"/>
    <w:rsid w:val="00BD37CB"/>
    <w:rsid w:val="00BD38FE"/>
    <w:rsid w:val="00BD3FC2"/>
    <w:rsid w:val="00BD44EA"/>
    <w:rsid w:val="00BD4AE5"/>
    <w:rsid w:val="00BD4E20"/>
    <w:rsid w:val="00BD62F6"/>
    <w:rsid w:val="00BD6834"/>
    <w:rsid w:val="00BD758D"/>
    <w:rsid w:val="00BE0086"/>
    <w:rsid w:val="00BE012C"/>
    <w:rsid w:val="00BE0EBA"/>
    <w:rsid w:val="00BE10BB"/>
    <w:rsid w:val="00BE14A7"/>
    <w:rsid w:val="00BE1520"/>
    <w:rsid w:val="00BE24C0"/>
    <w:rsid w:val="00BE25D9"/>
    <w:rsid w:val="00BE2A82"/>
    <w:rsid w:val="00BE2A83"/>
    <w:rsid w:val="00BE2CA3"/>
    <w:rsid w:val="00BE3295"/>
    <w:rsid w:val="00BE3576"/>
    <w:rsid w:val="00BE3800"/>
    <w:rsid w:val="00BE3CF6"/>
    <w:rsid w:val="00BE3D75"/>
    <w:rsid w:val="00BE489F"/>
    <w:rsid w:val="00BE4D62"/>
    <w:rsid w:val="00BE53A3"/>
    <w:rsid w:val="00BE549B"/>
    <w:rsid w:val="00BE5BEB"/>
    <w:rsid w:val="00BE5D9B"/>
    <w:rsid w:val="00BE62FE"/>
    <w:rsid w:val="00BE6777"/>
    <w:rsid w:val="00BE7695"/>
    <w:rsid w:val="00BF0006"/>
    <w:rsid w:val="00BF0FA1"/>
    <w:rsid w:val="00BF1227"/>
    <w:rsid w:val="00BF130A"/>
    <w:rsid w:val="00BF1672"/>
    <w:rsid w:val="00BF180D"/>
    <w:rsid w:val="00BF18C9"/>
    <w:rsid w:val="00BF1A01"/>
    <w:rsid w:val="00BF1A63"/>
    <w:rsid w:val="00BF1B93"/>
    <w:rsid w:val="00BF1C91"/>
    <w:rsid w:val="00BF253F"/>
    <w:rsid w:val="00BF25A6"/>
    <w:rsid w:val="00BF2634"/>
    <w:rsid w:val="00BF3597"/>
    <w:rsid w:val="00BF3A40"/>
    <w:rsid w:val="00BF3D2E"/>
    <w:rsid w:val="00BF3F3D"/>
    <w:rsid w:val="00BF4325"/>
    <w:rsid w:val="00BF4D34"/>
    <w:rsid w:val="00BF5411"/>
    <w:rsid w:val="00BF5432"/>
    <w:rsid w:val="00BF5476"/>
    <w:rsid w:val="00BF55BE"/>
    <w:rsid w:val="00BF5827"/>
    <w:rsid w:val="00BF5C18"/>
    <w:rsid w:val="00BF5CAC"/>
    <w:rsid w:val="00BF5D57"/>
    <w:rsid w:val="00BF5DCD"/>
    <w:rsid w:val="00BF6268"/>
    <w:rsid w:val="00BF6784"/>
    <w:rsid w:val="00BF6C76"/>
    <w:rsid w:val="00BF72A6"/>
    <w:rsid w:val="00BF7365"/>
    <w:rsid w:val="00BF7C59"/>
    <w:rsid w:val="00BF7FED"/>
    <w:rsid w:val="00C00089"/>
    <w:rsid w:val="00C00531"/>
    <w:rsid w:val="00C00C2B"/>
    <w:rsid w:val="00C00C5E"/>
    <w:rsid w:val="00C00E85"/>
    <w:rsid w:val="00C014D2"/>
    <w:rsid w:val="00C0180D"/>
    <w:rsid w:val="00C0212E"/>
    <w:rsid w:val="00C02685"/>
    <w:rsid w:val="00C02C3C"/>
    <w:rsid w:val="00C03E77"/>
    <w:rsid w:val="00C04274"/>
    <w:rsid w:val="00C04913"/>
    <w:rsid w:val="00C04DD2"/>
    <w:rsid w:val="00C05560"/>
    <w:rsid w:val="00C0570C"/>
    <w:rsid w:val="00C059FB"/>
    <w:rsid w:val="00C05C23"/>
    <w:rsid w:val="00C0608F"/>
    <w:rsid w:val="00C0645F"/>
    <w:rsid w:val="00C06E18"/>
    <w:rsid w:val="00C07094"/>
    <w:rsid w:val="00C079E8"/>
    <w:rsid w:val="00C07A1C"/>
    <w:rsid w:val="00C07FEA"/>
    <w:rsid w:val="00C10483"/>
    <w:rsid w:val="00C10602"/>
    <w:rsid w:val="00C109C8"/>
    <w:rsid w:val="00C10D29"/>
    <w:rsid w:val="00C11901"/>
    <w:rsid w:val="00C1193E"/>
    <w:rsid w:val="00C11B5C"/>
    <w:rsid w:val="00C122F0"/>
    <w:rsid w:val="00C1269D"/>
    <w:rsid w:val="00C12753"/>
    <w:rsid w:val="00C1330A"/>
    <w:rsid w:val="00C13785"/>
    <w:rsid w:val="00C13B81"/>
    <w:rsid w:val="00C13CC1"/>
    <w:rsid w:val="00C13FD0"/>
    <w:rsid w:val="00C14155"/>
    <w:rsid w:val="00C142C0"/>
    <w:rsid w:val="00C14BAE"/>
    <w:rsid w:val="00C14C04"/>
    <w:rsid w:val="00C14D9D"/>
    <w:rsid w:val="00C15254"/>
    <w:rsid w:val="00C15A66"/>
    <w:rsid w:val="00C15DFE"/>
    <w:rsid w:val="00C16475"/>
    <w:rsid w:val="00C16693"/>
    <w:rsid w:val="00C1699B"/>
    <w:rsid w:val="00C1720A"/>
    <w:rsid w:val="00C172FE"/>
    <w:rsid w:val="00C174A3"/>
    <w:rsid w:val="00C177E2"/>
    <w:rsid w:val="00C17A2C"/>
    <w:rsid w:val="00C17F71"/>
    <w:rsid w:val="00C20713"/>
    <w:rsid w:val="00C20DE6"/>
    <w:rsid w:val="00C212B7"/>
    <w:rsid w:val="00C2131E"/>
    <w:rsid w:val="00C21F26"/>
    <w:rsid w:val="00C21F31"/>
    <w:rsid w:val="00C223BE"/>
    <w:rsid w:val="00C22984"/>
    <w:rsid w:val="00C2306E"/>
    <w:rsid w:val="00C23140"/>
    <w:rsid w:val="00C23B90"/>
    <w:rsid w:val="00C2427F"/>
    <w:rsid w:val="00C244A9"/>
    <w:rsid w:val="00C24D58"/>
    <w:rsid w:val="00C24FA0"/>
    <w:rsid w:val="00C25D8D"/>
    <w:rsid w:val="00C26128"/>
    <w:rsid w:val="00C26844"/>
    <w:rsid w:val="00C26F86"/>
    <w:rsid w:val="00C273E0"/>
    <w:rsid w:val="00C27BDE"/>
    <w:rsid w:val="00C27F4E"/>
    <w:rsid w:val="00C27FD9"/>
    <w:rsid w:val="00C30F61"/>
    <w:rsid w:val="00C30FF5"/>
    <w:rsid w:val="00C31850"/>
    <w:rsid w:val="00C31CD3"/>
    <w:rsid w:val="00C31ECD"/>
    <w:rsid w:val="00C32162"/>
    <w:rsid w:val="00C32BDD"/>
    <w:rsid w:val="00C33515"/>
    <w:rsid w:val="00C339B0"/>
    <w:rsid w:val="00C33AB0"/>
    <w:rsid w:val="00C33AE7"/>
    <w:rsid w:val="00C33B74"/>
    <w:rsid w:val="00C33EEA"/>
    <w:rsid w:val="00C34939"/>
    <w:rsid w:val="00C34B55"/>
    <w:rsid w:val="00C34F24"/>
    <w:rsid w:val="00C350DF"/>
    <w:rsid w:val="00C352A2"/>
    <w:rsid w:val="00C352B3"/>
    <w:rsid w:val="00C3553D"/>
    <w:rsid w:val="00C35773"/>
    <w:rsid w:val="00C36208"/>
    <w:rsid w:val="00C36FA5"/>
    <w:rsid w:val="00C3731D"/>
    <w:rsid w:val="00C3747E"/>
    <w:rsid w:val="00C374EA"/>
    <w:rsid w:val="00C377BA"/>
    <w:rsid w:val="00C37B5B"/>
    <w:rsid w:val="00C40191"/>
    <w:rsid w:val="00C4074A"/>
    <w:rsid w:val="00C40897"/>
    <w:rsid w:val="00C40A9D"/>
    <w:rsid w:val="00C40D0C"/>
    <w:rsid w:val="00C419DF"/>
    <w:rsid w:val="00C420E6"/>
    <w:rsid w:val="00C42206"/>
    <w:rsid w:val="00C42207"/>
    <w:rsid w:val="00C424B9"/>
    <w:rsid w:val="00C42647"/>
    <w:rsid w:val="00C4345B"/>
    <w:rsid w:val="00C434EE"/>
    <w:rsid w:val="00C435B9"/>
    <w:rsid w:val="00C44019"/>
    <w:rsid w:val="00C44109"/>
    <w:rsid w:val="00C4434B"/>
    <w:rsid w:val="00C4438D"/>
    <w:rsid w:val="00C44E3B"/>
    <w:rsid w:val="00C450EE"/>
    <w:rsid w:val="00C45482"/>
    <w:rsid w:val="00C45891"/>
    <w:rsid w:val="00C467AE"/>
    <w:rsid w:val="00C467DA"/>
    <w:rsid w:val="00C4697C"/>
    <w:rsid w:val="00C4699B"/>
    <w:rsid w:val="00C47239"/>
    <w:rsid w:val="00C47AD7"/>
    <w:rsid w:val="00C47E7E"/>
    <w:rsid w:val="00C47EB8"/>
    <w:rsid w:val="00C504E9"/>
    <w:rsid w:val="00C50843"/>
    <w:rsid w:val="00C508A4"/>
    <w:rsid w:val="00C508B3"/>
    <w:rsid w:val="00C51364"/>
    <w:rsid w:val="00C51755"/>
    <w:rsid w:val="00C51822"/>
    <w:rsid w:val="00C51838"/>
    <w:rsid w:val="00C51A53"/>
    <w:rsid w:val="00C51D90"/>
    <w:rsid w:val="00C51EB7"/>
    <w:rsid w:val="00C52163"/>
    <w:rsid w:val="00C52171"/>
    <w:rsid w:val="00C529B9"/>
    <w:rsid w:val="00C529E3"/>
    <w:rsid w:val="00C52A93"/>
    <w:rsid w:val="00C530F1"/>
    <w:rsid w:val="00C531D3"/>
    <w:rsid w:val="00C5443B"/>
    <w:rsid w:val="00C547BB"/>
    <w:rsid w:val="00C54C4B"/>
    <w:rsid w:val="00C5560A"/>
    <w:rsid w:val="00C5586C"/>
    <w:rsid w:val="00C5618B"/>
    <w:rsid w:val="00C56A5C"/>
    <w:rsid w:val="00C56C25"/>
    <w:rsid w:val="00C56DEA"/>
    <w:rsid w:val="00C57C92"/>
    <w:rsid w:val="00C60A0B"/>
    <w:rsid w:val="00C60B04"/>
    <w:rsid w:val="00C60B54"/>
    <w:rsid w:val="00C613EF"/>
    <w:rsid w:val="00C61D47"/>
    <w:rsid w:val="00C625E2"/>
    <w:rsid w:val="00C6292F"/>
    <w:rsid w:val="00C629E3"/>
    <w:rsid w:val="00C62DDA"/>
    <w:rsid w:val="00C6337F"/>
    <w:rsid w:val="00C636B4"/>
    <w:rsid w:val="00C636F9"/>
    <w:rsid w:val="00C63C0C"/>
    <w:rsid w:val="00C648B2"/>
    <w:rsid w:val="00C649B8"/>
    <w:rsid w:val="00C64A43"/>
    <w:rsid w:val="00C64B51"/>
    <w:rsid w:val="00C64BBC"/>
    <w:rsid w:val="00C64C0A"/>
    <w:rsid w:val="00C657F5"/>
    <w:rsid w:val="00C65BC4"/>
    <w:rsid w:val="00C6614C"/>
    <w:rsid w:val="00C6661A"/>
    <w:rsid w:val="00C666DE"/>
    <w:rsid w:val="00C66EF0"/>
    <w:rsid w:val="00C673A0"/>
    <w:rsid w:val="00C674B1"/>
    <w:rsid w:val="00C67866"/>
    <w:rsid w:val="00C70DA9"/>
    <w:rsid w:val="00C7177D"/>
    <w:rsid w:val="00C719A2"/>
    <w:rsid w:val="00C7216E"/>
    <w:rsid w:val="00C72B98"/>
    <w:rsid w:val="00C7301D"/>
    <w:rsid w:val="00C7443E"/>
    <w:rsid w:val="00C74E55"/>
    <w:rsid w:val="00C75252"/>
    <w:rsid w:val="00C754CE"/>
    <w:rsid w:val="00C754DB"/>
    <w:rsid w:val="00C75508"/>
    <w:rsid w:val="00C757EF"/>
    <w:rsid w:val="00C75B17"/>
    <w:rsid w:val="00C75F04"/>
    <w:rsid w:val="00C76359"/>
    <w:rsid w:val="00C763DA"/>
    <w:rsid w:val="00C76537"/>
    <w:rsid w:val="00C76734"/>
    <w:rsid w:val="00C76D04"/>
    <w:rsid w:val="00C76E47"/>
    <w:rsid w:val="00C77020"/>
    <w:rsid w:val="00C77298"/>
    <w:rsid w:val="00C77E98"/>
    <w:rsid w:val="00C80024"/>
    <w:rsid w:val="00C800F5"/>
    <w:rsid w:val="00C804CE"/>
    <w:rsid w:val="00C8052A"/>
    <w:rsid w:val="00C809CA"/>
    <w:rsid w:val="00C8115B"/>
    <w:rsid w:val="00C81413"/>
    <w:rsid w:val="00C81980"/>
    <w:rsid w:val="00C82317"/>
    <w:rsid w:val="00C82DD8"/>
    <w:rsid w:val="00C83EEC"/>
    <w:rsid w:val="00C840DF"/>
    <w:rsid w:val="00C8457B"/>
    <w:rsid w:val="00C8473C"/>
    <w:rsid w:val="00C84BA3"/>
    <w:rsid w:val="00C84F91"/>
    <w:rsid w:val="00C85AB4"/>
    <w:rsid w:val="00C85AFE"/>
    <w:rsid w:val="00C85F7A"/>
    <w:rsid w:val="00C8628F"/>
    <w:rsid w:val="00C86493"/>
    <w:rsid w:val="00C864DB"/>
    <w:rsid w:val="00C86CF7"/>
    <w:rsid w:val="00C87259"/>
    <w:rsid w:val="00C87260"/>
    <w:rsid w:val="00C872C7"/>
    <w:rsid w:val="00C87D07"/>
    <w:rsid w:val="00C900A9"/>
    <w:rsid w:val="00C90175"/>
    <w:rsid w:val="00C90503"/>
    <w:rsid w:val="00C908FC"/>
    <w:rsid w:val="00C91140"/>
    <w:rsid w:val="00C91523"/>
    <w:rsid w:val="00C915FF"/>
    <w:rsid w:val="00C91C48"/>
    <w:rsid w:val="00C91C9A"/>
    <w:rsid w:val="00C92A3F"/>
    <w:rsid w:val="00C92FA1"/>
    <w:rsid w:val="00C93110"/>
    <w:rsid w:val="00C93200"/>
    <w:rsid w:val="00C932D4"/>
    <w:rsid w:val="00C933A2"/>
    <w:rsid w:val="00C933B7"/>
    <w:rsid w:val="00C93DF1"/>
    <w:rsid w:val="00C93EED"/>
    <w:rsid w:val="00C940EF"/>
    <w:rsid w:val="00C946AB"/>
    <w:rsid w:val="00C9486B"/>
    <w:rsid w:val="00C949C3"/>
    <w:rsid w:val="00C949EF"/>
    <w:rsid w:val="00C94B83"/>
    <w:rsid w:val="00C94E95"/>
    <w:rsid w:val="00C95158"/>
    <w:rsid w:val="00C951FB"/>
    <w:rsid w:val="00C955D1"/>
    <w:rsid w:val="00C95619"/>
    <w:rsid w:val="00C96149"/>
    <w:rsid w:val="00C97139"/>
    <w:rsid w:val="00C971E7"/>
    <w:rsid w:val="00C97529"/>
    <w:rsid w:val="00C9766C"/>
    <w:rsid w:val="00CA0214"/>
    <w:rsid w:val="00CA0677"/>
    <w:rsid w:val="00CA087A"/>
    <w:rsid w:val="00CA0D31"/>
    <w:rsid w:val="00CA0D48"/>
    <w:rsid w:val="00CA1363"/>
    <w:rsid w:val="00CA2B9A"/>
    <w:rsid w:val="00CA30DC"/>
    <w:rsid w:val="00CA3901"/>
    <w:rsid w:val="00CA3B69"/>
    <w:rsid w:val="00CA3C24"/>
    <w:rsid w:val="00CA41D9"/>
    <w:rsid w:val="00CA48A0"/>
    <w:rsid w:val="00CA5020"/>
    <w:rsid w:val="00CA67B0"/>
    <w:rsid w:val="00CA6BA9"/>
    <w:rsid w:val="00CA71A2"/>
    <w:rsid w:val="00CA777E"/>
    <w:rsid w:val="00CA7874"/>
    <w:rsid w:val="00CA7B59"/>
    <w:rsid w:val="00CB0F46"/>
    <w:rsid w:val="00CB11FD"/>
    <w:rsid w:val="00CB17D4"/>
    <w:rsid w:val="00CB18F3"/>
    <w:rsid w:val="00CB1986"/>
    <w:rsid w:val="00CB1A43"/>
    <w:rsid w:val="00CB2357"/>
    <w:rsid w:val="00CB239A"/>
    <w:rsid w:val="00CB2D1B"/>
    <w:rsid w:val="00CB33A1"/>
    <w:rsid w:val="00CB39E4"/>
    <w:rsid w:val="00CB41F3"/>
    <w:rsid w:val="00CB438C"/>
    <w:rsid w:val="00CB468C"/>
    <w:rsid w:val="00CB4803"/>
    <w:rsid w:val="00CB49C9"/>
    <w:rsid w:val="00CB504C"/>
    <w:rsid w:val="00CB5080"/>
    <w:rsid w:val="00CB552E"/>
    <w:rsid w:val="00CB600C"/>
    <w:rsid w:val="00CB63A1"/>
    <w:rsid w:val="00CB6629"/>
    <w:rsid w:val="00CB6920"/>
    <w:rsid w:val="00CB6942"/>
    <w:rsid w:val="00CB6952"/>
    <w:rsid w:val="00CB6BE0"/>
    <w:rsid w:val="00CB7CE4"/>
    <w:rsid w:val="00CB7F69"/>
    <w:rsid w:val="00CC0060"/>
    <w:rsid w:val="00CC035C"/>
    <w:rsid w:val="00CC05CC"/>
    <w:rsid w:val="00CC0CA2"/>
    <w:rsid w:val="00CC0EB3"/>
    <w:rsid w:val="00CC1697"/>
    <w:rsid w:val="00CC17B8"/>
    <w:rsid w:val="00CC1B79"/>
    <w:rsid w:val="00CC1E1A"/>
    <w:rsid w:val="00CC1F8B"/>
    <w:rsid w:val="00CC23D3"/>
    <w:rsid w:val="00CC2857"/>
    <w:rsid w:val="00CC2A82"/>
    <w:rsid w:val="00CC2B03"/>
    <w:rsid w:val="00CC2B2C"/>
    <w:rsid w:val="00CC3215"/>
    <w:rsid w:val="00CC33DB"/>
    <w:rsid w:val="00CC3612"/>
    <w:rsid w:val="00CC3703"/>
    <w:rsid w:val="00CC3E95"/>
    <w:rsid w:val="00CC46D4"/>
    <w:rsid w:val="00CC5269"/>
    <w:rsid w:val="00CC52F3"/>
    <w:rsid w:val="00CC587C"/>
    <w:rsid w:val="00CC5A74"/>
    <w:rsid w:val="00CC5E2A"/>
    <w:rsid w:val="00CC6040"/>
    <w:rsid w:val="00CC6123"/>
    <w:rsid w:val="00CC61D9"/>
    <w:rsid w:val="00CC6516"/>
    <w:rsid w:val="00CC7CAA"/>
    <w:rsid w:val="00CC7D7E"/>
    <w:rsid w:val="00CD01D4"/>
    <w:rsid w:val="00CD06C6"/>
    <w:rsid w:val="00CD082C"/>
    <w:rsid w:val="00CD11D8"/>
    <w:rsid w:val="00CD1522"/>
    <w:rsid w:val="00CD1540"/>
    <w:rsid w:val="00CD1AA4"/>
    <w:rsid w:val="00CD205E"/>
    <w:rsid w:val="00CD2363"/>
    <w:rsid w:val="00CD246C"/>
    <w:rsid w:val="00CD27C6"/>
    <w:rsid w:val="00CD2BF0"/>
    <w:rsid w:val="00CD3D5B"/>
    <w:rsid w:val="00CD3DF1"/>
    <w:rsid w:val="00CD425D"/>
    <w:rsid w:val="00CD45F7"/>
    <w:rsid w:val="00CD4606"/>
    <w:rsid w:val="00CD4740"/>
    <w:rsid w:val="00CD4BCF"/>
    <w:rsid w:val="00CD5335"/>
    <w:rsid w:val="00CD5640"/>
    <w:rsid w:val="00CD57B7"/>
    <w:rsid w:val="00CD5AD8"/>
    <w:rsid w:val="00CD5E33"/>
    <w:rsid w:val="00CD6D62"/>
    <w:rsid w:val="00CD6FE9"/>
    <w:rsid w:val="00CD7433"/>
    <w:rsid w:val="00CD75FC"/>
    <w:rsid w:val="00CD789F"/>
    <w:rsid w:val="00CD7AA6"/>
    <w:rsid w:val="00CD7C30"/>
    <w:rsid w:val="00CE05DA"/>
    <w:rsid w:val="00CE0C5B"/>
    <w:rsid w:val="00CE1196"/>
    <w:rsid w:val="00CE1364"/>
    <w:rsid w:val="00CE15A9"/>
    <w:rsid w:val="00CE1720"/>
    <w:rsid w:val="00CE224F"/>
    <w:rsid w:val="00CE2343"/>
    <w:rsid w:val="00CE2666"/>
    <w:rsid w:val="00CE3598"/>
    <w:rsid w:val="00CE37CD"/>
    <w:rsid w:val="00CE41E7"/>
    <w:rsid w:val="00CE484D"/>
    <w:rsid w:val="00CE4903"/>
    <w:rsid w:val="00CE4AB8"/>
    <w:rsid w:val="00CE4C51"/>
    <w:rsid w:val="00CE58E0"/>
    <w:rsid w:val="00CE5B5D"/>
    <w:rsid w:val="00CE5C42"/>
    <w:rsid w:val="00CE63C2"/>
    <w:rsid w:val="00CE6E0F"/>
    <w:rsid w:val="00CE7280"/>
    <w:rsid w:val="00CE736D"/>
    <w:rsid w:val="00CE7816"/>
    <w:rsid w:val="00CF0562"/>
    <w:rsid w:val="00CF0864"/>
    <w:rsid w:val="00CF12CA"/>
    <w:rsid w:val="00CF1356"/>
    <w:rsid w:val="00CF1A86"/>
    <w:rsid w:val="00CF1E07"/>
    <w:rsid w:val="00CF28A0"/>
    <w:rsid w:val="00CF3DD8"/>
    <w:rsid w:val="00CF44EF"/>
    <w:rsid w:val="00CF4502"/>
    <w:rsid w:val="00CF4ABE"/>
    <w:rsid w:val="00CF4F36"/>
    <w:rsid w:val="00CF5239"/>
    <w:rsid w:val="00CF538B"/>
    <w:rsid w:val="00CF5B50"/>
    <w:rsid w:val="00CF7771"/>
    <w:rsid w:val="00CF7C29"/>
    <w:rsid w:val="00D00E0B"/>
    <w:rsid w:val="00D014A6"/>
    <w:rsid w:val="00D01A6E"/>
    <w:rsid w:val="00D01B05"/>
    <w:rsid w:val="00D01B63"/>
    <w:rsid w:val="00D01D43"/>
    <w:rsid w:val="00D022A5"/>
    <w:rsid w:val="00D02DE9"/>
    <w:rsid w:val="00D030B1"/>
    <w:rsid w:val="00D03A7B"/>
    <w:rsid w:val="00D04652"/>
    <w:rsid w:val="00D04996"/>
    <w:rsid w:val="00D05678"/>
    <w:rsid w:val="00D058CB"/>
    <w:rsid w:val="00D05992"/>
    <w:rsid w:val="00D06308"/>
    <w:rsid w:val="00D0652F"/>
    <w:rsid w:val="00D06717"/>
    <w:rsid w:val="00D0679B"/>
    <w:rsid w:val="00D067D0"/>
    <w:rsid w:val="00D06959"/>
    <w:rsid w:val="00D06A7E"/>
    <w:rsid w:val="00D06C4B"/>
    <w:rsid w:val="00D07218"/>
    <w:rsid w:val="00D0737A"/>
    <w:rsid w:val="00D07491"/>
    <w:rsid w:val="00D07728"/>
    <w:rsid w:val="00D07BD0"/>
    <w:rsid w:val="00D07F5B"/>
    <w:rsid w:val="00D1023A"/>
    <w:rsid w:val="00D10930"/>
    <w:rsid w:val="00D10E57"/>
    <w:rsid w:val="00D1156B"/>
    <w:rsid w:val="00D11786"/>
    <w:rsid w:val="00D1189E"/>
    <w:rsid w:val="00D11AB9"/>
    <w:rsid w:val="00D1222F"/>
    <w:rsid w:val="00D12722"/>
    <w:rsid w:val="00D134B2"/>
    <w:rsid w:val="00D138E3"/>
    <w:rsid w:val="00D139FE"/>
    <w:rsid w:val="00D13A89"/>
    <w:rsid w:val="00D14761"/>
    <w:rsid w:val="00D14AEB"/>
    <w:rsid w:val="00D14CAF"/>
    <w:rsid w:val="00D14DBB"/>
    <w:rsid w:val="00D154CC"/>
    <w:rsid w:val="00D1581B"/>
    <w:rsid w:val="00D164D3"/>
    <w:rsid w:val="00D16588"/>
    <w:rsid w:val="00D167E0"/>
    <w:rsid w:val="00D1764D"/>
    <w:rsid w:val="00D203B8"/>
    <w:rsid w:val="00D20484"/>
    <w:rsid w:val="00D20720"/>
    <w:rsid w:val="00D20802"/>
    <w:rsid w:val="00D215B7"/>
    <w:rsid w:val="00D21EE0"/>
    <w:rsid w:val="00D21F20"/>
    <w:rsid w:val="00D229DA"/>
    <w:rsid w:val="00D22FE2"/>
    <w:rsid w:val="00D23068"/>
    <w:rsid w:val="00D23362"/>
    <w:rsid w:val="00D2455D"/>
    <w:rsid w:val="00D24BF7"/>
    <w:rsid w:val="00D24D2D"/>
    <w:rsid w:val="00D25C97"/>
    <w:rsid w:val="00D25EEA"/>
    <w:rsid w:val="00D2637D"/>
    <w:rsid w:val="00D26B81"/>
    <w:rsid w:val="00D26DB1"/>
    <w:rsid w:val="00D2748A"/>
    <w:rsid w:val="00D27A44"/>
    <w:rsid w:val="00D27B86"/>
    <w:rsid w:val="00D27C33"/>
    <w:rsid w:val="00D3001B"/>
    <w:rsid w:val="00D30166"/>
    <w:rsid w:val="00D303CA"/>
    <w:rsid w:val="00D30520"/>
    <w:rsid w:val="00D308AA"/>
    <w:rsid w:val="00D31019"/>
    <w:rsid w:val="00D312F9"/>
    <w:rsid w:val="00D313C4"/>
    <w:rsid w:val="00D3146B"/>
    <w:rsid w:val="00D323F3"/>
    <w:rsid w:val="00D32910"/>
    <w:rsid w:val="00D32D13"/>
    <w:rsid w:val="00D33379"/>
    <w:rsid w:val="00D334E0"/>
    <w:rsid w:val="00D33E77"/>
    <w:rsid w:val="00D33EC6"/>
    <w:rsid w:val="00D3424F"/>
    <w:rsid w:val="00D34264"/>
    <w:rsid w:val="00D345B8"/>
    <w:rsid w:val="00D3489F"/>
    <w:rsid w:val="00D35571"/>
    <w:rsid w:val="00D359D8"/>
    <w:rsid w:val="00D35AF9"/>
    <w:rsid w:val="00D35EF5"/>
    <w:rsid w:val="00D36048"/>
    <w:rsid w:val="00D36077"/>
    <w:rsid w:val="00D3624A"/>
    <w:rsid w:val="00D36930"/>
    <w:rsid w:val="00D36AE4"/>
    <w:rsid w:val="00D37001"/>
    <w:rsid w:val="00D37231"/>
    <w:rsid w:val="00D37D1B"/>
    <w:rsid w:val="00D37FE5"/>
    <w:rsid w:val="00D40149"/>
    <w:rsid w:val="00D40434"/>
    <w:rsid w:val="00D406DE"/>
    <w:rsid w:val="00D406EA"/>
    <w:rsid w:val="00D40DFD"/>
    <w:rsid w:val="00D41F6F"/>
    <w:rsid w:val="00D422DC"/>
    <w:rsid w:val="00D428B1"/>
    <w:rsid w:val="00D42BB4"/>
    <w:rsid w:val="00D434B6"/>
    <w:rsid w:val="00D43642"/>
    <w:rsid w:val="00D43B6D"/>
    <w:rsid w:val="00D44497"/>
    <w:rsid w:val="00D44DB8"/>
    <w:rsid w:val="00D44FA5"/>
    <w:rsid w:val="00D45094"/>
    <w:rsid w:val="00D45801"/>
    <w:rsid w:val="00D46473"/>
    <w:rsid w:val="00D4691A"/>
    <w:rsid w:val="00D46FFD"/>
    <w:rsid w:val="00D47C26"/>
    <w:rsid w:val="00D50596"/>
    <w:rsid w:val="00D5084B"/>
    <w:rsid w:val="00D50F7B"/>
    <w:rsid w:val="00D511CC"/>
    <w:rsid w:val="00D513A3"/>
    <w:rsid w:val="00D5171E"/>
    <w:rsid w:val="00D522B4"/>
    <w:rsid w:val="00D52637"/>
    <w:rsid w:val="00D5298F"/>
    <w:rsid w:val="00D532B5"/>
    <w:rsid w:val="00D53345"/>
    <w:rsid w:val="00D53BBC"/>
    <w:rsid w:val="00D53BD9"/>
    <w:rsid w:val="00D53F0A"/>
    <w:rsid w:val="00D53F48"/>
    <w:rsid w:val="00D547A0"/>
    <w:rsid w:val="00D55557"/>
    <w:rsid w:val="00D55AB2"/>
    <w:rsid w:val="00D55D0A"/>
    <w:rsid w:val="00D55DFB"/>
    <w:rsid w:val="00D5611D"/>
    <w:rsid w:val="00D56150"/>
    <w:rsid w:val="00D56675"/>
    <w:rsid w:val="00D56B9C"/>
    <w:rsid w:val="00D57478"/>
    <w:rsid w:val="00D574E0"/>
    <w:rsid w:val="00D57748"/>
    <w:rsid w:val="00D57F7F"/>
    <w:rsid w:val="00D608A7"/>
    <w:rsid w:val="00D60ADB"/>
    <w:rsid w:val="00D60CB4"/>
    <w:rsid w:val="00D61276"/>
    <w:rsid w:val="00D61308"/>
    <w:rsid w:val="00D618DC"/>
    <w:rsid w:val="00D61D87"/>
    <w:rsid w:val="00D625B5"/>
    <w:rsid w:val="00D62880"/>
    <w:rsid w:val="00D632F1"/>
    <w:rsid w:val="00D64582"/>
    <w:rsid w:val="00D64605"/>
    <w:rsid w:val="00D64733"/>
    <w:rsid w:val="00D6489B"/>
    <w:rsid w:val="00D64D27"/>
    <w:rsid w:val="00D65178"/>
    <w:rsid w:val="00D655BF"/>
    <w:rsid w:val="00D656A4"/>
    <w:rsid w:val="00D66619"/>
    <w:rsid w:val="00D66F2B"/>
    <w:rsid w:val="00D677ED"/>
    <w:rsid w:val="00D67B71"/>
    <w:rsid w:val="00D71EC3"/>
    <w:rsid w:val="00D722B7"/>
    <w:rsid w:val="00D72D95"/>
    <w:rsid w:val="00D731F9"/>
    <w:rsid w:val="00D7384E"/>
    <w:rsid w:val="00D73E2E"/>
    <w:rsid w:val="00D74794"/>
    <w:rsid w:val="00D747AC"/>
    <w:rsid w:val="00D74B2F"/>
    <w:rsid w:val="00D74D85"/>
    <w:rsid w:val="00D74E83"/>
    <w:rsid w:val="00D76523"/>
    <w:rsid w:val="00D76A85"/>
    <w:rsid w:val="00D7700A"/>
    <w:rsid w:val="00D7750D"/>
    <w:rsid w:val="00D8043C"/>
    <w:rsid w:val="00D8059F"/>
    <w:rsid w:val="00D80A37"/>
    <w:rsid w:val="00D814EC"/>
    <w:rsid w:val="00D8188F"/>
    <w:rsid w:val="00D81B4F"/>
    <w:rsid w:val="00D82034"/>
    <w:rsid w:val="00D8225B"/>
    <w:rsid w:val="00D82BEC"/>
    <w:rsid w:val="00D832A0"/>
    <w:rsid w:val="00D83986"/>
    <w:rsid w:val="00D839A3"/>
    <w:rsid w:val="00D83E80"/>
    <w:rsid w:val="00D8404F"/>
    <w:rsid w:val="00D84691"/>
    <w:rsid w:val="00D84BB7"/>
    <w:rsid w:val="00D85149"/>
    <w:rsid w:val="00D85D46"/>
    <w:rsid w:val="00D861CA"/>
    <w:rsid w:val="00D86623"/>
    <w:rsid w:val="00D87170"/>
    <w:rsid w:val="00D87DCE"/>
    <w:rsid w:val="00D905F6"/>
    <w:rsid w:val="00D909D2"/>
    <w:rsid w:val="00D90AC3"/>
    <w:rsid w:val="00D90C9D"/>
    <w:rsid w:val="00D90E3F"/>
    <w:rsid w:val="00D916F3"/>
    <w:rsid w:val="00D9210A"/>
    <w:rsid w:val="00D92166"/>
    <w:rsid w:val="00D9269A"/>
    <w:rsid w:val="00D92CE9"/>
    <w:rsid w:val="00D941CE"/>
    <w:rsid w:val="00D9449F"/>
    <w:rsid w:val="00D94B15"/>
    <w:rsid w:val="00D94F4B"/>
    <w:rsid w:val="00D951DD"/>
    <w:rsid w:val="00D9664F"/>
    <w:rsid w:val="00D96BF8"/>
    <w:rsid w:val="00D97345"/>
    <w:rsid w:val="00D97466"/>
    <w:rsid w:val="00D976B5"/>
    <w:rsid w:val="00D97915"/>
    <w:rsid w:val="00D9792C"/>
    <w:rsid w:val="00DA07FC"/>
    <w:rsid w:val="00DA0969"/>
    <w:rsid w:val="00DA0AD7"/>
    <w:rsid w:val="00DA0C6F"/>
    <w:rsid w:val="00DA1720"/>
    <w:rsid w:val="00DA189C"/>
    <w:rsid w:val="00DA1CFB"/>
    <w:rsid w:val="00DA1F06"/>
    <w:rsid w:val="00DA2908"/>
    <w:rsid w:val="00DA2964"/>
    <w:rsid w:val="00DA328F"/>
    <w:rsid w:val="00DA3686"/>
    <w:rsid w:val="00DA37A5"/>
    <w:rsid w:val="00DA3987"/>
    <w:rsid w:val="00DA3995"/>
    <w:rsid w:val="00DA3A9A"/>
    <w:rsid w:val="00DA4FB7"/>
    <w:rsid w:val="00DA57FD"/>
    <w:rsid w:val="00DA5B8F"/>
    <w:rsid w:val="00DA5BCD"/>
    <w:rsid w:val="00DA6008"/>
    <w:rsid w:val="00DA650B"/>
    <w:rsid w:val="00DA6A3B"/>
    <w:rsid w:val="00DA6C95"/>
    <w:rsid w:val="00DA6D90"/>
    <w:rsid w:val="00DA6FDE"/>
    <w:rsid w:val="00DA76B7"/>
    <w:rsid w:val="00DA7775"/>
    <w:rsid w:val="00DA7AA6"/>
    <w:rsid w:val="00DA7B43"/>
    <w:rsid w:val="00DA7B79"/>
    <w:rsid w:val="00DB003C"/>
    <w:rsid w:val="00DB0052"/>
    <w:rsid w:val="00DB038F"/>
    <w:rsid w:val="00DB039C"/>
    <w:rsid w:val="00DB05DB"/>
    <w:rsid w:val="00DB0D3F"/>
    <w:rsid w:val="00DB0DFA"/>
    <w:rsid w:val="00DB19D8"/>
    <w:rsid w:val="00DB1FA1"/>
    <w:rsid w:val="00DB2B3E"/>
    <w:rsid w:val="00DB2C6E"/>
    <w:rsid w:val="00DB31A3"/>
    <w:rsid w:val="00DB31F2"/>
    <w:rsid w:val="00DB32BA"/>
    <w:rsid w:val="00DB45F4"/>
    <w:rsid w:val="00DB4DF2"/>
    <w:rsid w:val="00DB4F31"/>
    <w:rsid w:val="00DB57FB"/>
    <w:rsid w:val="00DB5FC8"/>
    <w:rsid w:val="00DB621A"/>
    <w:rsid w:val="00DB66A5"/>
    <w:rsid w:val="00DB74D6"/>
    <w:rsid w:val="00DB7971"/>
    <w:rsid w:val="00DC0127"/>
    <w:rsid w:val="00DC0350"/>
    <w:rsid w:val="00DC0C8B"/>
    <w:rsid w:val="00DC0D06"/>
    <w:rsid w:val="00DC0DD4"/>
    <w:rsid w:val="00DC1610"/>
    <w:rsid w:val="00DC1BDD"/>
    <w:rsid w:val="00DC20A4"/>
    <w:rsid w:val="00DC24E5"/>
    <w:rsid w:val="00DC29CA"/>
    <w:rsid w:val="00DC30AC"/>
    <w:rsid w:val="00DC3723"/>
    <w:rsid w:val="00DC39E9"/>
    <w:rsid w:val="00DC421D"/>
    <w:rsid w:val="00DC4286"/>
    <w:rsid w:val="00DC48E7"/>
    <w:rsid w:val="00DC5291"/>
    <w:rsid w:val="00DC5525"/>
    <w:rsid w:val="00DC5775"/>
    <w:rsid w:val="00DC5CFD"/>
    <w:rsid w:val="00DC632C"/>
    <w:rsid w:val="00DC660A"/>
    <w:rsid w:val="00DC688D"/>
    <w:rsid w:val="00DC7152"/>
    <w:rsid w:val="00DC779F"/>
    <w:rsid w:val="00DC7F76"/>
    <w:rsid w:val="00DD0411"/>
    <w:rsid w:val="00DD0B01"/>
    <w:rsid w:val="00DD0B95"/>
    <w:rsid w:val="00DD197A"/>
    <w:rsid w:val="00DD1A8C"/>
    <w:rsid w:val="00DD1B24"/>
    <w:rsid w:val="00DD1C8C"/>
    <w:rsid w:val="00DD1E74"/>
    <w:rsid w:val="00DD2127"/>
    <w:rsid w:val="00DD2348"/>
    <w:rsid w:val="00DD280F"/>
    <w:rsid w:val="00DD32DB"/>
    <w:rsid w:val="00DD38D7"/>
    <w:rsid w:val="00DD4C97"/>
    <w:rsid w:val="00DD522C"/>
    <w:rsid w:val="00DD525D"/>
    <w:rsid w:val="00DD58B5"/>
    <w:rsid w:val="00DD59D0"/>
    <w:rsid w:val="00DD6000"/>
    <w:rsid w:val="00DD6901"/>
    <w:rsid w:val="00DD7F92"/>
    <w:rsid w:val="00DE08FF"/>
    <w:rsid w:val="00DE1CE8"/>
    <w:rsid w:val="00DE1F58"/>
    <w:rsid w:val="00DE1F8D"/>
    <w:rsid w:val="00DE25E7"/>
    <w:rsid w:val="00DE2697"/>
    <w:rsid w:val="00DE2B1B"/>
    <w:rsid w:val="00DE342A"/>
    <w:rsid w:val="00DE4F55"/>
    <w:rsid w:val="00DE536A"/>
    <w:rsid w:val="00DE53AC"/>
    <w:rsid w:val="00DE5E5A"/>
    <w:rsid w:val="00DE5F7C"/>
    <w:rsid w:val="00DE5FC9"/>
    <w:rsid w:val="00DE67CD"/>
    <w:rsid w:val="00DE76E3"/>
    <w:rsid w:val="00DE77E5"/>
    <w:rsid w:val="00DE7B18"/>
    <w:rsid w:val="00DF0D79"/>
    <w:rsid w:val="00DF0F35"/>
    <w:rsid w:val="00DF1198"/>
    <w:rsid w:val="00DF1492"/>
    <w:rsid w:val="00DF176A"/>
    <w:rsid w:val="00DF1779"/>
    <w:rsid w:val="00DF1B48"/>
    <w:rsid w:val="00DF1F09"/>
    <w:rsid w:val="00DF2058"/>
    <w:rsid w:val="00DF2302"/>
    <w:rsid w:val="00DF250F"/>
    <w:rsid w:val="00DF2E09"/>
    <w:rsid w:val="00DF32FA"/>
    <w:rsid w:val="00DF3787"/>
    <w:rsid w:val="00DF3A2E"/>
    <w:rsid w:val="00DF3E91"/>
    <w:rsid w:val="00DF4BB7"/>
    <w:rsid w:val="00DF561D"/>
    <w:rsid w:val="00DF5723"/>
    <w:rsid w:val="00DF57E6"/>
    <w:rsid w:val="00DF5E83"/>
    <w:rsid w:val="00DF5E9C"/>
    <w:rsid w:val="00DF6214"/>
    <w:rsid w:val="00DF6301"/>
    <w:rsid w:val="00DF63BE"/>
    <w:rsid w:val="00DF6ABA"/>
    <w:rsid w:val="00DF721F"/>
    <w:rsid w:val="00DF762B"/>
    <w:rsid w:val="00DF7A88"/>
    <w:rsid w:val="00DF7AA7"/>
    <w:rsid w:val="00E00040"/>
    <w:rsid w:val="00E000AC"/>
    <w:rsid w:val="00E001D8"/>
    <w:rsid w:val="00E001F0"/>
    <w:rsid w:val="00E00BF6"/>
    <w:rsid w:val="00E00BF9"/>
    <w:rsid w:val="00E00C20"/>
    <w:rsid w:val="00E01BBB"/>
    <w:rsid w:val="00E02334"/>
    <w:rsid w:val="00E0269E"/>
    <w:rsid w:val="00E0312C"/>
    <w:rsid w:val="00E032DD"/>
    <w:rsid w:val="00E0336A"/>
    <w:rsid w:val="00E0425C"/>
    <w:rsid w:val="00E04730"/>
    <w:rsid w:val="00E04831"/>
    <w:rsid w:val="00E05031"/>
    <w:rsid w:val="00E0599E"/>
    <w:rsid w:val="00E05D23"/>
    <w:rsid w:val="00E06038"/>
    <w:rsid w:val="00E06A48"/>
    <w:rsid w:val="00E06C1D"/>
    <w:rsid w:val="00E06D5A"/>
    <w:rsid w:val="00E06FE1"/>
    <w:rsid w:val="00E07684"/>
    <w:rsid w:val="00E07732"/>
    <w:rsid w:val="00E07BAB"/>
    <w:rsid w:val="00E07F33"/>
    <w:rsid w:val="00E07F87"/>
    <w:rsid w:val="00E1012A"/>
    <w:rsid w:val="00E10B01"/>
    <w:rsid w:val="00E10ED9"/>
    <w:rsid w:val="00E10F99"/>
    <w:rsid w:val="00E11759"/>
    <w:rsid w:val="00E11E9B"/>
    <w:rsid w:val="00E11EB2"/>
    <w:rsid w:val="00E121D8"/>
    <w:rsid w:val="00E12949"/>
    <w:rsid w:val="00E12DAE"/>
    <w:rsid w:val="00E1311D"/>
    <w:rsid w:val="00E146D2"/>
    <w:rsid w:val="00E14863"/>
    <w:rsid w:val="00E14EC1"/>
    <w:rsid w:val="00E15B58"/>
    <w:rsid w:val="00E15E33"/>
    <w:rsid w:val="00E15F96"/>
    <w:rsid w:val="00E16118"/>
    <w:rsid w:val="00E16C9B"/>
    <w:rsid w:val="00E17132"/>
    <w:rsid w:val="00E17445"/>
    <w:rsid w:val="00E17769"/>
    <w:rsid w:val="00E17DA9"/>
    <w:rsid w:val="00E20840"/>
    <w:rsid w:val="00E20CC3"/>
    <w:rsid w:val="00E20F99"/>
    <w:rsid w:val="00E21083"/>
    <w:rsid w:val="00E2157B"/>
    <w:rsid w:val="00E21718"/>
    <w:rsid w:val="00E21B7B"/>
    <w:rsid w:val="00E21BA4"/>
    <w:rsid w:val="00E21C45"/>
    <w:rsid w:val="00E21E0C"/>
    <w:rsid w:val="00E21EB8"/>
    <w:rsid w:val="00E21F41"/>
    <w:rsid w:val="00E22212"/>
    <w:rsid w:val="00E2246F"/>
    <w:rsid w:val="00E22A31"/>
    <w:rsid w:val="00E236E4"/>
    <w:rsid w:val="00E23915"/>
    <w:rsid w:val="00E23ABB"/>
    <w:rsid w:val="00E23BA9"/>
    <w:rsid w:val="00E23D02"/>
    <w:rsid w:val="00E23E14"/>
    <w:rsid w:val="00E23EE8"/>
    <w:rsid w:val="00E24526"/>
    <w:rsid w:val="00E24EAF"/>
    <w:rsid w:val="00E24F6E"/>
    <w:rsid w:val="00E25166"/>
    <w:rsid w:val="00E25396"/>
    <w:rsid w:val="00E25881"/>
    <w:rsid w:val="00E2596F"/>
    <w:rsid w:val="00E25D25"/>
    <w:rsid w:val="00E26251"/>
    <w:rsid w:val="00E26312"/>
    <w:rsid w:val="00E265A9"/>
    <w:rsid w:val="00E26ED9"/>
    <w:rsid w:val="00E274F1"/>
    <w:rsid w:val="00E2769F"/>
    <w:rsid w:val="00E27ABC"/>
    <w:rsid w:val="00E27C67"/>
    <w:rsid w:val="00E27F5C"/>
    <w:rsid w:val="00E3006C"/>
    <w:rsid w:val="00E30A58"/>
    <w:rsid w:val="00E30A79"/>
    <w:rsid w:val="00E313F5"/>
    <w:rsid w:val="00E31469"/>
    <w:rsid w:val="00E3159E"/>
    <w:rsid w:val="00E32134"/>
    <w:rsid w:val="00E322EF"/>
    <w:rsid w:val="00E325B4"/>
    <w:rsid w:val="00E32755"/>
    <w:rsid w:val="00E328E4"/>
    <w:rsid w:val="00E3295A"/>
    <w:rsid w:val="00E32B09"/>
    <w:rsid w:val="00E32BA7"/>
    <w:rsid w:val="00E33856"/>
    <w:rsid w:val="00E3481A"/>
    <w:rsid w:val="00E34CAB"/>
    <w:rsid w:val="00E3537C"/>
    <w:rsid w:val="00E35440"/>
    <w:rsid w:val="00E3589D"/>
    <w:rsid w:val="00E35C09"/>
    <w:rsid w:val="00E3611A"/>
    <w:rsid w:val="00E36329"/>
    <w:rsid w:val="00E367D8"/>
    <w:rsid w:val="00E36ABC"/>
    <w:rsid w:val="00E36DCC"/>
    <w:rsid w:val="00E3715F"/>
    <w:rsid w:val="00E37D62"/>
    <w:rsid w:val="00E401BD"/>
    <w:rsid w:val="00E40725"/>
    <w:rsid w:val="00E40B2E"/>
    <w:rsid w:val="00E41A5F"/>
    <w:rsid w:val="00E41CB9"/>
    <w:rsid w:val="00E41F9A"/>
    <w:rsid w:val="00E422C0"/>
    <w:rsid w:val="00E4268F"/>
    <w:rsid w:val="00E42738"/>
    <w:rsid w:val="00E42A84"/>
    <w:rsid w:val="00E43045"/>
    <w:rsid w:val="00E43092"/>
    <w:rsid w:val="00E43373"/>
    <w:rsid w:val="00E43471"/>
    <w:rsid w:val="00E439D3"/>
    <w:rsid w:val="00E43EA7"/>
    <w:rsid w:val="00E43ECB"/>
    <w:rsid w:val="00E43F64"/>
    <w:rsid w:val="00E44DD8"/>
    <w:rsid w:val="00E4572C"/>
    <w:rsid w:val="00E45B66"/>
    <w:rsid w:val="00E45B8A"/>
    <w:rsid w:val="00E45EC5"/>
    <w:rsid w:val="00E46012"/>
    <w:rsid w:val="00E4613F"/>
    <w:rsid w:val="00E46B7C"/>
    <w:rsid w:val="00E46CD2"/>
    <w:rsid w:val="00E46CFD"/>
    <w:rsid w:val="00E47628"/>
    <w:rsid w:val="00E4788C"/>
    <w:rsid w:val="00E47E11"/>
    <w:rsid w:val="00E50B25"/>
    <w:rsid w:val="00E50CB8"/>
    <w:rsid w:val="00E51232"/>
    <w:rsid w:val="00E512DE"/>
    <w:rsid w:val="00E513D0"/>
    <w:rsid w:val="00E51719"/>
    <w:rsid w:val="00E51FCE"/>
    <w:rsid w:val="00E52685"/>
    <w:rsid w:val="00E5338C"/>
    <w:rsid w:val="00E53627"/>
    <w:rsid w:val="00E53832"/>
    <w:rsid w:val="00E53855"/>
    <w:rsid w:val="00E53902"/>
    <w:rsid w:val="00E53A7C"/>
    <w:rsid w:val="00E53C46"/>
    <w:rsid w:val="00E53D2E"/>
    <w:rsid w:val="00E53D81"/>
    <w:rsid w:val="00E53ECD"/>
    <w:rsid w:val="00E53ED3"/>
    <w:rsid w:val="00E541D2"/>
    <w:rsid w:val="00E542FE"/>
    <w:rsid w:val="00E549C7"/>
    <w:rsid w:val="00E55350"/>
    <w:rsid w:val="00E55C0A"/>
    <w:rsid w:val="00E55DB8"/>
    <w:rsid w:val="00E56673"/>
    <w:rsid w:val="00E567C2"/>
    <w:rsid w:val="00E56A04"/>
    <w:rsid w:val="00E56D65"/>
    <w:rsid w:val="00E56F33"/>
    <w:rsid w:val="00E57788"/>
    <w:rsid w:val="00E579CA"/>
    <w:rsid w:val="00E579D1"/>
    <w:rsid w:val="00E6082E"/>
    <w:rsid w:val="00E60859"/>
    <w:rsid w:val="00E6094B"/>
    <w:rsid w:val="00E60D1B"/>
    <w:rsid w:val="00E615D7"/>
    <w:rsid w:val="00E6164F"/>
    <w:rsid w:val="00E61856"/>
    <w:rsid w:val="00E61966"/>
    <w:rsid w:val="00E61CE3"/>
    <w:rsid w:val="00E624DC"/>
    <w:rsid w:val="00E62521"/>
    <w:rsid w:val="00E63162"/>
    <w:rsid w:val="00E6382A"/>
    <w:rsid w:val="00E63EAB"/>
    <w:rsid w:val="00E63F86"/>
    <w:rsid w:val="00E640CA"/>
    <w:rsid w:val="00E6430A"/>
    <w:rsid w:val="00E647B9"/>
    <w:rsid w:val="00E65261"/>
    <w:rsid w:val="00E664EF"/>
    <w:rsid w:val="00E665D3"/>
    <w:rsid w:val="00E66791"/>
    <w:rsid w:val="00E70442"/>
    <w:rsid w:val="00E707F3"/>
    <w:rsid w:val="00E70AB6"/>
    <w:rsid w:val="00E70DA5"/>
    <w:rsid w:val="00E71183"/>
    <w:rsid w:val="00E7142A"/>
    <w:rsid w:val="00E715DF"/>
    <w:rsid w:val="00E71C9C"/>
    <w:rsid w:val="00E71D53"/>
    <w:rsid w:val="00E7234A"/>
    <w:rsid w:val="00E725C3"/>
    <w:rsid w:val="00E735E2"/>
    <w:rsid w:val="00E739DD"/>
    <w:rsid w:val="00E73B51"/>
    <w:rsid w:val="00E73B8D"/>
    <w:rsid w:val="00E7525B"/>
    <w:rsid w:val="00E75300"/>
    <w:rsid w:val="00E755B1"/>
    <w:rsid w:val="00E75902"/>
    <w:rsid w:val="00E75F49"/>
    <w:rsid w:val="00E76989"/>
    <w:rsid w:val="00E77241"/>
    <w:rsid w:val="00E77917"/>
    <w:rsid w:val="00E779EE"/>
    <w:rsid w:val="00E77E7B"/>
    <w:rsid w:val="00E77EB0"/>
    <w:rsid w:val="00E8002A"/>
    <w:rsid w:val="00E803CE"/>
    <w:rsid w:val="00E80A1E"/>
    <w:rsid w:val="00E80D2C"/>
    <w:rsid w:val="00E80F75"/>
    <w:rsid w:val="00E813D5"/>
    <w:rsid w:val="00E8161F"/>
    <w:rsid w:val="00E81BAF"/>
    <w:rsid w:val="00E81BCE"/>
    <w:rsid w:val="00E82062"/>
    <w:rsid w:val="00E8206E"/>
    <w:rsid w:val="00E82197"/>
    <w:rsid w:val="00E829E8"/>
    <w:rsid w:val="00E82B24"/>
    <w:rsid w:val="00E82E40"/>
    <w:rsid w:val="00E82F43"/>
    <w:rsid w:val="00E83059"/>
    <w:rsid w:val="00E83BAC"/>
    <w:rsid w:val="00E83F9A"/>
    <w:rsid w:val="00E847A9"/>
    <w:rsid w:val="00E84ADD"/>
    <w:rsid w:val="00E85471"/>
    <w:rsid w:val="00E859BD"/>
    <w:rsid w:val="00E85A7D"/>
    <w:rsid w:val="00E85F78"/>
    <w:rsid w:val="00E86046"/>
    <w:rsid w:val="00E862B6"/>
    <w:rsid w:val="00E86FDB"/>
    <w:rsid w:val="00E870E9"/>
    <w:rsid w:val="00E8736E"/>
    <w:rsid w:val="00E873BA"/>
    <w:rsid w:val="00E875E8"/>
    <w:rsid w:val="00E87622"/>
    <w:rsid w:val="00E87906"/>
    <w:rsid w:val="00E87CED"/>
    <w:rsid w:val="00E905B6"/>
    <w:rsid w:val="00E9096F"/>
    <w:rsid w:val="00E90B0F"/>
    <w:rsid w:val="00E913BD"/>
    <w:rsid w:val="00E91E32"/>
    <w:rsid w:val="00E920E8"/>
    <w:rsid w:val="00E9221C"/>
    <w:rsid w:val="00E92BA0"/>
    <w:rsid w:val="00E92E18"/>
    <w:rsid w:val="00E93510"/>
    <w:rsid w:val="00E93912"/>
    <w:rsid w:val="00E93B43"/>
    <w:rsid w:val="00E948DA"/>
    <w:rsid w:val="00E948DB"/>
    <w:rsid w:val="00E94C33"/>
    <w:rsid w:val="00E94FC7"/>
    <w:rsid w:val="00E9530A"/>
    <w:rsid w:val="00E956B5"/>
    <w:rsid w:val="00E95A51"/>
    <w:rsid w:val="00E95AF6"/>
    <w:rsid w:val="00E95C0F"/>
    <w:rsid w:val="00E95D6D"/>
    <w:rsid w:val="00E96231"/>
    <w:rsid w:val="00E969B0"/>
    <w:rsid w:val="00E96FC4"/>
    <w:rsid w:val="00E972BA"/>
    <w:rsid w:val="00EA05DE"/>
    <w:rsid w:val="00EA095F"/>
    <w:rsid w:val="00EA0BCD"/>
    <w:rsid w:val="00EA0EC9"/>
    <w:rsid w:val="00EA19BC"/>
    <w:rsid w:val="00EA1A2F"/>
    <w:rsid w:val="00EA1E75"/>
    <w:rsid w:val="00EA1FF9"/>
    <w:rsid w:val="00EA2BA9"/>
    <w:rsid w:val="00EA2F13"/>
    <w:rsid w:val="00EA3434"/>
    <w:rsid w:val="00EA394E"/>
    <w:rsid w:val="00EA3B96"/>
    <w:rsid w:val="00EA42AC"/>
    <w:rsid w:val="00EA4A68"/>
    <w:rsid w:val="00EA4CCA"/>
    <w:rsid w:val="00EA4F3E"/>
    <w:rsid w:val="00EA57E8"/>
    <w:rsid w:val="00EA58C3"/>
    <w:rsid w:val="00EA5947"/>
    <w:rsid w:val="00EA5D99"/>
    <w:rsid w:val="00EA613A"/>
    <w:rsid w:val="00EA6AA5"/>
    <w:rsid w:val="00EA6BAD"/>
    <w:rsid w:val="00EA705F"/>
    <w:rsid w:val="00EA72AF"/>
    <w:rsid w:val="00EA7E63"/>
    <w:rsid w:val="00EB015C"/>
    <w:rsid w:val="00EB096D"/>
    <w:rsid w:val="00EB0C81"/>
    <w:rsid w:val="00EB0CCD"/>
    <w:rsid w:val="00EB1CF4"/>
    <w:rsid w:val="00EB1E7C"/>
    <w:rsid w:val="00EB317B"/>
    <w:rsid w:val="00EB3B30"/>
    <w:rsid w:val="00EB3CBC"/>
    <w:rsid w:val="00EB410B"/>
    <w:rsid w:val="00EB42E3"/>
    <w:rsid w:val="00EB467F"/>
    <w:rsid w:val="00EB5C20"/>
    <w:rsid w:val="00EB5C49"/>
    <w:rsid w:val="00EB64CC"/>
    <w:rsid w:val="00EB6860"/>
    <w:rsid w:val="00EB68B4"/>
    <w:rsid w:val="00EB69AC"/>
    <w:rsid w:val="00EB6ED2"/>
    <w:rsid w:val="00EB7189"/>
    <w:rsid w:val="00EB7A58"/>
    <w:rsid w:val="00EB7EB7"/>
    <w:rsid w:val="00EC044B"/>
    <w:rsid w:val="00EC0890"/>
    <w:rsid w:val="00EC0A39"/>
    <w:rsid w:val="00EC1F5C"/>
    <w:rsid w:val="00EC29A4"/>
    <w:rsid w:val="00EC2A3D"/>
    <w:rsid w:val="00EC394A"/>
    <w:rsid w:val="00EC3B2C"/>
    <w:rsid w:val="00EC40CE"/>
    <w:rsid w:val="00EC470D"/>
    <w:rsid w:val="00EC513E"/>
    <w:rsid w:val="00EC5654"/>
    <w:rsid w:val="00EC5D0D"/>
    <w:rsid w:val="00EC5F03"/>
    <w:rsid w:val="00EC6284"/>
    <w:rsid w:val="00EC6A35"/>
    <w:rsid w:val="00EC6A69"/>
    <w:rsid w:val="00EC6CE4"/>
    <w:rsid w:val="00EC6DAC"/>
    <w:rsid w:val="00EC7B5C"/>
    <w:rsid w:val="00EC7E7E"/>
    <w:rsid w:val="00ED062C"/>
    <w:rsid w:val="00ED130C"/>
    <w:rsid w:val="00ED1B7A"/>
    <w:rsid w:val="00ED1E8B"/>
    <w:rsid w:val="00ED23DE"/>
    <w:rsid w:val="00ED2E18"/>
    <w:rsid w:val="00ED3E2A"/>
    <w:rsid w:val="00ED3F49"/>
    <w:rsid w:val="00ED3FF7"/>
    <w:rsid w:val="00ED46E0"/>
    <w:rsid w:val="00ED4905"/>
    <w:rsid w:val="00ED51CE"/>
    <w:rsid w:val="00ED5394"/>
    <w:rsid w:val="00ED6151"/>
    <w:rsid w:val="00ED6AE6"/>
    <w:rsid w:val="00ED6B19"/>
    <w:rsid w:val="00ED6D74"/>
    <w:rsid w:val="00ED6E1A"/>
    <w:rsid w:val="00ED6E91"/>
    <w:rsid w:val="00ED701E"/>
    <w:rsid w:val="00ED70D6"/>
    <w:rsid w:val="00ED7353"/>
    <w:rsid w:val="00ED7382"/>
    <w:rsid w:val="00ED7B0C"/>
    <w:rsid w:val="00EE0982"/>
    <w:rsid w:val="00EE0C22"/>
    <w:rsid w:val="00EE1252"/>
    <w:rsid w:val="00EE14D8"/>
    <w:rsid w:val="00EE1ACB"/>
    <w:rsid w:val="00EE2089"/>
    <w:rsid w:val="00EE2349"/>
    <w:rsid w:val="00EE280D"/>
    <w:rsid w:val="00EE3688"/>
    <w:rsid w:val="00EE38FB"/>
    <w:rsid w:val="00EE3CC3"/>
    <w:rsid w:val="00EE3E44"/>
    <w:rsid w:val="00EE412B"/>
    <w:rsid w:val="00EE437B"/>
    <w:rsid w:val="00EE485F"/>
    <w:rsid w:val="00EE49D2"/>
    <w:rsid w:val="00EE504C"/>
    <w:rsid w:val="00EE52EA"/>
    <w:rsid w:val="00EE5574"/>
    <w:rsid w:val="00EE6361"/>
    <w:rsid w:val="00EE6A0A"/>
    <w:rsid w:val="00EE78BA"/>
    <w:rsid w:val="00EE7B1B"/>
    <w:rsid w:val="00EF07FE"/>
    <w:rsid w:val="00EF0EFC"/>
    <w:rsid w:val="00EF11BF"/>
    <w:rsid w:val="00EF1510"/>
    <w:rsid w:val="00EF1834"/>
    <w:rsid w:val="00EF22FB"/>
    <w:rsid w:val="00EF265C"/>
    <w:rsid w:val="00EF2AE1"/>
    <w:rsid w:val="00EF2B4F"/>
    <w:rsid w:val="00EF34C6"/>
    <w:rsid w:val="00EF3ED8"/>
    <w:rsid w:val="00EF4FE3"/>
    <w:rsid w:val="00EF59E4"/>
    <w:rsid w:val="00EF5B3F"/>
    <w:rsid w:val="00EF6473"/>
    <w:rsid w:val="00EF65EB"/>
    <w:rsid w:val="00EF6C10"/>
    <w:rsid w:val="00EF6DC4"/>
    <w:rsid w:val="00EF703E"/>
    <w:rsid w:val="00EF704F"/>
    <w:rsid w:val="00EF7766"/>
    <w:rsid w:val="00EF7991"/>
    <w:rsid w:val="00F00003"/>
    <w:rsid w:val="00F00352"/>
    <w:rsid w:val="00F013D0"/>
    <w:rsid w:val="00F01BBC"/>
    <w:rsid w:val="00F01DC0"/>
    <w:rsid w:val="00F02608"/>
    <w:rsid w:val="00F027ED"/>
    <w:rsid w:val="00F028E4"/>
    <w:rsid w:val="00F03040"/>
    <w:rsid w:val="00F03309"/>
    <w:rsid w:val="00F03CC2"/>
    <w:rsid w:val="00F03FB8"/>
    <w:rsid w:val="00F04104"/>
    <w:rsid w:val="00F0458E"/>
    <w:rsid w:val="00F049C2"/>
    <w:rsid w:val="00F04A54"/>
    <w:rsid w:val="00F04DFC"/>
    <w:rsid w:val="00F050DB"/>
    <w:rsid w:val="00F05E6B"/>
    <w:rsid w:val="00F05EE8"/>
    <w:rsid w:val="00F064FC"/>
    <w:rsid w:val="00F07ED1"/>
    <w:rsid w:val="00F1038D"/>
    <w:rsid w:val="00F10FB6"/>
    <w:rsid w:val="00F113E4"/>
    <w:rsid w:val="00F114A2"/>
    <w:rsid w:val="00F115CC"/>
    <w:rsid w:val="00F11790"/>
    <w:rsid w:val="00F11AF9"/>
    <w:rsid w:val="00F12002"/>
    <w:rsid w:val="00F13514"/>
    <w:rsid w:val="00F13673"/>
    <w:rsid w:val="00F137E9"/>
    <w:rsid w:val="00F13BCF"/>
    <w:rsid w:val="00F13D42"/>
    <w:rsid w:val="00F13D67"/>
    <w:rsid w:val="00F145EB"/>
    <w:rsid w:val="00F14ECF"/>
    <w:rsid w:val="00F159C7"/>
    <w:rsid w:val="00F15AEB"/>
    <w:rsid w:val="00F162F7"/>
    <w:rsid w:val="00F1642B"/>
    <w:rsid w:val="00F16477"/>
    <w:rsid w:val="00F165D4"/>
    <w:rsid w:val="00F1668F"/>
    <w:rsid w:val="00F16A7C"/>
    <w:rsid w:val="00F17693"/>
    <w:rsid w:val="00F176C5"/>
    <w:rsid w:val="00F20D39"/>
    <w:rsid w:val="00F20F87"/>
    <w:rsid w:val="00F2118A"/>
    <w:rsid w:val="00F21744"/>
    <w:rsid w:val="00F226BB"/>
    <w:rsid w:val="00F22C44"/>
    <w:rsid w:val="00F22C9C"/>
    <w:rsid w:val="00F22D10"/>
    <w:rsid w:val="00F234E3"/>
    <w:rsid w:val="00F23714"/>
    <w:rsid w:val="00F23CD7"/>
    <w:rsid w:val="00F2414E"/>
    <w:rsid w:val="00F24769"/>
    <w:rsid w:val="00F24FAF"/>
    <w:rsid w:val="00F25020"/>
    <w:rsid w:val="00F25EB6"/>
    <w:rsid w:val="00F26A1D"/>
    <w:rsid w:val="00F26A34"/>
    <w:rsid w:val="00F26A45"/>
    <w:rsid w:val="00F26B74"/>
    <w:rsid w:val="00F3022D"/>
    <w:rsid w:val="00F30545"/>
    <w:rsid w:val="00F3073C"/>
    <w:rsid w:val="00F30CC1"/>
    <w:rsid w:val="00F3113F"/>
    <w:rsid w:val="00F31472"/>
    <w:rsid w:val="00F3170E"/>
    <w:rsid w:val="00F317BE"/>
    <w:rsid w:val="00F31D3D"/>
    <w:rsid w:val="00F31E22"/>
    <w:rsid w:val="00F32CF3"/>
    <w:rsid w:val="00F331E3"/>
    <w:rsid w:val="00F339D7"/>
    <w:rsid w:val="00F33BB1"/>
    <w:rsid w:val="00F33C2E"/>
    <w:rsid w:val="00F349C4"/>
    <w:rsid w:val="00F34A72"/>
    <w:rsid w:val="00F34CC1"/>
    <w:rsid w:val="00F34D08"/>
    <w:rsid w:val="00F3510E"/>
    <w:rsid w:val="00F353C5"/>
    <w:rsid w:val="00F353EA"/>
    <w:rsid w:val="00F35FF1"/>
    <w:rsid w:val="00F36011"/>
    <w:rsid w:val="00F366C3"/>
    <w:rsid w:val="00F370DE"/>
    <w:rsid w:val="00F37BFC"/>
    <w:rsid w:val="00F37FF0"/>
    <w:rsid w:val="00F41287"/>
    <w:rsid w:val="00F415F9"/>
    <w:rsid w:val="00F4177A"/>
    <w:rsid w:val="00F41BB5"/>
    <w:rsid w:val="00F42628"/>
    <w:rsid w:val="00F43BFC"/>
    <w:rsid w:val="00F4420F"/>
    <w:rsid w:val="00F44246"/>
    <w:rsid w:val="00F44427"/>
    <w:rsid w:val="00F4453B"/>
    <w:rsid w:val="00F445C8"/>
    <w:rsid w:val="00F449A2"/>
    <w:rsid w:val="00F45218"/>
    <w:rsid w:val="00F45419"/>
    <w:rsid w:val="00F4593A"/>
    <w:rsid w:val="00F45A38"/>
    <w:rsid w:val="00F45D81"/>
    <w:rsid w:val="00F465DD"/>
    <w:rsid w:val="00F473C1"/>
    <w:rsid w:val="00F475ED"/>
    <w:rsid w:val="00F476FF"/>
    <w:rsid w:val="00F47B58"/>
    <w:rsid w:val="00F47FE5"/>
    <w:rsid w:val="00F50199"/>
    <w:rsid w:val="00F50D62"/>
    <w:rsid w:val="00F51343"/>
    <w:rsid w:val="00F518D7"/>
    <w:rsid w:val="00F51D34"/>
    <w:rsid w:val="00F51DAB"/>
    <w:rsid w:val="00F5219F"/>
    <w:rsid w:val="00F5224A"/>
    <w:rsid w:val="00F527BC"/>
    <w:rsid w:val="00F52B2A"/>
    <w:rsid w:val="00F52DF4"/>
    <w:rsid w:val="00F52EE9"/>
    <w:rsid w:val="00F52FAB"/>
    <w:rsid w:val="00F5438E"/>
    <w:rsid w:val="00F54B64"/>
    <w:rsid w:val="00F555C6"/>
    <w:rsid w:val="00F56543"/>
    <w:rsid w:val="00F5660C"/>
    <w:rsid w:val="00F56E66"/>
    <w:rsid w:val="00F56EBC"/>
    <w:rsid w:val="00F573A8"/>
    <w:rsid w:val="00F5756F"/>
    <w:rsid w:val="00F5798D"/>
    <w:rsid w:val="00F57B19"/>
    <w:rsid w:val="00F6060E"/>
    <w:rsid w:val="00F60856"/>
    <w:rsid w:val="00F61026"/>
    <w:rsid w:val="00F61082"/>
    <w:rsid w:val="00F61752"/>
    <w:rsid w:val="00F61774"/>
    <w:rsid w:val="00F62E3D"/>
    <w:rsid w:val="00F62E42"/>
    <w:rsid w:val="00F63CC3"/>
    <w:rsid w:val="00F64505"/>
    <w:rsid w:val="00F64558"/>
    <w:rsid w:val="00F65081"/>
    <w:rsid w:val="00F6681A"/>
    <w:rsid w:val="00F66CB4"/>
    <w:rsid w:val="00F66F4A"/>
    <w:rsid w:val="00F700CB"/>
    <w:rsid w:val="00F70424"/>
    <w:rsid w:val="00F70E4C"/>
    <w:rsid w:val="00F70F8B"/>
    <w:rsid w:val="00F7134C"/>
    <w:rsid w:val="00F713B1"/>
    <w:rsid w:val="00F714B8"/>
    <w:rsid w:val="00F7173C"/>
    <w:rsid w:val="00F71978"/>
    <w:rsid w:val="00F71A3B"/>
    <w:rsid w:val="00F72134"/>
    <w:rsid w:val="00F726E2"/>
    <w:rsid w:val="00F72906"/>
    <w:rsid w:val="00F72FDC"/>
    <w:rsid w:val="00F73010"/>
    <w:rsid w:val="00F73048"/>
    <w:rsid w:val="00F7332F"/>
    <w:rsid w:val="00F734D3"/>
    <w:rsid w:val="00F736EA"/>
    <w:rsid w:val="00F737C9"/>
    <w:rsid w:val="00F73AA5"/>
    <w:rsid w:val="00F74080"/>
    <w:rsid w:val="00F7416A"/>
    <w:rsid w:val="00F74D9C"/>
    <w:rsid w:val="00F7520A"/>
    <w:rsid w:val="00F765FE"/>
    <w:rsid w:val="00F7677F"/>
    <w:rsid w:val="00F77416"/>
    <w:rsid w:val="00F77E60"/>
    <w:rsid w:val="00F80265"/>
    <w:rsid w:val="00F80429"/>
    <w:rsid w:val="00F809FF"/>
    <w:rsid w:val="00F813E6"/>
    <w:rsid w:val="00F817EB"/>
    <w:rsid w:val="00F81C5A"/>
    <w:rsid w:val="00F82BBA"/>
    <w:rsid w:val="00F8350C"/>
    <w:rsid w:val="00F83577"/>
    <w:rsid w:val="00F8384A"/>
    <w:rsid w:val="00F839FB"/>
    <w:rsid w:val="00F8415B"/>
    <w:rsid w:val="00F8471B"/>
    <w:rsid w:val="00F8493C"/>
    <w:rsid w:val="00F84EB9"/>
    <w:rsid w:val="00F8534D"/>
    <w:rsid w:val="00F85C3C"/>
    <w:rsid w:val="00F85FB0"/>
    <w:rsid w:val="00F8609B"/>
    <w:rsid w:val="00F861C7"/>
    <w:rsid w:val="00F86BD2"/>
    <w:rsid w:val="00F86CC1"/>
    <w:rsid w:val="00F86EA6"/>
    <w:rsid w:val="00F872A9"/>
    <w:rsid w:val="00F905A3"/>
    <w:rsid w:val="00F90773"/>
    <w:rsid w:val="00F90EA0"/>
    <w:rsid w:val="00F90FBA"/>
    <w:rsid w:val="00F9123D"/>
    <w:rsid w:val="00F91948"/>
    <w:rsid w:val="00F91B0B"/>
    <w:rsid w:val="00F92454"/>
    <w:rsid w:val="00F924FE"/>
    <w:rsid w:val="00F925E4"/>
    <w:rsid w:val="00F92A9F"/>
    <w:rsid w:val="00F939DC"/>
    <w:rsid w:val="00F9404A"/>
    <w:rsid w:val="00F94112"/>
    <w:rsid w:val="00F94AA1"/>
    <w:rsid w:val="00F9511A"/>
    <w:rsid w:val="00F9592A"/>
    <w:rsid w:val="00F95C13"/>
    <w:rsid w:val="00F95D77"/>
    <w:rsid w:val="00F95E4D"/>
    <w:rsid w:val="00F96067"/>
    <w:rsid w:val="00F960FB"/>
    <w:rsid w:val="00F96B13"/>
    <w:rsid w:val="00F96C2C"/>
    <w:rsid w:val="00F96FCE"/>
    <w:rsid w:val="00F972D2"/>
    <w:rsid w:val="00FA0099"/>
    <w:rsid w:val="00FA0194"/>
    <w:rsid w:val="00FA061D"/>
    <w:rsid w:val="00FA0944"/>
    <w:rsid w:val="00FA09B2"/>
    <w:rsid w:val="00FA0A77"/>
    <w:rsid w:val="00FA0CF8"/>
    <w:rsid w:val="00FA0D3F"/>
    <w:rsid w:val="00FA100F"/>
    <w:rsid w:val="00FA135C"/>
    <w:rsid w:val="00FA15E6"/>
    <w:rsid w:val="00FA20FD"/>
    <w:rsid w:val="00FA211B"/>
    <w:rsid w:val="00FA2AA6"/>
    <w:rsid w:val="00FA34E8"/>
    <w:rsid w:val="00FA3B4A"/>
    <w:rsid w:val="00FA4415"/>
    <w:rsid w:val="00FA4419"/>
    <w:rsid w:val="00FA4779"/>
    <w:rsid w:val="00FA49A7"/>
    <w:rsid w:val="00FA4DAB"/>
    <w:rsid w:val="00FA5332"/>
    <w:rsid w:val="00FA5600"/>
    <w:rsid w:val="00FA5AAE"/>
    <w:rsid w:val="00FA6414"/>
    <w:rsid w:val="00FA7367"/>
    <w:rsid w:val="00FA73C6"/>
    <w:rsid w:val="00FA7862"/>
    <w:rsid w:val="00FA7929"/>
    <w:rsid w:val="00FA7CBE"/>
    <w:rsid w:val="00FA7FB5"/>
    <w:rsid w:val="00FB03E5"/>
    <w:rsid w:val="00FB042B"/>
    <w:rsid w:val="00FB08C7"/>
    <w:rsid w:val="00FB0B9A"/>
    <w:rsid w:val="00FB0C5E"/>
    <w:rsid w:val="00FB18F2"/>
    <w:rsid w:val="00FB1EB9"/>
    <w:rsid w:val="00FB1FB0"/>
    <w:rsid w:val="00FB2161"/>
    <w:rsid w:val="00FB2A72"/>
    <w:rsid w:val="00FB2AB7"/>
    <w:rsid w:val="00FB2E1C"/>
    <w:rsid w:val="00FB4197"/>
    <w:rsid w:val="00FB41C7"/>
    <w:rsid w:val="00FB4333"/>
    <w:rsid w:val="00FB4565"/>
    <w:rsid w:val="00FB4BE4"/>
    <w:rsid w:val="00FB5D4D"/>
    <w:rsid w:val="00FB621E"/>
    <w:rsid w:val="00FB651C"/>
    <w:rsid w:val="00FB6B37"/>
    <w:rsid w:val="00FB6B40"/>
    <w:rsid w:val="00FB6EFE"/>
    <w:rsid w:val="00FB789C"/>
    <w:rsid w:val="00FB7C8D"/>
    <w:rsid w:val="00FC0122"/>
    <w:rsid w:val="00FC0673"/>
    <w:rsid w:val="00FC0D28"/>
    <w:rsid w:val="00FC21DB"/>
    <w:rsid w:val="00FC2948"/>
    <w:rsid w:val="00FC2A48"/>
    <w:rsid w:val="00FC2CE3"/>
    <w:rsid w:val="00FC2D74"/>
    <w:rsid w:val="00FC3C67"/>
    <w:rsid w:val="00FC3FC1"/>
    <w:rsid w:val="00FC44EB"/>
    <w:rsid w:val="00FC4F37"/>
    <w:rsid w:val="00FC57CE"/>
    <w:rsid w:val="00FC5E85"/>
    <w:rsid w:val="00FC6100"/>
    <w:rsid w:val="00FC644F"/>
    <w:rsid w:val="00FC668E"/>
    <w:rsid w:val="00FC6702"/>
    <w:rsid w:val="00FC6A36"/>
    <w:rsid w:val="00FC6C7F"/>
    <w:rsid w:val="00FC6D61"/>
    <w:rsid w:val="00FC71BD"/>
    <w:rsid w:val="00FC76F0"/>
    <w:rsid w:val="00FC7768"/>
    <w:rsid w:val="00FC7D25"/>
    <w:rsid w:val="00FC7DBC"/>
    <w:rsid w:val="00FD012A"/>
    <w:rsid w:val="00FD08F1"/>
    <w:rsid w:val="00FD1C47"/>
    <w:rsid w:val="00FD1FCF"/>
    <w:rsid w:val="00FD271B"/>
    <w:rsid w:val="00FD28A6"/>
    <w:rsid w:val="00FD2A23"/>
    <w:rsid w:val="00FD2BFC"/>
    <w:rsid w:val="00FD2F94"/>
    <w:rsid w:val="00FD2FE1"/>
    <w:rsid w:val="00FD3096"/>
    <w:rsid w:val="00FD4535"/>
    <w:rsid w:val="00FD45B8"/>
    <w:rsid w:val="00FD463F"/>
    <w:rsid w:val="00FD4CDD"/>
    <w:rsid w:val="00FD506E"/>
    <w:rsid w:val="00FD56B3"/>
    <w:rsid w:val="00FD67E6"/>
    <w:rsid w:val="00FD6C14"/>
    <w:rsid w:val="00FD70EC"/>
    <w:rsid w:val="00FD714A"/>
    <w:rsid w:val="00FD7288"/>
    <w:rsid w:val="00FD77FB"/>
    <w:rsid w:val="00FD7C12"/>
    <w:rsid w:val="00FE033C"/>
    <w:rsid w:val="00FE05ED"/>
    <w:rsid w:val="00FE0B09"/>
    <w:rsid w:val="00FE0BBA"/>
    <w:rsid w:val="00FE0F83"/>
    <w:rsid w:val="00FE14A8"/>
    <w:rsid w:val="00FE1766"/>
    <w:rsid w:val="00FE18F5"/>
    <w:rsid w:val="00FE1BFA"/>
    <w:rsid w:val="00FE209E"/>
    <w:rsid w:val="00FE22BB"/>
    <w:rsid w:val="00FE2BFD"/>
    <w:rsid w:val="00FE2E9F"/>
    <w:rsid w:val="00FE33CE"/>
    <w:rsid w:val="00FE382B"/>
    <w:rsid w:val="00FE48B2"/>
    <w:rsid w:val="00FE547A"/>
    <w:rsid w:val="00FE5844"/>
    <w:rsid w:val="00FE602B"/>
    <w:rsid w:val="00FE60F0"/>
    <w:rsid w:val="00FE61BC"/>
    <w:rsid w:val="00FE62B5"/>
    <w:rsid w:val="00FE62C8"/>
    <w:rsid w:val="00FE684E"/>
    <w:rsid w:val="00FE7B69"/>
    <w:rsid w:val="00FE7D66"/>
    <w:rsid w:val="00FE7DC8"/>
    <w:rsid w:val="00FE7F04"/>
    <w:rsid w:val="00FF0DD1"/>
    <w:rsid w:val="00FF0EFC"/>
    <w:rsid w:val="00FF108B"/>
    <w:rsid w:val="00FF181D"/>
    <w:rsid w:val="00FF1BCD"/>
    <w:rsid w:val="00FF1F1F"/>
    <w:rsid w:val="00FF241F"/>
    <w:rsid w:val="00FF2E46"/>
    <w:rsid w:val="00FF2F53"/>
    <w:rsid w:val="00FF3259"/>
    <w:rsid w:val="00FF37AB"/>
    <w:rsid w:val="00FF4423"/>
    <w:rsid w:val="00FF45FA"/>
    <w:rsid w:val="00FF4AE2"/>
    <w:rsid w:val="00FF5177"/>
    <w:rsid w:val="00FF5406"/>
    <w:rsid w:val="00FF54A4"/>
    <w:rsid w:val="00FF590E"/>
    <w:rsid w:val="00FF5A11"/>
    <w:rsid w:val="00FF5A49"/>
    <w:rsid w:val="00FF5D11"/>
    <w:rsid w:val="00FF5E40"/>
    <w:rsid w:val="00FF6104"/>
    <w:rsid w:val="00FF6531"/>
    <w:rsid w:val="00FF6632"/>
    <w:rsid w:val="05C88E57"/>
    <w:rsid w:val="05E1B6B4"/>
    <w:rsid w:val="0B8C0D1B"/>
    <w:rsid w:val="0C37CFDB"/>
    <w:rsid w:val="0D5045C0"/>
    <w:rsid w:val="113F5CF5"/>
    <w:rsid w:val="13BDE4E0"/>
    <w:rsid w:val="16B94CB7"/>
    <w:rsid w:val="17827008"/>
    <w:rsid w:val="18551D18"/>
    <w:rsid w:val="19371B0F"/>
    <w:rsid w:val="1B633AA7"/>
    <w:rsid w:val="1C55E12B"/>
    <w:rsid w:val="1DCA00B4"/>
    <w:rsid w:val="1E12B0D4"/>
    <w:rsid w:val="20E4C6F1"/>
    <w:rsid w:val="21FBFF5E"/>
    <w:rsid w:val="228BE189"/>
    <w:rsid w:val="22BCCBD7"/>
    <w:rsid w:val="22C522AF"/>
    <w:rsid w:val="24175EEF"/>
    <w:rsid w:val="27A48AB1"/>
    <w:rsid w:val="2ED6EA7D"/>
    <w:rsid w:val="2EFF070D"/>
    <w:rsid w:val="2F77A2D8"/>
    <w:rsid w:val="34E82ABF"/>
    <w:rsid w:val="35E1939B"/>
    <w:rsid w:val="3841F24A"/>
    <w:rsid w:val="38895232"/>
    <w:rsid w:val="3919345D"/>
    <w:rsid w:val="3D439AF8"/>
    <w:rsid w:val="3D5CC355"/>
    <w:rsid w:val="3D72FC72"/>
    <w:rsid w:val="43940F99"/>
    <w:rsid w:val="4619CF6B"/>
    <w:rsid w:val="466C1832"/>
    <w:rsid w:val="4999DDC4"/>
    <w:rsid w:val="508DC79B"/>
    <w:rsid w:val="5115B6BD"/>
    <w:rsid w:val="537E465F"/>
    <w:rsid w:val="551A16C0"/>
    <w:rsid w:val="586B1DC9"/>
    <w:rsid w:val="5D18FFB1"/>
    <w:rsid w:val="5E851E8D"/>
    <w:rsid w:val="604CE1AB"/>
    <w:rsid w:val="64112735"/>
    <w:rsid w:val="66D3F871"/>
    <w:rsid w:val="69ED46C8"/>
    <w:rsid w:val="6A451843"/>
    <w:rsid w:val="6C4A1A2D"/>
    <w:rsid w:val="6DCBE3AA"/>
    <w:rsid w:val="720F2392"/>
    <w:rsid w:val="73105778"/>
    <w:rsid w:val="79A7A930"/>
    <w:rsid w:val="7DC68D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72DCFA"/>
  <w15:chartTrackingRefBased/>
  <w15:docId w15:val="{61D7D60E-5F9A-45BA-81EF-116B27E98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FBB"/>
    <w:pPr>
      <w:spacing w:after="40" w:line="360" w:lineRule="auto"/>
      <w:jc w:val="both"/>
    </w:pPr>
    <w:rPr>
      <w:rFonts w:ascii="Arial" w:hAnsi="Arial"/>
    </w:rPr>
  </w:style>
  <w:style w:type="paragraph" w:styleId="Heading1">
    <w:name w:val="heading 1"/>
    <w:basedOn w:val="Normal"/>
    <w:next w:val="Normal"/>
    <w:link w:val="Heading1Char"/>
    <w:uiPriority w:val="9"/>
    <w:qFormat/>
    <w:rsid w:val="00B56E3F"/>
    <w:pPr>
      <w:keepNext/>
      <w:keepLines/>
      <w:numPr>
        <w:numId w:val="8"/>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6E3F"/>
    <w:pPr>
      <w:keepNext/>
      <w:keepLines/>
      <w:numPr>
        <w:ilvl w:val="1"/>
        <w:numId w:val="8"/>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56E3F"/>
    <w:pPr>
      <w:keepNext/>
      <w:keepLines/>
      <w:numPr>
        <w:ilvl w:val="2"/>
        <w:numId w:val="8"/>
      </w:numPr>
      <w:spacing w:before="40" w:after="0"/>
      <w:outlineLvl w:val="2"/>
    </w:pPr>
    <w:rPr>
      <w:rFonts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56E3F"/>
    <w:pPr>
      <w:keepNext/>
      <w:keepLines/>
      <w:numPr>
        <w:ilvl w:val="3"/>
        <w:numId w:val="8"/>
      </w:numPr>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0753"/>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40753"/>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40753"/>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40753"/>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0753"/>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next w:val="Normal"/>
    <w:uiPriority w:val="1"/>
    <w:qFormat/>
    <w:rsid w:val="00440753"/>
    <w:pPr>
      <w:spacing w:after="0" w:line="360" w:lineRule="auto"/>
    </w:pPr>
  </w:style>
  <w:style w:type="character" w:customStyle="1" w:styleId="Heading1Char">
    <w:name w:val="Heading 1 Char"/>
    <w:basedOn w:val="DefaultParagraphFont"/>
    <w:link w:val="Heading1"/>
    <w:uiPriority w:val="9"/>
    <w:rsid w:val="00B56E3F"/>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B56E3F"/>
    <w:rPr>
      <w:rFonts w:ascii="Arial" w:eastAsiaTheme="majorEastAsia" w:hAnsi="Arial" w:cstheme="majorBidi"/>
      <w:color w:val="2F5496" w:themeColor="accent1" w:themeShade="BF"/>
      <w:sz w:val="26"/>
      <w:szCs w:val="26"/>
    </w:rPr>
  </w:style>
  <w:style w:type="paragraph" w:styleId="Title">
    <w:name w:val="Title"/>
    <w:basedOn w:val="Normal"/>
    <w:next w:val="Normal"/>
    <w:link w:val="TitleChar"/>
    <w:uiPriority w:val="10"/>
    <w:qFormat/>
    <w:rsid w:val="00B56E3F"/>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B56E3F"/>
    <w:rPr>
      <w:rFonts w:ascii="Arial" w:eastAsiaTheme="majorEastAsia" w:hAnsi="Arial" w:cstheme="majorBidi"/>
      <w:spacing w:val="-10"/>
      <w:kern w:val="28"/>
      <w:sz w:val="56"/>
      <w:szCs w:val="56"/>
    </w:rPr>
  </w:style>
  <w:style w:type="character" w:customStyle="1" w:styleId="Heading3Char">
    <w:name w:val="Heading 3 Char"/>
    <w:basedOn w:val="DefaultParagraphFont"/>
    <w:link w:val="Heading3"/>
    <w:uiPriority w:val="9"/>
    <w:rsid w:val="00B56E3F"/>
    <w:rPr>
      <w:rFonts w:ascii="Arial" w:eastAsiaTheme="majorEastAsia" w:hAnsi="Arial"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56E3F"/>
    <w:rPr>
      <w:rFonts w:ascii="Arial" w:eastAsiaTheme="majorEastAsia" w:hAnsi="Arial" w:cstheme="majorBidi"/>
      <w:i/>
      <w:iCs/>
      <w:color w:val="2F5496" w:themeColor="accent1" w:themeShade="BF"/>
    </w:rPr>
  </w:style>
  <w:style w:type="character" w:customStyle="1" w:styleId="Heading5Char">
    <w:name w:val="Heading 5 Char"/>
    <w:basedOn w:val="DefaultParagraphFont"/>
    <w:link w:val="Heading5"/>
    <w:uiPriority w:val="9"/>
    <w:semiHidden/>
    <w:rsid w:val="0044075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4075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4075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4075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075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65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F3C"/>
  </w:style>
  <w:style w:type="paragraph" w:styleId="Footer">
    <w:name w:val="footer"/>
    <w:basedOn w:val="Normal"/>
    <w:link w:val="FooterChar"/>
    <w:uiPriority w:val="99"/>
    <w:unhideWhenUsed/>
    <w:rsid w:val="00565F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F3C"/>
  </w:style>
  <w:style w:type="paragraph" w:styleId="TOCHeading">
    <w:name w:val="TOC Heading"/>
    <w:basedOn w:val="Heading1"/>
    <w:next w:val="Normal"/>
    <w:uiPriority w:val="39"/>
    <w:unhideWhenUsed/>
    <w:qFormat/>
    <w:rsid w:val="00565F3C"/>
    <w:pPr>
      <w:numPr>
        <w:numId w:val="0"/>
      </w:numPr>
      <w:spacing w:line="259" w:lineRule="auto"/>
      <w:outlineLvl w:val="9"/>
    </w:pPr>
    <w:rPr>
      <w:lang w:val="en-US" w:eastAsia="en-US"/>
    </w:rPr>
  </w:style>
  <w:style w:type="paragraph" w:styleId="TOC1">
    <w:name w:val="toc 1"/>
    <w:basedOn w:val="Normal"/>
    <w:next w:val="Normal"/>
    <w:autoRedefine/>
    <w:uiPriority w:val="39"/>
    <w:unhideWhenUsed/>
    <w:rsid w:val="003B2649"/>
    <w:pPr>
      <w:spacing w:after="100"/>
    </w:pPr>
  </w:style>
  <w:style w:type="character" w:styleId="Hyperlink">
    <w:name w:val="Hyperlink"/>
    <w:basedOn w:val="DefaultParagraphFont"/>
    <w:uiPriority w:val="99"/>
    <w:unhideWhenUsed/>
    <w:rsid w:val="00565F3C"/>
    <w:rPr>
      <w:color w:val="0563C1" w:themeColor="hyperlink"/>
      <w:u w:val="single"/>
    </w:rPr>
  </w:style>
  <w:style w:type="paragraph" w:styleId="TOC2">
    <w:name w:val="toc 2"/>
    <w:basedOn w:val="Normal"/>
    <w:next w:val="Normal"/>
    <w:autoRedefine/>
    <w:uiPriority w:val="39"/>
    <w:unhideWhenUsed/>
    <w:rsid w:val="00565F3C"/>
    <w:pPr>
      <w:spacing w:after="100"/>
      <w:ind w:left="220"/>
    </w:pPr>
  </w:style>
  <w:style w:type="table" w:styleId="TableGrid">
    <w:name w:val="Table Grid"/>
    <w:basedOn w:val="TableNormal"/>
    <w:uiPriority w:val="39"/>
    <w:rsid w:val="005D6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56E3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C7118"/>
    <w:pPr>
      <w:spacing w:after="0"/>
    </w:pPr>
  </w:style>
  <w:style w:type="paragraph" w:styleId="Bibliography">
    <w:name w:val="Bibliography"/>
    <w:basedOn w:val="Normal"/>
    <w:next w:val="Normal"/>
    <w:uiPriority w:val="37"/>
    <w:unhideWhenUsed/>
    <w:rsid w:val="003B3DB9"/>
  </w:style>
  <w:style w:type="paragraph" w:styleId="NormalWeb">
    <w:name w:val="Normal (Web)"/>
    <w:basedOn w:val="Normal"/>
    <w:uiPriority w:val="99"/>
    <w:semiHidden/>
    <w:unhideWhenUsed/>
    <w:rsid w:val="006137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0F4177"/>
    <w:rPr>
      <w:color w:val="808080"/>
    </w:rPr>
  </w:style>
  <w:style w:type="character" w:styleId="FollowedHyperlink">
    <w:name w:val="FollowedHyperlink"/>
    <w:basedOn w:val="DefaultParagraphFont"/>
    <w:uiPriority w:val="99"/>
    <w:semiHidden/>
    <w:unhideWhenUsed/>
    <w:rsid w:val="00E30A79"/>
    <w:rPr>
      <w:color w:val="954F72" w:themeColor="followedHyperlink"/>
      <w:u w:val="single"/>
    </w:rPr>
  </w:style>
  <w:style w:type="character" w:styleId="UnresolvedMention">
    <w:name w:val="Unresolved Mention"/>
    <w:basedOn w:val="DefaultParagraphFont"/>
    <w:uiPriority w:val="99"/>
    <w:semiHidden/>
    <w:unhideWhenUsed/>
    <w:rsid w:val="006C6458"/>
    <w:rPr>
      <w:color w:val="605E5C"/>
      <w:shd w:val="clear" w:color="auto" w:fill="E1DFDD"/>
    </w:rPr>
  </w:style>
  <w:style w:type="character" w:styleId="CommentReference">
    <w:name w:val="annotation reference"/>
    <w:basedOn w:val="DefaultParagraphFont"/>
    <w:uiPriority w:val="99"/>
    <w:semiHidden/>
    <w:unhideWhenUsed/>
    <w:rsid w:val="00B65071"/>
    <w:rPr>
      <w:sz w:val="16"/>
      <w:szCs w:val="16"/>
    </w:rPr>
  </w:style>
  <w:style w:type="paragraph" w:styleId="CommentText">
    <w:name w:val="annotation text"/>
    <w:basedOn w:val="Normal"/>
    <w:link w:val="CommentTextChar"/>
    <w:uiPriority w:val="99"/>
    <w:unhideWhenUsed/>
    <w:rsid w:val="00B65071"/>
    <w:pPr>
      <w:spacing w:line="240" w:lineRule="auto"/>
    </w:pPr>
    <w:rPr>
      <w:sz w:val="20"/>
      <w:szCs w:val="20"/>
    </w:rPr>
  </w:style>
  <w:style w:type="character" w:customStyle="1" w:styleId="CommentTextChar">
    <w:name w:val="Comment Text Char"/>
    <w:basedOn w:val="DefaultParagraphFont"/>
    <w:link w:val="CommentText"/>
    <w:uiPriority w:val="99"/>
    <w:rsid w:val="00B65071"/>
    <w:rPr>
      <w:sz w:val="20"/>
      <w:szCs w:val="20"/>
    </w:rPr>
  </w:style>
  <w:style w:type="paragraph" w:styleId="CommentSubject">
    <w:name w:val="annotation subject"/>
    <w:basedOn w:val="CommentText"/>
    <w:next w:val="CommentText"/>
    <w:link w:val="CommentSubjectChar"/>
    <w:uiPriority w:val="99"/>
    <w:semiHidden/>
    <w:unhideWhenUsed/>
    <w:rsid w:val="00B65071"/>
    <w:rPr>
      <w:b/>
      <w:bCs/>
    </w:rPr>
  </w:style>
  <w:style w:type="character" w:customStyle="1" w:styleId="CommentSubjectChar">
    <w:name w:val="Comment Subject Char"/>
    <w:basedOn w:val="CommentTextChar"/>
    <w:link w:val="CommentSubject"/>
    <w:uiPriority w:val="99"/>
    <w:semiHidden/>
    <w:rsid w:val="00B65071"/>
    <w:rPr>
      <w:b/>
      <w:bCs/>
      <w:sz w:val="20"/>
      <w:szCs w:val="20"/>
    </w:rPr>
  </w:style>
  <w:style w:type="paragraph" w:styleId="BalloonText">
    <w:name w:val="Balloon Text"/>
    <w:basedOn w:val="Normal"/>
    <w:link w:val="BalloonTextChar"/>
    <w:uiPriority w:val="99"/>
    <w:semiHidden/>
    <w:unhideWhenUsed/>
    <w:rsid w:val="00B650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071"/>
    <w:rPr>
      <w:rFonts w:ascii="Segoe UI" w:hAnsi="Segoe UI" w:cs="Segoe UI"/>
      <w:sz w:val="18"/>
      <w:szCs w:val="18"/>
    </w:rPr>
  </w:style>
  <w:style w:type="paragraph" w:styleId="ListParagraph">
    <w:name w:val="List Paragraph"/>
    <w:basedOn w:val="Normal"/>
    <w:uiPriority w:val="34"/>
    <w:qFormat/>
    <w:rsid w:val="00141370"/>
    <w:pPr>
      <w:ind w:left="720"/>
      <w:contextualSpacing/>
    </w:pPr>
  </w:style>
  <w:style w:type="paragraph" w:styleId="TOC3">
    <w:name w:val="toc 3"/>
    <w:basedOn w:val="Normal"/>
    <w:next w:val="Normal"/>
    <w:autoRedefine/>
    <w:uiPriority w:val="39"/>
    <w:unhideWhenUsed/>
    <w:rsid w:val="00DA7B43"/>
    <w:pPr>
      <w:spacing w:after="100"/>
      <w:ind w:left="440"/>
    </w:pPr>
  </w:style>
  <w:style w:type="paragraph" w:styleId="Subtitle">
    <w:name w:val="Subtitle"/>
    <w:basedOn w:val="Normal"/>
    <w:next w:val="Normal"/>
    <w:link w:val="SubtitleChar"/>
    <w:uiPriority w:val="11"/>
    <w:qFormat/>
    <w:rsid w:val="00B56E3F"/>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B56E3F"/>
    <w:rPr>
      <w:rFonts w:ascii="Arial" w:hAnsi="Arial"/>
      <w:color w:val="5A5A5A" w:themeColor="text1" w:themeTint="A5"/>
      <w:spacing w:val="15"/>
    </w:rPr>
  </w:style>
  <w:style w:type="paragraph" w:customStyle="1" w:styleId="trt0xe">
    <w:name w:val="trt0xe"/>
    <w:basedOn w:val="Normal"/>
    <w:rsid w:val="0039114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3810">
      <w:marLeft w:val="480"/>
      <w:marRight w:val="0"/>
      <w:marTop w:val="0"/>
      <w:marBottom w:val="0"/>
      <w:divBdr>
        <w:top w:val="none" w:sz="0" w:space="0" w:color="auto"/>
        <w:left w:val="none" w:sz="0" w:space="0" w:color="auto"/>
        <w:bottom w:val="none" w:sz="0" w:space="0" w:color="auto"/>
        <w:right w:val="none" w:sz="0" w:space="0" w:color="auto"/>
      </w:divBdr>
    </w:div>
    <w:div w:id="2586736">
      <w:bodyDiv w:val="1"/>
      <w:marLeft w:val="0"/>
      <w:marRight w:val="0"/>
      <w:marTop w:val="0"/>
      <w:marBottom w:val="0"/>
      <w:divBdr>
        <w:top w:val="none" w:sz="0" w:space="0" w:color="auto"/>
        <w:left w:val="none" w:sz="0" w:space="0" w:color="auto"/>
        <w:bottom w:val="none" w:sz="0" w:space="0" w:color="auto"/>
        <w:right w:val="none" w:sz="0" w:space="0" w:color="auto"/>
      </w:divBdr>
    </w:div>
    <w:div w:id="4553029">
      <w:bodyDiv w:val="1"/>
      <w:marLeft w:val="0"/>
      <w:marRight w:val="0"/>
      <w:marTop w:val="0"/>
      <w:marBottom w:val="0"/>
      <w:divBdr>
        <w:top w:val="none" w:sz="0" w:space="0" w:color="auto"/>
        <w:left w:val="none" w:sz="0" w:space="0" w:color="auto"/>
        <w:bottom w:val="none" w:sz="0" w:space="0" w:color="auto"/>
        <w:right w:val="none" w:sz="0" w:space="0" w:color="auto"/>
      </w:divBdr>
    </w:div>
    <w:div w:id="7368773">
      <w:bodyDiv w:val="1"/>
      <w:marLeft w:val="0"/>
      <w:marRight w:val="0"/>
      <w:marTop w:val="0"/>
      <w:marBottom w:val="0"/>
      <w:divBdr>
        <w:top w:val="none" w:sz="0" w:space="0" w:color="auto"/>
        <w:left w:val="none" w:sz="0" w:space="0" w:color="auto"/>
        <w:bottom w:val="none" w:sz="0" w:space="0" w:color="auto"/>
        <w:right w:val="none" w:sz="0" w:space="0" w:color="auto"/>
      </w:divBdr>
    </w:div>
    <w:div w:id="8455699">
      <w:bodyDiv w:val="1"/>
      <w:marLeft w:val="0"/>
      <w:marRight w:val="0"/>
      <w:marTop w:val="0"/>
      <w:marBottom w:val="0"/>
      <w:divBdr>
        <w:top w:val="none" w:sz="0" w:space="0" w:color="auto"/>
        <w:left w:val="none" w:sz="0" w:space="0" w:color="auto"/>
        <w:bottom w:val="none" w:sz="0" w:space="0" w:color="auto"/>
        <w:right w:val="none" w:sz="0" w:space="0" w:color="auto"/>
      </w:divBdr>
    </w:div>
    <w:div w:id="12003643">
      <w:marLeft w:val="480"/>
      <w:marRight w:val="0"/>
      <w:marTop w:val="0"/>
      <w:marBottom w:val="0"/>
      <w:divBdr>
        <w:top w:val="none" w:sz="0" w:space="0" w:color="auto"/>
        <w:left w:val="none" w:sz="0" w:space="0" w:color="auto"/>
        <w:bottom w:val="none" w:sz="0" w:space="0" w:color="auto"/>
        <w:right w:val="none" w:sz="0" w:space="0" w:color="auto"/>
      </w:divBdr>
    </w:div>
    <w:div w:id="15084075">
      <w:bodyDiv w:val="1"/>
      <w:marLeft w:val="0"/>
      <w:marRight w:val="0"/>
      <w:marTop w:val="0"/>
      <w:marBottom w:val="0"/>
      <w:divBdr>
        <w:top w:val="none" w:sz="0" w:space="0" w:color="auto"/>
        <w:left w:val="none" w:sz="0" w:space="0" w:color="auto"/>
        <w:bottom w:val="none" w:sz="0" w:space="0" w:color="auto"/>
        <w:right w:val="none" w:sz="0" w:space="0" w:color="auto"/>
      </w:divBdr>
    </w:div>
    <w:div w:id="18826035">
      <w:bodyDiv w:val="1"/>
      <w:marLeft w:val="0"/>
      <w:marRight w:val="0"/>
      <w:marTop w:val="0"/>
      <w:marBottom w:val="0"/>
      <w:divBdr>
        <w:top w:val="none" w:sz="0" w:space="0" w:color="auto"/>
        <w:left w:val="none" w:sz="0" w:space="0" w:color="auto"/>
        <w:bottom w:val="none" w:sz="0" w:space="0" w:color="auto"/>
        <w:right w:val="none" w:sz="0" w:space="0" w:color="auto"/>
      </w:divBdr>
    </w:div>
    <w:div w:id="23285849">
      <w:marLeft w:val="480"/>
      <w:marRight w:val="0"/>
      <w:marTop w:val="0"/>
      <w:marBottom w:val="0"/>
      <w:divBdr>
        <w:top w:val="none" w:sz="0" w:space="0" w:color="auto"/>
        <w:left w:val="none" w:sz="0" w:space="0" w:color="auto"/>
        <w:bottom w:val="none" w:sz="0" w:space="0" w:color="auto"/>
        <w:right w:val="none" w:sz="0" w:space="0" w:color="auto"/>
      </w:divBdr>
    </w:div>
    <w:div w:id="26298779">
      <w:bodyDiv w:val="1"/>
      <w:marLeft w:val="0"/>
      <w:marRight w:val="0"/>
      <w:marTop w:val="0"/>
      <w:marBottom w:val="0"/>
      <w:divBdr>
        <w:top w:val="none" w:sz="0" w:space="0" w:color="auto"/>
        <w:left w:val="none" w:sz="0" w:space="0" w:color="auto"/>
        <w:bottom w:val="none" w:sz="0" w:space="0" w:color="auto"/>
        <w:right w:val="none" w:sz="0" w:space="0" w:color="auto"/>
      </w:divBdr>
    </w:div>
    <w:div w:id="29497692">
      <w:bodyDiv w:val="1"/>
      <w:marLeft w:val="0"/>
      <w:marRight w:val="0"/>
      <w:marTop w:val="0"/>
      <w:marBottom w:val="0"/>
      <w:divBdr>
        <w:top w:val="none" w:sz="0" w:space="0" w:color="auto"/>
        <w:left w:val="none" w:sz="0" w:space="0" w:color="auto"/>
        <w:bottom w:val="none" w:sz="0" w:space="0" w:color="auto"/>
        <w:right w:val="none" w:sz="0" w:space="0" w:color="auto"/>
      </w:divBdr>
    </w:div>
    <w:div w:id="30543684">
      <w:bodyDiv w:val="1"/>
      <w:marLeft w:val="0"/>
      <w:marRight w:val="0"/>
      <w:marTop w:val="0"/>
      <w:marBottom w:val="0"/>
      <w:divBdr>
        <w:top w:val="none" w:sz="0" w:space="0" w:color="auto"/>
        <w:left w:val="none" w:sz="0" w:space="0" w:color="auto"/>
        <w:bottom w:val="none" w:sz="0" w:space="0" w:color="auto"/>
        <w:right w:val="none" w:sz="0" w:space="0" w:color="auto"/>
      </w:divBdr>
    </w:div>
    <w:div w:id="31855946">
      <w:marLeft w:val="480"/>
      <w:marRight w:val="0"/>
      <w:marTop w:val="0"/>
      <w:marBottom w:val="0"/>
      <w:divBdr>
        <w:top w:val="none" w:sz="0" w:space="0" w:color="auto"/>
        <w:left w:val="none" w:sz="0" w:space="0" w:color="auto"/>
        <w:bottom w:val="none" w:sz="0" w:space="0" w:color="auto"/>
        <w:right w:val="none" w:sz="0" w:space="0" w:color="auto"/>
      </w:divBdr>
    </w:div>
    <w:div w:id="32190948">
      <w:bodyDiv w:val="1"/>
      <w:marLeft w:val="0"/>
      <w:marRight w:val="0"/>
      <w:marTop w:val="0"/>
      <w:marBottom w:val="0"/>
      <w:divBdr>
        <w:top w:val="none" w:sz="0" w:space="0" w:color="auto"/>
        <w:left w:val="none" w:sz="0" w:space="0" w:color="auto"/>
        <w:bottom w:val="none" w:sz="0" w:space="0" w:color="auto"/>
        <w:right w:val="none" w:sz="0" w:space="0" w:color="auto"/>
      </w:divBdr>
    </w:div>
    <w:div w:id="38479054">
      <w:bodyDiv w:val="1"/>
      <w:marLeft w:val="0"/>
      <w:marRight w:val="0"/>
      <w:marTop w:val="0"/>
      <w:marBottom w:val="0"/>
      <w:divBdr>
        <w:top w:val="none" w:sz="0" w:space="0" w:color="auto"/>
        <w:left w:val="none" w:sz="0" w:space="0" w:color="auto"/>
        <w:bottom w:val="none" w:sz="0" w:space="0" w:color="auto"/>
        <w:right w:val="none" w:sz="0" w:space="0" w:color="auto"/>
      </w:divBdr>
    </w:div>
    <w:div w:id="39791961">
      <w:marLeft w:val="480"/>
      <w:marRight w:val="0"/>
      <w:marTop w:val="0"/>
      <w:marBottom w:val="0"/>
      <w:divBdr>
        <w:top w:val="none" w:sz="0" w:space="0" w:color="auto"/>
        <w:left w:val="none" w:sz="0" w:space="0" w:color="auto"/>
        <w:bottom w:val="none" w:sz="0" w:space="0" w:color="auto"/>
        <w:right w:val="none" w:sz="0" w:space="0" w:color="auto"/>
      </w:divBdr>
    </w:div>
    <w:div w:id="41878496">
      <w:bodyDiv w:val="1"/>
      <w:marLeft w:val="0"/>
      <w:marRight w:val="0"/>
      <w:marTop w:val="0"/>
      <w:marBottom w:val="0"/>
      <w:divBdr>
        <w:top w:val="none" w:sz="0" w:space="0" w:color="auto"/>
        <w:left w:val="none" w:sz="0" w:space="0" w:color="auto"/>
        <w:bottom w:val="none" w:sz="0" w:space="0" w:color="auto"/>
        <w:right w:val="none" w:sz="0" w:space="0" w:color="auto"/>
      </w:divBdr>
    </w:div>
    <w:div w:id="41906837">
      <w:marLeft w:val="480"/>
      <w:marRight w:val="0"/>
      <w:marTop w:val="0"/>
      <w:marBottom w:val="0"/>
      <w:divBdr>
        <w:top w:val="none" w:sz="0" w:space="0" w:color="auto"/>
        <w:left w:val="none" w:sz="0" w:space="0" w:color="auto"/>
        <w:bottom w:val="none" w:sz="0" w:space="0" w:color="auto"/>
        <w:right w:val="none" w:sz="0" w:space="0" w:color="auto"/>
      </w:divBdr>
    </w:div>
    <w:div w:id="43986466">
      <w:bodyDiv w:val="1"/>
      <w:marLeft w:val="0"/>
      <w:marRight w:val="0"/>
      <w:marTop w:val="0"/>
      <w:marBottom w:val="0"/>
      <w:divBdr>
        <w:top w:val="none" w:sz="0" w:space="0" w:color="auto"/>
        <w:left w:val="none" w:sz="0" w:space="0" w:color="auto"/>
        <w:bottom w:val="none" w:sz="0" w:space="0" w:color="auto"/>
        <w:right w:val="none" w:sz="0" w:space="0" w:color="auto"/>
      </w:divBdr>
    </w:div>
    <w:div w:id="46925069">
      <w:marLeft w:val="480"/>
      <w:marRight w:val="0"/>
      <w:marTop w:val="0"/>
      <w:marBottom w:val="0"/>
      <w:divBdr>
        <w:top w:val="none" w:sz="0" w:space="0" w:color="auto"/>
        <w:left w:val="none" w:sz="0" w:space="0" w:color="auto"/>
        <w:bottom w:val="none" w:sz="0" w:space="0" w:color="auto"/>
        <w:right w:val="none" w:sz="0" w:space="0" w:color="auto"/>
      </w:divBdr>
    </w:div>
    <w:div w:id="48116506">
      <w:marLeft w:val="480"/>
      <w:marRight w:val="0"/>
      <w:marTop w:val="0"/>
      <w:marBottom w:val="0"/>
      <w:divBdr>
        <w:top w:val="none" w:sz="0" w:space="0" w:color="auto"/>
        <w:left w:val="none" w:sz="0" w:space="0" w:color="auto"/>
        <w:bottom w:val="none" w:sz="0" w:space="0" w:color="auto"/>
        <w:right w:val="none" w:sz="0" w:space="0" w:color="auto"/>
      </w:divBdr>
    </w:div>
    <w:div w:id="48575121">
      <w:bodyDiv w:val="1"/>
      <w:marLeft w:val="0"/>
      <w:marRight w:val="0"/>
      <w:marTop w:val="0"/>
      <w:marBottom w:val="0"/>
      <w:divBdr>
        <w:top w:val="none" w:sz="0" w:space="0" w:color="auto"/>
        <w:left w:val="none" w:sz="0" w:space="0" w:color="auto"/>
        <w:bottom w:val="none" w:sz="0" w:space="0" w:color="auto"/>
        <w:right w:val="none" w:sz="0" w:space="0" w:color="auto"/>
      </w:divBdr>
    </w:div>
    <w:div w:id="48771432">
      <w:bodyDiv w:val="1"/>
      <w:marLeft w:val="0"/>
      <w:marRight w:val="0"/>
      <w:marTop w:val="0"/>
      <w:marBottom w:val="0"/>
      <w:divBdr>
        <w:top w:val="none" w:sz="0" w:space="0" w:color="auto"/>
        <w:left w:val="none" w:sz="0" w:space="0" w:color="auto"/>
        <w:bottom w:val="none" w:sz="0" w:space="0" w:color="auto"/>
        <w:right w:val="none" w:sz="0" w:space="0" w:color="auto"/>
      </w:divBdr>
    </w:div>
    <w:div w:id="48849743">
      <w:bodyDiv w:val="1"/>
      <w:marLeft w:val="0"/>
      <w:marRight w:val="0"/>
      <w:marTop w:val="0"/>
      <w:marBottom w:val="0"/>
      <w:divBdr>
        <w:top w:val="none" w:sz="0" w:space="0" w:color="auto"/>
        <w:left w:val="none" w:sz="0" w:space="0" w:color="auto"/>
        <w:bottom w:val="none" w:sz="0" w:space="0" w:color="auto"/>
        <w:right w:val="none" w:sz="0" w:space="0" w:color="auto"/>
      </w:divBdr>
    </w:div>
    <w:div w:id="50886333">
      <w:marLeft w:val="480"/>
      <w:marRight w:val="0"/>
      <w:marTop w:val="0"/>
      <w:marBottom w:val="0"/>
      <w:divBdr>
        <w:top w:val="none" w:sz="0" w:space="0" w:color="auto"/>
        <w:left w:val="none" w:sz="0" w:space="0" w:color="auto"/>
        <w:bottom w:val="none" w:sz="0" w:space="0" w:color="auto"/>
        <w:right w:val="none" w:sz="0" w:space="0" w:color="auto"/>
      </w:divBdr>
    </w:div>
    <w:div w:id="52968338">
      <w:marLeft w:val="480"/>
      <w:marRight w:val="0"/>
      <w:marTop w:val="0"/>
      <w:marBottom w:val="0"/>
      <w:divBdr>
        <w:top w:val="none" w:sz="0" w:space="0" w:color="auto"/>
        <w:left w:val="none" w:sz="0" w:space="0" w:color="auto"/>
        <w:bottom w:val="none" w:sz="0" w:space="0" w:color="auto"/>
        <w:right w:val="none" w:sz="0" w:space="0" w:color="auto"/>
      </w:divBdr>
    </w:div>
    <w:div w:id="54397162">
      <w:bodyDiv w:val="1"/>
      <w:marLeft w:val="0"/>
      <w:marRight w:val="0"/>
      <w:marTop w:val="0"/>
      <w:marBottom w:val="0"/>
      <w:divBdr>
        <w:top w:val="none" w:sz="0" w:space="0" w:color="auto"/>
        <w:left w:val="none" w:sz="0" w:space="0" w:color="auto"/>
        <w:bottom w:val="none" w:sz="0" w:space="0" w:color="auto"/>
        <w:right w:val="none" w:sz="0" w:space="0" w:color="auto"/>
      </w:divBdr>
    </w:div>
    <w:div w:id="58020672">
      <w:bodyDiv w:val="1"/>
      <w:marLeft w:val="0"/>
      <w:marRight w:val="0"/>
      <w:marTop w:val="0"/>
      <w:marBottom w:val="0"/>
      <w:divBdr>
        <w:top w:val="none" w:sz="0" w:space="0" w:color="auto"/>
        <w:left w:val="none" w:sz="0" w:space="0" w:color="auto"/>
        <w:bottom w:val="none" w:sz="0" w:space="0" w:color="auto"/>
        <w:right w:val="none" w:sz="0" w:space="0" w:color="auto"/>
      </w:divBdr>
    </w:div>
    <w:div w:id="60757555">
      <w:bodyDiv w:val="1"/>
      <w:marLeft w:val="0"/>
      <w:marRight w:val="0"/>
      <w:marTop w:val="0"/>
      <w:marBottom w:val="0"/>
      <w:divBdr>
        <w:top w:val="none" w:sz="0" w:space="0" w:color="auto"/>
        <w:left w:val="none" w:sz="0" w:space="0" w:color="auto"/>
        <w:bottom w:val="none" w:sz="0" w:space="0" w:color="auto"/>
        <w:right w:val="none" w:sz="0" w:space="0" w:color="auto"/>
      </w:divBdr>
    </w:div>
    <w:div w:id="62070180">
      <w:bodyDiv w:val="1"/>
      <w:marLeft w:val="0"/>
      <w:marRight w:val="0"/>
      <w:marTop w:val="0"/>
      <w:marBottom w:val="0"/>
      <w:divBdr>
        <w:top w:val="none" w:sz="0" w:space="0" w:color="auto"/>
        <w:left w:val="none" w:sz="0" w:space="0" w:color="auto"/>
        <w:bottom w:val="none" w:sz="0" w:space="0" w:color="auto"/>
        <w:right w:val="none" w:sz="0" w:space="0" w:color="auto"/>
      </w:divBdr>
    </w:div>
    <w:div w:id="63458896">
      <w:bodyDiv w:val="1"/>
      <w:marLeft w:val="0"/>
      <w:marRight w:val="0"/>
      <w:marTop w:val="0"/>
      <w:marBottom w:val="0"/>
      <w:divBdr>
        <w:top w:val="none" w:sz="0" w:space="0" w:color="auto"/>
        <w:left w:val="none" w:sz="0" w:space="0" w:color="auto"/>
        <w:bottom w:val="none" w:sz="0" w:space="0" w:color="auto"/>
        <w:right w:val="none" w:sz="0" w:space="0" w:color="auto"/>
      </w:divBdr>
    </w:div>
    <w:div w:id="65811283">
      <w:bodyDiv w:val="1"/>
      <w:marLeft w:val="0"/>
      <w:marRight w:val="0"/>
      <w:marTop w:val="0"/>
      <w:marBottom w:val="0"/>
      <w:divBdr>
        <w:top w:val="none" w:sz="0" w:space="0" w:color="auto"/>
        <w:left w:val="none" w:sz="0" w:space="0" w:color="auto"/>
        <w:bottom w:val="none" w:sz="0" w:space="0" w:color="auto"/>
        <w:right w:val="none" w:sz="0" w:space="0" w:color="auto"/>
      </w:divBdr>
    </w:div>
    <w:div w:id="66729292">
      <w:marLeft w:val="480"/>
      <w:marRight w:val="0"/>
      <w:marTop w:val="0"/>
      <w:marBottom w:val="0"/>
      <w:divBdr>
        <w:top w:val="none" w:sz="0" w:space="0" w:color="auto"/>
        <w:left w:val="none" w:sz="0" w:space="0" w:color="auto"/>
        <w:bottom w:val="none" w:sz="0" w:space="0" w:color="auto"/>
        <w:right w:val="none" w:sz="0" w:space="0" w:color="auto"/>
      </w:divBdr>
    </w:div>
    <w:div w:id="69353127">
      <w:marLeft w:val="480"/>
      <w:marRight w:val="0"/>
      <w:marTop w:val="0"/>
      <w:marBottom w:val="0"/>
      <w:divBdr>
        <w:top w:val="none" w:sz="0" w:space="0" w:color="auto"/>
        <w:left w:val="none" w:sz="0" w:space="0" w:color="auto"/>
        <w:bottom w:val="none" w:sz="0" w:space="0" w:color="auto"/>
        <w:right w:val="none" w:sz="0" w:space="0" w:color="auto"/>
      </w:divBdr>
    </w:div>
    <w:div w:id="71124086">
      <w:bodyDiv w:val="1"/>
      <w:marLeft w:val="0"/>
      <w:marRight w:val="0"/>
      <w:marTop w:val="0"/>
      <w:marBottom w:val="0"/>
      <w:divBdr>
        <w:top w:val="none" w:sz="0" w:space="0" w:color="auto"/>
        <w:left w:val="none" w:sz="0" w:space="0" w:color="auto"/>
        <w:bottom w:val="none" w:sz="0" w:space="0" w:color="auto"/>
        <w:right w:val="none" w:sz="0" w:space="0" w:color="auto"/>
      </w:divBdr>
    </w:div>
    <w:div w:id="73017307">
      <w:bodyDiv w:val="1"/>
      <w:marLeft w:val="0"/>
      <w:marRight w:val="0"/>
      <w:marTop w:val="0"/>
      <w:marBottom w:val="0"/>
      <w:divBdr>
        <w:top w:val="none" w:sz="0" w:space="0" w:color="auto"/>
        <w:left w:val="none" w:sz="0" w:space="0" w:color="auto"/>
        <w:bottom w:val="none" w:sz="0" w:space="0" w:color="auto"/>
        <w:right w:val="none" w:sz="0" w:space="0" w:color="auto"/>
      </w:divBdr>
    </w:div>
    <w:div w:id="75519662">
      <w:bodyDiv w:val="1"/>
      <w:marLeft w:val="0"/>
      <w:marRight w:val="0"/>
      <w:marTop w:val="0"/>
      <w:marBottom w:val="0"/>
      <w:divBdr>
        <w:top w:val="none" w:sz="0" w:space="0" w:color="auto"/>
        <w:left w:val="none" w:sz="0" w:space="0" w:color="auto"/>
        <w:bottom w:val="none" w:sz="0" w:space="0" w:color="auto"/>
        <w:right w:val="none" w:sz="0" w:space="0" w:color="auto"/>
      </w:divBdr>
    </w:div>
    <w:div w:id="78840179">
      <w:bodyDiv w:val="1"/>
      <w:marLeft w:val="0"/>
      <w:marRight w:val="0"/>
      <w:marTop w:val="0"/>
      <w:marBottom w:val="0"/>
      <w:divBdr>
        <w:top w:val="none" w:sz="0" w:space="0" w:color="auto"/>
        <w:left w:val="none" w:sz="0" w:space="0" w:color="auto"/>
        <w:bottom w:val="none" w:sz="0" w:space="0" w:color="auto"/>
        <w:right w:val="none" w:sz="0" w:space="0" w:color="auto"/>
      </w:divBdr>
    </w:div>
    <w:div w:id="78909102">
      <w:bodyDiv w:val="1"/>
      <w:marLeft w:val="0"/>
      <w:marRight w:val="0"/>
      <w:marTop w:val="0"/>
      <w:marBottom w:val="0"/>
      <w:divBdr>
        <w:top w:val="none" w:sz="0" w:space="0" w:color="auto"/>
        <w:left w:val="none" w:sz="0" w:space="0" w:color="auto"/>
        <w:bottom w:val="none" w:sz="0" w:space="0" w:color="auto"/>
        <w:right w:val="none" w:sz="0" w:space="0" w:color="auto"/>
      </w:divBdr>
    </w:div>
    <w:div w:id="78988159">
      <w:bodyDiv w:val="1"/>
      <w:marLeft w:val="0"/>
      <w:marRight w:val="0"/>
      <w:marTop w:val="0"/>
      <w:marBottom w:val="0"/>
      <w:divBdr>
        <w:top w:val="none" w:sz="0" w:space="0" w:color="auto"/>
        <w:left w:val="none" w:sz="0" w:space="0" w:color="auto"/>
        <w:bottom w:val="none" w:sz="0" w:space="0" w:color="auto"/>
        <w:right w:val="none" w:sz="0" w:space="0" w:color="auto"/>
      </w:divBdr>
    </w:div>
    <w:div w:id="79522744">
      <w:bodyDiv w:val="1"/>
      <w:marLeft w:val="0"/>
      <w:marRight w:val="0"/>
      <w:marTop w:val="0"/>
      <w:marBottom w:val="0"/>
      <w:divBdr>
        <w:top w:val="none" w:sz="0" w:space="0" w:color="auto"/>
        <w:left w:val="none" w:sz="0" w:space="0" w:color="auto"/>
        <w:bottom w:val="none" w:sz="0" w:space="0" w:color="auto"/>
        <w:right w:val="none" w:sz="0" w:space="0" w:color="auto"/>
      </w:divBdr>
    </w:div>
    <w:div w:id="83188329">
      <w:bodyDiv w:val="1"/>
      <w:marLeft w:val="0"/>
      <w:marRight w:val="0"/>
      <w:marTop w:val="0"/>
      <w:marBottom w:val="0"/>
      <w:divBdr>
        <w:top w:val="none" w:sz="0" w:space="0" w:color="auto"/>
        <w:left w:val="none" w:sz="0" w:space="0" w:color="auto"/>
        <w:bottom w:val="none" w:sz="0" w:space="0" w:color="auto"/>
        <w:right w:val="none" w:sz="0" w:space="0" w:color="auto"/>
      </w:divBdr>
    </w:div>
    <w:div w:id="87121836">
      <w:bodyDiv w:val="1"/>
      <w:marLeft w:val="0"/>
      <w:marRight w:val="0"/>
      <w:marTop w:val="0"/>
      <w:marBottom w:val="0"/>
      <w:divBdr>
        <w:top w:val="none" w:sz="0" w:space="0" w:color="auto"/>
        <w:left w:val="none" w:sz="0" w:space="0" w:color="auto"/>
        <w:bottom w:val="none" w:sz="0" w:space="0" w:color="auto"/>
        <w:right w:val="none" w:sz="0" w:space="0" w:color="auto"/>
      </w:divBdr>
    </w:div>
    <w:div w:id="89855483">
      <w:bodyDiv w:val="1"/>
      <w:marLeft w:val="0"/>
      <w:marRight w:val="0"/>
      <w:marTop w:val="0"/>
      <w:marBottom w:val="0"/>
      <w:divBdr>
        <w:top w:val="none" w:sz="0" w:space="0" w:color="auto"/>
        <w:left w:val="none" w:sz="0" w:space="0" w:color="auto"/>
        <w:bottom w:val="none" w:sz="0" w:space="0" w:color="auto"/>
        <w:right w:val="none" w:sz="0" w:space="0" w:color="auto"/>
      </w:divBdr>
    </w:div>
    <w:div w:id="91122754">
      <w:bodyDiv w:val="1"/>
      <w:marLeft w:val="0"/>
      <w:marRight w:val="0"/>
      <w:marTop w:val="0"/>
      <w:marBottom w:val="0"/>
      <w:divBdr>
        <w:top w:val="none" w:sz="0" w:space="0" w:color="auto"/>
        <w:left w:val="none" w:sz="0" w:space="0" w:color="auto"/>
        <w:bottom w:val="none" w:sz="0" w:space="0" w:color="auto"/>
        <w:right w:val="none" w:sz="0" w:space="0" w:color="auto"/>
      </w:divBdr>
    </w:div>
    <w:div w:id="92164615">
      <w:bodyDiv w:val="1"/>
      <w:marLeft w:val="0"/>
      <w:marRight w:val="0"/>
      <w:marTop w:val="0"/>
      <w:marBottom w:val="0"/>
      <w:divBdr>
        <w:top w:val="none" w:sz="0" w:space="0" w:color="auto"/>
        <w:left w:val="none" w:sz="0" w:space="0" w:color="auto"/>
        <w:bottom w:val="none" w:sz="0" w:space="0" w:color="auto"/>
        <w:right w:val="none" w:sz="0" w:space="0" w:color="auto"/>
      </w:divBdr>
    </w:div>
    <w:div w:id="92363904">
      <w:bodyDiv w:val="1"/>
      <w:marLeft w:val="0"/>
      <w:marRight w:val="0"/>
      <w:marTop w:val="0"/>
      <w:marBottom w:val="0"/>
      <w:divBdr>
        <w:top w:val="none" w:sz="0" w:space="0" w:color="auto"/>
        <w:left w:val="none" w:sz="0" w:space="0" w:color="auto"/>
        <w:bottom w:val="none" w:sz="0" w:space="0" w:color="auto"/>
        <w:right w:val="none" w:sz="0" w:space="0" w:color="auto"/>
      </w:divBdr>
    </w:div>
    <w:div w:id="95175396">
      <w:marLeft w:val="480"/>
      <w:marRight w:val="0"/>
      <w:marTop w:val="0"/>
      <w:marBottom w:val="0"/>
      <w:divBdr>
        <w:top w:val="none" w:sz="0" w:space="0" w:color="auto"/>
        <w:left w:val="none" w:sz="0" w:space="0" w:color="auto"/>
        <w:bottom w:val="none" w:sz="0" w:space="0" w:color="auto"/>
        <w:right w:val="none" w:sz="0" w:space="0" w:color="auto"/>
      </w:divBdr>
    </w:div>
    <w:div w:id="103154756">
      <w:bodyDiv w:val="1"/>
      <w:marLeft w:val="0"/>
      <w:marRight w:val="0"/>
      <w:marTop w:val="0"/>
      <w:marBottom w:val="0"/>
      <w:divBdr>
        <w:top w:val="none" w:sz="0" w:space="0" w:color="auto"/>
        <w:left w:val="none" w:sz="0" w:space="0" w:color="auto"/>
        <w:bottom w:val="none" w:sz="0" w:space="0" w:color="auto"/>
        <w:right w:val="none" w:sz="0" w:space="0" w:color="auto"/>
      </w:divBdr>
    </w:div>
    <w:div w:id="106390952">
      <w:bodyDiv w:val="1"/>
      <w:marLeft w:val="0"/>
      <w:marRight w:val="0"/>
      <w:marTop w:val="0"/>
      <w:marBottom w:val="0"/>
      <w:divBdr>
        <w:top w:val="none" w:sz="0" w:space="0" w:color="auto"/>
        <w:left w:val="none" w:sz="0" w:space="0" w:color="auto"/>
        <w:bottom w:val="none" w:sz="0" w:space="0" w:color="auto"/>
        <w:right w:val="none" w:sz="0" w:space="0" w:color="auto"/>
      </w:divBdr>
    </w:div>
    <w:div w:id="108545786">
      <w:bodyDiv w:val="1"/>
      <w:marLeft w:val="0"/>
      <w:marRight w:val="0"/>
      <w:marTop w:val="0"/>
      <w:marBottom w:val="0"/>
      <w:divBdr>
        <w:top w:val="none" w:sz="0" w:space="0" w:color="auto"/>
        <w:left w:val="none" w:sz="0" w:space="0" w:color="auto"/>
        <w:bottom w:val="none" w:sz="0" w:space="0" w:color="auto"/>
        <w:right w:val="none" w:sz="0" w:space="0" w:color="auto"/>
      </w:divBdr>
    </w:div>
    <w:div w:id="109055930">
      <w:marLeft w:val="480"/>
      <w:marRight w:val="0"/>
      <w:marTop w:val="0"/>
      <w:marBottom w:val="0"/>
      <w:divBdr>
        <w:top w:val="none" w:sz="0" w:space="0" w:color="auto"/>
        <w:left w:val="none" w:sz="0" w:space="0" w:color="auto"/>
        <w:bottom w:val="none" w:sz="0" w:space="0" w:color="auto"/>
        <w:right w:val="none" w:sz="0" w:space="0" w:color="auto"/>
      </w:divBdr>
    </w:div>
    <w:div w:id="111362472">
      <w:bodyDiv w:val="1"/>
      <w:marLeft w:val="0"/>
      <w:marRight w:val="0"/>
      <w:marTop w:val="0"/>
      <w:marBottom w:val="0"/>
      <w:divBdr>
        <w:top w:val="none" w:sz="0" w:space="0" w:color="auto"/>
        <w:left w:val="none" w:sz="0" w:space="0" w:color="auto"/>
        <w:bottom w:val="none" w:sz="0" w:space="0" w:color="auto"/>
        <w:right w:val="none" w:sz="0" w:space="0" w:color="auto"/>
      </w:divBdr>
    </w:div>
    <w:div w:id="111554454">
      <w:bodyDiv w:val="1"/>
      <w:marLeft w:val="0"/>
      <w:marRight w:val="0"/>
      <w:marTop w:val="0"/>
      <w:marBottom w:val="0"/>
      <w:divBdr>
        <w:top w:val="none" w:sz="0" w:space="0" w:color="auto"/>
        <w:left w:val="none" w:sz="0" w:space="0" w:color="auto"/>
        <w:bottom w:val="none" w:sz="0" w:space="0" w:color="auto"/>
        <w:right w:val="none" w:sz="0" w:space="0" w:color="auto"/>
      </w:divBdr>
    </w:div>
    <w:div w:id="113329484">
      <w:marLeft w:val="480"/>
      <w:marRight w:val="0"/>
      <w:marTop w:val="0"/>
      <w:marBottom w:val="0"/>
      <w:divBdr>
        <w:top w:val="none" w:sz="0" w:space="0" w:color="auto"/>
        <w:left w:val="none" w:sz="0" w:space="0" w:color="auto"/>
        <w:bottom w:val="none" w:sz="0" w:space="0" w:color="auto"/>
        <w:right w:val="none" w:sz="0" w:space="0" w:color="auto"/>
      </w:divBdr>
    </w:div>
    <w:div w:id="113402123">
      <w:bodyDiv w:val="1"/>
      <w:marLeft w:val="0"/>
      <w:marRight w:val="0"/>
      <w:marTop w:val="0"/>
      <w:marBottom w:val="0"/>
      <w:divBdr>
        <w:top w:val="none" w:sz="0" w:space="0" w:color="auto"/>
        <w:left w:val="none" w:sz="0" w:space="0" w:color="auto"/>
        <w:bottom w:val="none" w:sz="0" w:space="0" w:color="auto"/>
        <w:right w:val="none" w:sz="0" w:space="0" w:color="auto"/>
      </w:divBdr>
    </w:div>
    <w:div w:id="115493873">
      <w:bodyDiv w:val="1"/>
      <w:marLeft w:val="0"/>
      <w:marRight w:val="0"/>
      <w:marTop w:val="0"/>
      <w:marBottom w:val="0"/>
      <w:divBdr>
        <w:top w:val="none" w:sz="0" w:space="0" w:color="auto"/>
        <w:left w:val="none" w:sz="0" w:space="0" w:color="auto"/>
        <w:bottom w:val="none" w:sz="0" w:space="0" w:color="auto"/>
        <w:right w:val="none" w:sz="0" w:space="0" w:color="auto"/>
      </w:divBdr>
    </w:div>
    <w:div w:id="115563797">
      <w:bodyDiv w:val="1"/>
      <w:marLeft w:val="0"/>
      <w:marRight w:val="0"/>
      <w:marTop w:val="0"/>
      <w:marBottom w:val="0"/>
      <w:divBdr>
        <w:top w:val="none" w:sz="0" w:space="0" w:color="auto"/>
        <w:left w:val="none" w:sz="0" w:space="0" w:color="auto"/>
        <w:bottom w:val="none" w:sz="0" w:space="0" w:color="auto"/>
        <w:right w:val="none" w:sz="0" w:space="0" w:color="auto"/>
      </w:divBdr>
    </w:div>
    <w:div w:id="118425270">
      <w:bodyDiv w:val="1"/>
      <w:marLeft w:val="0"/>
      <w:marRight w:val="0"/>
      <w:marTop w:val="0"/>
      <w:marBottom w:val="0"/>
      <w:divBdr>
        <w:top w:val="none" w:sz="0" w:space="0" w:color="auto"/>
        <w:left w:val="none" w:sz="0" w:space="0" w:color="auto"/>
        <w:bottom w:val="none" w:sz="0" w:space="0" w:color="auto"/>
        <w:right w:val="none" w:sz="0" w:space="0" w:color="auto"/>
      </w:divBdr>
    </w:div>
    <w:div w:id="119032552">
      <w:bodyDiv w:val="1"/>
      <w:marLeft w:val="0"/>
      <w:marRight w:val="0"/>
      <w:marTop w:val="0"/>
      <w:marBottom w:val="0"/>
      <w:divBdr>
        <w:top w:val="none" w:sz="0" w:space="0" w:color="auto"/>
        <w:left w:val="none" w:sz="0" w:space="0" w:color="auto"/>
        <w:bottom w:val="none" w:sz="0" w:space="0" w:color="auto"/>
        <w:right w:val="none" w:sz="0" w:space="0" w:color="auto"/>
      </w:divBdr>
    </w:div>
    <w:div w:id="119616531">
      <w:bodyDiv w:val="1"/>
      <w:marLeft w:val="0"/>
      <w:marRight w:val="0"/>
      <w:marTop w:val="0"/>
      <w:marBottom w:val="0"/>
      <w:divBdr>
        <w:top w:val="none" w:sz="0" w:space="0" w:color="auto"/>
        <w:left w:val="none" w:sz="0" w:space="0" w:color="auto"/>
        <w:bottom w:val="none" w:sz="0" w:space="0" w:color="auto"/>
        <w:right w:val="none" w:sz="0" w:space="0" w:color="auto"/>
      </w:divBdr>
    </w:div>
    <w:div w:id="119688222">
      <w:bodyDiv w:val="1"/>
      <w:marLeft w:val="0"/>
      <w:marRight w:val="0"/>
      <w:marTop w:val="0"/>
      <w:marBottom w:val="0"/>
      <w:divBdr>
        <w:top w:val="none" w:sz="0" w:space="0" w:color="auto"/>
        <w:left w:val="none" w:sz="0" w:space="0" w:color="auto"/>
        <w:bottom w:val="none" w:sz="0" w:space="0" w:color="auto"/>
        <w:right w:val="none" w:sz="0" w:space="0" w:color="auto"/>
      </w:divBdr>
    </w:div>
    <w:div w:id="120075019">
      <w:bodyDiv w:val="1"/>
      <w:marLeft w:val="0"/>
      <w:marRight w:val="0"/>
      <w:marTop w:val="0"/>
      <w:marBottom w:val="0"/>
      <w:divBdr>
        <w:top w:val="none" w:sz="0" w:space="0" w:color="auto"/>
        <w:left w:val="none" w:sz="0" w:space="0" w:color="auto"/>
        <w:bottom w:val="none" w:sz="0" w:space="0" w:color="auto"/>
        <w:right w:val="none" w:sz="0" w:space="0" w:color="auto"/>
      </w:divBdr>
    </w:div>
    <w:div w:id="120420668">
      <w:bodyDiv w:val="1"/>
      <w:marLeft w:val="0"/>
      <w:marRight w:val="0"/>
      <w:marTop w:val="0"/>
      <w:marBottom w:val="0"/>
      <w:divBdr>
        <w:top w:val="none" w:sz="0" w:space="0" w:color="auto"/>
        <w:left w:val="none" w:sz="0" w:space="0" w:color="auto"/>
        <w:bottom w:val="none" w:sz="0" w:space="0" w:color="auto"/>
        <w:right w:val="none" w:sz="0" w:space="0" w:color="auto"/>
      </w:divBdr>
    </w:div>
    <w:div w:id="121005509">
      <w:marLeft w:val="480"/>
      <w:marRight w:val="0"/>
      <w:marTop w:val="0"/>
      <w:marBottom w:val="0"/>
      <w:divBdr>
        <w:top w:val="none" w:sz="0" w:space="0" w:color="auto"/>
        <w:left w:val="none" w:sz="0" w:space="0" w:color="auto"/>
        <w:bottom w:val="none" w:sz="0" w:space="0" w:color="auto"/>
        <w:right w:val="none" w:sz="0" w:space="0" w:color="auto"/>
      </w:divBdr>
    </w:div>
    <w:div w:id="121771273">
      <w:marLeft w:val="480"/>
      <w:marRight w:val="0"/>
      <w:marTop w:val="0"/>
      <w:marBottom w:val="0"/>
      <w:divBdr>
        <w:top w:val="none" w:sz="0" w:space="0" w:color="auto"/>
        <w:left w:val="none" w:sz="0" w:space="0" w:color="auto"/>
        <w:bottom w:val="none" w:sz="0" w:space="0" w:color="auto"/>
        <w:right w:val="none" w:sz="0" w:space="0" w:color="auto"/>
      </w:divBdr>
    </w:div>
    <w:div w:id="122432486">
      <w:bodyDiv w:val="1"/>
      <w:marLeft w:val="0"/>
      <w:marRight w:val="0"/>
      <w:marTop w:val="0"/>
      <w:marBottom w:val="0"/>
      <w:divBdr>
        <w:top w:val="none" w:sz="0" w:space="0" w:color="auto"/>
        <w:left w:val="none" w:sz="0" w:space="0" w:color="auto"/>
        <w:bottom w:val="none" w:sz="0" w:space="0" w:color="auto"/>
        <w:right w:val="none" w:sz="0" w:space="0" w:color="auto"/>
      </w:divBdr>
    </w:div>
    <w:div w:id="125391364">
      <w:bodyDiv w:val="1"/>
      <w:marLeft w:val="0"/>
      <w:marRight w:val="0"/>
      <w:marTop w:val="0"/>
      <w:marBottom w:val="0"/>
      <w:divBdr>
        <w:top w:val="none" w:sz="0" w:space="0" w:color="auto"/>
        <w:left w:val="none" w:sz="0" w:space="0" w:color="auto"/>
        <w:bottom w:val="none" w:sz="0" w:space="0" w:color="auto"/>
        <w:right w:val="none" w:sz="0" w:space="0" w:color="auto"/>
      </w:divBdr>
    </w:div>
    <w:div w:id="126706348">
      <w:marLeft w:val="480"/>
      <w:marRight w:val="0"/>
      <w:marTop w:val="0"/>
      <w:marBottom w:val="0"/>
      <w:divBdr>
        <w:top w:val="none" w:sz="0" w:space="0" w:color="auto"/>
        <w:left w:val="none" w:sz="0" w:space="0" w:color="auto"/>
        <w:bottom w:val="none" w:sz="0" w:space="0" w:color="auto"/>
        <w:right w:val="none" w:sz="0" w:space="0" w:color="auto"/>
      </w:divBdr>
    </w:div>
    <w:div w:id="129060692">
      <w:bodyDiv w:val="1"/>
      <w:marLeft w:val="0"/>
      <w:marRight w:val="0"/>
      <w:marTop w:val="0"/>
      <w:marBottom w:val="0"/>
      <w:divBdr>
        <w:top w:val="none" w:sz="0" w:space="0" w:color="auto"/>
        <w:left w:val="none" w:sz="0" w:space="0" w:color="auto"/>
        <w:bottom w:val="none" w:sz="0" w:space="0" w:color="auto"/>
        <w:right w:val="none" w:sz="0" w:space="0" w:color="auto"/>
      </w:divBdr>
    </w:div>
    <w:div w:id="130565708">
      <w:marLeft w:val="480"/>
      <w:marRight w:val="0"/>
      <w:marTop w:val="0"/>
      <w:marBottom w:val="0"/>
      <w:divBdr>
        <w:top w:val="none" w:sz="0" w:space="0" w:color="auto"/>
        <w:left w:val="none" w:sz="0" w:space="0" w:color="auto"/>
        <w:bottom w:val="none" w:sz="0" w:space="0" w:color="auto"/>
        <w:right w:val="none" w:sz="0" w:space="0" w:color="auto"/>
      </w:divBdr>
    </w:div>
    <w:div w:id="135488497">
      <w:marLeft w:val="480"/>
      <w:marRight w:val="0"/>
      <w:marTop w:val="0"/>
      <w:marBottom w:val="0"/>
      <w:divBdr>
        <w:top w:val="none" w:sz="0" w:space="0" w:color="auto"/>
        <w:left w:val="none" w:sz="0" w:space="0" w:color="auto"/>
        <w:bottom w:val="none" w:sz="0" w:space="0" w:color="auto"/>
        <w:right w:val="none" w:sz="0" w:space="0" w:color="auto"/>
      </w:divBdr>
    </w:div>
    <w:div w:id="136076172">
      <w:marLeft w:val="480"/>
      <w:marRight w:val="0"/>
      <w:marTop w:val="0"/>
      <w:marBottom w:val="0"/>
      <w:divBdr>
        <w:top w:val="none" w:sz="0" w:space="0" w:color="auto"/>
        <w:left w:val="none" w:sz="0" w:space="0" w:color="auto"/>
        <w:bottom w:val="none" w:sz="0" w:space="0" w:color="auto"/>
        <w:right w:val="none" w:sz="0" w:space="0" w:color="auto"/>
      </w:divBdr>
    </w:div>
    <w:div w:id="138154575">
      <w:bodyDiv w:val="1"/>
      <w:marLeft w:val="0"/>
      <w:marRight w:val="0"/>
      <w:marTop w:val="0"/>
      <w:marBottom w:val="0"/>
      <w:divBdr>
        <w:top w:val="none" w:sz="0" w:space="0" w:color="auto"/>
        <w:left w:val="none" w:sz="0" w:space="0" w:color="auto"/>
        <w:bottom w:val="none" w:sz="0" w:space="0" w:color="auto"/>
        <w:right w:val="none" w:sz="0" w:space="0" w:color="auto"/>
      </w:divBdr>
    </w:div>
    <w:div w:id="139153834">
      <w:bodyDiv w:val="1"/>
      <w:marLeft w:val="0"/>
      <w:marRight w:val="0"/>
      <w:marTop w:val="0"/>
      <w:marBottom w:val="0"/>
      <w:divBdr>
        <w:top w:val="none" w:sz="0" w:space="0" w:color="auto"/>
        <w:left w:val="none" w:sz="0" w:space="0" w:color="auto"/>
        <w:bottom w:val="none" w:sz="0" w:space="0" w:color="auto"/>
        <w:right w:val="none" w:sz="0" w:space="0" w:color="auto"/>
      </w:divBdr>
    </w:div>
    <w:div w:id="139419246">
      <w:marLeft w:val="480"/>
      <w:marRight w:val="0"/>
      <w:marTop w:val="0"/>
      <w:marBottom w:val="0"/>
      <w:divBdr>
        <w:top w:val="none" w:sz="0" w:space="0" w:color="auto"/>
        <w:left w:val="none" w:sz="0" w:space="0" w:color="auto"/>
        <w:bottom w:val="none" w:sz="0" w:space="0" w:color="auto"/>
        <w:right w:val="none" w:sz="0" w:space="0" w:color="auto"/>
      </w:divBdr>
    </w:div>
    <w:div w:id="140657909">
      <w:bodyDiv w:val="1"/>
      <w:marLeft w:val="0"/>
      <w:marRight w:val="0"/>
      <w:marTop w:val="0"/>
      <w:marBottom w:val="0"/>
      <w:divBdr>
        <w:top w:val="none" w:sz="0" w:space="0" w:color="auto"/>
        <w:left w:val="none" w:sz="0" w:space="0" w:color="auto"/>
        <w:bottom w:val="none" w:sz="0" w:space="0" w:color="auto"/>
        <w:right w:val="none" w:sz="0" w:space="0" w:color="auto"/>
      </w:divBdr>
    </w:div>
    <w:div w:id="147553769">
      <w:marLeft w:val="480"/>
      <w:marRight w:val="0"/>
      <w:marTop w:val="0"/>
      <w:marBottom w:val="0"/>
      <w:divBdr>
        <w:top w:val="none" w:sz="0" w:space="0" w:color="auto"/>
        <w:left w:val="none" w:sz="0" w:space="0" w:color="auto"/>
        <w:bottom w:val="none" w:sz="0" w:space="0" w:color="auto"/>
        <w:right w:val="none" w:sz="0" w:space="0" w:color="auto"/>
      </w:divBdr>
    </w:div>
    <w:div w:id="150146503">
      <w:marLeft w:val="0"/>
      <w:marRight w:val="0"/>
      <w:marTop w:val="0"/>
      <w:marBottom w:val="0"/>
      <w:divBdr>
        <w:top w:val="none" w:sz="0" w:space="0" w:color="auto"/>
        <w:left w:val="none" w:sz="0" w:space="0" w:color="auto"/>
        <w:bottom w:val="none" w:sz="0" w:space="0" w:color="auto"/>
        <w:right w:val="none" w:sz="0" w:space="0" w:color="auto"/>
      </w:divBdr>
    </w:div>
    <w:div w:id="151064022">
      <w:bodyDiv w:val="1"/>
      <w:marLeft w:val="0"/>
      <w:marRight w:val="0"/>
      <w:marTop w:val="0"/>
      <w:marBottom w:val="0"/>
      <w:divBdr>
        <w:top w:val="none" w:sz="0" w:space="0" w:color="auto"/>
        <w:left w:val="none" w:sz="0" w:space="0" w:color="auto"/>
        <w:bottom w:val="none" w:sz="0" w:space="0" w:color="auto"/>
        <w:right w:val="none" w:sz="0" w:space="0" w:color="auto"/>
      </w:divBdr>
    </w:div>
    <w:div w:id="151261920">
      <w:bodyDiv w:val="1"/>
      <w:marLeft w:val="0"/>
      <w:marRight w:val="0"/>
      <w:marTop w:val="0"/>
      <w:marBottom w:val="0"/>
      <w:divBdr>
        <w:top w:val="none" w:sz="0" w:space="0" w:color="auto"/>
        <w:left w:val="none" w:sz="0" w:space="0" w:color="auto"/>
        <w:bottom w:val="none" w:sz="0" w:space="0" w:color="auto"/>
        <w:right w:val="none" w:sz="0" w:space="0" w:color="auto"/>
      </w:divBdr>
    </w:div>
    <w:div w:id="155146974">
      <w:bodyDiv w:val="1"/>
      <w:marLeft w:val="0"/>
      <w:marRight w:val="0"/>
      <w:marTop w:val="0"/>
      <w:marBottom w:val="0"/>
      <w:divBdr>
        <w:top w:val="none" w:sz="0" w:space="0" w:color="auto"/>
        <w:left w:val="none" w:sz="0" w:space="0" w:color="auto"/>
        <w:bottom w:val="none" w:sz="0" w:space="0" w:color="auto"/>
        <w:right w:val="none" w:sz="0" w:space="0" w:color="auto"/>
      </w:divBdr>
    </w:div>
    <w:div w:id="155918742">
      <w:bodyDiv w:val="1"/>
      <w:marLeft w:val="0"/>
      <w:marRight w:val="0"/>
      <w:marTop w:val="0"/>
      <w:marBottom w:val="0"/>
      <w:divBdr>
        <w:top w:val="none" w:sz="0" w:space="0" w:color="auto"/>
        <w:left w:val="none" w:sz="0" w:space="0" w:color="auto"/>
        <w:bottom w:val="none" w:sz="0" w:space="0" w:color="auto"/>
        <w:right w:val="none" w:sz="0" w:space="0" w:color="auto"/>
      </w:divBdr>
    </w:div>
    <w:div w:id="160656794">
      <w:bodyDiv w:val="1"/>
      <w:marLeft w:val="0"/>
      <w:marRight w:val="0"/>
      <w:marTop w:val="0"/>
      <w:marBottom w:val="0"/>
      <w:divBdr>
        <w:top w:val="none" w:sz="0" w:space="0" w:color="auto"/>
        <w:left w:val="none" w:sz="0" w:space="0" w:color="auto"/>
        <w:bottom w:val="none" w:sz="0" w:space="0" w:color="auto"/>
        <w:right w:val="none" w:sz="0" w:space="0" w:color="auto"/>
      </w:divBdr>
    </w:div>
    <w:div w:id="163211079">
      <w:bodyDiv w:val="1"/>
      <w:marLeft w:val="0"/>
      <w:marRight w:val="0"/>
      <w:marTop w:val="0"/>
      <w:marBottom w:val="0"/>
      <w:divBdr>
        <w:top w:val="none" w:sz="0" w:space="0" w:color="auto"/>
        <w:left w:val="none" w:sz="0" w:space="0" w:color="auto"/>
        <w:bottom w:val="none" w:sz="0" w:space="0" w:color="auto"/>
        <w:right w:val="none" w:sz="0" w:space="0" w:color="auto"/>
      </w:divBdr>
    </w:div>
    <w:div w:id="170803745">
      <w:bodyDiv w:val="1"/>
      <w:marLeft w:val="0"/>
      <w:marRight w:val="0"/>
      <w:marTop w:val="0"/>
      <w:marBottom w:val="0"/>
      <w:divBdr>
        <w:top w:val="none" w:sz="0" w:space="0" w:color="auto"/>
        <w:left w:val="none" w:sz="0" w:space="0" w:color="auto"/>
        <w:bottom w:val="none" w:sz="0" w:space="0" w:color="auto"/>
        <w:right w:val="none" w:sz="0" w:space="0" w:color="auto"/>
      </w:divBdr>
    </w:div>
    <w:div w:id="173033554">
      <w:bodyDiv w:val="1"/>
      <w:marLeft w:val="0"/>
      <w:marRight w:val="0"/>
      <w:marTop w:val="0"/>
      <w:marBottom w:val="0"/>
      <w:divBdr>
        <w:top w:val="none" w:sz="0" w:space="0" w:color="auto"/>
        <w:left w:val="none" w:sz="0" w:space="0" w:color="auto"/>
        <w:bottom w:val="none" w:sz="0" w:space="0" w:color="auto"/>
        <w:right w:val="none" w:sz="0" w:space="0" w:color="auto"/>
      </w:divBdr>
    </w:div>
    <w:div w:id="175853423">
      <w:bodyDiv w:val="1"/>
      <w:marLeft w:val="0"/>
      <w:marRight w:val="0"/>
      <w:marTop w:val="0"/>
      <w:marBottom w:val="0"/>
      <w:divBdr>
        <w:top w:val="none" w:sz="0" w:space="0" w:color="auto"/>
        <w:left w:val="none" w:sz="0" w:space="0" w:color="auto"/>
        <w:bottom w:val="none" w:sz="0" w:space="0" w:color="auto"/>
        <w:right w:val="none" w:sz="0" w:space="0" w:color="auto"/>
      </w:divBdr>
    </w:div>
    <w:div w:id="175922057">
      <w:bodyDiv w:val="1"/>
      <w:marLeft w:val="0"/>
      <w:marRight w:val="0"/>
      <w:marTop w:val="0"/>
      <w:marBottom w:val="0"/>
      <w:divBdr>
        <w:top w:val="none" w:sz="0" w:space="0" w:color="auto"/>
        <w:left w:val="none" w:sz="0" w:space="0" w:color="auto"/>
        <w:bottom w:val="none" w:sz="0" w:space="0" w:color="auto"/>
        <w:right w:val="none" w:sz="0" w:space="0" w:color="auto"/>
      </w:divBdr>
    </w:div>
    <w:div w:id="178661982">
      <w:bodyDiv w:val="1"/>
      <w:marLeft w:val="0"/>
      <w:marRight w:val="0"/>
      <w:marTop w:val="0"/>
      <w:marBottom w:val="0"/>
      <w:divBdr>
        <w:top w:val="none" w:sz="0" w:space="0" w:color="auto"/>
        <w:left w:val="none" w:sz="0" w:space="0" w:color="auto"/>
        <w:bottom w:val="none" w:sz="0" w:space="0" w:color="auto"/>
        <w:right w:val="none" w:sz="0" w:space="0" w:color="auto"/>
      </w:divBdr>
    </w:div>
    <w:div w:id="182131927">
      <w:bodyDiv w:val="1"/>
      <w:marLeft w:val="0"/>
      <w:marRight w:val="0"/>
      <w:marTop w:val="0"/>
      <w:marBottom w:val="0"/>
      <w:divBdr>
        <w:top w:val="none" w:sz="0" w:space="0" w:color="auto"/>
        <w:left w:val="none" w:sz="0" w:space="0" w:color="auto"/>
        <w:bottom w:val="none" w:sz="0" w:space="0" w:color="auto"/>
        <w:right w:val="none" w:sz="0" w:space="0" w:color="auto"/>
      </w:divBdr>
    </w:div>
    <w:div w:id="186526045">
      <w:bodyDiv w:val="1"/>
      <w:marLeft w:val="0"/>
      <w:marRight w:val="0"/>
      <w:marTop w:val="0"/>
      <w:marBottom w:val="0"/>
      <w:divBdr>
        <w:top w:val="none" w:sz="0" w:space="0" w:color="auto"/>
        <w:left w:val="none" w:sz="0" w:space="0" w:color="auto"/>
        <w:bottom w:val="none" w:sz="0" w:space="0" w:color="auto"/>
        <w:right w:val="none" w:sz="0" w:space="0" w:color="auto"/>
      </w:divBdr>
    </w:div>
    <w:div w:id="187984231">
      <w:bodyDiv w:val="1"/>
      <w:marLeft w:val="0"/>
      <w:marRight w:val="0"/>
      <w:marTop w:val="0"/>
      <w:marBottom w:val="0"/>
      <w:divBdr>
        <w:top w:val="none" w:sz="0" w:space="0" w:color="auto"/>
        <w:left w:val="none" w:sz="0" w:space="0" w:color="auto"/>
        <w:bottom w:val="none" w:sz="0" w:space="0" w:color="auto"/>
        <w:right w:val="none" w:sz="0" w:space="0" w:color="auto"/>
      </w:divBdr>
    </w:div>
    <w:div w:id="189611242">
      <w:bodyDiv w:val="1"/>
      <w:marLeft w:val="0"/>
      <w:marRight w:val="0"/>
      <w:marTop w:val="0"/>
      <w:marBottom w:val="0"/>
      <w:divBdr>
        <w:top w:val="none" w:sz="0" w:space="0" w:color="auto"/>
        <w:left w:val="none" w:sz="0" w:space="0" w:color="auto"/>
        <w:bottom w:val="none" w:sz="0" w:space="0" w:color="auto"/>
        <w:right w:val="none" w:sz="0" w:space="0" w:color="auto"/>
      </w:divBdr>
    </w:div>
    <w:div w:id="189876985">
      <w:bodyDiv w:val="1"/>
      <w:marLeft w:val="0"/>
      <w:marRight w:val="0"/>
      <w:marTop w:val="0"/>
      <w:marBottom w:val="0"/>
      <w:divBdr>
        <w:top w:val="none" w:sz="0" w:space="0" w:color="auto"/>
        <w:left w:val="none" w:sz="0" w:space="0" w:color="auto"/>
        <w:bottom w:val="none" w:sz="0" w:space="0" w:color="auto"/>
        <w:right w:val="none" w:sz="0" w:space="0" w:color="auto"/>
      </w:divBdr>
    </w:div>
    <w:div w:id="191187830">
      <w:bodyDiv w:val="1"/>
      <w:marLeft w:val="0"/>
      <w:marRight w:val="0"/>
      <w:marTop w:val="0"/>
      <w:marBottom w:val="0"/>
      <w:divBdr>
        <w:top w:val="none" w:sz="0" w:space="0" w:color="auto"/>
        <w:left w:val="none" w:sz="0" w:space="0" w:color="auto"/>
        <w:bottom w:val="none" w:sz="0" w:space="0" w:color="auto"/>
        <w:right w:val="none" w:sz="0" w:space="0" w:color="auto"/>
      </w:divBdr>
    </w:div>
    <w:div w:id="193466163">
      <w:bodyDiv w:val="1"/>
      <w:marLeft w:val="0"/>
      <w:marRight w:val="0"/>
      <w:marTop w:val="0"/>
      <w:marBottom w:val="0"/>
      <w:divBdr>
        <w:top w:val="none" w:sz="0" w:space="0" w:color="auto"/>
        <w:left w:val="none" w:sz="0" w:space="0" w:color="auto"/>
        <w:bottom w:val="none" w:sz="0" w:space="0" w:color="auto"/>
        <w:right w:val="none" w:sz="0" w:space="0" w:color="auto"/>
      </w:divBdr>
    </w:div>
    <w:div w:id="198129474">
      <w:marLeft w:val="480"/>
      <w:marRight w:val="0"/>
      <w:marTop w:val="0"/>
      <w:marBottom w:val="0"/>
      <w:divBdr>
        <w:top w:val="none" w:sz="0" w:space="0" w:color="auto"/>
        <w:left w:val="none" w:sz="0" w:space="0" w:color="auto"/>
        <w:bottom w:val="none" w:sz="0" w:space="0" w:color="auto"/>
        <w:right w:val="none" w:sz="0" w:space="0" w:color="auto"/>
      </w:divBdr>
    </w:div>
    <w:div w:id="198977620">
      <w:bodyDiv w:val="1"/>
      <w:marLeft w:val="0"/>
      <w:marRight w:val="0"/>
      <w:marTop w:val="0"/>
      <w:marBottom w:val="0"/>
      <w:divBdr>
        <w:top w:val="none" w:sz="0" w:space="0" w:color="auto"/>
        <w:left w:val="none" w:sz="0" w:space="0" w:color="auto"/>
        <w:bottom w:val="none" w:sz="0" w:space="0" w:color="auto"/>
        <w:right w:val="none" w:sz="0" w:space="0" w:color="auto"/>
      </w:divBdr>
    </w:div>
    <w:div w:id="199326288">
      <w:marLeft w:val="480"/>
      <w:marRight w:val="0"/>
      <w:marTop w:val="0"/>
      <w:marBottom w:val="0"/>
      <w:divBdr>
        <w:top w:val="none" w:sz="0" w:space="0" w:color="auto"/>
        <w:left w:val="none" w:sz="0" w:space="0" w:color="auto"/>
        <w:bottom w:val="none" w:sz="0" w:space="0" w:color="auto"/>
        <w:right w:val="none" w:sz="0" w:space="0" w:color="auto"/>
      </w:divBdr>
    </w:div>
    <w:div w:id="203297467">
      <w:bodyDiv w:val="1"/>
      <w:marLeft w:val="0"/>
      <w:marRight w:val="0"/>
      <w:marTop w:val="0"/>
      <w:marBottom w:val="0"/>
      <w:divBdr>
        <w:top w:val="none" w:sz="0" w:space="0" w:color="auto"/>
        <w:left w:val="none" w:sz="0" w:space="0" w:color="auto"/>
        <w:bottom w:val="none" w:sz="0" w:space="0" w:color="auto"/>
        <w:right w:val="none" w:sz="0" w:space="0" w:color="auto"/>
      </w:divBdr>
    </w:div>
    <w:div w:id="205726332">
      <w:bodyDiv w:val="1"/>
      <w:marLeft w:val="0"/>
      <w:marRight w:val="0"/>
      <w:marTop w:val="0"/>
      <w:marBottom w:val="0"/>
      <w:divBdr>
        <w:top w:val="none" w:sz="0" w:space="0" w:color="auto"/>
        <w:left w:val="none" w:sz="0" w:space="0" w:color="auto"/>
        <w:bottom w:val="none" w:sz="0" w:space="0" w:color="auto"/>
        <w:right w:val="none" w:sz="0" w:space="0" w:color="auto"/>
      </w:divBdr>
    </w:div>
    <w:div w:id="213081087">
      <w:bodyDiv w:val="1"/>
      <w:marLeft w:val="0"/>
      <w:marRight w:val="0"/>
      <w:marTop w:val="0"/>
      <w:marBottom w:val="0"/>
      <w:divBdr>
        <w:top w:val="none" w:sz="0" w:space="0" w:color="auto"/>
        <w:left w:val="none" w:sz="0" w:space="0" w:color="auto"/>
        <w:bottom w:val="none" w:sz="0" w:space="0" w:color="auto"/>
        <w:right w:val="none" w:sz="0" w:space="0" w:color="auto"/>
      </w:divBdr>
    </w:div>
    <w:div w:id="217208794">
      <w:bodyDiv w:val="1"/>
      <w:marLeft w:val="0"/>
      <w:marRight w:val="0"/>
      <w:marTop w:val="0"/>
      <w:marBottom w:val="0"/>
      <w:divBdr>
        <w:top w:val="none" w:sz="0" w:space="0" w:color="auto"/>
        <w:left w:val="none" w:sz="0" w:space="0" w:color="auto"/>
        <w:bottom w:val="none" w:sz="0" w:space="0" w:color="auto"/>
        <w:right w:val="none" w:sz="0" w:space="0" w:color="auto"/>
      </w:divBdr>
    </w:div>
    <w:div w:id="218640382">
      <w:bodyDiv w:val="1"/>
      <w:marLeft w:val="0"/>
      <w:marRight w:val="0"/>
      <w:marTop w:val="0"/>
      <w:marBottom w:val="0"/>
      <w:divBdr>
        <w:top w:val="none" w:sz="0" w:space="0" w:color="auto"/>
        <w:left w:val="none" w:sz="0" w:space="0" w:color="auto"/>
        <w:bottom w:val="none" w:sz="0" w:space="0" w:color="auto"/>
        <w:right w:val="none" w:sz="0" w:space="0" w:color="auto"/>
      </w:divBdr>
    </w:div>
    <w:div w:id="220363100">
      <w:bodyDiv w:val="1"/>
      <w:marLeft w:val="0"/>
      <w:marRight w:val="0"/>
      <w:marTop w:val="0"/>
      <w:marBottom w:val="0"/>
      <w:divBdr>
        <w:top w:val="none" w:sz="0" w:space="0" w:color="auto"/>
        <w:left w:val="none" w:sz="0" w:space="0" w:color="auto"/>
        <w:bottom w:val="none" w:sz="0" w:space="0" w:color="auto"/>
        <w:right w:val="none" w:sz="0" w:space="0" w:color="auto"/>
      </w:divBdr>
    </w:div>
    <w:div w:id="224294590">
      <w:marLeft w:val="480"/>
      <w:marRight w:val="0"/>
      <w:marTop w:val="0"/>
      <w:marBottom w:val="0"/>
      <w:divBdr>
        <w:top w:val="none" w:sz="0" w:space="0" w:color="auto"/>
        <w:left w:val="none" w:sz="0" w:space="0" w:color="auto"/>
        <w:bottom w:val="none" w:sz="0" w:space="0" w:color="auto"/>
        <w:right w:val="none" w:sz="0" w:space="0" w:color="auto"/>
      </w:divBdr>
    </w:div>
    <w:div w:id="224537430">
      <w:bodyDiv w:val="1"/>
      <w:marLeft w:val="0"/>
      <w:marRight w:val="0"/>
      <w:marTop w:val="0"/>
      <w:marBottom w:val="0"/>
      <w:divBdr>
        <w:top w:val="none" w:sz="0" w:space="0" w:color="auto"/>
        <w:left w:val="none" w:sz="0" w:space="0" w:color="auto"/>
        <w:bottom w:val="none" w:sz="0" w:space="0" w:color="auto"/>
        <w:right w:val="none" w:sz="0" w:space="0" w:color="auto"/>
      </w:divBdr>
    </w:div>
    <w:div w:id="225455580">
      <w:marLeft w:val="480"/>
      <w:marRight w:val="0"/>
      <w:marTop w:val="0"/>
      <w:marBottom w:val="0"/>
      <w:divBdr>
        <w:top w:val="none" w:sz="0" w:space="0" w:color="auto"/>
        <w:left w:val="none" w:sz="0" w:space="0" w:color="auto"/>
        <w:bottom w:val="none" w:sz="0" w:space="0" w:color="auto"/>
        <w:right w:val="none" w:sz="0" w:space="0" w:color="auto"/>
      </w:divBdr>
    </w:div>
    <w:div w:id="225724097">
      <w:marLeft w:val="480"/>
      <w:marRight w:val="0"/>
      <w:marTop w:val="0"/>
      <w:marBottom w:val="0"/>
      <w:divBdr>
        <w:top w:val="none" w:sz="0" w:space="0" w:color="auto"/>
        <w:left w:val="none" w:sz="0" w:space="0" w:color="auto"/>
        <w:bottom w:val="none" w:sz="0" w:space="0" w:color="auto"/>
        <w:right w:val="none" w:sz="0" w:space="0" w:color="auto"/>
      </w:divBdr>
    </w:div>
    <w:div w:id="226771529">
      <w:marLeft w:val="480"/>
      <w:marRight w:val="0"/>
      <w:marTop w:val="0"/>
      <w:marBottom w:val="0"/>
      <w:divBdr>
        <w:top w:val="none" w:sz="0" w:space="0" w:color="auto"/>
        <w:left w:val="none" w:sz="0" w:space="0" w:color="auto"/>
        <w:bottom w:val="none" w:sz="0" w:space="0" w:color="auto"/>
        <w:right w:val="none" w:sz="0" w:space="0" w:color="auto"/>
      </w:divBdr>
    </w:div>
    <w:div w:id="228806681">
      <w:bodyDiv w:val="1"/>
      <w:marLeft w:val="0"/>
      <w:marRight w:val="0"/>
      <w:marTop w:val="0"/>
      <w:marBottom w:val="0"/>
      <w:divBdr>
        <w:top w:val="none" w:sz="0" w:space="0" w:color="auto"/>
        <w:left w:val="none" w:sz="0" w:space="0" w:color="auto"/>
        <w:bottom w:val="none" w:sz="0" w:space="0" w:color="auto"/>
        <w:right w:val="none" w:sz="0" w:space="0" w:color="auto"/>
      </w:divBdr>
    </w:div>
    <w:div w:id="229384538">
      <w:bodyDiv w:val="1"/>
      <w:marLeft w:val="0"/>
      <w:marRight w:val="0"/>
      <w:marTop w:val="0"/>
      <w:marBottom w:val="0"/>
      <w:divBdr>
        <w:top w:val="none" w:sz="0" w:space="0" w:color="auto"/>
        <w:left w:val="none" w:sz="0" w:space="0" w:color="auto"/>
        <w:bottom w:val="none" w:sz="0" w:space="0" w:color="auto"/>
        <w:right w:val="none" w:sz="0" w:space="0" w:color="auto"/>
      </w:divBdr>
    </w:div>
    <w:div w:id="233128227">
      <w:bodyDiv w:val="1"/>
      <w:marLeft w:val="0"/>
      <w:marRight w:val="0"/>
      <w:marTop w:val="0"/>
      <w:marBottom w:val="0"/>
      <w:divBdr>
        <w:top w:val="none" w:sz="0" w:space="0" w:color="auto"/>
        <w:left w:val="none" w:sz="0" w:space="0" w:color="auto"/>
        <w:bottom w:val="none" w:sz="0" w:space="0" w:color="auto"/>
        <w:right w:val="none" w:sz="0" w:space="0" w:color="auto"/>
      </w:divBdr>
    </w:div>
    <w:div w:id="233324361">
      <w:marLeft w:val="480"/>
      <w:marRight w:val="0"/>
      <w:marTop w:val="0"/>
      <w:marBottom w:val="0"/>
      <w:divBdr>
        <w:top w:val="none" w:sz="0" w:space="0" w:color="auto"/>
        <w:left w:val="none" w:sz="0" w:space="0" w:color="auto"/>
        <w:bottom w:val="none" w:sz="0" w:space="0" w:color="auto"/>
        <w:right w:val="none" w:sz="0" w:space="0" w:color="auto"/>
      </w:divBdr>
    </w:div>
    <w:div w:id="233979876">
      <w:bodyDiv w:val="1"/>
      <w:marLeft w:val="0"/>
      <w:marRight w:val="0"/>
      <w:marTop w:val="0"/>
      <w:marBottom w:val="0"/>
      <w:divBdr>
        <w:top w:val="none" w:sz="0" w:space="0" w:color="auto"/>
        <w:left w:val="none" w:sz="0" w:space="0" w:color="auto"/>
        <w:bottom w:val="none" w:sz="0" w:space="0" w:color="auto"/>
        <w:right w:val="none" w:sz="0" w:space="0" w:color="auto"/>
      </w:divBdr>
    </w:div>
    <w:div w:id="235559607">
      <w:bodyDiv w:val="1"/>
      <w:marLeft w:val="0"/>
      <w:marRight w:val="0"/>
      <w:marTop w:val="0"/>
      <w:marBottom w:val="0"/>
      <w:divBdr>
        <w:top w:val="none" w:sz="0" w:space="0" w:color="auto"/>
        <w:left w:val="none" w:sz="0" w:space="0" w:color="auto"/>
        <w:bottom w:val="none" w:sz="0" w:space="0" w:color="auto"/>
        <w:right w:val="none" w:sz="0" w:space="0" w:color="auto"/>
      </w:divBdr>
    </w:div>
    <w:div w:id="235820876">
      <w:bodyDiv w:val="1"/>
      <w:marLeft w:val="0"/>
      <w:marRight w:val="0"/>
      <w:marTop w:val="0"/>
      <w:marBottom w:val="0"/>
      <w:divBdr>
        <w:top w:val="none" w:sz="0" w:space="0" w:color="auto"/>
        <w:left w:val="none" w:sz="0" w:space="0" w:color="auto"/>
        <w:bottom w:val="none" w:sz="0" w:space="0" w:color="auto"/>
        <w:right w:val="none" w:sz="0" w:space="0" w:color="auto"/>
      </w:divBdr>
    </w:div>
    <w:div w:id="236129943">
      <w:marLeft w:val="0"/>
      <w:marRight w:val="0"/>
      <w:marTop w:val="0"/>
      <w:marBottom w:val="0"/>
      <w:divBdr>
        <w:top w:val="none" w:sz="0" w:space="0" w:color="auto"/>
        <w:left w:val="none" w:sz="0" w:space="0" w:color="auto"/>
        <w:bottom w:val="none" w:sz="0" w:space="0" w:color="auto"/>
        <w:right w:val="none" w:sz="0" w:space="0" w:color="auto"/>
      </w:divBdr>
    </w:div>
    <w:div w:id="236329918">
      <w:bodyDiv w:val="1"/>
      <w:marLeft w:val="0"/>
      <w:marRight w:val="0"/>
      <w:marTop w:val="0"/>
      <w:marBottom w:val="0"/>
      <w:divBdr>
        <w:top w:val="none" w:sz="0" w:space="0" w:color="auto"/>
        <w:left w:val="none" w:sz="0" w:space="0" w:color="auto"/>
        <w:bottom w:val="none" w:sz="0" w:space="0" w:color="auto"/>
        <w:right w:val="none" w:sz="0" w:space="0" w:color="auto"/>
      </w:divBdr>
    </w:div>
    <w:div w:id="237137466">
      <w:marLeft w:val="480"/>
      <w:marRight w:val="0"/>
      <w:marTop w:val="0"/>
      <w:marBottom w:val="0"/>
      <w:divBdr>
        <w:top w:val="none" w:sz="0" w:space="0" w:color="auto"/>
        <w:left w:val="none" w:sz="0" w:space="0" w:color="auto"/>
        <w:bottom w:val="none" w:sz="0" w:space="0" w:color="auto"/>
        <w:right w:val="none" w:sz="0" w:space="0" w:color="auto"/>
      </w:divBdr>
    </w:div>
    <w:div w:id="237174828">
      <w:marLeft w:val="0"/>
      <w:marRight w:val="0"/>
      <w:marTop w:val="0"/>
      <w:marBottom w:val="0"/>
      <w:divBdr>
        <w:top w:val="none" w:sz="0" w:space="0" w:color="auto"/>
        <w:left w:val="none" w:sz="0" w:space="0" w:color="auto"/>
        <w:bottom w:val="none" w:sz="0" w:space="0" w:color="auto"/>
        <w:right w:val="none" w:sz="0" w:space="0" w:color="auto"/>
      </w:divBdr>
    </w:div>
    <w:div w:id="237330775">
      <w:bodyDiv w:val="1"/>
      <w:marLeft w:val="0"/>
      <w:marRight w:val="0"/>
      <w:marTop w:val="0"/>
      <w:marBottom w:val="0"/>
      <w:divBdr>
        <w:top w:val="none" w:sz="0" w:space="0" w:color="auto"/>
        <w:left w:val="none" w:sz="0" w:space="0" w:color="auto"/>
        <w:bottom w:val="none" w:sz="0" w:space="0" w:color="auto"/>
        <w:right w:val="none" w:sz="0" w:space="0" w:color="auto"/>
      </w:divBdr>
    </w:div>
    <w:div w:id="238292752">
      <w:bodyDiv w:val="1"/>
      <w:marLeft w:val="0"/>
      <w:marRight w:val="0"/>
      <w:marTop w:val="0"/>
      <w:marBottom w:val="0"/>
      <w:divBdr>
        <w:top w:val="none" w:sz="0" w:space="0" w:color="auto"/>
        <w:left w:val="none" w:sz="0" w:space="0" w:color="auto"/>
        <w:bottom w:val="none" w:sz="0" w:space="0" w:color="auto"/>
        <w:right w:val="none" w:sz="0" w:space="0" w:color="auto"/>
      </w:divBdr>
    </w:div>
    <w:div w:id="242569053">
      <w:bodyDiv w:val="1"/>
      <w:marLeft w:val="0"/>
      <w:marRight w:val="0"/>
      <w:marTop w:val="0"/>
      <w:marBottom w:val="0"/>
      <w:divBdr>
        <w:top w:val="none" w:sz="0" w:space="0" w:color="auto"/>
        <w:left w:val="none" w:sz="0" w:space="0" w:color="auto"/>
        <w:bottom w:val="none" w:sz="0" w:space="0" w:color="auto"/>
        <w:right w:val="none" w:sz="0" w:space="0" w:color="auto"/>
      </w:divBdr>
    </w:div>
    <w:div w:id="245572703">
      <w:bodyDiv w:val="1"/>
      <w:marLeft w:val="0"/>
      <w:marRight w:val="0"/>
      <w:marTop w:val="0"/>
      <w:marBottom w:val="0"/>
      <w:divBdr>
        <w:top w:val="none" w:sz="0" w:space="0" w:color="auto"/>
        <w:left w:val="none" w:sz="0" w:space="0" w:color="auto"/>
        <w:bottom w:val="none" w:sz="0" w:space="0" w:color="auto"/>
        <w:right w:val="none" w:sz="0" w:space="0" w:color="auto"/>
      </w:divBdr>
    </w:div>
    <w:div w:id="247539060">
      <w:marLeft w:val="480"/>
      <w:marRight w:val="0"/>
      <w:marTop w:val="0"/>
      <w:marBottom w:val="0"/>
      <w:divBdr>
        <w:top w:val="none" w:sz="0" w:space="0" w:color="auto"/>
        <w:left w:val="none" w:sz="0" w:space="0" w:color="auto"/>
        <w:bottom w:val="none" w:sz="0" w:space="0" w:color="auto"/>
        <w:right w:val="none" w:sz="0" w:space="0" w:color="auto"/>
      </w:divBdr>
    </w:div>
    <w:div w:id="248933383">
      <w:bodyDiv w:val="1"/>
      <w:marLeft w:val="0"/>
      <w:marRight w:val="0"/>
      <w:marTop w:val="0"/>
      <w:marBottom w:val="0"/>
      <w:divBdr>
        <w:top w:val="none" w:sz="0" w:space="0" w:color="auto"/>
        <w:left w:val="none" w:sz="0" w:space="0" w:color="auto"/>
        <w:bottom w:val="none" w:sz="0" w:space="0" w:color="auto"/>
        <w:right w:val="none" w:sz="0" w:space="0" w:color="auto"/>
      </w:divBdr>
    </w:div>
    <w:div w:id="254487166">
      <w:marLeft w:val="0"/>
      <w:marRight w:val="0"/>
      <w:marTop w:val="0"/>
      <w:marBottom w:val="0"/>
      <w:divBdr>
        <w:top w:val="none" w:sz="0" w:space="0" w:color="auto"/>
        <w:left w:val="none" w:sz="0" w:space="0" w:color="auto"/>
        <w:bottom w:val="none" w:sz="0" w:space="0" w:color="auto"/>
        <w:right w:val="none" w:sz="0" w:space="0" w:color="auto"/>
      </w:divBdr>
      <w:divsChild>
        <w:div w:id="216668210">
          <w:marLeft w:val="0"/>
          <w:marRight w:val="0"/>
          <w:marTop w:val="0"/>
          <w:marBottom w:val="0"/>
          <w:divBdr>
            <w:top w:val="none" w:sz="0" w:space="0" w:color="auto"/>
            <w:left w:val="none" w:sz="0" w:space="0" w:color="auto"/>
            <w:bottom w:val="none" w:sz="0" w:space="0" w:color="auto"/>
            <w:right w:val="none" w:sz="0" w:space="0" w:color="auto"/>
          </w:divBdr>
        </w:div>
        <w:div w:id="443691078">
          <w:marLeft w:val="0"/>
          <w:marRight w:val="0"/>
          <w:marTop w:val="0"/>
          <w:marBottom w:val="0"/>
          <w:divBdr>
            <w:top w:val="none" w:sz="0" w:space="0" w:color="auto"/>
            <w:left w:val="none" w:sz="0" w:space="0" w:color="auto"/>
            <w:bottom w:val="none" w:sz="0" w:space="0" w:color="auto"/>
            <w:right w:val="none" w:sz="0" w:space="0" w:color="auto"/>
          </w:divBdr>
        </w:div>
        <w:div w:id="461271869">
          <w:marLeft w:val="0"/>
          <w:marRight w:val="0"/>
          <w:marTop w:val="0"/>
          <w:marBottom w:val="0"/>
          <w:divBdr>
            <w:top w:val="none" w:sz="0" w:space="0" w:color="auto"/>
            <w:left w:val="none" w:sz="0" w:space="0" w:color="auto"/>
            <w:bottom w:val="none" w:sz="0" w:space="0" w:color="auto"/>
            <w:right w:val="none" w:sz="0" w:space="0" w:color="auto"/>
          </w:divBdr>
        </w:div>
        <w:div w:id="461853548">
          <w:marLeft w:val="0"/>
          <w:marRight w:val="0"/>
          <w:marTop w:val="0"/>
          <w:marBottom w:val="0"/>
          <w:divBdr>
            <w:top w:val="none" w:sz="0" w:space="0" w:color="auto"/>
            <w:left w:val="none" w:sz="0" w:space="0" w:color="auto"/>
            <w:bottom w:val="none" w:sz="0" w:space="0" w:color="auto"/>
            <w:right w:val="none" w:sz="0" w:space="0" w:color="auto"/>
          </w:divBdr>
        </w:div>
        <w:div w:id="525027550">
          <w:marLeft w:val="0"/>
          <w:marRight w:val="0"/>
          <w:marTop w:val="0"/>
          <w:marBottom w:val="0"/>
          <w:divBdr>
            <w:top w:val="none" w:sz="0" w:space="0" w:color="auto"/>
            <w:left w:val="none" w:sz="0" w:space="0" w:color="auto"/>
            <w:bottom w:val="none" w:sz="0" w:space="0" w:color="auto"/>
            <w:right w:val="none" w:sz="0" w:space="0" w:color="auto"/>
          </w:divBdr>
        </w:div>
        <w:div w:id="533346295">
          <w:marLeft w:val="0"/>
          <w:marRight w:val="0"/>
          <w:marTop w:val="0"/>
          <w:marBottom w:val="0"/>
          <w:divBdr>
            <w:top w:val="none" w:sz="0" w:space="0" w:color="auto"/>
            <w:left w:val="none" w:sz="0" w:space="0" w:color="auto"/>
            <w:bottom w:val="none" w:sz="0" w:space="0" w:color="auto"/>
            <w:right w:val="none" w:sz="0" w:space="0" w:color="auto"/>
          </w:divBdr>
        </w:div>
        <w:div w:id="631516013">
          <w:marLeft w:val="0"/>
          <w:marRight w:val="0"/>
          <w:marTop w:val="0"/>
          <w:marBottom w:val="0"/>
          <w:divBdr>
            <w:top w:val="none" w:sz="0" w:space="0" w:color="auto"/>
            <w:left w:val="none" w:sz="0" w:space="0" w:color="auto"/>
            <w:bottom w:val="none" w:sz="0" w:space="0" w:color="auto"/>
            <w:right w:val="none" w:sz="0" w:space="0" w:color="auto"/>
          </w:divBdr>
        </w:div>
        <w:div w:id="1362972202">
          <w:marLeft w:val="0"/>
          <w:marRight w:val="0"/>
          <w:marTop w:val="0"/>
          <w:marBottom w:val="0"/>
          <w:divBdr>
            <w:top w:val="none" w:sz="0" w:space="0" w:color="auto"/>
            <w:left w:val="none" w:sz="0" w:space="0" w:color="auto"/>
            <w:bottom w:val="none" w:sz="0" w:space="0" w:color="auto"/>
            <w:right w:val="none" w:sz="0" w:space="0" w:color="auto"/>
          </w:divBdr>
        </w:div>
        <w:div w:id="1547791779">
          <w:marLeft w:val="0"/>
          <w:marRight w:val="0"/>
          <w:marTop w:val="0"/>
          <w:marBottom w:val="0"/>
          <w:divBdr>
            <w:top w:val="none" w:sz="0" w:space="0" w:color="auto"/>
            <w:left w:val="none" w:sz="0" w:space="0" w:color="auto"/>
            <w:bottom w:val="none" w:sz="0" w:space="0" w:color="auto"/>
            <w:right w:val="none" w:sz="0" w:space="0" w:color="auto"/>
          </w:divBdr>
        </w:div>
        <w:div w:id="1933275138">
          <w:marLeft w:val="0"/>
          <w:marRight w:val="0"/>
          <w:marTop w:val="0"/>
          <w:marBottom w:val="0"/>
          <w:divBdr>
            <w:top w:val="none" w:sz="0" w:space="0" w:color="auto"/>
            <w:left w:val="none" w:sz="0" w:space="0" w:color="auto"/>
            <w:bottom w:val="none" w:sz="0" w:space="0" w:color="auto"/>
            <w:right w:val="none" w:sz="0" w:space="0" w:color="auto"/>
          </w:divBdr>
        </w:div>
      </w:divsChild>
    </w:div>
    <w:div w:id="259142471">
      <w:marLeft w:val="0"/>
      <w:marRight w:val="0"/>
      <w:marTop w:val="0"/>
      <w:marBottom w:val="0"/>
      <w:divBdr>
        <w:top w:val="none" w:sz="0" w:space="0" w:color="auto"/>
        <w:left w:val="none" w:sz="0" w:space="0" w:color="auto"/>
        <w:bottom w:val="none" w:sz="0" w:space="0" w:color="auto"/>
        <w:right w:val="none" w:sz="0" w:space="0" w:color="auto"/>
      </w:divBdr>
    </w:div>
    <w:div w:id="260335704">
      <w:bodyDiv w:val="1"/>
      <w:marLeft w:val="0"/>
      <w:marRight w:val="0"/>
      <w:marTop w:val="0"/>
      <w:marBottom w:val="0"/>
      <w:divBdr>
        <w:top w:val="none" w:sz="0" w:space="0" w:color="auto"/>
        <w:left w:val="none" w:sz="0" w:space="0" w:color="auto"/>
        <w:bottom w:val="none" w:sz="0" w:space="0" w:color="auto"/>
        <w:right w:val="none" w:sz="0" w:space="0" w:color="auto"/>
      </w:divBdr>
    </w:div>
    <w:div w:id="262537378">
      <w:bodyDiv w:val="1"/>
      <w:marLeft w:val="0"/>
      <w:marRight w:val="0"/>
      <w:marTop w:val="0"/>
      <w:marBottom w:val="0"/>
      <w:divBdr>
        <w:top w:val="none" w:sz="0" w:space="0" w:color="auto"/>
        <w:left w:val="none" w:sz="0" w:space="0" w:color="auto"/>
        <w:bottom w:val="none" w:sz="0" w:space="0" w:color="auto"/>
        <w:right w:val="none" w:sz="0" w:space="0" w:color="auto"/>
      </w:divBdr>
    </w:div>
    <w:div w:id="263194156">
      <w:marLeft w:val="480"/>
      <w:marRight w:val="0"/>
      <w:marTop w:val="0"/>
      <w:marBottom w:val="0"/>
      <w:divBdr>
        <w:top w:val="none" w:sz="0" w:space="0" w:color="auto"/>
        <w:left w:val="none" w:sz="0" w:space="0" w:color="auto"/>
        <w:bottom w:val="none" w:sz="0" w:space="0" w:color="auto"/>
        <w:right w:val="none" w:sz="0" w:space="0" w:color="auto"/>
      </w:divBdr>
    </w:div>
    <w:div w:id="266694355">
      <w:marLeft w:val="480"/>
      <w:marRight w:val="0"/>
      <w:marTop w:val="0"/>
      <w:marBottom w:val="0"/>
      <w:divBdr>
        <w:top w:val="none" w:sz="0" w:space="0" w:color="auto"/>
        <w:left w:val="none" w:sz="0" w:space="0" w:color="auto"/>
        <w:bottom w:val="none" w:sz="0" w:space="0" w:color="auto"/>
        <w:right w:val="none" w:sz="0" w:space="0" w:color="auto"/>
      </w:divBdr>
    </w:div>
    <w:div w:id="267857159">
      <w:bodyDiv w:val="1"/>
      <w:marLeft w:val="0"/>
      <w:marRight w:val="0"/>
      <w:marTop w:val="0"/>
      <w:marBottom w:val="0"/>
      <w:divBdr>
        <w:top w:val="none" w:sz="0" w:space="0" w:color="auto"/>
        <w:left w:val="none" w:sz="0" w:space="0" w:color="auto"/>
        <w:bottom w:val="none" w:sz="0" w:space="0" w:color="auto"/>
        <w:right w:val="none" w:sz="0" w:space="0" w:color="auto"/>
      </w:divBdr>
    </w:div>
    <w:div w:id="268926502">
      <w:bodyDiv w:val="1"/>
      <w:marLeft w:val="0"/>
      <w:marRight w:val="0"/>
      <w:marTop w:val="0"/>
      <w:marBottom w:val="0"/>
      <w:divBdr>
        <w:top w:val="none" w:sz="0" w:space="0" w:color="auto"/>
        <w:left w:val="none" w:sz="0" w:space="0" w:color="auto"/>
        <w:bottom w:val="none" w:sz="0" w:space="0" w:color="auto"/>
        <w:right w:val="none" w:sz="0" w:space="0" w:color="auto"/>
      </w:divBdr>
    </w:div>
    <w:div w:id="277836848">
      <w:bodyDiv w:val="1"/>
      <w:marLeft w:val="0"/>
      <w:marRight w:val="0"/>
      <w:marTop w:val="0"/>
      <w:marBottom w:val="0"/>
      <w:divBdr>
        <w:top w:val="none" w:sz="0" w:space="0" w:color="auto"/>
        <w:left w:val="none" w:sz="0" w:space="0" w:color="auto"/>
        <w:bottom w:val="none" w:sz="0" w:space="0" w:color="auto"/>
        <w:right w:val="none" w:sz="0" w:space="0" w:color="auto"/>
      </w:divBdr>
    </w:div>
    <w:div w:id="277880872">
      <w:marLeft w:val="480"/>
      <w:marRight w:val="0"/>
      <w:marTop w:val="0"/>
      <w:marBottom w:val="0"/>
      <w:divBdr>
        <w:top w:val="none" w:sz="0" w:space="0" w:color="auto"/>
        <w:left w:val="none" w:sz="0" w:space="0" w:color="auto"/>
        <w:bottom w:val="none" w:sz="0" w:space="0" w:color="auto"/>
        <w:right w:val="none" w:sz="0" w:space="0" w:color="auto"/>
      </w:divBdr>
    </w:div>
    <w:div w:id="280261807">
      <w:marLeft w:val="0"/>
      <w:marRight w:val="0"/>
      <w:marTop w:val="0"/>
      <w:marBottom w:val="0"/>
      <w:divBdr>
        <w:top w:val="none" w:sz="0" w:space="0" w:color="auto"/>
        <w:left w:val="none" w:sz="0" w:space="0" w:color="auto"/>
        <w:bottom w:val="none" w:sz="0" w:space="0" w:color="auto"/>
        <w:right w:val="none" w:sz="0" w:space="0" w:color="auto"/>
      </w:divBdr>
    </w:div>
    <w:div w:id="282076185">
      <w:bodyDiv w:val="1"/>
      <w:marLeft w:val="0"/>
      <w:marRight w:val="0"/>
      <w:marTop w:val="0"/>
      <w:marBottom w:val="0"/>
      <w:divBdr>
        <w:top w:val="none" w:sz="0" w:space="0" w:color="auto"/>
        <w:left w:val="none" w:sz="0" w:space="0" w:color="auto"/>
        <w:bottom w:val="none" w:sz="0" w:space="0" w:color="auto"/>
        <w:right w:val="none" w:sz="0" w:space="0" w:color="auto"/>
      </w:divBdr>
    </w:div>
    <w:div w:id="283274983">
      <w:bodyDiv w:val="1"/>
      <w:marLeft w:val="0"/>
      <w:marRight w:val="0"/>
      <w:marTop w:val="0"/>
      <w:marBottom w:val="0"/>
      <w:divBdr>
        <w:top w:val="none" w:sz="0" w:space="0" w:color="auto"/>
        <w:left w:val="none" w:sz="0" w:space="0" w:color="auto"/>
        <w:bottom w:val="none" w:sz="0" w:space="0" w:color="auto"/>
        <w:right w:val="none" w:sz="0" w:space="0" w:color="auto"/>
      </w:divBdr>
    </w:div>
    <w:div w:id="307437811">
      <w:bodyDiv w:val="1"/>
      <w:marLeft w:val="0"/>
      <w:marRight w:val="0"/>
      <w:marTop w:val="0"/>
      <w:marBottom w:val="0"/>
      <w:divBdr>
        <w:top w:val="none" w:sz="0" w:space="0" w:color="auto"/>
        <w:left w:val="none" w:sz="0" w:space="0" w:color="auto"/>
        <w:bottom w:val="none" w:sz="0" w:space="0" w:color="auto"/>
        <w:right w:val="none" w:sz="0" w:space="0" w:color="auto"/>
      </w:divBdr>
    </w:div>
    <w:div w:id="311913801">
      <w:marLeft w:val="480"/>
      <w:marRight w:val="0"/>
      <w:marTop w:val="0"/>
      <w:marBottom w:val="0"/>
      <w:divBdr>
        <w:top w:val="none" w:sz="0" w:space="0" w:color="auto"/>
        <w:left w:val="none" w:sz="0" w:space="0" w:color="auto"/>
        <w:bottom w:val="none" w:sz="0" w:space="0" w:color="auto"/>
        <w:right w:val="none" w:sz="0" w:space="0" w:color="auto"/>
      </w:divBdr>
    </w:div>
    <w:div w:id="313144166">
      <w:bodyDiv w:val="1"/>
      <w:marLeft w:val="0"/>
      <w:marRight w:val="0"/>
      <w:marTop w:val="0"/>
      <w:marBottom w:val="0"/>
      <w:divBdr>
        <w:top w:val="none" w:sz="0" w:space="0" w:color="auto"/>
        <w:left w:val="none" w:sz="0" w:space="0" w:color="auto"/>
        <w:bottom w:val="none" w:sz="0" w:space="0" w:color="auto"/>
        <w:right w:val="none" w:sz="0" w:space="0" w:color="auto"/>
      </w:divBdr>
    </w:div>
    <w:div w:id="313535764">
      <w:bodyDiv w:val="1"/>
      <w:marLeft w:val="0"/>
      <w:marRight w:val="0"/>
      <w:marTop w:val="0"/>
      <w:marBottom w:val="0"/>
      <w:divBdr>
        <w:top w:val="none" w:sz="0" w:space="0" w:color="auto"/>
        <w:left w:val="none" w:sz="0" w:space="0" w:color="auto"/>
        <w:bottom w:val="none" w:sz="0" w:space="0" w:color="auto"/>
        <w:right w:val="none" w:sz="0" w:space="0" w:color="auto"/>
      </w:divBdr>
    </w:div>
    <w:div w:id="318461201">
      <w:bodyDiv w:val="1"/>
      <w:marLeft w:val="0"/>
      <w:marRight w:val="0"/>
      <w:marTop w:val="0"/>
      <w:marBottom w:val="0"/>
      <w:divBdr>
        <w:top w:val="none" w:sz="0" w:space="0" w:color="auto"/>
        <w:left w:val="none" w:sz="0" w:space="0" w:color="auto"/>
        <w:bottom w:val="none" w:sz="0" w:space="0" w:color="auto"/>
        <w:right w:val="none" w:sz="0" w:space="0" w:color="auto"/>
      </w:divBdr>
    </w:div>
    <w:div w:id="319700260">
      <w:bodyDiv w:val="1"/>
      <w:marLeft w:val="0"/>
      <w:marRight w:val="0"/>
      <w:marTop w:val="0"/>
      <w:marBottom w:val="0"/>
      <w:divBdr>
        <w:top w:val="none" w:sz="0" w:space="0" w:color="auto"/>
        <w:left w:val="none" w:sz="0" w:space="0" w:color="auto"/>
        <w:bottom w:val="none" w:sz="0" w:space="0" w:color="auto"/>
        <w:right w:val="none" w:sz="0" w:space="0" w:color="auto"/>
      </w:divBdr>
    </w:div>
    <w:div w:id="320889345">
      <w:bodyDiv w:val="1"/>
      <w:marLeft w:val="0"/>
      <w:marRight w:val="0"/>
      <w:marTop w:val="0"/>
      <w:marBottom w:val="0"/>
      <w:divBdr>
        <w:top w:val="none" w:sz="0" w:space="0" w:color="auto"/>
        <w:left w:val="none" w:sz="0" w:space="0" w:color="auto"/>
        <w:bottom w:val="none" w:sz="0" w:space="0" w:color="auto"/>
        <w:right w:val="none" w:sz="0" w:space="0" w:color="auto"/>
      </w:divBdr>
    </w:div>
    <w:div w:id="323051524">
      <w:bodyDiv w:val="1"/>
      <w:marLeft w:val="0"/>
      <w:marRight w:val="0"/>
      <w:marTop w:val="0"/>
      <w:marBottom w:val="0"/>
      <w:divBdr>
        <w:top w:val="none" w:sz="0" w:space="0" w:color="auto"/>
        <w:left w:val="none" w:sz="0" w:space="0" w:color="auto"/>
        <w:bottom w:val="none" w:sz="0" w:space="0" w:color="auto"/>
        <w:right w:val="none" w:sz="0" w:space="0" w:color="auto"/>
      </w:divBdr>
    </w:div>
    <w:div w:id="324282014">
      <w:bodyDiv w:val="1"/>
      <w:marLeft w:val="0"/>
      <w:marRight w:val="0"/>
      <w:marTop w:val="0"/>
      <w:marBottom w:val="0"/>
      <w:divBdr>
        <w:top w:val="none" w:sz="0" w:space="0" w:color="auto"/>
        <w:left w:val="none" w:sz="0" w:space="0" w:color="auto"/>
        <w:bottom w:val="none" w:sz="0" w:space="0" w:color="auto"/>
        <w:right w:val="none" w:sz="0" w:space="0" w:color="auto"/>
      </w:divBdr>
    </w:div>
    <w:div w:id="325209338">
      <w:marLeft w:val="480"/>
      <w:marRight w:val="0"/>
      <w:marTop w:val="0"/>
      <w:marBottom w:val="0"/>
      <w:divBdr>
        <w:top w:val="none" w:sz="0" w:space="0" w:color="auto"/>
        <w:left w:val="none" w:sz="0" w:space="0" w:color="auto"/>
        <w:bottom w:val="none" w:sz="0" w:space="0" w:color="auto"/>
        <w:right w:val="none" w:sz="0" w:space="0" w:color="auto"/>
      </w:divBdr>
    </w:div>
    <w:div w:id="326592635">
      <w:bodyDiv w:val="1"/>
      <w:marLeft w:val="0"/>
      <w:marRight w:val="0"/>
      <w:marTop w:val="0"/>
      <w:marBottom w:val="0"/>
      <w:divBdr>
        <w:top w:val="none" w:sz="0" w:space="0" w:color="auto"/>
        <w:left w:val="none" w:sz="0" w:space="0" w:color="auto"/>
        <w:bottom w:val="none" w:sz="0" w:space="0" w:color="auto"/>
        <w:right w:val="none" w:sz="0" w:space="0" w:color="auto"/>
      </w:divBdr>
    </w:div>
    <w:div w:id="326828132">
      <w:bodyDiv w:val="1"/>
      <w:marLeft w:val="0"/>
      <w:marRight w:val="0"/>
      <w:marTop w:val="0"/>
      <w:marBottom w:val="0"/>
      <w:divBdr>
        <w:top w:val="none" w:sz="0" w:space="0" w:color="auto"/>
        <w:left w:val="none" w:sz="0" w:space="0" w:color="auto"/>
        <w:bottom w:val="none" w:sz="0" w:space="0" w:color="auto"/>
        <w:right w:val="none" w:sz="0" w:space="0" w:color="auto"/>
      </w:divBdr>
    </w:div>
    <w:div w:id="333538361">
      <w:marLeft w:val="0"/>
      <w:marRight w:val="0"/>
      <w:marTop w:val="0"/>
      <w:marBottom w:val="0"/>
      <w:divBdr>
        <w:top w:val="none" w:sz="0" w:space="0" w:color="auto"/>
        <w:left w:val="none" w:sz="0" w:space="0" w:color="auto"/>
        <w:bottom w:val="none" w:sz="0" w:space="0" w:color="auto"/>
        <w:right w:val="none" w:sz="0" w:space="0" w:color="auto"/>
      </w:divBdr>
    </w:div>
    <w:div w:id="338972649">
      <w:bodyDiv w:val="1"/>
      <w:marLeft w:val="0"/>
      <w:marRight w:val="0"/>
      <w:marTop w:val="0"/>
      <w:marBottom w:val="0"/>
      <w:divBdr>
        <w:top w:val="none" w:sz="0" w:space="0" w:color="auto"/>
        <w:left w:val="none" w:sz="0" w:space="0" w:color="auto"/>
        <w:bottom w:val="none" w:sz="0" w:space="0" w:color="auto"/>
        <w:right w:val="none" w:sz="0" w:space="0" w:color="auto"/>
      </w:divBdr>
    </w:div>
    <w:div w:id="340858437">
      <w:marLeft w:val="480"/>
      <w:marRight w:val="0"/>
      <w:marTop w:val="0"/>
      <w:marBottom w:val="0"/>
      <w:divBdr>
        <w:top w:val="none" w:sz="0" w:space="0" w:color="auto"/>
        <w:left w:val="none" w:sz="0" w:space="0" w:color="auto"/>
        <w:bottom w:val="none" w:sz="0" w:space="0" w:color="auto"/>
        <w:right w:val="none" w:sz="0" w:space="0" w:color="auto"/>
      </w:divBdr>
    </w:div>
    <w:div w:id="341974243">
      <w:bodyDiv w:val="1"/>
      <w:marLeft w:val="0"/>
      <w:marRight w:val="0"/>
      <w:marTop w:val="0"/>
      <w:marBottom w:val="0"/>
      <w:divBdr>
        <w:top w:val="none" w:sz="0" w:space="0" w:color="auto"/>
        <w:left w:val="none" w:sz="0" w:space="0" w:color="auto"/>
        <w:bottom w:val="none" w:sz="0" w:space="0" w:color="auto"/>
        <w:right w:val="none" w:sz="0" w:space="0" w:color="auto"/>
      </w:divBdr>
    </w:div>
    <w:div w:id="352002662">
      <w:marLeft w:val="480"/>
      <w:marRight w:val="0"/>
      <w:marTop w:val="0"/>
      <w:marBottom w:val="0"/>
      <w:divBdr>
        <w:top w:val="none" w:sz="0" w:space="0" w:color="auto"/>
        <w:left w:val="none" w:sz="0" w:space="0" w:color="auto"/>
        <w:bottom w:val="none" w:sz="0" w:space="0" w:color="auto"/>
        <w:right w:val="none" w:sz="0" w:space="0" w:color="auto"/>
      </w:divBdr>
    </w:div>
    <w:div w:id="352536913">
      <w:bodyDiv w:val="1"/>
      <w:marLeft w:val="0"/>
      <w:marRight w:val="0"/>
      <w:marTop w:val="0"/>
      <w:marBottom w:val="0"/>
      <w:divBdr>
        <w:top w:val="none" w:sz="0" w:space="0" w:color="auto"/>
        <w:left w:val="none" w:sz="0" w:space="0" w:color="auto"/>
        <w:bottom w:val="none" w:sz="0" w:space="0" w:color="auto"/>
        <w:right w:val="none" w:sz="0" w:space="0" w:color="auto"/>
      </w:divBdr>
    </w:div>
    <w:div w:id="354044222">
      <w:marLeft w:val="0"/>
      <w:marRight w:val="0"/>
      <w:marTop w:val="0"/>
      <w:marBottom w:val="0"/>
      <w:divBdr>
        <w:top w:val="none" w:sz="0" w:space="0" w:color="auto"/>
        <w:left w:val="none" w:sz="0" w:space="0" w:color="auto"/>
        <w:bottom w:val="none" w:sz="0" w:space="0" w:color="auto"/>
        <w:right w:val="none" w:sz="0" w:space="0" w:color="auto"/>
      </w:divBdr>
    </w:div>
    <w:div w:id="357394877">
      <w:bodyDiv w:val="1"/>
      <w:marLeft w:val="0"/>
      <w:marRight w:val="0"/>
      <w:marTop w:val="0"/>
      <w:marBottom w:val="0"/>
      <w:divBdr>
        <w:top w:val="none" w:sz="0" w:space="0" w:color="auto"/>
        <w:left w:val="none" w:sz="0" w:space="0" w:color="auto"/>
        <w:bottom w:val="none" w:sz="0" w:space="0" w:color="auto"/>
        <w:right w:val="none" w:sz="0" w:space="0" w:color="auto"/>
      </w:divBdr>
    </w:div>
    <w:div w:id="363794018">
      <w:bodyDiv w:val="1"/>
      <w:marLeft w:val="0"/>
      <w:marRight w:val="0"/>
      <w:marTop w:val="0"/>
      <w:marBottom w:val="0"/>
      <w:divBdr>
        <w:top w:val="none" w:sz="0" w:space="0" w:color="auto"/>
        <w:left w:val="none" w:sz="0" w:space="0" w:color="auto"/>
        <w:bottom w:val="none" w:sz="0" w:space="0" w:color="auto"/>
        <w:right w:val="none" w:sz="0" w:space="0" w:color="auto"/>
      </w:divBdr>
    </w:div>
    <w:div w:id="366417379">
      <w:bodyDiv w:val="1"/>
      <w:marLeft w:val="0"/>
      <w:marRight w:val="0"/>
      <w:marTop w:val="0"/>
      <w:marBottom w:val="0"/>
      <w:divBdr>
        <w:top w:val="none" w:sz="0" w:space="0" w:color="auto"/>
        <w:left w:val="none" w:sz="0" w:space="0" w:color="auto"/>
        <w:bottom w:val="none" w:sz="0" w:space="0" w:color="auto"/>
        <w:right w:val="none" w:sz="0" w:space="0" w:color="auto"/>
      </w:divBdr>
    </w:div>
    <w:div w:id="369377679">
      <w:bodyDiv w:val="1"/>
      <w:marLeft w:val="0"/>
      <w:marRight w:val="0"/>
      <w:marTop w:val="0"/>
      <w:marBottom w:val="0"/>
      <w:divBdr>
        <w:top w:val="none" w:sz="0" w:space="0" w:color="auto"/>
        <w:left w:val="none" w:sz="0" w:space="0" w:color="auto"/>
        <w:bottom w:val="none" w:sz="0" w:space="0" w:color="auto"/>
        <w:right w:val="none" w:sz="0" w:space="0" w:color="auto"/>
      </w:divBdr>
    </w:div>
    <w:div w:id="369964446">
      <w:bodyDiv w:val="1"/>
      <w:marLeft w:val="0"/>
      <w:marRight w:val="0"/>
      <w:marTop w:val="0"/>
      <w:marBottom w:val="0"/>
      <w:divBdr>
        <w:top w:val="none" w:sz="0" w:space="0" w:color="auto"/>
        <w:left w:val="none" w:sz="0" w:space="0" w:color="auto"/>
        <w:bottom w:val="none" w:sz="0" w:space="0" w:color="auto"/>
        <w:right w:val="none" w:sz="0" w:space="0" w:color="auto"/>
      </w:divBdr>
    </w:div>
    <w:div w:id="370230758">
      <w:marLeft w:val="480"/>
      <w:marRight w:val="0"/>
      <w:marTop w:val="0"/>
      <w:marBottom w:val="0"/>
      <w:divBdr>
        <w:top w:val="none" w:sz="0" w:space="0" w:color="auto"/>
        <w:left w:val="none" w:sz="0" w:space="0" w:color="auto"/>
        <w:bottom w:val="none" w:sz="0" w:space="0" w:color="auto"/>
        <w:right w:val="none" w:sz="0" w:space="0" w:color="auto"/>
      </w:divBdr>
    </w:div>
    <w:div w:id="371922880">
      <w:bodyDiv w:val="1"/>
      <w:marLeft w:val="0"/>
      <w:marRight w:val="0"/>
      <w:marTop w:val="0"/>
      <w:marBottom w:val="0"/>
      <w:divBdr>
        <w:top w:val="none" w:sz="0" w:space="0" w:color="auto"/>
        <w:left w:val="none" w:sz="0" w:space="0" w:color="auto"/>
        <w:bottom w:val="none" w:sz="0" w:space="0" w:color="auto"/>
        <w:right w:val="none" w:sz="0" w:space="0" w:color="auto"/>
      </w:divBdr>
    </w:div>
    <w:div w:id="374549539">
      <w:bodyDiv w:val="1"/>
      <w:marLeft w:val="0"/>
      <w:marRight w:val="0"/>
      <w:marTop w:val="0"/>
      <w:marBottom w:val="0"/>
      <w:divBdr>
        <w:top w:val="none" w:sz="0" w:space="0" w:color="auto"/>
        <w:left w:val="none" w:sz="0" w:space="0" w:color="auto"/>
        <w:bottom w:val="none" w:sz="0" w:space="0" w:color="auto"/>
        <w:right w:val="none" w:sz="0" w:space="0" w:color="auto"/>
      </w:divBdr>
    </w:div>
    <w:div w:id="375740939">
      <w:bodyDiv w:val="1"/>
      <w:marLeft w:val="0"/>
      <w:marRight w:val="0"/>
      <w:marTop w:val="0"/>
      <w:marBottom w:val="0"/>
      <w:divBdr>
        <w:top w:val="none" w:sz="0" w:space="0" w:color="auto"/>
        <w:left w:val="none" w:sz="0" w:space="0" w:color="auto"/>
        <w:bottom w:val="none" w:sz="0" w:space="0" w:color="auto"/>
        <w:right w:val="none" w:sz="0" w:space="0" w:color="auto"/>
      </w:divBdr>
    </w:div>
    <w:div w:id="377978611">
      <w:bodyDiv w:val="1"/>
      <w:marLeft w:val="0"/>
      <w:marRight w:val="0"/>
      <w:marTop w:val="0"/>
      <w:marBottom w:val="0"/>
      <w:divBdr>
        <w:top w:val="none" w:sz="0" w:space="0" w:color="auto"/>
        <w:left w:val="none" w:sz="0" w:space="0" w:color="auto"/>
        <w:bottom w:val="none" w:sz="0" w:space="0" w:color="auto"/>
        <w:right w:val="none" w:sz="0" w:space="0" w:color="auto"/>
      </w:divBdr>
    </w:div>
    <w:div w:id="378475966">
      <w:bodyDiv w:val="1"/>
      <w:marLeft w:val="0"/>
      <w:marRight w:val="0"/>
      <w:marTop w:val="0"/>
      <w:marBottom w:val="0"/>
      <w:divBdr>
        <w:top w:val="none" w:sz="0" w:space="0" w:color="auto"/>
        <w:left w:val="none" w:sz="0" w:space="0" w:color="auto"/>
        <w:bottom w:val="none" w:sz="0" w:space="0" w:color="auto"/>
        <w:right w:val="none" w:sz="0" w:space="0" w:color="auto"/>
      </w:divBdr>
    </w:div>
    <w:div w:id="380785880">
      <w:marLeft w:val="0"/>
      <w:marRight w:val="0"/>
      <w:marTop w:val="0"/>
      <w:marBottom w:val="0"/>
      <w:divBdr>
        <w:top w:val="none" w:sz="0" w:space="0" w:color="auto"/>
        <w:left w:val="none" w:sz="0" w:space="0" w:color="auto"/>
        <w:bottom w:val="none" w:sz="0" w:space="0" w:color="auto"/>
        <w:right w:val="none" w:sz="0" w:space="0" w:color="auto"/>
      </w:divBdr>
    </w:div>
    <w:div w:id="382170337">
      <w:bodyDiv w:val="1"/>
      <w:marLeft w:val="0"/>
      <w:marRight w:val="0"/>
      <w:marTop w:val="0"/>
      <w:marBottom w:val="0"/>
      <w:divBdr>
        <w:top w:val="none" w:sz="0" w:space="0" w:color="auto"/>
        <w:left w:val="none" w:sz="0" w:space="0" w:color="auto"/>
        <w:bottom w:val="none" w:sz="0" w:space="0" w:color="auto"/>
        <w:right w:val="none" w:sz="0" w:space="0" w:color="auto"/>
      </w:divBdr>
    </w:div>
    <w:div w:id="382218381">
      <w:bodyDiv w:val="1"/>
      <w:marLeft w:val="0"/>
      <w:marRight w:val="0"/>
      <w:marTop w:val="0"/>
      <w:marBottom w:val="0"/>
      <w:divBdr>
        <w:top w:val="none" w:sz="0" w:space="0" w:color="auto"/>
        <w:left w:val="none" w:sz="0" w:space="0" w:color="auto"/>
        <w:bottom w:val="none" w:sz="0" w:space="0" w:color="auto"/>
        <w:right w:val="none" w:sz="0" w:space="0" w:color="auto"/>
      </w:divBdr>
    </w:div>
    <w:div w:id="386223322">
      <w:bodyDiv w:val="1"/>
      <w:marLeft w:val="0"/>
      <w:marRight w:val="0"/>
      <w:marTop w:val="0"/>
      <w:marBottom w:val="0"/>
      <w:divBdr>
        <w:top w:val="none" w:sz="0" w:space="0" w:color="auto"/>
        <w:left w:val="none" w:sz="0" w:space="0" w:color="auto"/>
        <w:bottom w:val="none" w:sz="0" w:space="0" w:color="auto"/>
        <w:right w:val="none" w:sz="0" w:space="0" w:color="auto"/>
      </w:divBdr>
    </w:div>
    <w:div w:id="387219442">
      <w:bodyDiv w:val="1"/>
      <w:marLeft w:val="0"/>
      <w:marRight w:val="0"/>
      <w:marTop w:val="0"/>
      <w:marBottom w:val="0"/>
      <w:divBdr>
        <w:top w:val="none" w:sz="0" w:space="0" w:color="auto"/>
        <w:left w:val="none" w:sz="0" w:space="0" w:color="auto"/>
        <w:bottom w:val="none" w:sz="0" w:space="0" w:color="auto"/>
        <w:right w:val="none" w:sz="0" w:space="0" w:color="auto"/>
      </w:divBdr>
    </w:div>
    <w:div w:id="391345616">
      <w:marLeft w:val="480"/>
      <w:marRight w:val="0"/>
      <w:marTop w:val="0"/>
      <w:marBottom w:val="0"/>
      <w:divBdr>
        <w:top w:val="none" w:sz="0" w:space="0" w:color="auto"/>
        <w:left w:val="none" w:sz="0" w:space="0" w:color="auto"/>
        <w:bottom w:val="none" w:sz="0" w:space="0" w:color="auto"/>
        <w:right w:val="none" w:sz="0" w:space="0" w:color="auto"/>
      </w:divBdr>
    </w:div>
    <w:div w:id="392658203">
      <w:bodyDiv w:val="1"/>
      <w:marLeft w:val="0"/>
      <w:marRight w:val="0"/>
      <w:marTop w:val="0"/>
      <w:marBottom w:val="0"/>
      <w:divBdr>
        <w:top w:val="none" w:sz="0" w:space="0" w:color="auto"/>
        <w:left w:val="none" w:sz="0" w:space="0" w:color="auto"/>
        <w:bottom w:val="none" w:sz="0" w:space="0" w:color="auto"/>
        <w:right w:val="none" w:sz="0" w:space="0" w:color="auto"/>
      </w:divBdr>
    </w:div>
    <w:div w:id="397286956">
      <w:bodyDiv w:val="1"/>
      <w:marLeft w:val="0"/>
      <w:marRight w:val="0"/>
      <w:marTop w:val="0"/>
      <w:marBottom w:val="0"/>
      <w:divBdr>
        <w:top w:val="none" w:sz="0" w:space="0" w:color="auto"/>
        <w:left w:val="none" w:sz="0" w:space="0" w:color="auto"/>
        <w:bottom w:val="none" w:sz="0" w:space="0" w:color="auto"/>
        <w:right w:val="none" w:sz="0" w:space="0" w:color="auto"/>
      </w:divBdr>
    </w:div>
    <w:div w:id="397900022">
      <w:marLeft w:val="480"/>
      <w:marRight w:val="0"/>
      <w:marTop w:val="0"/>
      <w:marBottom w:val="0"/>
      <w:divBdr>
        <w:top w:val="none" w:sz="0" w:space="0" w:color="auto"/>
        <w:left w:val="none" w:sz="0" w:space="0" w:color="auto"/>
        <w:bottom w:val="none" w:sz="0" w:space="0" w:color="auto"/>
        <w:right w:val="none" w:sz="0" w:space="0" w:color="auto"/>
      </w:divBdr>
    </w:div>
    <w:div w:id="402022004">
      <w:bodyDiv w:val="1"/>
      <w:marLeft w:val="0"/>
      <w:marRight w:val="0"/>
      <w:marTop w:val="0"/>
      <w:marBottom w:val="0"/>
      <w:divBdr>
        <w:top w:val="none" w:sz="0" w:space="0" w:color="auto"/>
        <w:left w:val="none" w:sz="0" w:space="0" w:color="auto"/>
        <w:bottom w:val="none" w:sz="0" w:space="0" w:color="auto"/>
        <w:right w:val="none" w:sz="0" w:space="0" w:color="auto"/>
      </w:divBdr>
    </w:div>
    <w:div w:id="407000349">
      <w:bodyDiv w:val="1"/>
      <w:marLeft w:val="0"/>
      <w:marRight w:val="0"/>
      <w:marTop w:val="0"/>
      <w:marBottom w:val="0"/>
      <w:divBdr>
        <w:top w:val="none" w:sz="0" w:space="0" w:color="auto"/>
        <w:left w:val="none" w:sz="0" w:space="0" w:color="auto"/>
        <w:bottom w:val="none" w:sz="0" w:space="0" w:color="auto"/>
        <w:right w:val="none" w:sz="0" w:space="0" w:color="auto"/>
      </w:divBdr>
    </w:div>
    <w:div w:id="408696081">
      <w:marLeft w:val="480"/>
      <w:marRight w:val="0"/>
      <w:marTop w:val="0"/>
      <w:marBottom w:val="0"/>
      <w:divBdr>
        <w:top w:val="none" w:sz="0" w:space="0" w:color="auto"/>
        <w:left w:val="none" w:sz="0" w:space="0" w:color="auto"/>
        <w:bottom w:val="none" w:sz="0" w:space="0" w:color="auto"/>
        <w:right w:val="none" w:sz="0" w:space="0" w:color="auto"/>
      </w:divBdr>
    </w:div>
    <w:div w:id="409431834">
      <w:bodyDiv w:val="1"/>
      <w:marLeft w:val="0"/>
      <w:marRight w:val="0"/>
      <w:marTop w:val="0"/>
      <w:marBottom w:val="0"/>
      <w:divBdr>
        <w:top w:val="none" w:sz="0" w:space="0" w:color="auto"/>
        <w:left w:val="none" w:sz="0" w:space="0" w:color="auto"/>
        <w:bottom w:val="none" w:sz="0" w:space="0" w:color="auto"/>
        <w:right w:val="none" w:sz="0" w:space="0" w:color="auto"/>
      </w:divBdr>
    </w:div>
    <w:div w:id="409742073">
      <w:bodyDiv w:val="1"/>
      <w:marLeft w:val="0"/>
      <w:marRight w:val="0"/>
      <w:marTop w:val="0"/>
      <w:marBottom w:val="0"/>
      <w:divBdr>
        <w:top w:val="none" w:sz="0" w:space="0" w:color="auto"/>
        <w:left w:val="none" w:sz="0" w:space="0" w:color="auto"/>
        <w:bottom w:val="none" w:sz="0" w:space="0" w:color="auto"/>
        <w:right w:val="none" w:sz="0" w:space="0" w:color="auto"/>
      </w:divBdr>
    </w:div>
    <w:div w:id="411200855">
      <w:bodyDiv w:val="1"/>
      <w:marLeft w:val="0"/>
      <w:marRight w:val="0"/>
      <w:marTop w:val="0"/>
      <w:marBottom w:val="0"/>
      <w:divBdr>
        <w:top w:val="none" w:sz="0" w:space="0" w:color="auto"/>
        <w:left w:val="none" w:sz="0" w:space="0" w:color="auto"/>
        <w:bottom w:val="none" w:sz="0" w:space="0" w:color="auto"/>
        <w:right w:val="none" w:sz="0" w:space="0" w:color="auto"/>
      </w:divBdr>
    </w:div>
    <w:div w:id="411663934">
      <w:bodyDiv w:val="1"/>
      <w:marLeft w:val="0"/>
      <w:marRight w:val="0"/>
      <w:marTop w:val="0"/>
      <w:marBottom w:val="0"/>
      <w:divBdr>
        <w:top w:val="none" w:sz="0" w:space="0" w:color="auto"/>
        <w:left w:val="none" w:sz="0" w:space="0" w:color="auto"/>
        <w:bottom w:val="none" w:sz="0" w:space="0" w:color="auto"/>
        <w:right w:val="none" w:sz="0" w:space="0" w:color="auto"/>
      </w:divBdr>
    </w:div>
    <w:div w:id="412511461">
      <w:marLeft w:val="480"/>
      <w:marRight w:val="0"/>
      <w:marTop w:val="0"/>
      <w:marBottom w:val="0"/>
      <w:divBdr>
        <w:top w:val="none" w:sz="0" w:space="0" w:color="auto"/>
        <w:left w:val="none" w:sz="0" w:space="0" w:color="auto"/>
        <w:bottom w:val="none" w:sz="0" w:space="0" w:color="auto"/>
        <w:right w:val="none" w:sz="0" w:space="0" w:color="auto"/>
      </w:divBdr>
    </w:div>
    <w:div w:id="413674064">
      <w:bodyDiv w:val="1"/>
      <w:marLeft w:val="0"/>
      <w:marRight w:val="0"/>
      <w:marTop w:val="0"/>
      <w:marBottom w:val="0"/>
      <w:divBdr>
        <w:top w:val="none" w:sz="0" w:space="0" w:color="auto"/>
        <w:left w:val="none" w:sz="0" w:space="0" w:color="auto"/>
        <w:bottom w:val="none" w:sz="0" w:space="0" w:color="auto"/>
        <w:right w:val="none" w:sz="0" w:space="0" w:color="auto"/>
      </w:divBdr>
    </w:div>
    <w:div w:id="415367373">
      <w:bodyDiv w:val="1"/>
      <w:marLeft w:val="0"/>
      <w:marRight w:val="0"/>
      <w:marTop w:val="0"/>
      <w:marBottom w:val="0"/>
      <w:divBdr>
        <w:top w:val="none" w:sz="0" w:space="0" w:color="auto"/>
        <w:left w:val="none" w:sz="0" w:space="0" w:color="auto"/>
        <w:bottom w:val="none" w:sz="0" w:space="0" w:color="auto"/>
        <w:right w:val="none" w:sz="0" w:space="0" w:color="auto"/>
      </w:divBdr>
    </w:div>
    <w:div w:id="416362124">
      <w:bodyDiv w:val="1"/>
      <w:marLeft w:val="0"/>
      <w:marRight w:val="0"/>
      <w:marTop w:val="0"/>
      <w:marBottom w:val="0"/>
      <w:divBdr>
        <w:top w:val="none" w:sz="0" w:space="0" w:color="auto"/>
        <w:left w:val="none" w:sz="0" w:space="0" w:color="auto"/>
        <w:bottom w:val="none" w:sz="0" w:space="0" w:color="auto"/>
        <w:right w:val="none" w:sz="0" w:space="0" w:color="auto"/>
      </w:divBdr>
    </w:div>
    <w:div w:id="423695763">
      <w:bodyDiv w:val="1"/>
      <w:marLeft w:val="0"/>
      <w:marRight w:val="0"/>
      <w:marTop w:val="0"/>
      <w:marBottom w:val="0"/>
      <w:divBdr>
        <w:top w:val="none" w:sz="0" w:space="0" w:color="auto"/>
        <w:left w:val="none" w:sz="0" w:space="0" w:color="auto"/>
        <w:bottom w:val="none" w:sz="0" w:space="0" w:color="auto"/>
        <w:right w:val="none" w:sz="0" w:space="0" w:color="auto"/>
      </w:divBdr>
    </w:div>
    <w:div w:id="426580888">
      <w:bodyDiv w:val="1"/>
      <w:marLeft w:val="0"/>
      <w:marRight w:val="0"/>
      <w:marTop w:val="0"/>
      <w:marBottom w:val="0"/>
      <w:divBdr>
        <w:top w:val="none" w:sz="0" w:space="0" w:color="auto"/>
        <w:left w:val="none" w:sz="0" w:space="0" w:color="auto"/>
        <w:bottom w:val="none" w:sz="0" w:space="0" w:color="auto"/>
        <w:right w:val="none" w:sz="0" w:space="0" w:color="auto"/>
      </w:divBdr>
    </w:div>
    <w:div w:id="428814488">
      <w:bodyDiv w:val="1"/>
      <w:marLeft w:val="0"/>
      <w:marRight w:val="0"/>
      <w:marTop w:val="0"/>
      <w:marBottom w:val="0"/>
      <w:divBdr>
        <w:top w:val="none" w:sz="0" w:space="0" w:color="auto"/>
        <w:left w:val="none" w:sz="0" w:space="0" w:color="auto"/>
        <w:bottom w:val="none" w:sz="0" w:space="0" w:color="auto"/>
        <w:right w:val="none" w:sz="0" w:space="0" w:color="auto"/>
      </w:divBdr>
    </w:div>
    <w:div w:id="430666043">
      <w:marLeft w:val="480"/>
      <w:marRight w:val="0"/>
      <w:marTop w:val="0"/>
      <w:marBottom w:val="0"/>
      <w:divBdr>
        <w:top w:val="none" w:sz="0" w:space="0" w:color="auto"/>
        <w:left w:val="none" w:sz="0" w:space="0" w:color="auto"/>
        <w:bottom w:val="none" w:sz="0" w:space="0" w:color="auto"/>
        <w:right w:val="none" w:sz="0" w:space="0" w:color="auto"/>
      </w:divBdr>
    </w:div>
    <w:div w:id="437917654">
      <w:bodyDiv w:val="1"/>
      <w:marLeft w:val="0"/>
      <w:marRight w:val="0"/>
      <w:marTop w:val="0"/>
      <w:marBottom w:val="0"/>
      <w:divBdr>
        <w:top w:val="none" w:sz="0" w:space="0" w:color="auto"/>
        <w:left w:val="none" w:sz="0" w:space="0" w:color="auto"/>
        <w:bottom w:val="none" w:sz="0" w:space="0" w:color="auto"/>
        <w:right w:val="none" w:sz="0" w:space="0" w:color="auto"/>
      </w:divBdr>
    </w:div>
    <w:div w:id="438792055">
      <w:marLeft w:val="480"/>
      <w:marRight w:val="0"/>
      <w:marTop w:val="0"/>
      <w:marBottom w:val="0"/>
      <w:divBdr>
        <w:top w:val="none" w:sz="0" w:space="0" w:color="auto"/>
        <w:left w:val="none" w:sz="0" w:space="0" w:color="auto"/>
        <w:bottom w:val="none" w:sz="0" w:space="0" w:color="auto"/>
        <w:right w:val="none" w:sz="0" w:space="0" w:color="auto"/>
      </w:divBdr>
    </w:div>
    <w:div w:id="441613855">
      <w:marLeft w:val="480"/>
      <w:marRight w:val="0"/>
      <w:marTop w:val="0"/>
      <w:marBottom w:val="0"/>
      <w:divBdr>
        <w:top w:val="none" w:sz="0" w:space="0" w:color="auto"/>
        <w:left w:val="none" w:sz="0" w:space="0" w:color="auto"/>
        <w:bottom w:val="none" w:sz="0" w:space="0" w:color="auto"/>
        <w:right w:val="none" w:sz="0" w:space="0" w:color="auto"/>
      </w:divBdr>
    </w:div>
    <w:div w:id="443616820">
      <w:marLeft w:val="0"/>
      <w:marRight w:val="0"/>
      <w:marTop w:val="0"/>
      <w:marBottom w:val="0"/>
      <w:divBdr>
        <w:top w:val="none" w:sz="0" w:space="0" w:color="auto"/>
        <w:left w:val="none" w:sz="0" w:space="0" w:color="auto"/>
        <w:bottom w:val="none" w:sz="0" w:space="0" w:color="auto"/>
        <w:right w:val="none" w:sz="0" w:space="0" w:color="auto"/>
      </w:divBdr>
    </w:div>
    <w:div w:id="444429619">
      <w:marLeft w:val="0"/>
      <w:marRight w:val="0"/>
      <w:marTop w:val="0"/>
      <w:marBottom w:val="0"/>
      <w:divBdr>
        <w:top w:val="none" w:sz="0" w:space="0" w:color="auto"/>
        <w:left w:val="none" w:sz="0" w:space="0" w:color="auto"/>
        <w:bottom w:val="none" w:sz="0" w:space="0" w:color="auto"/>
        <w:right w:val="none" w:sz="0" w:space="0" w:color="auto"/>
      </w:divBdr>
    </w:div>
    <w:div w:id="444544023">
      <w:bodyDiv w:val="1"/>
      <w:marLeft w:val="0"/>
      <w:marRight w:val="0"/>
      <w:marTop w:val="0"/>
      <w:marBottom w:val="0"/>
      <w:divBdr>
        <w:top w:val="none" w:sz="0" w:space="0" w:color="auto"/>
        <w:left w:val="none" w:sz="0" w:space="0" w:color="auto"/>
        <w:bottom w:val="none" w:sz="0" w:space="0" w:color="auto"/>
        <w:right w:val="none" w:sz="0" w:space="0" w:color="auto"/>
      </w:divBdr>
    </w:div>
    <w:div w:id="445931115">
      <w:bodyDiv w:val="1"/>
      <w:marLeft w:val="0"/>
      <w:marRight w:val="0"/>
      <w:marTop w:val="0"/>
      <w:marBottom w:val="0"/>
      <w:divBdr>
        <w:top w:val="none" w:sz="0" w:space="0" w:color="auto"/>
        <w:left w:val="none" w:sz="0" w:space="0" w:color="auto"/>
        <w:bottom w:val="none" w:sz="0" w:space="0" w:color="auto"/>
        <w:right w:val="none" w:sz="0" w:space="0" w:color="auto"/>
      </w:divBdr>
    </w:div>
    <w:div w:id="451050434">
      <w:bodyDiv w:val="1"/>
      <w:marLeft w:val="0"/>
      <w:marRight w:val="0"/>
      <w:marTop w:val="0"/>
      <w:marBottom w:val="0"/>
      <w:divBdr>
        <w:top w:val="none" w:sz="0" w:space="0" w:color="auto"/>
        <w:left w:val="none" w:sz="0" w:space="0" w:color="auto"/>
        <w:bottom w:val="none" w:sz="0" w:space="0" w:color="auto"/>
        <w:right w:val="none" w:sz="0" w:space="0" w:color="auto"/>
      </w:divBdr>
    </w:div>
    <w:div w:id="451287714">
      <w:bodyDiv w:val="1"/>
      <w:marLeft w:val="0"/>
      <w:marRight w:val="0"/>
      <w:marTop w:val="0"/>
      <w:marBottom w:val="0"/>
      <w:divBdr>
        <w:top w:val="none" w:sz="0" w:space="0" w:color="auto"/>
        <w:left w:val="none" w:sz="0" w:space="0" w:color="auto"/>
        <w:bottom w:val="none" w:sz="0" w:space="0" w:color="auto"/>
        <w:right w:val="none" w:sz="0" w:space="0" w:color="auto"/>
      </w:divBdr>
    </w:div>
    <w:div w:id="456605384">
      <w:bodyDiv w:val="1"/>
      <w:marLeft w:val="0"/>
      <w:marRight w:val="0"/>
      <w:marTop w:val="0"/>
      <w:marBottom w:val="0"/>
      <w:divBdr>
        <w:top w:val="none" w:sz="0" w:space="0" w:color="auto"/>
        <w:left w:val="none" w:sz="0" w:space="0" w:color="auto"/>
        <w:bottom w:val="none" w:sz="0" w:space="0" w:color="auto"/>
        <w:right w:val="none" w:sz="0" w:space="0" w:color="auto"/>
      </w:divBdr>
    </w:div>
    <w:div w:id="457263156">
      <w:marLeft w:val="0"/>
      <w:marRight w:val="0"/>
      <w:marTop w:val="0"/>
      <w:marBottom w:val="0"/>
      <w:divBdr>
        <w:top w:val="none" w:sz="0" w:space="0" w:color="auto"/>
        <w:left w:val="none" w:sz="0" w:space="0" w:color="auto"/>
        <w:bottom w:val="none" w:sz="0" w:space="0" w:color="auto"/>
        <w:right w:val="none" w:sz="0" w:space="0" w:color="auto"/>
      </w:divBdr>
    </w:div>
    <w:div w:id="457458196">
      <w:marLeft w:val="480"/>
      <w:marRight w:val="0"/>
      <w:marTop w:val="0"/>
      <w:marBottom w:val="0"/>
      <w:divBdr>
        <w:top w:val="none" w:sz="0" w:space="0" w:color="auto"/>
        <w:left w:val="none" w:sz="0" w:space="0" w:color="auto"/>
        <w:bottom w:val="none" w:sz="0" w:space="0" w:color="auto"/>
        <w:right w:val="none" w:sz="0" w:space="0" w:color="auto"/>
      </w:divBdr>
    </w:div>
    <w:div w:id="458841393">
      <w:marLeft w:val="480"/>
      <w:marRight w:val="0"/>
      <w:marTop w:val="0"/>
      <w:marBottom w:val="0"/>
      <w:divBdr>
        <w:top w:val="none" w:sz="0" w:space="0" w:color="auto"/>
        <w:left w:val="none" w:sz="0" w:space="0" w:color="auto"/>
        <w:bottom w:val="none" w:sz="0" w:space="0" w:color="auto"/>
        <w:right w:val="none" w:sz="0" w:space="0" w:color="auto"/>
      </w:divBdr>
    </w:div>
    <w:div w:id="462164490">
      <w:bodyDiv w:val="1"/>
      <w:marLeft w:val="0"/>
      <w:marRight w:val="0"/>
      <w:marTop w:val="0"/>
      <w:marBottom w:val="0"/>
      <w:divBdr>
        <w:top w:val="none" w:sz="0" w:space="0" w:color="auto"/>
        <w:left w:val="none" w:sz="0" w:space="0" w:color="auto"/>
        <w:bottom w:val="none" w:sz="0" w:space="0" w:color="auto"/>
        <w:right w:val="none" w:sz="0" w:space="0" w:color="auto"/>
      </w:divBdr>
    </w:div>
    <w:div w:id="462424725">
      <w:bodyDiv w:val="1"/>
      <w:marLeft w:val="0"/>
      <w:marRight w:val="0"/>
      <w:marTop w:val="0"/>
      <w:marBottom w:val="0"/>
      <w:divBdr>
        <w:top w:val="none" w:sz="0" w:space="0" w:color="auto"/>
        <w:left w:val="none" w:sz="0" w:space="0" w:color="auto"/>
        <w:bottom w:val="none" w:sz="0" w:space="0" w:color="auto"/>
        <w:right w:val="none" w:sz="0" w:space="0" w:color="auto"/>
      </w:divBdr>
    </w:div>
    <w:div w:id="464199238">
      <w:bodyDiv w:val="1"/>
      <w:marLeft w:val="0"/>
      <w:marRight w:val="0"/>
      <w:marTop w:val="0"/>
      <w:marBottom w:val="0"/>
      <w:divBdr>
        <w:top w:val="none" w:sz="0" w:space="0" w:color="auto"/>
        <w:left w:val="none" w:sz="0" w:space="0" w:color="auto"/>
        <w:bottom w:val="none" w:sz="0" w:space="0" w:color="auto"/>
        <w:right w:val="none" w:sz="0" w:space="0" w:color="auto"/>
      </w:divBdr>
    </w:div>
    <w:div w:id="471950578">
      <w:bodyDiv w:val="1"/>
      <w:marLeft w:val="0"/>
      <w:marRight w:val="0"/>
      <w:marTop w:val="0"/>
      <w:marBottom w:val="0"/>
      <w:divBdr>
        <w:top w:val="none" w:sz="0" w:space="0" w:color="auto"/>
        <w:left w:val="none" w:sz="0" w:space="0" w:color="auto"/>
        <w:bottom w:val="none" w:sz="0" w:space="0" w:color="auto"/>
        <w:right w:val="none" w:sz="0" w:space="0" w:color="auto"/>
      </w:divBdr>
    </w:div>
    <w:div w:id="474031399">
      <w:bodyDiv w:val="1"/>
      <w:marLeft w:val="0"/>
      <w:marRight w:val="0"/>
      <w:marTop w:val="0"/>
      <w:marBottom w:val="0"/>
      <w:divBdr>
        <w:top w:val="none" w:sz="0" w:space="0" w:color="auto"/>
        <w:left w:val="none" w:sz="0" w:space="0" w:color="auto"/>
        <w:bottom w:val="none" w:sz="0" w:space="0" w:color="auto"/>
        <w:right w:val="none" w:sz="0" w:space="0" w:color="auto"/>
      </w:divBdr>
    </w:div>
    <w:div w:id="476805118">
      <w:bodyDiv w:val="1"/>
      <w:marLeft w:val="0"/>
      <w:marRight w:val="0"/>
      <w:marTop w:val="0"/>
      <w:marBottom w:val="0"/>
      <w:divBdr>
        <w:top w:val="none" w:sz="0" w:space="0" w:color="auto"/>
        <w:left w:val="none" w:sz="0" w:space="0" w:color="auto"/>
        <w:bottom w:val="none" w:sz="0" w:space="0" w:color="auto"/>
        <w:right w:val="none" w:sz="0" w:space="0" w:color="auto"/>
      </w:divBdr>
    </w:div>
    <w:div w:id="482162358">
      <w:bodyDiv w:val="1"/>
      <w:marLeft w:val="0"/>
      <w:marRight w:val="0"/>
      <w:marTop w:val="0"/>
      <w:marBottom w:val="0"/>
      <w:divBdr>
        <w:top w:val="none" w:sz="0" w:space="0" w:color="auto"/>
        <w:left w:val="none" w:sz="0" w:space="0" w:color="auto"/>
        <w:bottom w:val="none" w:sz="0" w:space="0" w:color="auto"/>
        <w:right w:val="none" w:sz="0" w:space="0" w:color="auto"/>
      </w:divBdr>
    </w:div>
    <w:div w:id="485903410">
      <w:bodyDiv w:val="1"/>
      <w:marLeft w:val="0"/>
      <w:marRight w:val="0"/>
      <w:marTop w:val="0"/>
      <w:marBottom w:val="0"/>
      <w:divBdr>
        <w:top w:val="none" w:sz="0" w:space="0" w:color="auto"/>
        <w:left w:val="none" w:sz="0" w:space="0" w:color="auto"/>
        <w:bottom w:val="none" w:sz="0" w:space="0" w:color="auto"/>
        <w:right w:val="none" w:sz="0" w:space="0" w:color="auto"/>
      </w:divBdr>
    </w:div>
    <w:div w:id="486366176">
      <w:bodyDiv w:val="1"/>
      <w:marLeft w:val="0"/>
      <w:marRight w:val="0"/>
      <w:marTop w:val="0"/>
      <w:marBottom w:val="0"/>
      <w:divBdr>
        <w:top w:val="none" w:sz="0" w:space="0" w:color="auto"/>
        <w:left w:val="none" w:sz="0" w:space="0" w:color="auto"/>
        <w:bottom w:val="none" w:sz="0" w:space="0" w:color="auto"/>
        <w:right w:val="none" w:sz="0" w:space="0" w:color="auto"/>
      </w:divBdr>
    </w:div>
    <w:div w:id="487091448">
      <w:bodyDiv w:val="1"/>
      <w:marLeft w:val="0"/>
      <w:marRight w:val="0"/>
      <w:marTop w:val="0"/>
      <w:marBottom w:val="0"/>
      <w:divBdr>
        <w:top w:val="none" w:sz="0" w:space="0" w:color="auto"/>
        <w:left w:val="none" w:sz="0" w:space="0" w:color="auto"/>
        <w:bottom w:val="none" w:sz="0" w:space="0" w:color="auto"/>
        <w:right w:val="none" w:sz="0" w:space="0" w:color="auto"/>
      </w:divBdr>
    </w:div>
    <w:div w:id="487747319">
      <w:bodyDiv w:val="1"/>
      <w:marLeft w:val="0"/>
      <w:marRight w:val="0"/>
      <w:marTop w:val="0"/>
      <w:marBottom w:val="0"/>
      <w:divBdr>
        <w:top w:val="none" w:sz="0" w:space="0" w:color="auto"/>
        <w:left w:val="none" w:sz="0" w:space="0" w:color="auto"/>
        <w:bottom w:val="none" w:sz="0" w:space="0" w:color="auto"/>
        <w:right w:val="none" w:sz="0" w:space="0" w:color="auto"/>
      </w:divBdr>
    </w:div>
    <w:div w:id="488983569">
      <w:bodyDiv w:val="1"/>
      <w:marLeft w:val="0"/>
      <w:marRight w:val="0"/>
      <w:marTop w:val="0"/>
      <w:marBottom w:val="0"/>
      <w:divBdr>
        <w:top w:val="none" w:sz="0" w:space="0" w:color="auto"/>
        <w:left w:val="none" w:sz="0" w:space="0" w:color="auto"/>
        <w:bottom w:val="none" w:sz="0" w:space="0" w:color="auto"/>
        <w:right w:val="none" w:sz="0" w:space="0" w:color="auto"/>
      </w:divBdr>
    </w:div>
    <w:div w:id="489060711">
      <w:bodyDiv w:val="1"/>
      <w:marLeft w:val="0"/>
      <w:marRight w:val="0"/>
      <w:marTop w:val="0"/>
      <w:marBottom w:val="0"/>
      <w:divBdr>
        <w:top w:val="none" w:sz="0" w:space="0" w:color="auto"/>
        <w:left w:val="none" w:sz="0" w:space="0" w:color="auto"/>
        <w:bottom w:val="none" w:sz="0" w:space="0" w:color="auto"/>
        <w:right w:val="none" w:sz="0" w:space="0" w:color="auto"/>
      </w:divBdr>
    </w:div>
    <w:div w:id="490756216">
      <w:bodyDiv w:val="1"/>
      <w:marLeft w:val="0"/>
      <w:marRight w:val="0"/>
      <w:marTop w:val="0"/>
      <w:marBottom w:val="0"/>
      <w:divBdr>
        <w:top w:val="none" w:sz="0" w:space="0" w:color="auto"/>
        <w:left w:val="none" w:sz="0" w:space="0" w:color="auto"/>
        <w:bottom w:val="none" w:sz="0" w:space="0" w:color="auto"/>
        <w:right w:val="none" w:sz="0" w:space="0" w:color="auto"/>
      </w:divBdr>
    </w:div>
    <w:div w:id="501049756">
      <w:bodyDiv w:val="1"/>
      <w:marLeft w:val="0"/>
      <w:marRight w:val="0"/>
      <w:marTop w:val="0"/>
      <w:marBottom w:val="0"/>
      <w:divBdr>
        <w:top w:val="none" w:sz="0" w:space="0" w:color="auto"/>
        <w:left w:val="none" w:sz="0" w:space="0" w:color="auto"/>
        <w:bottom w:val="none" w:sz="0" w:space="0" w:color="auto"/>
        <w:right w:val="none" w:sz="0" w:space="0" w:color="auto"/>
      </w:divBdr>
    </w:div>
    <w:div w:id="506674949">
      <w:bodyDiv w:val="1"/>
      <w:marLeft w:val="0"/>
      <w:marRight w:val="0"/>
      <w:marTop w:val="0"/>
      <w:marBottom w:val="0"/>
      <w:divBdr>
        <w:top w:val="none" w:sz="0" w:space="0" w:color="auto"/>
        <w:left w:val="none" w:sz="0" w:space="0" w:color="auto"/>
        <w:bottom w:val="none" w:sz="0" w:space="0" w:color="auto"/>
        <w:right w:val="none" w:sz="0" w:space="0" w:color="auto"/>
      </w:divBdr>
    </w:div>
    <w:div w:id="507406027">
      <w:bodyDiv w:val="1"/>
      <w:marLeft w:val="0"/>
      <w:marRight w:val="0"/>
      <w:marTop w:val="0"/>
      <w:marBottom w:val="0"/>
      <w:divBdr>
        <w:top w:val="none" w:sz="0" w:space="0" w:color="auto"/>
        <w:left w:val="none" w:sz="0" w:space="0" w:color="auto"/>
        <w:bottom w:val="none" w:sz="0" w:space="0" w:color="auto"/>
        <w:right w:val="none" w:sz="0" w:space="0" w:color="auto"/>
      </w:divBdr>
    </w:div>
    <w:div w:id="507408541">
      <w:marLeft w:val="480"/>
      <w:marRight w:val="0"/>
      <w:marTop w:val="0"/>
      <w:marBottom w:val="0"/>
      <w:divBdr>
        <w:top w:val="none" w:sz="0" w:space="0" w:color="auto"/>
        <w:left w:val="none" w:sz="0" w:space="0" w:color="auto"/>
        <w:bottom w:val="none" w:sz="0" w:space="0" w:color="auto"/>
        <w:right w:val="none" w:sz="0" w:space="0" w:color="auto"/>
      </w:divBdr>
    </w:div>
    <w:div w:id="507520082">
      <w:marLeft w:val="480"/>
      <w:marRight w:val="0"/>
      <w:marTop w:val="0"/>
      <w:marBottom w:val="0"/>
      <w:divBdr>
        <w:top w:val="none" w:sz="0" w:space="0" w:color="auto"/>
        <w:left w:val="none" w:sz="0" w:space="0" w:color="auto"/>
        <w:bottom w:val="none" w:sz="0" w:space="0" w:color="auto"/>
        <w:right w:val="none" w:sz="0" w:space="0" w:color="auto"/>
      </w:divBdr>
    </w:div>
    <w:div w:id="507712899">
      <w:marLeft w:val="480"/>
      <w:marRight w:val="0"/>
      <w:marTop w:val="0"/>
      <w:marBottom w:val="0"/>
      <w:divBdr>
        <w:top w:val="none" w:sz="0" w:space="0" w:color="auto"/>
        <w:left w:val="none" w:sz="0" w:space="0" w:color="auto"/>
        <w:bottom w:val="none" w:sz="0" w:space="0" w:color="auto"/>
        <w:right w:val="none" w:sz="0" w:space="0" w:color="auto"/>
      </w:divBdr>
    </w:div>
    <w:div w:id="510727882">
      <w:marLeft w:val="480"/>
      <w:marRight w:val="0"/>
      <w:marTop w:val="0"/>
      <w:marBottom w:val="0"/>
      <w:divBdr>
        <w:top w:val="none" w:sz="0" w:space="0" w:color="auto"/>
        <w:left w:val="none" w:sz="0" w:space="0" w:color="auto"/>
        <w:bottom w:val="none" w:sz="0" w:space="0" w:color="auto"/>
        <w:right w:val="none" w:sz="0" w:space="0" w:color="auto"/>
      </w:divBdr>
    </w:div>
    <w:div w:id="513227371">
      <w:bodyDiv w:val="1"/>
      <w:marLeft w:val="0"/>
      <w:marRight w:val="0"/>
      <w:marTop w:val="0"/>
      <w:marBottom w:val="0"/>
      <w:divBdr>
        <w:top w:val="none" w:sz="0" w:space="0" w:color="auto"/>
        <w:left w:val="none" w:sz="0" w:space="0" w:color="auto"/>
        <w:bottom w:val="none" w:sz="0" w:space="0" w:color="auto"/>
        <w:right w:val="none" w:sz="0" w:space="0" w:color="auto"/>
      </w:divBdr>
    </w:div>
    <w:div w:id="513570292">
      <w:marLeft w:val="480"/>
      <w:marRight w:val="0"/>
      <w:marTop w:val="0"/>
      <w:marBottom w:val="0"/>
      <w:divBdr>
        <w:top w:val="none" w:sz="0" w:space="0" w:color="auto"/>
        <w:left w:val="none" w:sz="0" w:space="0" w:color="auto"/>
        <w:bottom w:val="none" w:sz="0" w:space="0" w:color="auto"/>
        <w:right w:val="none" w:sz="0" w:space="0" w:color="auto"/>
      </w:divBdr>
    </w:div>
    <w:div w:id="515966462">
      <w:bodyDiv w:val="1"/>
      <w:marLeft w:val="0"/>
      <w:marRight w:val="0"/>
      <w:marTop w:val="0"/>
      <w:marBottom w:val="0"/>
      <w:divBdr>
        <w:top w:val="none" w:sz="0" w:space="0" w:color="auto"/>
        <w:left w:val="none" w:sz="0" w:space="0" w:color="auto"/>
        <w:bottom w:val="none" w:sz="0" w:space="0" w:color="auto"/>
        <w:right w:val="none" w:sz="0" w:space="0" w:color="auto"/>
      </w:divBdr>
    </w:div>
    <w:div w:id="518007331">
      <w:bodyDiv w:val="1"/>
      <w:marLeft w:val="0"/>
      <w:marRight w:val="0"/>
      <w:marTop w:val="0"/>
      <w:marBottom w:val="0"/>
      <w:divBdr>
        <w:top w:val="none" w:sz="0" w:space="0" w:color="auto"/>
        <w:left w:val="none" w:sz="0" w:space="0" w:color="auto"/>
        <w:bottom w:val="none" w:sz="0" w:space="0" w:color="auto"/>
        <w:right w:val="none" w:sz="0" w:space="0" w:color="auto"/>
      </w:divBdr>
    </w:div>
    <w:div w:id="518809900">
      <w:bodyDiv w:val="1"/>
      <w:marLeft w:val="0"/>
      <w:marRight w:val="0"/>
      <w:marTop w:val="0"/>
      <w:marBottom w:val="0"/>
      <w:divBdr>
        <w:top w:val="none" w:sz="0" w:space="0" w:color="auto"/>
        <w:left w:val="none" w:sz="0" w:space="0" w:color="auto"/>
        <w:bottom w:val="none" w:sz="0" w:space="0" w:color="auto"/>
        <w:right w:val="none" w:sz="0" w:space="0" w:color="auto"/>
      </w:divBdr>
    </w:div>
    <w:div w:id="521431344">
      <w:marLeft w:val="480"/>
      <w:marRight w:val="0"/>
      <w:marTop w:val="0"/>
      <w:marBottom w:val="0"/>
      <w:divBdr>
        <w:top w:val="none" w:sz="0" w:space="0" w:color="auto"/>
        <w:left w:val="none" w:sz="0" w:space="0" w:color="auto"/>
        <w:bottom w:val="none" w:sz="0" w:space="0" w:color="auto"/>
        <w:right w:val="none" w:sz="0" w:space="0" w:color="auto"/>
      </w:divBdr>
    </w:div>
    <w:div w:id="521936324">
      <w:bodyDiv w:val="1"/>
      <w:marLeft w:val="0"/>
      <w:marRight w:val="0"/>
      <w:marTop w:val="0"/>
      <w:marBottom w:val="0"/>
      <w:divBdr>
        <w:top w:val="none" w:sz="0" w:space="0" w:color="auto"/>
        <w:left w:val="none" w:sz="0" w:space="0" w:color="auto"/>
        <w:bottom w:val="none" w:sz="0" w:space="0" w:color="auto"/>
        <w:right w:val="none" w:sz="0" w:space="0" w:color="auto"/>
      </w:divBdr>
    </w:div>
    <w:div w:id="524369656">
      <w:marLeft w:val="480"/>
      <w:marRight w:val="0"/>
      <w:marTop w:val="0"/>
      <w:marBottom w:val="0"/>
      <w:divBdr>
        <w:top w:val="none" w:sz="0" w:space="0" w:color="auto"/>
        <w:left w:val="none" w:sz="0" w:space="0" w:color="auto"/>
        <w:bottom w:val="none" w:sz="0" w:space="0" w:color="auto"/>
        <w:right w:val="none" w:sz="0" w:space="0" w:color="auto"/>
      </w:divBdr>
    </w:div>
    <w:div w:id="526480533">
      <w:marLeft w:val="480"/>
      <w:marRight w:val="0"/>
      <w:marTop w:val="0"/>
      <w:marBottom w:val="0"/>
      <w:divBdr>
        <w:top w:val="none" w:sz="0" w:space="0" w:color="auto"/>
        <w:left w:val="none" w:sz="0" w:space="0" w:color="auto"/>
        <w:bottom w:val="none" w:sz="0" w:space="0" w:color="auto"/>
        <w:right w:val="none" w:sz="0" w:space="0" w:color="auto"/>
      </w:divBdr>
    </w:div>
    <w:div w:id="526870725">
      <w:marLeft w:val="480"/>
      <w:marRight w:val="0"/>
      <w:marTop w:val="0"/>
      <w:marBottom w:val="0"/>
      <w:divBdr>
        <w:top w:val="none" w:sz="0" w:space="0" w:color="auto"/>
        <w:left w:val="none" w:sz="0" w:space="0" w:color="auto"/>
        <w:bottom w:val="none" w:sz="0" w:space="0" w:color="auto"/>
        <w:right w:val="none" w:sz="0" w:space="0" w:color="auto"/>
      </w:divBdr>
    </w:div>
    <w:div w:id="527841815">
      <w:bodyDiv w:val="1"/>
      <w:marLeft w:val="0"/>
      <w:marRight w:val="0"/>
      <w:marTop w:val="0"/>
      <w:marBottom w:val="0"/>
      <w:divBdr>
        <w:top w:val="none" w:sz="0" w:space="0" w:color="auto"/>
        <w:left w:val="none" w:sz="0" w:space="0" w:color="auto"/>
        <w:bottom w:val="none" w:sz="0" w:space="0" w:color="auto"/>
        <w:right w:val="none" w:sz="0" w:space="0" w:color="auto"/>
      </w:divBdr>
    </w:div>
    <w:div w:id="529683961">
      <w:bodyDiv w:val="1"/>
      <w:marLeft w:val="0"/>
      <w:marRight w:val="0"/>
      <w:marTop w:val="0"/>
      <w:marBottom w:val="0"/>
      <w:divBdr>
        <w:top w:val="none" w:sz="0" w:space="0" w:color="auto"/>
        <w:left w:val="none" w:sz="0" w:space="0" w:color="auto"/>
        <w:bottom w:val="none" w:sz="0" w:space="0" w:color="auto"/>
        <w:right w:val="none" w:sz="0" w:space="0" w:color="auto"/>
      </w:divBdr>
    </w:div>
    <w:div w:id="529690115">
      <w:bodyDiv w:val="1"/>
      <w:marLeft w:val="0"/>
      <w:marRight w:val="0"/>
      <w:marTop w:val="0"/>
      <w:marBottom w:val="0"/>
      <w:divBdr>
        <w:top w:val="none" w:sz="0" w:space="0" w:color="auto"/>
        <w:left w:val="none" w:sz="0" w:space="0" w:color="auto"/>
        <w:bottom w:val="none" w:sz="0" w:space="0" w:color="auto"/>
        <w:right w:val="none" w:sz="0" w:space="0" w:color="auto"/>
      </w:divBdr>
    </w:div>
    <w:div w:id="531505257">
      <w:bodyDiv w:val="1"/>
      <w:marLeft w:val="0"/>
      <w:marRight w:val="0"/>
      <w:marTop w:val="0"/>
      <w:marBottom w:val="0"/>
      <w:divBdr>
        <w:top w:val="none" w:sz="0" w:space="0" w:color="auto"/>
        <w:left w:val="none" w:sz="0" w:space="0" w:color="auto"/>
        <w:bottom w:val="none" w:sz="0" w:space="0" w:color="auto"/>
        <w:right w:val="none" w:sz="0" w:space="0" w:color="auto"/>
      </w:divBdr>
    </w:div>
    <w:div w:id="534512589">
      <w:bodyDiv w:val="1"/>
      <w:marLeft w:val="0"/>
      <w:marRight w:val="0"/>
      <w:marTop w:val="0"/>
      <w:marBottom w:val="0"/>
      <w:divBdr>
        <w:top w:val="none" w:sz="0" w:space="0" w:color="auto"/>
        <w:left w:val="none" w:sz="0" w:space="0" w:color="auto"/>
        <w:bottom w:val="none" w:sz="0" w:space="0" w:color="auto"/>
        <w:right w:val="none" w:sz="0" w:space="0" w:color="auto"/>
      </w:divBdr>
    </w:div>
    <w:div w:id="537553435">
      <w:bodyDiv w:val="1"/>
      <w:marLeft w:val="0"/>
      <w:marRight w:val="0"/>
      <w:marTop w:val="0"/>
      <w:marBottom w:val="0"/>
      <w:divBdr>
        <w:top w:val="none" w:sz="0" w:space="0" w:color="auto"/>
        <w:left w:val="none" w:sz="0" w:space="0" w:color="auto"/>
        <w:bottom w:val="none" w:sz="0" w:space="0" w:color="auto"/>
        <w:right w:val="none" w:sz="0" w:space="0" w:color="auto"/>
      </w:divBdr>
    </w:div>
    <w:div w:id="543951362">
      <w:bodyDiv w:val="1"/>
      <w:marLeft w:val="0"/>
      <w:marRight w:val="0"/>
      <w:marTop w:val="0"/>
      <w:marBottom w:val="0"/>
      <w:divBdr>
        <w:top w:val="none" w:sz="0" w:space="0" w:color="auto"/>
        <w:left w:val="none" w:sz="0" w:space="0" w:color="auto"/>
        <w:bottom w:val="none" w:sz="0" w:space="0" w:color="auto"/>
        <w:right w:val="none" w:sz="0" w:space="0" w:color="auto"/>
      </w:divBdr>
    </w:div>
    <w:div w:id="545023436">
      <w:marLeft w:val="480"/>
      <w:marRight w:val="0"/>
      <w:marTop w:val="0"/>
      <w:marBottom w:val="0"/>
      <w:divBdr>
        <w:top w:val="none" w:sz="0" w:space="0" w:color="auto"/>
        <w:left w:val="none" w:sz="0" w:space="0" w:color="auto"/>
        <w:bottom w:val="none" w:sz="0" w:space="0" w:color="auto"/>
        <w:right w:val="none" w:sz="0" w:space="0" w:color="auto"/>
      </w:divBdr>
    </w:div>
    <w:div w:id="545678204">
      <w:marLeft w:val="480"/>
      <w:marRight w:val="0"/>
      <w:marTop w:val="0"/>
      <w:marBottom w:val="0"/>
      <w:divBdr>
        <w:top w:val="none" w:sz="0" w:space="0" w:color="auto"/>
        <w:left w:val="none" w:sz="0" w:space="0" w:color="auto"/>
        <w:bottom w:val="none" w:sz="0" w:space="0" w:color="auto"/>
        <w:right w:val="none" w:sz="0" w:space="0" w:color="auto"/>
      </w:divBdr>
    </w:div>
    <w:div w:id="546793164">
      <w:bodyDiv w:val="1"/>
      <w:marLeft w:val="0"/>
      <w:marRight w:val="0"/>
      <w:marTop w:val="0"/>
      <w:marBottom w:val="0"/>
      <w:divBdr>
        <w:top w:val="none" w:sz="0" w:space="0" w:color="auto"/>
        <w:left w:val="none" w:sz="0" w:space="0" w:color="auto"/>
        <w:bottom w:val="none" w:sz="0" w:space="0" w:color="auto"/>
        <w:right w:val="none" w:sz="0" w:space="0" w:color="auto"/>
      </w:divBdr>
    </w:div>
    <w:div w:id="552161795">
      <w:marLeft w:val="0"/>
      <w:marRight w:val="0"/>
      <w:marTop w:val="0"/>
      <w:marBottom w:val="0"/>
      <w:divBdr>
        <w:top w:val="none" w:sz="0" w:space="0" w:color="auto"/>
        <w:left w:val="none" w:sz="0" w:space="0" w:color="auto"/>
        <w:bottom w:val="none" w:sz="0" w:space="0" w:color="auto"/>
        <w:right w:val="none" w:sz="0" w:space="0" w:color="auto"/>
      </w:divBdr>
    </w:div>
    <w:div w:id="552229107">
      <w:marLeft w:val="480"/>
      <w:marRight w:val="0"/>
      <w:marTop w:val="0"/>
      <w:marBottom w:val="0"/>
      <w:divBdr>
        <w:top w:val="none" w:sz="0" w:space="0" w:color="auto"/>
        <w:left w:val="none" w:sz="0" w:space="0" w:color="auto"/>
        <w:bottom w:val="none" w:sz="0" w:space="0" w:color="auto"/>
        <w:right w:val="none" w:sz="0" w:space="0" w:color="auto"/>
      </w:divBdr>
    </w:div>
    <w:div w:id="557782204">
      <w:marLeft w:val="480"/>
      <w:marRight w:val="0"/>
      <w:marTop w:val="0"/>
      <w:marBottom w:val="0"/>
      <w:divBdr>
        <w:top w:val="none" w:sz="0" w:space="0" w:color="auto"/>
        <w:left w:val="none" w:sz="0" w:space="0" w:color="auto"/>
        <w:bottom w:val="none" w:sz="0" w:space="0" w:color="auto"/>
        <w:right w:val="none" w:sz="0" w:space="0" w:color="auto"/>
      </w:divBdr>
    </w:div>
    <w:div w:id="564025453">
      <w:marLeft w:val="480"/>
      <w:marRight w:val="0"/>
      <w:marTop w:val="0"/>
      <w:marBottom w:val="0"/>
      <w:divBdr>
        <w:top w:val="none" w:sz="0" w:space="0" w:color="auto"/>
        <w:left w:val="none" w:sz="0" w:space="0" w:color="auto"/>
        <w:bottom w:val="none" w:sz="0" w:space="0" w:color="auto"/>
        <w:right w:val="none" w:sz="0" w:space="0" w:color="auto"/>
      </w:divBdr>
    </w:div>
    <w:div w:id="567955369">
      <w:bodyDiv w:val="1"/>
      <w:marLeft w:val="0"/>
      <w:marRight w:val="0"/>
      <w:marTop w:val="0"/>
      <w:marBottom w:val="0"/>
      <w:divBdr>
        <w:top w:val="none" w:sz="0" w:space="0" w:color="auto"/>
        <w:left w:val="none" w:sz="0" w:space="0" w:color="auto"/>
        <w:bottom w:val="none" w:sz="0" w:space="0" w:color="auto"/>
        <w:right w:val="none" w:sz="0" w:space="0" w:color="auto"/>
      </w:divBdr>
    </w:div>
    <w:div w:id="568346538">
      <w:marLeft w:val="0"/>
      <w:marRight w:val="0"/>
      <w:marTop w:val="0"/>
      <w:marBottom w:val="0"/>
      <w:divBdr>
        <w:top w:val="none" w:sz="0" w:space="0" w:color="auto"/>
        <w:left w:val="none" w:sz="0" w:space="0" w:color="auto"/>
        <w:bottom w:val="none" w:sz="0" w:space="0" w:color="auto"/>
        <w:right w:val="none" w:sz="0" w:space="0" w:color="auto"/>
      </w:divBdr>
    </w:div>
    <w:div w:id="569539244">
      <w:bodyDiv w:val="1"/>
      <w:marLeft w:val="0"/>
      <w:marRight w:val="0"/>
      <w:marTop w:val="0"/>
      <w:marBottom w:val="0"/>
      <w:divBdr>
        <w:top w:val="none" w:sz="0" w:space="0" w:color="auto"/>
        <w:left w:val="none" w:sz="0" w:space="0" w:color="auto"/>
        <w:bottom w:val="none" w:sz="0" w:space="0" w:color="auto"/>
        <w:right w:val="none" w:sz="0" w:space="0" w:color="auto"/>
      </w:divBdr>
    </w:div>
    <w:div w:id="573316641">
      <w:bodyDiv w:val="1"/>
      <w:marLeft w:val="0"/>
      <w:marRight w:val="0"/>
      <w:marTop w:val="0"/>
      <w:marBottom w:val="0"/>
      <w:divBdr>
        <w:top w:val="none" w:sz="0" w:space="0" w:color="auto"/>
        <w:left w:val="none" w:sz="0" w:space="0" w:color="auto"/>
        <w:bottom w:val="none" w:sz="0" w:space="0" w:color="auto"/>
        <w:right w:val="none" w:sz="0" w:space="0" w:color="auto"/>
      </w:divBdr>
    </w:div>
    <w:div w:id="574165739">
      <w:bodyDiv w:val="1"/>
      <w:marLeft w:val="0"/>
      <w:marRight w:val="0"/>
      <w:marTop w:val="0"/>
      <w:marBottom w:val="0"/>
      <w:divBdr>
        <w:top w:val="none" w:sz="0" w:space="0" w:color="auto"/>
        <w:left w:val="none" w:sz="0" w:space="0" w:color="auto"/>
        <w:bottom w:val="none" w:sz="0" w:space="0" w:color="auto"/>
        <w:right w:val="none" w:sz="0" w:space="0" w:color="auto"/>
      </w:divBdr>
    </w:div>
    <w:div w:id="577985198">
      <w:bodyDiv w:val="1"/>
      <w:marLeft w:val="0"/>
      <w:marRight w:val="0"/>
      <w:marTop w:val="0"/>
      <w:marBottom w:val="0"/>
      <w:divBdr>
        <w:top w:val="none" w:sz="0" w:space="0" w:color="auto"/>
        <w:left w:val="none" w:sz="0" w:space="0" w:color="auto"/>
        <w:bottom w:val="none" w:sz="0" w:space="0" w:color="auto"/>
        <w:right w:val="none" w:sz="0" w:space="0" w:color="auto"/>
      </w:divBdr>
    </w:div>
    <w:div w:id="578175288">
      <w:bodyDiv w:val="1"/>
      <w:marLeft w:val="0"/>
      <w:marRight w:val="0"/>
      <w:marTop w:val="0"/>
      <w:marBottom w:val="0"/>
      <w:divBdr>
        <w:top w:val="none" w:sz="0" w:space="0" w:color="auto"/>
        <w:left w:val="none" w:sz="0" w:space="0" w:color="auto"/>
        <w:bottom w:val="none" w:sz="0" w:space="0" w:color="auto"/>
        <w:right w:val="none" w:sz="0" w:space="0" w:color="auto"/>
      </w:divBdr>
    </w:div>
    <w:div w:id="581139330">
      <w:marLeft w:val="0"/>
      <w:marRight w:val="0"/>
      <w:marTop w:val="0"/>
      <w:marBottom w:val="0"/>
      <w:divBdr>
        <w:top w:val="none" w:sz="0" w:space="0" w:color="auto"/>
        <w:left w:val="none" w:sz="0" w:space="0" w:color="auto"/>
        <w:bottom w:val="none" w:sz="0" w:space="0" w:color="auto"/>
        <w:right w:val="none" w:sz="0" w:space="0" w:color="auto"/>
      </w:divBdr>
    </w:div>
    <w:div w:id="583683364">
      <w:marLeft w:val="480"/>
      <w:marRight w:val="0"/>
      <w:marTop w:val="0"/>
      <w:marBottom w:val="0"/>
      <w:divBdr>
        <w:top w:val="none" w:sz="0" w:space="0" w:color="auto"/>
        <w:left w:val="none" w:sz="0" w:space="0" w:color="auto"/>
        <w:bottom w:val="none" w:sz="0" w:space="0" w:color="auto"/>
        <w:right w:val="none" w:sz="0" w:space="0" w:color="auto"/>
      </w:divBdr>
    </w:div>
    <w:div w:id="583874891">
      <w:bodyDiv w:val="1"/>
      <w:marLeft w:val="0"/>
      <w:marRight w:val="0"/>
      <w:marTop w:val="0"/>
      <w:marBottom w:val="0"/>
      <w:divBdr>
        <w:top w:val="none" w:sz="0" w:space="0" w:color="auto"/>
        <w:left w:val="none" w:sz="0" w:space="0" w:color="auto"/>
        <w:bottom w:val="none" w:sz="0" w:space="0" w:color="auto"/>
        <w:right w:val="none" w:sz="0" w:space="0" w:color="auto"/>
      </w:divBdr>
    </w:div>
    <w:div w:id="584996117">
      <w:bodyDiv w:val="1"/>
      <w:marLeft w:val="0"/>
      <w:marRight w:val="0"/>
      <w:marTop w:val="0"/>
      <w:marBottom w:val="0"/>
      <w:divBdr>
        <w:top w:val="none" w:sz="0" w:space="0" w:color="auto"/>
        <w:left w:val="none" w:sz="0" w:space="0" w:color="auto"/>
        <w:bottom w:val="none" w:sz="0" w:space="0" w:color="auto"/>
        <w:right w:val="none" w:sz="0" w:space="0" w:color="auto"/>
      </w:divBdr>
    </w:div>
    <w:div w:id="586109803">
      <w:bodyDiv w:val="1"/>
      <w:marLeft w:val="0"/>
      <w:marRight w:val="0"/>
      <w:marTop w:val="0"/>
      <w:marBottom w:val="0"/>
      <w:divBdr>
        <w:top w:val="none" w:sz="0" w:space="0" w:color="auto"/>
        <w:left w:val="none" w:sz="0" w:space="0" w:color="auto"/>
        <w:bottom w:val="none" w:sz="0" w:space="0" w:color="auto"/>
        <w:right w:val="none" w:sz="0" w:space="0" w:color="auto"/>
      </w:divBdr>
    </w:div>
    <w:div w:id="587352782">
      <w:marLeft w:val="480"/>
      <w:marRight w:val="0"/>
      <w:marTop w:val="0"/>
      <w:marBottom w:val="0"/>
      <w:divBdr>
        <w:top w:val="none" w:sz="0" w:space="0" w:color="auto"/>
        <w:left w:val="none" w:sz="0" w:space="0" w:color="auto"/>
        <w:bottom w:val="none" w:sz="0" w:space="0" w:color="auto"/>
        <w:right w:val="none" w:sz="0" w:space="0" w:color="auto"/>
      </w:divBdr>
    </w:div>
    <w:div w:id="590352450">
      <w:marLeft w:val="480"/>
      <w:marRight w:val="0"/>
      <w:marTop w:val="0"/>
      <w:marBottom w:val="0"/>
      <w:divBdr>
        <w:top w:val="none" w:sz="0" w:space="0" w:color="auto"/>
        <w:left w:val="none" w:sz="0" w:space="0" w:color="auto"/>
        <w:bottom w:val="none" w:sz="0" w:space="0" w:color="auto"/>
        <w:right w:val="none" w:sz="0" w:space="0" w:color="auto"/>
      </w:divBdr>
    </w:div>
    <w:div w:id="590705542">
      <w:marLeft w:val="480"/>
      <w:marRight w:val="0"/>
      <w:marTop w:val="0"/>
      <w:marBottom w:val="0"/>
      <w:divBdr>
        <w:top w:val="none" w:sz="0" w:space="0" w:color="auto"/>
        <w:left w:val="none" w:sz="0" w:space="0" w:color="auto"/>
        <w:bottom w:val="none" w:sz="0" w:space="0" w:color="auto"/>
        <w:right w:val="none" w:sz="0" w:space="0" w:color="auto"/>
      </w:divBdr>
    </w:div>
    <w:div w:id="590966496">
      <w:marLeft w:val="480"/>
      <w:marRight w:val="0"/>
      <w:marTop w:val="0"/>
      <w:marBottom w:val="0"/>
      <w:divBdr>
        <w:top w:val="none" w:sz="0" w:space="0" w:color="auto"/>
        <w:left w:val="none" w:sz="0" w:space="0" w:color="auto"/>
        <w:bottom w:val="none" w:sz="0" w:space="0" w:color="auto"/>
        <w:right w:val="none" w:sz="0" w:space="0" w:color="auto"/>
      </w:divBdr>
    </w:div>
    <w:div w:id="591547566">
      <w:marLeft w:val="0"/>
      <w:marRight w:val="0"/>
      <w:marTop w:val="0"/>
      <w:marBottom w:val="0"/>
      <w:divBdr>
        <w:top w:val="none" w:sz="0" w:space="0" w:color="auto"/>
        <w:left w:val="none" w:sz="0" w:space="0" w:color="auto"/>
        <w:bottom w:val="none" w:sz="0" w:space="0" w:color="auto"/>
        <w:right w:val="none" w:sz="0" w:space="0" w:color="auto"/>
      </w:divBdr>
    </w:div>
    <w:div w:id="595603110">
      <w:bodyDiv w:val="1"/>
      <w:marLeft w:val="0"/>
      <w:marRight w:val="0"/>
      <w:marTop w:val="0"/>
      <w:marBottom w:val="0"/>
      <w:divBdr>
        <w:top w:val="none" w:sz="0" w:space="0" w:color="auto"/>
        <w:left w:val="none" w:sz="0" w:space="0" w:color="auto"/>
        <w:bottom w:val="none" w:sz="0" w:space="0" w:color="auto"/>
        <w:right w:val="none" w:sz="0" w:space="0" w:color="auto"/>
      </w:divBdr>
    </w:div>
    <w:div w:id="596063728">
      <w:marLeft w:val="480"/>
      <w:marRight w:val="0"/>
      <w:marTop w:val="0"/>
      <w:marBottom w:val="0"/>
      <w:divBdr>
        <w:top w:val="none" w:sz="0" w:space="0" w:color="auto"/>
        <w:left w:val="none" w:sz="0" w:space="0" w:color="auto"/>
        <w:bottom w:val="none" w:sz="0" w:space="0" w:color="auto"/>
        <w:right w:val="none" w:sz="0" w:space="0" w:color="auto"/>
      </w:divBdr>
    </w:div>
    <w:div w:id="596523538">
      <w:bodyDiv w:val="1"/>
      <w:marLeft w:val="0"/>
      <w:marRight w:val="0"/>
      <w:marTop w:val="0"/>
      <w:marBottom w:val="0"/>
      <w:divBdr>
        <w:top w:val="none" w:sz="0" w:space="0" w:color="auto"/>
        <w:left w:val="none" w:sz="0" w:space="0" w:color="auto"/>
        <w:bottom w:val="none" w:sz="0" w:space="0" w:color="auto"/>
        <w:right w:val="none" w:sz="0" w:space="0" w:color="auto"/>
      </w:divBdr>
    </w:div>
    <w:div w:id="597912948">
      <w:marLeft w:val="480"/>
      <w:marRight w:val="0"/>
      <w:marTop w:val="0"/>
      <w:marBottom w:val="0"/>
      <w:divBdr>
        <w:top w:val="none" w:sz="0" w:space="0" w:color="auto"/>
        <w:left w:val="none" w:sz="0" w:space="0" w:color="auto"/>
        <w:bottom w:val="none" w:sz="0" w:space="0" w:color="auto"/>
        <w:right w:val="none" w:sz="0" w:space="0" w:color="auto"/>
      </w:divBdr>
    </w:div>
    <w:div w:id="598222775">
      <w:bodyDiv w:val="1"/>
      <w:marLeft w:val="0"/>
      <w:marRight w:val="0"/>
      <w:marTop w:val="0"/>
      <w:marBottom w:val="0"/>
      <w:divBdr>
        <w:top w:val="none" w:sz="0" w:space="0" w:color="auto"/>
        <w:left w:val="none" w:sz="0" w:space="0" w:color="auto"/>
        <w:bottom w:val="none" w:sz="0" w:space="0" w:color="auto"/>
        <w:right w:val="none" w:sz="0" w:space="0" w:color="auto"/>
      </w:divBdr>
    </w:div>
    <w:div w:id="603391373">
      <w:marLeft w:val="480"/>
      <w:marRight w:val="0"/>
      <w:marTop w:val="0"/>
      <w:marBottom w:val="0"/>
      <w:divBdr>
        <w:top w:val="none" w:sz="0" w:space="0" w:color="auto"/>
        <w:left w:val="none" w:sz="0" w:space="0" w:color="auto"/>
        <w:bottom w:val="none" w:sz="0" w:space="0" w:color="auto"/>
        <w:right w:val="none" w:sz="0" w:space="0" w:color="auto"/>
      </w:divBdr>
    </w:div>
    <w:div w:id="604312453">
      <w:marLeft w:val="480"/>
      <w:marRight w:val="0"/>
      <w:marTop w:val="0"/>
      <w:marBottom w:val="0"/>
      <w:divBdr>
        <w:top w:val="none" w:sz="0" w:space="0" w:color="auto"/>
        <w:left w:val="none" w:sz="0" w:space="0" w:color="auto"/>
        <w:bottom w:val="none" w:sz="0" w:space="0" w:color="auto"/>
        <w:right w:val="none" w:sz="0" w:space="0" w:color="auto"/>
      </w:divBdr>
    </w:div>
    <w:div w:id="605889115">
      <w:bodyDiv w:val="1"/>
      <w:marLeft w:val="0"/>
      <w:marRight w:val="0"/>
      <w:marTop w:val="0"/>
      <w:marBottom w:val="0"/>
      <w:divBdr>
        <w:top w:val="none" w:sz="0" w:space="0" w:color="auto"/>
        <w:left w:val="none" w:sz="0" w:space="0" w:color="auto"/>
        <w:bottom w:val="none" w:sz="0" w:space="0" w:color="auto"/>
        <w:right w:val="none" w:sz="0" w:space="0" w:color="auto"/>
      </w:divBdr>
    </w:div>
    <w:div w:id="621810393">
      <w:bodyDiv w:val="1"/>
      <w:marLeft w:val="0"/>
      <w:marRight w:val="0"/>
      <w:marTop w:val="0"/>
      <w:marBottom w:val="0"/>
      <w:divBdr>
        <w:top w:val="none" w:sz="0" w:space="0" w:color="auto"/>
        <w:left w:val="none" w:sz="0" w:space="0" w:color="auto"/>
        <w:bottom w:val="none" w:sz="0" w:space="0" w:color="auto"/>
        <w:right w:val="none" w:sz="0" w:space="0" w:color="auto"/>
      </w:divBdr>
    </w:div>
    <w:div w:id="622729050">
      <w:bodyDiv w:val="1"/>
      <w:marLeft w:val="0"/>
      <w:marRight w:val="0"/>
      <w:marTop w:val="0"/>
      <w:marBottom w:val="0"/>
      <w:divBdr>
        <w:top w:val="none" w:sz="0" w:space="0" w:color="auto"/>
        <w:left w:val="none" w:sz="0" w:space="0" w:color="auto"/>
        <w:bottom w:val="none" w:sz="0" w:space="0" w:color="auto"/>
        <w:right w:val="none" w:sz="0" w:space="0" w:color="auto"/>
      </w:divBdr>
    </w:div>
    <w:div w:id="625895402">
      <w:bodyDiv w:val="1"/>
      <w:marLeft w:val="0"/>
      <w:marRight w:val="0"/>
      <w:marTop w:val="0"/>
      <w:marBottom w:val="0"/>
      <w:divBdr>
        <w:top w:val="none" w:sz="0" w:space="0" w:color="auto"/>
        <w:left w:val="none" w:sz="0" w:space="0" w:color="auto"/>
        <w:bottom w:val="none" w:sz="0" w:space="0" w:color="auto"/>
        <w:right w:val="none" w:sz="0" w:space="0" w:color="auto"/>
      </w:divBdr>
    </w:div>
    <w:div w:id="628781418">
      <w:marLeft w:val="480"/>
      <w:marRight w:val="0"/>
      <w:marTop w:val="0"/>
      <w:marBottom w:val="0"/>
      <w:divBdr>
        <w:top w:val="none" w:sz="0" w:space="0" w:color="auto"/>
        <w:left w:val="none" w:sz="0" w:space="0" w:color="auto"/>
        <w:bottom w:val="none" w:sz="0" w:space="0" w:color="auto"/>
        <w:right w:val="none" w:sz="0" w:space="0" w:color="auto"/>
      </w:divBdr>
    </w:div>
    <w:div w:id="629823178">
      <w:bodyDiv w:val="1"/>
      <w:marLeft w:val="0"/>
      <w:marRight w:val="0"/>
      <w:marTop w:val="0"/>
      <w:marBottom w:val="0"/>
      <w:divBdr>
        <w:top w:val="none" w:sz="0" w:space="0" w:color="auto"/>
        <w:left w:val="none" w:sz="0" w:space="0" w:color="auto"/>
        <w:bottom w:val="none" w:sz="0" w:space="0" w:color="auto"/>
        <w:right w:val="none" w:sz="0" w:space="0" w:color="auto"/>
      </w:divBdr>
    </w:div>
    <w:div w:id="636224435">
      <w:marLeft w:val="480"/>
      <w:marRight w:val="0"/>
      <w:marTop w:val="0"/>
      <w:marBottom w:val="0"/>
      <w:divBdr>
        <w:top w:val="none" w:sz="0" w:space="0" w:color="auto"/>
        <w:left w:val="none" w:sz="0" w:space="0" w:color="auto"/>
        <w:bottom w:val="none" w:sz="0" w:space="0" w:color="auto"/>
        <w:right w:val="none" w:sz="0" w:space="0" w:color="auto"/>
      </w:divBdr>
    </w:div>
    <w:div w:id="636378706">
      <w:marLeft w:val="480"/>
      <w:marRight w:val="0"/>
      <w:marTop w:val="0"/>
      <w:marBottom w:val="0"/>
      <w:divBdr>
        <w:top w:val="none" w:sz="0" w:space="0" w:color="auto"/>
        <w:left w:val="none" w:sz="0" w:space="0" w:color="auto"/>
        <w:bottom w:val="none" w:sz="0" w:space="0" w:color="auto"/>
        <w:right w:val="none" w:sz="0" w:space="0" w:color="auto"/>
      </w:divBdr>
    </w:div>
    <w:div w:id="638651313">
      <w:bodyDiv w:val="1"/>
      <w:marLeft w:val="0"/>
      <w:marRight w:val="0"/>
      <w:marTop w:val="0"/>
      <w:marBottom w:val="0"/>
      <w:divBdr>
        <w:top w:val="none" w:sz="0" w:space="0" w:color="auto"/>
        <w:left w:val="none" w:sz="0" w:space="0" w:color="auto"/>
        <w:bottom w:val="none" w:sz="0" w:space="0" w:color="auto"/>
        <w:right w:val="none" w:sz="0" w:space="0" w:color="auto"/>
      </w:divBdr>
    </w:div>
    <w:div w:id="639920592">
      <w:marLeft w:val="480"/>
      <w:marRight w:val="0"/>
      <w:marTop w:val="0"/>
      <w:marBottom w:val="0"/>
      <w:divBdr>
        <w:top w:val="none" w:sz="0" w:space="0" w:color="auto"/>
        <w:left w:val="none" w:sz="0" w:space="0" w:color="auto"/>
        <w:bottom w:val="none" w:sz="0" w:space="0" w:color="auto"/>
        <w:right w:val="none" w:sz="0" w:space="0" w:color="auto"/>
      </w:divBdr>
    </w:div>
    <w:div w:id="641623265">
      <w:marLeft w:val="0"/>
      <w:marRight w:val="0"/>
      <w:marTop w:val="0"/>
      <w:marBottom w:val="0"/>
      <w:divBdr>
        <w:top w:val="none" w:sz="0" w:space="0" w:color="auto"/>
        <w:left w:val="none" w:sz="0" w:space="0" w:color="auto"/>
        <w:bottom w:val="none" w:sz="0" w:space="0" w:color="auto"/>
        <w:right w:val="none" w:sz="0" w:space="0" w:color="auto"/>
      </w:divBdr>
    </w:div>
    <w:div w:id="642851174">
      <w:bodyDiv w:val="1"/>
      <w:marLeft w:val="0"/>
      <w:marRight w:val="0"/>
      <w:marTop w:val="0"/>
      <w:marBottom w:val="0"/>
      <w:divBdr>
        <w:top w:val="none" w:sz="0" w:space="0" w:color="auto"/>
        <w:left w:val="none" w:sz="0" w:space="0" w:color="auto"/>
        <w:bottom w:val="none" w:sz="0" w:space="0" w:color="auto"/>
        <w:right w:val="none" w:sz="0" w:space="0" w:color="auto"/>
      </w:divBdr>
    </w:div>
    <w:div w:id="645428371">
      <w:marLeft w:val="480"/>
      <w:marRight w:val="0"/>
      <w:marTop w:val="0"/>
      <w:marBottom w:val="0"/>
      <w:divBdr>
        <w:top w:val="none" w:sz="0" w:space="0" w:color="auto"/>
        <w:left w:val="none" w:sz="0" w:space="0" w:color="auto"/>
        <w:bottom w:val="none" w:sz="0" w:space="0" w:color="auto"/>
        <w:right w:val="none" w:sz="0" w:space="0" w:color="auto"/>
      </w:divBdr>
    </w:div>
    <w:div w:id="645665560">
      <w:bodyDiv w:val="1"/>
      <w:marLeft w:val="0"/>
      <w:marRight w:val="0"/>
      <w:marTop w:val="0"/>
      <w:marBottom w:val="0"/>
      <w:divBdr>
        <w:top w:val="none" w:sz="0" w:space="0" w:color="auto"/>
        <w:left w:val="none" w:sz="0" w:space="0" w:color="auto"/>
        <w:bottom w:val="none" w:sz="0" w:space="0" w:color="auto"/>
        <w:right w:val="none" w:sz="0" w:space="0" w:color="auto"/>
      </w:divBdr>
    </w:div>
    <w:div w:id="647514993">
      <w:bodyDiv w:val="1"/>
      <w:marLeft w:val="0"/>
      <w:marRight w:val="0"/>
      <w:marTop w:val="0"/>
      <w:marBottom w:val="0"/>
      <w:divBdr>
        <w:top w:val="none" w:sz="0" w:space="0" w:color="auto"/>
        <w:left w:val="none" w:sz="0" w:space="0" w:color="auto"/>
        <w:bottom w:val="none" w:sz="0" w:space="0" w:color="auto"/>
        <w:right w:val="none" w:sz="0" w:space="0" w:color="auto"/>
      </w:divBdr>
    </w:div>
    <w:div w:id="649600619">
      <w:marLeft w:val="480"/>
      <w:marRight w:val="0"/>
      <w:marTop w:val="0"/>
      <w:marBottom w:val="0"/>
      <w:divBdr>
        <w:top w:val="none" w:sz="0" w:space="0" w:color="auto"/>
        <w:left w:val="none" w:sz="0" w:space="0" w:color="auto"/>
        <w:bottom w:val="none" w:sz="0" w:space="0" w:color="auto"/>
        <w:right w:val="none" w:sz="0" w:space="0" w:color="auto"/>
      </w:divBdr>
    </w:div>
    <w:div w:id="652682965">
      <w:bodyDiv w:val="1"/>
      <w:marLeft w:val="0"/>
      <w:marRight w:val="0"/>
      <w:marTop w:val="0"/>
      <w:marBottom w:val="0"/>
      <w:divBdr>
        <w:top w:val="none" w:sz="0" w:space="0" w:color="auto"/>
        <w:left w:val="none" w:sz="0" w:space="0" w:color="auto"/>
        <w:bottom w:val="none" w:sz="0" w:space="0" w:color="auto"/>
        <w:right w:val="none" w:sz="0" w:space="0" w:color="auto"/>
      </w:divBdr>
    </w:div>
    <w:div w:id="657149452">
      <w:bodyDiv w:val="1"/>
      <w:marLeft w:val="0"/>
      <w:marRight w:val="0"/>
      <w:marTop w:val="0"/>
      <w:marBottom w:val="0"/>
      <w:divBdr>
        <w:top w:val="none" w:sz="0" w:space="0" w:color="auto"/>
        <w:left w:val="none" w:sz="0" w:space="0" w:color="auto"/>
        <w:bottom w:val="none" w:sz="0" w:space="0" w:color="auto"/>
        <w:right w:val="none" w:sz="0" w:space="0" w:color="auto"/>
      </w:divBdr>
    </w:div>
    <w:div w:id="660040177">
      <w:bodyDiv w:val="1"/>
      <w:marLeft w:val="0"/>
      <w:marRight w:val="0"/>
      <w:marTop w:val="0"/>
      <w:marBottom w:val="0"/>
      <w:divBdr>
        <w:top w:val="none" w:sz="0" w:space="0" w:color="auto"/>
        <w:left w:val="none" w:sz="0" w:space="0" w:color="auto"/>
        <w:bottom w:val="none" w:sz="0" w:space="0" w:color="auto"/>
        <w:right w:val="none" w:sz="0" w:space="0" w:color="auto"/>
      </w:divBdr>
    </w:div>
    <w:div w:id="663121930">
      <w:marLeft w:val="480"/>
      <w:marRight w:val="0"/>
      <w:marTop w:val="0"/>
      <w:marBottom w:val="0"/>
      <w:divBdr>
        <w:top w:val="none" w:sz="0" w:space="0" w:color="auto"/>
        <w:left w:val="none" w:sz="0" w:space="0" w:color="auto"/>
        <w:bottom w:val="none" w:sz="0" w:space="0" w:color="auto"/>
        <w:right w:val="none" w:sz="0" w:space="0" w:color="auto"/>
      </w:divBdr>
    </w:div>
    <w:div w:id="663819832">
      <w:bodyDiv w:val="1"/>
      <w:marLeft w:val="0"/>
      <w:marRight w:val="0"/>
      <w:marTop w:val="0"/>
      <w:marBottom w:val="0"/>
      <w:divBdr>
        <w:top w:val="none" w:sz="0" w:space="0" w:color="auto"/>
        <w:left w:val="none" w:sz="0" w:space="0" w:color="auto"/>
        <w:bottom w:val="none" w:sz="0" w:space="0" w:color="auto"/>
        <w:right w:val="none" w:sz="0" w:space="0" w:color="auto"/>
      </w:divBdr>
    </w:div>
    <w:div w:id="668796028">
      <w:bodyDiv w:val="1"/>
      <w:marLeft w:val="0"/>
      <w:marRight w:val="0"/>
      <w:marTop w:val="0"/>
      <w:marBottom w:val="0"/>
      <w:divBdr>
        <w:top w:val="none" w:sz="0" w:space="0" w:color="auto"/>
        <w:left w:val="none" w:sz="0" w:space="0" w:color="auto"/>
        <w:bottom w:val="none" w:sz="0" w:space="0" w:color="auto"/>
        <w:right w:val="none" w:sz="0" w:space="0" w:color="auto"/>
      </w:divBdr>
    </w:div>
    <w:div w:id="676738299">
      <w:bodyDiv w:val="1"/>
      <w:marLeft w:val="0"/>
      <w:marRight w:val="0"/>
      <w:marTop w:val="0"/>
      <w:marBottom w:val="0"/>
      <w:divBdr>
        <w:top w:val="none" w:sz="0" w:space="0" w:color="auto"/>
        <w:left w:val="none" w:sz="0" w:space="0" w:color="auto"/>
        <w:bottom w:val="none" w:sz="0" w:space="0" w:color="auto"/>
        <w:right w:val="none" w:sz="0" w:space="0" w:color="auto"/>
      </w:divBdr>
    </w:div>
    <w:div w:id="677200502">
      <w:marLeft w:val="480"/>
      <w:marRight w:val="0"/>
      <w:marTop w:val="0"/>
      <w:marBottom w:val="0"/>
      <w:divBdr>
        <w:top w:val="none" w:sz="0" w:space="0" w:color="auto"/>
        <w:left w:val="none" w:sz="0" w:space="0" w:color="auto"/>
        <w:bottom w:val="none" w:sz="0" w:space="0" w:color="auto"/>
        <w:right w:val="none" w:sz="0" w:space="0" w:color="auto"/>
      </w:divBdr>
    </w:div>
    <w:div w:id="678699525">
      <w:bodyDiv w:val="1"/>
      <w:marLeft w:val="0"/>
      <w:marRight w:val="0"/>
      <w:marTop w:val="0"/>
      <w:marBottom w:val="0"/>
      <w:divBdr>
        <w:top w:val="none" w:sz="0" w:space="0" w:color="auto"/>
        <w:left w:val="none" w:sz="0" w:space="0" w:color="auto"/>
        <w:bottom w:val="none" w:sz="0" w:space="0" w:color="auto"/>
        <w:right w:val="none" w:sz="0" w:space="0" w:color="auto"/>
      </w:divBdr>
    </w:div>
    <w:div w:id="679087212">
      <w:marLeft w:val="480"/>
      <w:marRight w:val="0"/>
      <w:marTop w:val="0"/>
      <w:marBottom w:val="0"/>
      <w:divBdr>
        <w:top w:val="none" w:sz="0" w:space="0" w:color="auto"/>
        <w:left w:val="none" w:sz="0" w:space="0" w:color="auto"/>
        <w:bottom w:val="none" w:sz="0" w:space="0" w:color="auto"/>
        <w:right w:val="none" w:sz="0" w:space="0" w:color="auto"/>
      </w:divBdr>
    </w:div>
    <w:div w:id="682560513">
      <w:marLeft w:val="0"/>
      <w:marRight w:val="0"/>
      <w:marTop w:val="0"/>
      <w:marBottom w:val="0"/>
      <w:divBdr>
        <w:top w:val="none" w:sz="0" w:space="0" w:color="auto"/>
        <w:left w:val="none" w:sz="0" w:space="0" w:color="auto"/>
        <w:bottom w:val="none" w:sz="0" w:space="0" w:color="auto"/>
        <w:right w:val="none" w:sz="0" w:space="0" w:color="auto"/>
      </w:divBdr>
    </w:div>
    <w:div w:id="683823013">
      <w:bodyDiv w:val="1"/>
      <w:marLeft w:val="0"/>
      <w:marRight w:val="0"/>
      <w:marTop w:val="0"/>
      <w:marBottom w:val="0"/>
      <w:divBdr>
        <w:top w:val="none" w:sz="0" w:space="0" w:color="auto"/>
        <w:left w:val="none" w:sz="0" w:space="0" w:color="auto"/>
        <w:bottom w:val="none" w:sz="0" w:space="0" w:color="auto"/>
        <w:right w:val="none" w:sz="0" w:space="0" w:color="auto"/>
      </w:divBdr>
    </w:div>
    <w:div w:id="684131154">
      <w:bodyDiv w:val="1"/>
      <w:marLeft w:val="0"/>
      <w:marRight w:val="0"/>
      <w:marTop w:val="0"/>
      <w:marBottom w:val="0"/>
      <w:divBdr>
        <w:top w:val="none" w:sz="0" w:space="0" w:color="auto"/>
        <w:left w:val="none" w:sz="0" w:space="0" w:color="auto"/>
        <w:bottom w:val="none" w:sz="0" w:space="0" w:color="auto"/>
        <w:right w:val="none" w:sz="0" w:space="0" w:color="auto"/>
      </w:divBdr>
    </w:div>
    <w:div w:id="686322785">
      <w:marLeft w:val="0"/>
      <w:marRight w:val="0"/>
      <w:marTop w:val="0"/>
      <w:marBottom w:val="0"/>
      <w:divBdr>
        <w:top w:val="none" w:sz="0" w:space="0" w:color="auto"/>
        <w:left w:val="none" w:sz="0" w:space="0" w:color="auto"/>
        <w:bottom w:val="none" w:sz="0" w:space="0" w:color="auto"/>
        <w:right w:val="none" w:sz="0" w:space="0" w:color="auto"/>
      </w:divBdr>
    </w:div>
    <w:div w:id="688416111">
      <w:bodyDiv w:val="1"/>
      <w:marLeft w:val="0"/>
      <w:marRight w:val="0"/>
      <w:marTop w:val="0"/>
      <w:marBottom w:val="0"/>
      <w:divBdr>
        <w:top w:val="none" w:sz="0" w:space="0" w:color="auto"/>
        <w:left w:val="none" w:sz="0" w:space="0" w:color="auto"/>
        <w:bottom w:val="none" w:sz="0" w:space="0" w:color="auto"/>
        <w:right w:val="none" w:sz="0" w:space="0" w:color="auto"/>
      </w:divBdr>
    </w:div>
    <w:div w:id="688943865">
      <w:marLeft w:val="480"/>
      <w:marRight w:val="0"/>
      <w:marTop w:val="0"/>
      <w:marBottom w:val="0"/>
      <w:divBdr>
        <w:top w:val="none" w:sz="0" w:space="0" w:color="auto"/>
        <w:left w:val="none" w:sz="0" w:space="0" w:color="auto"/>
        <w:bottom w:val="none" w:sz="0" w:space="0" w:color="auto"/>
        <w:right w:val="none" w:sz="0" w:space="0" w:color="auto"/>
      </w:divBdr>
    </w:div>
    <w:div w:id="689188830">
      <w:bodyDiv w:val="1"/>
      <w:marLeft w:val="0"/>
      <w:marRight w:val="0"/>
      <w:marTop w:val="0"/>
      <w:marBottom w:val="0"/>
      <w:divBdr>
        <w:top w:val="none" w:sz="0" w:space="0" w:color="auto"/>
        <w:left w:val="none" w:sz="0" w:space="0" w:color="auto"/>
        <w:bottom w:val="none" w:sz="0" w:space="0" w:color="auto"/>
        <w:right w:val="none" w:sz="0" w:space="0" w:color="auto"/>
      </w:divBdr>
    </w:div>
    <w:div w:id="689724708">
      <w:bodyDiv w:val="1"/>
      <w:marLeft w:val="0"/>
      <w:marRight w:val="0"/>
      <w:marTop w:val="0"/>
      <w:marBottom w:val="0"/>
      <w:divBdr>
        <w:top w:val="none" w:sz="0" w:space="0" w:color="auto"/>
        <w:left w:val="none" w:sz="0" w:space="0" w:color="auto"/>
        <w:bottom w:val="none" w:sz="0" w:space="0" w:color="auto"/>
        <w:right w:val="none" w:sz="0" w:space="0" w:color="auto"/>
      </w:divBdr>
    </w:div>
    <w:div w:id="690566372">
      <w:marLeft w:val="480"/>
      <w:marRight w:val="0"/>
      <w:marTop w:val="0"/>
      <w:marBottom w:val="0"/>
      <w:divBdr>
        <w:top w:val="none" w:sz="0" w:space="0" w:color="auto"/>
        <w:left w:val="none" w:sz="0" w:space="0" w:color="auto"/>
        <w:bottom w:val="none" w:sz="0" w:space="0" w:color="auto"/>
        <w:right w:val="none" w:sz="0" w:space="0" w:color="auto"/>
      </w:divBdr>
    </w:div>
    <w:div w:id="693385931">
      <w:bodyDiv w:val="1"/>
      <w:marLeft w:val="0"/>
      <w:marRight w:val="0"/>
      <w:marTop w:val="0"/>
      <w:marBottom w:val="0"/>
      <w:divBdr>
        <w:top w:val="none" w:sz="0" w:space="0" w:color="auto"/>
        <w:left w:val="none" w:sz="0" w:space="0" w:color="auto"/>
        <w:bottom w:val="none" w:sz="0" w:space="0" w:color="auto"/>
        <w:right w:val="none" w:sz="0" w:space="0" w:color="auto"/>
      </w:divBdr>
    </w:div>
    <w:div w:id="695077868">
      <w:bodyDiv w:val="1"/>
      <w:marLeft w:val="0"/>
      <w:marRight w:val="0"/>
      <w:marTop w:val="0"/>
      <w:marBottom w:val="0"/>
      <w:divBdr>
        <w:top w:val="none" w:sz="0" w:space="0" w:color="auto"/>
        <w:left w:val="none" w:sz="0" w:space="0" w:color="auto"/>
        <w:bottom w:val="none" w:sz="0" w:space="0" w:color="auto"/>
        <w:right w:val="none" w:sz="0" w:space="0" w:color="auto"/>
      </w:divBdr>
    </w:div>
    <w:div w:id="695928016">
      <w:bodyDiv w:val="1"/>
      <w:marLeft w:val="0"/>
      <w:marRight w:val="0"/>
      <w:marTop w:val="0"/>
      <w:marBottom w:val="0"/>
      <w:divBdr>
        <w:top w:val="none" w:sz="0" w:space="0" w:color="auto"/>
        <w:left w:val="none" w:sz="0" w:space="0" w:color="auto"/>
        <w:bottom w:val="none" w:sz="0" w:space="0" w:color="auto"/>
        <w:right w:val="none" w:sz="0" w:space="0" w:color="auto"/>
      </w:divBdr>
    </w:div>
    <w:div w:id="697434976">
      <w:bodyDiv w:val="1"/>
      <w:marLeft w:val="0"/>
      <w:marRight w:val="0"/>
      <w:marTop w:val="0"/>
      <w:marBottom w:val="0"/>
      <w:divBdr>
        <w:top w:val="none" w:sz="0" w:space="0" w:color="auto"/>
        <w:left w:val="none" w:sz="0" w:space="0" w:color="auto"/>
        <w:bottom w:val="none" w:sz="0" w:space="0" w:color="auto"/>
        <w:right w:val="none" w:sz="0" w:space="0" w:color="auto"/>
      </w:divBdr>
    </w:div>
    <w:div w:id="697438223">
      <w:bodyDiv w:val="1"/>
      <w:marLeft w:val="0"/>
      <w:marRight w:val="0"/>
      <w:marTop w:val="0"/>
      <w:marBottom w:val="0"/>
      <w:divBdr>
        <w:top w:val="none" w:sz="0" w:space="0" w:color="auto"/>
        <w:left w:val="none" w:sz="0" w:space="0" w:color="auto"/>
        <w:bottom w:val="none" w:sz="0" w:space="0" w:color="auto"/>
        <w:right w:val="none" w:sz="0" w:space="0" w:color="auto"/>
      </w:divBdr>
    </w:div>
    <w:div w:id="700283700">
      <w:bodyDiv w:val="1"/>
      <w:marLeft w:val="0"/>
      <w:marRight w:val="0"/>
      <w:marTop w:val="0"/>
      <w:marBottom w:val="0"/>
      <w:divBdr>
        <w:top w:val="none" w:sz="0" w:space="0" w:color="auto"/>
        <w:left w:val="none" w:sz="0" w:space="0" w:color="auto"/>
        <w:bottom w:val="none" w:sz="0" w:space="0" w:color="auto"/>
        <w:right w:val="none" w:sz="0" w:space="0" w:color="auto"/>
      </w:divBdr>
    </w:div>
    <w:div w:id="708456845">
      <w:bodyDiv w:val="1"/>
      <w:marLeft w:val="0"/>
      <w:marRight w:val="0"/>
      <w:marTop w:val="0"/>
      <w:marBottom w:val="0"/>
      <w:divBdr>
        <w:top w:val="none" w:sz="0" w:space="0" w:color="auto"/>
        <w:left w:val="none" w:sz="0" w:space="0" w:color="auto"/>
        <w:bottom w:val="none" w:sz="0" w:space="0" w:color="auto"/>
        <w:right w:val="none" w:sz="0" w:space="0" w:color="auto"/>
      </w:divBdr>
    </w:div>
    <w:div w:id="709036453">
      <w:marLeft w:val="0"/>
      <w:marRight w:val="0"/>
      <w:marTop w:val="0"/>
      <w:marBottom w:val="0"/>
      <w:divBdr>
        <w:top w:val="none" w:sz="0" w:space="0" w:color="auto"/>
        <w:left w:val="none" w:sz="0" w:space="0" w:color="auto"/>
        <w:bottom w:val="none" w:sz="0" w:space="0" w:color="auto"/>
        <w:right w:val="none" w:sz="0" w:space="0" w:color="auto"/>
      </w:divBdr>
    </w:div>
    <w:div w:id="715465725">
      <w:marLeft w:val="480"/>
      <w:marRight w:val="0"/>
      <w:marTop w:val="0"/>
      <w:marBottom w:val="0"/>
      <w:divBdr>
        <w:top w:val="none" w:sz="0" w:space="0" w:color="auto"/>
        <w:left w:val="none" w:sz="0" w:space="0" w:color="auto"/>
        <w:bottom w:val="none" w:sz="0" w:space="0" w:color="auto"/>
        <w:right w:val="none" w:sz="0" w:space="0" w:color="auto"/>
      </w:divBdr>
    </w:div>
    <w:div w:id="715857602">
      <w:bodyDiv w:val="1"/>
      <w:marLeft w:val="0"/>
      <w:marRight w:val="0"/>
      <w:marTop w:val="0"/>
      <w:marBottom w:val="0"/>
      <w:divBdr>
        <w:top w:val="none" w:sz="0" w:space="0" w:color="auto"/>
        <w:left w:val="none" w:sz="0" w:space="0" w:color="auto"/>
        <w:bottom w:val="none" w:sz="0" w:space="0" w:color="auto"/>
        <w:right w:val="none" w:sz="0" w:space="0" w:color="auto"/>
      </w:divBdr>
    </w:div>
    <w:div w:id="718751621">
      <w:marLeft w:val="480"/>
      <w:marRight w:val="0"/>
      <w:marTop w:val="0"/>
      <w:marBottom w:val="0"/>
      <w:divBdr>
        <w:top w:val="none" w:sz="0" w:space="0" w:color="auto"/>
        <w:left w:val="none" w:sz="0" w:space="0" w:color="auto"/>
        <w:bottom w:val="none" w:sz="0" w:space="0" w:color="auto"/>
        <w:right w:val="none" w:sz="0" w:space="0" w:color="auto"/>
      </w:divBdr>
    </w:div>
    <w:div w:id="722484430">
      <w:bodyDiv w:val="1"/>
      <w:marLeft w:val="0"/>
      <w:marRight w:val="0"/>
      <w:marTop w:val="0"/>
      <w:marBottom w:val="0"/>
      <w:divBdr>
        <w:top w:val="none" w:sz="0" w:space="0" w:color="auto"/>
        <w:left w:val="none" w:sz="0" w:space="0" w:color="auto"/>
        <w:bottom w:val="none" w:sz="0" w:space="0" w:color="auto"/>
        <w:right w:val="none" w:sz="0" w:space="0" w:color="auto"/>
      </w:divBdr>
    </w:div>
    <w:div w:id="724527994">
      <w:bodyDiv w:val="1"/>
      <w:marLeft w:val="0"/>
      <w:marRight w:val="0"/>
      <w:marTop w:val="0"/>
      <w:marBottom w:val="0"/>
      <w:divBdr>
        <w:top w:val="none" w:sz="0" w:space="0" w:color="auto"/>
        <w:left w:val="none" w:sz="0" w:space="0" w:color="auto"/>
        <w:bottom w:val="none" w:sz="0" w:space="0" w:color="auto"/>
        <w:right w:val="none" w:sz="0" w:space="0" w:color="auto"/>
      </w:divBdr>
    </w:div>
    <w:div w:id="725488589">
      <w:bodyDiv w:val="1"/>
      <w:marLeft w:val="0"/>
      <w:marRight w:val="0"/>
      <w:marTop w:val="0"/>
      <w:marBottom w:val="0"/>
      <w:divBdr>
        <w:top w:val="none" w:sz="0" w:space="0" w:color="auto"/>
        <w:left w:val="none" w:sz="0" w:space="0" w:color="auto"/>
        <w:bottom w:val="none" w:sz="0" w:space="0" w:color="auto"/>
        <w:right w:val="none" w:sz="0" w:space="0" w:color="auto"/>
      </w:divBdr>
    </w:div>
    <w:div w:id="727806874">
      <w:bodyDiv w:val="1"/>
      <w:marLeft w:val="0"/>
      <w:marRight w:val="0"/>
      <w:marTop w:val="0"/>
      <w:marBottom w:val="0"/>
      <w:divBdr>
        <w:top w:val="none" w:sz="0" w:space="0" w:color="auto"/>
        <w:left w:val="none" w:sz="0" w:space="0" w:color="auto"/>
        <w:bottom w:val="none" w:sz="0" w:space="0" w:color="auto"/>
        <w:right w:val="none" w:sz="0" w:space="0" w:color="auto"/>
      </w:divBdr>
    </w:div>
    <w:div w:id="730929502">
      <w:marLeft w:val="0"/>
      <w:marRight w:val="0"/>
      <w:marTop w:val="0"/>
      <w:marBottom w:val="0"/>
      <w:divBdr>
        <w:top w:val="none" w:sz="0" w:space="0" w:color="auto"/>
        <w:left w:val="none" w:sz="0" w:space="0" w:color="auto"/>
        <w:bottom w:val="none" w:sz="0" w:space="0" w:color="auto"/>
        <w:right w:val="none" w:sz="0" w:space="0" w:color="auto"/>
      </w:divBdr>
    </w:div>
    <w:div w:id="732698865">
      <w:bodyDiv w:val="1"/>
      <w:marLeft w:val="0"/>
      <w:marRight w:val="0"/>
      <w:marTop w:val="0"/>
      <w:marBottom w:val="0"/>
      <w:divBdr>
        <w:top w:val="none" w:sz="0" w:space="0" w:color="auto"/>
        <w:left w:val="none" w:sz="0" w:space="0" w:color="auto"/>
        <w:bottom w:val="none" w:sz="0" w:space="0" w:color="auto"/>
        <w:right w:val="none" w:sz="0" w:space="0" w:color="auto"/>
      </w:divBdr>
    </w:div>
    <w:div w:id="732773431">
      <w:bodyDiv w:val="1"/>
      <w:marLeft w:val="0"/>
      <w:marRight w:val="0"/>
      <w:marTop w:val="0"/>
      <w:marBottom w:val="0"/>
      <w:divBdr>
        <w:top w:val="none" w:sz="0" w:space="0" w:color="auto"/>
        <w:left w:val="none" w:sz="0" w:space="0" w:color="auto"/>
        <w:bottom w:val="none" w:sz="0" w:space="0" w:color="auto"/>
        <w:right w:val="none" w:sz="0" w:space="0" w:color="auto"/>
      </w:divBdr>
    </w:div>
    <w:div w:id="736711337">
      <w:marLeft w:val="480"/>
      <w:marRight w:val="0"/>
      <w:marTop w:val="0"/>
      <w:marBottom w:val="0"/>
      <w:divBdr>
        <w:top w:val="none" w:sz="0" w:space="0" w:color="auto"/>
        <w:left w:val="none" w:sz="0" w:space="0" w:color="auto"/>
        <w:bottom w:val="none" w:sz="0" w:space="0" w:color="auto"/>
        <w:right w:val="none" w:sz="0" w:space="0" w:color="auto"/>
      </w:divBdr>
    </w:div>
    <w:div w:id="737367841">
      <w:bodyDiv w:val="1"/>
      <w:marLeft w:val="0"/>
      <w:marRight w:val="0"/>
      <w:marTop w:val="0"/>
      <w:marBottom w:val="0"/>
      <w:divBdr>
        <w:top w:val="none" w:sz="0" w:space="0" w:color="auto"/>
        <w:left w:val="none" w:sz="0" w:space="0" w:color="auto"/>
        <w:bottom w:val="none" w:sz="0" w:space="0" w:color="auto"/>
        <w:right w:val="none" w:sz="0" w:space="0" w:color="auto"/>
      </w:divBdr>
    </w:div>
    <w:div w:id="738284865">
      <w:bodyDiv w:val="1"/>
      <w:marLeft w:val="0"/>
      <w:marRight w:val="0"/>
      <w:marTop w:val="0"/>
      <w:marBottom w:val="0"/>
      <w:divBdr>
        <w:top w:val="none" w:sz="0" w:space="0" w:color="auto"/>
        <w:left w:val="none" w:sz="0" w:space="0" w:color="auto"/>
        <w:bottom w:val="none" w:sz="0" w:space="0" w:color="auto"/>
        <w:right w:val="none" w:sz="0" w:space="0" w:color="auto"/>
      </w:divBdr>
    </w:div>
    <w:div w:id="739905829">
      <w:marLeft w:val="480"/>
      <w:marRight w:val="0"/>
      <w:marTop w:val="0"/>
      <w:marBottom w:val="0"/>
      <w:divBdr>
        <w:top w:val="none" w:sz="0" w:space="0" w:color="auto"/>
        <w:left w:val="none" w:sz="0" w:space="0" w:color="auto"/>
        <w:bottom w:val="none" w:sz="0" w:space="0" w:color="auto"/>
        <w:right w:val="none" w:sz="0" w:space="0" w:color="auto"/>
      </w:divBdr>
    </w:div>
    <w:div w:id="741561134">
      <w:bodyDiv w:val="1"/>
      <w:marLeft w:val="0"/>
      <w:marRight w:val="0"/>
      <w:marTop w:val="0"/>
      <w:marBottom w:val="0"/>
      <w:divBdr>
        <w:top w:val="none" w:sz="0" w:space="0" w:color="auto"/>
        <w:left w:val="none" w:sz="0" w:space="0" w:color="auto"/>
        <w:bottom w:val="none" w:sz="0" w:space="0" w:color="auto"/>
        <w:right w:val="none" w:sz="0" w:space="0" w:color="auto"/>
      </w:divBdr>
    </w:div>
    <w:div w:id="744913153">
      <w:bodyDiv w:val="1"/>
      <w:marLeft w:val="0"/>
      <w:marRight w:val="0"/>
      <w:marTop w:val="0"/>
      <w:marBottom w:val="0"/>
      <w:divBdr>
        <w:top w:val="none" w:sz="0" w:space="0" w:color="auto"/>
        <w:left w:val="none" w:sz="0" w:space="0" w:color="auto"/>
        <w:bottom w:val="none" w:sz="0" w:space="0" w:color="auto"/>
        <w:right w:val="none" w:sz="0" w:space="0" w:color="auto"/>
      </w:divBdr>
    </w:div>
    <w:div w:id="746194607">
      <w:bodyDiv w:val="1"/>
      <w:marLeft w:val="0"/>
      <w:marRight w:val="0"/>
      <w:marTop w:val="0"/>
      <w:marBottom w:val="0"/>
      <w:divBdr>
        <w:top w:val="none" w:sz="0" w:space="0" w:color="auto"/>
        <w:left w:val="none" w:sz="0" w:space="0" w:color="auto"/>
        <w:bottom w:val="none" w:sz="0" w:space="0" w:color="auto"/>
        <w:right w:val="none" w:sz="0" w:space="0" w:color="auto"/>
      </w:divBdr>
    </w:div>
    <w:div w:id="747658899">
      <w:bodyDiv w:val="1"/>
      <w:marLeft w:val="0"/>
      <w:marRight w:val="0"/>
      <w:marTop w:val="0"/>
      <w:marBottom w:val="0"/>
      <w:divBdr>
        <w:top w:val="none" w:sz="0" w:space="0" w:color="auto"/>
        <w:left w:val="none" w:sz="0" w:space="0" w:color="auto"/>
        <w:bottom w:val="none" w:sz="0" w:space="0" w:color="auto"/>
        <w:right w:val="none" w:sz="0" w:space="0" w:color="auto"/>
      </w:divBdr>
    </w:div>
    <w:div w:id="749736873">
      <w:bodyDiv w:val="1"/>
      <w:marLeft w:val="0"/>
      <w:marRight w:val="0"/>
      <w:marTop w:val="0"/>
      <w:marBottom w:val="0"/>
      <w:divBdr>
        <w:top w:val="none" w:sz="0" w:space="0" w:color="auto"/>
        <w:left w:val="none" w:sz="0" w:space="0" w:color="auto"/>
        <w:bottom w:val="none" w:sz="0" w:space="0" w:color="auto"/>
        <w:right w:val="none" w:sz="0" w:space="0" w:color="auto"/>
      </w:divBdr>
    </w:div>
    <w:div w:id="751195156">
      <w:bodyDiv w:val="1"/>
      <w:marLeft w:val="0"/>
      <w:marRight w:val="0"/>
      <w:marTop w:val="0"/>
      <w:marBottom w:val="0"/>
      <w:divBdr>
        <w:top w:val="none" w:sz="0" w:space="0" w:color="auto"/>
        <w:left w:val="none" w:sz="0" w:space="0" w:color="auto"/>
        <w:bottom w:val="none" w:sz="0" w:space="0" w:color="auto"/>
        <w:right w:val="none" w:sz="0" w:space="0" w:color="auto"/>
      </w:divBdr>
    </w:div>
    <w:div w:id="753166176">
      <w:bodyDiv w:val="1"/>
      <w:marLeft w:val="0"/>
      <w:marRight w:val="0"/>
      <w:marTop w:val="0"/>
      <w:marBottom w:val="0"/>
      <w:divBdr>
        <w:top w:val="none" w:sz="0" w:space="0" w:color="auto"/>
        <w:left w:val="none" w:sz="0" w:space="0" w:color="auto"/>
        <w:bottom w:val="none" w:sz="0" w:space="0" w:color="auto"/>
        <w:right w:val="none" w:sz="0" w:space="0" w:color="auto"/>
      </w:divBdr>
    </w:div>
    <w:div w:id="753429264">
      <w:bodyDiv w:val="1"/>
      <w:marLeft w:val="0"/>
      <w:marRight w:val="0"/>
      <w:marTop w:val="0"/>
      <w:marBottom w:val="0"/>
      <w:divBdr>
        <w:top w:val="none" w:sz="0" w:space="0" w:color="auto"/>
        <w:left w:val="none" w:sz="0" w:space="0" w:color="auto"/>
        <w:bottom w:val="none" w:sz="0" w:space="0" w:color="auto"/>
        <w:right w:val="none" w:sz="0" w:space="0" w:color="auto"/>
      </w:divBdr>
    </w:div>
    <w:div w:id="754012206">
      <w:marLeft w:val="0"/>
      <w:marRight w:val="0"/>
      <w:marTop w:val="0"/>
      <w:marBottom w:val="0"/>
      <w:divBdr>
        <w:top w:val="none" w:sz="0" w:space="0" w:color="auto"/>
        <w:left w:val="none" w:sz="0" w:space="0" w:color="auto"/>
        <w:bottom w:val="none" w:sz="0" w:space="0" w:color="auto"/>
        <w:right w:val="none" w:sz="0" w:space="0" w:color="auto"/>
      </w:divBdr>
    </w:div>
    <w:div w:id="754282403">
      <w:bodyDiv w:val="1"/>
      <w:marLeft w:val="0"/>
      <w:marRight w:val="0"/>
      <w:marTop w:val="0"/>
      <w:marBottom w:val="0"/>
      <w:divBdr>
        <w:top w:val="none" w:sz="0" w:space="0" w:color="auto"/>
        <w:left w:val="none" w:sz="0" w:space="0" w:color="auto"/>
        <w:bottom w:val="none" w:sz="0" w:space="0" w:color="auto"/>
        <w:right w:val="none" w:sz="0" w:space="0" w:color="auto"/>
      </w:divBdr>
    </w:div>
    <w:div w:id="762071589">
      <w:marLeft w:val="480"/>
      <w:marRight w:val="0"/>
      <w:marTop w:val="0"/>
      <w:marBottom w:val="0"/>
      <w:divBdr>
        <w:top w:val="none" w:sz="0" w:space="0" w:color="auto"/>
        <w:left w:val="none" w:sz="0" w:space="0" w:color="auto"/>
        <w:bottom w:val="none" w:sz="0" w:space="0" w:color="auto"/>
        <w:right w:val="none" w:sz="0" w:space="0" w:color="auto"/>
      </w:divBdr>
    </w:div>
    <w:div w:id="763309425">
      <w:marLeft w:val="480"/>
      <w:marRight w:val="0"/>
      <w:marTop w:val="0"/>
      <w:marBottom w:val="0"/>
      <w:divBdr>
        <w:top w:val="none" w:sz="0" w:space="0" w:color="auto"/>
        <w:left w:val="none" w:sz="0" w:space="0" w:color="auto"/>
        <w:bottom w:val="none" w:sz="0" w:space="0" w:color="auto"/>
        <w:right w:val="none" w:sz="0" w:space="0" w:color="auto"/>
      </w:divBdr>
    </w:div>
    <w:div w:id="764769887">
      <w:bodyDiv w:val="1"/>
      <w:marLeft w:val="0"/>
      <w:marRight w:val="0"/>
      <w:marTop w:val="0"/>
      <w:marBottom w:val="0"/>
      <w:divBdr>
        <w:top w:val="none" w:sz="0" w:space="0" w:color="auto"/>
        <w:left w:val="none" w:sz="0" w:space="0" w:color="auto"/>
        <w:bottom w:val="none" w:sz="0" w:space="0" w:color="auto"/>
        <w:right w:val="none" w:sz="0" w:space="0" w:color="auto"/>
      </w:divBdr>
    </w:div>
    <w:div w:id="765854314">
      <w:marLeft w:val="480"/>
      <w:marRight w:val="0"/>
      <w:marTop w:val="0"/>
      <w:marBottom w:val="0"/>
      <w:divBdr>
        <w:top w:val="none" w:sz="0" w:space="0" w:color="auto"/>
        <w:left w:val="none" w:sz="0" w:space="0" w:color="auto"/>
        <w:bottom w:val="none" w:sz="0" w:space="0" w:color="auto"/>
        <w:right w:val="none" w:sz="0" w:space="0" w:color="auto"/>
      </w:divBdr>
    </w:div>
    <w:div w:id="772286352">
      <w:bodyDiv w:val="1"/>
      <w:marLeft w:val="0"/>
      <w:marRight w:val="0"/>
      <w:marTop w:val="0"/>
      <w:marBottom w:val="0"/>
      <w:divBdr>
        <w:top w:val="none" w:sz="0" w:space="0" w:color="auto"/>
        <w:left w:val="none" w:sz="0" w:space="0" w:color="auto"/>
        <w:bottom w:val="none" w:sz="0" w:space="0" w:color="auto"/>
        <w:right w:val="none" w:sz="0" w:space="0" w:color="auto"/>
      </w:divBdr>
    </w:div>
    <w:div w:id="777796173">
      <w:bodyDiv w:val="1"/>
      <w:marLeft w:val="0"/>
      <w:marRight w:val="0"/>
      <w:marTop w:val="0"/>
      <w:marBottom w:val="0"/>
      <w:divBdr>
        <w:top w:val="none" w:sz="0" w:space="0" w:color="auto"/>
        <w:left w:val="none" w:sz="0" w:space="0" w:color="auto"/>
        <w:bottom w:val="none" w:sz="0" w:space="0" w:color="auto"/>
        <w:right w:val="none" w:sz="0" w:space="0" w:color="auto"/>
      </w:divBdr>
    </w:div>
    <w:div w:id="779447226">
      <w:marLeft w:val="480"/>
      <w:marRight w:val="0"/>
      <w:marTop w:val="0"/>
      <w:marBottom w:val="0"/>
      <w:divBdr>
        <w:top w:val="none" w:sz="0" w:space="0" w:color="auto"/>
        <w:left w:val="none" w:sz="0" w:space="0" w:color="auto"/>
        <w:bottom w:val="none" w:sz="0" w:space="0" w:color="auto"/>
        <w:right w:val="none" w:sz="0" w:space="0" w:color="auto"/>
      </w:divBdr>
    </w:div>
    <w:div w:id="779686390">
      <w:bodyDiv w:val="1"/>
      <w:marLeft w:val="0"/>
      <w:marRight w:val="0"/>
      <w:marTop w:val="0"/>
      <w:marBottom w:val="0"/>
      <w:divBdr>
        <w:top w:val="none" w:sz="0" w:space="0" w:color="auto"/>
        <w:left w:val="none" w:sz="0" w:space="0" w:color="auto"/>
        <w:bottom w:val="none" w:sz="0" w:space="0" w:color="auto"/>
        <w:right w:val="none" w:sz="0" w:space="0" w:color="auto"/>
      </w:divBdr>
    </w:div>
    <w:div w:id="788939216">
      <w:bodyDiv w:val="1"/>
      <w:marLeft w:val="0"/>
      <w:marRight w:val="0"/>
      <w:marTop w:val="0"/>
      <w:marBottom w:val="0"/>
      <w:divBdr>
        <w:top w:val="none" w:sz="0" w:space="0" w:color="auto"/>
        <w:left w:val="none" w:sz="0" w:space="0" w:color="auto"/>
        <w:bottom w:val="none" w:sz="0" w:space="0" w:color="auto"/>
        <w:right w:val="none" w:sz="0" w:space="0" w:color="auto"/>
      </w:divBdr>
    </w:div>
    <w:div w:id="788939640">
      <w:bodyDiv w:val="1"/>
      <w:marLeft w:val="0"/>
      <w:marRight w:val="0"/>
      <w:marTop w:val="0"/>
      <w:marBottom w:val="0"/>
      <w:divBdr>
        <w:top w:val="none" w:sz="0" w:space="0" w:color="auto"/>
        <w:left w:val="none" w:sz="0" w:space="0" w:color="auto"/>
        <w:bottom w:val="none" w:sz="0" w:space="0" w:color="auto"/>
        <w:right w:val="none" w:sz="0" w:space="0" w:color="auto"/>
      </w:divBdr>
    </w:div>
    <w:div w:id="794523737">
      <w:marLeft w:val="0"/>
      <w:marRight w:val="0"/>
      <w:marTop w:val="0"/>
      <w:marBottom w:val="0"/>
      <w:divBdr>
        <w:top w:val="none" w:sz="0" w:space="0" w:color="auto"/>
        <w:left w:val="none" w:sz="0" w:space="0" w:color="auto"/>
        <w:bottom w:val="none" w:sz="0" w:space="0" w:color="auto"/>
        <w:right w:val="none" w:sz="0" w:space="0" w:color="auto"/>
      </w:divBdr>
    </w:div>
    <w:div w:id="796410252">
      <w:bodyDiv w:val="1"/>
      <w:marLeft w:val="0"/>
      <w:marRight w:val="0"/>
      <w:marTop w:val="0"/>
      <w:marBottom w:val="0"/>
      <w:divBdr>
        <w:top w:val="none" w:sz="0" w:space="0" w:color="auto"/>
        <w:left w:val="none" w:sz="0" w:space="0" w:color="auto"/>
        <w:bottom w:val="none" w:sz="0" w:space="0" w:color="auto"/>
        <w:right w:val="none" w:sz="0" w:space="0" w:color="auto"/>
      </w:divBdr>
    </w:div>
    <w:div w:id="797918455">
      <w:bodyDiv w:val="1"/>
      <w:marLeft w:val="0"/>
      <w:marRight w:val="0"/>
      <w:marTop w:val="0"/>
      <w:marBottom w:val="0"/>
      <w:divBdr>
        <w:top w:val="none" w:sz="0" w:space="0" w:color="auto"/>
        <w:left w:val="none" w:sz="0" w:space="0" w:color="auto"/>
        <w:bottom w:val="none" w:sz="0" w:space="0" w:color="auto"/>
        <w:right w:val="none" w:sz="0" w:space="0" w:color="auto"/>
      </w:divBdr>
    </w:div>
    <w:div w:id="798110755">
      <w:bodyDiv w:val="1"/>
      <w:marLeft w:val="0"/>
      <w:marRight w:val="0"/>
      <w:marTop w:val="0"/>
      <w:marBottom w:val="0"/>
      <w:divBdr>
        <w:top w:val="none" w:sz="0" w:space="0" w:color="auto"/>
        <w:left w:val="none" w:sz="0" w:space="0" w:color="auto"/>
        <w:bottom w:val="none" w:sz="0" w:space="0" w:color="auto"/>
        <w:right w:val="none" w:sz="0" w:space="0" w:color="auto"/>
      </w:divBdr>
    </w:div>
    <w:div w:id="798496069">
      <w:marLeft w:val="0"/>
      <w:marRight w:val="0"/>
      <w:marTop w:val="0"/>
      <w:marBottom w:val="0"/>
      <w:divBdr>
        <w:top w:val="none" w:sz="0" w:space="0" w:color="auto"/>
        <w:left w:val="none" w:sz="0" w:space="0" w:color="auto"/>
        <w:bottom w:val="none" w:sz="0" w:space="0" w:color="auto"/>
        <w:right w:val="none" w:sz="0" w:space="0" w:color="auto"/>
      </w:divBdr>
    </w:div>
    <w:div w:id="801382189">
      <w:bodyDiv w:val="1"/>
      <w:marLeft w:val="0"/>
      <w:marRight w:val="0"/>
      <w:marTop w:val="0"/>
      <w:marBottom w:val="0"/>
      <w:divBdr>
        <w:top w:val="none" w:sz="0" w:space="0" w:color="auto"/>
        <w:left w:val="none" w:sz="0" w:space="0" w:color="auto"/>
        <w:bottom w:val="none" w:sz="0" w:space="0" w:color="auto"/>
        <w:right w:val="none" w:sz="0" w:space="0" w:color="auto"/>
      </w:divBdr>
    </w:div>
    <w:div w:id="803158732">
      <w:bodyDiv w:val="1"/>
      <w:marLeft w:val="0"/>
      <w:marRight w:val="0"/>
      <w:marTop w:val="0"/>
      <w:marBottom w:val="0"/>
      <w:divBdr>
        <w:top w:val="none" w:sz="0" w:space="0" w:color="auto"/>
        <w:left w:val="none" w:sz="0" w:space="0" w:color="auto"/>
        <w:bottom w:val="none" w:sz="0" w:space="0" w:color="auto"/>
        <w:right w:val="none" w:sz="0" w:space="0" w:color="auto"/>
      </w:divBdr>
    </w:div>
    <w:div w:id="804858298">
      <w:bodyDiv w:val="1"/>
      <w:marLeft w:val="0"/>
      <w:marRight w:val="0"/>
      <w:marTop w:val="0"/>
      <w:marBottom w:val="0"/>
      <w:divBdr>
        <w:top w:val="none" w:sz="0" w:space="0" w:color="auto"/>
        <w:left w:val="none" w:sz="0" w:space="0" w:color="auto"/>
        <w:bottom w:val="none" w:sz="0" w:space="0" w:color="auto"/>
        <w:right w:val="none" w:sz="0" w:space="0" w:color="auto"/>
      </w:divBdr>
    </w:div>
    <w:div w:id="807166378">
      <w:bodyDiv w:val="1"/>
      <w:marLeft w:val="0"/>
      <w:marRight w:val="0"/>
      <w:marTop w:val="0"/>
      <w:marBottom w:val="0"/>
      <w:divBdr>
        <w:top w:val="none" w:sz="0" w:space="0" w:color="auto"/>
        <w:left w:val="none" w:sz="0" w:space="0" w:color="auto"/>
        <w:bottom w:val="none" w:sz="0" w:space="0" w:color="auto"/>
        <w:right w:val="none" w:sz="0" w:space="0" w:color="auto"/>
      </w:divBdr>
    </w:div>
    <w:div w:id="811825933">
      <w:bodyDiv w:val="1"/>
      <w:marLeft w:val="0"/>
      <w:marRight w:val="0"/>
      <w:marTop w:val="0"/>
      <w:marBottom w:val="0"/>
      <w:divBdr>
        <w:top w:val="none" w:sz="0" w:space="0" w:color="auto"/>
        <w:left w:val="none" w:sz="0" w:space="0" w:color="auto"/>
        <w:bottom w:val="none" w:sz="0" w:space="0" w:color="auto"/>
        <w:right w:val="none" w:sz="0" w:space="0" w:color="auto"/>
      </w:divBdr>
    </w:div>
    <w:div w:id="815727807">
      <w:bodyDiv w:val="1"/>
      <w:marLeft w:val="0"/>
      <w:marRight w:val="0"/>
      <w:marTop w:val="0"/>
      <w:marBottom w:val="0"/>
      <w:divBdr>
        <w:top w:val="none" w:sz="0" w:space="0" w:color="auto"/>
        <w:left w:val="none" w:sz="0" w:space="0" w:color="auto"/>
        <w:bottom w:val="none" w:sz="0" w:space="0" w:color="auto"/>
        <w:right w:val="none" w:sz="0" w:space="0" w:color="auto"/>
      </w:divBdr>
    </w:div>
    <w:div w:id="822085963">
      <w:marLeft w:val="480"/>
      <w:marRight w:val="0"/>
      <w:marTop w:val="0"/>
      <w:marBottom w:val="0"/>
      <w:divBdr>
        <w:top w:val="none" w:sz="0" w:space="0" w:color="auto"/>
        <w:left w:val="none" w:sz="0" w:space="0" w:color="auto"/>
        <w:bottom w:val="none" w:sz="0" w:space="0" w:color="auto"/>
        <w:right w:val="none" w:sz="0" w:space="0" w:color="auto"/>
      </w:divBdr>
    </w:div>
    <w:div w:id="822427495">
      <w:bodyDiv w:val="1"/>
      <w:marLeft w:val="0"/>
      <w:marRight w:val="0"/>
      <w:marTop w:val="0"/>
      <w:marBottom w:val="0"/>
      <w:divBdr>
        <w:top w:val="none" w:sz="0" w:space="0" w:color="auto"/>
        <w:left w:val="none" w:sz="0" w:space="0" w:color="auto"/>
        <w:bottom w:val="none" w:sz="0" w:space="0" w:color="auto"/>
        <w:right w:val="none" w:sz="0" w:space="0" w:color="auto"/>
      </w:divBdr>
    </w:div>
    <w:div w:id="823665697">
      <w:marLeft w:val="480"/>
      <w:marRight w:val="0"/>
      <w:marTop w:val="0"/>
      <w:marBottom w:val="0"/>
      <w:divBdr>
        <w:top w:val="none" w:sz="0" w:space="0" w:color="auto"/>
        <w:left w:val="none" w:sz="0" w:space="0" w:color="auto"/>
        <w:bottom w:val="none" w:sz="0" w:space="0" w:color="auto"/>
        <w:right w:val="none" w:sz="0" w:space="0" w:color="auto"/>
      </w:divBdr>
    </w:div>
    <w:div w:id="824200969">
      <w:bodyDiv w:val="1"/>
      <w:marLeft w:val="0"/>
      <w:marRight w:val="0"/>
      <w:marTop w:val="0"/>
      <w:marBottom w:val="0"/>
      <w:divBdr>
        <w:top w:val="none" w:sz="0" w:space="0" w:color="auto"/>
        <w:left w:val="none" w:sz="0" w:space="0" w:color="auto"/>
        <w:bottom w:val="none" w:sz="0" w:space="0" w:color="auto"/>
        <w:right w:val="none" w:sz="0" w:space="0" w:color="auto"/>
      </w:divBdr>
    </w:div>
    <w:div w:id="825391044">
      <w:bodyDiv w:val="1"/>
      <w:marLeft w:val="0"/>
      <w:marRight w:val="0"/>
      <w:marTop w:val="0"/>
      <w:marBottom w:val="0"/>
      <w:divBdr>
        <w:top w:val="none" w:sz="0" w:space="0" w:color="auto"/>
        <w:left w:val="none" w:sz="0" w:space="0" w:color="auto"/>
        <w:bottom w:val="none" w:sz="0" w:space="0" w:color="auto"/>
        <w:right w:val="none" w:sz="0" w:space="0" w:color="auto"/>
      </w:divBdr>
    </w:div>
    <w:div w:id="826673662">
      <w:bodyDiv w:val="1"/>
      <w:marLeft w:val="0"/>
      <w:marRight w:val="0"/>
      <w:marTop w:val="0"/>
      <w:marBottom w:val="0"/>
      <w:divBdr>
        <w:top w:val="none" w:sz="0" w:space="0" w:color="auto"/>
        <w:left w:val="none" w:sz="0" w:space="0" w:color="auto"/>
        <w:bottom w:val="none" w:sz="0" w:space="0" w:color="auto"/>
        <w:right w:val="none" w:sz="0" w:space="0" w:color="auto"/>
      </w:divBdr>
    </w:div>
    <w:div w:id="829372864">
      <w:bodyDiv w:val="1"/>
      <w:marLeft w:val="0"/>
      <w:marRight w:val="0"/>
      <w:marTop w:val="0"/>
      <w:marBottom w:val="0"/>
      <w:divBdr>
        <w:top w:val="none" w:sz="0" w:space="0" w:color="auto"/>
        <w:left w:val="none" w:sz="0" w:space="0" w:color="auto"/>
        <w:bottom w:val="none" w:sz="0" w:space="0" w:color="auto"/>
        <w:right w:val="none" w:sz="0" w:space="0" w:color="auto"/>
      </w:divBdr>
    </w:div>
    <w:div w:id="832183084">
      <w:bodyDiv w:val="1"/>
      <w:marLeft w:val="0"/>
      <w:marRight w:val="0"/>
      <w:marTop w:val="0"/>
      <w:marBottom w:val="0"/>
      <w:divBdr>
        <w:top w:val="none" w:sz="0" w:space="0" w:color="auto"/>
        <w:left w:val="none" w:sz="0" w:space="0" w:color="auto"/>
        <w:bottom w:val="none" w:sz="0" w:space="0" w:color="auto"/>
        <w:right w:val="none" w:sz="0" w:space="0" w:color="auto"/>
      </w:divBdr>
    </w:div>
    <w:div w:id="834028613">
      <w:bodyDiv w:val="1"/>
      <w:marLeft w:val="0"/>
      <w:marRight w:val="0"/>
      <w:marTop w:val="0"/>
      <w:marBottom w:val="0"/>
      <w:divBdr>
        <w:top w:val="none" w:sz="0" w:space="0" w:color="auto"/>
        <w:left w:val="none" w:sz="0" w:space="0" w:color="auto"/>
        <w:bottom w:val="none" w:sz="0" w:space="0" w:color="auto"/>
        <w:right w:val="none" w:sz="0" w:space="0" w:color="auto"/>
      </w:divBdr>
    </w:div>
    <w:div w:id="834884876">
      <w:marLeft w:val="480"/>
      <w:marRight w:val="0"/>
      <w:marTop w:val="0"/>
      <w:marBottom w:val="0"/>
      <w:divBdr>
        <w:top w:val="none" w:sz="0" w:space="0" w:color="auto"/>
        <w:left w:val="none" w:sz="0" w:space="0" w:color="auto"/>
        <w:bottom w:val="none" w:sz="0" w:space="0" w:color="auto"/>
        <w:right w:val="none" w:sz="0" w:space="0" w:color="auto"/>
      </w:divBdr>
    </w:div>
    <w:div w:id="836043522">
      <w:bodyDiv w:val="1"/>
      <w:marLeft w:val="0"/>
      <w:marRight w:val="0"/>
      <w:marTop w:val="0"/>
      <w:marBottom w:val="0"/>
      <w:divBdr>
        <w:top w:val="none" w:sz="0" w:space="0" w:color="auto"/>
        <w:left w:val="none" w:sz="0" w:space="0" w:color="auto"/>
        <w:bottom w:val="none" w:sz="0" w:space="0" w:color="auto"/>
        <w:right w:val="none" w:sz="0" w:space="0" w:color="auto"/>
      </w:divBdr>
    </w:div>
    <w:div w:id="843738735">
      <w:bodyDiv w:val="1"/>
      <w:marLeft w:val="0"/>
      <w:marRight w:val="0"/>
      <w:marTop w:val="0"/>
      <w:marBottom w:val="0"/>
      <w:divBdr>
        <w:top w:val="none" w:sz="0" w:space="0" w:color="auto"/>
        <w:left w:val="none" w:sz="0" w:space="0" w:color="auto"/>
        <w:bottom w:val="none" w:sz="0" w:space="0" w:color="auto"/>
        <w:right w:val="none" w:sz="0" w:space="0" w:color="auto"/>
      </w:divBdr>
    </w:div>
    <w:div w:id="845362438">
      <w:bodyDiv w:val="1"/>
      <w:marLeft w:val="0"/>
      <w:marRight w:val="0"/>
      <w:marTop w:val="0"/>
      <w:marBottom w:val="0"/>
      <w:divBdr>
        <w:top w:val="none" w:sz="0" w:space="0" w:color="auto"/>
        <w:left w:val="none" w:sz="0" w:space="0" w:color="auto"/>
        <w:bottom w:val="none" w:sz="0" w:space="0" w:color="auto"/>
        <w:right w:val="none" w:sz="0" w:space="0" w:color="auto"/>
      </w:divBdr>
    </w:div>
    <w:div w:id="846870798">
      <w:bodyDiv w:val="1"/>
      <w:marLeft w:val="0"/>
      <w:marRight w:val="0"/>
      <w:marTop w:val="0"/>
      <w:marBottom w:val="0"/>
      <w:divBdr>
        <w:top w:val="none" w:sz="0" w:space="0" w:color="auto"/>
        <w:left w:val="none" w:sz="0" w:space="0" w:color="auto"/>
        <w:bottom w:val="none" w:sz="0" w:space="0" w:color="auto"/>
        <w:right w:val="none" w:sz="0" w:space="0" w:color="auto"/>
      </w:divBdr>
    </w:div>
    <w:div w:id="849679642">
      <w:bodyDiv w:val="1"/>
      <w:marLeft w:val="0"/>
      <w:marRight w:val="0"/>
      <w:marTop w:val="0"/>
      <w:marBottom w:val="0"/>
      <w:divBdr>
        <w:top w:val="none" w:sz="0" w:space="0" w:color="auto"/>
        <w:left w:val="none" w:sz="0" w:space="0" w:color="auto"/>
        <w:bottom w:val="none" w:sz="0" w:space="0" w:color="auto"/>
        <w:right w:val="none" w:sz="0" w:space="0" w:color="auto"/>
      </w:divBdr>
    </w:div>
    <w:div w:id="850265549">
      <w:bodyDiv w:val="1"/>
      <w:marLeft w:val="0"/>
      <w:marRight w:val="0"/>
      <w:marTop w:val="0"/>
      <w:marBottom w:val="0"/>
      <w:divBdr>
        <w:top w:val="none" w:sz="0" w:space="0" w:color="auto"/>
        <w:left w:val="none" w:sz="0" w:space="0" w:color="auto"/>
        <w:bottom w:val="none" w:sz="0" w:space="0" w:color="auto"/>
        <w:right w:val="none" w:sz="0" w:space="0" w:color="auto"/>
      </w:divBdr>
    </w:div>
    <w:div w:id="852576927">
      <w:bodyDiv w:val="1"/>
      <w:marLeft w:val="0"/>
      <w:marRight w:val="0"/>
      <w:marTop w:val="0"/>
      <w:marBottom w:val="0"/>
      <w:divBdr>
        <w:top w:val="none" w:sz="0" w:space="0" w:color="auto"/>
        <w:left w:val="none" w:sz="0" w:space="0" w:color="auto"/>
        <w:bottom w:val="none" w:sz="0" w:space="0" w:color="auto"/>
        <w:right w:val="none" w:sz="0" w:space="0" w:color="auto"/>
      </w:divBdr>
    </w:div>
    <w:div w:id="855919617">
      <w:bodyDiv w:val="1"/>
      <w:marLeft w:val="0"/>
      <w:marRight w:val="0"/>
      <w:marTop w:val="0"/>
      <w:marBottom w:val="0"/>
      <w:divBdr>
        <w:top w:val="none" w:sz="0" w:space="0" w:color="auto"/>
        <w:left w:val="none" w:sz="0" w:space="0" w:color="auto"/>
        <w:bottom w:val="none" w:sz="0" w:space="0" w:color="auto"/>
        <w:right w:val="none" w:sz="0" w:space="0" w:color="auto"/>
      </w:divBdr>
    </w:div>
    <w:div w:id="857357402">
      <w:bodyDiv w:val="1"/>
      <w:marLeft w:val="0"/>
      <w:marRight w:val="0"/>
      <w:marTop w:val="0"/>
      <w:marBottom w:val="0"/>
      <w:divBdr>
        <w:top w:val="none" w:sz="0" w:space="0" w:color="auto"/>
        <w:left w:val="none" w:sz="0" w:space="0" w:color="auto"/>
        <w:bottom w:val="none" w:sz="0" w:space="0" w:color="auto"/>
        <w:right w:val="none" w:sz="0" w:space="0" w:color="auto"/>
      </w:divBdr>
    </w:div>
    <w:div w:id="860356707">
      <w:bodyDiv w:val="1"/>
      <w:marLeft w:val="0"/>
      <w:marRight w:val="0"/>
      <w:marTop w:val="0"/>
      <w:marBottom w:val="0"/>
      <w:divBdr>
        <w:top w:val="none" w:sz="0" w:space="0" w:color="auto"/>
        <w:left w:val="none" w:sz="0" w:space="0" w:color="auto"/>
        <w:bottom w:val="none" w:sz="0" w:space="0" w:color="auto"/>
        <w:right w:val="none" w:sz="0" w:space="0" w:color="auto"/>
      </w:divBdr>
    </w:div>
    <w:div w:id="861864133">
      <w:bodyDiv w:val="1"/>
      <w:marLeft w:val="0"/>
      <w:marRight w:val="0"/>
      <w:marTop w:val="0"/>
      <w:marBottom w:val="0"/>
      <w:divBdr>
        <w:top w:val="none" w:sz="0" w:space="0" w:color="auto"/>
        <w:left w:val="none" w:sz="0" w:space="0" w:color="auto"/>
        <w:bottom w:val="none" w:sz="0" w:space="0" w:color="auto"/>
        <w:right w:val="none" w:sz="0" w:space="0" w:color="auto"/>
      </w:divBdr>
    </w:div>
    <w:div w:id="864249696">
      <w:marLeft w:val="480"/>
      <w:marRight w:val="0"/>
      <w:marTop w:val="0"/>
      <w:marBottom w:val="0"/>
      <w:divBdr>
        <w:top w:val="none" w:sz="0" w:space="0" w:color="auto"/>
        <w:left w:val="none" w:sz="0" w:space="0" w:color="auto"/>
        <w:bottom w:val="none" w:sz="0" w:space="0" w:color="auto"/>
        <w:right w:val="none" w:sz="0" w:space="0" w:color="auto"/>
      </w:divBdr>
    </w:div>
    <w:div w:id="865755097">
      <w:bodyDiv w:val="1"/>
      <w:marLeft w:val="0"/>
      <w:marRight w:val="0"/>
      <w:marTop w:val="0"/>
      <w:marBottom w:val="0"/>
      <w:divBdr>
        <w:top w:val="none" w:sz="0" w:space="0" w:color="auto"/>
        <w:left w:val="none" w:sz="0" w:space="0" w:color="auto"/>
        <w:bottom w:val="none" w:sz="0" w:space="0" w:color="auto"/>
        <w:right w:val="none" w:sz="0" w:space="0" w:color="auto"/>
      </w:divBdr>
    </w:div>
    <w:div w:id="866604366">
      <w:bodyDiv w:val="1"/>
      <w:marLeft w:val="0"/>
      <w:marRight w:val="0"/>
      <w:marTop w:val="0"/>
      <w:marBottom w:val="0"/>
      <w:divBdr>
        <w:top w:val="none" w:sz="0" w:space="0" w:color="auto"/>
        <w:left w:val="none" w:sz="0" w:space="0" w:color="auto"/>
        <w:bottom w:val="none" w:sz="0" w:space="0" w:color="auto"/>
        <w:right w:val="none" w:sz="0" w:space="0" w:color="auto"/>
      </w:divBdr>
    </w:div>
    <w:div w:id="867911364">
      <w:bodyDiv w:val="1"/>
      <w:marLeft w:val="0"/>
      <w:marRight w:val="0"/>
      <w:marTop w:val="0"/>
      <w:marBottom w:val="0"/>
      <w:divBdr>
        <w:top w:val="none" w:sz="0" w:space="0" w:color="auto"/>
        <w:left w:val="none" w:sz="0" w:space="0" w:color="auto"/>
        <w:bottom w:val="none" w:sz="0" w:space="0" w:color="auto"/>
        <w:right w:val="none" w:sz="0" w:space="0" w:color="auto"/>
      </w:divBdr>
    </w:div>
    <w:div w:id="873882719">
      <w:marLeft w:val="480"/>
      <w:marRight w:val="0"/>
      <w:marTop w:val="0"/>
      <w:marBottom w:val="0"/>
      <w:divBdr>
        <w:top w:val="none" w:sz="0" w:space="0" w:color="auto"/>
        <w:left w:val="none" w:sz="0" w:space="0" w:color="auto"/>
        <w:bottom w:val="none" w:sz="0" w:space="0" w:color="auto"/>
        <w:right w:val="none" w:sz="0" w:space="0" w:color="auto"/>
      </w:divBdr>
    </w:div>
    <w:div w:id="876939945">
      <w:bodyDiv w:val="1"/>
      <w:marLeft w:val="0"/>
      <w:marRight w:val="0"/>
      <w:marTop w:val="0"/>
      <w:marBottom w:val="0"/>
      <w:divBdr>
        <w:top w:val="none" w:sz="0" w:space="0" w:color="auto"/>
        <w:left w:val="none" w:sz="0" w:space="0" w:color="auto"/>
        <w:bottom w:val="none" w:sz="0" w:space="0" w:color="auto"/>
        <w:right w:val="none" w:sz="0" w:space="0" w:color="auto"/>
      </w:divBdr>
    </w:div>
    <w:div w:id="878203325">
      <w:bodyDiv w:val="1"/>
      <w:marLeft w:val="0"/>
      <w:marRight w:val="0"/>
      <w:marTop w:val="0"/>
      <w:marBottom w:val="0"/>
      <w:divBdr>
        <w:top w:val="none" w:sz="0" w:space="0" w:color="auto"/>
        <w:left w:val="none" w:sz="0" w:space="0" w:color="auto"/>
        <w:bottom w:val="none" w:sz="0" w:space="0" w:color="auto"/>
        <w:right w:val="none" w:sz="0" w:space="0" w:color="auto"/>
      </w:divBdr>
    </w:div>
    <w:div w:id="880020606">
      <w:bodyDiv w:val="1"/>
      <w:marLeft w:val="0"/>
      <w:marRight w:val="0"/>
      <w:marTop w:val="0"/>
      <w:marBottom w:val="0"/>
      <w:divBdr>
        <w:top w:val="none" w:sz="0" w:space="0" w:color="auto"/>
        <w:left w:val="none" w:sz="0" w:space="0" w:color="auto"/>
        <w:bottom w:val="none" w:sz="0" w:space="0" w:color="auto"/>
        <w:right w:val="none" w:sz="0" w:space="0" w:color="auto"/>
      </w:divBdr>
    </w:div>
    <w:div w:id="880937576">
      <w:marLeft w:val="480"/>
      <w:marRight w:val="0"/>
      <w:marTop w:val="0"/>
      <w:marBottom w:val="0"/>
      <w:divBdr>
        <w:top w:val="none" w:sz="0" w:space="0" w:color="auto"/>
        <w:left w:val="none" w:sz="0" w:space="0" w:color="auto"/>
        <w:bottom w:val="none" w:sz="0" w:space="0" w:color="auto"/>
        <w:right w:val="none" w:sz="0" w:space="0" w:color="auto"/>
      </w:divBdr>
    </w:div>
    <w:div w:id="882642880">
      <w:bodyDiv w:val="1"/>
      <w:marLeft w:val="0"/>
      <w:marRight w:val="0"/>
      <w:marTop w:val="0"/>
      <w:marBottom w:val="0"/>
      <w:divBdr>
        <w:top w:val="none" w:sz="0" w:space="0" w:color="auto"/>
        <w:left w:val="none" w:sz="0" w:space="0" w:color="auto"/>
        <w:bottom w:val="none" w:sz="0" w:space="0" w:color="auto"/>
        <w:right w:val="none" w:sz="0" w:space="0" w:color="auto"/>
      </w:divBdr>
    </w:div>
    <w:div w:id="883102970">
      <w:marLeft w:val="480"/>
      <w:marRight w:val="0"/>
      <w:marTop w:val="0"/>
      <w:marBottom w:val="0"/>
      <w:divBdr>
        <w:top w:val="none" w:sz="0" w:space="0" w:color="auto"/>
        <w:left w:val="none" w:sz="0" w:space="0" w:color="auto"/>
        <w:bottom w:val="none" w:sz="0" w:space="0" w:color="auto"/>
        <w:right w:val="none" w:sz="0" w:space="0" w:color="auto"/>
      </w:divBdr>
    </w:div>
    <w:div w:id="885027748">
      <w:bodyDiv w:val="1"/>
      <w:marLeft w:val="0"/>
      <w:marRight w:val="0"/>
      <w:marTop w:val="0"/>
      <w:marBottom w:val="0"/>
      <w:divBdr>
        <w:top w:val="none" w:sz="0" w:space="0" w:color="auto"/>
        <w:left w:val="none" w:sz="0" w:space="0" w:color="auto"/>
        <w:bottom w:val="none" w:sz="0" w:space="0" w:color="auto"/>
        <w:right w:val="none" w:sz="0" w:space="0" w:color="auto"/>
      </w:divBdr>
    </w:div>
    <w:div w:id="897014005">
      <w:marLeft w:val="0"/>
      <w:marRight w:val="0"/>
      <w:marTop w:val="0"/>
      <w:marBottom w:val="0"/>
      <w:divBdr>
        <w:top w:val="none" w:sz="0" w:space="0" w:color="auto"/>
        <w:left w:val="none" w:sz="0" w:space="0" w:color="auto"/>
        <w:bottom w:val="none" w:sz="0" w:space="0" w:color="auto"/>
        <w:right w:val="none" w:sz="0" w:space="0" w:color="auto"/>
      </w:divBdr>
    </w:div>
    <w:div w:id="899633159">
      <w:bodyDiv w:val="1"/>
      <w:marLeft w:val="0"/>
      <w:marRight w:val="0"/>
      <w:marTop w:val="0"/>
      <w:marBottom w:val="0"/>
      <w:divBdr>
        <w:top w:val="none" w:sz="0" w:space="0" w:color="auto"/>
        <w:left w:val="none" w:sz="0" w:space="0" w:color="auto"/>
        <w:bottom w:val="none" w:sz="0" w:space="0" w:color="auto"/>
        <w:right w:val="none" w:sz="0" w:space="0" w:color="auto"/>
      </w:divBdr>
    </w:div>
    <w:div w:id="900365404">
      <w:marLeft w:val="480"/>
      <w:marRight w:val="0"/>
      <w:marTop w:val="0"/>
      <w:marBottom w:val="0"/>
      <w:divBdr>
        <w:top w:val="none" w:sz="0" w:space="0" w:color="auto"/>
        <w:left w:val="none" w:sz="0" w:space="0" w:color="auto"/>
        <w:bottom w:val="none" w:sz="0" w:space="0" w:color="auto"/>
        <w:right w:val="none" w:sz="0" w:space="0" w:color="auto"/>
      </w:divBdr>
    </w:div>
    <w:div w:id="904683724">
      <w:bodyDiv w:val="1"/>
      <w:marLeft w:val="0"/>
      <w:marRight w:val="0"/>
      <w:marTop w:val="0"/>
      <w:marBottom w:val="0"/>
      <w:divBdr>
        <w:top w:val="none" w:sz="0" w:space="0" w:color="auto"/>
        <w:left w:val="none" w:sz="0" w:space="0" w:color="auto"/>
        <w:bottom w:val="none" w:sz="0" w:space="0" w:color="auto"/>
        <w:right w:val="none" w:sz="0" w:space="0" w:color="auto"/>
      </w:divBdr>
    </w:div>
    <w:div w:id="908803059">
      <w:bodyDiv w:val="1"/>
      <w:marLeft w:val="0"/>
      <w:marRight w:val="0"/>
      <w:marTop w:val="0"/>
      <w:marBottom w:val="0"/>
      <w:divBdr>
        <w:top w:val="none" w:sz="0" w:space="0" w:color="auto"/>
        <w:left w:val="none" w:sz="0" w:space="0" w:color="auto"/>
        <w:bottom w:val="none" w:sz="0" w:space="0" w:color="auto"/>
        <w:right w:val="none" w:sz="0" w:space="0" w:color="auto"/>
      </w:divBdr>
    </w:div>
    <w:div w:id="909316701">
      <w:marLeft w:val="480"/>
      <w:marRight w:val="0"/>
      <w:marTop w:val="0"/>
      <w:marBottom w:val="0"/>
      <w:divBdr>
        <w:top w:val="none" w:sz="0" w:space="0" w:color="auto"/>
        <w:left w:val="none" w:sz="0" w:space="0" w:color="auto"/>
        <w:bottom w:val="none" w:sz="0" w:space="0" w:color="auto"/>
        <w:right w:val="none" w:sz="0" w:space="0" w:color="auto"/>
      </w:divBdr>
    </w:div>
    <w:div w:id="911622946">
      <w:marLeft w:val="480"/>
      <w:marRight w:val="0"/>
      <w:marTop w:val="0"/>
      <w:marBottom w:val="0"/>
      <w:divBdr>
        <w:top w:val="none" w:sz="0" w:space="0" w:color="auto"/>
        <w:left w:val="none" w:sz="0" w:space="0" w:color="auto"/>
        <w:bottom w:val="none" w:sz="0" w:space="0" w:color="auto"/>
        <w:right w:val="none" w:sz="0" w:space="0" w:color="auto"/>
      </w:divBdr>
    </w:div>
    <w:div w:id="911891241">
      <w:bodyDiv w:val="1"/>
      <w:marLeft w:val="0"/>
      <w:marRight w:val="0"/>
      <w:marTop w:val="0"/>
      <w:marBottom w:val="0"/>
      <w:divBdr>
        <w:top w:val="none" w:sz="0" w:space="0" w:color="auto"/>
        <w:left w:val="none" w:sz="0" w:space="0" w:color="auto"/>
        <w:bottom w:val="none" w:sz="0" w:space="0" w:color="auto"/>
        <w:right w:val="none" w:sz="0" w:space="0" w:color="auto"/>
      </w:divBdr>
    </w:div>
    <w:div w:id="923951505">
      <w:bodyDiv w:val="1"/>
      <w:marLeft w:val="0"/>
      <w:marRight w:val="0"/>
      <w:marTop w:val="0"/>
      <w:marBottom w:val="0"/>
      <w:divBdr>
        <w:top w:val="none" w:sz="0" w:space="0" w:color="auto"/>
        <w:left w:val="none" w:sz="0" w:space="0" w:color="auto"/>
        <w:bottom w:val="none" w:sz="0" w:space="0" w:color="auto"/>
        <w:right w:val="none" w:sz="0" w:space="0" w:color="auto"/>
      </w:divBdr>
    </w:div>
    <w:div w:id="929462219">
      <w:bodyDiv w:val="1"/>
      <w:marLeft w:val="0"/>
      <w:marRight w:val="0"/>
      <w:marTop w:val="0"/>
      <w:marBottom w:val="0"/>
      <w:divBdr>
        <w:top w:val="none" w:sz="0" w:space="0" w:color="auto"/>
        <w:left w:val="none" w:sz="0" w:space="0" w:color="auto"/>
        <w:bottom w:val="none" w:sz="0" w:space="0" w:color="auto"/>
        <w:right w:val="none" w:sz="0" w:space="0" w:color="auto"/>
      </w:divBdr>
    </w:div>
    <w:div w:id="930552114">
      <w:marLeft w:val="480"/>
      <w:marRight w:val="0"/>
      <w:marTop w:val="0"/>
      <w:marBottom w:val="0"/>
      <w:divBdr>
        <w:top w:val="none" w:sz="0" w:space="0" w:color="auto"/>
        <w:left w:val="none" w:sz="0" w:space="0" w:color="auto"/>
        <w:bottom w:val="none" w:sz="0" w:space="0" w:color="auto"/>
        <w:right w:val="none" w:sz="0" w:space="0" w:color="auto"/>
      </w:divBdr>
    </w:div>
    <w:div w:id="934898199">
      <w:bodyDiv w:val="1"/>
      <w:marLeft w:val="0"/>
      <w:marRight w:val="0"/>
      <w:marTop w:val="0"/>
      <w:marBottom w:val="0"/>
      <w:divBdr>
        <w:top w:val="none" w:sz="0" w:space="0" w:color="auto"/>
        <w:left w:val="none" w:sz="0" w:space="0" w:color="auto"/>
        <w:bottom w:val="none" w:sz="0" w:space="0" w:color="auto"/>
        <w:right w:val="none" w:sz="0" w:space="0" w:color="auto"/>
      </w:divBdr>
    </w:div>
    <w:div w:id="936643821">
      <w:bodyDiv w:val="1"/>
      <w:marLeft w:val="0"/>
      <w:marRight w:val="0"/>
      <w:marTop w:val="0"/>
      <w:marBottom w:val="0"/>
      <w:divBdr>
        <w:top w:val="none" w:sz="0" w:space="0" w:color="auto"/>
        <w:left w:val="none" w:sz="0" w:space="0" w:color="auto"/>
        <w:bottom w:val="none" w:sz="0" w:space="0" w:color="auto"/>
        <w:right w:val="none" w:sz="0" w:space="0" w:color="auto"/>
      </w:divBdr>
    </w:div>
    <w:div w:id="939608315">
      <w:marLeft w:val="480"/>
      <w:marRight w:val="0"/>
      <w:marTop w:val="0"/>
      <w:marBottom w:val="0"/>
      <w:divBdr>
        <w:top w:val="none" w:sz="0" w:space="0" w:color="auto"/>
        <w:left w:val="none" w:sz="0" w:space="0" w:color="auto"/>
        <w:bottom w:val="none" w:sz="0" w:space="0" w:color="auto"/>
        <w:right w:val="none" w:sz="0" w:space="0" w:color="auto"/>
      </w:divBdr>
    </w:div>
    <w:div w:id="939993927">
      <w:bodyDiv w:val="1"/>
      <w:marLeft w:val="0"/>
      <w:marRight w:val="0"/>
      <w:marTop w:val="0"/>
      <w:marBottom w:val="0"/>
      <w:divBdr>
        <w:top w:val="none" w:sz="0" w:space="0" w:color="auto"/>
        <w:left w:val="none" w:sz="0" w:space="0" w:color="auto"/>
        <w:bottom w:val="none" w:sz="0" w:space="0" w:color="auto"/>
        <w:right w:val="none" w:sz="0" w:space="0" w:color="auto"/>
      </w:divBdr>
    </w:div>
    <w:div w:id="940798782">
      <w:bodyDiv w:val="1"/>
      <w:marLeft w:val="0"/>
      <w:marRight w:val="0"/>
      <w:marTop w:val="0"/>
      <w:marBottom w:val="0"/>
      <w:divBdr>
        <w:top w:val="none" w:sz="0" w:space="0" w:color="auto"/>
        <w:left w:val="none" w:sz="0" w:space="0" w:color="auto"/>
        <w:bottom w:val="none" w:sz="0" w:space="0" w:color="auto"/>
        <w:right w:val="none" w:sz="0" w:space="0" w:color="auto"/>
      </w:divBdr>
    </w:div>
    <w:div w:id="940914944">
      <w:marLeft w:val="480"/>
      <w:marRight w:val="0"/>
      <w:marTop w:val="0"/>
      <w:marBottom w:val="0"/>
      <w:divBdr>
        <w:top w:val="none" w:sz="0" w:space="0" w:color="auto"/>
        <w:left w:val="none" w:sz="0" w:space="0" w:color="auto"/>
        <w:bottom w:val="none" w:sz="0" w:space="0" w:color="auto"/>
        <w:right w:val="none" w:sz="0" w:space="0" w:color="auto"/>
      </w:divBdr>
    </w:div>
    <w:div w:id="942811103">
      <w:bodyDiv w:val="1"/>
      <w:marLeft w:val="0"/>
      <w:marRight w:val="0"/>
      <w:marTop w:val="0"/>
      <w:marBottom w:val="0"/>
      <w:divBdr>
        <w:top w:val="none" w:sz="0" w:space="0" w:color="auto"/>
        <w:left w:val="none" w:sz="0" w:space="0" w:color="auto"/>
        <w:bottom w:val="none" w:sz="0" w:space="0" w:color="auto"/>
        <w:right w:val="none" w:sz="0" w:space="0" w:color="auto"/>
      </w:divBdr>
    </w:div>
    <w:div w:id="949774778">
      <w:bodyDiv w:val="1"/>
      <w:marLeft w:val="0"/>
      <w:marRight w:val="0"/>
      <w:marTop w:val="0"/>
      <w:marBottom w:val="0"/>
      <w:divBdr>
        <w:top w:val="none" w:sz="0" w:space="0" w:color="auto"/>
        <w:left w:val="none" w:sz="0" w:space="0" w:color="auto"/>
        <w:bottom w:val="none" w:sz="0" w:space="0" w:color="auto"/>
        <w:right w:val="none" w:sz="0" w:space="0" w:color="auto"/>
      </w:divBdr>
    </w:div>
    <w:div w:id="957493054">
      <w:bodyDiv w:val="1"/>
      <w:marLeft w:val="0"/>
      <w:marRight w:val="0"/>
      <w:marTop w:val="0"/>
      <w:marBottom w:val="0"/>
      <w:divBdr>
        <w:top w:val="none" w:sz="0" w:space="0" w:color="auto"/>
        <w:left w:val="none" w:sz="0" w:space="0" w:color="auto"/>
        <w:bottom w:val="none" w:sz="0" w:space="0" w:color="auto"/>
        <w:right w:val="none" w:sz="0" w:space="0" w:color="auto"/>
      </w:divBdr>
    </w:div>
    <w:div w:id="958100746">
      <w:bodyDiv w:val="1"/>
      <w:marLeft w:val="0"/>
      <w:marRight w:val="0"/>
      <w:marTop w:val="0"/>
      <w:marBottom w:val="0"/>
      <w:divBdr>
        <w:top w:val="none" w:sz="0" w:space="0" w:color="auto"/>
        <w:left w:val="none" w:sz="0" w:space="0" w:color="auto"/>
        <w:bottom w:val="none" w:sz="0" w:space="0" w:color="auto"/>
        <w:right w:val="none" w:sz="0" w:space="0" w:color="auto"/>
      </w:divBdr>
    </w:div>
    <w:div w:id="960261091">
      <w:marLeft w:val="480"/>
      <w:marRight w:val="0"/>
      <w:marTop w:val="0"/>
      <w:marBottom w:val="0"/>
      <w:divBdr>
        <w:top w:val="none" w:sz="0" w:space="0" w:color="auto"/>
        <w:left w:val="none" w:sz="0" w:space="0" w:color="auto"/>
        <w:bottom w:val="none" w:sz="0" w:space="0" w:color="auto"/>
        <w:right w:val="none" w:sz="0" w:space="0" w:color="auto"/>
      </w:divBdr>
    </w:div>
    <w:div w:id="960305551">
      <w:bodyDiv w:val="1"/>
      <w:marLeft w:val="0"/>
      <w:marRight w:val="0"/>
      <w:marTop w:val="0"/>
      <w:marBottom w:val="0"/>
      <w:divBdr>
        <w:top w:val="none" w:sz="0" w:space="0" w:color="auto"/>
        <w:left w:val="none" w:sz="0" w:space="0" w:color="auto"/>
        <w:bottom w:val="none" w:sz="0" w:space="0" w:color="auto"/>
        <w:right w:val="none" w:sz="0" w:space="0" w:color="auto"/>
      </w:divBdr>
    </w:div>
    <w:div w:id="960574574">
      <w:bodyDiv w:val="1"/>
      <w:marLeft w:val="0"/>
      <w:marRight w:val="0"/>
      <w:marTop w:val="0"/>
      <w:marBottom w:val="0"/>
      <w:divBdr>
        <w:top w:val="none" w:sz="0" w:space="0" w:color="auto"/>
        <w:left w:val="none" w:sz="0" w:space="0" w:color="auto"/>
        <w:bottom w:val="none" w:sz="0" w:space="0" w:color="auto"/>
        <w:right w:val="none" w:sz="0" w:space="0" w:color="auto"/>
      </w:divBdr>
    </w:div>
    <w:div w:id="961958990">
      <w:bodyDiv w:val="1"/>
      <w:marLeft w:val="0"/>
      <w:marRight w:val="0"/>
      <w:marTop w:val="0"/>
      <w:marBottom w:val="0"/>
      <w:divBdr>
        <w:top w:val="none" w:sz="0" w:space="0" w:color="auto"/>
        <w:left w:val="none" w:sz="0" w:space="0" w:color="auto"/>
        <w:bottom w:val="none" w:sz="0" w:space="0" w:color="auto"/>
        <w:right w:val="none" w:sz="0" w:space="0" w:color="auto"/>
      </w:divBdr>
    </w:div>
    <w:div w:id="963072396">
      <w:marLeft w:val="480"/>
      <w:marRight w:val="0"/>
      <w:marTop w:val="0"/>
      <w:marBottom w:val="0"/>
      <w:divBdr>
        <w:top w:val="none" w:sz="0" w:space="0" w:color="auto"/>
        <w:left w:val="none" w:sz="0" w:space="0" w:color="auto"/>
        <w:bottom w:val="none" w:sz="0" w:space="0" w:color="auto"/>
        <w:right w:val="none" w:sz="0" w:space="0" w:color="auto"/>
      </w:divBdr>
    </w:div>
    <w:div w:id="963661079">
      <w:bodyDiv w:val="1"/>
      <w:marLeft w:val="0"/>
      <w:marRight w:val="0"/>
      <w:marTop w:val="0"/>
      <w:marBottom w:val="0"/>
      <w:divBdr>
        <w:top w:val="none" w:sz="0" w:space="0" w:color="auto"/>
        <w:left w:val="none" w:sz="0" w:space="0" w:color="auto"/>
        <w:bottom w:val="none" w:sz="0" w:space="0" w:color="auto"/>
        <w:right w:val="none" w:sz="0" w:space="0" w:color="auto"/>
      </w:divBdr>
    </w:div>
    <w:div w:id="963733794">
      <w:marLeft w:val="0"/>
      <w:marRight w:val="0"/>
      <w:marTop w:val="0"/>
      <w:marBottom w:val="0"/>
      <w:divBdr>
        <w:top w:val="none" w:sz="0" w:space="0" w:color="auto"/>
        <w:left w:val="none" w:sz="0" w:space="0" w:color="auto"/>
        <w:bottom w:val="none" w:sz="0" w:space="0" w:color="auto"/>
        <w:right w:val="none" w:sz="0" w:space="0" w:color="auto"/>
      </w:divBdr>
    </w:div>
    <w:div w:id="965433046">
      <w:bodyDiv w:val="1"/>
      <w:marLeft w:val="0"/>
      <w:marRight w:val="0"/>
      <w:marTop w:val="0"/>
      <w:marBottom w:val="0"/>
      <w:divBdr>
        <w:top w:val="none" w:sz="0" w:space="0" w:color="auto"/>
        <w:left w:val="none" w:sz="0" w:space="0" w:color="auto"/>
        <w:bottom w:val="none" w:sz="0" w:space="0" w:color="auto"/>
        <w:right w:val="none" w:sz="0" w:space="0" w:color="auto"/>
      </w:divBdr>
    </w:div>
    <w:div w:id="969440206">
      <w:bodyDiv w:val="1"/>
      <w:marLeft w:val="0"/>
      <w:marRight w:val="0"/>
      <w:marTop w:val="0"/>
      <w:marBottom w:val="0"/>
      <w:divBdr>
        <w:top w:val="none" w:sz="0" w:space="0" w:color="auto"/>
        <w:left w:val="none" w:sz="0" w:space="0" w:color="auto"/>
        <w:bottom w:val="none" w:sz="0" w:space="0" w:color="auto"/>
        <w:right w:val="none" w:sz="0" w:space="0" w:color="auto"/>
      </w:divBdr>
    </w:div>
    <w:div w:id="972448613">
      <w:bodyDiv w:val="1"/>
      <w:marLeft w:val="0"/>
      <w:marRight w:val="0"/>
      <w:marTop w:val="0"/>
      <w:marBottom w:val="0"/>
      <w:divBdr>
        <w:top w:val="none" w:sz="0" w:space="0" w:color="auto"/>
        <w:left w:val="none" w:sz="0" w:space="0" w:color="auto"/>
        <w:bottom w:val="none" w:sz="0" w:space="0" w:color="auto"/>
        <w:right w:val="none" w:sz="0" w:space="0" w:color="auto"/>
      </w:divBdr>
    </w:div>
    <w:div w:id="973102669">
      <w:marLeft w:val="480"/>
      <w:marRight w:val="0"/>
      <w:marTop w:val="0"/>
      <w:marBottom w:val="0"/>
      <w:divBdr>
        <w:top w:val="none" w:sz="0" w:space="0" w:color="auto"/>
        <w:left w:val="none" w:sz="0" w:space="0" w:color="auto"/>
        <w:bottom w:val="none" w:sz="0" w:space="0" w:color="auto"/>
        <w:right w:val="none" w:sz="0" w:space="0" w:color="auto"/>
      </w:divBdr>
    </w:div>
    <w:div w:id="973171600">
      <w:bodyDiv w:val="1"/>
      <w:marLeft w:val="0"/>
      <w:marRight w:val="0"/>
      <w:marTop w:val="0"/>
      <w:marBottom w:val="0"/>
      <w:divBdr>
        <w:top w:val="none" w:sz="0" w:space="0" w:color="auto"/>
        <w:left w:val="none" w:sz="0" w:space="0" w:color="auto"/>
        <w:bottom w:val="none" w:sz="0" w:space="0" w:color="auto"/>
        <w:right w:val="none" w:sz="0" w:space="0" w:color="auto"/>
      </w:divBdr>
    </w:div>
    <w:div w:id="974215970">
      <w:marLeft w:val="480"/>
      <w:marRight w:val="0"/>
      <w:marTop w:val="0"/>
      <w:marBottom w:val="0"/>
      <w:divBdr>
        <w:top w:val="none" w:sz="0" w:space="0" w:color="auto"/>
        <w:left w:val="none" w:sz="0" w:space="0" w:color="auto"/>
        <w:bottom w:val="none" w:sz="0" w:space="0" w:color="auto"/>
        <w:right w:val="none" w:sz="0" w:space="0" w:color="auto"/>
      </w:divBdr>
    </w:div>
    <w:div w:id="984971605">
      <w:marLeft w:val="480"/>
      <w:marRight w:val="0"/>
      <w:marTop w:val="0"/>
      <w:marBottom w:val="0"/>
      <w:divBdr>
        <w:top w:val="none" w:sz="0" w:space="0" w:color="auto"/>
        <w:left w:val="none" w:sz="0" w:space="0" w:color="auto"/>
        <w:bottom w:val="none" w:sz="0" w:space="0" w:color="auto"/>
        <w:right w:val="none" w:sz="0" w:space="0" w:color="auto"/>
      </w:divBdr>
    </w:div>
    <w:div w:id="986935455">
      <w:marLeft w:val="480"/>
      <w:marRight w:val="0"/>
      <w:marTop w:val="0"/>
      <w:marBottom w:val="0"/>
      <w:divBdr>
        <w:top w:val="none" w:sz="0" w:space="0" w:color="auto"/>
        <w:left w:val="none" w:sz="0" w:space="0" w:color="auto"/>
        <w:bottom w:val="none" w:sz="0" w:space="0" w:color="auto"/>
        <w:right w:val="none" w:sz="0" w:space="0" w:color="auto"/>
      </w:divBdr>
    </w:div>
    <w:div w:id="989015285">
      <w:bodyDiv w:val="1"/>
      <w:marLeft w:val="0"/>
      <w:marRight w:val="0"/>
      <w:marTop w:val="0"/>
      <w:marBottom w:val="0"/>
      <w:divBdr>
        <w:top w:val="none" w:sz="0" w:space="0" w:color="auto"/>
        <w:left w:val="none" w:sz="0" w:space="0" w:color="auto"/>
        <w:bottom w:val="none" w:sz="0" w:space="0" w:color="auto"/>
        <w:right w:val="none" w:sz="0" w:space="0" w:color="auto"/>
      </w:divBdr>
    </w:div>
    <w:div w:id="989746953">
      <w:bodyDiv w:val="1"/>
      <w:marLeft w:val="0"/>
      <w:marRight w:val="0"/>
      <w:marTop w:val="0"/>
      <w:marBottom w:val="0"/>
      <w:divBdr>
        <w:top w:val="none" w:sz="0" w:space="0" w:color="auto"/>
        <w:left w:val="none" w:sz="0" w:space="0" w:color="auto"/>
        <w:bottom w:val="none" w:sz="0" w:space="0" w:color="auto"/>
        <w:right w:val="none" w:sz="0" w:space="0" w:color="auto"/>
      </w:divBdr>
    </w:div>
    <w:div w:id="1002591269">
      <w:bodyDiv w:val="1"/>
      <w:marLeft w:val="0"/>
      <w:marRight w:val="0"/>
      <w:marTop w:val="0"/>
      <w:marBottom w:val="0"/>
      <w:divBdr>
        <w:top w:val="none" w:sz="0" w:space="0" w:color="auto"/>
        <w:left w:val="none" w:sz="0" w:space="0" w:color="auto"/>
        <w:bottom w:val="none" w:sz="0" w:space="0" w:color="auto"/>
        <w:right w:val="none" w:sz="0" w:space="0" w:color="auto"/>
      </w:divBdr>
    </w:div>
    <w:div w:id="1004089175">
      <w:marLeft w:val="0"/>
      <w:marRight w:val="0"/>
      <w:marTop w:val="0"/>
      <w:marBottom w:val="0"/>
      <w:divBdr>
        <w:top w:val="none" w:sz="0" w:space="0" w:color="auto"/>
        <w:left w:val="none" w:sz="0" w:space="0" w:color="auto"/>
        <w:bottom w:val="none" w:sz="0" w:space="0" w:color="auto"/>
        <w:right w:val="none" w:sz="0" w:space="0" w:color="auto"/>
      </w:divBdr>
    </w:div>
    <w:div w:id="1004623265">
      <w:bodyDiv w:val="1"/>
      <w:marLeft w:val="0"/>
      <w:marRight w:val="0"/>
      <w:marTop w:val="0"/>
      <w:marBottom w:val="0"/>
      <w:divBdr>
        <w:top w:val="none" w:sz="0" w:space="0" w:color="auto"/>
        <w:left w:val="none" w:sz="0" w:space="0" w:color="auto"/>
        <w:bottom w:val="none" w:sz="0" w:space="0" w:color="auto"/>
        <w:right w:val="none" w:sz="0" w:space="0" w:color="auto"/>
      </w:divBdr>
    </w:div>
    <w:div w:id="1005858300">
      <w:bodyDiv w:val="1"/>
      <w:marLeft w:val="0"/>
      <w:marRight w:val="0"/>
      <w:marTop w:val="0"/>
      <w:marBottom w:val="0"/>
      <w:divBdr>
        <w:top w:val="none" w:sz="0" w:space="0" w:color="auto"/>
        <w:left w:val="none" w:sz="0" w:space="0" w:color="auto"/>
        <w:bottom w:val="none" w:sz="0" w:space="0" w:color="auto"/>
        <w:right w:val="none" w:sz="0" w:space="0" w:color="auto"/>
      </w:divBdr>
    </w:div>
    <w:div w:id="1010909720">
      <w:bodyDiv w:val="1"/>
      <w:marLeft w:val="0"/>
      <w:marRight w:val="0"/>
      <w:marTop w:val="0"/>
      <w:marBottom w:val="0"/>
      <w:divBdr>
        <w:top w:val="none" w:sz="0" w:space="0" w:color="auto"/>
        <w:left w:val="none" w:sz="0" w:space="0" w:color="auto"/>
        <w:bottom w:val="none" w:sz="0" w:space="0" w:color="auto"/>
        <w:right w:val="none" w:sz="0" w:space="0" w:color="auto"/>
      </w:divBdr>
    </w:div>
    <w:div w:id="1012562344">
      <w:marLeft w:val="480"/>
      <w:marRight w:val="0"/>
      <w:marTop w:val="0"/>
      <w:marBottom w:val="0"/>
      <w:divBdr>
        <w:top w:val="none" w:sz="0" w:space="0" w:color="auto"/>
        <w:left w:val="none" w:sz="0" w:space="0" w:color="auto"/>
        <w:bottom w:val="none" w:sz="0" w:space="0" w:color="auto"/>
        <w:right w:val="none" w:sz="0" w:space="0" w:color="auto"/>
      </w:divBdr>
    </w:div>
    <w:div w:id="1014038587">
      <w:bodyDiv w:val="1"/>
      <w:marLeft w:val="0"/>
      <w:marRight w:val="0"/>
      <w:marTop w:val="0"/>
      <w:marBottom w:val="0"/>
      <w:divBdr>
        <w:top w:val="none" w:sz="0" w:space="0" w:color="auto"/>
        <w:left w:val="none" w:sz="0" w:space="0" w:color="auto"/>
        <w:bottom w:val="none" w:sz="0" w:space="0" w:color="auto"/>
        <w:right w:val="none" w:sz="0" w:space="0" w:color="auto"/>
      </w:divBdr>
    </w:div>
    <w:div w:id="1014185314">
      <w:bodyDiv w:val="1"/>
      <w:marLeft w:val="0"/>
      <w:marRight w:val="0"/>
      <w:marTop w:val="0"/>
      <w:marBottom w:val="0"/>
      <w:divBdr>
        <w:top w:val="none" w:sz="0" w:space="0" w:color="auto"/>
        <w:left w:val="none" w:sz="0" w:space="0" w:color="auto"/>
        <w:bottom w:val="none" w:sz="0" w:space="0" w:color="auto"/>
        <w:right w:val="none" w:sz="0" w:space="0" w:color="auto"/>
      </w:divBdr>
    </w:div>
    <w:div w:id="1014379598">
      <w:bodyDiv w:val="1"/>
      <w:marLeft w:val="0"/>
      <w:marRight w:val="0"/>
      <w:marTop w:val="0"/>
      <w:marBottom w:val="0"/>
      <w:divBdr>
        <w:top w:val="none" w:sz="0" w:space="0" w:color="auto"/>
        <w:left w:val="none" w:sz="0" w:space="0" w:color="auto"/>
        <w:bottom w:val="none" w:sz="0" w:space="0" w:color="auto"/>
        <w:right w:val="none" w:sz="0" w:space="0" w:color="auto"/>
      </w:divBdr>
    </w:div>
    <w:div w:id="1015546091">
      <w:bodyDiv w:val="1"/>
      <w:marLeft w:val="0"/>
      <w:marRight w:val="0"/>
      <w:marTop w:val="0"/>
      <w:marBottom w:val="0"/>
      <w:divBdr>
        <w:top w:val="none" w:sz="0" w:space="0" w:color="auto"/>
        <w:left w:val="none" w:sz="0" w:space="0" w:color="auto"/>
        <w:bottom w:val="none" w:sz="0" w:space="0" w:color="auto"/>
        <w:right w:val="none" w:sz="0" w:space="0" w:color="auto"/>
      </w:divBdr>
    </w:div>
    <w:div w:id="1019894415">
      <w:bodyDiv w:val="1"/>
      <w:marLeft w:val="0"/>
      <w:marRight w:val="0"/>
      <w:marTop w:val="0"/>
      <w:marBottom w:val="0"/>
      <w:divBdr>
        <w:top w:val="none" w:sz="0" w:space="0" w:color="auto"/>
        <w:left w:val="none" w:sz="0" w:space="0" w:color="auto"/>
        <w:bottom w:val="none" w:sz="0" w:space="0" w:color="auto"/>
        <w:right w:val="none" w:sz="0" w:space="0" w:color="auto"/>
      </w:divBdr>
    </w:div>
    <w:div w:id="1020546667">
      <w:bodyDiv w:val="1"/>
      <w:marLeft w:val="0"/>
      <w:marRight w:val="0"/>
      <w:marTop w:val="0"/>
      <w:marBottom w:val="0"/>
      <w:divBdr>
        <w:top w:val="none" w:sz="0" w:space="0" w:color="auto"/>
        <w:left w:val="none" w:sz="0" w:space="0" w:color="auto"/>
        <w:bottom w:val="none" w:sz="0" w:space="0" w:color="auto"/>
        <w:right w:val="none" w:sz="0" w:space="0" w:color="auto"/>
      </w:divBdr>
    </w:div>
    <w:div w:id="1025247440">
      <w:bodyDiv w:val="1"/>
      <w:marLeft w:val="0"/>
      <w:marRight w:val="0"/>
      <w:marTop w:val="0"/>
      <w:marBottom w:val="0"/>
      <w:divBdr>
        <w:top w:val="none" w:sz="0" w:space="0" w:color="auto"/>
        <w:left w:val="none" w:sz="0" w:space="0" w:color="auto"/>
        <w:bottom w:val="none" w:sz="0" w:space="0" w:color="auto"/>
        <w:right w:val="none" w:sz="0" w:space="0" w:color="auto"/>
      </w:divBdr>
    </w:div>
    <w:div w:id="1028722921">
      <w:marLeft w:val="0"/>
      <w:marRight w:val="0"/>
      <w:marTop w:val="0"/>
      <w:marBottom w:val="0"/>
      <w:divBdr>
        <w:top w:val="none" w:sz="0" w:space="0" w:color="auto"/>
        <w:left w:val="none" w:sz="0" w:space="0" w:color="auto"/>
        <w:bottom w:val="none" w:sz="0" w:space="0" w:color="auto"/>
        <w:right w:val="none" w:sz="0" w:space="0" w:color="auto"/>
      </w:divBdr>
    </w:div>
    <w:div w:id="1029187558">
      <w:bodyDiv w:val="1"/>
      <w:marLeft w:val="0"/>
      <w:marRight w:val="0"/>
      <w:marTop w:val="0"/>
      <w:marBottom w:val="0"/>
      <w:divBdr>
        <w:top w:val="none" w:sz="0" w:space="0" w:color="auto"/>
        <w:left w:val="none" w:sz="0" w:space="0" w:color="auto"/>
        <w:bottom w:val="none" w:sz="0" w:space="0" w:color="auto"/>
        <w:right w:val="none" w:sz="0" w:space="0" w:color="auto"/>
      </w:divBdr>
    </w:div>
    <w:div w:id="1032001594">
      <w:bodyDiv w:val="1"/>
      <w:marLeft w:val="0"/>
      <w:marRight w:val="0"/>
      <w:marTop w:val="0"/>
      <w:marBottom w:val="0"/>
      <w:divBdr>
        <w:top w:val="none" w:sz="0" w:space="0" w:color="auto"/>
        <w:left w:val="none" w:sz="0" w:space="0" w:color="auto"/>
        <w:bottom w:val="none" w:sz="0" w:space="0" w:color="auto"/>
        <w:right w:val="none" w:sz="0" w:space="0" w:color="auto"/>
      </w:divBdr>
    </w:div>
    <w:div w:id="1037238801">
      <w:marLeft w:val="480"/>
      <w:marRight w:val="0"/>
      <w:marTop w:val="0"/>
      <w:marBottom w:val="0"/>
      <w:divBdr>
        <w:top w:val="none" w:sz="0" w:space="0" w:color="auto"/>
        <w:left w:val="none" w:sz="0" w:space="0" w:color="auto"/>
        <w:bottom w:val="none" w:sz="0" w:space="0" w:color="auto"/>
        <w:right w:val="none" w:sz="0" w:space="0" w:color="auto"/>
      </w:divBdr>
    </w:div>
    <w:div w:id="1037852631">
      <w:bodyDiv w:val="1"/>
      <w:marLeft w:val="0"/>
      <w:marRight w:val="0"/>
      <w:marTop w:val="0"/>
      <w:marBottom w:val="0"/>
      <w:divBdr>
        <w:top w:val="none" w:sz="0" w:space="0" w:color="auto"/>
        <w:left w:val="none" w:sz="0" w:space="0" w:color="auto"/>
        <w:bottom w:val="none" w:sz="0" w:space="0" w:color="auto"/>
        <w:right w:val="none" w:sz="0" w:space="0" w:color="auto"/>
      </w:divBdr>
    </w:div>
    <w:div w:id="1038241783">
      <w:bodyDiv w:val="1"/>
      <w:marLeft w:val="0"/>
      <w:marRight w:val="0"/>
      <w:marTop w:val="0"/>
      <w:marBottom w:val="0"/>
      <w:divBdr>
        <w:top w:val="none" w:sz="0" w:space="0" w:color="auto"/>
        <w:left w:val="none" w:sz="0" w:space="0" w:color="auto"/>
        <w:bottom w:val="none" w:sz="0" w:space="0" w:color="auto"/>
        <w:right w:val="none" w:sz="0" w:space="0" w:color="auto"/>
      </w:divBdr>
    </w:div>
    <w:div w:id="1039547536">
      <w:marLeft w:val="0"/>
      <w:marRight w:val="0"/>
      <w:marTop w:val="0"/>
      <w:marBottom w:val="0"/>
      <w:divBdr>
        <w:top w:val="none" w:sz="0" w:space="0" w:color="auto"/>
        <w:left w:val="none" w:sz="0" w:space="0" w:color="auto"/>
        <w:bottom w:val="none" w:sz="0" w:space="0" w:color="auto"/>
        <w:right w:val="none" w:sz="0" w:space="0" w:color="auto"/>
      </w:divBdr>
    </w:div>
    <w:div w:id="1042097414">
      <w:marLeft w:val="480"/>
      <w:marRight w:val="0"/>
      <w:marTop w:val="0"/>
      <w:marBottom w:val="0"/>
      <w:divBdr>
        <w:top w:val="none" w:sz="0" w:space="0" w:color="auto"/>
        <w:left w:val="none" w:sz="0" w:space="0" w:color="auto"/>
        <w:bottom w:val="none" w:sz="0" w:space="0" w:color="auto"/>
        <w:right w:val="none" w:sz="0" w:space="0" w:color="auto"/>
      </w:divBdr>
    </w:div>
    <w:div w:id="1042173472">
      <w:bodyDiv w:val="1"/>
      <w:marLeft w:val="0"/>
      <w:marRight w:val="0"/>
      <w:marTop w:val="0"/>
      <w:marBottom w:val="0"/>
      <w:divBdr>
        <w:top w:val="none" w:sz="0" w:space="0" w:color="auto"/>
        <w:left w:val="none" w:sz="0" w:space="0" w:color="auto"/>
        <w:bottom w:val="none" w:sz="0" w:space="0" w:color="auto"/>
        <w:right w:val="none" w:sz="0" w:space="0" w:color="auto"/>
      </w:divBdr>
    </w:div>
    <w:div w:id="1043216123">
      <w:bodyDiv w:val="1"/>
      <w:marLeft w:val="0"/>
      <w:marRight w:val="0"/>
      <w:marTop w:val="0"/>
      <w:marBottom w:val="0"/>
      <w:divBdr>
        <w:top w:val="none" w:sz="0" w:space="0" w:color="auto"/>
        <w:left w:val="none" w:sz="0" w:space="0" w:color="auto"/>
        <w:bottom w:val="none" w:sz="0" w:space="0" w:color="auto"/>
        <w:right w:val="none" w:sz="0" w:space="0" w:color="auto"/>
      </w:divBdr>
    </w:div>
    <w:div w:id="1045132086">
      <w:marLeft w:val="480"/>
      <w:marRight w:val="0"/>
      <w:marTop w:val="0"/>
      <w:marBottom w:val="0"/>
      <w:divBdr>
        <w:top w:val="none" w:sz="0" w:space="0" w:color="auto"/>
        <w:left w:val="none" w:sz="0" w:space="0" w:color="auto"/>
        <w:bottom w:val="none" w:sz="0" w:space="0" w:color="auto"/>
        <w:right w:val="none" w:sz="0" w:space="0" w:color="auto"/>
      </w:divBdr>
    </w:div>
    <w:div w:id="1045254704">
      <w:bodyDiv w:val="1"/>
      <w:marLeft w:val="0"/>
      <w:marRight w:val="0"/>
      <w:marTop w:val="0"/>
      <w:marBottom w:val="0"/>
      <w:divBdr>
        <w:top w:val="none" w:sz="0" w:space="0" w:color="auto"/>
        <w:left w:val="none" w:sz="0" w:space="0" w:color="auto"/>
        <w:bottom w:val="none" w:sz="0" w:space="0" w:color="auto"/>
        <w:right w:val="none" w:sz="0" w:space="0" w:color="auto"/>
      </w:divBdr>
    </w:div>
    <w:div w:id="1045829429">
      <w:marLeft w:val="480"/>
      <w:marRight w:val="0"/>
      <w:marTop w:val="0"/>
      <w:marBottom w:val="0"/>
      <w:divBdr>
        <w:top w:val="none" w:sz="0" w:space="0" w:color="auto"/>
        <w:left w:val="none" w:sz="0" w:space="0" w:color="auto"/>
        <w:bottom w:val="none" w:sz="0" w:space="0" w:color="auto"/>
        <w:right w:val="none" w:sz="0" w:space="0" w:color="auto"/>
      </w:divBdr>
    </w:div>
    <w:div w:id="1046103768">
      <w:bodyDiv w:val="1"/>
      <w:marLeft w:val="0"/>
      <w:marRight w:val="0"/>
      <w:marTop w:val="0"/>
      <w:marBottom w:val="0"/>
      <w:divBdr>
        <w:top w:val="none" w:sz="0" w:space="0" w:color="auto"/>
        <w:left w:val="none" w:sz="0" w:space="0" w:color="auto"/>
        <w:bottom w:val="none" w:sz="0" w:space="0" w:color="auto"/>
        <w:right w:val="none" w:sz="0" w:space="0" w:color="auto"/>
      </w:divBdr>
    </w:div>
    <w:div w:id="1054352618">
      <w:bodyDiv w:val="1"/>
      <w:marLeft w:val="0"/>
      <w:marRight w:val="0"/>
      <w:marTop w:val="0"/>
      <w:marBottom w:val="0"/>
      <w:divBdr>
        <w:top w:val="none" w:sz="0" w:space="0" w:color="auto"/>
        <w:left w:val="none" w:sz="0" w:space="0" w:color="auto"/>
        <w:bottom w:val="none" w:sz="0" w:space="0" w:color="auto"/>
        <w:right w:val="none" w:sz="0" w:space="0" w:color="auto"/>
      </w:divBdr>
    </w:div>
    <w:div w:id="1058019731">
      <w:bodyDiv w:val="1"/>
      <w:marLeft w:val="0"/>
      <w:marRight w:val="0"/>
      <w:marTop w:val="0"/>
      <w:marBottom w:val="0"/>
      <w:divBdr>
        <w:top w:val="none" w:sz="0" w:space="0" w:color="auto"/>
        <w:left w:val="none" w:sz="0" w:space="0" w:color="auto"/>
        <w:bottom w:val="none" w:sz="0" w:space="0" w:color="auto"/>
        <w:right w:val="none" w:sz="0" w:space="0" w:color="auto"/>
      </w:divBdr>
    </w:div>
    <w:div w:id="1059280832">
      <w:marLeft w:val="480"/>
      <w:marRight w:val="0"/>
      <w:marTop w:val="0"/>
      <w:marBottom w:val="0"/>
      <w:divBdr>
        <w:top w:val="none" w:sz="0" w:space="0" w:color="auto"/>
        <w:left w:val="none" w:sz="0" w:space="0" w:color="auto"/>
        <w:bottom w:val="none" w:sz="0" w:space="0" w:color="auto"/>
        <w:right w:val="none" w:sz="0" w:space="0" w:color="auto"/>
      </w:divBdr>
    </w:div>
    <w:div w:id="1059791182">
      <w:bodyDiv w:val="1"/>
      <w:marLeft w:val="0"/>
      <w:marRight w:val="0"/>
      <w:marTop w:val="0"/>
      <w:marBottom w:val="0"/>
      <w:divBdr>
        <w:top w:val="none" w:sz="0" w:space="0" w:color="auto"/>
        <w:left w:val="none" w:sz="0" w:space="0" w:color="auto"/>
        <w:bottom w:val="none" w:sz="0" w:space="0" w:color="auto"/>
        <w:right w:val="none" w:sz="0" w:space="0" w:color="auto"/>
      </w:divBdr>
    </w:div>
    <w:div w:id="1060205637">
      <w:marLeft w:val="480"/>
      <w:marRight w:val="0"/>
      <w:marTop w:val="0"/>
      <w:marBottom w:val="0"/>
      <w:divBdr>
        <w:top w:val="none" w:sz="0" w:space="0" w:color="auto"/>
        <w:left w:val="none" w:sz="0" w:space="0" w:color="auto"/>
        <w:bottom w:val="none" w:sz="0" w:space="0" w:color="auto"/>
        <w:right w:val="none" w:sz="0" w:space="0" w:color="auto"/>
      </w:divBdr>
    </w:div>
    <w:div w:id="1060904230">
      <w:bodyDiv w:val="1"/>
      <w:marLeft w:val="0"/>
      <w:marRight w:val="0"/>
      <w:marTop w:val="0"/>
      <w:marBottom w:val="0"/>
      <w:divBdr>
        <w:top w:val="none" w:sz="0" w:space="0" w:color="auto"/>
        <w:left w:val="none" w:sz="0" w:space="0" w:color="auto"/>
        <w:bottom w:val="none" w:sz="0" w:space="0" w:color="auto"/>
        <w:right w:val="none" w:sz="0" w:space="0" w:color="auto"/>
      </w:divBdr>
    </w:div>
    <w:div w:id="1061100452">
      <w:bodyDiv w:val="1"/>
      <w:marLeft w:val="0"/>
      <w:marRight w:val="0"/>
      <w:marTop w:val="0"/>
      <w:marBottom w:val="0"/>
      <w:divBdr>
        <w:top w:val="none" w:sz="0" w:space="0" w:color="auto"/>
        <w:left w:val="none" w:sz="0" w:space="0" w:color="auto"/>
        <w:bottom w:val="none" w:sz="0" w:space="0" w:color="auto"/>
        <w:right w:val="none" w:sz="0" w:space="0" w:color="auto"/>
      </w:divBdr>
    </w:div>
    <w:div w:id="1074232017">
      <w:bodyDiv w:val="1"/>
      <w:marLeft w:val="0"/>
      <w:marRight w:val="0"/>
      <w:marTop w:val="0"/>
      <w:marBottom w:val="0"/>
      <w:divBdr>
        <w:top w:val="none" w:sz="0" w:space="0" w:color="auto"/>
        <w:left w:val="none" w:sz="0" w:space="0" w:color="auto"/>
        <w:bottom w:val="none" w:sz="0" w:space="0" w:color="auto"/>
        <w:right w:val="none" w:sz="0" w:space="0" w:color="auto"/>
      </w:divBdr>
    </w:div>
    <w:div w:id="1074858929">
      <w:bodyDiv w:val="1"/>
      <w:marLeft w:val="0"/>
      <w:marRight w:val="0"/>
      <w:marTop w:val="0"/>
      <w:marBottom w:val="0"/>
      <w:divBdr>
        <w:top w:val="none" w:sz="0" w:space="0" w:color="auto"/>
        <w:left w:val="none" w:sz="0" w:space="0" w:color="auto"/>
        <w:bottom w:val="none" w:sz="0" w:space="0" w:color="auto"/>
        <w:right w:val="none" w:sz="0" w:space="0" w:color="auto"/>
      </w:divBdr>
    </w:div>
    <w:div w:id="1074932915">
      <w:bodyDiv w:val="1"/>
      <w:marLeft w:val="0"/>
      <w:marRight w:val="0"/>
      <w:marTop w:val="0"/>
      <w:marBottom w:val="0"/>
      <w:divBdr>
        <w:top w:val="none" w:sz="0" w:space="0" w:color="auto"/>
        <w:left w:val="none" w:sz="0" w:space="0" w:color="auto"/>
        <w:bottom w:val="none" w:sz="0" w:space="0" w:color="auto"/>
        <w:right w:val="none" w:sz="0" w:space="0" w:color="auto"/>
      </w:divBdr>
    </w:div>
    <w:div w:id="1078140153">
      <w:marLeft w:val="480"/>
      <w:marRight w:val="0"/>
      <w:marTop w:val="0"/>
      <w:marBottom w:val="0"/>
      <w:divBdr>
        <w:top w:val="none" w:sz="0" w:space="0" w:color="auto"/>
        <w:left w:val="none" w:sz="0" w:space="0" w:color="auto"/>
        <w:bottom w:val="none" w:sz="0" w:space="0" w:color="auto"/>
        <w:right w:val="none" w:sz="0" w:space="0" w:color="auto"/>
      </w:divBdr>
    </w:div>
    <w:div w:id="1078673971">
      <w:marLeft w:val="480"/>
      <w:marRight w:val="0"/>
      <w:marTop w:val="0"/>
      <w:marBottom w:val="0"/>
      <w:divBdr>
        <w:top w:val="none" w:sz="0" w:space="0" w:color="auto"/>
        <w:left w:val="none" w:sz="0" w:space="0" w:color="auto"/>
        <w:bottom w:val="none" w:sz="0" w:space="0" w:color="auto"/>
        <w:right w:val="none" w:sz="0" w:space="0" w:color="auto"/>
      </w:divBdr>
    </w:div>
    <w:div w:id="1082681896">
      <w:bodyDiv w:val="1"/>
      <w:marLeft w:val="0"/>
      <w:marRight w:val="0"/>
      <w:marTop w:val="0"/>
      <w:marBottom w:val="0"/>
      <w:divBdr>
        <w:top w:val="none" w:sz="0" w:space="0" w:color="auto"/>
        <w:left w:val="none" w:sz="0" w:space="0" w:color="auto"/>
        <w:bottom w:val="none" w:sz="0" w:space="0" w:color="auto"/>
        <w:right w:val="none" w:sz="0" w:space="0" w:color="auto"/>
      </w:divBdr>
    </w:div>
    <w:div w:id="1085614918">
      <w:bodyDiv w:val="1"/>
      <w:marLeft w:val="0"/>
      <w:marRight w:val="0"/>
      <w:marTop w:val="0"/>
      <w:marBottom w:val="0"/>
      <w:divBdr>
        <w:top w:val="none" w:sz="0" w:space="0" w:color="auto"/>
        <w:left w:val="none" w:sz="0" w:space="0" w:color="auto"/>
        <w:bottom w:val="none" w:sz="0" w:space="0" w:color="auto"/>
        <w:right w:val="none" w:sz="0" w:space="0" w:color="auto"/>
      </w:divBdr>
    </w:div>
    <w:div w:id="1090585951">
      <w:bodyDiv w:val="1"/>
      <w:marLeft w:val="0"/>
      <w:marRight w:val="0"/>
      <w:marTop w:val="0"/>
      <w:marBottom w:val="0"/>
      <w:divBdr>
        <w:top w:val="none" w:sz="0" w:space="0" w:color="auto"/>
        <w:left w:val="none" w:sz="0" w:space="0" w:color="auto"/>
        <w:bottom w:val="none" w:sz="0" w:space="0" w:color="auto"/>
        <w:right w:val="none" w:sz="0" w:space="0" w:color="auto"/>
      </w:divBdr>
    </w:div>
    <w:div w:id="1093089104">
      <w:marLeft w:val="480"/>
      <w:marRight w:val="0"/>
      <w:marTop w:val="0"/>
      <w:marBottom w:val="0"/>
      <w:divBdr>
        <w:top w:val="none" w:sz="0" w:space="0" w:color="auto"/>
        <w:left w:val="none" w:sz="0" w:space="0" w:color="auto"/>
        <w:bottom w:val="none" w:sz="0" w:space="0" w:color="auto"/>
        <w:right w:val="none" w:sz="0" w:space="0" w:color="auto"/>
      </w:divBdr>
    </w:div>
    <w:div w:id="1093697013">
      <w:bodyDiv w:val="1"/>
      <w:marLeft w:val="0"/>
      <w:marRight w:val="0"/>
      <w:marTop w:val="0"/>
      <w:marBottom w:val="0"/>
      <w:divBdr>
        <w:top w:val="none" w:sz="0" w:space="0" w:color="auto"/>
        <w:left w:val="none" w:sz="0" w:space="0" w:color="auto"/>
        <w:bottom w:val="none" w:sz="0" w:space="0" w:color="auto"/>
        <w:right w:val="none" w:sz="0" w:space="0" w:color="auto"/>
      </w:divBdr>
    </w:div>
    <w:div w:id="1095901103">
      <w:bodyDiv w:val="1"/>
      <w:marLeft w:val="0"/>
      <w:marRight w:val="0"/>
      <w:marTop w:val="0"/>
      <w:marBottom w:val="0"/>
      <w:divBdr>
        <w:top w:val="none" w:sz="0" w:space="0" w:color="auto"/>
        <w:left w:val="none" w:sz="0" w:space="0" w:color="auto"/>
        <w:bottom w:val="none" w:sz="0" w:space="0" w:color="auto"/>
        <w:right w:val="none" w:sz="0" w:space="0" w:color="auto"/>
      </w:divBdr>
    </w:div>
    <w:div w:id="1098788974">
      <w:bodyDiv w:val="1"/>
      <w:marLeft w:val="0"/>
      <w:marRight w:val="0"/>
      <w:marTop w:val="0"/>
      <w:marBottom w:val="0"/>
      <w:divBdr>
        <w:top w:val="none" w:sz="0" w:space="0" w:color="auto"/>
        <w:left w:val="none" w:sz="0" w:space="0" w:color="auto"/>
        <w:bottom w:val="none" w:sz="0" w:space="0" w:color="auto"/>
        <w:right w:val="none" w:sz="0" w:space="0" w:color="auto"/>
      </w:divBdr>
    </w:div>
    <w:div w:id="1099914658">
      <w:bodyDiv w:val="1"/>
      <w:marLeft w:val="0"/>
      <w:marRight w:val="0"/>
      <w:marTop w:val="0"/>
      <w:marBottom w:val="0"/>
      <w:divBdr>
        <w:top w:val="none" w:sz="0" w:space="0" w:color="auto"/>
        <w:left w:val="none" w:sz="0" w:space="0" w:color="auto"/>
        <w:bottom w:val="none" w:sz="0" w:space="0" w:color="auto"/>
        <w:right w:val="none" w:sz="0" w:space="0" w:color="auto"/>
      </w:divBdr>
    </w:div>
    <w:div w:id="1103572746">
      <w:marLeft w:val="480"/>
      <w:marRight w:val="0"/>
      <w:marTop w:val="0"/>
      <w:marBottom w:val="0"/>
      <w:divBdr>
        <w:top w:val="none" w:sz="0" w:space="0" w:color="auto"/>
        <w:left w:val="none" w:sz="0" w:space="0" w:color="auto"/>
        <w:bottom w:val="none" w:sz="0" w:space="0" w:color="auto"/>
        <w:right w:val="none" w:sz="0" w:space="0" w:color="auto"/>
      </w:divBdr>
    </w:div>
    <w:div w:id="1107383743">
      <w:marLeft w:val="0"/>
      <w:marRight w:val="0"/>
      <w:marTop w:val="0"/>
      <w:marBottom w:val="0"/>
      <w:divBdr>
        <w:top w:val="none" w:sz="0" w:space="0" w:color="auto"/>
        <w:left w:val="none" w:sz="0" w:space="0" w:color="auto"/>
        <w:bottom w:val="none" w:sz="0" w:space="0" w:color="auto"/>
        <w:right w:val="none" w:sz="0" w:space="0" w:color="auto"/>
      </w:divBdr>
    </w:div>
    <w:div w:id="1109818394">
      <w:bodyDiv w:val="1"/>
      <w:marLeft w:val="0"/>
      <w:marRight w:val="0"/>
      <w:marTop w:val="0"/>
      <w:marBottom w:val="0"/>
      <w:divBdr>
        <w:top w:val="none" w:sz="0" w:space="0" w:color="auto"/>
        <w:left w:val="none" w:sz="0" w:space="0" w:color="auto"/>
        <w:bottom w:val="none" w:sz="0" w:space="0" w:color="auto"/>
        <w:right w:val="none" w:sz="0" w:space="0" w:color="auto"/>
      </w:divBdr>
    </w:div>
    <w:div w:id="1112702135">
      <w:bodyDiv w:val="1"/>
      <w:marLeft w:val="0"/>
      <w:marRight w:val="0"/>
      <w:marTop w:val="0"/>
      <w:marBottom w:val="0"/>
      <w:divBdr>
        <w:top w:val="none" w:sz="0" w:space="0" w:color="auto"/>
        <w:left w:val="none" w:sz="0" w:space="0" w:color="auto"/>
        <w:bottom w:val="none" w:sz="0" w:space="0" w:color="auto"/>
        <w:right w:val="none" w:sz="0" w:space="0" w:color="auto"/>
      </w:divBdr>
    </w:div>
    <w:div w:id="1114056232">
      <w:bodyDiv w:val="1"/>
      <w:marLeft w:val="0"/>
      <w:marRight w:val="0"/>
      <w:marTop w:val="0"/>
      <w:marBottom w:val="0"/>
      <w:divBdr>
        <w:top w:val="none" w:sz="0" w:space="0" w:color="auto"/>
        <w:left w:val="none" w:sz="0" w:space="0" w:color="auto"/>
        <w:bottom w:val="none" w:sz="0" w:space="0" w:color="auto"/>
        <w:right w:val="none" w:sz="0" w:space="0" w:color="auto"/>
      </w:divBdr>
    </w:div>
    <w:div w:id="1114595504">
      <w:bodyDiv w:val="1"/>
      <w:marLeft w:val="0"/>
      <w:marRight w:val="0"/>
      <w:marTop w:val="0"/>
      <w:marBottom w:val="0"/>
      <w:divBdr>
        <w:top w:val="none" w:sz="0" w:space="0" w:color="auto"/>
        <w:left w:val="none" w:sz="0" w:space="0" w:color="auto"/>
        <w:bottom w:val="none" w:sz="0" w:space="0" w:color="auto"/>
        <w:right w:val="none" w:sz="0" w:space="0" w:color="auto"/>
      </w:divBdr>
    </w:div>
    <w:div w:id="1116371034">
      <w:bodyDiv w:val="1"/>
      <w:marLeft w:val="0"/>
      <w:marRight w:val="0"/>
      <w:marTop w:val="0"/>
      <w:marBottom w:val="0"/>
      <w:divBdr>
        <w:top w:val="none" w:sz="0" w:space="0" w:color="auto"/>
        <w:left w:val="none" w:sz="0" w:space="0" w:color="auto"/>
        <w:bottom w:val="none" w:sz="0" w:space="0" w:color="auto"/>
        <w:right w:val="none" w:sz="0" w:space="0" w:color="auto"/>
      </w:divBdr>
    </w:div>
    <w:div w:id="1117063563">
      <w:bodyDiv w:val="1"/>
      <w:marLeft w:val="0"/>
      <w:marRight w:val="0"/>
      <w:marTop w:val="0"/>
      <w:marBottom w:val="0"/>
      <w:divBdr>
        <w:top w:val="none" w:sz="0" w:space="0" w:color="auto"/>
        <w:left w:val="none" w:sz="0" w:space="0" w:color="auto"/>
        <w:bottom w:val="none" w:sz="0" w:space="0" w:color="auto"/>
        <w:right w:val="none" w:sz="0" w:space="0" w:color="auto"/>
      </w:divBdr>
    </w:div>
    <w:div w:id="1126699687">
      <w:bodyDiv w:val="1"/>
      <w:marLeft w:val="0"/>
      <w:marRight w:val="0"/>
      <w:marTop w:val="0"/>
      <w:marBottom w:val="0"/>
      <w:divBdr>
        <w:top w:val="none" w:sz="0" w:space="0" w:color="auto"/>
        <w:left w:val="none" w:sz="0" w:space="0" w:color="auto"/>
        <w:bottom w:val="none" w:sz="0" w:space="0" w:color="auto"/>
        <w:right w:val="none" w:sz="0" w:space="0" w:color="auto"/>
      </w:divBdr>
    </w:div>
    <w:div w:id="1128357423">
      <w:bodyDiv w:val="1"/>
      <w:marLeft w:val="0"/>
      <w:marRight w:val="0"/>
      <w:marTop w:val="0"/>
      <w:marBottom w:val="0"/>
      <w:divBdr>
        <w:top w:val="none" w:sz="0" w:space="0" w:color="auto"/>
        <w:left w:val="none" w:sz="0" w:space="0" w:color="auto"/>
        <w:bottom w:val="none" w:sz="0" w:space="0" w:color="auto"/>
        <w:right w:val="none" w:sz="0" w:space="0" w:color="auto"/>
      </w:divBdr>
    </w:div>
    <w:div w:id="1128627886">
      <w:bodyDiv w:val="1"/>
      <w:marLeft w:val="0"/>
      <w:marRight w:val="0"/>
      <w:marTop w:val="0"/>
      <w:marBottom w:val="0"/>
      <w:divBdr>
        <w:top w:val="none" w:sz="0" w:space="0" w:color="auto"/>
        <w:left w:val="none" w:sz="0" w:space="0" w:color="auto"/>
        <w:bottom w:val="none" w:sz="0" w:space="0" w:color="auto"/>
        <w:right w:val="none" w:sz="0" w:space="0" w:color="auto"/>
      </w:divBdr>
    </w:div>
    <w:div w:id="1129936491">
      <w:marLeft w:val="0"/>
      <w:marRight w:val="0"/>
      <w:marTop w:val="0"/>
      <w:marBottom w:val="0"/>
      <w:divBdr>
        <w:top w:val="none" w:sz="0" w:space="0" w:color="auto"/>
        <w:left w:val="none" w:sz="0" w:space="0" w:color="auto"/>
        <w:bottom w:val="none" w:sz="0" w:space="0" w:color="auto"/>
        <w:right w:val="none" w:sz="0" w:space="0" w:color="auto"/>
      </w:divBdr>
    </w:div>
    <w:div w:id="1130320556">
      <w:marLeft w:val="480"/>
      <w:marRight w:val="0"/>
      <w:marTop w:val="0"/>
      <w:marBottom w:val="0"/>
      <w:divBdr>
        <w:top w:val="none" w:sz="0" w:space="0" w:color="auto"/>
        <w:left w:val="none" w:sz="0" w:space="0" w:color="auto"/>
        <w:bottom w:val="none" w:sz="0" w:space="0" w:color="auto"/>
        <w:right w:val="none" w:sz="0" w:space="0" w:color="auto"/>
      </w:divBdr>
    </w:div>
    <w:div w:id="1130511995">
      <w:bodyDiv w:val="1"/>
      <w:marLeft w:val="0"/>
      <w:marRight w:val="0"/>
      <w:marTop w:val="0"/>
      <w:marBottom w:val="0"/>
      <w:divBdr>
        <w:top w:val="none" w:sz="0" w:space="0" w:color="auto"/>
        <w:left w:val="none" w:sz="0" w:space="0" w:color="auto"/>
        <w:bottom w:val="none" w:sz="0" w:space="0" w:color="auto"/>
        <w:right w:val="none" w:sz="0" w:space="0" w:color="auto"/>
      </w:divBdr>
    </w:div>
    <w:div w:id="1135175975">
      <w:marLeft w:val="480"/>
      <w:marRight w:val="0"/>
      <w:marTop w:val="0"/>
      <w:marBottom w:val="0"/>
      <w:divBdr>
        <w:top w:val="none" w:sz="0" w:space="0" w:color="auto"/>
        <w:left w:val="none" w:sz="0" w:space="0" w:color="auto"/>
        <w:bottom w:val="none" w:sz="0" w:space="0" w:color="auto"/>
        <w:right w:val="none" w:sz="0" w:space="0" w:color="auto"/>
      </w:divBdr>
    </w:div>
    <w:div w:id="1140345364">
      <w:bodyDiv w:val="1"/>
      <w:marLeft w:val="0"/>
      <w:marRight w:val="0"/>
      <w:marTop w:val="0"/>
      <w:marBottom w:val="0"/>
      <w:divBdr>
        <w:top w:val="none" w:sz="0" w:space="0" w:color="auto"/>
        <w:left w:val="none" w:sz="0" w:space="0" w:color="auto"/>
        <w:bottom w:val="none" w:sz="0" w:space="0" w:color="auto"/>
        <w:right w:val="none" w:sz="0" w:space="0" w:color="auto"/>
      </w:divBdr>
    </w:div>
    <w:div w:id="1141194349">
      <w:bodyDiv w:val="1"/>
      <w:marLeft w:val="0"/>
      <w:marRight w:val="0"/>
      <w:marTop w:val="0"/>
      <w:marBottom w:val="0"/>
      <w:divBdr>
        <w:top w:val="none" w:sz="0" w:space="0" w:color="auto"/>
        <w:left w:val="none" w:sz="0" w:space="0" w:color="auto"/>
        <w:bottom w:val="none" w:sz="0" w:space="0" w:color="auto"/>
        <w:right w:val="none" w:sz="0" w:space="0" w:color="auto"/>
      </w:divBdr>
    </w:div>
    <w:div w:id="1141534831">
      <w:bodyDiv w:val="1"/>
      <w:marLeft w:val="0"/>
      <w:marRight w:val="0"/>
      <w:marTop w:val="0"/>
      <w:marBottom w:val="0"/>
      <w:divBdr>
        <w:top w:val="none" w:sz="0" w:space="0" w:color="auto"/>
        <w:left w:val="none" w:sz="0" w:space="0" w:color="auto"/>
        <w:bottom w:val="none" w:sz="0" w:space="0" w:color="auto"/>
        <w:right w:val="none" w:sz="0" w:space="0" w:color="auto"/>
      </w:divBdr>
    </w:div>
    <w:div w:id="1145898449">
      <w:bodyDiv w:val="1"/>
      <w:marLeft w:val="0"/>
      <w:marRight w:val="0"/>
      <w:marTop w:val="0"/>
      <w:marBottom w:val="0"/>
      <w:divBdr>
        <w:top w:val="none" w:sz="0" w:space="0" w:color="auto"/>
        <w:left w:val="none" w:sz="0" w:space="0" w:color="auto"/>
        <w:bottom w:val="none" w:sz="0" w:space="0" w:color="auto"/>
        <w:right w:val="none" w:sz="0" w:space="0" w:color="auto"/>
      </w:divBdr>
    </w:div>
    <w:div w:id="1154640635">
      <w:bodyDiv w:val="1"/>
      <w:marLeft w:val="0"/>
      <w:marRight w:val="0"/>
      <w:marTop w:val="0"/>
      <w:marBottom w:val="0"/>
      <w:divBdr>
        <w:top w:val="none" w:sz="0" w:space="0" w:color="auto"/>
        <w:left w:val="none" w:sz="0" w:space="0" w:color="auto"/>
        <w:bottom w:val="none" w:sz="0" w:space="0" w:color="auto"/>
        <w:right w:val="none" w:sz="0" w:space="0" w:color="auto"/>
      </w:divBdr>
    </w:div>
    <w:div w:id="1162501434">
      <w:bodyDiv w:val="1"/>
      <w:marLeft w:val="0"/>
      <w:marRight w:val="0"/>
      <w:marTop w:val="0"/>
      <w:marBottom w:val="0"/>
      <w:divBdr>
        <w:top w:val="none" w:sz="0" w:space="0" w:color="auto"/>
        <w:left w:val="none" w:sz="0" w:space="0" w:color="auto"/>
        <w:bottom w:val="none" w:sz="0" w:space="0" w:color="auto"/>
        <w:right w:val="none" w:sz="0" w:space="0" w:color="auto"/>
      </w:divBdr>
    </w:div>
    <w:div w:id="1164972025">
      <w:bodyDiv w:val="1"/>
      <w:marLeft w:val="0"/>
      <w:marRight w:val="0"/>
      <w:marTop w:val="0"/>
      <w:marBottom w:val="0"/>
      <w:divBdr>
        <w:top w:val="none" w:sz="0" w:space="0" w:color="auto"/>
        <w:left w:val="none" w:sz="0" w:space="0" w:color="auto"/>
        <w:bottom w:val="none" w:sz="0" w:space="0" w:color="auto"/>
        <w:right w:val="none" w:sz="0" w:space="0" w:color="auto"/>
      </w:divBdr>
    </w:div>
    <w:div w:id="1168862081">
      <w:marLeft w:val="480"/>
      <w:marRight w:val="0"/>
      <w:marTop w:val="0"/>
      <w:marBottom w:val="0"/>
      <w:divBdr>
        <w:top w:val="none" w:sz="0" w:space="0" w:color="auto"/>
        <w:left w:val="none" w:sz="0" w:space="0" w:color="auto"/>
        <w:bottom w:val="none" w:sz="0" w:space="0" w:color="auto"/>
        <w:right w:val="none" w:sz="0" w:space="0" w:color="auto"/>
      </w:divBdr>
    </w:div>
    <w:div w:id="1169708387">
      <w:bodyDiv w:val="1"/>
      <w:marLeft w:val="0"/>
      <w:marRight w:val="0"/>
      <w:marTop w:val="0"/>
      <w:marBottom w:val="0"/>
      <w:divBdr>
        <w:top w:val="none" w:sz="0" w:space="0" w:color="auto"/>
        <w:left w:val="none" w:sz="0" w:space="0" w:color="auto"/>
        <w:bottom w:val="none" w:sz="0" w:space="0" w:color="auto"/>
        <w:right w:val="none" w:sz="0" w:space="0" w:color="auto"/>
      </w:divBdr>
    </w:div>
    <w:div w:id="1170752768">
      <w:bodyDiv w:val="1"/>
      <w:marLeft w:val="0"/>
      <w:marRight w:val="0"/>
      <w:marTop w:val="0"/>
      <w:marBottom w:val="0"/>
      <w:divBdr>
        <w:top w:val="none" w:sz="0" w:space="0" w:color="auto"/>
        <w:left w:val="none" w:sz="0" w:space="0" w:color="auto"/>
        <w:bottom w:val="none" w:sz="0" w:space="0" w:color="auto"/>
        <w:right w:val="none" w:sz="0" w:space="0" w:color="auto"/>
      </w:divBdr>
    </w:div>
    <w:div w:id="1173958875">
      <w:bodyDiv w:val="1"/>
      <w:marLeft w:val="0"/>
      <w:marRight w:val="0"/>
      <w:marTop w:val="0"/>
      <w:marBottom w:val="0"/>
      <w:divBdr>
        <w:top w:val="none" w:sz="0" w:space="0" w:color="auto"/>
        <w:left w:val="none" w:sz="0" w:space="0" w:color="auto"/>
        <w:bottom w:val="none" w:sz="0" w:space="0" w:color="auto"/>
        <w:right w:val="none" w:sz="0" w:space="0" w:color="auto"/>
      </w:divBdr>
    </w:div>
    <w:div w:id="1176533972">
      <w:bodyDiv w:val="1"/>
      <w:marLeft w:val="0"/>
      <w:marRight w:val="0"/>
      <w:marTop w:val="0"/>
      <w:marBottom w:val="0"/>
      <w:divBdr>
        <w:top w:val="none" w:sz="0" w:space="0" w:color="auto"/>
        <w:left w:val="none" w:sz="0" w:space="0" w:color="auto"/>
        <w:bottom w:val="none" w:sz="0" w:space="0" w:color="auto"/>
        <w:right w:val="none" w:sz="0" w:space="0" w:color="auto"/>
      </w:divBdr>
    </w:div>
    <w:div w:id="1177496699">
      <w:bodyDiv w:val="1"/>
      <w:marLeft w:val="0"/>
      <w:marRight w:val="0"/>
      <w:marTop w:val="0"/>
      <w:marBottom w:val="0"/>
      <w:divBdr>
        <w:top w:val="none" w:sz="0" w:space="0" w:color="auto"/>
        <w:left w:val="none" w:sz="0" w:space="0" w:color="auto"/>
        <w:bottom w:val="none" w:sz="0" w:space="0" w:color="auto"/>
        <w:right w:val="none" w:sz="0" w:space="0" w:color="auto"/>
      </w:divBdr>
    </w:div>
    <w:div w:id="1179614167">
      <w:bodyDiv w:val="1"/>
      <w:marLeft w:val="0"/>
      <w:marRight w:val="0"/>
      <w:marTop w:val="0"/>
      <w:marBottom w:val="0"/>
      <w:divBdr>
        <w:top w:val="none" w:sz="0" w:space="0" w:color="auto"/>
        <w:left w:val="none" w:sz="0" w:space="0" w:color="auto"/>
        <w:bottom w:val="none" w:sz="0" w:space="0" w:color="auto"/>
        <w:right w:val="none" w:sz="0" w:space="0" w:color="auto"/>
      </w:divBdr>
    </w:div>
    <w:div w:id="1179656097">
      <w:bodyDiv w:val="1"/>
      <w:marLeft w:val="0"/>
      <w:marRight w:val="0"/>
      <w:marTop w:val="0"/>
      <w:marBottom w:val="0"/>
      <w:divBdr>
        <w:top w:val="none" w:sz="0" w:space="0" w:color="auto"/>
        <w:left w:val="none" w:sz="0" w:space="0" w:color="auto"/>
        <w:bottom w:val="none" w:sz="0" w:space="0" w:color="auto"/>
        <w:right w:val="none" w:sz="0" w:space="0" w:color="auto"/>
      </w:divBdr>
    </w:div>
    <w:div w:id="1181118956">
      <w:marLeft w:val="480"/>
      <w:marRight w:val="0"/>
      <w:marTop w:val="0"/>
      <w:marBottom w:val="0"/>
      <w:divBdr>
        <w:top w:val="none" w:sz="0" w:space="0" w:color="auto"/>
        <w:left w:val="none" w:sz="0" w:space="0" w:color="auto"/>
        <w:bottom w:val="none" w:sz="0" w:space="0" w:color="auto"/>
        <w:right w:val="none" w:sz="0" w:space="0" w:color="auto"/>
      </w:divBdr>
    </w:div>
    <w:div w:id="1182284614">
      <w:bodyDiv w:val="1"/>
      <w:marLeft w:val="0"/>
      <w:marRight w:val="0"/>
      <w:marTop w:val="0"/>
      <w:marBottom w:val="0"/>
      <w:divBdr>
        <w:top w:val="none" w:sz="0" w:space="0" w:color="auto"/>
        <w:left w:val="none" w:sz="0" w:space="0" w:color="auto"/>
        <w:bottom w:val="none" w:sz="0" w:space="0" w:color="auto"/>
        <w:right w:val="none" w:sz="0" w:space="0" w:color="auto"/>
      </w:divBdr>
    </w:div>
    <w:div w:id="1182622395">
      <w:marLeft w:val="0"/>
      <w:marRight w:val="0"/>
      <w:marTop w:val="0"/>
      <w:marBottom w:val="0"/>
      <w:divBdr>
        <w:top w:val="none" w:sz="0" w:space="0" w:color="auto"/>
        <w:left w:val="none" w:sz="0" w:space="0" w:color="auto"/>
        <w:bottom w:val="none" w:sz="0" w:space="0" w:color="auto"/>
        <w:right w:val="none" w:sz="0" w:space="0" w:color="auto"/>
      </w:divBdr>
    </w:div>
    <w:div w:id="1185939851">
      <w:bodyDiv w:val="1"/>
      <w:marLeft w:val="0"/>
      <w:marRight w:val="0"/>
      <w:marTop w:val="0"/>
      <w:marBottom w:val="0"/>
      <w:divBdr>
        <w:top w:val="none" w:sz="0" w:space="0" w:color="auto"/>
        <w:left w:val="none" w:sz="0" w:space="0" w:color="auto"/>
        <w:bottom w:val="none" w:sz="0" w:space="0" w:color="auto"/>
        <w:right w:val="none" w:sz="0" w:space="0" w:color="auto"/>
      </w:divBdr>
    </w:div>
    <w:div w:id="1187526228">
      <w:marLeft w:val="480"/>
      <w:marRight w:val="0"/>
      <w:marTop w:val="0"/>
      <w:marBottom w:val="0"/>
      <w:divBdr>
        <w:top w:val="none" w:sz="0" w:space="0" w:color="auto"/>
        <w:left w:val="none" w:sz="0" w:space="0" w:color="auto"/>
        <w:bottom w:val="none" w:sz="0" w:space="0" w:color="auto"/>
        <w:right w:val="none" w:sz="0" w:space="0" w:color="auto"/>
      </w:divBdr>
    </w:div>
    <w:div w:id="1188178502">
      <w:marLeft w:val="480"/>
      <w:marRight w:val="0"/>
      <w:marTop w:val="0"/>
      <w:marBottom w:val="0"/>
      <w:divBdr>
        <w:top w:val="none" w:sz="0" w:space="0" w:color="auto"/>
        <w:left w:val="none" w:sz="0" w:space="0" w:color="auto"/>
        <w:bottom w:val="none" w:sz="0" w:space="0" w:color="auto"/>
        <w:right w:val="none" w:sz="0" w:space="0" w:color="auto"/>
      </w:divBdr>
    </w:div>
    <w:div w:id="1189415211">
      <w:bodyDiv w:val="1"/>
      <w:marLeft w:val="0"/>
      <w:marRight w:val="0"/>
      <w:marTop w:val="0"/>
      <w:marBottom w:val="0"/>
      <w:divBdr>
        <w:top w:val="none" w:sz="0" w:space="0" w:color="auto"/>
        <w:left w:val="none" w:sz="0" w:space="0" w:color="auto"/>
        <w:bottom w:val="none" w:sz="0" w:space="0" w:color="auto"/>
        <w:right w:val="none" w:sz="0" w:space="0" w:color="auto"/>
      </w:divBdr>
    </w:div>
    <w:div w:id="1191869602">
      <w:marLeft w:val="0"/>
      <w:marRight w:val="0"/>
      <w:marTop w:val="0"/>
      <w:marBottom w:val="0"/>
      <w:divBdr>
        <w:top w:val="none" w:sz="0" w:space="0" w:color="auto"/>
        <w:left w:val="none" w:sz="0" w:space="0" w:color="auto"/>
        <w:bottom w:val="none" w:sz="0" w:space="0" w:color="auto"/>
        <w:right w:val="none" w:sz="0" w:space="0" w:color="auto"/>
      </w:divBdr>
    </w:div>
    <w:div w:id="1193684508">
      <w:bodyDiv w:val="1"/>
      <w:marLeft w:val="0"/>
      <w:marRight w:val="0"/>
      <w:marTop w:val="0"/>
      <w:marBottom w:val="0"/>
      <w:divBdr>
        <w:top w:val="none" w:sz="0" w:space="0" w:color="auto"/>
        <w:left w:val="none" w:sz="0" w:space="0" w:color="auto"/>
        <w:bottom w:val="none" w:sz="0" w:space="0" w:color="auto"/>
        <w:right w:val="none" w:sz="0" w:space="0" w:color="auto"/>
      </w:divBdr>
    </w:div>
    <w:div w:id="1194998209">
      <w:bodyDiv w:val="1"/>
      <w:marLeft w:val="0"/>
      <w:marRight w:val="0"/>
      <w:marTop w:val="0"/>
      <w:marBottom w:val="0"/>
      <w:divBdr>
        <w:top w:val="none" w:sz="0" w:space="0" w:color="auto"/>
        <w:left w:val="none" w:sz="0" w:space="0" w:color="auto"/>
        <w:bottom w:val="none" w:sz="0" w:space="0" w:color="auto"/>
        <w:right w:val="none" w:sz="0" w:space="0" w:color="auto"/>
      </w:divBdr>
    </w:div>
    <w:div w:id="1195146102">
      <w:marLeft w:val="480"/>
      <w:marRight w:val="0"/>
      <w:marTop w:val="0"/>
      <w:marBottom w:val="0"/>
      <w:divBdr>
        <w:top w:val="none" w:sz="0" w:space="0" w:color="auto"/>
        <w:left w:val="none" w:sz="0" w:space="0" w:color="auto"/>
        <w:bottom w:val="none" w:sz="0" w:space="0" w:color="auto"/>
        <w:right w:val="none" w:sz="0" w:space="0" w:color="auto"/>
      </w:divBdr>
    </w:div>
    <w:div w:id="1203862330">
      <w:bodyDiv w:val="1"/>
      <w:marLeft w:val="0"/>
      <w:marRight w:val="0"/>
      <w:marTop w:val="0"/>
      <w:marBottom w:val="0"/>
      <w:divBdr>
        <w:top w:val="none" w:sz="0" w:space="0" w:color="auto"/>
        <w:left w:val="none" w:sz="0" w:space="0" w:color="auto"/>
        <w:bottom w:val="none" w:sz="0" w:space="0" w:color="auto"/>
        <w:right w:val="none" w:sz="0" w:space="0" w:color="auto"/>
      </w:divBdr>
    </w:div>
    <w:div w:id="1204244154">
      <w:bodyDiv w:val="1"/>
      <w:marLeft w:val="0"/>
      <w:marRight w:val="0"/>
      <w:marTop w:val="0"/>
      <w:marBottom w:val="0"/>
      <w:divBdr>
        <w:top w:val="none" w:sz="0" w:space="0" w:color="auto"/>
        <w:left w:val="none" w:sz="0" w:space="0" w:color="auto"/>
        <w:bottom w:val="none" w:sz="0" w:space="0" w:color="auto"/>
        <w:right w:val="none" w:sz="0" w:space="0" w:color="auto"/>
      </w:divBdr>
    </w:div>
    <w:div w:id="1208831941">
      <w:bodyDiv w:val="1"/>
      <w:marLeft w:val="0"/>
      <w:marRight w:val="0"/>
      <w:marTop w:val="0"/>
      <w:marBottom w:val="0"/>
      <w:divBdr>
        <w:top w:val="none" w:sz="0" w:space="0" w:color="auto"/>
        <w:left w:val="none" w:sz="0" w:space="0" w:color="auto"/>
        <w:bottom w:val="none" w:sz="0" w:space="0" w:color="auto"/>
        <w:right w:val="none" w:sz="0" w:space="0" w:color="auto"/>
      </w:divBdr>
    </w:div>
    <w:div w:id="1210534651">
      <w:marLeft w:val="480"/>
      <w:marRight w:val="0"/>
      <w:marTop w:val="0"/>
      <w:marBottom w:val="0"/>
      <w:divBdr>
        <w:top w:val="none" w:sz="0" w:space="0" w:color="auto"/>
        <w:left w:val="none" w:sz="0" w:space="0" w:color="auto"/>
        <w:bottom w:val="none" w:sz="0" w:space="0" w:color="auto"/>
        <w:right w:val="none" w:sz="0" w:space="0" w:color="auto"/>
      </w:divBdr>
    </w:div>
    <w:div w:id="1210917889">
      <w:marLeft w:val="480"/>
      <w:marRight w:val="0"/>
      <w:marTop w:val="0"/>
      <w:marBottom w:val="0"/>
      <w:divBdr>
        <w:top w:val="none" w:sz="0" w:space="0" w:color="auto"/>
        <w:left w:val="none" w:sz="0" w:space="0" w:color="auto"/>
        <w:bottom w:val="none" w:sz="0" w:space="0" w:color="auto"/>
        <w:right w:val="none" w:sz="0" w:space="0" w:color="auto"/>
      </w:divBdr>
    </w:div>
    <w:div w:id="1212882275">
      <w:bodyDiv w:val="1"/>
      <w:marLeft w:val="0"/>
      <w:marRight w:val="0"/>
      <w:marTop w:val="0"/>
      <w:marBottom w:val="0"/>
      <w:divBdr>
        <w:top w:val="none" w:sz="0" w:space="0" w:color="auto"/>
        <w:left w:val="none" w:sz="0" w:space="0" w:color="auto"/>
        <w:bottom w:val="none" w:sz="0" w:space="0" w:color="auto"/>
        <w:right w:val="none" w:sz="0" w:space="0" w:color="auto"/>
      </w:divBdr>
    </w:div>
    <w:div w:id="1214538896">
      <w:marLeft w:val="480"/>
      <w:marRight w:val="0"/>
      <w:marTop w:val="0"/>
      <w:marBottom w:val="0"/>
      <w:divBdr>
        <w:top w:val="none" w:sz="0" w:space="0" w:color="auto"/>
        <w:left w:val="none" w:sz="0" w:space="0" w:color="auto"/>
        <w:bottom w:val="none" w:sz="0" w:space="0" w:color="auto"/>
        <w:right w:val="none" w:sz="0" w:space="0" w:color="auto"/>
      </w:divBdr>
    </w:div>
    <w:div w:id="1219975135">
      <w:marLeft w:val="0"/>
      <w:marRight w:val="0"/>
      <w:marTop w:val="0"/>
      <w:marBottom w:val="0"/>
      <w:divBdr>
        <w:top w:val="none" w:sz="0" w:space="0" w:color="auto"/>
        <w:left w:val="none" w:sz="0" w:space="0" w:color="auto"/>
        <w:bottom w:val="none" w:sz="0" w:space="0" w:color="auto"/>
        <w:right w:val="none" w:sz="0" w:space="0" w:color="auto"/>
      </w:divBdr>
    </w:div>
    <w:div w:id="1220163700">
      <w:bodyDiv w:val="1"/>
      <w:marLeft w:val="0"/>
      <w:marRight w:val="0"/>
      <w:marTop w:val="0"/>
      <w:marBottom w:val="0"/>
      <w:divBdr>
        <w:top w:val="none" w:sz="0" w:space="0" w:color="auto"/>
        <w:left w:val="none" w:sz="0" w:space="0" w:color="auto"/>
        <w:bottom w:val="none" w:sz="0" w:space="0" w:color="auto"/>
        <w:right w:val="none" w:sz="0" w:space="0" w:color="auto"/>
      </w:divBdr>
    </w:div>
    <w:div w:id="1223903029">
      <w:bodyDiv w:val="1"/>
      <w:marLeft w:val="0"/>
      <w:marRight w:val="0"/>
      <w:marTop w:val="0"/>
      <w:marBottom w:val="0"/>
      <w:divBdr>
        <w:top w:val="none" w:sz="0" w:space="0" w:color="auto"/>
        <w:left w:val="none" w:sz="0" w:space="0" w:color="auto"/>
        <w:bottom w:val="none" w:sz="0" w:space="0" w:color="auto"/>
        <w:right w:val="none" w:sz="0" w:space="0" w:color="auto"/>
      </w:divBdr>
    </w:div>
    <w:div w:id="1224291039">
      <w:bodyDiv w:val="1"/>
      <w:marLeft w:val="0"/>
      <w:marRight w:val="0"/>
      <w:marTop w:val="0"/>
      <w:marBottom w:val="0"/>
      <w:divBdr>
        <w:top w:val="none" w:sz="0" w:space="0" w:color="auto"/>
        <w:left w:val="none" w:sz="0" w:space="0" w:color="auto"/>
        <w:bottom w:val="none" w:sz="0" w:space="0" w:color="auto"/>
        <w:right w:val="none" w:sz="0" w:space="0" w:color="auto"/>
      </w:divBdr>
    </w:div>
    <w:div w:id="1224830747">
      <w:bodyDiv w:val="1"/>
      <w:marLeft w:val="0"/>
      <w:marRight w:val="0"/>
      <w:marTop w:val="0"/>
      <w:marBottom w:val="0"/>
      <w:divBdr>
        <w:top w:val="none" w:sz="0" w:space="0" w:color="auto"/>
        <w:left w:val="none" w:sz="0" w:space="0" w:color="auto"/>
        <w:bottom w:val="none" w:sz="0" w:space="0" w:color="auto"/>
        <w:right w:val="none" w:sz="0" w:space="0" w:color="auto"/>
      </w:divBdr>
    </w:div>
    <w:div w:id="1226381883">
      <w:bodyDiv w:val="1"/>
      <w:marLeft w:val="0"/>
      <w:marRight w:val="0"/>
      <w:marTop w:val="0"/>
      <w:marBottom w:val="0"/>
      <w:divBdr>
        <w:top w:val="none" w:sz="0" w:space="0" w:color="auto"/>
        <w:left w:val="none" w:sz="0" w:space="0" w:color="auto"/>
        <w:bottom w:val="none" w:sz="0" w:space="0" w:color="auto"/>
        <w:right w:val="none" w:sz="0" w:space="0" w:color="auto"/>
      </w:divBdr>
    </w:div>
    <w:div w:id="1230388018">
      <w:bodyDiv w:val="1"/>
      <w:marLeft w:val="0"/>
      <w:marRight w:val="0"/>
      <w:marTop w:val="0"/>
      <w:marBottom w:val="0"/>
      <w:divBdr>
        <w:top w:val="none" w:sz="0" w:space="0" w:color="auto"/>
        <w:left w:val="none" w:sz="0" w:space="0" w:color="auto"/>
        <w:bottom w:val="none" w:sz="0" w:space="0" w:color="auto"/>
        <w:right w:val="none" w:sz="0" w:space="0" w:color="auto"/>
      </w:divBdr>
    </w:div>
    <w:div w:id="1231887237">
      <w:bodyDiv w:val="1"/>
      <w:marLeft w:val="0"/>
      <w:marRight w:val="0"/>
      <w:marTop w:val="0"/>
      <w:marBottom w:val="0"/>
      <w:divBdr>
        <w:top w:val="none" w:sz="0" w:space="0" w:color="auto"/>
        <w:left w:val="none" w:sz="0" w:space="0" w:color="auto"/>
        <w:bottom w:val="none" w:sz="0" w:space="0" w:color="auto"/>
        <w:right w:val="none" w:sz="0" w:space="0" w:color="auto"/>
      </w:divBdr>
    </w:div>
    <w:div w:id="1232157862">
      <w:bodyDiv w:val="1"/>
      <w:marLeft w:val="0"/>
      <w:marRight w:val="0"/>
      <w:marTop w:val="0"/>
      <w:marBottom w:val="0"/>
      <w:divBdr>
        <w:top w:val="none" w:sz="0" w:space="0" w:color="auto"/>
        <w:left w:val="none" w:sz="0" w:space="0" w:color="auto"/>
        <w:bottom w:val="none" w:sz="0" w:space="0" w:color="auto"/>
        <w:right w:val="none" w:sz="0" w:space="0" w:color="auto"/>
      </w:divBdr>
    </w:div>
    <w:div w:id="1238829734">
      <w:bodyDiv w:val="1"/>
      <w:marLeft w:val="0"/>
      <w:marRight w:val="0"/>
      <w:marTop w:val="0"/>
      <w:marBottom w:val="0"/>
      <w:divBdr>
        <w:top w:val="none" w:sz="0" w:space="0" w:color="auto"/>
        <w:left w:val="none" w:sz="0" w:space="0" w:color="auto"/>
        <w:bottom w:val="none" w:sz="0" w:space="0" w:color="auto"/>
        <w:right w:val="none" w:sz="0" w:space="0" w:color="auto"/>
      </w:divBdr>
    </w:div>
    <w:div w:id="1240821423">
      <w:bodyDiv w:val="1"/>
      <w:marLeft w:val="0"/>
      <w:marRight w:val="0"/>
      <w:marTop w:val="0"/>
      <w:marBottom w:val="0"/>
      <w:divBdr>
        <w:top w:val="none" w:sz="0" w:space="0" w:color="auto"/>
        <w:left w:val="none" w:sz="0" w:space="0" w:color="auto"/>
        <w:bottom w:val="none" w:sz="0" w:space="0" w:color="auto"/>
        <w:right w:val="none" w:sz="0" w:space="0" w:color="auto"/>
      </w:divBdr>
    </w:div>
    <w:div w:id="1241060743">
      <w:bodyDiv w:val="1"/>
      <w:marLeft w:val="0"/>
      <w:marRight w:val="0"/>
      <w:marTop w:val="0"/>
      <w:marBottom w:val="0"/>
      <w:divBdr>
        <w:top w:val="none" w:sz="0" w:space="0" w:color="auto"/>
        <w:left w:val="none" w:sz="0" w:space="0" w:color="auto"/>
        <w:bottom w:val="none" w:sz="0" w:space="0" w:color="auto"/>
        <w:right w:val="none" w:sz="0" w:space="0" w:color="auto"/>
      </w:divBdr>
    </w:div>
    <w:div w:id="1242524890">
      <w:marLeft w:val="480"/>
      <w:marRight w:val="0"/>
      <w:marTop w:val="0"/>
      <w:marBottom w:val="0"/>
      <w:divBdr>
        <w:top w:val="none" w:sz="0" w:space="0" w:color="auto"/>
        <w:left w:val="none" w:sz="0" w:space="0" w:color="auto"/>
        <w:bottom w:val="none" w:sz="0" w:space="0" w:color="auto"/>
        <w:right w:val="none" w:sz="0" w:space="0" w:color="auto"/>
      </w:divBdr>
    </w:div>
    <w:div w:id="1248222806">
      <w:marLeft w:val="0"/>
      <w:marRight w:val="0"/>
      <w:marTop w:val="0"/>
      <w:marBottom w:val="0"/>
      <w:divBdr>
        <w:top w:val="none" w:sz="0" w:space="0" w:color="auto"/>
        <w:left w:val="none" w:sz="0" w:space="0" w:color="auto"/>
        <w:bottom w:val="none" w:sz="0" w:space="0" w:color="auto"/>
        <w:right w:val="none" w:sz="0" w:space="0" w:color="auto"/>
      </w:divBdr>
    </w:div>
    <w:div w:id="1250578669">
      <w:bodyDiv w:val="1"/>
      <w:marLeft w:val="0"/>
      <w:marRight w:val="0"/>
      <w:marTop w:val="0"/>
      <w:marBottom w:val="0"/>
      <w:divBdr>
        <w:top w:val="none" w:sz="0" w:space="0" w:color="auto"/>
        <w:left w:val="none" w:sz="0" w:space="0" w:color="auto"/>
        <w:bottom w:val="none" w:sz="0" w:space="0" w:color="auto"/>
        <w:right w:val="none" w:sz="0" w:space="0" w:color="auto"/>
      </w:divBdr>
    </w:div>
    <w:div w:id="1253247797">
      <w:bodyDiv w:val="1"/>
      <w:marLeft w:val="0"/>
      <w:marRight w:val="0"/>
      <w:marTop w:val="0"/>
      <w:marBottom w:val="0"/>
      <w:divBdr>
        <w:top w:val="none" w:sz="0" w:space="0" w:color="auto"/>
        <w:left w:val="none" w:sz="0" w:space="0" w:color="auto"/>
        <w:bottom w:val="none" w:sz="0" w:space="0" w:color="auto"/>
        <w:right w:val="none" w:sz="0" w:space="0" w:color="auto"/>
      </w:divBdr>
    </w:div>
    <w:div w:id="1255045354">
      <w:bodyDiv w:val="1"/>
      <w:marLeft w:val="0"/>
      <w:marRight w:val="0"/>
      <w:marTop w:val="0"/>
      <w:marBottom w:val="0"/>
      <w:divBdr>
        <w:top w:val="none" w:sz="0" w:space="0" w:color="auto"/>
        <w:left w:val="none" w:sz="0" w:space="0" w:color="auto"/>
        <w:bottom w:val="none" w:sz="0" w:space="0" w:color="auto"/>
        <w:right w:val="none" w:sz="0" w:space="0" w:color="auto"/>
      </w:divBdr>
    </w:div>
    <w:div w:id="1255745859">
      <w:bodyDiv w:val="1"/>
      <w:marLeft w:val="0"/>
      <w:marRight w:val="0"/>
      <w:marTop w:val="0"/>
      <w:marBottom w:val="0"/>
      <w:divBdr>
        <w:top w:val="none" w:sz="0" w:space="0" w:color="auto"/>
        <w:left w:val="none" w:sz="0" w:space="0" w:color="auto"/>
        <w:bottom w:val="none" w:sz="0" w:space="0" w:color="auto"/>
        <w:right w:val="none" w:sz="0" w:space="0" w:color="auto"/>
      </w:divBdr>
    </w:div>
    <w:div w:id="1257858083">
      <w:bodyDiv w:val="1"/>
      <w:marLeft w:val="0"/>
      <w:marRight w:val="0"/>
      <w:marTop w:val="0"/>
      <w:marBottom w:val="0"/>
      <w:divBdr>
        <w:top w:val="none" w:sz="0" w:space="0" w:color="auto"/>
        <w:left w:val="none" w:sz="0" w:space="0" w:color="auto"/>
        <w:bottom w:val="none" w:sz="0" w:space="0" w:color="auto"/>
        <w:right w:val="none" w:sz="0" w:space="0" w:color="auto"/>
      </w:divBdr>
    </w:div>
    <w:div w:id="1258446644">
      <w:marLeft w:val="480"/>
      <w:marRight w:val="0"/>
      <w:marTop w:val="0"/>
      <w:marBottom w:val="0"/>
      <w:divBdr>
        <w:top w:val="none" w:sz="0" w:space="0" w:color="auto"/>
        <w:left w:val="none" w:sz="0" w:space="0" w:color="auto"/>
        <w:bottom w:val="none" w:sz="0" w:space="0" w:color="auto"/>
        <w:right w:val="none" w:sz="0" w:space="0" w:color="auto"/>
      </w:divBdr>
    </w:div>
    <w:div w:id="1259556928">
      <w:marLeft w:val="0"/>
      <w:marRight w:val="0"/>
      <w:marTop w:val="0"/>
      <w:marBottom w:val="0"/>
      <w:divBdr>
        <w:top w:val="none" w:sz="0" w:space="0" w:color="auto"/>
        <w:left w:val="none" w:sz="0" w:space="0" w:color="auto"/>
        <w:bottom w:val="none" w:sz="0" w:space="0" w:color="auto"/>
        <w:right w:val="none" w:sz="0" w:space="0" w:color="auto"/>
      </w:divBdr>
    </w:div>
    <w:div w:id="1261259227">
      <w:bodyDiv w:val="1"/>
      <w:marLeft w:val="0"/>
      <w:marRight w:val="0"/>
      <w:marTop w:val="0"/>
      <w:marBottom w:val="0"/>
      <w:divBdr>
        <w:top w:val="none" w:sz="0" w:space="0" w:color="auto"/>
        <w:left w:val="none" w:sz="0" w:space="0" w:color="auto"/>
        <w:bottom w:val="none" w:sz="0" w:space="0" w:color="auto"/>
        <w:right w:val="none" w:sz="0" w:space="0" w:color="auto"/>
      </w:divBdr>
    </w:div>
    <w:div w:id="1262647122">
      <w:marLeft w:val="0"/>
      <w:marRight w:val="0"/>
      <w:marTop w:val="0"/>
      <w:marBottom w:val="0"/>
      <w:divBdr>
        <w:top w:val="none" w:sz="0" w:space="0" w:color="auto"/>
        <w:left w:val="none" w:sz="0" w:space="0" w:color="auto"/>
        <w:bottom w:val="none" w:sz="0" w:space="0" w:color="auto"/>
        <w:right w:val="none" w:sz="0" w:space="0" w:color="auto"/>
      </w:divBdr>
    </w:div>
    <w:div w:id="1271162662">
      <w:bodyDiv w:val="1"/>
      <w:marLeft w:val="0"/>
      <w:marRight w:val="0"/>
      <w:marTop w:val="0"/>
      <w:marBottom w:val="0"/>
      <w:divBdr>
        <w:top w:val="none" w:sz="0" w:space="0" w:color="auto"/>
        <w:left w:val="none" w:sz="0" w:space="0" w:color="auto"/>
        <w:bottom w:val="none" w:sz="0" w:space="0" w:color="auto"/>
        <w:right w:val="none" w:sz="0" w:space="0" w:color="auto"/>
      </w:divBdr>
    </w:div>
    <w:div w:id="1273708717">
      <w:bodyDiv w:val="1"/>
      <w:marLeft w:val="0"/>
      <w:marRight w:val="0"/>
      <w:marTop w:val="0"/>
      <w:marBottom w:val="0"/>
      <w:divBdr>
        <w:top w:val="none" w:sz="0" w:space="0" w:color="auto"/>
        <w:left w:val="none" w:sz="0" w:space="0" w:color="auto"/>
        <w:bottom w:val="none" w:sz="0" w:space="0" w:color="auto"/>
        <w:right w:val="none" w:sz="0" w:space="0" w:color="auto"/>
      </w:divBdr>
    </w:div>
    <w:div w:id="1275209255">
      <w:bodyDiv w:val="1"/>
      <w:marLeft w:val="0"/>
      <w:marRight w:val="0"/>
      <w:marTop w:val="0"/>
      <w:marBottom w:val="0"/>
      <w:divBdr>
        <w:top w:val="none" w:sz="0" w:space="0" w:color="auto"/>
        <w:left w:val="none" w:sz="0" w:space="0" w:color="auto"/>
        <w:bottom w:val="none" w:sz="0" w:space="0" w:color="auto"/>
        <w:right w:val="none" w:sz="0" w:space="0" w:color="auto"/>
      </w:divBdr>
    </w:div>
    <w:div w:id="1276524888">
      <w:marLeft w:val="0"/>
      <w:marRight w:val="0"/>
      <w:marTop w:val="0"/>
      <w:marBottom w:val="0"/>
      <w:divBdr>
        <w:top w:val="none" w:sz="0" w:space="0" w:color="auto"/>
        <w:left w:val="none" w:sz="0" w:space="0" w:color="auto"/>
        <w:bottom w:val="none" w:sz="0" w:space="0" w:color="auto"/>
        <w:right w:val="none" w:sz="0" w:space="0" w:color="auto"/>
      </w:divBdr>
    </w:div>
    <w:div w:id="1277634336">
      <w:marLeft w:val="480"/>
      <w:marRight w:val="0"/>
      <w:marTop w:val="0"/>
      <w:marBottom w:val="0"/>
      <w:divBdr>
        <w:top w:val="none" w:sz="0" w:space="0" w:color="auto"/>
        <w:left w:val="none" w:sz="0" w:space="0" w:color="auto"/>
        <w:bottom w:val="none" w:sz="0" w:space="0" w:color="auto"/>
        <w:right w:val="none" w:sz="0" w:space="0" w:color="auto"/>
      </w:divBdr>
    </w:div>
    <w:div w:id="1284578897">
      <w:bodyDiv w:val="1"/>
      <w:marLeft w:val="0"/>
      <w:marRight w:val="0"/>
      <w:marTop w:val="0"/>
      <w:marBottom w:val="0"/>
      <w:divBdr>
        <w:top w:val="none" w:sz="0" w:space="0" w:color="auto"/>
        <w:left w:val="none" w:sz="0" w:space="0" w:color="auto"/>
        <w:bottom w:val="none" w:sz="0" w:space="0" w:color="auto"/>
        <w:right w:val="none" w:sz="0" w:space="0" w:color="auto"/>
      </w:divBdr>
    </w:div>
    <w:div w:id="1285115242">
      <w:bodyDiv w:val="1"/>
      <w:marLeft w:val="0"/>
      <w:marRight w:val="0"/>
      <w:marTop w:val="0"/>
      <w:marBottom w:val="0"/>
      <w:divBdr>
        <w:top w:val="none" w:sz="0" w:space="0" w:color="auto"/>
        <w:left w:val="none" w:sz="0" w:space="0" w:color="auto"/>
        <w:bottom w:val="none" w:sz="0" w:space="0" w:color="auto"/>
        <w:right w:val="none" w:sz="0" w:space="0" w:color="auto"/>
      </w:divBdr>
    </w:div>
    <w:div w:id="1288122429">
      <w:marLeft w:val="480"/>
      <w:marRight w:val="0"/>
      <w:marTop w:val="0"/>
      <w:marBottom w:val="0"/>
      <w:divBdr>
        <w:top w:val="none" w:sz="0" w:space="0" w:color="auto"/>
        <w:left w:val="none" w:sz="0" w:space="0" w:color="auto"/>
        <w:bottom w:val="none" w:sz="0" w:space="0" w:color="auto"/>
        <w:right w:val="none" w:sz="0" w:space="0" w:color="auto"/>
      </w:divBdr>
    </w:div>
    <w:div w:id="1288776865">
      <w:bodyDiv w:val="1"/>
      <w:marLeft w:val="0"/>
      <w:marRight w:val="0"/>
      <w:marTop w:val="0"/>
      <w:marBottom w:val="0"/>
      <w:divBdr>
        <w:top w:val="none" w:sz="0" w:space="0" w:color="auto"/>
        <w:left w:val="none" w:sz="0" w:space="0" w:color="auto"/>
        <w:bottom w:val="none" w:sz="0" w:space="0" w:color="auto"/>
        <w:right w:val="none" w:sz="0" w:space="0" w:color="auto"/>
      </w:divBdr>
    </w:div>
    <w:div w:id="1293176460">
      <w:bodyDiv w:val="1"/>
      <w:marLeft w:val="0"/>
      <w:marRight w:val="0"/>
      <w:marTop w:val="0"/>
      <w:marBottom w:val="0"/>
      <w:divBdr>
        <w:top w:val="none" w:sz="0" w:space="0" w:color="auto"/>
        <w:left w:val="none" w:sz="0" w:space="0" w:color="auto"/>
        <w:bottom w:val="none" w:sz="0" w:space="0" w:color="auto"/>
        <w:right w:val="none" w:sz="0" w:space="0" w:color="auto"/>
      </w:divBdr>
    </w:div>
    <w:div w:id="1298603900">
      <w:marLeft w:val="480"/>
      <w:marRight w:val="0"/>
      <w:marTop w:val="0"/>
      <w:marBottom w:val="0"/>
      <w:divBdr>
        <w:top w:val="none" w:sz="0" w:space="0" w:color="auto"/>
        <w:left w:val="none" w:sz="0" w:space="0" w:color="auto"/>
        <w:bottom w:val="none" w:sz="0" w:space="0" w:color="auto"/>
        <w:right w:val="none" w:sz="0" w:space="0" w:color="auto"/>
      </w:divBdr>
    </w:div>
    <w:div w:id="1298757048">
      <w:bodyDiv w:val="1"/>
      <w:marLeft w:val="0"/>
      <w:marRight w:val="0"/>
      <w:marTop w:val="0"/>
      <w:marBottom w:val="0"/>
      <w:divBdr>
        <w:top w:val="none" w:sz="0" w:space="0" w:color="auto"/>
        <w:left w:val="none" w:sz="0" w:space="0" w:color="auto"/>
        <w:bottom w:val="none" w:sz="0" w:space="0" w:color="auto"/>
        <w:right w:val="none" w:sz="0" w:space="0" w:color="auto"/>
      </w:divBdr>
    </w:div>
    <w:div w:id="1299995619">
      <w:bodyDiv w:val="1"/>
      <w:marLeft w:val="0"/>
      <w:marRight w:val="0"/>
      <w:marTop w:val="0"/>
      <w:marBottom w:val="0"/>
      <w:divBdr>
        <w:top w:val="none" w:sz="0" w:space="0" w:color="auto"/>
        <w:left w:val="none" w:sz="0" w:space="0" w:color="auto"/>
        <w:bottom w:val="none" w:sz="0" w:space="0" w:color="auto"/>
        <w:right w:val="none" w:sz="0" w:space="0" w:color="auto"/>
      </w:divBdr>
    </w:div>
    <w:div w:id="1301618186">
      <w:bodyDiv w:val="1"/>
      <w:marLeft w:val="0"/>
      <w:marRight w:val="0"/>
      <w:marTop w:val="0"/>
      <w:marBottom w:val="0"/>
      <w:divBdr>
        <w:top w:val="none" w:sz="0" w:space="0" w:color="auto"/>
        <w:left w:val="none" w:sz="0" w:space="0" w:color="auto"/>
        <w:bottom w:val="none" w:sz="0" w:space="0" w:color="auto"/>
        <w:right w:val="none" w:sz="0" w:space="0" w:color="auto"/>
      </w:divBdr>
    </w:div>
    <w:div w:id="1304697428">
      <w:bodyDiv w:val="1"/>
      <w:marLeft w:val="0"/>
      <w:marRight w:val="0"/>
      <w:marTop w:val="0"/>
      <w:marBottom w:val="0"/>
      <w:divBdr>
        <w:top w:val="none" w:sz="0" w:space="0" w:color="auto"/>
        <w:left w:val="none" w:sz="0" w:space="0" w:color="auto"/>
        <w:bottom w:val="none" w:sz="0" w:space="0" w:color="auto"/>
        <w:right w:val="none" w:sz="0" w:space="0" w:color="auto"/>
      </w:divBdr>
    </w:div>
    <w:div w:id="1310747538">
      <w:bodyDiv w:val="1"/>
      <w:marLeft w:val="0"/>
      <w:marRight w:val="0"/>
      <w:marTop w:val="0"/>
      <w:marBottom w:val="0"/>
      <w:divBdr>
        <w:top w:val="none" w:sz="0" w:space="0" w:color="auto"/>
        <w:left w:val="none" w:sz="0" w:space="0" w:color="auto"/>
        <w:bottom w:val="none" w:sz="0" w:space="0" w:color="auto"/>
        <w:right w:val="none" w:sz="0" w:space="0" w:color="auto"/>
      </w:divBdr>
    </w:div>
    <w:div w:id="1313022611">
      <w:marLeft w:val="480"/>
      <w:marRight w:val="0"/>
      <w:marTop w:val="0"/>
      <w:marBottom w:val="0"/>
      <w:divBdr>
        <w:top w:val="none" w:sz="0" w:space="0" w:color="auto"/>
        <w:left w:val="none" w:sz="0" w:space="0" w:color="auto"/>
        <w:bottom w:val="none" w:sz="0" w:space="0" w:color="auto"/>
        <w:right w:val="none" w:sz="0" w:space="0" w:color="auto"/>
      </w:divBdr>
    </w:div>
    <w:div w:id="1313750208">
      <w:bodyDiv w:val="1"/>
      <w:marLeft w:val="0"/>
      <w:marRight w:val="0"/>
      <w:marTop w:val="0"/>
      <w:marBottom w:val="0"/>
      <w:divBdr>
        <w:top w:val="none" w:sz="0" w:space="0" w:color="auto"/>
        <w:left w:val="none" w:sz="0" w:space="0" w:color="auto"/>
        <w:bottom w:val="none" w:sz="0" w:space="0" w:color="auto"/>
        <w:right w:val="none" w:sz="0" w:space="0" w:color="auto"/>
      </w:divBdr>
    </w:div>
    <w:div w:id="1315988693">
      <w:bodyDiv w:val="1"/>
      <w:marLeft w:val="0"/>
      <w:marRight w:val="0"/>
      <w:marTop w:val="0"/>
      <w:marBottom w:val="0"/>
      <w:divBdr>
        <w:top w:val="none" w:sz="0" w:space="0" w:color="auto"/>
        <w:left w:val="none" w:sz="0" w:space="0" w:color="auto"/>
        <w:bottom w:val="none" w:sz="0" w:space="0" w:color="auto"/>
        <w:right w:val="none" w:sz="0" w:space="0" w:color="auto"/>
      </w:divBdr>
    </w:div>
    <w:div w:id="1318148512">
      <w:bodyDiv w:val="1"/>
      <w:marLeft w:val="0"/>
      <w:marRight w:val="0"/>
      <w:marTop w:val="0"/>
      <w:marBottom w:val="0"/>
      <w:divBdr>
        <w:top w:val="none" w:sz="0" w:space="0" w:color="auto"/>
        <w:left w:val="none" w:sz="0" w:space="0" w:color="auto"/>
        <w:bottom w:val="none" w:sz="0" w:space="0" w:color="auto"/>
        <w:right w:val="none" w:sz="0" w:space="0" w:color="auto"/>
      </w:divBdr>
    </w:div>
    <w:div w:id="1320958485">
      <w:marLeft w:val="480"/>
      <w:marRight w:val="0"/>
      <w:marTop w:val="0"/>
      <w:marBottom w:val="0"/>
      <w:divBdr>
        <w:top w:val="none" w:sz="0" w:space="0" w:color="auto"/>
        <w:left w:val="none" w:sz="0" w:space="0" w:color="auto"/>
        <w:bottom w:val="none" w:sz="0" w:space="0" w:color="auto"/>
        <w:right w:val="none" w:sz="0" w:space="0" w:color="auto"/>
      </w:divBdr>
    </w:div>
    <w:div w:id="1321274153">
      <w:marLeft w:val="480"/>
      <w:marRight w:val="0"/>
      <w:marTop w:val="0"/>
      <w:marBottom w:val="0"/>
      <w:divBdr>
        <w:top w:val="none" w:sz="0" w:space="0" w:color="auto"/>
        <w:left w:val="none" w:sz="0" w:space="0" w:color="auto"/>
        <w:bottom w:val="none" w:sz="0" w:space="0" w:color="auto"/>
        <w:right w:val="none" w:sz="0" w:space="0" w:color="auto"/>
      </w:divBdr>
    </w:div>
    <w:div w:id="1321277198">
      <w:bodyDiv w:val="1"/>
      <w:marLeft w:val="0"/>
      <w:marRight w:val="0"/>
      <w:marTop w:val="0"/>
      <w:marBottom w:val="0"/>
      <w:divBdr>
        <w:top w:val="none" w:sz="0" w:space="0" w:color="auto"/>
        <w:left w:val="none" w:sz="0" w:space="0" w:color="auto"/>
        <w:bottom w:val="none" w:sz="0" w:space="0" w:color="auto"/>
        <w:right w:val="none" w:sz="0" w:space="0" w:color="auto"/>
      </w:divBdr>
    </w:div>
    <w:div w:id="1329287774">
      <w:bodyDiv w:val="1"/>
      <w:marLeft w:val="0"/>
      <w:marRight w:val="0"/>
      <w:marTop w:val="0"/>
      <w:marBottom w:val="0"/>
      <w:divBdr>
        <w:top w:val="none" w:sz="0" w:space="0" w:color="auto"/>
        <w:left w:val="none" w:sz="0" w:space="0" w:color="auto"/>
        <w:bottom w:val="none" w:sz="0" w:space="0" w:color="auto"/>
        <w:right w:val="none" w:sz="0" w:space="0" w:color="auto"/>
      </w:divBdr>
    </w:div>
    <w:div w:id="1329485226">
      <w:marLeft w:val="480"/>
      <w:marRight w:val="0"/>
      <w:marTop w:val="0"/>
      <w:marBottom w:val="0"/>
      <w:divBdr>
        <w:top w:val="none" w:sz="0" w:space="0" w:color="auto"/>
        <w:left w:val="none" w:sz="0" w:space="0" w:color="auto"/>
        <w:bottom w:val="none" w:sz="0" w:space="0" w:color="auto"/>
        <w:right w:val="none" w:sz="0" w:space="0" w:color="auto"/>
      </w:divBdr>
    </w:div>
    <w:div w:id="1334869618">
      <w:marLeft w:val="480"/>
      <w:marRight w:val="0"/>
      <w:marTop w:val="0"/>
      <w:marBottom w:val="0"/>
      <w:divBdr>
        <w:top w:val="none" w:sz="0" w:space="0" w:color="auto"/>
        <w:left w:val="none" w:sz="0" w:space="0" w:color="auto"/>
        <w:bottom w:val="none" w:sz="0" w:space="0" w:color="auto"/>
        <w:right w:val="none" w:sz="0" w:space="0" w:color="auto"/>
      </w:divBdr>
    </w:div>
    <w:div w:id="1335450469">
      <w:bodyDiv w:val="1"/>
      <w:marLeft w:val="0"/>
      <w:marRight w:val="0"/>
      <w:marTop w:val="0"/>
      <w:marBottom w:val="0"/>
      <w:divBdr>
        <w:top w:val="none" w:sz="0" w:space="0" w:color="auto"/>
        <w:left w:val="none" w:sz="0" w:space="0" w:color="auto"/>
        <w:bottom w:val="none" w:sz="0" w:space="0" w:color="auto"/>
        <w:right w:val="none" w:sz="0" w:space="0" w:color="auto"/>
      </w:divBdr>
    </w:div>
    <w:div w:id="1336542252">
      <w:bodyDiv w:val="1"/>
      <w:marLeft w:val="0"/>
      <w:marRight w:val="0"/>
      <w:marTop w:val="0"/>
      <w:marBottom w:val="0"/>
      <w:divBdr>
        <w:top w:val="none" w:sz="0" w:space="0" w:color="auto"/>
        <w:left w:val="none" w:sz="0" w:space="0" w:color="auto"/>
        <w:bottom w:val="none" w:sz="0" w:space="0" w:color="auto"/>
        <w:right w:val="none" w:sz="0" w:space="0" w:color="auto"/>
      </w:divBdr>
    </w:div>
    <w:div w:id="1342590525">
      <w:marLeft w:val="480"/>
      <w:marRight w:val="0"/>
      <w:marTop w:val="0"/>
      <w:marBottom w:val="0"/>
      <w:divBdr>
        <w:top w:val="none" w:sz="0" w:space="0" w:color="auto"/>
        <w:left w:val="none" w:sz="0" w:space="0" w:color="auto"/>
        <w:bottom w:val="none" w:sz="0" w:space="0" w:color="auto"/>
        <w:right w:val="none" w:sz="0" w:space="0" w:color="auto"/>
      </w:divBdr>
    </w:div>
    <w:div w:id="1346978823">
      <w:marLeft w:val="480"/>
      <w:marRight w:val="0"/>
      <w:marTop w:val="0"/>
      <w:marBottom w:val="0"/>
      <w:divBdr>
        <w:top w:val="none" w:sz="0" w:space="0" w:color="auto"/>
        <w:left w:val="none" w:sz="0" w:space="0" w:color="auto"/>
        <w:bottom w:val="none" w:sz="0" w:space="0" w:color="auto"/>
        <w:right w:val="none" w:sz="0" w:space="0" w:color="auto"/>
      </w:divBdr>
    </w:div>
    <w:div w:id="1351761861">
      <w:bodyDiv w:val="1"/>
      <w:marLeft w:val="0"/>
      <w:marRight w:val="0"/>
      <w:marTop w:val="0"/>
      <w:marBottom w:val="0"/>
      <w:divBdr>
        <w:top w:val="none" w:sz="0" w:space="0" w:color="auto"/>
        <w:left w:val="none" w:sz="0" w:space="0" w:color="auto"/>
        <w:bottom w:val="none" w:sz="0" w:space="0" w:color="auto"/>
        <w:right w:val="none" w:sz="0" w:space="0" w:color="auto"/>
      </w:divBdr>
    </w:div>
    <w:div w:id="1363481113">
      <w:bodyDiv w:val="1"/>
      <w:marLeft w:val="0"/>
      <w:marRight w:val="0"/>
      <w:marTop w:val="0"/>
      <w:marBottom w:val="0"/>
      <w:divBdr>
        <w:top w:val="none" w:sz="0" w:space="0" w:color="auto"/>
        <w:left w:val="none" w:sz="0" w:space="0" w:color="auto"/>
        <w:bottom w:val="none" w:sz="0" w:space="0" w:color="auto"/>
        <w:right w:val="none" w:sz="0" w:space="0" w:color="auto"/>
      </w:divBdr>
    </w:div>
    <w:div w:id="1367634190">
      <w:bodyDiv w:val="1"/>
      <w:marLeft w:val="0"/>
      <w:marRight w:val="0"/>
      <w:marTop w:val="0"/>
      <w:marBottom w:val="0"/>
      <w:divBdr>
        <w:top w:val="none" w:sz="0" w:space="0" w:color="auto"/>
        <w:left w:val="none" w:sz="0" w:space="0" w:color="auto"/>
        <w:bottom w:val="none" w:sz="0" w:space="0" w:color="auto"/>
        <w:right w:val="none" w:sz="0" w:space="0" w:color="auto"/>
      </w:divBdr>
    </w:div>
    <w:div w:id="1374502409">
      <w:bodyDiv w:val="1"/>
      <w:marLeft w:val="0"/>
      <w:marRight w:val="0"/>
      <w:marTop w:val="0"/>
      <w:marBottom w:val="0"/>
      <w:divBdr>
        <w:top w:val="none" w:sz="0" w:space="0" w:color="auto"/>
        <w:left w:val="none" w:sz="0" w:space="0" w:color="auto"/>
        <w:bottom w:val="none" w:sz="0" w:space="0" w:color="auto"/>
        <w:right w:val="none" w:sz="0" w:space="0" w:color="auto"/>
      </w:divBdr>
    </w:div>
    <w:div w:id="1374767925">
      <w:bodyDiv w:val="1"/>
      <w:marLeft w:val="0"/>
      <w:marRight w:val="0"/>
      <w:marTop w:val="0"/>
      <w:marBottom w:val="0"/>
      <w:divBdr>
        <w:top w:val="none" w:sz="0" w:space="0" w:color="auto"/>
        <w:left w:val="none" w:sz="0" w:space="0" w:color="auto"/>
        <w:bottom w:val="none" w:sz="0" w:space="0" w:color="auto"/>
        <w:right w:val="none" w:sz="0" w:space="0" w:color="auto"/>
      </w:divBdr>
    </w:div>
    <w:div w:id="1375693916">
      <w:bodyDiv w:val="1"/>
      <w:marLeft w:val="0"/>
      <w:marRight w:val="0"/>
      <w:marTop w:val="0"/>
      <w:marBottom w:val="0"/>
      <w:divBdr>
        <w:top w:val="none" w:sz="0" w:space="0" w:color="auto"/>
        <w:left w:val="none" w:sz="0" w:space="0" w:color="auto"/>
        <w:bottom w:val="none" w:sz="0" w:space="0" w:color="auto"/>
        <w:right w:val="none" w:sz="0" w:space="0" w:color="auto"/>
      </w:divBdr>
    </w:div>
    <w:div w:id="1377579536">
      <w:bodyDiv w:val="1"/>
      <w:marLeft w:val="0"/>
      <w:marRight w:val="0"/>
      <w:marTop w:val="0"/>
      <w:marBottom w:val="0"/>
      <w:divBdr>
        <w:top w:val="none" w:sz="0" w:space="0" w:color="auto"/>
        <w:left w:val="none" w:sz="0" w:space="0" w:color="auto"/>
        <w:bottom w:val="none" w:sz="0" w:space="0" w:color="auto"/>
        <w:right w:val="none" w:sz="0" w:space="0" w:color="auto"/>
      </w:divBdr>
    </w:div>
    <w:div w:id="1379550397">
      <w:bodyDiv w:val="1"/>
      <w:marLeft w:val="0"/>
      <w:marRight w:val="0"/>
      <w:marTop w:val="0"/>
      <w:marBottom w:val="0"/>
      <w:divBdr>
        <w:top w:val="none" w:sz="0" w:space="0" w:color="auto"/>
        <w:left w:val="none" w:sz="0" w:space="0" w:color="auto"/>
        <w:bottom w:val="none" w:sz="0" w:space="0" w:color="auto"/>
        <w:right w:val="none" w:sz="0" w:space="0" w:color="auto"/>
      </w:divBdr>
    </w:div>
    <w:div w:id="1381518696">
      <w:bodyDiv w:val="1"/>
      <w:marLeft w:val="0"/>
      <w:marRight w:val="0"/>
      <w:marTop w:val="0"/>
      <w:marBottom w:val="0"/>
      <w:divBdr>
        <w:top w:val="none" w:sz="0" w:space="0" w:color="auto"/>
        <w:left w:val="none" w:sz="0" w:space="0" w:color="auto"/>
        <w:bottom w:val="none" w:sz="0" w:space="0" w:color="auto"/>
        <w:right w:val="none" w:sz="0" w:space="0" w:color="auto"/>
      </w:divBdr>
    </w:div>
    <w:div w:id="1383361731">
      <w:marLeft w:val="0"/>
      <w:marRight w:val="0"/>
      <w:marTop w:val="0"/>
      <w:marBottom w:val="0"/>
      <w:divBdr>
        <w:top w:val="none" w:sz="0" w:space="0" w:color="auto"/>
        <w:left w:val="none" w:sz="0" w:space="0" w:color="auto"/>
        <w:bottom w:val="none" w:sz="0" w:space="0" w:color="auto"/>
        <w:right w:val="none" w:sz="0" w:space="0" w:color="auto"/>
      </w:divBdr>
    </w:div>
    <w:div w:id="1384595154">
      <w:bodyDiv w:val="1"/>
      <w:marLeft w:val="0"/>
      <w:marRight w:val="0"/>
      <w:marTop w:val="0"/>
      <w:marBottom w:val="0"/>
      <w:divBdr>
        <w:top w:val="none" w:sz="0" w:space="0" w:color="auto"/>
        <w:left w:val="none" w:sz="0" w:space="0" w:color="auto"/>
        <w:bottom w:val="none" w:sz="0" w:space="0" w:color="auto"/>
        <w:right w:val="none" w:sz="0" w:space="0" w:color="auto"/>
      </w:divBdr>
    </w:div>
    <w:div w:id="1385180837">
      <w:bodyDiv w:val="1"/>
      <w:marLeft w:val="0"/>
      <w:marRight w:val="0"/>
      <w:marTop w:val="0"/>
      <w:marBottom w:val="0"/>
      <w:divBdr>
        <w:top w:val="none" w:sz="0" w:space="0" w:color="auto"/>
        <w:left w:val="none" w:sz="0" w:space="0" w:color="auto"/>
        <w:bottom w:val="none" w:sz="0" w:space="0" w:color="auto"/>
        <w:right w:val="none" w:sz="0" w:space="0" w:color="auto"/>
      </w:divBdr>
    </w:div>
    <w:div w:id="1394818622">
      <w:bodyDiv w:val="1"/>
      <w:marLeft w:val="0"/>
      <w:marRight w:val="0"/>
      <w:marTop w:val="0"/>
      <w:marBottom w:val="0"/>
      <w:divBdr>
        <w:top w:val="none" w:sz="0" w:space="0" w:color="auto"/>
        <w:left w:val="none" w:sz="0" w:space="0" w:color="auto"/>
        <w:bottom w:val="none" w:sz="0" w:space="0" w:color="auto"/>
        <w:right w:val="none" w:sz="0" w:space="0" w:color="auto"/>
      </w:divBdr>
    </w:div>
    <w:div w:id="1395541782">
      <w:bodyDiv w:val="1"/>
      <w:marLeft w:val="0"/>
      <w:marRight w:val="0"/>
      <w:marTop w:val="0"/>
      <w:marBottom w:val="0"/>
      <w:divBdr>
        <w:top w:val="none" w:sz="0" w:space="0" w:color="auto"/>
        <w:left w:val="none" w:sz="0" w:space="0" w:color="auto"/>
        <w:bottom w:val="none" w:sz="0" w:space="0" w:color="auto"/>
        <w:right w:val="none" w:sz="0" w:space="0" w:color="auto"/>
      </w:divBdr>
    </w:div>
    <w:div w:id="1397128415">
      <w:bodyDiv w:val="1"/>
      <w:marLeft w:val="0"/>
      <w:marRight w:val="0"/>
      <w:marTop w:val="0"/>
      <w:marBottom w:val="0"/>
      <w:divBdr>
        <w:top w:val="none" w:sz="0" w:space="0" w:color="auto"/>
        <w:left w:val="none" w:sz="0" w:space="0" w:color="auto"/>
        <w:bottom w:val="none" w:sz="0" w:space="0" w:color="auto"/>
        <w:right w:val="none" w:sz="0" w:space="0" w:color="auto"/>
      </w:divBdr>
    </w:div>
    <w:div w:id="1397586105">
      <w:marLeft w:val="480"/>
      <w:marRight w:val="0"/>
      <w:marTop w:val="0"/>
      <w:marBottom w:val="0"/>
      <w:divBdr>
        <w:top w:val="none" w:sz="0" w:space="0" w:color="auto"/>
        <w:left w:val="none" w:sz="0" w:space="0" w:color="auto"/>
        <w:bottom w:val="none" w:sz="0" w:space="0" w:color="auto"/>
        <w:right w:val="none" w:sz="0" w:space="0" w:color="auto"/>
      </w:divBdr>
    </w:div>
    <w:div w:id="1404645290">
      <w:bodyDiv w:val="1"/>
      <w:marLeft w:val="0"/>
      <w:marRight w:val="0"/>
      <w:marTop w:val="0"/>
      <w:marBottom w:val="0"/>
      <w:divBdr>
        <w:top w:val="none" w:sz="0" w:space="0" w:color="auto"/>
        <w:left w:val="none" w:sz="0" w:space="0" w:color="auto"/>
        <w:bottom w:val="none" w:sz="0" w:space="0" w:color="auto"/>
        <w:right w:val="none" w:sz="0" w:space="0" w:color="auto"/>
      </w:divBdr>
    </w:div>
    <w:div w:id="1405369814">
      <w:bodyDiv w:val="1"/>
      <w:marLeft w:val="0"/>
      <w:marRight w:val="0"/>
      <w:marTop w:val="0"/>
      <w:marBottom w:val="0"/>
      <w:divBdr>
        <w:top w:val="none" w:sz="0" w:space="0" w:color="auto"/>
        <w:left w:val="none" w:sz="0" w:space="0" w:color="auto"/>
        <w:bottom w:val="none" w:sz="0" w:space="0" w:color="auto"/>
        <w:right w:val="none" w:sz="0" w:space="0" w:color="auto"/>
      </w:divBdr>
    </w:div>
    <w:div w:id="1406686920">
      <w:bodyDiv w:val="1"/>
      <w:marLeft w:val="0"/>
      <w:marRight w:val="0"/>
      <w:marTop w:val="0"/>
      <w:marBottom w:val="0"/>
      <w:divBdr>
        <w:top w:val="none" w:sz="0" w:space="0" w:color="auto"/>
        <w:left w:val="none" w:sz="0" w:space="0" w:color="auto"/>
        <w:bottom w:val="none" w:sz="0" w:space="0" w:color="auto"/>
        <w:right w:val="none" w:sz="0" w:space="0" w:color="auto"/>
      </w:divBdr>
    </w:div>
    <w:div w:id="1409233018">
      <w:marLeft w:val="480"/>
      <w:marRight w:val="0"/>
      <w:marTop w:val="0"/>
      <w:marBottom w:val="0"/>
      <w:divBdr>
        <w:top w:val="none" w:sz="0" w:space="0" w:color="auto"/>
        <w:left w:val="none" w:sz="0" w:space="0" w:color="auto"/>
        <w:bottom w:val="none" w:sz="0" w:space="0" w:color="auto"/>
        <w:right w:val="none" w:sz="0" w:space="0" w:color="auto"/>
      </w:divBdr>
    </w:div>
    <w:div w:id="1418362172">
      <w:marLeft w:val="480"/>
      <w:marRight w:val="0"/>
      <w:marTop w:val="0"/>
      <w:marBottom w:val="0"/>
      <w:divBdr>
        <w:top w:val="none" w:sz="0" w:space="0" w:color="auto"/>
        <w:left w:val="none" w:sz="0" w:space="0" w:color="auto"/>
        <w:bottom w:val="none" w:sz="0" w:space="0" w:color="auto"/>
        <w:right w:val="none" w:sz="0" w:space="0" w:color="auto"/>
      </w:divBdr>
    </w:div>
    <w:div w:id="1420567408">
      <w:bodyDiv w:val="1"/>
      <w:marLeft w:val="0"/>
      <w:marRight w:val="0"/>
      <w:marTop w:val="0"/>
      <w:marBottom w:val="0"/>
      <w:divBdr>
        <w:top w:val="none" w:sz="0" w:space="0" w:color="auto"/>
        <w:left w:val="none" w:sz="0" w:space="0" w:color="auto"/>
        <w:bottom w:val="none" w:sz="0" w:space="0" w:color="auto"/>
        <w:right w:val="none" w:sz="0" w:space="0" w:color="auto"/>
      </w:divBdr>
    </w:div>
    <w:div w:id="1421491058">
      <w:bodyDiv w:val="1"/>
      <w:marLeft w:val="0"/>
      <w:marRight w:val="0"/>
      <w:marTop w:val="0"/>
      <w:marBottom w:val="0"/>
      <w:divBdr>
        <w:top w:val="none" w:sz="0" w:space="0" w:color="auto"/>
        <w:left w:val="none" w:sz="0" w:space="0" w:color="auto"/>
        <w:bottom w:val="none" w:sz="0" w:space="0" w:color="auto"/>
        <w:right w:val="none" w:sz="0" w:space="0" w:color="auto"/>
      </w:divBdr>
    </w:div>
    <w:div w:id="1428043893">
      <w:marLeft w:val="480"/>
      <w:marRight w:val="0"/>
      <w:marTop w:val="0"/>
      <w:marBottom w:val="0"/>
      <w:divBdr>
        <w:top w:val="none" w:sz="0" w:space="0" w:color="auto"/>
        <w:left w:val="none" w:sz="0" w:space="0" w:color="auto"/>
        <w:bottom w:val="none" w:sz="0" w:space="0" w:color="auto"/>
        <w:right w:val="none" w:sz="0" w:space="0" w:color="auto"/>
      </w:divBdr>
    </w:div>
    <w:div w:id="1429082391">
      <w:marLeft w:val="480"/>
      <w:marRight w:val="0"/>
      <w:marTop w:val="0"/>
      <w:marBottom w:val="0"/>
      <w:divBdr>
        <w:top w:val="none" w:sz="0" w:space="0" w:color="auto"/>
        <w:left w:val="none" w:sz="0" w:space="0" w:color="auto"/>
        <w:bottom w:val="none" w:sz="0" w:space="0" w:color="auto"/>
        <w:right w:val="none" w:sz="0" w:space="0" w:color="auto"/>
      </w:divBdr>
    </w:div>
    <w:div w:id="1429930860">
      <w:bodyDiv w:val="1"/>
      <w:marLeft w:val="0"/>
      <w:marRight w:val="0"/>
      <w:marTop w:val="0"/>
      <w:marBottom w:val="0"/>
      <w:divBdr>
        <w:top w:val="none" w:sz="0" w:space="0" w:color="auto"/>
        <w:left w:val="none" w:sz="0" w:space="0" w:color="auto"/>
        <w:bottom w:val="none" w:sz="0" w:space="0" w:color="auto"/>
        <w:right w:val="none" w:sz="0" w:space="0" w:color="auto"/>
      </w:divBdr>
    </w:div>
    <w:div w:id="1433937894">
      <w:marLeft w:val="480"/>
      <w:marRight w:val="0"/>
      <w:marTop w:val="0"/>
      <w:marBottom w:val="0"/>
      <w:divBdr>
        <w:top w:val="none" w:sz="0" w:space="0" w:color="auto"/>
        <w:left w:val="none" w:sz="0" w:space="0" w:color="auto"/>
        <w:bottom w:val="none" w:sz="0" w:space="0" w:color="auto"/>
        <w:right w:val="none" w:sz="0" w:space="0" w:color="auto"/>
      </w:divBdr>
    </w:div>
    <w:div w:id="1434545352">
      <w:bodyDiv w:val="1"/>
      <w:marLeft w:val="0"/>
      <w:marRight w:val="0"/>
      <w:marTop w:val="0"/>
      <w:marBottom w:val="0"/>
      <w:divBdr>
        <w:top w:val="none" w:sz="0" w:space="0" w:color="auto"/>
        <w:left w:val="none" w:sz="0" w:space="0" w:color="auto"/>
        <w:bottom w:val="none" w:sz="0" w:space="0" w:color="auto"/>
        <w:right w:val="none" w:sz="0" w:space="0" w:color="auto"/>
      </w:divBdr>
    </w:div>
    <w:div w:id="1442455773">
      <w:marLeft w:val="0"/>
      <w:marRight w:val="0"/>
      <w:marTop w:val="0"/>
      <w:marBottom w:val="0"/>
      <w:divBdr>
        <w:top w:val="none" w:sz="0" w:space="0" w:color="auto"/>
        <w:left w:val="none" w:sz="0" w:space="0" w:color="auto"/>
        <w:bottom w:val="none" w:sz="0" w:space="0" w:color="auto"/>
        <w:right w:val="none" w:sz="0" w:space="0" w:color="auto"/>
      </w:divBdr>
    </w:div>
    <w:div w:id="1442603062">
      <w:bodyDiv w:val="1"/>
      <w:marLeft w:val="0"/>
      <w:marRight w:val="0"/>
      <w:marTop w:val="0"/>
      <w:marBottom w:val="0"/>
      <w:divBdr>
        <w:top w:val="none" w:sz="0" w:space="0" w:color="auto"/>
        <w:left w:val="none" w:sz="0" w:space="0" w:color="auto"/>
        <w:bottom w:val="none" w:sz="0" w:space="0" w:color="auto"/>
        <w:right w:val="none" w:sz="0" w:space="0" w:color="auto"/>
      </w:divBdr>
    </w:div>
    <w:div w:id="1443915451">
      <w:bodyDiv w:val="1"/>
      <w:marLeft w:val="0"/>
      <w:marRight w:val="0"/>
      <w:marTop w:val="0"/>
      <w:marBottom w:val="0"/>
      <w:divBdr>
        <w:top w:val="none" w:sz="0" w:space="0" w:color="auto"/>
        <w:left w:val="none" w:sz="0" w:space="0" w:color="auto"/>
        <w:bottom w:val="none" w:sz="0" w:space="0" w:color="auto"/>
        <w:right w:val="none" w:sz="0" w:space="0" w:color="auto"/>
      </w:divBdr>
    </w:div>
    <w:div w:id="1443962470">
      <w:bodyDiv w:val="1"/>
      <w:marLeft w:val="0"/>
      <w:marRight w:val="0"/>
      <w:marTop w:val="0"/>
      <w:marBottom w:val="0"/>
      <w:divBdr>
        <w:top w:val="none" w:sz="0" w:space="0" w:color="auto"/>
        <w:left w:val="none" w:sz="0" w:space="0" w:color="auto"/>
        <w:bottom w:val="none" w:sz="0" w:space="0" w:color="auto"/>
        <w:right w:val="none" w:sz="0" w:space="0" w:color="auto"/>
      </w:divBdr>
    </w:div>
    <w:div w:id="1446651786">
      <w:bodyDiv w:val="1"/>
      <w:marLeft w:val="0"/>
      <w:marRight w:val="0"/>
      <w:marTop w:val="0"/>
      <w:marBottom w:val="0"/>
      <w:divBdr>
        <w:top w:val="none" w:sz="0" w:space="0" w:color="auto"/>
        <w:left w:val="none" w:sz="0" w:space="0" w:color="auto"/>
        <w:bottom w:val="none" w:sz="0" w:space="0" w:color="auto"/>
        <w:right w:val="none" w:sz="0" w:space="0" w:color="auto"/>
      </w:divBdr>
    </w:div>
    <w:div w:id="1448354899">
      <w:bodyDiv w:val="1"/>
      <w:marLeft w:val="0"/>
      <w:marRight w:val="0"/>
      <w:marTop w:val="0"/>
      <w:marBottom w:val="0"/>
      <w:divBdr>
        <w:top w:val="none" w:sz="0" w:space="0" w:color="auto"/>
        <w:left w:val="none" w:sz="0" w:space="0" w:color="auto"/>
        <w:bottom w:val="none" w:sz="0" w:space="0" w:color="auto"/>
        <w:right w:val="none" w:sz="0" w:space="0" w:color="auto"/>
      </w:divBdr>
    </w:div>
    <w:div w:id="1449203230">
      <w:bodyDiv w:val="1"/>
      <w:marLeft w:val="0"/>
      <w:marRight w:val="0"/>
      <w:marTop w:val="0"/>
      <w:marBottom w:val="0"/>
      <w:divBdr>
        <w:top w:val="none" w:sz="0" w:space="0" w:color="auto"/>
        <w:left w:val="none" w:sz="0" w:space="0" w:color="auto"/>
        <w:bottom w:val="none" w:sz="0" w:space="0" w:color="auto"/>
        <w:right w:val="none" w:sz="0" w:space="0" w:color="auto"/>
      </w:divBdr>
    </w:div>
    <w:div w:id="1453476357">
      <w:bodyDiv w:val="1"/>
      <w:marLeft w:val="0"/>
      <w:marRight w:val="0"/>
      <w:marTop w:val="0"/>
      <w:marBottom w:val="0"/>
      <w:divBdr>
        <w:top w:val="none" w:sz="0" w:space="0" w:color="auto"/>
        <w:left w:val="none" w:sz="0" w:space="0" w:color="auto"/>
        <w:bottom w:val="none" w:sz="0" w:space="0" w:color="auto"/>
        <w:right w:val="none" w:sz="0" w:space="0" w:color="auto"/>
      </w:divBdr>
    </w:div>
    <w:div w:id="1456292797">
      <w:bodyDiv w:val="1"/>
      <w:marLeft w:val="0"/>
      <w:marRight w:val="0"/>
      <w:marTop w:val="0"/>
      <w:marBottom w:val="0"/>
      <w:divBdr>
        <w:top w:val="none" w:sz="0" w:space="0" w:color="auto"/>
        <w:left w:val="none" w:sz="0" w:space="0" w:color="auto"/>
        <w:bottom w:val="none" w:sz="0" w:space="0" w:color="auto"/>
        <w:right w:val="none" w:sz="0" w:space="0" w:color="auto"/>
      </w:divBdr>
    </w:div>
    <w:div w:id="1459714527">
      <w:bodyDiv w:val="1"/>
      <w:marLeft w:val="0"/>
      <w:marRight w:val="0"/>
      <w:marTop w:val="0"/>
      <w:marBottom w:val="0"/>
      <w:divBdr>
        <w:top w:val="none" w:sz="0" w:space="0" w:color="auto"/>
        <w:left w:val="none" w:sz="0" w:space="0" w:color="auto"/>
        <w:bottom w:val="none" w:sz="0" w:space="0" w:color="auto"/>
        <w:right w:val="none" w:sz="0" w:space="0" w:color="auto"/>
      </w:divBdr>
    </w:div>
    <w:div w:id="1463183706">
      <w:bodyDiv w:val="1"/>
      <w:marLeft w:val="0"/>
      <w:marRight w:val="0"/>
      <w:marTop w:val="0"/>
      <w:marBottom w:val="0"/>
      <w:divBdr>
        <w:top w:val="none" w:sz="0" w:space="0" w:color="auto"/>
        <w:left w:val="none" w:sz="0" w:space="0" w:color="auto"/>
        <w:bottom w:val="none" w:sz="0" w:space="0" w:color="auto"/>
        <w:right w:val="none" w:sz="0" w:space="0" w:color="auto"/>
      </w:divBdr>
    </w:div>
    <w:div w:id="1463499672">
      <w:marLeft w:val="480"/>
      <w:marRight w:val="0"/>
      <w:marTop w:val="0"/>
      <w:marBottom w:val="0"/>
      <w:divBdr>
        <w:top w:val="none" w:sz="0" w:space="0" w:color="auto"/>
        <w:left w:val="none" w:sz="0" w:space="0" w:color="auto"/>
        <w:bottom w:val="none" w:sz="0" w:space="0" w:color="auto"/>
        <w:right w:val="none" w:sz="0" w:space="0" w:color="auto"/>
      </w:divBdr>
    </w:div>
    <w:div w:id="1464536966">
      <w:bodyDiv w:val="1"/>
      <w:marLeft w:val="0"/>
      <w:marRight w:val="0"/>
      <w:marTop w:val="0"/>
      <w:marBottom w:val="0"/>
      <w:divBdr>
        <w:top w:val="none" w:sz="0" w:space="0" w:color="auto"/>
        <w:left w:val="none" w:sz="0" w:space="0" w:color="auto"/>
        <w:bottom w:val="none" w:sz="0" w:space="0" w:color="auto"/>
        <w:right w:val="none" w:sz="0" w:space="0" w:color="auto"/>
      </w:divBdr>
    </w:div>
    <w:div w:id="1464956529">
      <w:marLeft w:val="480"/>
      <w:marRight w:val="0"/>
      <w:marTop w:val="0"/>
      <w:marBottom w:val="0"/>
      <w:divBdr>
        <w:top w:val="none" w:sz="0" w:space="0" w:color="auto"/>
        <w:left w:val="none" w:sz="0" w:space="0" w:color="auto"/>
        <w:bottom w:val="none" w:sz="0" w:space="0" w:color="auto"/>
        <w:right w:val="none" w:sz="0" w:space="0" w:color="auto"/>
      </w:divBdr>
    </w:div>
    <w:div w:id="1466585035">
      <w:marLeft w:val="480"/>
      <w:marRight w:val="0"/>
      <w:marTop w:val="0"/>
      <w:marBottom w:val="0"/>
      <w:divBdr>
        <w:top w:val="none" w:sz="0" w:space="0" w:color="auto"/>
        <w:left w:val="none" w:sz="0" w:space="0" w:color="auto"/>
        <w:bottom w:val="none" w:sz="0" w:space="0" w:color="auto"/>
        <w:right w:val="none" w:sz="0" w:space="0" w:color="auto"/>
      </w:divBdr>
    </w:div>
    <w:div w:id="1470897015">
      <w:bodyDiv w:val="1"/>
      <w:marLeft w:val="0"/>
      <w:marRight w:val="0"/>
      <w:marTop w:val="0"/>
      <w:marBottom w:val="0"/>
      <w:divBdr>
        <w:top w:val="none" w:sz="0" w:space="0" w:color="auto"/>
        <w:left w:val="none" w:sz="0" w:space="0" w:color="auto"/>
        <w:bottom w:val="none" w:sz="0" w:space="0" w:color="auto"/>
        <w:right w:val="none" w:sz="0" w:space="0" w:color="auto"/>
      </w:divBdr>
    </w:div>
    <w:div w:id="1473325564">
      <w:bodyDiv w:val="1"/>
      <w:marLeft w:val="0"/>
      <w:marRight w:val="0"/>
      <w:marTop w:val="0"/>
      <w:marBottom w:val="0"/>
      <w:divBdr>
        <w:top w:val="none" w:sz="0" w:space="0" w:color="auto"/>
        <w:left w:val="none" w:sz="0" w:space="0" w:color="auto"/>
        <w:bottom w:val="none" w:sz="0" w:space="0" w:color="auto"/>
        <w:right w:val="none" w:sz="0" w:space="0" w:color="auto"/>
      </w:divBdr>
    </w:div>
    <w:div w:id="1474905200">
      <w:bodyDiv w:val="1"/>
      <w:marLeft w:val="0"/>
      <w:marRight w:val="0"/>
      <w:marTop w:val="0"/>
      <w:marBottom w:val="0"/>
      <w:divBdr>
        <w:top w:val="none" w:sz="0" w:space="0" w:color="auto"/>
        <w:left w:val="none" w:sz="0" w:space="0" w:color="auto"/>
        <w:bottom w:val="none" w:sz="0" w:space="0" w:color="auto"/>
        <w:right w:val="none" w:sz="0" w:space="0" w:color="auto"/>
      </w:divBdr>
    </w:div>
    <w:div w:id="1479808225">
      <w:bodyDiv w:val="1"/>
      <w:marLeft w:val="0"/>
      <w:marRight w:val="0"/>
      <w:marTop w:val="0"/>
      <w:marBottom w:val="0"/>
      <w:divBdr>
        <w:top w:val="none" w:sz="0" w:space="0" w:color="auto"/>
        <w:left w:val="none" w:sz="0" w:space="0" w:color="auto"/>
        <w:bottom w:val="none" w:sz="0" w:space="0" w:color="auto"/>
        <w:right w:val="none" w:sz="0" w:space="0" w:color="auto"/>
      </w:divBdr>
    </w:div>
    <w:div w:id="1498183124">
      <w:marLeft w:val="0"/>
      <w:marRight w:val="0"/>
      <w:marTop w:val="0"/>
      <w:marBottom w:val="0"/>
      <w:divBdr>
        <w:top w:val="none" w:sz="0" w:space="0" w:color="auto"/>
        <w:left w:val="none" w:sz="0" w:space="0" w:color="auto"/>
        <w:bottom w:val="none" w:sz="0" w:space="0" w:color="auto"/>
        <w:right w:val="none" w:sz="0" w:space="0" w:color="auto"/>
      </w:divBdr>
    </w:div>
    <w:div w:id="1500538918">
      <w:bodyDiv w:val="1"/>
      <w:marLeft w:val="0"/>
      <w:marRight w:val="0"/>
      <w:marTop w:val="0"/>
      <w:marBottom w:val="0"/>
      <w:divBdr>
        <w:top w:val="none" w:sz="0" w:space="0" w:color="auto"/>
        <w:left w:val="none" w:sz="0" w:space="0" w:color="auto"/>
        <w:bottom w:val="none" w:sz="0" w:space="0" w:color="auto"/>
        <w:right w:val="none" w:sz="0" w:space="0" w:color="auto"/>
      </w:divBdr>
    </w:div>
    <w:div w:id="1508717557">
      <w:bodyDiv w:val="1"/>
      <w:marLeft w:val="0"/>
      <w:marRight w:val="0"/>
      <w:marTop w:val="0"/>
      <w:marBottom w:val="0"/>
      <w:divBdr>
        <w:top w:val="none" w:sz="0" w:space="0" w:color="auto"/>
        <w:left w:val="none" w:sz="0" w:space="0" w:color="auto"/>
        <w:bottom w:val="none" w:sz="0" w:space="0" w:color="auto"/>
        <w:right w:val="none" w:sz="0" w:space="0" w:color="auto"/>
      </w:divBdr>
    </w:div>
    <w:div w:id="1509783789">
      <w:bodyDiv w:val="1"/>
      <w:marLeft w:val="0"/>
      <w:marRight w:val="0"/>
      <w:marTop w:val="0"/>
      <w:marBottom w:val="0"/>
      <w:divBdr>
        <w:top w:val="none" w:sz="0" w:space="0" w:color="auto"/>
        <w:left w:val="none" w:sz="0" w:space="0" w:color="auto"/>
        <w:bottom w:val="none" w:sz="0" w:space="0" w:color="auto"/>
        <w:right w:val="none" w:sz="0" w:space="0" w:color="auto"/>
      </w:divBdr>
    </w:div>
    <w:div w:id="1511481402">
      <w:bodyDiv w:val="1"/>
      <w:marLeft w:val="0"/>
      <w:marRight w:val="0"/>
      <w:marTop w:val="0"/>
      <w:marBottom w:val="0"/>
      <w:divBdr>
        <w:top w:val="none" w:sz="0" w:space="0" w:color="auto"/>
        <w:left w:val="none" w:sz="0" w:space="0" w:color="auto"/>
        <w:bottom w:val="none" w:sz="0" w:space="0" w:color="auto"/>
        <w:right w:val="none" w:sz="0" w:space="0" w:color="auto"/>
      </w:divBdr>
    </w:div>
    <w:div w:id="1513033782">
      <w:bodyDiv w:val="1"/>
      <w:marLeft w:val="0"/>
      <w:marRight w:val="0"/>
      <w:marTop w:val="0"/>
      <w:marBottom w:val="0"/>
      <w:divBdr>
        <w:top w:val="none" w:sz="0" w:space="0" w:color="auto"/>
        <w:left w:val="none" w:sz="0" w:space="0" w:color="auto"/>
        <w:bottom w:val="none" w:sz="0" w:space="0" w:color="auto"/>
        <w:right w:val="none" w:sz="0" w:space="0" w:color="auto"/>
      </w:divBdr>
    </w:div>
    <w:div w:id="1518036445">
      <w:bodyDiv w:val="1"/>
      <w:marLeft w:val="0"/>
      <w:marRight w:val="0"/>
      <w:marTop w:val="0"/>
      <w:marBottom w:val="0"/>
      <w:divBdr>
        <w:top w:val="none" w:sz="0" w:space="0" w:color="auto"/>
        <w:left w:val="none" w:sz="0" w:space="0" w:color="auto"/>
        <w:bottom w:val="none" w:sz="0" w:space="0" w:color="auto"/>
        <w:right w:val="none" w:sz="0" w:space="0" w:color="auto"/>
      </w:divBdr>
    </w:div>
    <w:div w:id="1518496783">
      <w:bodyDiv w:val="1"/>
      <w:marLeft w:val="0"/>
      <w:marRight w:val="0"/>
      <w:marTop w:val="0"/>
      <w:marBottom w:val="0"/>
      <w:divBdr>
        <w:top w:val="none" w:sz="0" w:space="0" w:color="auto"/>
        <w:left w:val="none" w:sz="0" w:space="0" w:color="auto"/>
        <w:bottom w:val="none" w:sz="0" w:space="0" w:color="auto"/>
        <w:right w:val="none" w:sz="0" w:space="0" w:color="auto"/>
      </w:divBdr>
    </w:div>
    <w:div w:id="1522476284">
      <w:bodyDiv w:val="1"/>
      <w:marLeft w:val="0"/>
      <w:marRight w:val="0"/>
      <w:marTop w:val="0"/>
      <w:marBottom w:val="0"/>
      <w:divBdr>
        <w:top w:val="none" w:sz="0" w:space="0" w:color="auto"/>
        <w:left w:val="none" w:sz="0" w:space="0" w:color="auto"/>
        <w:bottom w:val="none" w:sz="0" w:space="0" w:color="auto"/>
        <w:right w:val="none" w:sz="0" w:space="0" w:color="auto"/>
      </w:divBdr>
    </w:div>
    <w:div w:id="1524049031">
      <w:marLeft w:val="0"/>
      <w:marRight w:val="0"/>
      <w:marTop w:val="0"/>
      <w:marBottom w:val="0"/>
      <w:divBdr>
        <w:top w:val="none" w:sz="0" w:space="0" w:color="auto"/>
        <w:left w:val="none" w:sz="0" w:space="0" w:color="auto"/>
        <w:bottom w:val="none" w:sz="0" w:space="0" w:color="auto"/>
        <w:right w:val="none" w:sz="0" w:space="0" w:color="auto"/>
      </w:divBdr>
    </w:div>
    <w:div w:id="1528789880">
      <w:bodyDiv w:val="1"/>
      <w:marLeft w:val="0"/>
      <w:marRight w:val="0"/>
      <w:marTop w:val="0"/>
      <w:marBottom w:val="0"/>
      <w:divBdr>
        <w:top w:val="none" w:sz="0" w:space="0" w:color="auto"/>
        <w:left w:val="none" w:sz="0" w:space="0" w:color="auto"/>
        <w:bottom w:val="none" w:sz="0" w:space="0" w:color="auto"/>
        <w:right w:val="none" w:sz="0" w:space="0" w:color="auto"/>
      </w:divBdr>
    </w:div>
    <w:div w:id="1531917723">
      <w:bodyDiv w:val="1"/>
      <w:marLeft w:val="0"/>
      <w:marRight w:val="0"/>
      <w:marTop w:val="0"/>
      <w:marBottom w:val="0"/>
      <w:divBdr>
        <w:top w:val="none" w:sz="0" w:space="0" w:color="auto"/>
        <w:left w:val="none" w:sz="0" w:space="0" w:color="auto"/>
        <w:bottom w:val="none" w:sz="0" w:space="0" w:color="auto"/>
        <w:right w:val="none" w:sz="0" w:space="0" w:color="auto"/>
      </w:divBdr>
    </w:div>
    <w:div w:id="1535536211">
      <w:bodyDiv w:val="1"/>
      <w:marLeft w:val="0"/>
      <w:marRight w:val="0"/>
      <w:marTop w:val="0"/>
      <w:marBottom w:val="0"/>
      <w:divBdr>
        <w:top w:val="none" w:sz="0" w:space="0" w:color="auto"/>
        <w:left w:val="none" w:sz="0" w:space="0" w:color="auto"/>
        <w:bottom w:val="none" w:sz="0" w:space="0" w:color="auto"/>
        <w:right w:val="none" w:sz="0" w:space="0" w:color="auto"/>
      </w:divBdr>
    </w:div>
    <w:div w:id="1536848796">
      <w:bodyDiv w:val="1"/>
      <w:marLeft w:val="0"/>
      <w:marRight w:val="0"/>
      <w:marTop w:val="0"/>
      <w:marBottom w:val="0"/>
      <w:divBdr>
        <w:top w:val="none" w:sz="0" w:space="0" w:color="auto"/>
        <w:left w:val="none" w:sz="0" w:space="0" w:color="auto"/>
        <w:bottom w:val="none" w:sz="0" w:space="0" w:color="auto"/>
        <w:right w:val="none" w:sz="0" w:space="0" w:color="auto"/>
      </w:divBdr>
    </w:div>
    <w:div w:id="1536889453">
      <w:marLeft w:val="480"/>
      <w:marRight w:val="0"/>
      <w:marTop w:val="0"/>
      <w:marBottom w:val="0"/>
      <w:divBdr>
        <w:top w:val="none" w:sz="0" w:space="0" w:color="auto"/>
        <w:left w:val="none" w:sz="0" w:space="0" w:color="auto"/>
        <w:bottom w:val="none" w:sz="0" w:space="0" w:color="auto"/>
        <w:right w:val="none" w:sz="0" w:space="0" w:color="auto"/>
      </w:divBdr>
    </w:div>
    <w:div w:id="1536967669">
      <w:marLeft w:val="480"/>
      <w:marRight w:val="0"/>
      <w:marTop w:val="0"/>
      <w:marBottom w:val="0"/>
      <w:divBdr>
        <w:top w:val="none" w:sz="0" w:space="0" w:color="auto"/>
        <w:left w:val="none" w:sz="0" w:space="0" w:color="auto"/>
        <w:bottom w:val="none" w:sz="0" w:space="0" w:color="auto"/>
        <w:right w:val="none" w:sz="0" w:space="0" w:color="auto"/>
      </w:divBdr>
    </w:div>
    <w:div w:id="1537816223">
      <w:marLeft w:val="480"/>
      <w:marRight w:val="0"/>
      <w:marTop w:val="0"/>
      <w:marBottom w:val="0"/>
      <w:divBdr>
        <w:top w:val="none" w:sz="0" w:space="0" w:color="auto"/>
        <w:left w:val="none" w:sz="0" w:space="0" w:color="auto"/>
        <w:bottom w:val="none" w:sz="0" w:space="0" w:color="auto"/>
        <w:right w:val="none" w:sz="0" w:space="0" w:color="auto"/>
      </w:divBdr>
    </w:div>
    <w:div w:id="1538010827">
      <w:bodyDiv w:val="1"/>
      <w:marLeft w:val="0"/>
      <w:marRight w:val="0"/>
      <w:marTop w:val="0"/>
      <w:marBottom w:val="0"/>
      <w:divBdr>
        <w:top w:val="none" w:sz="0" w:space="0" w:color="auto"/>
        <w:left w:val="none" w:sz="0" w:space="0" w:color="auto"/>
        <w:bottom w:val="none" w:sz="0" w:space="0" w:color="auto"/>
        <w:right w:val="none" w:sz="0" w:space="0" w:color="auto"/>
      </w:divBdr>
    </w:div>
    <w:div w:id="1541477868">
      <w:bodyDiv w:val="1"/>
      <w:marLeft w:val="0"/>
      <w:marRight w:val="0"/>
      <w:marTop w:val="0"/>
      <w:marBottom w:val="0"/>
      <w:divBdr>
        <w:top w:val="none" w:sz="0" w:space="0" w:color="auto"/>
        <w:left w:val="none" w:sz="0" w:space="0" w:color="auto"/>
        <w:bottom w:val="none" w:sz="0" w:space="0" w:color="auto"/>
        <w:right w:val="none" w:sz="0" w:space="0" w:color="auto"/>
      </w:divBdr>
    </w:div>
    <w:div w:id="1542397618">
      <w:bodyDiv w:val="1"/>
      <w:marLeft w:val="0"/>
      <w:marRight w:val="0"/>
      <w:marTop w:val="0"/>
      <w:marBottom w:val="0"/>
      <w:divBdr>
        <w:top w:val="none" w:sz="0" w:space="0" w:color="auto"/>
        <w:left w:val="none" w:sz="0" w:space="0" w:color="auto"/>
        <w:bottom w:val="none" w:sz="0" w:space="0" w:color="auto"/>
        <w:right w:val="none" w:sz="0" w:space="0" w:color="auto"/>
      </w:divBdr>
    </w:div>
    <w:div w:id="1543251439">
      <w:marLeft w:val="0"/>
      <w:marRight w:val="0"/>
      <w:marTop w:val="0"/>
      <w:marBottom w:val="0"/>
      <w:divBdr>
        <w:top w:val="none" w:sz="0" w:space="0" w:color="auto"/>
        <w:left w:val="none" w:sz="0" w:space="0" w:color="auto"/>
        <w:bottom w:val="none" w:sz="0" w:space="0" w:color="auto"/>
        <w:right w:val="none" w:sz="0" w:space="0" w:color="auto"/>
      </w:divBdr>
    </w:div>
    <w:div w:id="1544636248">
      <w:marLeft w:val="480"/>
      <w:marRight w:val="0"/>
      <w:marTop w:val="0"/>
      <w:marBottom w:val="0"/>
      <w:divBdr>
        <w:top w:val="none" w:sz="0" w:space="0" w:color="auto"/>
        <w:left w:val="none" w:sz="0" w:space="0" w:color="auto"/>
        <w:bottom w:val="none" w:sz="0" w:space="0" w:color="auto"/>
        <w:right w:val="none" w:sz="0" w:space="0" w:color="auto"/>
      </w:divBdr>
    </w:div>
    <w:div w:id="1547403243">
      <w:bodyDiv w:val="1"/>
      <w:marLeft w:val="0"/>
      <w:marRight w:val="0"/>
      <w:marTop w:val="0"/>
      <w:marBottom w:val="0"/>
      <w:divBdr>
        <w:top w:val="none" w:sz="0" w:space="0" w:color="auto"/>
        <w:left w:val="none" w:sz="0" w:space="0" w:color="auto"/>
        <w:bottom w:val="none" w:sz="0" w:space="0" w:color="auto"/>
        <w:right w:val="none" w:sz="0" w:space="0" w:color="auto"/>
      </w:divBdr>
    </w:div>
    <w:div w:id="1550416905">
      <w:bodyDiv w:val="1"/>
      <w:marLeft w:val="0"/>
      <w:marRight w:val="0"/>
      <w:marTop w:val="0"/>
      <w:marBottom w:val="0"/>
      <w:divBdr>
        <w:top w:val="none" w:sz="0" w:space="0" w:color="auto"/>
        <w:left w:val="none" w:sz="0" w:space="0" w:color="auto"/>
        <w:bottom w:val="none" w:sz="0" w:space="0" w:color="auto"/>
        <w:right w:val="none" w:sz="0" w:space="0" w:color="auto"/>
      </w:divBdr>
    </w:div>
    <w:div w:id="1550915328">
      <w:bodyDiv w:val="1"/>
      <w:marLeft w:val="0"/>
      <w:marRight w:val="0"/>
      <w:marTop w:val="0"/>
      <w:marBottom w:val="0"/>
      <w:divBdr>
        <w:top w:val="none" w:sz="0" w:space="0" w:color="auto"/>
        <w:left w:val="none" w:sz="0" w:space="0" w:color="auto"/>
        <w:bottom w:val="none" w:sz="0" w:space="0" w:color="auto"/>
        <w:right w:val="none" w:sz="0" w:space="0" w:color="auto"/>
      </w:divBdr>
    </w:div>
    <w:div w:id="1551460047">
      <w:bodyDiv w:val="1"/>
      <w:marLeft w:val="0"/>
      <w:marRight w:val="0"/>
      <w:marTop w:val="0"/>
      <w:marBottom w:val="0"/>
      <w:divBdr>
        <w:top w:val="none" w:sz="0" w:space="0" w:color="auto"/>
        <w:left w:val="none" w:sz="0" w:space="0" w:color="auto"/>
        <w:bottom w:val="none" w:sz="0" w:space="0" w:color="auto"/>
        <w:right w:val="none" w:sz="0" w:space="0" w:color="auto"/>
      </w:divBdr>
    </w:div>
    <w:div w:id="1552617316">
      <w:bodyDiv w:val="1"/>
      <w:marLeft w:val="0"/>
      <w:marRight w:val="0"/>
      <w:marTop w:val="0"/>
      <w:marBottom w:val="0"/>
      <w:divBdr>
        <w:top w:val="none" w:sz="0" w:space="0" w:color="auto"/>
        <w:left w:val="none" w:sz="0" w:space="0" w:color="auto"/>
        <w:bottom w:val="none" w:sz="0" w:space="0" w:color="auto"/>
        <w:right w:val="none" w:sz="0" w:space="0" w:color="auto"/>
      </w:divBdr>
    </w:div>
    <w:div w:id="1552885559">
      <w:bodyDiv w:val="1"/>
      <w:marLeft w:val="0"/>
      <w:marRight w:val="0"/>
      <w:marTop w:val="0"/>
      <w:marBottom w:val="0"/>
      <w:divBdr>
        <w:top w:val="none" w:sz="0" w:space="0" w:color="auto"/>
        <w:left w:val="none" w:sz="0" w:space="0" w:color="auto"/>
        <w:bottom w:val="none" w:sz="0" w:space="0" w:color="auto"/>
        <w:right w:val="none" w:sz="0" w:space="0" w:color="auto"/>
      </w:divBdr>
    </w:div>
    <w:div w:id="1553882598">
      <w:marLeft w:val="480"/>
      <w:marRight w:val="0"/>
      <w:marTop w:val="0"/>
      <w:marBottom w:val="0"/>
      <w:divBdr>
        <w:top w:val="none" w:sz="0" w:space="0" w:color="auto"/>
        <w:left w:val="none" w:sz="0" w:space="0" w:color="auto"/>
        <w:bottom w:val="none" w:sz="0" w:space="0" w:color="auto"/>
        <w:right w:val="none" w:sz="0" w:space="0" w:color="auto"/>
      </w:divBdr>
    </w:div>
    <w:div w:id="1555702925">
      <w:bodyDiv w:val="1"/>
      <w:marLeft w:val="0"/>
      <w:marRight w:val="0"/>
      <w:marTop w:val="0"/>
      <w:marBottom w:val="0"/>
      <w:divBdr>
        <w:top w:val="none" w:sz="0" w:space="0" w:color="auto"/>
        <w:left w:val="none" w:sz="0" w:space="0" w:color="auto"/>
        <w:bottom w:val="none" w:sz="0" w:space="0" w:color="auto"/>
        <w:right w:val="none" w:sz="0" w:space="0" w:color="auto"/>
      </w:divBdr>
    </w:div>
    <w:div w:id="1561356144">
      <w:marLeft w:val="0"/>
      <w:marRight w:val="0"/>
      <w:marTop w:val="0"/>
      <w:marBottom w:val="0"/>
      <w:divBdr>
        <w:top w:val="none" w:sz="0" w:space="0" w:color="auto"/>
        <w:left w:val="none" w:sz="0" w:space="0" w:color="auto"/>
        <w:bottom w:val="none" w:sz="0" w:space="0" w:color="auto"/>
        <w:right w:val="none" w:sz="0" w:space="0" w:color="auto"/>
      </w:divBdr>
    </w:div>
    <w:div w:id="1562790307">
      <w:bodyDiv w:val="1"/>
      <w:marLeft w:val="0"/>
      <w:marRight w:val="0"/>
      <w:marTop w:val="0"/>
      <w:marBottom w:val="0"/>
      <w:divBdr>
        <w:top w:val="none" w:sz="0" w:space="0" w:color="auto"/>
        <w:left w:val="none" w:sz="0" w:space="0" w:color="auto"/>
        <w:bottom w:val="none" w:sz="0" w:space="0" w:color="auto"/>
        <w:right w:val="none" w:sz="0" w:space="0" w:color="auto"/>
      </w:divBdr>
    </w:div>
    <w:div w:id="1566260238">
      <w:marLeft w:val="480"/>
      <w:marRight w:val="0"/>
      <w:marTop w:val="0"/>
      <w:marBottom w:val="0"/>
      <w:divBdr>
        <w:top w:val="none" w:sz="0" w:space="0" w:color="auto"/>
        <w:left w:val="none" w:sz="0" w:space="0" w:color="auto"/>
        <w:bottom w:val="none" w:sz="0" w:space="0" w:color="auto"/>
        <w:right w:val="none" w:sz="0" w:space="0" w:color="auto"/>
      </w:divBdr>
    </w:div>
    <w:div w:id="1566604801">
      <w:marLeft w:val="480"/>
      <w:marRight w:val="0"/>
      <w:marTop w:val="0"/>
      <w:marBottom w:val="0"/>
      <w:divBdr>
        <w:top w:val="none" w:sz="0" w:space="0" w:color="auto"/>
        <w:left w:val="none" w:sz="0" w:space="0" w:color="auto"/>
        <w:bottom w:val="none" w:sz="0" w:space="0" w:color="auto"/>
        <w:right w:val="none" w:sz="0" w:space="0" w:color="auto"/>
      </w:divBdr>
    </w:div>
    <w:div w:id="1567569940">
      <w:marLeft w:val="0"/>
      <w:marRight w:val="0"/>
      <w:marTop w:val="0"/>
      <w:marBottom w:val="0"/>
      <w:divBdr>
        <w:top w:val="none" w:sz="0" w:space="0" w:color="auto"/>
        <w:left w:val="none" w:sz="0" w:space="0" w:color="auto"/>
        <w:bottom w:val="none" w:sz="0" w:space="0" w:color="auto"/>
        <w:right w:val="none" w:sz="0" w:space="0" w:color="auto"/>
      </w:divBdr>
    </w:div>
    <w:div w:id="1570460779">
      <w:bodyDiv w:val="1"/>
      <w:marLeft w:val="0"/>
      <w:marRight w:val="0"/>
      <w:marTop w:val="0"/>
      <w:marBottom w:val="0"/>
      <w:divBdr>
        <w:top w:val="none" w:sz="0" w:space="0" w:color="auto"/>
        <w:left w:val="none" w:sz="0" w:space="0" w:color="auto"/>
        <w:bottom w:val="none" w:sz="0" w:space="0" w:color="auto"/>
        <w:right w:val="none" w:sz="0" w:space="0" w:color="auto"/>
      </w:divBdr>
    </w:div>
    <w:div w:id="1573080899">
      <w:marLeft w:val="480"/>
      <w:marRight w:val="0"/>
      <w:marTop w:val="0"/>
      <w:marBottom w:val="0"/>
      <w:divBdr>
        <w:top w:val="none" w:sz="0" w:space="0" w:color="auto"/>
        <w:left w:val="none" w:sz="0" w:space="0" w:color="auto"/>
        <w:bottom w:val="none" w:sz="0" w:space="0" w:color="auto"/>
        <w:right w:val="none" w:sz="0" w:space="0" w:color="auto"/>
      </w:divBdr>
    </w:div>
    <w:div w:id="1575357777">
      <w:bodyDiv w:val="1"/>
      <w:marLeft w:val="0"/>
      <w:marRight w:val="0"/>
      <w:marTop w:val="0"/>
      <w:marBottom w:val="0"/>
      <w:divBdr>
        <w:top w:val="none" w:sz="0" w:space="0" w:color="auto"/>
        <w:left w:val="none" w:sz="0" w:space="0" w:color="auto"/>
        <w:bottom w:val="none" w:sz="0" w:space="0" w:color="auto"/>
        <w:right w:val="none" w:sz="0" w:space="0" w:color="auto"/>
      </w:divBdr>
    </w:div>
    <w:div w:id="1578131814">
      <w:marLeft w:val="480"/>
      <w:marRight w:val="0"/>
      <w:marTop w:val="0"/>
      <w:marBottom w:val="0"/>
      <w:divBdr>
        <w:top w:val="none" w:sz="0" w:space="0" w:color="auto"/>
        <w:left w:val="none" w:sz="0" w:space="0" w:color="auto"/>
        <w:bottom w:val="none" w:sz="0" w:space="0" w:color="auto"/>
        <w:right w:val="none" w:sz="0" w:space="0" w:color="auto"/>
      </w:divBdr>
    </w:div>
    <w:div w:id="1578595133">
      <w:bodyDiv w:val="1"/>
      <w:marLeft w:val="0"/>
      <w:marRight w:val="0"/>
      <w:marTop w:val="0"/>
      <w:marBottom w:val="0"/>
      <w:divBdr>
        <w:top w:val="none" w:sz="0" w:space="0" w:color="auto"/>
        <w:left w:val="none" w:sz="0" w:space="0" w:color="auto"/>
        <w:bottom w:val="none" w:sz="0" w:space="0" w:color="auto"/>
        <w:right w:val="none" w:sz="0" w:space="0" w:color="auto"/>
      </w:divBdr>
    </w:div>
    <w:div w:id="1581451548">
      <w:marLeft w:val="480"/>
      <w:marRight w:val="0"/>
      <w:marTop w:val="0"/>
      <w:marBottom w:val="0"/>
      <w:divBdr>
        <w:top w:val="none" w:sz="0" w:space="0" w:color="auto"/>
        <w:left w:val="none" w:sz="0" w:space="0" w:color="auto"/>
        <w:bottom w:val="none" w:sz="0" w:space="0" w:color="auto"/>
        <w:right w:val="none" w:sz="0" w:space="0" w:color="auto"/>
      </w:divBdr>
    </w:div>
    <w:div w:id="1588032090">
      <w:bodyDiv w:val="1"/>
      <w:marLeft w:val="0"/>
      <w:marRight w:val="0"/>
      <w:marTop w:val="0"/>
      <w:marBottom w:val="0"/>
      <w:divBdr>
        <w:top w:val="none" w:sz="0" w:space="0" w:color="auto"/>
        <w:left w:val="none" w:sz="0" w:space="0" w:color="auto"/>
        <w:bottom w:val="none" w:sz="0" w:space="0" w:color="auto"/>
        <w:right w:val="none" w:sz="0" w:space="0" w:color="auto"/>
      </w:divBdr>
    </w:div>
    <w:div w:id="1589264150">
      <w:bodyDiv w:val="1"/>
      <w:marLeft w:val="0"/>
      <w:marRight w:val="0"/>
      <w:marTop w:val="0"/>
      <w:marBottom w:val="0"/>
      <w:divBdr>
        <w:top w:val="none" w:sz="0" w:space="0" w:color="auto"/>
        <w:left w:val="none" w:sz="0" w:space="0" w:color="auto"/>
        <w:bottom w:val="none" w:sz="0" w:space="0" w:color="auto"/>
        <w:right w:val="none" w:sz="0" w:space="0" w:color="auto"/>
      </w:divBdr>
    </w:div>
    <w:div w:id="1592623070">
      <w:bodyDiv w:val="1"/>
      <w:marLeft w:val="0"/>
      <w:marRight w:val="0"/>
      <w:marTop w:val="0"/>
      <w:marBottom w:val="0"/>
      <w:divBdr>
        <w:top w:val="none" w:sz="0" w:space="0" w:color="auto"/>
        <w:left w:val="none" w:sz="0" w:space="0" w:color="auto"/>
        <w:bottom w:val="none" w:sz="0" w:space="0" w:color="auto"/>
        <w:right w:val="none" w:sz="0" w:space="0" w:color="auto"/>
      </w:divBdr>
    </w:div>
    <w:div w:id="1596472040">
      <w:bodyDiv w:val="1"/>
      <w:marLeft w:val="0"/>
      <w:marRight w:val="0"/>
      <w:marTop w:val="0"/>
      <w:marBottom w:val="0"/>
      <w:divBdr>
        <w:top w:val="none" w:sz="0" w:space="0" w:color="auto"/>
        <w:left w:val="none" w:sz="0" w:space="0" w:color="auto"/>
        <w:bottom w:val="none" w:sz="0" w:space="0" w:color="auto"/>
        <w:right w:val="none" w:sz="0" w:space="0" w:color="auto"/>
      </w:divBdr>
    </w:div>
    <w:div w:id="1598558464">
      <w:marLeft w:val="480"/>
      <w:marRight w:val="0"/>
      <w:marTop w:val="0"/>
      <w:marBottom w:val="0"/>
      <w:divBdr>
        <w:top w:val="none" w:sz="0" w:space="0" w:color="auto"/>
        <w:left w:val="none" w:sz="0" w:space="0" w:color="auto"/>
        <w:bottom w:val="none" w:sz="0" w:space="0" w:color="auto"/>
        <w:right w:val="none" w:sz="0" w:space="0" w:color="auto"/>
      </w:divBdr>
    </w:div>
    <w:div w:id="1599947350">
      <w:marLeft w:val="480"/>
      <w:marRight w:val="0"/>
      <w:marTop w:val="0"/>
      <w:marBottom w:val="0"/>
      <w:divBdr>
        <w:top w:val="none" w:sz="0" w:space="0" w:color="auto"/>
        <w:left w:val="none" w:sz="0" w:space="0" w:color="auto"/>
        <w:bottom w:val="none" w:sz="0" w:space="0" w:color="auto"/>
        <w:right w:val="none" w:sz="0" w:space="0" w:color="auto"/>
      </w:divBdr>
    </w:div>
    <w:div w:id="1605266599">
      <w:marLeft w:val="480"/>
      <w:marRight w:val="0"/>
      <w:marTop w:val="0"/>
      <w:marBottom w:val="0"/>
      <w:divBdr>
        <w:top w:val="none" w:sz="0" w:space="0" w:color="auto"/>
        <w:left w:val="none" w:sz="0" w:space="0" w:color="auto"/>
        <w:bottom w:val="none" w:sz="0" w:space="0" w:color="auto"/>
        <w:right w:val="none" w:sz="0" w:space="0" w:color="auto"/>
      </w:divBdr>
    </w:div>
    <w:div w:id="1606158272">
      <w:bodyDiv w:val="1"/>
      <w:marLeft w:val="0"/>
      <w:marRight w:val="0"/>
      <w:marTop w:val="0"/>
      <w:marBottom w:val="0"/>
      <w:divBdr>
        <w:top w:val="none" w:sz="0" w:space="0" w:color="auto"/>
        <w:left w:val="none" w:sz="0" w:space="0" w:color="auto"/>
        <w:bottom w:val="none" w:sz="0" w:space="0" w:color="auto"/>
        <w:right w:val="none" w:sz="0" w:space="0" w:color="auto"/>
      </w:divBdr>
    </w:div>
    <w:div w:id="1609042379">
      <w:bodyDiv w:val="1"/>
      <w:marLeft w:val="0"/>
      <w:marRight w:val="0"/>
      <w:marTop w:val="0"/>
      <w:marBottom w:val="0"/>
      <w:divBdr>
        <w:top w:val="none" w:sz="0" w:space="0" w:color="auto"/>
        <w:left w:val="none" w:sz="0" w:space="0" w:color="auto"/>
        <w:bottom w:val="none" w:sz="0" w:space="0" w:color="auto"/>
        <w:right w:val="none" w:sz="0" w:space="0" w:color="auto"/>
      </w:divBdr>
    </w:div>
    <w:div w:id="1610426807">
      <w:bodyDiv w:val="1"/>
      <w:marLeft w:val="0"/>
      <w:marRight w:val="0"/>
      <w:marTop w:val="0"/>
      <w:marBottom w:val="0"/>
      <w:divBdr>
        <w:top w:val="none" w:sz="0" w:space="0" w:color="auto"/>
        <w:left w:val="none" w:sz="0" w:space="0" w:color="auto"/>
        <w:bottom w:val="none" w:sz="0" w:space="0" w:color="auto"/>
        <w:right w:val="none" w:sz="0" w:space="0" w:color="auto"/>
      </w:divBdr>
    </w:div>
    <w:div w:id="1613898307">
      <w:marLeft w:val="480"/>
      <w:marRight w:val="0"/>
      <w:marTop w:val="0"/>
      <w:marBottom w:val="0"/>
      <w:divBdr>
        <w:top w:val="none" w:sz="0" w:space="0" w:color="auto"/>
        <w:left w:val="none" w:sz="0" w:space="0" w:color="auto"/>
        <w:bottom w:val="none" w:sz="0" w:space="0" w:color="auto"/>
        <w:right w:val="none" w:sz="0" w:space="0" w:color="auto"/>
      </w:divBdr>
    </w:div>
    <w:div w:id="1615938450">
      <w:bodyDiv w:val="1"/>
      <w:marLeft w:val="0"/>
      <w:marRight w:val="0"/>
      <w:marTop w:val="0"/>
      <w:marBottom w:val="0"/>
      <w:divBdr>
        <w:top w:val="none" w:sz="0" w:space="0" w:color="auto"/>
        <w:left w:val="none" w:sz="0" w:space="0" w:color="auto"/>
        <w:bottom w:val="none" w:sz="0" w:space="0" w:color="auto"/>
        <w:right w:val="none" w:sz="0" w:space="0" w:color="auto"/>
      </w:divBdr>
    </w:div>
    <w:div w:id="1619097176">
      <w:bodyDiv w:val="1"/>
      <w:marLeft w:val="0"/>
      <w:marRight w:val="0"/>
      <w:marTop w:val="0"/>
      <w:marBottom w:val="0"/>
      <w:divBdr>
        <w:top w:val="none" w:sz="0" w:space="0" w:color="auto"/>
        <w:left w:val="none" w:sz="0" w:space="0" w:color="auto"/>
        <w:bottom w:val="none" w:sz="0" w:space="0" w:color="auto"/>
        <w:right w:val="none" w:sz="0" w:space="0" w:color="auto"/>
      </w:divBdr>
    </w:div>
    <w:div w:id="1620186064">
      <w:bodyDiv w:val="1"/>
      <w:marLeft w:val="0"/>
      <w:marRight w:val="0"/>
      <w:marTop w:val="0"/>
      <w:marBottom w:val="0"/>
      <w:divBdr>
        <w:top w:val="none" w:sz="0" w:space="0" w:color="auto"/>
        <w:left w:val="none" w:sz="0" w:space="0" w:color="auto"/>
        <w:bottom w:val="none" w:sz="0" w:space="0" w:color="auto"/>
        <w:right w:val="none" w:sz="0" w:space="0" w:color="auto"/>
      </w:divBdr>
    </w:div>
    <w:div w:id="1626958528">
      <w:bodyDiv w:val="1"/>
      <w:marLeft w:val="0"/>
      <w:marRight w:val="0"/>
      <w:marTop w:val="0"/>
      <w:marBottom w:val="0"/>
      <w:divBdr>
        <w:top w:val="none" w:sz="0" w:space="0" w:color="auto"/>
        <w:left w:val="none" w:sz="0" w:space="0" w:color="auto"/>
        <w:bottom w:val="none" w:sz="0" w:space="0" w:color="auto"/>
        <w:right w:val="none" w:sz="0" w:space="0" w:color="auto"/>
      </w:divBdr>
    </w:div>
    <w:div w:id="1629898099">
      <w:marLeft w:val="480"/>
      <w:marRight w:val="0"/>
      <w:marTop w:val="0"/>
      <w:marBottom w:val="0"/>
      <w:divBdr>
        <w:top w:val="none" w:sz="0" w:space="0" w:color="auto"/>
        <w:left w:val="none" w:sz="0" w:space="0" w:color="auto"/>
        <w:bottom w:val="none" w:sz="0" w:space="0" w:color="auto"/>
        <w:right w:val="none" w:sz="0" w:space="0" w:color="auto"/>
      </w:divBdr>
    </w:div>
    <w:div w:id="1630667972">
      <w:bodyDiv w:val="1"/>
      <w:marLeft w:val="0"/>
      <w:marRight w:val="0"/>
      <w:marTop w:val="0"/>
      <w:marBottom w:val="0"/>
      <w:divBdr>
        <w:top w:val="none" w:sz="0" w:space="0" w:color="auto"/>
        <w:left w:val="none" w:sz="0" w:space="0" w:color="auto"/>
        <w:bottom w:val="none" w:sz="0" w:space="0" w:color="auto"/>
        <w:right w:val="none" w:sz="0" w:space="0" w:color="auto"/>
      </w:divBdr>
    </w:div>
    <w:div w:id="1633367726">
      <w:marLeft w:val="480"/>
      <w:marRight w:val="0"/>
      <w:marTop w:val="0"/>
      <w:marBottom w:val="0"/>
      <w:divBdr>
        <w:top w:val="none" w:sz="0" w:space="0" w:color="auto"/>
        <w:left w:val="none" w:sz="0" w:space="0" w:color="auto"/>
        <w:bottom w:val="none" w:sz="0" w:space="0" w:color="auto"/>
        <w:right w:val="none" w:sz="0" w:space="0" w:color="auto"/>
      </w:divBdr>
    </w:div>
    <w:div w:id="1634170901">
      <w:bodyDiv w:val="1"/>
      <w:marLeft w:val="0"/>
      <w:marRight w:val="0"/>
      <w:marTop w:val="0"/>
      <w:marBottom w:val="0"/>
      <w:divBdr>
        <w:top w:val="none" w:sz="0" w:space="0" w:color="auto"/>
        <w:left w:val="none" w:sz="0" w:space="0" w:color="auto"/>
        <w:bottom w:val="none" w:sz="0" w:space="0" w:color="auto"/>
        <w:right w:val="none" w:sz="0" w:space="0" w:color="auto"/>
      </w:divBdr>
    </w:div>
    <w:div w:id="1635985945">
      <w:bodyDiv w:val="1"/>
      <w:marLeft w:val="0"/>
      <w:marRight w:val="0"/>
      <w:marTop w:val="0"/>
      <w:marBottom w:val="0"/>
      <w:divBdr>
        <w:top w:val="none" w:sz="0" w:space="0" w:color="auto"/>
        <w:left w:val="none" w:sz="0" w:space="0" w:color="auto"/>
        <w:bottom w:val="none" w:sz="0" w:space="0" w:color="auto"/>
        <w:right w:val="none" w:sz="0" w:space="0" w:color="auto"/>
      </w:divBdr>
    </w:div>
    <w:div w:id="1637372487">
      <w:bodyDiv w:val="1"/>
      <w:marLeft w:val="0"/>
      <w:marRight w:val="0"/>
      <w:marTop w:val="0"/>
      <w:marBottom w:val="0"/>
      <w:divBdr>
        <w:top w:val="none" w:sz="0" w:space="0" w:color="auto"/>
        <w:left w:val="none" w:sz="0" w:space="0" w:color="auto"/>
        <w:bottom w:val="none" w:sz="0" w:space="0" w:color="auto"/>
        <w:right w:val="none" w:sz="0" w:space="0" w:color="auto"/>
      </w:divBdr>
    </w:div>
    <w:div w:id="1638104129">
      <w:marLeft w:val="480"/>
      <w:marRight w:val="0"/>
      <w:marTop w:val="0"/>
      <w:marBottom w:val="0"/>
      <w:divBdr>
        <w:top w:val="none" w:sz="0" w:space="0" w:color="auto"/>
        <w:left w:val="none" w:sz="0" w:space="0" w:color="auto"/>
        <w:bottom w:val="none" w:sz="0" w:space="0" w:color="auto"/>
        <w:right w:val="none" w:sz="0" w:space="0" w:color="auto"/>
      </w:divBdr>
    </w:div>
    <w:div w:id="1638799748">
      <w:marLeft w:val="480"/>
      <w:marRight w:val="0"/>
      <w:marTop w:val="0"/>
      <w:marBottom w:val="0"/>
      <w:divBdr>
        <w:top w:val="none" w:sz="0" w:space="0" w:color="auto"/>
        <w:left w:val="none" w:sz="0" w:space="0" w:color="auto"/>
        <w:bottom w:val="none" w:sz="0" w:space="0" w:color="auto"/>
        <w:right w:val="none" w:sz="0" w:space="0" w:color="auto"/>
      </w:divBdr>
    </w:div>
    <w:div w:id="1639918237">
      <w:marLeft w:val="480"/>
      <w:marRight w:val="0"/>
      <w:marTop w:val="0"/>
      <w:marBottom w:val="0"/>
      <w:divBdr>
        <w:top w:val="none" w:sz="0" w:space="0" w:color="auto"/>
        <w:left w:val="none" w:sz="0" w:space="0" w:color="auto"/>
        <w:bottom w:val="none" w:sz="0" w:space="0" w:color="auto"/>
        <w:right w:val="none" w:sz="0" w:space="0" w:color="auto"/>
      </w:divBdr>
    </w:div>
    <w:div w:id="1641299186">
      <w:bodyDiv w:val="1"/>
      <w:marLeft w:val="0"/>
      <w:marRight w:val="0"/>
      <w:marTop w:val="0"/>
      <w:marBottom w:val="0"/>
      <w:divBdr>
        <w:top w:val="none" w:sz="0" w:space="0" w:color="auto"/>
        <w:left w:val="none" w:sz="0" w:space="0" w:color="auto"/>
        <w:bottom w:val="none" w:sz="0" w:space="0" w:color="auto"/>
        <w:right w:val="none" w:sz="0" w:space="0" w:color="auto"/>
      </w:divBdr>
    </w:div>
    <w:div w:id="1644850210">
      <w:bodyDiv w:val="1"/>
      <w:marLeft w:val="0"/>
      <w:marRight w:val="0"/>
      <w:marTop w:val="0"/>
      <w:marBottom w:val="0"/>
      <w:divBdr>
        <w:top w:val="none" w:sz="0" w:space="0" w:color="auto"/>
        <w:left w:val="none" w:sz="0" w:space="0" w:color="auto"/>
        <w:bottom w:val="none" w:sz="0" w:space="0" w:color="auto"/>
        <w:right w:val="none" w:sz="0" w:space="0" w:color="auto"/>
      </w:divBdr>
    </w:div>
    <w:div w:id="1646858019">
      <w:marLeft w:val="480"/>
      <w:marRight w:val="0"/>
      <w:marTop w:val="0"/>
      <w:marBottom w:val="0"/>
      <w:divBdr>
        <w:top w:val="none" w:sz="0" w:space="0" w:color="auto"/>
        <w:left w:val="none" w:sz="0" w:space="0" w:color="auto"/>
        <w:bottom w:val="none" w:sz="0" w:space="0" w:color="auto"/>
        <w:right w:val="none" w:sz="0" w:space="0" w:color="auto"/>
      </w:divBdr>
    </w:div>
    <w:div w:id="1652829638">
      <w:bodyDiv w:val="1"/>
      <w:marLeft w:val="0"/>
      <w:marRight w:val="0"/>
      <w:marTop w:val="0"/>
      <w:marBottom w:val="0"/>
      <w:divBdr>
        <w:top w:val="none" w:sz="0" w:space="0" w:color="auto"/>
        <w:left w:val="none" w:sz="0" w:space="0" w:color="auto"/>
        <w:bottom w:val="none" w:sz="0" w:space="0" w:color="auto"/>
        <w:right w:val="none" w:sz="0" w:space="0" w:color="auto"/>
      </w:divBdr>
    </w:div>
    <w:div w:id="1655724175">
      <w:marLeft w:val="480"/>
      <w:marRight w:val="0"/>
      <w:marTop w:val="0"/>
      <w:marBottom w:val="0"/>
      <w:divBdr>
        <w:top w:val="none" w:sz="0" w:space="0" w:color="auto"/>
        <w:left w:val="none" w:sz="0" w:space="0" w:color="auto"/>
        <w:bottom w:val="none" w:sz="0" w:space="0" w:color="auto"/>
        <w:right w:val="none" w:sz="0" w:space="0" w:color="auto"/>
      </w:divBdr>
    </w:div>
    <w:div w:id="1656488236">
      <w:marLeft w:val="480"/>
      <w:marRight w:val="0"/>
      <w:marTop w:val="0"/>
      <w:marBottom w:val="0"/>
      <w:divBdr>
        <w:top w:val="none" w:sz="0" w:space="0" w:color="auto"/>
        <w:left w:val="none" w:sz="0" w:space="0" w:color="auto"/>
        <w:bottom w:val="none" w:sz="0" w:space="0" w:color="auto"/>
        <w:right w:val="none" w:sz="0" w:space="0" w:color="auto"/>
      </w:divBdr>
    </w:div>
    <w:div w:id="1658924784">
      <w:bodyDiv w:val="1"/>
      <w:marLeft w:val="0"/>
      <w:marRight w:val="0"/>
      <w:marTop w:val="0"/>
      <w:marBottom w:val="0"/>
      <w:divBdr>
        <w:top w:val="none" w:sz="0" w:space="0" w:color="auto"/>
        <w:left w:val="none" w:sz="0" w:space="0" w:color="auto"/>
        <w:bottom w:val="none" w:sz="0" w:space="0" w:color="auto"/>
        <w:right w:val="none" w:sz="0" w:space="0" w:color="auto"/>
      </w:divBdr>
    </w:div>
    <w:div w:id="1659528805">
      <w:bodyDiv w:val="1"/>
      <w:marLeft w:val="0"/>
      <w:marRight w:val="0"/>
      <w:marTop w:val="0"/>
      <w:marBottom w:val="0"/>
      <w:divBdr>
        <w:top w:val="none" w:sz="0" w:space="0" w:color="auto"/>
        <w:left w:val="none" w:sz="0" w:space="0" w:color="auto"/>
        <w:bottom w:val="none" w:sz="0" w:space="0" w:color="auto"/>
        <w:right w:val="none" w:sz="0" w:space="0" w:color="auto"/>
      </w:divBdr>
    </w:div>
    <w:div w:id="1663772907">
      <w:bodyDiv w:val="1"/>
      <w:marLeft w:val="0"/>
      <w:marRight w:val="0"/>
      <w:marTop w:val="0"/>
      <w:marBottom w:val="0"/>
      <w:divBdr>
        <w:top w:val="none" w:sz="0" w:space="0" w:color="auto"/>
        <w:left w:val="none" w:sz="0" w:space="0" w:color="auto"/>
        <w:bottom w:val="none" w:sz="0" w:space="0" w:color="auto"/>
        <w:right w:val="none" w:sz="0" w:space="0" w:color="auto"/>
      </w:divBdr>
    </w:div>
    <w:div w:id="1664160188">
      <w:marLeft w:val="480"/>
      <w:marRight w:val="0"/>
      <w:marTop w:val="0"/>
      <w:marBottom w:val="0"/>
      <w:divBdr>
        <w:top w:val="none" w:sz="0" w:space="0" w:color="auto"/>
        <w:left w:val="none" w:sz="0" w:space="0" w:color="auto"/>
        <w:bottom w:val="none" w:sz="0" w:space="0" w:color="auto"/>
        <w:right w:val="none" w:sz="0" w:space="0" w:color="auto"/>
      </w:divBdr>
    </w:div>
    <w:div w:id="1664356521">
      <w:marLeft w:val="0"/>
      <w:marRight w:val="0"/>
      <w:marTop w:val="0"/>
      <w:marBottom w:val="0"/>
      <w:divBdr>
        <w:top w:val="none" w:sz="0" w:space="0" w:color="auto"/>
        <w:left w:val="none" w:sz="0" w:space="0" w:color="auto"/>
        <w:bottom w:val="none" w:sz="0" w:space="0" w:color="auto"/>
        <w:right w:val="none" w:sz="0" w:space="0" w:color="auto"/>
      </w:divBdr>
    </w:div>
    <w:div w:id="1667857154">
      <w:bodyDiv w:val="1"/>
      <w:marLeft w:val="0"/>
      <w:marRight w:val="0"/>
      <w:marTop w:val="0"/>
      <w:marBottom w:val="0"/>
      <w:divBdr>
        <w:top w:val="none" w:sz="0" w:space="0" w:color="auto"/>
        <w:left w:val="none" w:sz="0" w:space="0" w:color="auto"/>
        <w:bottom w:val="none" w:sz="0" w:space="0" w:color="auto"/>
        <w:right w:val="none" w:sz="0" w:space="0" w:color="auto"/>
      </w:divBdr>
    </w:div>
    <w:div w:id="1669477512">
      <w:marLeft w:val="480"/>
      <w:marRight w:val="0"/>
      <w:marTop w:val="0"/>
      <w:marBottom w:val="0"/>
      <w:divBdr>
        <w:top w:val="none" w:sz="0" w:space="0" w:color="auto"/>
        <w:left w:val="none" w:sz="0" w:space="0" w:color="auto"/>
        <w:bottom w:val="none" w:sz="0" w:space="0" w:color="auto"/>
        <w:right w:val="none" w:sz="0" w:space="0" w:color="auto"/>
      </w:divBdr>
    </w:div>
    <w:div w:id="1671642085">
      <w:bodyDiv w:val="1"/>
      <w:marLeft w:val="0"/>
      <w:marRight w:val="0"/>
      <w:marTop w:val="0"/>
      <w:marBottom w:val="0"/>
      <w:divBdr>
        <w:top w:val="none" w:sz="0" w:space="0" w:color="auto"/>
        <w:left w:val="none" w:sz="0" w:space="0" w:color="auto"/>
        <w:bottom w:val="none" w:sz="0" w:space="0" w:color="auto"/>
        <w:right w:val="none" w:sz="0" w:space="0" w:color="auto"/>
      </w:divBdr>
    </w:div>
    <w:div w:id="1674062896">
      <w:marLeft w:val="480"/>
      <w:marRight w:val="0"/>
      <w:marTop w:val="0"/>
      <w:marBottom w:val="0"/>
      <w:divBdr>
        <w:top w:val="none" w:sz="0" w:space="0" w:color="auto"/>
        <w:left w:val="none" w:sz="0" w:space="0" w:color="auto"/>
        <w:bottom w:val="none" w:sz="0" w:space="0" w:color="auto"/>
        <w:right w:val="none" w:sz="0" w:space="0" w:color="auto"/>
      </w:divBdr>
    </w:div>
    <w:div w:id="1685328625">
      <w:bodyDiv w:val="1"/>
      <w:marLeft w:val="0"/>
      <w:marRight w:val="0"/>
      <w:marTop w:val="0"/>
      <w:marBottom w:val="0"/>
      <w:divBdr>
        <w:top w:val="none" w:sz="0" w:space="0" w:color="auto"/>
        <w:left w:val="none" w:sz="0" w:space="0" w:color="auto"/>
        <w:bottom w:val="none" w:sz="0" w:space="0" w:color="auto"/>
        <w:right w:val="none" w:sz="0" w:space="0" w:color="auto"/>
      </w:divBdr>
    </w:div>
    <w:div w:id="1685932479">
      <w:marLeft w:val="0"/>
      <w:marRight w:val="0"/>
      <w:marTop w:val="0"/>
      <w:marBottom w:val="0"/>
      <w:divBdr>
        <w:top w:val="none" w:sz="0" w:space="0" w:color="auto"/>
        <w:left w:val="none" w:sz="0" w:space="0" w:color="auto"/>
        <w:bottom w:val="none" w:sz="0" w:space="0" w:color="auto"/>
        <w:right w:val="none" w:sz="0" w:space="0" w:color="auto"/>
      </w:divBdr>
    </w:div>
    <w:div w:id="1690985761">
      <w:bodyDiv w:val="1"/>
      <w:marLeft w:val="0"/>
      <w:marRight w:val="0"/>
      <w:marTop w:val="0"/>
      <w:marBottom w:val="0"/>
      <w:divBdr>
        <w:top w:val="none" w:sz="0" w:space="0" w:color="auto"/>
        <w:left w:val="none" w:sz="0" w:space="0" w:color="auto"/>
        <w:bottom w:val="none" w:sz="0" w:space="0" w:color="auto"/>
        <w:right w:val="none" w:sz="0" w:space="0" w:color="auto"/>
      </w:divBdr>
    </w:div>
    <w:div w:id="1691956680">
      <w:marLeft w:val="0"/>
      <w:marRight w:val="0"/>
      <w:marTop w:val="0"/>
      <w:marBottom w:val="0"/>
      <w:divBdr>
        <w:top w:val="none" w:sz="0" w:space="0" w:color="auto"/>
        <w:left w:val="none" w:sz="0" w:space="0" w:color="auto"/>
        <w:bottom w:val="none" w:sz="0" w:space="0" w:color="auto"/>
        <w:right w:val="none" w:sz="0" w:space="0" w:color="auto"/>
      </w:divBdr>
    </w:div>
    <w:div w:id="1696074044">
      <w:bodyDiv w:val="1"/>
      <w:marLeft w:val="0"/>
      <w:marRight w:val="0"/>
      <w:marTop w:val="0"/>
      <w:marBottom w:val="0"/>
      <w:divBdr>
        <w:top w:val="none" w:sz="0" w:space="0" w:color="auto"/>
        <w:left w:val="none" w:sz="0" w:space="0" w:color="auto"/>
        <w:bottom w:val="none" w:sz="0" w:space="0" w:color="auto"/>
        <w:right w:val="none" w:sz="0" w:space="0" w:color="auto"/>
      </w:divBdr>
    </w:div>
    <w:div w:id="1699894837">
      <w:bodyDiv w:val="1"/>
      <w:marLeft w:val="0"/>
      <w:marRight w:val="0"/>
      <w:marTop w:val="0"/>
      <w:marBottom w:val="0"/>
      <w:divBdr>
        <w:top w:val="none" w:sz="0" w:space="0" w:color="auto"/>
        <w:left w:val="none" w:sz="0" w:space="0" w:color="auto"/>
        <w:bottom w:val="none" w:sz="0" w:space="0" w:color="auto"/>
        <w:right w:val="none" w:sz="0" w:space="0" w:color="auto"/>
      </w:divBdr>
    </w:div>
    <w:div w:id="1701010141">
      <w:bodyDiv w:val="1"/>
      <w:marLeft w:val="0"/>
      <w:marRight w:val="0"/>
      <w:marTop w:val="0"/>
      <w:marBottom w:val="0"/>
      <w:divBdr>
        <w:top w:val="none" w:sz="0" w:space="0" w:color="auto"/>
        <w:left w:val="none" w:sz="0" w:space="0" w:color="auto"/>
        <w:bottom w:val="none" w:sz="0" w:space="0" w:color="auto"/>
        <w:right w:val="none" w:sz="0" w:space="0" w:color="auto"/>
      </w:divBdr>
    </w:div>
    <w:div w:id="1701280911">
      <w:marLeft w:val="480"/>
      <w:marRight w:val="0"/>
      <w:marTop w:val="0"/>
      <w:marBottom w:val="0"/>
      <w:divBdr>
        <w:top w:val="none" w:sz="0" w:space="0" w:color="auto"/>
        <w:left w:val="none" w:sz="0" w:space="0" w:color="auto"/>
        <w:bottom w:val="none" w:sz="0" w:space="0" w:color="auto"/>
        <w:right w:val="none" w:sz="0" w:space="0" w:color="auto"/>
      </w:divBdr>
    </w:div>
    <w:div w:id="1703943066">
      <w:bodyDiv w:val="1"/>
      <w:marLeft w:val="0"/>
      <w:marRight w:val="0"/>
      <w:marTop w:val="0"/>
      <w:marBottom w:val="0"/>
      <w:divBdr>
        <w:top w:val="none" w:sz="0" w:space="0" w:color="auto"/>
        <w:left w:val="none" w:sz="0" w:space="0" w:color="auto"/>
        <w:bottom w:val="none" w:sz="0" w:space="0" w:color="auto"/>
        <w:right w:val="none" w:sz="0" w:space="0" w:color="auto"/>
      </w:divBdr>
    </w:div>
    <w:div w:id="1706566067">
      <w:marLeft w:val="480"/>
      <w:marRight w:val="0"/>
      <w:marTop w:val="0"/>
      <w:marBottom w:val="0"/>
      <w:divBdr>
        <w:top w:val="none" w:sz="0" w:space="0" w:color="auto"/>
        <w:left w:val="none" w:sz="0" w:space="0" w:color="auto"/>
        <w:bottom w:val="none" w:sz="0" w:space="0" w:color="auto"/>
        <w:right w:val="none" w:sz="0" w:space="0" w:color="auto"/>
      </w:divBdr>
    </w:div>
    <w:div w:id="1707683492">
      <w:bodyDiv w:val="1"/>
      <w:marLeft w:val="0"/>
      <w:marRight w:val="0"/>
      <w:marTop w:val="0"/>
      <w:marBottom w:val="0"/>
      <w:divBdr>
        <w:top w:val="none" w:sz="0" w:space="0" w:color="auto"/>
        <w:left w:val="none" w:sz="0" w:space="0" w:color="auto"/>
        <w:bottom w:val="none" w:sz="0" w:space="0" w:color="auto"/>
        <w:right w:val="none" w:sz="0" w:space="0" w:color="auto"/>
      </w:divBdr>
    </w:div>
    <w:div w:id="1708336950">
      <w:bodyDiv w:val="1"/>
      <w:marLeft w:val="0"/>
      <w:marRight w:val="0"/>
      <w:marTop w:val="0"/>
      <w:marBottom w:val="0"/>
      <w:divBdr>
        <w:top w:val="none" w:sz="0" w:space="0" w:color="auto"/>
        <w:left w:val="none" w:sz="0" w:space="0" w:color="auto"/>
        <w:bottom w:val="none" w:sz="0" w:space="0" w:color="auto"/>
        <w:right w:val="none" w:sz="0" w:space="0" w:color="auto"/>
      </w:divBdr>
    </w:div>
    <w:div w:id="1710490224">
      <w:bodyDiv w:val="1"/>
      <w:marLeft w:val="0"/>
      <w:marRight w:val="0"/>
      <w:marTop w:val="0"/>
      <w:marBottom w:val="0"/>
      <w:divBdr>
        <w:top w:val="none" w:sz="0" w:space="0" w:color="auto"/>
        <w:left w:val="none" w:sz="0" w:space="0" w:color="auto"/>
        <w:bottom w:val="none" w:sz="0" w:space="0" w:color="auto"/>
        <w:right w:val="none" w:sz="0" w:space="0" w:color="auto"/>
      </w:divBdr>
    </w:div>
    <w:div w:id="1712338118">
      <w:marLeft w:val="480"/>
      <w:marRight w:val="0"/>
      <w:marTop w:val="0"/>
      <w:marBottom w:val="0"/>
      <w:divBdr>
        <w:top w:val="none" w:sz="0" w:space="0" w:color="auto"/>
        <w:left w:val="none" w:sz="0" w:space="0" w:color="auto"/>
        <w:bottom w:val="none" w:sz="0" w:space="0" w:color="auto"/>
        <w:right w:val="none" w:sz="0" w:space="0" w:color="auto"/>
      </w:divBdr>
    </w:div>
    <w:div w:id="1712724555">
      <w:marLeft w:val="480"/>
      <w:marRight w:val="0"/>
      <w:marTop w:val="0"/>
      <w:marBottom w:val="0"/>
      <w:divBdr>
        <w:top w:val="none" w:sz="0" w:space="0" w:color="auto"/>
        <w:left w:val="none" w:sz="0" w:space="0" w:color="auto"/>
        <w:bottom w:val="none" w:sz="0" w:space="0" w:color="auto"/>
        <w:right w:val="none" w:sz="0" w:space="0" w:color="auto"/>
      </w:divBdr>
    </w:div>
    <w:div w:id="1714385852">
      <w:marLeft w:val="0"/>
      <w:marRight w:val="0"/>
      <w:marTop w:val="0"/>
      <w:marBottom w:val="0"/>
      <w:divBdr>
        <w:top w:val="none" w:sz="0" w:space="0" w:color="auto"/>
        <w:left w:val="none" w:sz="0" w:space="0" w:color="auto"/>
        <w:bottom w:val="none" w:sz="0" w:space="0" w:color="auto"/>
        <w:right w:val="none" w:sz="0" w:space="0" w:color="auto"/>
      </w:divBdr>
    </w:div>
    <w:div w:id="1717704382">
      <w:marLeft w:val="480"/>
      <w:marRight w:val="0"/>
      <w:marTop w:val="0"/>
      <w:marBottom w:val="0"/>
      <w:divBdr>
        <w:top w:val="none" w:sz="0" w:space="0" w:color="auto"/>
        <w:left w:val="none" w:sz="0" w:space="0" w:color="auto"/>
        <w:bottom w:val="none" w:sz="0" w:space="0" w:color="auto"/>
        <w:right w:val="none" w:sz="0" w:space="0" w:color="auto"/>
      </w:divBdr>
    </w:div>
    <w:div w:id="1719431728">
      <w:bodyDiv w:val="1"/>
      <w:marLeft w:val="0"/>
      <w:marRight w:val="0"/>
      <w:marTop w:val="0"/>
      <w:marBottom w:val="0"/>
      <w:divBdr>
        <w:top w:val="none" w:sz="0" w:space="0" w:color="auto"/>
        <w:left w:val="none" w:sz="0" w:space="0" w:color="auto"/>
        <w:bottom w:val="none" w:sz="0" w:space="0" w:color="auto"/>
        <w:right w:val="none" w:sz="0" w:space="0" w:color="auto"/>
      </w:divBdr>
    </w:div>
    <w:div w:id="1719745750">
      <w:marLeft w:val="480"/>
      <w:marRight w:val="0"/>
      <w:marTop w:val="0"/>
      <w:marBottom w:val="0"/>
      <w:divBdr>
        <w:top w:val="none" w:sz="0" w:space="0" w:color="auto"/>
        <w:left w:val="none" w:sz="0" w:space="0" w:color="auto"/>
        <w:bottom w:val="none" w:sz="0" w:space="0" w:color="auto"/>
        <w:right w:val="none" w:sz="0" w:space="0" w:color="auto"/>
      </w:divBdr>
    </w:div>
    <w:div w:id="1721241487">
      <w:marLeft w:val="480"/>
      <w:marRight w:val="0"/>
      <w:marTop w:val="0"/>
      <w:marBottom w:val="0"/>
      <w:divBdr>
        <w:top w:val="none" w:sz="0" w:space="0" w:color="auto"/>
        <w:left w:val="none" w:sz="0" w:space="0" w:color="auto"/>
        <w:bottom w:val="none" w:sz="0" w:space="0" w:color="auto"/>
        <w:right w:val="none" w:sz="0" w:space="0" w:color="auto"/>
      </w:divBdr>
    </w:div>
    <w:div w:id="1722514886">
      <w:bodyDiv w:val="1"/>
      <w:marLeft w:val="0"/>
      <w:marRight w:val="0"/>
      <w:marTop w:val="0"/>
      <w:marBottom w:val="0"/>
      <w:divBdr>
        <w:top w:val="none" w:sz="0" w:space="0" w:color="auto"/>
        <w:left w:val="none" w:sz="0" w:space="0" w:color="auto"/>
        <w:bottom w:val="none" w:sz="0" w:space="0" w:color="auto"/>
        <w:right w:val="none" w:sz="0" w:space="0" w:color="auto"/>
      </w:divBdr>
    </w:div>
    <w:div w:id="1727757478">
      <w:marLeft w:val="480"/>
      <w:marRight w:val="0"/>
      <w:marTop w:val="0"/>
      <w:marBottom w:val="0"/>
      <w:divBdr>
        <w:top w:val="none" w:sz="0" w:space="0" w:color="auto"/>
        <w:left w:val="none" w:sz="0" w:space="0" w:color="auto"/>
        <w:bottom w:val="none" w:sz="0" w:space="0" w:color="auto"/>
        <w:right w:val="none" w:sz="0" w:space="0" w:color="auto"/>
      </w:divBdr>
    </w:div>
    <w:div w:id="1729499170">
      <w:bodyDiv w:val="1"/>
      <w:marLeft w:val="0"/>
      <w:marRight w:val="0"/>
      <w:marTop w:val="0"/>
      <w:marBottom w:val="0"/>
      <w:divBdr>
        <w:top w:val="none" w:sz="0" w:space="0" w:color="auto"/>
        <w:left w:val="none" w:sz="0" w:space="0" w:color="auto"/>
        <w:bottom w:val="none" w:sz="0" w:space="0" w:color="auto"/>
        <w:right w:val="none" w:sz="0" w:space="0" w:color="auto"/>
      </w:divBdr>
    </w:div>
    <w:div w:id="1730349271">
      <w:bodyDiv w:val="1"/>
      <w:marLeft w:val="0"/>
      <w:marRight w:val="0"/>
      <w:marTop w:val="0"/>
      <w:marBottom w:val="0"/>
      <w:divBdr>
        <w:top w:val="none" w:sz="0" w:space="0" w:color="auto"/>
        <w:left w:val="none" w:sz="0" w:space="0" w:color="auto"/>
        <w:bottom w:val="none" w:sz="0" w:space="0" w:color="auto"/>
        <w:right w:val="none" w:sz="0" w:space="0" w:color="auto"/>
      </w:divBdr>
    </w:div>
    <w:div w:id="1732845591">
      <w:bodyDiv w:val="1"/>
      <w:marLeft w:val="0"/>
      <w:marRight w:val="0"/>
      <w:marTop w:val="0"/>
      <w:marBottom w:val="0"/>
      <w:divBdr>
        <w:top w:val="none" w:sz="0" w:space="0" w:color="auto"/>
        <w:left w:val="none" w:sz="0" w:space="0" w:color="auto"/>
        <w:bottom w:val="none" w:sz="0" w:space="0" w:color="auto"/>
        <w:right w:val="none" w:sz="0" w:space="0" w:color="auto"/>
      </w:divBdr>
    </w:div>
    <w:div w:id="1733581802">
      <w:marLeft w:val="0"/>
      <w:marRight w:val="0"/>
      <w:marTop w:val="0"/>
      <w:marBottom w:val="0"/>
      <w:divBdr>
        <w:top w:val="none" w:sz="0" w:space="0" w:color="auto"/>
        <w:left w:val="none" w:sz="0" w:space="0" w:color="auto"/>
        <w:bottom w:val="none" w:sz="0" w:space="0" w:color="auto"/>
        <w:right w:val="none" w:sz="0" w:space="0" w:color="auto"/>
      </w:divBdr>
    </w:div>
    <w:div w:id="1737361622">
      <w:bodyDiv w:val="1"/>
      <w:marLeft w:val="0"/>
      <w:marRight w:val="0"/>
      <w:marTop w:val="0"/>
      <w:marBottom w:val="0"/>
      <w:divBdr>
        <w:top w:val="none" w:sz="0" w:space="0" w:color="auto"/>
        <w:left w:val="none" w:sz="0" w:space="0" w:color="auto"/>
        <w:bottom w:val="none" w:sz="0" w:space="0" w:color="auto"/>
        <w:right w:val="none" w:sz="0" w:space="0" w:color="auto"/>
      </w:divBdr>
    </w:div>
    <w:div w:id="1737897425">
      <w:marLeft w:val="480"/>
      <w:marRight w:val="0"/>
      <w:marTop w:val="0"/>
      <w:marBottom w:val="0"/>
      <w:divBdr>
        <w:top w:val="none" w:sz="0" w:space="0" w:color="auto"/>
        <w:left w:val="none" w:sz="0" w:space="0" w:color="auto"/>
        <w:bottom w:val="none" w:sz="0" w:space="0" w:color="auto"/>
        <w:right w:val="none" w:sz="0" w:space="0" w:color="auto"/>
      </w:divBdr>
    </w:div>
    <w:div w:id="1738624767">
      <w:bodyDiv w:val="1"/>
      <w:marLeft w:val="0"/>
      <w:marRight w:val="0"/>
      <w:marTop w:val="0"/>
      <w:marBottom w:val="0"/>
      <w:divBdr>
        <w:top w:val="none" w:sz="0" w:space="0" w:color="auto"/>
        <w:left w:val="none" w:sz="0" w:space="0" w:color="auto"/>
        <w:bottom w:val="none" w:sz="0" w:space="0" w:color="auto"/>
        <w:right w:val="none" w:sz="0" w:space="0" w:color="auto"/>
      </w:divBdr>
    </w:div>
    <w:div w:id="1741246507">
      <w:bodyDiv w:val="1"/>
      <w:marLeft w:val="0"/>
      <w:marRight w:val="0"/>
      <w:marTop w:val="0"/>
      <w:marBottom w:val="0"/>
      <w:divBdr>
        <w:top w:val="none" w:sz="0" w:space="0" w:color="auto"/>
        <w:left w:val="none" w:sz="0" w:space="0" w:color="auto"/>
        <w:bottom w:val="none" w:sz="0" w:space="0" w:color="auto"/>
        <w:right w:val="none" w:sz="0" w:space="0" w:color="auto"/>
      </w:divBdr>
    </w:div>
    <w:div w:id="1741639359">
      <w:bodyDiv w:val="1"/>
      <w:marLeft w:val="0"/>
      <w:marRight w:val="0"/>
      <w:marTop w:val="0"/>
      <w:marBottom w:val="0"/>
      <w:divBdr>
        <w:top w:val="none" w:sz="0" w:space="0" w:color="auto"/>
        <w:left w:val="none" w:sz="0" w:space="0" w:color="auto"/>
        <w:bottom w:val="none" w:sz="0" w:space="0" w:color="auto"/>
        <w:right w:val="none" w:sz="0" w:space="0" w:color="auto"/>
      </w:divBdr>
    </w:div>
    <w:div w:id="1743405217">
      <w:marLeft w:val="480"/>
      <w:marRight w:val="0"/>
      <w:marTop w:val="0"/>
      <w:marBottom w:val="0"/>
      <w:divBdr>
        <w:top w:val="none" w:sz="0" w:space="0" w:color="auto"/>
        <w:left w:val="none" w:sz="0" w:space="0" w:color="auto"/>
        <w:bottom w:val="none" w:sz="0" w:space="0" w:color="auto"/>
        <w:right w:val="none" w:sz="0" w:space="0" w:color="auto"/>
      </w:divBdr>
    </w:div>
    <w:div w:id="1744717661">
      <w:bodyDiv w:val="1"/>
      <w:marLeft w:val="0"/>
      <w:marRight w:val="0"/>
      <w:marTop w:val="0"/>
      <w:marBottom w:val="0"/>
      <w:divBdr>
        <w:top w:val="none" w:sz="0" w:space="0" w:color="auto"/>
        <w:left w:val="none" w:sz="0" w:space="0" w:color="auto"/>
        <w:bottom w:val="none" w:sz="0" w:space="0" w:color="auto"/>
        <w:right w:val="none" w:sz="0" w:space="0" w:color="auto"/>
      </w:divBdr>
    </w:div>
    <w:div w:id="1745764151">
      <w:marLeft w:val="0"/>
      <w:marRight w:val="0"/>
      <w:marTop w:val="0"/>
      <w:marBottom w:val="0"/>
      <w:divBdr>
        <w:top w:val="none" w:sz="0" w:space="0" w:color="auto"/>
        <w:left w:val="none" w:sz="0" w:space="0" w:color="auto"/>
        <w:bottom w:val="none" w:sz="0" w:space="0" w:color="auto"/>
        <w:right w:val="none" w:sz="0" w:space="0" w:color="auto"/>
      </w:divBdr>
    </w:div>
    <w:div w:id="1746758234">
      <w:marLeft w:val="480"/>
      <w:marRight w:val="0"/>
      <w:marTop w:val="0"/>
      <w:marBottom w:val="0"/>
      <w:divBdr>
        <w:top w:val="none" w:sz="0" w:space="0" w:color="auto"/>
        <w:left w:val="none" w:sz="0" w:space="0" w:color="auto"/>
        <w:bottom w:val="none" w:sz="0" w:space="0" w:color="auto"/>
        <w:right w:val="none" w:sz="0" w:space="0" w:color="auto"/>
      </w:divBdr>
    </w:div>
    <w:div w:id="1748069722">
      <w:marLeft w:val="480"/>
      <w:marRight w:val="0"/>
      <w:marTop w:val="0"/>
      <w:marBottom w:val="0"/>
      <w:divBdr>
        <w:top w:val="none" w:sz="0" w:space="0" w:color="auto"/>
        <w:left w:val="none" w:sz="0" w:space="0" w:color="auto"/>
        <w:bottom w:val="none" w:sz="0" w:space="0" w:color="auto"/>
        <w:right w:val="none" w:sz="0" w:space="0" w:color="auto"/>
      </w:divBdr>
    </w:div>
    <w:div w:id="1752005753">
      <w:bodyDiv w:val="1"/>
      <w:marLeft w:val="0"/>
      <w:marRight w:val="0"/>
      <w:marTop w:val="0"/>
      <w:marBottom w:val="0"/>
      <w:divBdr>
        <w:top w:val="none" w:sz="0" w:space="0" w:color="auto"/>
        <w:left w:val="none" w:sz="0" w:space="0" w:color="auto"/>
        <w:bottom w:val="none" w:sz="0" w:space="0" w:color="auto"/>
        <w:right w:val="none" w:sz="0" w:space="0" w:color="auto"/>
      </w:divBdr>
    </w:div>
    <w:div w:id="1756051119">
      <w:bodyDiv w:val="1"/>
      <w:marLeft w:val="0"/>
      <w:marRight w:val="0"/>
      <w:marTop w:val="0"/>
      <w:marBottom w:val="0"/>
      <w:divBdr>
        <w:top w:val="none" w:sz="0" w:space="0" w:color="auto"/>
        <w:left w:val="none" w:sz="0" w:space="0" w:color="auto"/>
        <w:bottom w:val="none" w:sz="0" w:space="0" w:color="auto"/>
        <w:right w:val="none" w:sz="0" w:space="0" w:color="auto"/>
      </w:divBdr>
    </w:div>
    <w:div w:id="1756516300">
      <w:bodyDiv w:val="1"/>
      <w:marLeft w:val="0"/>
      <w:marRight w:val="0"/>
      <w:marTop w:val="0"/>
      <w:marBottom w:val="0"/>
      <w:divBdr>
        <w:top w:val="none" w:sz="0" w:space="0" w:color="auto"/>
        <w:left w:val="none" w:sz="0" w:space="0" w:color="auto"/>
        <w:bottom w:val="none" w:sz="0" w:space="0" w:color="auto"/>
        <w:right w:val="none" w:sz="0" w:space="0" w:color="auto"/>
      </w:divBdr>
    </w:div>
    <w:div w:id="1756785342">
      <w:bodyDiv w:val="1"/>
      <w:marLeft w:val="0"/>
      <w:marRight w:val="0"/>
      <w:marTop w:val="0"/>
      <w:marBottom w:val="0"/>
      <w:divBdr>
        <w:top w:val="none" w:sz="0" w:space="0" w:color="auto"/>
        <w:left w:val="none" w:sz="0" w:space="0" w:color="auto"/>
        <w:bottom w:val="none" w:sz="0" w:space="0" w:color="auto"/>
        <w:right w:val="none" w:sz="0" w:space="0" w:color="auto"/>
      </w:divBdr>
    </w:div>
    <w:div w:id="1756899244">
      <w:bodyDiv w:val="1"/>
      <w:marLeft w:val="0"/>
      <w:marRight w:val="0"/>
      <w:marTop w:val="0"/>
      <w:marBottom w:val="0"/>
      <w:divBdr>
        <w:top w:val="none" w:sz="0" w:space="0" w:color="auto"/>
        <w:left w:val="none" w:sz="0" w:space="0" w:color="auto"/>
        <w:bottom w:val="none" w:sz="0" w:space="0" w:color="auto"/>
        <w:right w:val="none" w:sz="0" w:space="0" w:color="auto"/>
      </w:divBdr>
    </w:div>
    <w:div w:id="1759138290">
      <w:bodyDiv w:val="1"/>
      <w:marLeft w:val="0"/>
      <w:marRight w:val="0"/>
      <w:marTop w:val="0"/>
      <w:marBottom w:val="0"/>
      <w:divBdr>
        <w:top w:val="none" w:sz="0" w:space="0" w:color="auto"/>
        <w:left w:val="none" w:sz="0" w:space="0" w:color="auto"/>
        <w:bottom w:val="none" w:sz="0" w:space="0" w:color="auto"/>
        <w:right w:val="none" w:sz="0" w:space="0" w:color="auto"/>
      </w:divBdr>
    </w:div>
    <w:div w:id="1760710764">
      <w:bodyDiv w:val="1"/>
      <w:marLeft w:val="0"/>
      <w:marRight w:val="0"/>
      <w:marTop w:val="0"/>
      <w:marBottom w:val="0"/>
      <w:divBdr>
        <w:top w:val="none" w:sz="0" w:space="0" w:color="auto"/>
        <w:left w:val="none" w:sz="0" w:space="0" w:color="auto"/>
        <w:bottom w:val="none" w:sz="0" w:space="0" w:color="auto"/>
        <w:right w:val="none" w:sz="0" w:space="0" w:color="auto"/>
      </w:divBdr>
    </w:div>
    <w:div w:id="1762334363">
      <w:bodyDiv w:val="1"/>
      <w:marLeft w:val="0"/>
      <w:marRight w:val="0"/>
      <w:marTop w:val="0"/>
      <w:marBottom w:val="0"/>
      <w:divBdr>
        <w:top w:val="none" w:sz="0" w:space="0" w:color="auto"/>
        <w:left w:val="none" w:sz="0" w:space="0" w:color="auto"/>
        <w:bottom w:val="none" w:sz="0" w:space="0" w:color="auto"/>
        <w:right w:val="none" w:sz="0" w:space="0" w:color="auto"/>
      </w:divBdr>
    </w:div>
    <w:div w:id="1762336427">
      <w:bodyDiv w:val="1"/>
      <w:marLeft w:val="0"/>
      <w:marRight w:val="0"/>
      <w:marTop w:val="0"/>
      <w:marBottom w:val="0"/>
      <w:divBdr>
        <w:top w:val="none" w:sz="0" w:space="0" w:color="auto"/>
        <w:left w:val="none" w:sz="0" w:space="0" w:color="auto"/>
        <w:bottom w:val="none" w:sz="0" w:space="0" w:color="auto"/>
        <w:right w:val="none" w:sz="0" w:space="0" w:color="auto"/>
      </w:divBdr>
    </w:div>
    <w:div w:id="1768577891">
      <w:bodyDiv w:val="1"/>
      <w:marLeft w:val="0"/>
      <w:marRight w:val="0"/>
      <w:marTop w:val="0"/>
      <w:marBottom w:val="0"/>
      <w:divBdr>
        <w:top w:val="none" w:sz="0" w:space="0" w:color="auto"/>
        <w:left w:val="none" w:sz="0" w:space="0" w:color="auto"/>
        <w:bottom w:val="none" w:sz="0" w:space="0" w:color="auto"/>
        <w:right w:val="none" w:sz="0" w:space="0" w:color="auto"/>
      </w:divBdr>
    </w:div>
    <w:div w:id="1770541646">
      <w:bodyDiv w:val="1"/>
      <w:marLeft w:val="0"/>
      <w:marRight w:val="0"/>
      <w:marTop w:val="0"/>
      <w:marBottom w:val="0"/>
      <w:divBdr>
        <w:top w:val="none" w:sz="0" w:space="0" w:color="auto"/>
        <w:left w:val="none" w:sz="0" w:space="0" w:color="auto"/>
        <w:bottom w:val="none" w:sz="0" w:space="0" w:color="auto"/>
        <w:right w:val="none" w:sz="0" w:space="0" w:color="auto"/>
      </w:divBdr>
    </w:div>
    <w:div w:id="1773085723">
      <w:marLeft w:val="480"/>
      <w:marRight w:val="0"/>
      <w:marTop w:val="0"/>
      <w:marBottom w:val="0"/>
      <w:divBdr>
        <w:top w:val="none" w:sz="0" w:space="0" w:color="auto"/>
        <w:left w:val="none" w:sz="0" w:space="0" w:color="auto"/>
        <w:bottom w:val="none" w:sz="0" w:space="0" w:color="auto"/>
        <w:right w:val="none" w:sz="0" w:space="0" w:color="auto"/>
      </w:divBdr>
    </w:div>
    <w:div w:id="1773742046">
      <w:bodyDiv w:val="1"/>
      <w:marLeft w:val="0"/>
      <w:marRight w:val="0"/>
      <w:marTop w:val="0"/>
      <w:marBottom w:val="0"/>
      <w:divBdr>
        <w:top w:val="none" w:sz="0" w:space="0" w:color="auto"/>
        <w:left w:val="none" w:sz="0" w:space="0" w:color="auto"/>
        <w:bottom w:val="none" w:sz="0" w:space="0" w:color="auto"/>
        <w:right w:val="none" w:sz="0" w:space="0" w:color="auto"/>
      </w:divBdr>
    </w:div>
    <w:div w:id="1776053417">
      <w:bodyDiv w:val="1"/>
      <w:marLeft w:val="0"/>
      <w:marRight w:val="0"/>
      <w:marTop w:val="0"/>
      <w:marBottom w:val="0"/>
      <w:divBdr>
        <w:top w:val="none" w:sz="0" w:space="0" w:color="auto"/>
        <w:left w:val="none" w:sz="0" w:space="0" w:color="auto"/>
        <w:bottom w:val="none" w:sz="0" w:space="0" w:color="auto"/>
        <w:right w:val="none" w:sz="0" w:space="0" w:color="auto"/>
      </w:divBdr>
    </w:div>
    <w:div w:id="1778208179">
      <w:bodyDiv w:val="1"/>
      <w:marLeft w:val="0"/>
      <w:marRight w:val="0"/>
      <w:marTop w:val="0"/>
      <w:marBottom w:val="0"/>
      <w:divBdr>
        <w:top w:val="none" w:sz="0" w:space="0" w:color="auto"/>
        <w:left w:val="none" w:sz="0" w:space="0" w:color="auto"/>
        <w:bottom w:val="none" w:sz="0" w:space="0" w:color="auto"/>
        <w:right w:val="none" w:sz="0" w:space="0" w:color="auto"/>
      </w:divBdr>
    </w:div>
    <w:div w:id="1778790318">
      <w:marLeft w:val="480"/>
      <w:marRight w:val="0"/>
      <w:marTop w:val="0"/>
      <w:marBottom w:val="0"/>
      <w:divBdr>
        <w:top w:val="none" w:sz="0" w:space="0" w:color="auto"/>
        <w:left w:val="none" w:sz="0" w:space="0" w:color="auto"/>
        <w:bottom w:val="none" w:sz="0" w:space="0" w:color="auto"/>
        <w:right w:val="none" w:sz="0" w:space="0" w:color="auto"/>
      </w:divBdr>
    </w:div>
    <w:div w:id="1778871286">
      <w:bodyDiv w:val="1"/>
      <w:marLeft w:val="0"/>
      <w:marRight w:val="0"/>
      <w:marTop w:val="0"/>
      <w:marBottom w:val="0"/>
      <w:divBdr>
        <w:top w:val="none" w:sz="0" w:space="0" w:color="auto"/>
        <w:left w:val="none" w:sz="0" w:space="0" w:color="auto"/>
        <w:bottom w:val="none" w:sz="0" w:space="0" w:color="auto"/>
        <w:right w:val="none" w:sz="0" w:space="0" w:color="auto"/>
      </w:divBdr>
    </w:div>
    <w:div w:id="1780640756">
      <w:marLeft w:val="480"/>
      <w:marRight w:val="0"/>
      <w:marTop w:val="0"/>
      <w:marBottom w:val="0"/>
      <w:divBdr>
        <w:top w:val="none" w:sz="0" w:space="0" w:color="auto"/>
        <w:left w:val="none" w:sz="0" w:space="0" w:color="auto"/>
        <w:bottom w:val="none" w:sz="0" w:space="0" w:color="auto"/>
        <w:right w:val="none" w:sz="0" w:space="0" w:color="auto"/>
      </w:divBdr>
    </w:div>
    <w:div w:id="1781803856">
      <w:bodyDiv w:val="1"/>
      <w:marLeft w:val="0"/>
      <w:marRight w:val="0"/>
      <w:marTop w:val="0"/>
      <w:marBottom w:val="0"/>
      <w:divBdr>
        <w:top w:val="none" w:sz="0" w:space="0" w:color="auto"/>
        <w:left w:val="none" w:sz="0" w:space="0" w:color="auto"/>
        <w:bottom w:val="none" w:sz="0" w:space="0" w:color="auto"/>
        <w:right w:val="none" w:sz="0" w:space="0" w:color="auto"/>
      </w:divBdr>
    </w:div>
    <w:div w:id="1782845275">
      <w:bodyDiv w:val="1"/>
      <w:marLeft w:val="0"/>
      <w:marRight w:val="0"/>
      <w:marTop w:val="0"/>
      <w:marBottom w:val="0"/>
      <w:divBdr>
        <w:top w:val="none" w:sz="0" w:space="0" w:color="auto"/>
        <w:left w:val="none" w:sz="0" w:space="0" w:color="auto"/>
        <w:bottom w:val="none" w:sz="0" w:space="0" w:color="auto"/>
        <w:right w:val="none" w:sz="0" w:space="0" w:color="auto"/>
      </w:divBdr>
    </w:div>
    <w:div w:id="1786119385">
      <w:bodyDiv w:val="1"/>
      <w:marLeft w:val="0"/>
      <w:marRight w:val="0"/>
      <w:marTop w:val="0"/>
      <w:marBottom w:val="0"/>
      <w:divBdr>
        <w:top w:val="none" w:sz="0" w:space="0" w:color="auto"/>
        <w:left w:val="none" w:sz="0" w:space="0" w:color="auto"/>
        <w:bottom w:val="none" w:sz="0" w:space="0" w:color="auto"/>
        <w:right w:val="none" w:sz="0" w:space="0" w:color="auto"/>
      </w:divBdr>
    </w:div>
    <w:div w:id="1786539099">
      <w:bodyDiv w:val="1"/>
      <w:marLeft w:val="0"/>
      <w:marRight w:val="0"/>
      <w:marTop w:val="0"/>
      <w:marBottom w:val="0"/>
      <w:divBdr>
        <w:top w:val="none" w:sz="0" w:space="0" w:color="auto"/>
        <w:left w:val="none" w:sz="0" w:space="0" w:color="auto"/>
        <w:bottom w:val="none" w:sz="0" w:space="0" w:color="auto"/>
        <w:right w:val="none" w:sz="0" w:space="0" w:color="auto"/>
      </w:divBdr>
    </w:div>
    <w:div w:id="1788505873">
      <w:marLeft w:val="480"/>
      <w:marRight w:val="0"/>
      <w:marTop w:val="0"/>
      <w:marBottom w:val="0"/>
      <w:divBdr>
        <w:top w:val="none" w:sz="0" w:space="0" w:color="auto"/>
        <w:left w:val="none" w:sz="0" w:space="0" w:color="auto"/>
        <w:bottom w:val="none" w:sz="0" w:space="0" w:color="auto"/>
        <w:right w:val="none" w:sz="0" w:space="0" w:color="auto"/>
      </w:divBdr>
    </w:div>
    <w:div w:id="1790394763">
      <w:bodyDiv w:val="1"/>
      <w:marLeft w:val="0"/>
      <w:marRight w:val="0"/>
      <w:marTop w:val="0"/>
      <w:marBottom w:val="0"/>
      <w:divBdr>
        <w:top w:val="none" w:sz="0" w:space="0" w:color="auto"/>
        <w:left w:val="none" w:sz="0" w:space="0" w:color="auto"/>
        <w:bottom w:val="none" w:sz="0" w:space="0" w:color="auto"/>
        <w:right w:val="none" w:sz="0" w:space="0" w:color="auto"/>
      </w:divBdr>
    </w:div>
    <w:div w:id="1790776987">
      <w:marLeft w:val="480"/>
      <w:marRight w:val="0"/>
      <w:marTop w:val="0"/>
      <w:marBottom w:val="0"/>
      <w:divBdr>
        <w:top w:val="none" w:sz="0" w:space="0" w:color="auto"/>
        <w:left w:val="none" w:sz="0" w:space="0" w:color="auto"/>
        <w:bottom w:val="none" w:sz="0" w:space="0" w:color="auto"/>
        <w:right w:val="none" w:sz="0" w:space="0" w:color="auto"/>
      </w:divBdr>
    </w:div>
    <w:div w:id="1792748607">
      <w:marLeft w:val="480"/>
      <w:marRight w:val="0"/>
      <w:marTop w:val="0"/>
      <w:marBottom w:val="0"/>
      <w:divBdr>
        <w:top w:val="none" w:sz="0" w:space="0" w:color="auto"/>
        <w:left w:val="none" w:sz="0" w:space="0" w:color="auto"/>
        <w:bottom w:val="none" w:sz="0" w:space="0" w:color="auto"/>
        <w:right w:val="none" w:sz="0" w:space="0" w:color="auto"/>
      </w:divBdr>
    </w:div>
    <w:div w:id="1797486940">
      <w:bodyDiv w:val="1"/>
      <w:marLeft w:val="0"/>
      <w:marRight w:val="0"/>
      <w:marTop w:val="0"/>
      <w:marBottom w:val="0"/>
      <w:divBdr>
        <w:top w:val="none" w:sz="0" w:space="0" w:color="auto"/>
        <w:left w:val="none" w:sz="0" w:space="0" w:color="auto"/>
        <w:bottom w:val="none" w:sz="0" w:space="0" w:color="auto"/>
        <w:right w:val="none" w:sz="0" w:space="0" w:color="auto"/>
      </w:divBdr>
    </w:div>
    <w:div w:id="1799180307">
      <w:marLeft w:val="480"/>
      <w:marRight w:val="0"/>
      <w:marTop w:val="0"/>
      <w:marBottom w:val="0"/>
      <w:divBdr>
        <w:top w:val="none" w:sz="0" w:space="0" w:color="auto"/>
        <w:left w:val="none" w:sz="0" w:space="0" w:color="auto"/>
        <w:bottom w:val="none" w:sz="0" w:space="0" w:color="auto"/>
        <w:right w:val="none" w:sz="0" w:space="0" w:color="auto"/>
      </w:divBdr>
    </w:div>
    <w:div w:id="1811289702">
      <w:bodyDiv w:val="1"/>
      <w:marLeft w:val="0"/>
      <w:marRight w:val="0"/>
      <w:marTop w:val="0"/>
      <w:marBottom w:val="0"/>
      <w:divBdr>
        <w:top w:val="none" w:sz="0" w:space="0" w:color="auto"/>
        <w:left w:val="none" w:sz="0" w:space="0" w:color="auto"/>
        <w:bottom w:val="none" w:sz="0" w:space="0" w:color="auto"/>
        <w:right w:val="none" w:sz="0" w:space="0" w:color="auto"/>
      </w:divBdr>
    </w:div>
    <w:div w:id="1812625405">
      <w:bodyDiv w:val="1"/>
      <w:marLeft w:val="0"/>
      <w:marRight w:val="0"/>
      <w:marTop w:val="0"/>
      <w:marBottom w:val="0"/>
      <w:divBdr>
        <w:top w:val="none" w:sz="0" w:space="0" w:color="auto"/>
        <w:left w:val="none" w:sz="0" w:space="0" w:color="auto"/>
        <w:bottom w:val="none" w:sz="0" w:space="0" w:color="auto"/>
        <w:right w:val="none" w:sz="0" w:space="0" w:color="auto"/>
      </w:divBdr>
    </w:div>
    <w:div w:id="1813019042">
      <w:bodyDiv w:val="1"/>
      <w:marLeft w:val="0"/>
      <w:marRight w:val="0"/>
      <w:marTop w:val="0"/>
      <w:marBottom w:val="0"/>
      <w:divBdr>
        <w:top w:val="none" w:sz="0" w:space="0" w:color="auto"/>
        <w:left w:val="none" w:sz="0" w:space="0" w:color="auto"/>
        <w:bottom w:val="none" w:sz="0" w:space="0" w:color="auto"/>
        <w:right w:val="none" w:sz="0" w:space="0" w:color="auto"/>
      </w:divBdr>
    </w:div>
    <w:div w:id="1819951809">
      <w:marLeft w:val="480"/>
      <w:marRight w:val="0"/>
      <w:marTop w:val="0"/>
      <w:marBottom w:val="0"/>
      <w:divBdr>
        <w:top w:val="none" w:sz="0" w:space="0" w:color="auto"/>
        <w:left w:val="none" w:sz="0" w:space="0" w:color="auto"/>
        <w:bottom w:val="none" w:sz="0" w:space="0" w:color="auto"/>
        <w:right w:val="none" w:sz="0" w:space="0" w:color="auto"/>
      </w:divBdr>
    </w:div>
    <w:div w:id="1820227443">
      <w:marLeft w:val="0"/>
      <w:marRight w:val="0"/>
      <w:marTop w:val="0"/>
      <w:marBottom w:val="0"/>
      <w:divBdr>
        <w:top w:val="none" w:sz="0" w:space="0" w:color="auto"/>
        <w:left w:val="none" w:sz="0" w:space="0" w:color="auto"/>
        <w:bottom w:val="none" w:sz="0" w:space="0" w:color="auto"/>
        <w:right w:val="none" w:sz="0" w:space="0" w:color="auto"/>
      </w:divBdr>
    </w:div>
    <w:div w:id="1820346812">
      <w:bodyDiv w:val="1"/>
      <w:marLeft w:val="0"/>
      <w:marRight w:val="0"/>
      <w:marTop w:val="0"/>
      <w:marBottom w:val="0"/>
      <w:divBdr>
        <w:top w:val="none" w:sz="0" w:space="0" w:color="auto"/>
        <w:left w:val="none" w:sz="0" w:space="0" w:color="auto"/>
        <w:bottom w:val="none" w:sz="0" w:space="0" w:color="auto"/>
        <w:right w:val="none" w:sz="0" w:space="0" w:color="auto"/>
      </w:divBdr>
    </w:div>
    <w:div w:id="1820656741">
      <w:bodyDiv w:val="1"/>
      <w:marLeft w:val="0"/>
      <w:marRight w:val="0"/>
      <w:marTop w:val="0"/>
      <w:marBottom w:val="0"/>
      <w:divBdr>
        <w:top w:val="none" w:sz="0" w:space="0" w:color="auto"/>
        <w:left w:val="none" w:sz="0" w:space="0" w:color="auto"/>
        <w:bottom w:val="none" w:sz="0" w:space="0" w:color="auto"/>
        <w:right w:val="none" w:sz="0" w:space="0" w:color="auto"/>
      </w:divBdr>
    </w:div>
    <w:div w:id="1828666078">
      <w:bodyDiv w:val="1"/>
      <w:marLeft w:val="0"/>
      <w:marRight w:val="0"/>
      <w:marTop w:val="0"/>
      <w:marBottom w:val="0"/>
      <w:divBdr>
        <w:top w:val="none" w:sz="0" w:space="0" w:color="auto"/>
        <w:left w:val="none" w:sz="0" w:space="0" w:color="auto"/>
        <w:bottom w:val="none" w:sz="0" w:space="0" w:color="auto"/>
        <w:right w:val="none" w:sz="0" w:space="0" w:color="auto"/>
      </w:divBdr>
    </w:div>
    <w:div w:id="1828785877">
      <w:bodyDiv w:val="1"/>
      <w:marLeft w:val="0"/>
      <w:marRight w:val="0"/>
      <w:marTop w:val="0"/>
      <w:marBottom w:val="0"/>
      <w:divBdr>
        <w:top w:val="none" w:sz="0" w:space="0" w:color="auto"/>
        <w:left w:val="none" w:sz="0" w:space="0" w:color="auto"/>
        <w:bottom w:val="none" w:sz="0" w:space="0" w:color="auto"/>
        <w:right w:val="none" w:sz="0" w:space="0" w:color="auto"/>
      </w:divBdr>
    </w:div>
    <w:div w:id="1832598386">
      <w:marLeft w:val="480"/>
      <w:marRight w:val="0"/>
      <w:marTop w:val="0"/>
      <w:marBottom w:val="0"/>
      <w:divBdr>
        <w:top w:val="none" w:sz="0" w:space="0" w:color="auto"/>
        <w:left w:val="none" w:sz="0" w:space="0" w:color="auto"/>
        <w:bottom w:val="none" w:sz="0" w:space="0" w:color="auto"/>
        <w:right w:val="none" w:sz="0" w:space="0" w:color="auto"/>
      </w:divBdr>
    </w:div>
    <w:div w:id="1833567705">
      <w:marLeft w:val="0"/>
      <w:marRight w:val="0"/>
      <w:marTop w:val="0"/>
      <w:marBottom w:val="0"/>
      <w:divBdr>
        <w:top w:val="none" w:sz="0" w:space="0" w:color="auto"/>
        <w:left w:val="none" w:sz="0" w:space="0" w:color="auto"/>
        <w:bottom w:val="none" w:sz="0" w:space="0" w:color="auto"/>
        <w:right w:val="none" w:sz="0" w:space="0" w:color="auto"/>
      </w:divBdr>
    </w:div>
    <w:div w:id="1836647301">
      <w:bodyDiv w:val="1"/>
      <w:marLeft w:val="0"/>
      <w:marRight w:val="0"/>
      <w:marTop w:val="0"/>
      <w:marBottom w:val="0"/>
      <w:divBdr>
        <w:top w:val="none" w:sz="0" w:space="0" w:color="auto"/>
        <w:left w:val="none" w:sz="0" w:space="0" w:color="auto"/>
        <w:bottom w:val="none" w:sz="0" w:space="0" w:color="auto"/>
        <w:right w:val="none" w:sz="0" w:space="0" w:color="auto"/>
      </w:divBdr>
    </w:div>
    <w:div w:id="1837304320">
      <w:bodyDiv w:val="1"/>
      <w:marLeft w:val="0"/>
      <w:marRight w:val="0"/>
      <w:marTop w:val="0"/>
      <w:marBottom w:val="0"/>
      <w:divBdr>
        <w:top w:val="none" w:sz="0" w:space="0" w:color="auto"/>
        <w:left w:val="none" w:sz="0" w:space="0" w:color="auto"/>
        <w:bottom w:val="none" w:sz="0" w:space="0" w:color="auto"/>
        <w:right w:val="none" w:sz="0" w:space="0" w:color="auto"/>
      </w:divBdr>
    </w:div>
    <w:div w:id="1840385471">
      <w:bodyDiv w:val="1"/>
      <w:marLeft w:val="0"/>
      <w:marRight w:val="0"/>
      <w:marTop w:val="0"/>
      <w:marBottom w:val="0"/>
      <w:divBdr>
        <w:top w:val="none" w:sz="0" w:space="0" w:color="auto"/>
        <w:left w:val="none" w:sz="0" w:space="0" w:color="auto"/>
        <w:bottom w:val="none" w:sz="0" w:space="0" w:color="auto"/>
        <w:right w:val="none" w:sz="0" w:space="0" w:color="auto"/>
      </w:divBdr>
    </w:div>
    <w:div w:id="1842502554">
      <w:bodyDiv w:val="1"/>
      <w:marLeft w:val="0"/>
      <w:marRight w:val="0"/>
      <w:marTop w:val="0"/>
      <w:marBottom w:val="0"/>
      <w:divBdr>
        <w:top w:val="none" w:sz="0" w:space="0" w:color="auto"/>
        <w:left w:val="none" w:sz="0" w:space="0" w:color="auto"/>
        <w:bottom w:val="none" w:sz="0" w:space="0" w:color="auto"/>
        <w:right w:val="none" w:sz="0" w:space="0" w:color="auto"/>
      </w:divBdr>
    </w:div>
    <w:div w:id="1846286801">
      <w:bodyDiv w:val="1"/>
      <w:marLeft w:val="0"/>
      <w:marRight w:val="0"/>
      <w:marTop w:val="0"/>
      <w:marBottom w:val="0"/>
      <w:divBdr>
        <w:top w:val="none" w:sz="0" w:space="0" w:color="auto"/>
        <w:left w:val="none" w:sz="0" w:space="0" w:color="auto"/>
        <w:bottom w:val="none" w:sz="0" w:space="0" w:color="auto"/>
        <w:right w:val="none" w:sz="0" w:space="0" w:color="auto"/>
      </w:divBdr>
    </w:div>
    <w:div w:id="1851413362">
      <w:bodyDiv w:val="1"/>
      <w:marLeft w:val="0"/>
      <w:marRight w:val="0"/>
      <w:marTop w:val="0"/>
      <w:marBottom w:val="0"/>
      <w:divBdr>
        <w:top w:val="none" w:sz="0" w:space="0" w:color="auto"/>
        <w:left w:val="none" w:sz="0" w:space="0" w:color="auto"/>
        <w:bottom w:val="none" w:sz="0" w:space="0" w:color="auto"/>
        <w:right w:val="none" w:sz="0" w:space="0" w:color="auto"/>
      </w:divBdr>
    </w:div>
    <w:div w:id="1855991215">
      <w:bodyDiv w:val="1"/>
      <w:marLeft w:val="0"/>
      <w:marRight w:val="0"/>
      <w:marTop w:val="0"/>
      <w:marBottom w:val="0"/>
      <w:divBdr>
        <w:top w:val="none" w:sz="0" w:space="0" w:color="auto"/>
        <w:left w:val="none" w:sz="0" w:space="0" w:color="auto"/>
        <w:bottom w:val="none" w:sz="0" w:space="0" w:color="auto"/>
        <w:right w:val="none" w:sz="0" w:space="0" w:color="auto"/>
      </w:divBdr>
    </w:div>
    <w:div w:id="1860194202">
      <w:marLeft w:val="480"/>
      <w:marRight w:val="0"/>
      <w:marTop w:val="0"/>
      <w:marBottom w:val="0"/>
      <w:divBdr>
        <w:top w:val="none" w:sz="0" w:space="0" w:color="auto"/>
        <w:left w:val="none" w:sz="0" w:space="0" w:color="auto"/>
        <w:bottom w:val="none" w:sz="0" w:space="0" w:color="auto"/>
        <w:right w:val="none" w:sz="0" w:space="0" w:color="auto"/>
      </w:divBdr>
    </w:div>
    <w:div w:id="1861820144">
      <w:bodyDiv w:val="1"/>
      <w:marLeft w:val="0"/>
      <w:marRight w:val="0"/>
      <w:marTop w:val="0"/>
      <w:marBottom w:val="0"/>
      <w:divBdr>
        <w:top w:val="none" w:sz="0" w:space="0" w:color="auto"/>
        <w:left w:val="none" w:sz="0" w:space="0" w:color="auto"/>
        <w:bottom w:val="none" w:sz="0" w:space="0" w:color="auto"/>
        <w:right w:val="none" w:sz="0" w:space="0" w:color="auto"/>
      </w:divBdr>
    </w:div>
    <w:div w:id="1867012965">
      <w:marLeft w:val="480"/>
      <w:marRight w:val="0"/>
      <w:marTop w:val="0"/>
      <w:marBottom w:val="0"/>
      <w:divBdr>
        <w:top w:val="none" w:sz="0" w:space="0" w:color="auto"/>
        <w:left w:val="none" w:sz="0" w:space="0" w:color="auto"/>
        <w:bottom w:val="none" w:sz="0" w:space="0" w:color="auto"/>
        <w:right w:val="none" w:sz="0" w:space="0" w:color="auto"/>
      </w:divBdr>
    </w:div>
    <w:div w:id="1867862633">
      <w:bodyDiv w:val="1"/>
      <w:marLeft w:val="0"/>
      <w:marRight w:val="0"/>
      <w:marTop w:val="0"/>
      <w:marBottom w:val="0"/>
      <w:divBdr>
        <w:top w:val="none" w:sz="0" w:space="0" w:color="auto"/>
        <w:left w:val="none" w:sz="0" w:space="0" w:color="auto"/>
        <w:bottom w:val="none" w:sz="0" w:space="0" w:color="auto"/>
        <w:right w:val="none" w:sz="0" w:space="0" w:color="auto"/>
      </w:divBdr>
    </w:div>
    <w:div w:id="1869221604">
      <w:bodyDiv w:val="1"/>
      <w:marLeft w:val="0"/>
      <w:marRight w:val="0"/>
      <w:marTop w:val="0"/>
      <w:marBottom w:val="0"/>
      <w:divBdr>
        <w:top w:val="none" w:sz="0" w:space="0" w:color="auto"/>
        <w:left w:val="none" w:sz="0" w:space="0" w:color="auto"/>
        <w:bottom w:val="none" w:sz="0" w:space="0" w:color="auto"/>
        <w:right w:val="none" w:sz="0" w:space="0" w:color="auto"/>
      </w:divBdr>
    </w:div>
    <w:div w:id="1873151894">
      <w:bodyDiv w:val="1"/>
      <w:marLeft w:val="0"/>
      <w:marRight w:val="0"/>
      <w:marTop w:val="0"/>
      <w:marBottom w:val="0"/>
      <w:divBdr>
        <w:top w:val="none" w:sz="0" w:space="0" w:color="auto"/>
        <w:left w:val="none" w:sz="0" w:space="0" w:color="auto"/>
        <w:bottom w:val="none" w:sz="0" w:space="0" w:color="auto"/>
        <w:right w:val="none" w:sz="0" w:space="0" w:color="auto"/>
      </w:divBdr>
    </w:div>
    <w:div w:id="1881161239">
      <w:bodyDiv w:val="1"/>
      <w:marLeft w:val="0"/>
      <w:marRight w:val="0"/>
      <w:marTop w:val="0"/>
      <w:marBottom w:val="0"/>
      <w:divBdr>
        <w:top w:val="none" w:sz="0" w:space="0" w:color="auto"/>
        <w:left w:val="none" w:sz="0" w:space="0" w:color="auto"/>
        <w:bottom w:val="none" w:sz="0" w:space="0" w:color="auto"/>
        <w:right w:val="none" w:sz="0" w:space="0" w:color="auto"/>
      </w:divBdr>
    </w:div>
    <w:div w:id="1883245083">
      <w:marLeft w:val="0"/>
      <w:marRight w:val="0"/>
      <w:marTop w:val="0"/>
      <w:marBottom w:val="0"/>
      <w:divBdr>
        <w:top w:val="none" w:sz="0" w:space="0" w:color="auto"/>
        <w:left w:val="none" w:sz="0" w:space="0" w:color="auto"/>
        <w:bottom w:val="none" w:sz="0" w:space="0" w:color="auto"/>
        <w:right w:val="none" w:sz="0" w:space="0" w:color="auto"/>
      </w:divBdr>
    </w:div>
    <w:div w:id="1886716998">
      <w:marLeft w:val="480"/>
      <w:marRight w:val="0"/>
      <w:marTop w:val="0"/>
      <w:marBottom w:val="0"/>
      <w:divBdr>
        <w:top w:val="none" w:sz="0" w:space="0" w:color="auto"/>
        <w:left w:val="none" w:sz="0" w:space="0" w:color="auto"/>
        <w:bottom w:val="none" w:sz="0" w:space="0" w:color="auto"/>
        <w:right w:val="none" w:sz="0" w:space="0" w:color="auto"/>
      </w:divBdr>
    </w:div>
    <w:div w:id="1891065260">
      <w:bodyDiv w:val="1"/>
      <w:marLeft w:val="0"/>
      <w:marRight w:val="0"/>
      <w:marTop w:val="0"/>
      <w:marBottom w:val="0"/>
      <w:divBdr>
        <w:top w:val="none" w:sz="0" w:space="0" w:color="auto"/>
        <w:left w:val="none" w:sz="0" w:space="0" w:color="auto"/>
        <w:bottom w:val="none" w:sz="0" w:space="0" w:color="auto"/>
        <w:right w:val="none" w:sz="0" w:space="0" w:color="auto"/>
      </w:divBdr>
    </w:div>
    <w:div w:id="1894655194">
      <w:bodyDiv w:val="1"/>
      <w:marLeft w:val="0"/>
      <w:marRight w:val="0"/>
      <w:marTop w:val="0"/>
      <w:marBottom w:val="0"/>
      <w:divBdr>
        <w:top w:val="none" w:sz="0" w:space="0" w:color="auto"/>
        <w:left w:val="none" w:sz="0" w:space="0" w:color="auto"/>
        <w:bottom w:val="none" w:sz="0" w:space="0" w:color="auto"/>
        <w:right w:val="none" w:sz="0" w:space="0" w:color="auto"/>
      </w:divBdr>
    </w:div>
    <w:div w:id="1897349137">
      <w:bodyDiv w:val="1"/>
      <w:marLeft w:val="0"/>
      <w:marRight w:val="0"/>
      <w:marTop w:val="0"/>
      <w:marBottom w:val="0"/>
      <w:divBdr>
        <w:top w:val="none" w:sz="0" w:space="0" w:color="auto"/>
        <w:left w:val="none" w:sz="0" w:space="0" w:color="auto"/>
        <w:bottom w:val="none" w:sz="0" w:space="0" w:color="auto"/>
        <w:right w:val="none" w:sz="0" w:space="0" w:color="auto"/>
      </w:divBdr>
    </w:div>
    <w:div w:id="1898668405">
      <w:bodyDiv w:val="1"/>
      <w:marLeft w:val="0"/>
      <w:marRight w:val="0"/>
      <w:marTop w:val="0"/>
      <w:marBottom w:val="0"/>
      <w:divBdr>
        <w:top w:val="none" w:sz="0" w:space="0" w:color="auto"/>
        <w:left w:val="none" w:sz="0" w:space="0" w:color="auto"/>
        <w:bottom w:val="none" w:sz="0" w:space="0" w:color="auto"/>
        <w:right w:val="none" w:sz="0" w:space="0" w:color="auto"/>
      </w:divBdr>
    </w:div>
    <w:div w:id="1899627476">
      <w:bodyDiv w:val="1"/>
      <w:marLeft w:val="0"/>
      <w:marRight w:val="0"/>
      <w:marTop w:val="0"/>
      <w:marBottom w:val="0"/>
      <w:divBdr>
        <w:top w:val="none" w:sz="0" w:space="0" w:color="auto"/>
        <w:left w:val="none" w:sz="0" w:space="0" w:color="auto"/>
        <w:bottom w:val="none" w:sz="0" w:space="0" w:color="auto"/>
        <w:right w:val="none" w:sz="0" w:space="0" w:color="auto"/>
      </w:divBdr>
    </w:div>
    <w:div w:id="1903367171">
      <w:bodyDiv w:val="1"/>
      <w:marLeft w:val="0"/>
      <w:marRight w:val="0"/>
      <w:marTop w:val="0"/>
      <w:marBottom w:val="0"/>
      <w:divBdr>
        <w:top w:val="none" w:sz="0" w:space="0" w:color="auto"/>
        <w:left w:val="none" w:sz="0" w:space="0" w:color="auto"/>
        <w:bottom w:val="none" w:sz="0" w:space="0" w:color="auto"/>
        <w:right w:val="none" w:sz="0" w:space="0" w:color="auto"/>
      </w:divBdr>
    </w:div>
    <w:div w:id="1903559224">
      <w:bodyDiv w:val="1"/>
      <w:marLeft w:val="0"/>
      <w:marRight w:val="0"/>
      <w:marTop w:val="0"/>
      <w:marBottom w:val="0"/>
      <w:divBdr>
        <w:top w:val="none" w:sz="0" w:space="0" w:color="auto"/>
        <w:left w:val="none" w:sz="0" w:space="0" w:color="auto"/>
        <w:bottom w:val="none" w:sz="0" w:space="0" w:color="auto"/>
        <w:right w:val="none" w:sz="0" w:space="0" w:color="auto"/>
      </w:divBdr>
    </w:div>
    <w:div w:id="1908759739">
      <w:marLeft w:val="480"/>
      <w:marRight w:val="0"/>
      <w:marTop w:val="0"/>
      <w:marBottom w:val="0"/>
      <w:divBdr>
        <w:top w:val="none" w:sz="0" w:space="0" w:color="auto"/>
        <w:left w:val="none" w:sz="0" w:space="0" w:color="auto"/>
        <w:bottom w:val="none" w:sz="0" w:space="0" w:color="auto"/>
        <w:right w:val="none" w:sz="0" w:space="0" w:color="auto"/>
      </w:divBdr>
    </w:div>
    <w:div w:id="1909148903">
      <w:bodyDiv w:val="1"/>
      <w:marLeft w:val="0"/>
      <w:marRight w:val="0"/>
      <w:marTop w:val="0"/>
      <w:marBottom w:val="0"/>
      <w:divBdr>
        <w:top w:val="none" w:sz="0" w:space="0" w:color="auto"/>
        <w:left w:val="none" w:sz="0" w:space="0" w:color="auto"/>
        <w:bottom w:val="none" w:sz="0" w:space="0" w:color="auto"/>
        <w:right w:val="none" w:sz="0" w:space="0" w:color="auto"/>
      </w:divBdr>
    </w:div>
    <w:div w:id="1915234067">
      <w:bodyDiv w:val="1"/>
      <w:marLeft w:val="0"/>
      <w:marRight w:val="0"/>
      <w:marTop w:val="0"/>
      <w:marBottom w:val="0"/>
      <w:divBdr>
        <w:top w:val="none" w:sz="0" w:space="0" w:color="auto"/>
        <w:left w:val="none" w:sz="0" w:space="0" w:color="auto"/>
        <w:bottom w:val="none" w:sz="0" w:space="0" w:color="auto"/>
        <w:right w:val="none" w:sz="0" w:space="0" w:color="auto"/>
      </w:divBdr>
    </w:div>
    <w:div w:id="1916042327">
      <w:bodyDiv w:val="1"/>
      <w:marLeft w:val="0"/>
      <w:marRight w:val="0"/>
      <w:marTop w:val="0"/>
      <w:marBottom w:val="0"/>
      <w:divBdr>
        <w:top w:val="none" w:sz="0" w:space="0" w:color="auto"/>
        <w:left w:val="none" w:sz="0" w:space="0" w:color="auto"/>
        <w:bottom w:val="none" w:sz="0" w:space="0" w:color="auto"/>
        <w:right w:val="none" w:sz="0" w:space="0" w:color="auto"/>
      </w:divBdr>
    </w:div>
    <w:div w:id="1918512703">
      <w:bodyDiv w:val="1"/>
      <w:marLeft w:val="0"/>
      <w:marRight w:val="0"/>
      <w:marTop w:val="0"/>
      <w:marBottom w:val="0"/>
      <w:divBdr>
        <w:top w:val="none" w:sz="0" w:space="0" w:color="auto"/>
        <w:left w:val="none" w:sz="0" w:space="0" w:color="auto"/>
        <w:bottom w:val="none" w:sz="0" w:space="0" w:color="auto"/>
        <w:right w:val="none" w:sz="0" w:space="0" w:color="auto"/>
      </w:divBdr>
    </w:div>
    <w:div w:id="1918633801">
      <w:marLeft w:val="0"/>
      <w:marRight w:val="0"/>
      <w:marTop w:val="0"/>
      <w:marBottom w:val="0"/>
      <w:divBdr>
        <w:top w:val="none" w:sz="0" w:space="0" w:color="auto"/>
        <w:left w:val="none" w:sz="0" w:space="0" w:color="auto"/>
        <w:bottom w:val="none" w:sz="0" w:space="0" w:color="auto"/>
        <w:right w:val="none" w:sz="0" w:space="0" w:color="auto"/>
      </w:divBdr>
    </w:div>
    <w:div w:id="1919095888">
      <w:marLeft w:val="480"/>
      <w:marRight w:val="0"/>
      <w:marTop w:val="0"/>
      <w:marBottom w:val="0"/>
      <w:divBdr>
        <w:top w:val="none" w:sz="0" w:space="0" w:color="auto"/>
        <w:left w:val="none" w:sz="0" w:space="0" w:color="auto"/>
        <w:bottom w:val="none" w:sz="0" w:space="0" w:color="auto"/>
        <w:right w:val="none" w:sz="0" w:space="0" w:color="auto"/>
      </w:divBdr>
    </w:div>
    <w:div w:id="1919292982">
      <w:marLeft w:val="480"/>
      <w:marRight w:val="0"/>
      <w:marTop w:val="0"/>
      <w:marBottom w:val="0"/>
      <w:divBdr>
        <w:top w:val="none" w:sz="0" w:space="0" w:color="auto"/>
        <w:left w:val="none" w:sz="0" w:space="0" w:color="auto"/>
        <w:bottom w:val="none" w:sz="0" w:space="0" w:color="auto"/>
        <w:right w:val="none" w:sz="0" w:space="0" w:color="auto"/>
      </w:divBdr>
    </w:div>
    <w:div w:id="1920363788">
      <w:bodyDiv w:val="1"/>
      <w:marLeft w:val="0"/>
      <w:marRight w:val="0"/>
      <w:marTop w:val="0"/>
      <w:marBottom w:val="0"/>
      <w:divBdr>
        <w:top w:val="none" w:sz="0" w:space="0" w:color="auto"/>
        <w:left w:val="none" w:sz="0" w:space="0" w:color="auto"/>
        <w:bottom w:val="none" w:sz="0" w:space="0" w:color="auto"/>
        <w:right w:val="none" w:sz="0" w:space="0" w:color="auto"/>
      </w:divBdr>
    </w:div>
    <w:div w:id="1922333229">
      <w:bodyDiv w:val="1"/>
      <w:marLeft w:val="0"/>
      <w:marRight w:val="0"/>
      <w:marTop w:val="0"/>
      <w:marBottom w:val="0"/>
      <w:divBdr>
        <w:top w:val="none" w:sz="0" w:space="0" w:color="auto"/>
        <w:left w:val="none" w:sz="0" w:space="0" w:color="auto"/>
        <w:bottom w:val="none" w:sz="0" w:space="0" w:color="auto"/>
        <w:right w:val="none" w:sz="0" w:space="0" w:color="auto"/>
      </w:divBdr>
    </w:div>
    <w:div w:id="1922443905">
      <w:bodyDiv w:val="1"/>
      <w:marLeft w:val="0"/>
      <w:marRight w:val="0"/>
      <w:marTop w:val="0"/>
      <w:marBottom w:val="0"/>
      <w:divBdr>
        <w:top w:val="none" w:sz="0" w:space="0" w:color="auto"/>
        <w:left w:val="none" w:sz="0" w:space="0" w:color="auto"/>
        <w:bottom w:val="none" w:sz="0" w:space="0" w:color="auto"/>
        <w:right w:val="none" w:sz="0" w:space="0" w:color="auto"/>
      </w:divBdr>
    </w:div>
    <w:div w:id="1924139781">
      <w:marLeft w:val="480"/>
      <w:marRight w:val="0"/>
      <w:marTop w:val="0"/>
      <w:marBottom w:val="0"/>
      <w:divBdr>
        <w:top w:val="none" w:sz="0" w:space="0" w:color="auto"/>
        <w:left w:val="none" w:sz="0" w:space="0" w:color="auto"/>
        <w:bottom w:val="none" w:sz="0" w:space="0" w:color="auto"/>
        <w:right w:val="none" w:sz="0" w:space="0" w:color="auto"/>
      </w:divBdr>
    </w:div>
    <w:div w:id="1925990666">
      <w:marLeft w:val="480"/>
      <w:marRight w:val="0"/>
      <w:marTop w:val="0"/>
      <w:marBottom w:val="0"/>
      <w:divBdr>
        <w:top w:val="none" w:sz="0" w:space="0" w:color="auto"/>
        <w:left w:val="none" w:sz="0" w:space="0" w:color="auto"/>
        <w:bottom w:val="none" w:sz="0" w:space="0" w:color="auto"/>
        <w:right w:val="none" w:sz="0" w:space="0" w:color="auto"/>
      </w:divBdr>
    </w:div>
    <w:div w:id="1928539214">
      <w:marLeft w:val="480"/>
      <w:marRight w:val="0"/>
      <w:marTop w:val="0"/>
      <w:marBottom w:val="0"/>
      <w:divBdr>
        <w:top w:val="none" w:sz="0" w:space="0" w:color="auto"/>
        <w:left w:val="none" w:sz="0" w:space="0" w:color="auto"/>
        <w:bottom w:val="none" w:sz="0" w:space="0" w:color="auto"/>
        <w:right w:val="none" w:sz="0" w:space="0" w:color="auto"/>
      </w:divBdr>
    </w:div>
    <w:div w:id="1928730821">
      <w:marLeft w:val="480"/>
      <w:marRight w:val="0"/>
      <w:marTop w:val="0"/>
      <w:marBottom w:val="0"/>
      <w:divBdr>
        <w:top w:val="none" w:sz="0" w:space="0" w:color="auto"/>
        <w:left w:val="none" w:sz="0" w:space="0" w:color="auto"/>
        <w:bottom w:val="none" w:sz="0" w:space="0" w:color="auto"/>
        <w:right w:val="none" w:sz="0" w:space="0" w:color="auto"/>
      </w:divBdr>
    </w:div>
    <w:div w:id="1931768741">
      <w:marLeft w:val="480"/>
      <w:marRight w:val="0"/>
      <w:marTop w:val="0"/>
      <w:marBottom w:val="0"/>
      <w:divBdr>
        <w:top w:val="none" w:sz="0" w:space="0" w:color="auto"/>
        <w:left w:val="none" w:sz="0" w:space="0" w:color="auto"/>
        <w:bottom w:val="none" w:sz="0" w:space="0" w:color="auto"/>
        <w:right w:val="none" w:sz="0" w:space="0" w:color="auto"/>
      </w:divBdr>
    </w:div>
    <w:div w:id="1935361516">
      <w:bodyDiv w:val="1"/>
      <w:marLeft w:val="0"/>
      <w:marRight w:val="0"/>
      <w:marTop w:val="0"/>
      <w:marBottom w:val="0"/>
      <w:divBdr>
        <w:top w:val="none" w:sz="0" w:space="0" w:color="auto"/>
        <w:left w:val="none" w:sz="0" w:space="0" w:color="auto"/>
        <w:bottom w:val="none" w:sz="0" w:space="0" w:color="auto"/>
        <w:right w:val="none" w:sz="0" w:space="0" w:color="auto"/>
      </w:divBdr>
    </w:div>
    <w:div w:id="1939681599">
      <w:marLeft w:val="480"/>
      <w:marRight w:val="0"/>
      <w:marTop w:val="0"/>
      <w:marBottom w:val="0"/>
      <w:divBdr>
        <w:top w:val="none" w:sz="0" w:space="0" w:color="auto"/>
        <w:left w:val="none" w:sz="0" w:space="0" w:color="auto"/>
        <w:bottom w:val="none" w:sz="0" w:space="0" w:color="auto"/>
        <w:right w:val="none" w:sz="0" w:space="0" w:color="auto"/>
      </w:divBdr>
    </w:div>
    <w:div w:id="1942373867">
      <w:bodyDiv w:val="1"/>
      <w:marLeft w:val="0"/>
      <w:marRight w:val="0"/>
      <w:marTop w:val="0"/>
      <w:marBottom w:val="0"/>
      <w:divBdr>
        <w:top w:val="none" w:sz="0" w:space="0" w:color="auto"/>
        <w:left w:val="none" w:sz="0" w:space="0" w:color="auto"/>
        <w:bottom w:val="none" w:sz="0" w:space="0" w:color="auto"/>
        <w:right w:val="none" w:sz="0" w:space="0" w:color="auto"/>
      </w:divBdr>
    </w:div>
    <w:div w:id="1944533402">
      <w:marLeft w:val="480"/>
      <w:marRight w:val="0"/>
      <w:marTop w:val="0"/>
      <w:marBottom w:val="0"/>
      <w:divBdr>
        <w:top w:val="none" w:sz="0" w:space="0" w:color="auto"/>
        <w:left w:val="none" w:sz="0" w:space="0" w:color="auto"/>
        <w:bottom w:val="none" w:sz="0" w:space="0" w:color="auto"/>
        <w:right w:val="none" w:sz="0" w:space="0" w:color="auto"/>
      </w:divBdr>
    </w:div>
    <w:div w:id="1946184001">
      <w:bodyDiv w:val="1"/>
      <w:marLeft w:val="0"/>
      <w:marRight w:val="0"/>
      <w:marTop w:val="0"/>
      <w:marBottom w:val="0"/>
      <w:divBdr>
        <w:top w:val="none" w:sz="0" w:space="0" w:color="auto"/>
        <w:left w:val="none" w:sz="0" w:space="0" w:color="auto"/>
        <w:bottom w:val="none" w:sz="0" w:space="0" w:color="auto"/>
        <w:right w:val="none" w:sz="0" w:space="0" w:color="auto"/>
      </w:divBdr>
    </w:div>
    <w:div w:id="1946571081">
      <w:bodyDiv w:val="1"/>
      <w:marLeft w:val="0"/>
      <w:marRight w:val="0"/>
      <w:marTop w:val="0"/>
      <w:marBottom w:val="0"/>
      <w:divBdr>
        <w:top w:val="none" w:sz="0" w:space="0" w:color="auto"/>
        <w:left w:val="none" w:sz="0" w:space="0" w:color="auto"/>
        <w:bottom w:val="none" w:sz="0" w:space="0" w:color="auto"/>
        <w:right w:val="none" w:sz="0" w:space="0" w:color="auto"/>
      </w:divBdr>
    </w:div>
    <w:div w:id="1947688439">
      <w:marLeft w:val="480"/>
      <w:marRight w:val="0"/>
      <w:marTop w:val="0"/>
      <w:marBottom w:val="0"/>
      <w:divBdr>
        <w:top w:val="none" w:sz="0" w:space="0" w:color="auto"/>
        <w:left w:val="none" w:sz="0" w:space="0" w:color="auto"/>
        <w:bottom w:val="none" w:sz="0" w:space="0" w:color="auto"/>
        <w:right w:val="none" w:sz="0" w:space="0" w:color="auto"/>
      </w:divBdr>
    </w:div>
    <w:div w:id="1951738432">
      <w:marLeft w:val="480"/>
      <w:marRight w:val="0"/>
      <w:marTop w:val="0"/>
      <w:marBottom w:val="0"/>
      <w:divBdr>
        <w:top w:val="none" w:sz="0" w:space="0" w:color="auto"/>
        <w:left w:val="none" w:sz="0" w:space="0" w:color="auto"/>
        <w:bottom w:val="none" w:sz="0" w:space="0" w:color="auto"/>
        <w:right w:val="none" w:sz="0" w:space="0" w:color="auto"/>
      </w:divBdr>
    </w:div>
    <w:div w:id="1952011558">
      <w:bodyDiv w:val="1"/>
      <w:marLeft w:val="0"/>
      <w:marRight w:val="0"/>
      <w:marTop w:val="0"/>
      <w:marBottom w:val="0"/>
      <w:divBdr>
        <w:top w:val="none" w:sz="0" w:space="0" w:color="auto"/>
        <w:left w:val="none" w:sz="0" w:space="0" w:color="auto"/>
        <w:bottom w:val="none" w:sz="0" w:space="0" w:color="auto"/>
        <w:right w:val="none" w:sz="0" w:space="0" w:color="auto"/>
      </w:divBdr>
    </w:div>
    <w:div w:id="1958444457">
      <w:bodyDiv w:val="1"/>
      <w:marLeft w:val="0"/>
      <w:marRight w:val="0"/>
      <w:marTop w:val="0"/>
      <w:marBottom w:val="0"/>
      <w:divBdr>
        <w:top w:val="none" w:sz="0" w:space="0" w:color="auto"/>
        <w:left w:val="none" w:sz="0" w:space="0" w:color="auto"/>
        <w:bottom w:val="none" w:sz="0" w:space="0" w:color="auto"/>
        <w:right w:val="none" w:sz="0" w:space="0" w:color="auto"/>
      </w:divBdr>
    </w:div>
    <w:div w:id="1960255464">
      <w:bodyDiv w:val="1"/>
      <w:marLeft w:val="0"/>
      <w:marRight w:val="0"/>
      <w:marTop w:val="0"/>
      <w:marBottom w:val="0"/>
      <w:divBdr>
        <w:top w:val="none" w:sz="0" w:space="0" w:color="auto"/>
        <w:left w:val="none" w:sz="0" w:space="0" w:color="auto"/>
        <w:bottom w:val="none" w:sz="0" w:space="0" w:color="auto"/>
        <w:right w:val="none" w:sz="0" w:space="0" w:color="auto"/>
      </w:divBdr>
    </w:div>
    <w:div w:id="1962374814">
      <w:bodyDiv w:val="1"/>
      <w:marLeft w:val="0"/>
      <w:marRight w:val="0"/>
      <w:marTop w:val="0"/>
      <w:marBottom w:val="0"/>
      <w:divBdr>
        <w:top w:val="none" w:sz="0" w:space="0" w:color="auto"/>
        <w:left w:val="none" w:sz="0" w:space="0" w:color="auto"/>
        <w:bottom w:val="none" w:sz="0" w:space="0" w:color="auto"/>
        <w:right w:val="none" w:sz="0" w:space="0" w:color="auto"/>
      </w:divBdr>
    </w:div>
    <w:div w:id="1964069939">
      <w:marLeft w:val="480"/>
      <w:marRight w:val="0"/>
      <w:marTop w:val="0"/>
      <w:marBottom w:val="0"/>
      <w:divBdr>
        <w:top w:val="none" w:sz="0" w:space="0" w:color="auto"/>
        <w:left w:val="none" w:sz="0" w:space="0" w:color="auto"/>
        <w:bottom w:val="none" w:sz="0" w:space="0" w:color="auto"/>
        <w:right w:val="none" w:sz="0" w:space="0" w:color="auto"/>
      </w:divBdr>
    </w:div>
    <w:div w:id="1966039335">
      <w:bodyDiv w:val="1"/>
      <w:marLeft w:val="0"/>
      <w:marRight w:val="0"/>
      <w:marTop w:val="0"/>
      <w:marBottom w:val="0"/>
      <w:divBdr>
        <w:top w:val="none" w:sz="0" w:space="0" w:color="auto"/>
        <w:left w:val="none" w:sz="0" w:space="0" w:color="auto"/>
        <w:bottom w:val="none" w:sz="0" w:space="0" w:color="auto"/>
        <w:right w:val="none" w:sz="0" w:space="0" w:color="auto"/>
      </w:divBdr>
    </w:div>
    <w:div w:id="1967000659">
      <w:marLeft w:val="480"/>
      <w:marRight w:val="0"/>
      <w:marTop w:val="0"/>
      <w:marBottom w:val="0"/>
      <w:divBdr>
        <w:top w:val="none" w:sz="0" w:space="0" w:color="auto"/>
        <w:left w:val="none" w:sz="0" w:space="0" w:color="auto"/>
        <w:bottom w:val="none" w:sz="0" w:space="0" w:color="auto"/>
        <w:right w:val="none" w:sz="0" w:space="0" w:color="auto"/>
      </w:divBdr>
    </w:div>
    <w:div w:id="1973317834">
      <w:marLeft w:val="480"/>
      <w:marRight w:val="0"/>
      <w:marTop w:val="0"/>
      <w:marBottom w:val="0"/>
      <w:divBdr>
        <w:top w:val="none" w:sz="0" w:space="0" w:color="auto"/>
        <w:left w:val="none" w:sz="0" w:space="0" w:color="auto"/>
        <w:bottom w:val="none" w:sz="0" w:space="0" w:color="auto"/>
        <w:right w:val="none" w:sz="0" w:space="0" w:color="auto"/>
      </w:divBdr>
    </w:div>
    <w:div w:id="1976641073">
      <w:marLeft w:val="480"/>
      <w:marRight w:val="0"/>
      <w:marTop w:val="0"/>
      <w:marBottom w:val="0"/>
      <w:divBdr>
        <w:top w:val="none" w:sz="0" w:space="0" w:color="auto"/>
        <w:left w:val="none" w:sz="0" w:space="0" w:color="auto"/>
        <w:bottom w:val="none" w:sz="0" w:space="0" w:color="auto"/>
        <w:right w:val="none" w:sz="0" w:space="0" w:color="auto"/>
      </w:divBdr>
    </w:div>
    <w:div w:id="1977222366">
      <w:bodyDiv w:val="1"/>
      <w:marLeft w:val="0"/>
      <w:marRight w:val="0"/>
      <w:marTop w:val="0"/>
      <w:marBottom w:val="0"/>
      <w:divBdr>
        <w:top w:val="none" w:sz="0" w:space="0" w:color="auto"/>
        <w:left w:val="none" w:sz="0" w:space="0" w:color="auto"/>
        <w:bottom w:val="none" w:sz="0" w:space="0" w:color="auto"/>
        <w:right w:val="none" w:sz="0" w:space="0" w:color="auto"/>
      </w:divBdr>
    </w:div>
    <w:div w:id="1980914049">
      <w:bodyDiv w:val="1"/>
      <w:marLeft w:val="0"/>
      <w:marRight w:val="0"/>
      <w:marTop w:val="0"/>
      <w:marBottom w:val="0"/>
      <w:divBdr>
        <w:top w:val="none" w:sz="0" w:space="0" w:color="auto"/>
        <w:left w:val="none" w:sz="0" w:space="0" w:color="auto"/>
        <w:bottom w:val="none" w:sz="0" w:space="0" w:color="auto"/>
        <w:right w:val="none" w:sz="0" w:space="0" w:color="auto"/>
      </w:divBdr>
    </w:div>
    <w:div w:id="1982689223">
      <w:bodyDiv w:val="1"/>
      <w:marLeft w:val="0"/>
      <w:marRight w:val="0"/>
      <w:marTop w:val="0"/>
      <w:marBottom w:val="0"/>
      <w:divBdr>
        <w:top w:val="none" w:sz="0" w:space="0" w:color="auto"/>
        <w:left w:val="none" w:sz="0" w:space="0" w:color="auto"/>
        <w:bottom w:val="none" w:sz="0" w:space="0" w:color="auto"/>
        <w:right w:val="none" w:sz="0" w:space="0" w:color="auto"/>
      </w:divBdr>
    </w:div>
    <w:div w:id="1982926587">
      <w:marLeft w:val="480"/>
      <w:marRight w:val="0"/>
      <w:marTop w:val="0"/>
      <w:marBottom w:val="0"/>
      <w:divBdr>
        <w:top w:val="none" w:sz="0" w:space="0" w:color="auto"/>
        <w:left w:val="none" w:sz="0" w:space="0" w:color="auto"/>
        <w:bottom w:val="none" w:sz="0" w:space="0" w:color="auto"/>
        <w:right w:val="none" w:sz="0" w:space="0" w:color="auto"/>
      </w:divBdr>
    </w:div>
    <w:div w:id="1984113488">
      <w:marLeft w:val="0"/>
      <w:marRight w:val="0"/>
      <w:marTop w:val="0"/>
      <w:marBottom w:val="0"/>
      <w:divBdr>
        <w:top w:val="none" w:sz="0" w:space="0" w:color="auto"/>
        <w:left w:val="none" w:sz="0" w:space="0" w:color="auto"/>
        <w:bottom w:val="none" w:sz="0" w:space="0" w:color="auto"/>
        <w:right w:val="none" w:sz="0" w:space="0" w:color="auto"/>
      </w:divBdr>
    </w:div>
    <w:div w:id="1984776826">
      <w:bodyDiv w:val="1"/>
      <w:marLeft w:val="0"/>
      <w:marRight w:val="0"/>
      <w:marTop w:val="0"/>
      <w:marBottom w:val="0"/>
      <w:divBdr>
        <w:top w:val="none" w:sz="0" w:space="0" w:color="auto"/>
        <w:left w:val="none" w:sz="0" w:space="0" w:color="auto"/>
        <w:bottom w:val="none" w:sz="0" w:space="0" w:color="auto"/>
        <w:right w:val="none" w:sz="0" w:space="0" w:color="auto"/>
      </w:divBdr>
    </w:div>
    <w:div w:id="1987665197">
      <w:marLeft w:val="480"/>
      <w:marRight w:val="0"/>
      <w:marTop w:val="0"/>
      <w:marBottom w:val="0"/>
      <w:divBdr>
        <w:top w:val="none" w:sz="0" w:space="0" w:color="auto"/>
        <w:left w:val="none" w:sz="0" w:space="0" w:color="auto"/>
        <w:bottom w:val="none" w:sz="0" w:space="0" w:color="auto"/>
        <w:right w:val="none" w:sz="0" w:space="0" w:color="auto"/>
      </w:divBdr>
    </w:div>
    <w:div w:id="1991785166">
      <w:bodyDiv w:val="1"/>
      <w:marLeft w:val="0"/>
      <w:marRight w:val="0"/>
      <w:marTop w:val="0"/>
      <w:marBottom w:val="0"/>
      <w:divBdr>
        <w:top w:val="none" w:sz="0" w:space="0" w:color="auto"/>
        <w:left w:val="none" w:sz="0" w:space="0" w:color="auto"/>
        <w:bottom w:val="none" w:sz="0" w:space="0" w:color="auto"/>
        <w:right w:val="none" w:sz="0" w:space="0" w:color="auto"/>
      </w:divBdr>
    </w:div>
    <w:div w:id="1993673545">
      <w:bodyDiv w:val="1"/>
      <w:marLeft w:val="0"/>
      <w:marRight w:val="0"/>
      <w:marTop w:val="0"/>
      <w:marBottom w:val="0"/>
      <w:divBdr>
        <w:top w:val="none" w:sz="0" w:space="0" w:color="auto"/>
        <w:left w:val="none" w:sz="0" w:space="0" w:color="auto"/>
        <w:bottom w:val="none" w:sz="0" w:space="0" w:color="auto"/>
        <w:right w:val="none" w:sz="0" w:space="0" w:color="auto"/>
      </w:divBdr>
    </w:div>
    <w:div w:id="1996179564">
      <w:bodyDiv w:val="1"/>
      <w:marLeft w:val="0"/>
      <w:marRight w:val="0"/>
      <w:marTop w:val="0"/>
      <w:marBottom w:val="0"/>
      <w:divBdr>
        <w:top w:val="none" w:sz="0" w:space="0" w:color="auto"/>
        <w:left w:val="none" w:sz="0" w:space="0" w:color="auto"/>
        <w:bottom w:val="none" w:sz="0" w:space="0" w:color="auto"/>
        <w:right w:val="none" w:sz="0" w:space="0" w:color="auto"/>
      </w:divBdr>
    </w:div>
    <w:div w:id="2000035050">
      <w:marLeft w:val="480"/>
      <w:marRight w:val="0"/>
      <w:marTop w:val="0"/>
      <w:marBottom w:val="0"/>
      <w:divBdr>
        <w:top w:val="none" w:sz="0" w:space="0" w:color="auto"/>
        <w:left w:val="none" w:sz="0" w:space="0" w:color="auto"/>
        <w:bottom w:val="none" w:sz="0" w:space="0" w:color="auto"/>
        <w:right w:val="none" w:sz="0" w:space="0" w:color="auto"/>
      </w:divBdr>
    </w:div>
    <w:div w:id="2000845803">
      <w:marLeft w:val="0"/>
      <w:marRight w:val="0"/>
      <w:marTop w:val="0"/>
      <w:marBottom w:val="0"/>
      <w:divBdr>
        <w:top w:val="none" w:sz="0" w:space="0" w:color="auto"/>
        <w:left w:val="none" w:sz="0" w:space="0" w:color="auto"/>
        <w:bottom w:val="none" w:sz="0" w:space="0" w:color="auto"/>
        <w:right w:val="none" w:sz="0" w:space="0" w:color="auto"/>
      </w:divBdr>
    </w:div>
    <w:div w:id="2001885275">
      <w:bodyDiv w:val="1"/>
      <w:marLeft w:val="0"/>
      <w:marRight w:val="0"/>
      <w:marTop w:val="0"/>
      <w:marBottom w:val="0"/>
      <w:divBdr>
        <w:top w:val="none" w:sz="0" w:space="0" w:color="auto"/>
        <w:left w:val="none" w:sz="0" w:space="0" w:color="auto"/>
        <w:bottom w:val="none" w:sz="0" w:space="0" w:color="auto"/>
        <w:right w:val="none" w:sz="0" w:space="0" w:color="auto"/>
      </w:divBdr>
    </w:div>
    <w:div w:id="2007853257">
      <w:bodyDiv w:val="1"/>
      <w:marLeft w:val="0"/>
      <w:marRight w:val="0"/>
      <w:marTop w:val="0"/>
      <w:marBottom w:val="0"/>
      <w:divBdr>
        <w:top w:val="none" w:sz="0" w:space="0" w:color="auto"/>
        <w:left w:val="none" w:sz="0" w:space="0" w:color="auto"/>
        <w:bottom w:val="none" w:sz="0" w:space="0" w:color="auto"/>
        <w:right w:val="none" w:sz="0" w:space="0" w:color="auto"/>
      </w:divBdr>
    </w:div>
    <w:div w:id="2008944339">
      <w:marLeft w:val="480"/>
      <w:marRight w:val="0"/>
      <w:marTop w:val="0"/>
      <w:marBottom w:val="0"/>
      <w:divBdr>
        <w:top w:val="none" w:sz="0" w:space="0" w:color="auto"/>
        <w:left w:val="none" w:sz="0" w:space="0" w:color="auto"/>
        <w:bottom w:val="none" w:sz="0" w:space="0" w:color="auto"/>
        <w:right w:val="none" w:sz="0" w:space="0" w:color="auto"/>
      </w:divBdr>
    </w:div>
    <w:div w:id="2013599766">
      <w:bodyDiv w:val="1"/>
      <w:marLeft w:val="0"/>
      <w:marRight w:val="0"/>
      <w:marTop w:val="0"/>
      <w:marBottom w:val="0"/>
      <w:divBdr>
        <w:top w:val="none" w:sz="0" w:space="0" w:color="auto"/>
        <w:left w:val="none" w:sz="0" w:space="0" w:color="auto"/>
        <w:bottom w:val="none" w:sz="0" w:space="0" w:color="auto"/>
        <w:right w:val="none" w:sz="0" w:space="0" w:color="auto"/>
      </w:divBdr>
    </w:div>
    <w:div w:id="2013754108">
      <w:bodyDiv w:val="1"/>
      <w:marLeft w:val="0"/>
      <w:marRight w:val="0"/>
      <w:marTop w:val="0"/>
      <w:marBottom w:val="0"/>
      <w:divBdr>
        <w:top w:val="none" w:sz="0" w:space="0" w:color="auto"/>
        <w:left w:val="none" w:sz="0" w:space="0" w:color="auto"/>
        <w:bottom w:val="none" w:sz="0" w:space="0" w:color="auto"/>
        <w:right w:val="none" w:sz="0" w:space="0" w:color="auto"/>
      </w:divBdr>
    </w:div>
    <w:div w:id="2015494957">
      <w:bodyDiv w:val="1"/>
      <w:marLeft w:val="0"/>
      <w:marRight w:val="0"/>
      <w:marTop w:val="0"/>
      <w:marBottom w:val="0"/>
      <w:divBdr>
        <w:top w:val="none" w:sz="0" w:space="0" w:color="auto"/>
        <w:left w:val="none" w:sz="0" w:space="0" w:color="auto"/>
        <w:bottom w:val="none" w:sz="0" w:space="0" w:color="auto"/>
        <w:right w:val="none" w:sz="0" w:space="0" w:color="auto"/>
      </w:divBdr>
    </w:div>
    <w:div w:id="2021546722">
      <w:bodyDiv w:val="1"/>
      <w:marLeft w:val="0"/>
      <w:marRight w:val="0"/>
      <w:marTop w:val="0"/>
      <w:marBottom w:val="0"/>
      <w:divBdr>
        <w:top w:val="none" w:sz="0" w:space="0" w:color="auto"/>
        <w:left w:val="none" w:sz="0" w:space="0" w:color="auto"/>
        <w:bottom w:val="none" w:sz="0" w:space="0" w:color="auto"/>
        <w:right w:val="none" w:sz="0" w:space="0" w:color="auto"/>
      </w:divBdr>
    </w:div>
    <w:div w:id="2025285506">
      <w:bodyDiv w:val="1"/>
      <w:marLeft w:val="0"/>
      <w:marRight w:val="0"/>
      <w:marTop w:val="0"/>
      <w:marBottom w:val="0"/>
      <w:divBdr>
        <w:top w:val="none" w:sz="0" w:space="0" w:color="auto"/>
        <w:left w:val="none" w:sz="0" w:space="0" w:color="auto"/>
        <w:bottom w:val="none" w:sz="0" w:space="0" w:color="auto"/>
        <w:right w:val="none" w:sz="0" w:space="0" w:color="auto"/>
      </w:divBdr>
    </w:div>
    <w:div w:id="2028170930">
      <w:marLeft w:val="0"/>
      <w:marRight w:val="0"/>
      <w:marTop w:val="0"/>
      <w:marBottom w:val="0"/>
      <w:divBdr>
        <w:top w:val="none" w:sz="0" w:space="0" w:color="auto"/>
        <w:left w:val="none" w:sz="0" w:space="0" w:color="auto"/>
        <w:bottom w:val="none" w:sz="0" w:space="0" w:color="auto"/>
        <w:right w:val="none" w:sz="0" w:space="0" w:color="auto"/>
      </w:divBdr>
    </w:div>
    <w:div w:id="2028367031">
      <w:bodyDiv w:val="1"/>
      <w:marLeft w:val="0"/>
      <w:marRight w:val="0"/>
      <w:marTop w:val="0"/>
      <w:marBottom w:val="0"/>
      <w:divBdr>
        <w:top w:val="none" w:sz="0" w:space="0" w:color="auto"/>
        <w:left w:val="none" w:sz="0" w:space="0" w:color="auto"/>
        <w:bottom w:val="none" w:sz="0" w:space="0" w:color="auto"/>
        <w:right w:val="none" w:sz="0" w:space="0" w:color="auto"/>
      </w:divBdr>
    </w:div>
    <w:div w:id="2031947283">
      <w:bodyDiv w:val="1"/>
      <w:marLeft w:val="0"/>
      <w:marRight w:val="0"/>
      <w:marTop w:val="0"/>
      <w:marBottom w:val="0"/>
      <w:divBdr>
        <w:top w:val="none" w:sz="0" w:space="0" w:color="auto"/>
        <w:left w:val="none" w:sz="0" w:space="0" w:color="auto"/>
        <w:bottom w:val="none" w:sz="0" w:space="0" w:color="auto"/>
        <w:right w:val="none" w:sz="0" w:space="0" w:color="auto"/>
      </w:divBdr>
    </w:div>
    <w:div w:id="2039306997">
      <w:marLeft w:val="0"/>
      <w:marRight w:val="0"/>
      <w:marTop w:val="0"/>
      <w:marBottom w:val="0"/>
      <w:divBdr>
        <w:top w:val="none" w:sz="0" w:space="0" w:color="auto"/>
        <w:left w:val="none" w:sz="0" w:space="0" w:color="auto"/>
        <w:bottom w:val="none" w:sz="0" w:space="0" w:color="auto"/>
        <w:right w:val="none" w:sz="0" w:space="0" w:color="auto"/>
      </w:divBdr>
    </w:div>
    <w:div w:id="2044672806">
      <w:bodyDiv w:val="1"/>
      <w:marLeft w:val="0"/>
      <w:marRight w:val="0"/>
      <w:marTop w:val="0"/>
      <w:marBottom w:val="0"/>
      <w:divBdr>
        <w:top w:val="none" w:sz="0" w:space="0" w:color="auto"/>
        <w:left w:val="none" w:sz="0" w:space="0" w:color="auto"/>
        <w:bottom w:val="none" w:sz="0" w:space="0" w:color="auto"/>
        <w:right w:val="none" w:sz="0" w:space="0" w:color="auto"/>
      </w:divBdr>
    </w:div>
    <w:div w:id="2044860729">
      <w:marLeft w:val="480"/>
      <w:marRight w:val="0"/>
      <w:marTop w:val="0"/>
      <w:marBottom w:val="0"/>
      <w:divBdr>
        <w:top w:val="none" w:sz="0" w:space="0" w:color="auto"/>
        <w:left w:val="none" w:sz="0" w:space="0" w:color="auto"/>
        <w:bottom w:val="none" w:sz="0" w:space="0" w:color="auto"/>
        <w:right w:val="none" w:sz="0" w:space="0" w:color="auto"/>
      </w:divBdr>
    </w:div>
    <w:div w:id="2052456897">
      <w:marLeft w:val="0"/>
      <w:marRight w:val="0"/>
      <w:marTop w:val="0"/>
      <w:marBottom w:val="0"/>
      <w:divBdr>
        <w:top w:val="none" w:sz="0" w:space="0" w:color="auto"/>
        <w:left w:val="none" w:sz="0" w:space="0" w:color="auto"/>
        <w:bottom w:val="none" w:sz="0" w:space="0" w:color="auto"/>
        <w:right w:val="none" w:sz="0" w:space="0" w:color="auto"/>
      </w:divBdr>
    </w:div>
    <w:div w:id="2059433333">
      <w:bodyDiv w:val="1"/>
      <w:marLeft w:val="0"/>
      <w:marRight w:val="0"/>
      <w:marTop w:val="0"/>
      <w:marBottom w:val="0"/>
      <w:divBdr>
        <w:top w:val="none" w:sz="0" w:space="0" w:color="auto"/>
        <w:left w:val="none" w:sz="0" w:space="0" w:color="auto"/>
        <w:bottom w:val="none" w:sz="0" w:space="0" w:color="auto"/>
        <w:right w:val="none" w:sz="0" w:space="0" w:color="auto"/>
      </w:divBdr>
    </w:div>
    <w:div w:id="2064595889">
      <w:marLeft w:val="480"/>
      <w:marRight w:val="0"/>
      <w:marTop w:val="0"/>
      <w:marBottom w:val="0"/>
      <w:divBdr>
        <w:top w:val="none" w:sz="0" w:space="0" w:color="auto"/>
        <w:left w:val="none" w:sz="0" w:space="0" w:color="auto"/>
        <w:bottom w:val="none" w:sz="0" w:space="0" w:color="auto"/>
        <w:right w:val="none" w:sz="0" w:space="0" w:color="auto"/>
      </w:divBdr>
    </w:div>
    <w:div w:id="2067988643">
      <w:marLeft w:val="480"/>
      <w:marRight w:val="0"/>
      <w:marTop w:val="0"/>
      <w:marBottom w:val="0"/>
      <w:divBdr>
        <w:top w:val="none" w:sz="0" w:space="0" w:color="auto"/>
        <w:left w:val="none" w:sz="0" w:space="0" w:color="auto"/>
        <w:bottom w:val="none" w:sz="0" w:space="0" w:color="auto"/>
        <w:right w:val="none" w:sz="0" w:space="0" w:color="auto"/>
      </w:divBdr>
    </w:div>
    <w:div w:id="2068141402">
      <w:marLeft w:val="480"/>
      <w:marRight w:val="0"/>
      <w:marTop w:val="0"/>
      <w:marBottom w:val="0"/>
      <w:divBdr>
        <w:top w:val="none" w:sz="0" w:space="0" w:color="auto"/>
        <w:left w:val="none" w:sz="0" w:space="0" w:color="auto"/>
        <w:bottom w:val="none" w:sz="0" w:space="0" w:color="auto"/>
        <w:right w:val="none" w:sz="0" w:space="0" w:color="auto"/>
      </w:divBdr>
    </w:div>
    <w:div w:id="2068792870">
      <w:bodyDiv w:val="1"/>
      <w:marLeft w:val="0"/>
      <w:marRight w:val="0"/>
      <w:marTop w:val="0"/>
      <w:marBottom w:val="0"/>
      <w:divBdr>
        <w:top w:val="none" w:sz="0" w:space="0" w:color="auto"/>
        <w:left w:val="none" w:sz="0" w:space="0" w:color="auto"/>
        <w:bottom w:val="none" w:sz="0" w:space="0" w:color="auto"/>
        <w:right w:val="none" w:sz="0" w:space="0" w:color="auto"/>
      </w:divBdr>
    </w:div>
    <w:div w:id="2074694937">
      <w:bodyDiv w:val="1"/>
      <w:marLeft w:val="0"/>
      <w:marRight w:val="0"/>
      <w:marTop w:val="0"/>
      <w:marBottom w:val="0"/>
      <w:divBdr>
        <w:top w:val="none" w:sz="0" w:space="0" w:color="auto"/>
        <w:left w:val="none" w:sz="0" w:space="0" w:color="auto"/>
        <w:bottom w:val="none" w:sz="0" w:space="0" w:color="auto"/>
        <w:right w:val="none" w:sz="0" w:space="0" w:color="auto"/>
      </w:divBdr>
    </w:div>
    <w:div w:id="2075004265">
      <w:bodyDiv w:val="1"/>
      <w:marLeft w:val="0"/>
      <w:marRight w:val="0"/>
      <w:marTop w:val="0"/>
      <w:marBottom w:val="0"/>
      <w:divBdr>
        <w:top w:val="none" w:sz="0" w:space="0" w:color="auto"/>
        <w:left w:val="none" w:sz="0" w:space="0" w:color="auto"/>
        <w:bottom w:val="none" w:sz="0" w:space="0" w:color="auto"/>
        <w:right w:val="none" w:sz="0" w:space="0" w:color="auto"/>
      </w:divBdr>
    </w:div>
    <w:div w:id="2076580925">
      <w:bodyDiv w:val="1"/>
      <w:marLeft w:val="0"/>
      <w:marRight w:val="0"/>
      <w:marTop w:val="0"/>
      <w:marBottom w:val="0"/>
      <w:divBdr>
        <w:top w:val="none" w:sz="0" w:space="0" w:color="auto"/>
        <w:left w:val="none" w:sz="0" w:space="0" w:color="auto"/>
        <w:bottom w:val="none" w:sz="0" w:space="0" w:color="auto"/>
        <w:right w:val="none" w:sz="0" w:space="0" w:color="auto"/>
      </w:divBdr>
    </w:div>
    <w:div w:id="2078433034">
      <w:marLeft w:val="480"/>
      <w:marRight w:val="0"/>
      <w:marTop w:val="0"/>
      <w:marBottom w:val="0"/>
      <w:divBdr>
        <w:top w:val="none" w:sz="0" w:space="0" w:color="auto"/>
        <w:left w:val="none" w:sz="0" w:space="0" w:color="auto"/>
        <w:bottom w:val="none" w:sz="0" w:space="0" w:color="auto"/>
        <w:right w:val="none" w:sz="0" w:space="0" w:color="auto"/>
      </w:divBdr>
    </w:div>
    <w:div w:id="2078900199">
      <w:bodyDiv w:val="1"/>
      <w:marLeft w:val="0"/>
      <w:marRight w:val="0"/>
      <w:marTop w:val="0"/>
      <w:marBottom w:val="0"/>
      <w:divBdr>
        <w:top w:val="none" w:sz="0" w:space="0" w:color="auto"/>
        <w:left w:val="none" w:sz="0" w:space="0" w:color="auto"/>
        <w:bottom w:val="none" w:sz="0" w:space="0" w:color="auto"/>
        <w:right w:val="none" w:sz="0" w:space="0" w:color="auto"/>
      </w:divBdr>
    </w:div>
    <w:div w:id="2081058070">
      <w:bodyDiv w:val="1"/>
      <w:marLeft w:val="0"/>
      <w:marRight w:val="0"/>
      <w:marTop w:val="0"/>
      <w:marBottom w:val="0"/>
      <w:divBdr>
        <w:top w:val="none" w:sz="0" w:space="0" w:color="auto"/>
        <w:left w:val="none" w:sz="0" w:space="0" w:color="auto"/>
        <w:bottom w:val="none" w:sz="0" w:space="0" w:color="auto"/>
        <w:right w:val="none" w:sz="0" w:space="0" w:color="auto"/>
      </w:divBdr>
    </w:div>
    <w:div w:id="2082409776">
      <w:bodyDiv w:val="1"/>
      <w:marLeft w:val="0"/>
      <w:marRight w:val="0"/>
      <w:marTop w:val="0"/>
      <w:marBottom w:val="0"/>
      <w:divBdr>
        <w:top w:val="none" w:sz="0" w:space="0" w:color="auto"/>
        <w:left w:val="none" w:sz="0" w:space="0" w:color="auto"/>
        <w:bottom w:val="none" w:sz="0" w:space="0" w:color="auto"/>
        <w:right w:val="none" w:sz="0" w:space="0" w:color="auto"/>
      </w:divBdr>
    </w:div>
    <w:div w:id="2083063901">
      <w:bodyDiv w:val="1"/>
      <w:marLeft w:val="0"/>
      <w:marRight w:val="0"/>
      <w:marTop w:val="0"/>
      <w:marBottom w:val="0"/>
      <w:divBdr>
        <w:top w:val="none" w:sz="0" w:space="0" w:color="auto"/>
        <w:left w:val="none" w:sz="0" w:space="0" w:color="auto"/>
        <w:bottom w:val="none" w:sz="0" w:space="0" w:color="auto"/>
        <w:right w:val="none" w:sz="0" w:space="0" w:color="auto"/>
      </w:divBdr>
    </w:div>
    <w:div w:id="2087142232">
      <w:bodyDiv w:val="1"/>
      <w:marLeft w:val="0"/>
      <w:marRight w:val="0"/>
      <w:marTop w:val="0"/>
      <w:marBottom w:val="0"/>
      <w:divBdr>
        <w:top w:val="none" w:sz="0" w:space="0" w:color="auto"/>
        <w:left w:val="none" w:sz="0" w:space="0" w:color="auto"/>
        <w:bottom w:val="none" w:sz="0" w:space="0" w:color="auto"/>
        <w:right w:val="none" w:sz="0" w:space="0" w:color="auto"/>
      </w:divBdr>
    </w:div>
    <w:div w:id="2088795048">
      <w:bodyDiv w:val="1"/>
      <w:marLeft w:val="0"/>
      <w:marRight w:val="0"/>
      <w:marTop w:val="0"/>
      <w:marBottom w:val="0"/>
      <w:divBdr>
        <w:top w:val="none" w:sz="0" w:space="0" w:color="auto"/>
        <w:left w:val="none" w:sz="0" w:space="0" w:color="auto"/>
        <w:bottom w:val="none" w:sz="0" w:space="0" w:color="auto"/>
        <w:right w:val="none" w:sz="0" w:space="0" w:color="auto"/>
      </w:divBdr>
    </w:div>
    <w:div w:id="2093702696">
      <w:marLeft w:val="480"/>
      <w:marRight w:val="0"/>
      <w:marTop w:val="0"/>
      <w:marBottom w:val="0"/>
      <w:divBdr>
        <w:top w:val="none" w:sz="0" w:space="0" w:color="auto"/>
        <w:left w:val="none" w:sz="0" w:space="0" w:color="auto"/>
        <w:bottom w:val="none" w:sz="0" w:space="0" w:color="auto"/>
        <w:right w:val="none" w:sz="0" w:space="0" w:color="auto"/>
      </w:divBdr>
    </w:div>
    <w:div w:id="2093964813">
      <w:bodyDiv w:val="1"/>
      <w:marLeft w:val="0"/>
      <w:marRight w:val="0"/>
      <w:marTop w:val="0"/>
      <w:marBottom w:val="0"/>
      <w:divBdr>
        <w:top w:val="none" w:sz="0" w:space="0" w:color="auto"/>
        <w:left w:val="none" w:sz="0" w:space="0" w:color="auto"/>
        <w:bottom w:val="none" w:sz="0" w:space="0" w:color="auto"/>
        <w:right w:val="none" w:sz="0" w:space="0" w:color="auto"/>
      </w:divBdr>
    </w:div>
    <w:div w:id="2094741197">
      <w:marLeft w:val="0"/>
      <w:marRight w:val="0"/>
      <w:marTop w:val="0"/>
      <w:marBottom w:val="0"/>
      <w:divBdr>
        <w:top w:val="none" w:sz="0" w:space="0" w:color="auto"/>
        <w:left w:val="none" w:sz="0" w:space="0" w:color="auto"/>
        <w:bottom w:val="none" w:sz="0" w:space="0" w:color="auto"/>
        <w:right w:val="none" w:sz="0" w:space="0" w:color="auto"/>
      </w:divBdr>
    </w:div>
    <w:div w:id="2095932036">
      <w:marLeft w:val="480"/>
      <w:marRight w:val="0"/>
      <w:marTop w:val="0"/>
      <w:marBottom w:val="0"/>
      <w:divBdr>
        <w:top w:val="none" w:sz="0" w:space="0" w:color="auto"/>
        <w:left w:val="none" w:sz="0" w:space="0" w:color="auto"/>
        <w:bottom w:val="none" w:sz="0" w:space="0" w:color="auto"/>
        <w:right w:val="none" w:sz="0" w:space="0" w:color="auto"/>
      </w:divBdr>
    </w:div>
    <w:div w:id="2096365714">
      <w:bodyDiv w:val="1"/>
      <w:marLeft w:val="0"/>
      <w:marRight w:val="0"/>
      <w:marTop w:val="0"/>
      <w:marBottom w:val="0"/>
      <w:divBdr>
        <w:top w:val="none" w:sz="0" w:space="0" w:color="auto"/>
        <w:left w:val="none" w:sz="0" w:space="0" w:color="auto"/>
        <w:bottom w:val="none" w:sz="0" w:space="0" w:color="auto"/>
        <w:right w:val="none" w:sz="0" w:space="0" w:color="auto"/>
      </w:divBdr>
    </w:div>
    <w:div w:id="2099788592">
      <w:bodyDiv w:val="1"/>
      <w:marLeft w:val="0"/>
      <w:marRight w:val="0"/>
      <w:marTop w:val="0"/>
      <w:marBottom w:val="0"/>
      <w:divBdr>
        <w:top w:val="none" w:sz="0" w:space="0" w:color="auto"/>
        <w:left w:val="none" w:sz="0" w:space="0" w:color="auto"/>
        <w:bottom w:val="none" w:sz="0" w:space="0" w:color="auto"/>
        <w:right w:val="none" w:sz="0" w:space="0" w:color="auto"/>
      </w:divBdr>
    </w:div>
    <w:div w:id="2102094078">
      <w:bodyDiv w:val="1"/>
      <w:marLeft w:val="0"/>
      <w:marRight w:val="0"/>
      <w:marTop w:val="0"/>
      <w:marBottom w:val="0"/>
      <w:divBdr>
        <w:top w:val="none" w:sz="0" w:space="0" w:color="auto"/>
        <w:left w:val="none" w:sz="0" w:space="0" w:color="auto"/>
        <w:bottom w:val="none" w:sz="0" w:space="0" w:color="auto"/>
        <w:right w:val="none" w:sz="0" w:space="0" w:color="auto"/>
      </w:divBdr>
    </w:div>
    <w:div w:id="2103140202">
      <w:bodyDiv w:val="1"/>
      <w:marLeft w:val="0"/>
      <w:marRight w:val="0"/>
      <w:marTop w:val="0"/>
      <w:marBottom w:val="0"/>
      <w:divBdr>
        <w:top w:val="none" w:sz="0" w:space="0" w:color="auto"/>
        <w:left w:val="none" w:sz="0" w:space="0" w:color="auto"/>
        <w:bottom w:val="none" w:sz="0" w:space="0" w:color="auto"/>
        <w:right w:val="none" w:sz="0" w:space="0" w:color="auto"/>
      </w:divBdr>
    </w:div>
    <w:div w:id="2105179415">
      <w:bodyDiv w:val="1"/>
      <w:marLeft w:val="0"/>
      <w:marRight w:val="0"/>
      <w:marTop w:val="0"/>
      <w:marBottom w:val="0"/>
      <w:divBdr>
        <w:top w:val="none" w:sz="0" w:space="0" w:color="auto"/>
        <w:left w:val="none" w:sz="0" w:space="0" w:color="auto"/>
        <w:bottom w:val="none" w:sz="0" w:space="0" w:color="auto"/>
        <w:right w:val="none" w:sz="0" w:space="0" w:color="auto"/>
      </w:divBdr>
    </w:div>
    <w:div w:id="2105303230">
      <w:bodyDiv w:val="1"/>
      <w:marLeft w:val="0"/>
      <w:marRight w:val="0"/>
      <w:marTop w:val="0"/>
      <w:marBottom w:val="0"/>
      <w:divBdr>
        <w:top w:val="none" w:sz="0" w:space="0" w:color="auto"/>
        <w:left w:val="none" w:sz="0" w:space="0" w:color="auto"/>
        <w:bottom w:val="none" w:sz="0" w:space="0" w:color="auto"/>
        <w:right w:val="none" w:sz="0" w:space="0" w:color="auto"/>
      </w:divBdr>
    </w:div>
    <w:div w:id="2106490624">
      <w:marLeft w:val="480"/>
      <w:marRight w:val="0"/>
      <w:marTop w:val="0"/>
      <w:marBottom w:val="0"/>
      <w:divBdr>
        <w:top w:val="none" w:sz="0" w:space="0" w:color="auto"/>
        <w:left w:val="none" w:sz="0" w:space="0" w:color="auto"/>
        <w:bottom w:val="none" w:sz="0" w:space="0" w:color="auto"/>
        <w:right w:val="none" w:sz="0" w:space="0" w:color="auto"/>
      </w:divBdr>
    </w:div>
    <w:div w:id="2110076668">
      <w:marLeft w:val="480"/>
      <w:marRight w:val="0"/>
      <w:marTop w:val="0"/>
      <w:marBottom w:val="0"/>
      <w:divBdr>
        <w:top w:val="none" w:sz="0" w:space="0" w:color="auto"/>
        <w:left w:val="none" w:sz="0" w:space="0" w:color="auto"/>
        <w:bottom w:val="none" w:sz="0" w:space="0" w:color="auto"/>
        <w:right w:val="none" w:sz="0" w:space="0" w:color="auto"/>
      </w:divBdr>
    </w:div>
    <w:div w:id="2114813862">
      <w:marLeft w:val="480"/>
      <w:marRight w:val="0"/>
      <w:marTop w:val="0"/>
      <w:marBottom w:val="0"/>
      <w:divBdr>
        <w:top w:val="none" w:sz="0" w:space="0" w:color="auto"/>
        <w:left w:val="none" w:sz="0" w:space="0" w:color="auto"/>
        <w:bottom w:val="none" w:sz="0" w:space="0" w:color="auto"/>
        <w:right w:val="none" w:sz="0" w:space="0" w:color="auto"/>
      </w:divBdr>
    </w:div>
    <w:div w:id="2115899538">
      <w:bodyDiv w:val="1"/>
      <w:marLeft w:val="0"/>
      <w:marRight w:val="0"/>
      <w:marTop w:val="0"/>
      <w:marBottom w:val="0"/>
      <w:divBdr>
        <w:top w:val="none" w:sz="0" w:space="0" w:color="auto"/>
        <w:left w:val="none" w:sz="0" w:space="0" w:color="auto"/>
        <w:bottom w:val="none" w:sz="0" w:space="0" w:color="auto"/>
        <w:right w:val="none" w:sz="0" w:space="0" w:color="auto"/>
      </w:divBdr>
    </w:div>
    <w:div w:id="2118910121">
      <w:marLeft w:val="480"/>
      <w:marRight w:val="0"/>
      <w:marTop w:val="0"/>
      <w:marBottom w:val="0"/>
      <w:divBdr>
        <w:top w:val="none" w:sz="0" w:space="0" w:color="auto"/>
        <w:left w:val="none" w:sz="0" w:space="0" w:color="auto"/>
        <w:bottom w:val="none" w:sz="0" w:space="0" w:color="auto"/>
        <w:right w:val="none" w:sz="0" w:space="0" w:color="auto"/>
      </w:divBdr>
    </w:div>
    <w:div w:id="2119059715">
      <w:marLeft w:val="480"/>
      <w:marRight w:val="0"/>
      <w:marTop w:val="0"/>
      <w:marBottom w:val="0"/>
      <w:divBdr>
        <w:top w:val="none" w:sz="0" w:space="0" w:color="auto"/>
        <w:left w:val="none" w:sz="0" w:space="0" w:color="auto"/>
        <w:bottom w:val="none" w:sz="0" w:space="0" w:color="auto"/>
        <w:right w:val="none" w:sz="0" w:space="0" w:color="auto"/>
      </w:divBdr>
    </w:div>
    <w:div w:id="2121030330">
      <w:bodyDiv w:val="1"/>
      <w:marLeft w:val="0"/>
      <w:marRight w:val="0"/>
      <w:marTop w:val="0"/>
      <w:marBottom w:val="0"/>
      <w:divBdr>
        <w:top w:val="none" w:sz="0" w:space="0" w:color="auto"/>
        <w:left w:val="none" w:sz="0" w:space="0" w:color="auto"/>
        <w:bottom w:val="none" w:sz="0" w:space="0" w:color="auto"/>
        <w:right w:val="none" w:sz="0" w:space="0" w:color="auto"/>
      </w:divBdr>
    </w:div>
    <w:div w:id="2123725510">
      <w:marLeft w:val="480"/>
      <w:marRight w:val="0"/>
      <w:marTop w:val="0"/>
      <w:marBottom w:val="0"/>
      <w:divBdr>
        <w:top w:val="none" w:sz="0" w:space="0" w:color="auto"/>
        <w:left w:val="none" w:sz="0" w:space="0" w:color="auto"/>
        <w:bottom w:val="none" w:sz="0" w:space="0" w:color="auto"/>
        <w:right w:val="none" w:sz="0" w:space="0" w:color="auto"/>
      </w:divBdr>
    </w:div>
    <w:div w:id="2124884279">
      <w:marLeft w:val="480"/>
      <w:marRight w:val="0"/>
      <w:marTop w:val="0"/>
      <w:marBottom w:val="0"/>
      <w:divBdr>
        <w:top w:val="none" w:sz="0" w:space="0" w:color="auto"/>
        <w:left w:val="none" w:sz="0" w:space="0" w:color="auto"/>
        <w:bottom w:val="none" w:sz="0" w:space="0" w:color="auto"/>
        <w:right w:val="none" w:sz="0" w:space="0" w:color="auto"/>
      </w:divBdr>
    </w:div>
    <w:div w:id="2125731940">
      <w:marLeft w:val="480"/>
      <w:marRight w:val="0"/>
      <w:marTop w:val="0"/>
      <w:marBottom w:val="0"/>
      <w:divBdr>
        <w:top w:val="none" w:sz="0" w:space="0" w:color="auto"/>
        <w:left w:val="none" w:sz="0" w:space="0" w:color="auto"/>
        <w:bottom w:val="none" w:sz="0" w:space="0" w:color="auto"/>
        <w:right w:val="none" w:sz="0" w:space="0" w:color="auto"/>
      </w:divBdr>
    </w:div>
    <w:div w:id="2127649980">
      <w:bodyDiv w:val="1"/>
      <w:marLeft w:val="0"/>
      <w:marRight w:val="0"/>
      <w:marTop w:val="0"/>
      <w:marBottom w:val="0"/>
      <w:divBdr>
        <w:top w:val="none" w:sz="0" w:space="0" w:color="auto"/>
        <w:left w:val="none" w:sz="0" w:space="0" w:color="auto"/>
        <w:bottom w:val="none" w:sz="0" w:space="0" w:color="auto"/>
        <w:right w:val="none" w:sz="0" w:space="0" w:color="auto"/>
      </w:divBdr>
    </w:div>
    <w:div w:id="2129009248">
      <w:marLeft w:val="480"/>
      <w:marRight w:val="0"/>
      <w:marTop w:val="0"/>
      <w:marBottom w:val="0"/>
      <w:divBdr>
        <w:top w:val="none" w:sz="0" w:space="0" w:color="auto"/>
        <w:left w:val="none" w:sz="0" w:space="0" w:color="auto"/>
        <w:bottom w:val="none" w:sz="0" w:space="0" w:color="auto"/>
        <w:right w:val="none" w:sz="0" w:space="0" w:color="auto"/>
      </w:divBdr>
    </w:div>
    <w:div w:id="2131047024">
      <w:bodyDiv w:val="1"/>
      <w:marLeft w:val="0"/>
      <w:marRight w:val="0"/>
      <w:marTop w:val="0"/>
      <w:marBottom w:val="0"/>
      <w:divBdr>
        <w:top w:val="none" w:sz="0" w:space="0" w:color="auto"/>
        <w:left w:val="none" w:sz="0" w:space="0" w:color="auto"/>
        <w:bottom w:val="none" w:sz="0" w:space="0" w:color="auto"/>
        <w:right w:val="none" w:sz="0" w:space="0" w:color="auto"/>
      </w:divBdr>
    </w:div>
    <w:div w:id="2134397607">
      <w:bodyDiv w:val="1"/>
      <w:marLeft w:val="0"/>
      <w:marRight w:val="0"/>
      <w:marTop w:val="0"/>
      <w:marBottom w:val="0"/>
      <w:divBdr>
        <w:top w:val="none" w:sz="0" w:space="0" w:color="auto"/>
        <w:left w:val="none" w:sz="0" w:space="0" w:color="auto"/>
        <w:bottom w:val="none" w:sz="0" w:space="0" w:color="auto"/>
        <w:right w:val="none" w:sz="0" w:space="0" w:color="auto"/>
      </w:divBdr>
    </w:div>
    <w:div w:id="2134784448">
      <w:bodyDiv w:val="1"/>
      <w:marLeft w:val="0"/>
      <w:marRight w:val="0"/>
      <w:marTop w:val="0"/>
      <w:marBottom w:val="0"/>
      <w:divBdr>
        <w:top w:val="none" w:sz="0" w:space="0" w:color="auto"/>
        <w:left w:val="none" w:sz="0" w:space="0" w:color="auto"/>
        <w:bottom w:val="none" w:sz="0" w:space="0" w:color="auto"/>
        <w:right w:val="none" w:sz="0" w:space="0" w:color="auto"/>
      </w:divBdr>
    </w:div>
    <w:div w:id="2134977699">
      <w:marLeft w:val="0"/>
      <w:marRight w:val="0"/>
      <w:marTop w:val="0"/>
      <w:marBottom w:val="0"/>
      <w:divBdr>
        <w:top w:val="none" w:sz="0" w:space="0" w:color="auto"/>
        <w:left w:val="none" w:sz="0" w:space="0" w:color="auto"/>
        <w:bottom w:val="none" w:sz="0" w:space="0" w:color="auto"/>
        <w:right w:val="none" w:sz="0" w:space="0" w:color="auto"/>
      </w:divBdr>
    </w:div>
    <w:div w:id="2137718965">
      <w:bodyDiv w:val="1"/>
      <w:marLeft w:val="0"/>
      <w:marRight w:val="0"/>
      <w:marTop w:val="0"/>
      <w:marBottom w:val="0"/>
      <w:divBdr>
        <w:top w:val="none" w:sz="0" w:space="0" w:color="auto"/>
        <w:left w:val="none" w:sz="0" w:space="0" w:color="auto"/>
        <w:bottom w:val="none" w:sz="0" w:space="0" w:color="auto"/>
        <w:right w:val="none" w:sz="0" w:space="0" w:color="auto"/>
      </w:divBdr>
    </w:div>
    <w:div w:id="2139374421">
      <w:bodyDiv w:val="1"/>
      <w:marLeft w:val="0"/>
      <w:marRight w:val="0"/>
      <w:marTop w:val="0"/>
      <w:marBottom w:val="0"/>
      <w:divBdr>
        <w:top w:val="none" w:sz="0" w:space="0" w:color="auto"/>
        <w:left w:val="none" w:sz="0" w:space="0" w:color="auto"/>
        <w:bottom w:val="none" w:sz="0" w:space="0" w:color="auto"/>
        <w:right w:val="none" w:sz="0" w:space="0" w:color="auto"/>
      </w:divBdr>
    </w:div>
    <w:div w:id="2140293383">
      <w:bodyDiv w:val="1"/>
      <w:marLeft w:val="0"/>
      <w:marRight w:val="0"/>
      <w:marTop w:val="0"/>
      <w:marBottom w:val="0"/>
      <w:divBdr>
        <w:top w:val="none" w:sz="0" w:space="0" w:color="auto"/>
        <w:left w:val="none" w:sz="0" w:space="0" w:color="auto"/>
        <w:bottom w:val="none" w:sz="0" w:space="0" w:color="auto"/>
        <w:right w:val="none" w:sz="0" w:space="0" w:color="auto"/>
      </w:divBdr>
    </w:div>
    <w:div w:id="2142142195">
      <w:bodyDiv w:val="1"/>
      <w:marLeft w:val="0"/>
      <w:marRight w:val="0"/>
      <w:marTop w:val="0"/>
      <w:marBottom w:val="0"/>
      <w:divBdr>
        <w:top w:val="none" w:sz="0" w:space="0" w:color="auto"/>
        <w:left w:val="none" w:sz="0" w:space="0" w:color="auto"/>
        <w:bottom w:val="none" w:sz="0" w:space="0" w:color="auto"/>
        <w:right w:val="none" w:sz="0" w:space="0" w:color="auto"/>
      </w:divBdr>
    </w:div>
    <w:div w:id="214526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chart" Target="charts/chart5.xml"/><Relationship Id="rId21" Type="http://schemas.openxmlformats.org/officeDocument/2006/relationships/chart" Target="charts/chart1.xml"/><Relationship Id="rId34" Type="http://schemas.openxmlformats.org/officeDocument/2006/relationships/chart" Target="charts/chart1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chart" Target="charts/chart4.xml"/><Relationship Id="rId33" Type="http://schemas.openxmlformats.org/officeDocument/2006/relationships/chart" Target="charts/chart1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3.xml"/><Relationship Id="rId32" Type="http://schemas.openxmlformats.org/officeDocument/2006/relationships/chart" Target="charts/chart11.xm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chart" Target="charts/chart2.xml"/><Relationship Id="rId28" Type="http://schemas.openxmlformats.org/officeDocument/2006/relationships/chart" Target="charts/chart7.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chart" Target="charts/chart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ache\AppData\Local\Microsoft\Olk\Attachments\ooa-047ed711-fad7-46d0-9aad-b127d574ef3e\65838941a7aac6dc93f34299ef36b94521420045a80e1617e875c944b1a7d76d\results%20of%20CF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ache\AppData\Local\Microsoft\Olk\Attachments\ooa-047ed711-fad7-46d0-9aad-b127d574ef3e\65838941a7aac6dc93f34299ef36b94521420045a80e1617e875c944b1a7d76d\results%20of%20CF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ache\AppData\Local\Microsoft\Olk\Attachments\ooa-047ed711-fad7-46d0-9aad-b127d574ef3e\65838941a7aac6dc93f34299ef36b94521420045a80e1617e875c944b1a7d76d\results%20of%20CF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ache\AppData\Local\Microsoft\Olk\Attachments\ooa-047ed711-fad7-46d0-9aad-b127d574ef3e\65838941a7aac6dc93f34299ef36b94521420045a80e1617e875c944b1a7d76d\results%20of%20CFD.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rache\AppData\Local\Microsoft\Olk\Attachments\ooa-047ed711-fad7-46d0-9aad-b127d574ef3e\65838941a7aac6dc93f34299ef36b94521420045a80e1617e875c944b1a7d76d\results%20of%20CFD.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rache\AppData\Local\Microsoft\Olk\Attachments\ooa-047ed711-fad7-46d0-9aad-b127d574ef3e\65838941a7aac6dc93f34299ef36b94521420045a80e1617e875c944b1a7d76d\results%20of%20CFD.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rache\AppData\Local\Microsoft\Olk\Attachments\ooa-047ed711-fad7-46d0-9aad-b127d574ef3e\65838941a7aac6dc93f34299ef36b94521420045a80e1617e875c944b1a7d76d\results%20of%20CFD.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rache\AppData\Local\Microsoft\Olk\Attachments\ooa-047ed711-fad7-46d0-9aad-b127d574ef3e\65838941a7aac6dc93f34299ef36b94521420045a80e1617e875c944b1a7d76d\results%20of%20CFD.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rache\AppData\Local\Microsoft\Olk\Attachments\ooa-047ed711-fad7-46d0-9aad-b127d574ef3e\65838941a7aac6dc93f34299ef36b94521420045a80e1617e875c944b1a7d76d\results%20of%20CFD.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rache\AppData\Local\Microsoft\Olk\Attachments\ooa-047ed711-fad7-46d0-9aad-b127d574ef3e\65838941a7aac6dc93f34299ef36b94521420045a80e1617e875c944b1a7d76d\results%20of%20CFD.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rache\AppData\Local\Microsoft\Olk\Attachments\ooa-047ed711-fad7-46d0-9aad-b127d574ef3e\65838941a7aac6dc93f34299ef36b94521420045a80e1617e875c944b1a7d76d\results%20of%20CFD.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rache\AppData\Local\Microsoft\Olk\Attachments\ooa-047ed711-fad7-46d0-9aad-b127d574ef3e\65838941a7aac6dc93f34299ef36b94521420045a80e1617e875c944b1a7d76d\results%20of%20CFD.xlsx"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GB" sz="1100"/>
              <a:t>Pass Rate against Surface</a:t>
            </a:r>
            <a:r>
              <a:rPr lang="en-GB" sz="1100" baseline="0"/>
              <a:t> Roughness</a:t>
            </a:r>
            <a:endParaRPr lang="en-GB" sz="1100"/>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strRef>
              <c:f>Sheet1!$C$1</c:f>
              <c:strCache>
                <c:ptCount val="1"/>
                <c:pt idx="0">
                  <c:v>Pass Rate</c:v>
                </c:pt>
              </c:strCache>
            </c:strRef>
          </c:tx>
          <c:spPr>
            <a:ln w="19050" cap="rnd">
              <a:noFill/>
              <a:round/>
            </a:ln>
            <a:effectLst/>
          </c:spPr>
          <c:marker>
            <c:symbol val="circle"/>
            <c:size val="5"/>
            <c:spPr>
              <a:solidFill>
                <a:schemeClr val="accent1"/>
              </a:solidFill>
              <a:ln w="9525">
                <a:solidFill>
                  <a:schemeClr val="accent1"/>
                </a:solidFill>
              </a:ln>
              <a:effectLst/>
            </c:spPr>
          </c:marker>
          <c:xVal>
            <c:numRef>
              <c:f>Sheet1!$B$2:$B$5</c:f>
              <c:numCache>
                <c:formatCode>General</c:formatCode>
                <c:ptCount val="4"/>
                <c:pt idx="0">
                  <c:v>5.79</c:v>
                </c:pt>
                <c:pt idx="1">
                  <c:v>13.76</c:v>
                </c:pt>
                <c:pt idx="2">
                  <c:v>11.04</c:v>
                </c:pt>
                <c:pt idx="3">
                  <c:v>10.25</c:v>
                </c:pt>
              </c:numCache>
            </c:numRef>
          </c:xVal>
          <c:yVal>
            <c:numRef>
              <c:f>Sheet1!$C$2:$C$5</c:f>
              <c:numCache>
                <c:formatCode>General</c:formatCode>
                <c:ptCount val="4"/>
                <c:pt idx="0">
                  <c:v>94.68</c:v>
                </c:pt>
                <c:pt idx="1">
                  <c:v>80.260000000000005</c:v>
                </c:pt>
                <c:pt idx="2">
                  <c:v>88.89</c:v>
                </c:pt>
                <c:pt idx="3">
                  <c:v>84.29</c:v>
                </c:pt>
              </c:numCache>
            </c:numRef>
          </c:yVal>
          <c:smooth val="0"/>
          <c:extLst>
            <c:ext xmlns:c16="http://schemas.microsoft.com/office/drawing/2014/chart" uri="{C3380CC4-5D6E-409C-BE32-E72D297353CC}">
              <c16:uniqueId val="{00000000-B3DD-4A10-A8D0-93A553CB6A2B}"/>
            </c:ext>
          </c:extLst>
        </c:ser>
        <c:dLbls>
          <c:showLegendKey val="0"/>
          <c:showVal val="0"/>
          <c:showCatName val="0"/>
          <c:showSerName val="0"/>
          <c:showPercent val="0"/>
          <c:showBubbleSize val="0"/>
        </c:dLbls>
        <c:axId val="1384198527"/>
        <c:axId val="1371266031"/>
      </c:scatterChart>
      <c:valAx>
        <c:axId val="13841985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266031"/>
        <c:crosses val="autoZero"/>
        <c:crossBetween val="midCat"/>
      </c:valAx>
      <c:valAx>
        <c:axId val="13712660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419852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a:t>Relationship</a:t>
            </a:r>
            <a:r>
              <a:rPr lang="en-US" sz="1100" baseline="0"/>
              <a:t> Between Turbulence Intensity and Surface Roughness</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Sheet2!$C$1</c:f>
              <c:strCache>
                <c:ptCount val="1"/>
                <c:pt idx="0">
                  <c:v>Turbulence Intensity (%)</c:v>
                </c:pt>
              </c:strCache>
            </c:strRef>
          </c:tx>
          <c:spPr>
            <a:ln w="38100" cap="rnd">
              <a:noFill/>
              <a:round/>
            </a:ln>
            <a:effectLst/>
          </c:spPr>
          <c:marker>
            <c:symbol val="circle"/>
            <c:size val="5"/>
            <c:spPr>
              <a:solidFill>
                <a:schemeClr val="accent1"/>
              </a:solidFill>
              <a:ln w="9525">
                <a:solidFill>
                  <a:schemeClr val="accent1"/>
                </a:solidFill>
              </a:ln>
              <a:effectLst/>
            </c:spPr>
          </c:marker>
          <c:xVal>
            <c:numRef>
              <c:f>Sheet2!$B$2:$B$6</c:f>
              <c:numCache>
                <c:formatCode>General</c:formatCode>
                <c:ptCount val="5"/>
                <c:pt idx="0">
                  <c:v>0</c:v>
                </c:pt>
                <c:pt idx="1">
                  <c:v>5.79</c:v>
                </c:pt>
                <c:pt idx="2">
                  <c:v>10.25</c:v>
                </c:pt>
                <c:pt idx="3">
                  <c:v>11.04</c:v>
                </c:pt>
                <c:pt idx="4">
                  <c:v>13.76</c:v>
                </c:pt>
              </c:numCache>
            </c:numRef>
          </c:xVal>
          <c:yVal>
            <c:numRef>
              <c:f>Sheet2!$C$2:$C$6</c:f>
              <c:numCache>
                <c:formatCode>General</c:formatCode>
                <c:ptCount val="5"/>
                <c:pt idx="0">
                  <c:v>57.978000000000002</c:v>
                </c:pt>
                <c:pt idx="1">
                  <c:v>58.106999999999999</c:v>
                </c:pt>
                <c:pt idx="2">
                  <c:v>58.061799999999998</c:v>
                </c:pt>
                <c:pt idx="3">
                  <c:v>58.114199999999997</c:v>
                </c:pt>
                <c:pt idx="4">
                  <c:v>58.113999999999997</c:v>
                </c:pt>
              </c:numCache>
            </c:numRef>
          </c:yVal>
          <c:smooth val="0"/>
          <c:extLst>
            <c:ext xmlns:c16="http://schemas.microsoft.com/office/drawing/2014/chart" uri="{C3380CC4-5D6E-409C-BE32-E72D297353CC}">
              <c16:uniqueId val="{00000000-5019-4F43-B7C4-64750C2FFE5A}"/>
            </c:ext>
          </c:extLst>
        </c:ser>
        <c:dLbls>
          <c:showLegendKey val="0"/>
          <c:showVal val="0"/>
          <c:showCatName val="0"/>
          <c:showSerName val="0"/>
          <c:showPercent val="0"/>
          <c:showBubbleSize val="0"/>
        </c:dLbls>
        <c:axId val="1949325615"/>
        <c:axId val="1949323215"/>
      </c:scatterChart>
      <c:valAx>
        <c:axId val="194932561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Surface</a:t>
                </a:r>
                <a:r>
                  <a:rPr lang="en-GB" baseline="0"/>
                  <a:t> Roughness (</a:t>
                </a:r>
                <a:r>
                  <a:rPr lang="el-GR" baseline="0"/>
                  <a:t>μ</a:t>
                </a:r>
                <a:r>
                  <a:rPr lang="en-GB" baseline="0"/>
                  <a:t>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9323215"/>
        <c:crosses val="autoZero"/>
        <c:crossBetween val="midCat"/>
      </c:valAx>
      <c:valAx>
        <c:axId val="19493232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Turbulence</a:t>
                </a:r>
                <a:r>
                  <a:rPr lang="en-GB" baseline="0"/>
                  <a:t> Intensity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9325615"/>
        <c:crossesAt val="0"/>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GB" sz="1100"/>
              <a:t>Relationship</a:t>
            </a:r>
            <a:r>
              <a:rPr lang="en-GB" sz="1100" baseline="0"/>
              <a:t> Between Turbulent Dissipation and Surface Roughness</a:t>
            </a:r>
            <a:endParaRPr lang="en-GB" sz="1100"/>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xVal>
            <c:numRef>
              <c:f>Sheet2!$B$2:$B$6</c:f>
              <c:numCache>
                <c:formatCode>General</c:formatCode>
                <c:ptCount val="5"/>
                <c:pt idx="0">
                  <c:v>0</c:v>
                </c:pt>
                <c:pt idx="1">
                  <c:v>5.79</c:v>
                </c:pt>
                <c:pt idx="2">
                  <c:v>10.25</c:v>
                </c:pt>
                <c:pt idx="3">
                  <c:v>11.04</c:v>
                </c:pt>
                <c:pt idx="4">
                  <c:v>13.76</c:v>
                </c:pt>
              </c:numCache>
            </c:numRef>
          </c:xVal>
          <c:yVal>
            <c:numRef>
              <c:f>Sheet2!$E$2:$E$6</c:f>
              <c:numCache>
                <c:formatCode>General</c:formatCode>
                <c:ptCount val="5"/>
                <c:pt idx="0">
                  <c:v>75.252700000000004</c:v>
                </c:pt>
                <c:pt idx="1">
                  <c:v>76.004199999999997</c:v>
                </c:pt>
                <c:pt idx="2">
                  <c:v>75.721800000000002</c:v>
                </c:pt>
                <c:pt idx="3">
                  <c:v>76.869299999999996</c:v>
                </c:pt>
                <c:pt idx="4">
                  <c:v>75.646000000000001</c:v>
                </c:pt>
              </c:numCache>
            </c:numRef>
          </c:yVal>
          <c:smooth val="0"/>
          <c:extLst>
            <c:ext xmlns:c16="http://schemas.microsoft.com/office/drawing/2014/chart" uri="{C3380CC4-5D6E-409C-BE32-E72D297353CC}">
              <c16:uniqueId val="{00000000-583D-4E15-8C53-B46CFE403A2D}"/>
            </c:ext>
          </c:extLst>
        </c:ser>
        <c:dLbls>
          <c:showLegendKey val="0"/>
          <c:showVal val="0"/>
          <c:showCatName val="0"/>
          <c:showSerName val="0"/>
          <c:showPercent val="0"/>
          <c:showBubbleSize val="0"/>
        </c:dLbls>
        <c:axId val="1846174703"/>
        <c:axId val="1846173743"/>
      </c:scatterChart>
      <c:valAx>
        <c:axId val="18461747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Surface </a:t>
                </a:r>
              </a:p>
              <a:p>
                <a:pPr>
                  <a:defRPr/>
                </a:pPr>
                <a:r>
                  <a:rPr lang="en-GB"/>
                  <a:t>Roughness</a:t>
                </a:r>
                <a:r>
                  <a:rPr lang="en-GB" baseline="0"/>
                  <a:t> (</a:t>
                </a:r>
                <a:r>
                  <a:rPr lang="el-GR" baseline="0"/>
                  <a:t>μ</a:t>
                </a:r>
                <a:r>
                  <a:rPr lang="en-GB" baseline="0"/>
                  <a:t>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6173743"/>
        <c:crosses val="autoZero"/>
        <c:crossBetween val="midCat"/>
      </c:valAx>
      <c:valAx>
        <c:axId val="1846173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Turbulent Dissipation (W/kg)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617470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sysClr val="windowText" lastClr="000000">
                    <a:lumMod val="65000"/>
                    <a:lumOff val="35000"/>
                  </a:sysClr>
                </a:solidFill>
                <a:latin typeface="+mn-lt"/>
                <a:ea typeface="+mn-ea"/>
                <a:cs typeface="+mn-cs"/>
              </a:defRPr>
            </a:pPr>
            <a:r>
              <a:rPr lang="en-GB" sz="1100" b="0" i="0" u="none" strike="noStrike" kern="1200" spc="0" baseline="0">
                <a:solidFill>
                  <a:sysClr val="windowText" lastClr="000000">
                    <a:lumMod val="65000"/>
                    <a:lumOff val="35000"/>
                  </a:sysClr>
                </a:solidFill>
              </a:rPr>
              <a:t>Relationship Between Turbulent Energy and Surface Roughness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xVal>
            <c:numRef>
              <c:f>Sheet2!$B$2:$B$6</c:f>
              <c:numCache>
                <c:formatCode>General</c:formatCode>
                <c:ptCount val="5"/>
                <c:pt idx="0">
                  <c:v>0</c:v>
                </c:pt>
                <c:pt idx="1">
                  <c:v>5.79</c:v>
                </c:pt>
                <c:pt idx="2">
                  <c:v>10.25</c:v>
                </c:pt>
                <c:pt idx="3">
                  <c:v>11.04</c:v>
                </c:pt>
                <c:pt idx="4">
                  <c:v>13.76</c:v>
                </c:pt>
              </c:numCache>
            </c:numRef>
          </c:xVal>
          <c:yVal>
            <c:numRef>
              <c:f>Sheet2!$F$2:$F$6</c:f>
              <c:numCache>
                <c:formatCode>General</c:formatCode>
                <c:ptCount val="5"/>
                <c:pt idx="0">
                  <c:v>8.4500000000000006E-2</c:v>
                </c:pt>
                <c:pt idx="1">
                  <c:v>8.5000000000000006E-2</c:v>
                </c:pt>
                <c:pt idx="2">
                  <c:v>8.4797999999999998E-2</c:v>
                </c:pt>
                <c:pt idx="3">
                  <c:v>8.5336469999999998E-2</c:v>
                </c:pt>
                <c:pt idx="4">
                  <c:v>8.48E-2</c:v>
                </c:pt>
              </c:numCache>
            </c:numRef>
          </c:yVal>
          <c:smooth val="0"/>
          <c:extLst>
            <c:ext xmlns:c16="http://schemas.microsoft.com/office/drawing/2014/chart" uri="{C3380CC4-5D6E-409C-BE32-E72D297353CC}">
              <c16:uniqueId val="{00000000-85FB-4300-A280-75AA6BDF6135}"/>
            </c:ext>
          </c:extLst>
        </c:ser>
        <c:dLbls>
          <c:showLegendKey val="0"/>
          <c:showVal val="0"/>
          <c:showCatName val="0"/>
          <c:showSerName val="0"/>
          <c:showPercent val="0"/>
          <c:showBubbleSize val="0"/>
        </c:dLbls>
        <c:axId val="1958851743"/>
        <c:axId val="1958852703"/>
      </c:scatterChart>
      <c:valAx>
        <c:axId val="195885174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Surface Roughness (µm)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8852703"/>
        <c:crosses val="autoZero"/>
        <c:crossBetween val="midCat"/>
      </c:valAx>
      <c:valAx>
        <c:axId val="19588527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Turbulent Energy (J/kg)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885174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sysClr val="windowText" lastClr="000000">
                    <a:lumMod val="65000"/>
                    <a:lumOff val="35000"/>
                  </a:sysClr>
                </a:solidFill>
                <a:latin typeface="+mn-lt"/>
                <a:ea typeface="+mn-ea"/>
                <a:cs typeface="+mn-cs"/>
              </a:defRPr>
            </a:pPr>
            <a:r>
              <a:rPr lang="en-GB" sz="1100" b="0" i="0" u="none" strike="noStrike" kern="1200" spc="0" baseline="0">
                <a:solidFill>
                  <a:sysClr val="windowText" lastClr="000000">
                    <a:lumMod val="65000"/>
                    <a:lumOff val="35000"/>
                  </a:sysClr>
                </a:solidFill>
              </a:rPr>
              <a:t>Relationship Between Turbulent Length and Surface Roughness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xVal>
            <c:numRef>
              <c:f>Sheet2!$B$2:$B$6</c:f>
              <c:numCache>
                <c:formatCode>General</c:formatCode>
                <c:ptCount val="5"/>
                <c:pt idx="0">
                  <c:v>0</c:v>
                </c:pt>
                <c:pt idx="1">
                  <c:v>5.79</c:v>
                </c:pt>
                <c:pt idx="2">
                  <c:v>10.25</c:v>
                </c:pt>
                <c:pt idx="3">
                  <c:v>11.04</c:v>
                </c:pt>
                <c:pt idx="4">
                  <c:v>13.76</c:v>
                </c:pt>
              </c:numCache>
            </c:numRef>
          </c:xVal>
          <c:yVal>
            <c:numRef>
              <c:f>Sheet2!$D$2:$D$6</c:f>
              <c:numCache>
                <c:formatCode>General</c:formatCode>
                <c:ptCount val="5"/>
                <c:pt idx="0">
                  <c:v>1.7124999999999999E-4</c:v>
                </c:pt>
                <c:pt idx="1">
                  <c:v>1.7100000000000001E-4</c:v>
                </c:pt>
                <c:pt idx="2">
                  <c:v>1.7100000000000001E-4</c:v>
                </c:pt>
                <c:pt idx="3">
                  <c:v>1.7118100000000001E-4</c:v>
                </c:pt>
                <c:pt idx="4">
                  <c:v>1.7100000000000001E-4</c:v>
                </c:pt>
              </c:numCache>
            </c:numRef>
          </c:yVal>
          <c:smooth val="0"/>
          <c:extLst>
            <c:ext xmlns:c16="http://schemas.microsoft.com/office/drawing/2014/chart" uri="{C3380CC4-5D6E-409C-BE32-E72D297353CC}">
              <c16:uniqueId val="{00000000-5769-444A-B190-D0F64B438CCB}"/>
            </c:ext>
          </c:extLst>
        </c:ser>
        <c:dLbls>
          <c:showLegendKey val="0"/>
          <c:showVal val="0"/>
          <c:showCatName val="0"/>
          <c:showSerName val="0"/>
          <c:showPercent val="0"/>
          <c:showBubbleSize val="0"/>
        </c:dLbls>
        <c:axId val="1503874863"/>
        <c:axId val="1503880623"/>
      </c:scatterChart>
      <c:valAx>
        <c:axId val="15038748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Surface</a:t>
                </a:r>
                <a:r>
                  <a:rPr lang="en-GB" baseline="0"/>
                  <a:t> Roughness (µm)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880623"/>
        <c:crosses val="autoZero"/>
        <c:crossBetween val="midCat"/>
      </c:valAx>
      <c:valAx>
        <c:axId val="15038806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Turbulent Length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87486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GB" sz="1100" b="0" i="0" u="none" strike="noStrike" kern="1200" spc="0" baseline="0">
                <a:solidFill>
                  <a:sysClr val="windowText" lastClr="000000">
                    <a:lumMod val="65000"/>
                    <a:lumOff val="35000"/>
                  </a:sysClr>
                </a:solidFill>
              </a:rPr>
              <a:t>Relationship Between Turbulent Time and Surface Roughness</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xVal>
            <c:numRef>
              <c:f>Sheet2!$B$2:$B$6</c:f>
              <c:numCache>
                <c:formatCode>General</c:formatCode>
                <c:ptCount val="5"/>
                <c:pt idx="0">
                  <c:v>0</c:v>
                </c:pt>
                <c:pt idx="1">
                  <c:v>5.79</c:v>
                </c:pt>
                <c:pt idx="2">
                  <c:v>10.25</c:v>
                </c:pt>
                <c:pt idx="3">
                  <c:v>11.04</c:v>
                </c:pt>
                <c:pt idx="4">
                  <c:v>13.76</c:v>
                </c:pt>
              </c:numCache>
            </c:numRef>
          </c:xVal>
          <c:yVal>
            <c:numRef>
              <c:f>Sheet2!$G$2:$G$6</c:f>
              <c:numCache>
                <c:formatCode>General</c:formatCode>
                <c:ptCount val="5"/>
                <c:pt idx="0">
                  <c:v>9.4000000000000004E-3</c:v>
                </c:pt>
                <c:pt idx="1">
                  <c:v>9.3799999999999994E-3</c:v>
                </c:pt>
                <c:pt idx="2">
                  <c:v>9.3830000000000007E-3</c:v>
                </c:pt>
                <c:pt idx="3">
                  <c:v>9.3828799999999997E-3</c:v>
                </c:pt>
                <c:pt idx="4">
                  <c:v>9.3799999999999994E-3</c:v>
                </c:pt>
              </c:numCache>
            </c:numRef>
          </c:yVal>
          <c:smooth val="0"/>
          <c:extLst>
            <c:ext xmlns:c16="http://schemas.microsoft.com/office/drawing/2014/chart" uri="{C3380CC4-5D6E-409C-BE32-E72D297353CC}">
              <c16:uniqueId val="{00000000-63D2-4BE1-8C24-6E9D4C3A196E}"/>
            </c:ext>
          </c:extLst>
        </c:ser>
        <c:dLbls>
          <c:showLegendKey val="0"/>
          <c:showVal val="0"/>
          <c:showCatName val="0"/>
          <c:showSerName val="0"/>
          <c:showPercent val="0"/>
          <c:showBubbleSize val="0"/>
        </c:dLbls>
        <c:axId val="1503963663"/>
        <c:axId val="1503961743"/>
      </c:scatterChart>
      <c:valAx>
        <c:axId val="15039636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Surface Roughness (µm)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961743"/>
        <c:crosses val="autoZero"/>
        <c:crossBetween val="midCat"/>
      </c:valAx>
      <c:valAx>
        <c:axId val="150396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Turbulent Time (s)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96366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GB" sz="1100" b="0" i="0" u="none" strike="noStrike" baseline="0">
                <a:effectLst/>
              </a:rPr>
              <a:t>Relationship Between Turbulent Time and Surface Roughness</a:t>
            </a:r>
            <a:endParaRPr lang="en-GB" sz="1100" i="0"/>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xVal>
            <c:numRef>
              <c:f>Sheet2!$B$2:$B$6</c:f>
              <c:numCache>
                <c:formatCode>General</c:formatCode>
                <c:ptCount val="5"/>
                <c:pt idx="0">
                  <c:v>0</c:v>
                </c:pt>
                <c:pt idx="1">
                  <c:v>5.79</c:v>
                </c:pt>
                <c:pt idx="2">
                  <c:v>10.25</c:v>
                </c:pt>
                <c:pt idx="3">
                  <c:v>11.04</c:v>
                </c:pt>
                <c:pt idx="4">
                  <c:v>13.76</c:v>
                </c:pt>
              </c:numCache>
            </c:numRef>
          </c:xVal>
          <c:yVal>
            <c:numRef>
              <c:f>Sheet2!$H$2:$H$6</c:f>
              <c:numCache>
                <c:formatCode>General</c:formatCode>
                <c:ptCount val="5"/>
                <c:pt idx="0">
                  <c:v>6.4300000000000003E-9</c:v>
                </c:pt>
                <c:pt idx="1">
                  <c:v>6.4417000000000002E-9</c:v>
                </c:pt>
                <c:pt idx="2">
                  <c:v>6.4400000000000001E-9</c:v>
                </c:pt>
                <c:pt idx="3">
                  <c:v>6.45047E-9</c:v>
                </c:pt>
                <c:pt idx="4">
                  <c:v>6.4380000000000003E-9</c:v>
                </c:pt>
              </c:numCache>
            </c:numRef>
          </c:yVal>
          <c:smooth val="0"/>
          <c:extLst>
            <c:ext xmlns:c16="http://schemas.microsoft.com/office/drawing/2014/chart" uri="{C3380CC4-5D6E-409C-BE32-E72D297353CC}">
              <c16:uniqueId val="{00000000-59BE-4B00-ACBB-C7495B9969D8}"/>
            </c:ext>
          </c:extLst>
        </c:ser>
        <c:dLbls>
          <c:showLegendKey val="0"/>
          <c:showVal val="0"/>
          <c:showCatName val="0"/>
          <c:showSerName val="0"/>
          <c:showPercent val="0"/>
          <c:showBubbleSize val="0"/>
        </c:dLbls>
        <c:axId val="1862856495"/>
        <c:axId val="1862855055"/>
      </c:scatterChart>
      <c:valAx>
        <c:axId val="18628564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Surface Roughness (µm)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855055"/>
        <c:crosses val="autoZero"/>
        <c:crossBetween val="midCat"/>
      </c:valAx>
      <c:valAx>
        <c:axId val="18628550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Turbulent Viscosity</a:t>
                </a:r>
                <a:r>
                  <a:rPr lang="en-GB" baseline="0"/>
                  <a:t> (Pa*s)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85649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i="0" u="none" strike="noStrike" kern="1200" spc="0" baseline="0">
                <a:solidFill>
                  <a:sysClr val="windowText" lastClr="000000">
                    <a:lumMod val="65000"/>
                    <a:lumOff val="35000"/>
                  </a:sysClr>
                </a:solidFill>
                <a:effectLst/>
              </a:rPr>
              <a:t>Relationship Between Flow Velocity and Surface Roughness</a:t>
            </a:r>
            <a:endParaRPr lang="en-GB" sz="1100" b="0" i="0" u="none" strike="noStrike" kern="1200" spc="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xVal>
            <c:numRef>
              <c:f>Sheet2!$B$2:$B$6</c:f>
              <c:numCache>
                <c:formatCode>General</c:formatCode>
                <c:ptCount val="5"/>
                <c:pt idx="0">
                  <c:v>0</c:v>
                </c:pt>
                <c:pt idx="1">
                  <c:v>5.79</c:v>
                </c:pt>
                <c:pt idx="2">
                  <c:v>10.25</c:v>
                </c:pt>
                <c:pt idx="3">
                  <c:v>11.04</c:v>
                </c:pt>
                <c:pt idx="4">
                  <c:v>13.76</c:v>
                </c:pt>
              </c:numCache>
            </c:numRef>
          </c:xVal>
          <c:yVal>
            <c:numRef>
              <c:f>Sheet2!$I$2:$I$6</c:f>
              <c:numCache>
                <c:formatCode>General</c:formatCode>
                <c:ptCount val="5"/>
                <c:pt idx="0">
                  <c:v>0.85089999999999999</c:v>
                </c:pt>
                <c:pt idx="1">
                  <c:v>0.85099999999999998</c:v>
                </c:pt>
                <c:pt idx="2">
                  <c:v>0.85055499999999995</c:v>
                </c:pt>
                <c:pt idx="3">
                  <c:v>0.85050999999999999</c:v>
                </c:pt>
                <c:pt idx="4">
                  <c:v>0.85099999999999998</c:v>
                </c:pt>
              </c:numCache>
            </c:numRef>
          </c:yVal>
          <c:smooth val="0"/>
          <c:extLst>
            <c:ext xmlns:c16="http://schemas.microsoft.com/office/drawing/2014/chart" uri="{C3380CC4-5D6E-409C-BE32-E72D297353CC}">
              <c16:uniqueId val="{00000000-71DF-413A-91C8-A6CD3FECBF40}"/>
            </c:ext>
          </c:extLst>
        </c:ser>
        <c:dLbls>
          <c:showLegendKey val="0"/>
          <c:showVal val="0"/>
          <c:showCatName val="0"/>
          <c:showSerName val="0"/>
          <c:showPercent val="0"/>
          <c:showBubbleSize val="0"/>
        </c:dLbls>
        <c:axId val="1707930671"/>
        <c:axId val="1707932591"/>
      </c:scatterChart>
      <c:valAx>
        <c:axId val="17079306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Surface Roughness (µm)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7932591"/>
        <c:crosses val="autoZero"/>
        <c:crossBetween val="midCat"/>
      </c:valAx>
      <c:valAx>
        <c:axId val="17079325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793067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GB" sz="1100" b="0" i="0" u="none" strike="noStrike" kern="1200" spc="0" baseline="0">
                <a:solidFill>
                  <a:sysClr val="windowText" lastClr="000000">
                    <a:lumMod val="65000"/>
                    <a:lumOff val="35000"/>
                  </a:sysClr>
                </a:solidFill>
                <a:effectLst/>
              </a:rPr>
              <a:t>Relationship Between Friction Force and Surface Roughness</a:t>
            </a:r>
            <a:endParaRPr lang="en-GB" sz="1100" b="0" i="0" u="none" strike="noStrike" kern="1200" spc="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xVal>
            <c:numRef>
              <c:f>Sheet2!$B$2:$B$6</c:f>
              <c:numCache>
                <c:formatCode>General</c:formatCode>
                <c:ptCount val="5"/>
                <c:pt idx="0">
                  <c:v>0</c:v>
                </c:pt>
                <c:pt idx="1">
                  <c:v>5.79</c:v>
                </c:pt>
                <c:pt idx="2">
                  <c:v>10.25</c:v>
                </c:pt>
                <c:pt idx="3">
                  <c:v>11.04</c:v>
                </c:pt>
                <c:pt idx="4">
                  <c:v>13.76</c:v>
                </c:pt>
              </c:numCache>
            </c:numRef>
          </c:xVal>
          <c:yVal>
            <c:numRef>
              <c:f>Sheet2!$J$2:$J$6</c:f>
              <c:numCache>
                <c:formatCode>General</c:formatCode>
                <c:ptCount val="5"/>
                <c:pt idx="0">
                  <c:v>1.75E-3</c:v>
                </c:pt>
                <c:pt idx="1">
                  <c:v>1.75E-3</c:v>
                </c:pt>
                <c:pt idx="2">
                  <c:v>1.748E-3</c:v>
                </c:pt>
                <c:pt idx="3">
                  <c:v>1.7476799999999999E-3</c:v>
                </c:pt>
                <c:pt idx="4">
                  <c:v>1.748E-3</c:v>
                </c:pt>
              </c:numCache>
            </c:numRef>
          </c:yVal>
          <c:smooth val="0"/>
          <c:extLst>
            <c:ext xmlns:c16="http://schemas.microsoft.com/office/drawing/2014/chart" uri="{C3380CC4-5D6E-409C-BE32-E72D297353CC}">
              <c16:uniqueId val="{00000000-CCF2-4012-98A2-BF488097E08D}"/>
            </c:ext>
          </c:extLst>
        </c:ser>
        <c:dLbls>
          <c:showLegendKey val="0"/>
          <c:showVal val="0"/>
          <c:showCatName val="0"/>
          <c:showSerName val="0"/>
          <c:showPercent val="0"/>
          <c:showBubbleSize val="0"/>
        </c:dLbls>
        <c:axId val="1954766095"/>
        <c:axId val="1954768015"/>
      </c:scatterChart>
      <c:valAx>
        <c:axId val="19547660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Surface Roughness (µm)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4768015"/>
        <c:crosses val="autoZero"/>
        <c:crossBetween val="midCat"/>
      </c:valAx>
      <c:valAx>
        <c:axId val="19547680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Friction 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476609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i="0" u="none" strike="noStrike" kern="1200" spc="0" baseline="0">
                <a:solidFill>
                  <a:sysClr val="windowText" lastClr="000000">
                    <a:lumMod val="65000"/>
                    <a:lumOff val="35000"/>
                  </a:sysClr>
                </a:solidFill>
                <a:effectLst/>
              </a:rPr>
              <a:t>Relationship Between Circumferential Velocity and Surface Roughness</a:t>
            </a:r>
            <a:endParaRPr lang="en-GB" sz="1100" b="0" i="0" u="none" strike="noStrike" kern="1200" spc="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xVal>
            <c:numRef>
              <c:f>Sheet2!$B$2:$B$6</c:f>
              <c:numCache>
                <c:formatCode>General</c:formatCode>
                <c:ptCount val="5"/>
                <c:pt idx="0">
                  <c:v>0</c:v>
                </c:pt>
                <c:pt idx="1">
                  <c:v>5.79</c:v>
                </c:pt>
                <c:pt idx="2">
                  <c:v>10.25</c:v>
                </c:pt>
                <c:pt idx="3">
                  <c:v>11.04</c:v>
                </c:pt>
                <c:pt idx="4">
                  <c:v>13.76</c:v>
                </c:pt>
              </c:numCache>
            </c:numRef>
          </c:xVal>
          <c:yVal>
            <c:numRef>
              <c:f>Sheet2!$K$2:$K$6</c:f>
              <c:numCache>
                <c:formatCode>General</c:formatCode>
                <c:ptCount val="5"/>
                <c:pt idx="0">
                  <c:v>17.1676</c:v>
                </c:pt>
                <c:pt idx="1">
                  <c:v>17.761900000000001</c:v>
                </c:pt>
                <c:pt idx="2">
                  <c:v>17.761700000000001</c:v>
                </c:pt>
                <c:pt idx="3">
                  <c:v>17.616</c:v>
                </c:pt>
                <c:pt idx="4">
                  <c:v>17.761600000000001</c:v>
                </c:pt>
              </c:numCache>
            </c:numRef>
          </c:yVal>
          <c:smooth val="0"/>
          <c:extLst>
            <c:ext xmlns:c16="http://schemas.microsoft.com/office/drawing/2014/chart" uri="{C3380CC4-5D6E-409C-BE32-E72D297353CC}">
              <c16:uniqueId val="{00000000-830F-4161-B95E-02A0771C37E1}"/>
            </c:ext>
          </c:extLst>
        </c:ser>
        <c:dLbls>
          <c:showLegendKey val="0"/>
          <c:showVal val="0"/>
          <c:showCatName val="0"/>
          <c:showSerName val="0"/>
          <c:showPercent val="0"/>
          <c:showBubbleSize val="0"/>
        </c:dLbls>
        <c:axId val="1698673007"/>
        <c:axId val="1713081423"/>
      </c:scatterChart>
      <c:valAx>
        <c:axId val="16986730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Surface</a:t>
                </a:r>
                <a:r>
                  <a:rPr lang="en-GB" baseline="0"/>
                  <a:t> Roughness (µm)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3081423"/>
        <c:crosses val="autoZero"/>
        <c:crossBetween val="midCat"/>
      </c:valAx>
      <c:valAx>
        <c:axId val="17130814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Circumferential</a:t>
                </a:r>
                <a:r>
                  <a:rPr lang="en-GB" baseline="0"/>
                  <a:t> Velocity (m/s)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8673007"/>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i="0" u="none" strike="noStrike" kern="1200" spc="0" baseline="0">
                <a:solidFill>
                  <a:sysClr val="windowText" lastClr="000000">
                    <a:lumMod val="65000"/>
                    <a:lumOff val="35000"/>
                  </a:sysClr>
                </a:solidFill>
                <a:effectLst/>
              </a:rPr>
              <a:t>Relationship Between Radial Velocity and Surface Roughness</a:t>
            </a:r>
            <a:endParaRPr lang="en-GB" sz="1100" b="0" i="0" u="none" strike="noStrike" kern="1200" spc="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xVal>
            <c:numRef>
              <c:f>Sheet2!$B$2:$B$6</c:f>
              <c:numCache>
                <c:formatCode>General</c:formatCode>
                <c:ptCount val="5"/>
                <c:pt idx="0">
                  <c:v>0</c:v>
                </c:pt>
                <c:pt idx="1">
                  <c:v>5.79</c:v>
                </c:pt>
                <c:pt idx="2">
                  <c:v>10.25</c:v>
                </c:pt>
                <c:pt idx="3">
                  <c:v>11.04</c:v>
                </c:pt>
                <c:pt idx="4">
                  <c:v>13.76</c:v>
                </c:pt>
              </c:numCache>
            </c:numRef>
          </c:xVal>
          <c:yVal>
            <c:numRef>
              <c:f>Sheet2!$L$2:$L$6</c:f>
              <c:numCache>
                <c:formatCode>General</c:formatCode>
                <c:ptCount val="5"/>
                <c:pt idx="0">
                  <c:v>27.3583</c:v>
                </c:pt>
                <c:pt idx="1">
                  <c:v>27.356999999999999</c:v>
                </c:pt>
                <c:pt idx="2">
                  <c:v>27.358000000000001</c:v>
                </c:pt>
                <c:pt idx="3">
                  <c:v>27.357299999999999</c:v>
                </c:pt>
                <c:pt idx="4">
                  <c:v>27.357600000000001</c:v>
                </c:pt>
              </c:numCache>
            </c:numRef>
          </c:yVal>
          <c:smooth val="0"/>
          <c:extLst>
            <c:ext xmlns:c16="http://schemas.microsoft.com/office/drawing/2014/chart" uri="{C3380CC4-5D6E-409C-BE32-E72D297353CC}">
              <c16:uniqueId val="{00000000-B958-4F7F-AE55-F22C2084575A}"/>
            </c:ext>
          </c:extLst>
        </c:ser>
        <c:dLbls>
          <c:showLegendKey val="0"/>
          <c:showVal val="0"/>
          <c:showCatName val="0"/>
          <c:showSerName val="0"/>
          <c:showPercent val="0"/>
          <c:showBubbleSize val="0"/>
        </c:dLbls>
        <c:axId val="1503873903"/>
        <c:axId val="1503887343"/>
      </c:scatterChart>
      <c:valAx>
        <c:axId val="15038739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Surface Roughness (µm)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887343"/>
        <c:crosses val="autoZero"/>
        <c:crossBetween val="midCat"/>
      </c:valAx>
      <c:valAx>
        <c:axId val="15038873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Radial 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87390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i="0" u="none" strike="noStrike" kern="1200" spc="0" baseline="0">
                <a:solidFill>
                  <a:sysClr val="windowText" lastClr="000000">
                    <a:lumMod val="65000"/>
                    <a:lumOff val="35000"/>
                  </a:sysClr>
                </a:solidFill>
                <a:effectLst/>
              </a:rPr>
              <a:t>Relationship Between Radial Velocity and Surface Roughness</a:t>
            </a:r>
            <a:endParaRPr lang="en-GB" sz="1100" b="0" i="0" u="none" strike="noStrike" kern="1200" spc="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xVal>
            <c:numRef>
              <c:f>Sheet2!$B$2:$B$6</c:f>
              <c:numCache>
                <c:formatCode>General</c:formatCode>
                <c:ptCount val="5"/>
                <c:pt idx="0">
                  <c:v>0</c:v>
                </c:pt>
                <c:pt idx="1">
                  <c:v>5.79</c:v>
                </c:pt>
                <c:pt idx="2">
                  <c:v>10.25</c:v>
                </c:pt>
                <c:pt idx="3">
                  <c:v>11.04</c:v>
                </c:pt>
                <c:pt idx="4">
                  <c:v>13.76</c:v>
                </c:pt>
              </c:numCache>
            </c:numRef>
          </c:xVal>
          <c:yVal>
            <c:numRef>
              <c:f>Sheet2!$M$2:$M$6</c:f>
              <c:numCache>
                <c:formatCode>General</c:formatCode>
                <c:ptCount val="5"/>
                <c:pt idx="0">
                  <c:v>4.6699999999999998E-2</c:v>
                </c:pt>
                <c:pt idx="1">
                  <c:v>4.6699999999999998E-2</c:v>
                </c:pt>
                <c:pt idx="2">
                  <c:v>4.6639E-2</c:v>
                </c:pt>
                <c:pt idx="3">
                  <c:v>4.6649900000000001E-2</c:v>
                </c:pt>
                <c:pt idx="4">
                  <c:v>4.6649999999999997E-2</c:v>
                </c:pt>
              </c:numCache>
            </c:numRef>
          </c:yVal>
          <c:smooth val="0"/>
          <c:extLst>
            <c:ext xmlns:c16="http://schemas.microsoft.com/office/drawing/2014/chart" uri="{C3380CC4-5D6E-409C-BE32-E72D297353CC}">
              <c16:uniqueId val="{00000000-4959-4EC9-96AE-9463A3B132F6}"/>
            </c:ext>
          </c:extLst>
        </c:ser>
        <c:dLbls>
          <c:showLegendKey val="0"/>
          <c:showVal val="0"/>
          <c:showCatName val="0"/>
          <c:showSerName val="0"/>
          <c:showPercent val="0"/>
          <c:showBubbleSize val="0"/>
        </c:dLbls>
        <c:axId val="1864269263"/>
        <c:axId val="1864266863"/>
      </c:scatterChart>
      <c:valAx>
        <c:axId val="18642692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Surface Roughness (µm)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4266863"/>
        <c:crosses val="autoZero"/>
        <c:crossBetween val="midCat"/>
      </c:valAx>
      <c:valAx>
        <c:axId val="18642668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Shear Stress (mbar)</a:t>
                </a:r>
              </a:p>
            </c:rich>
          </c:tx>
          <c:layout>
            <c:manualLayout>
              <c:xMode val="edge"/>
              <c:yMode val="edge"/>
              <c:x val="3.0555555555555555E-2"/>
              <c:y val="0.3803743802857975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426926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 Change of Parameters Across the CFD Simulations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Sheet2!$C$1:$M$1</c:f>
              <c:strCache>
                <c:ptCount val="11"/>
                <c:pt idx="0">
                  <c:v>Turbulence Intensity (%)</c:v>
                </c:pt>
                <c:pt idx="1">
                  <c:v>Turbulence Length (m)</c:v>
                </c:pt>
                <c:pt idx="2">
                  <c:v>Turbulent Dissipation (W/kg)</c:v>
                </c:pt>
                <c:pt idx="3">
                  <c:v>Turbulent Energy (J/kg)</c:v>
                </c:pt>
                <c:pt idx="4">
                  <c:v>Turbulent Time (s)</c:v>
                </c:pt>
                <c:pt idx="5">
                  <c:v>Turbulent Viscosity (Pa*s)</c:v>
                </c:pt>
                <c:pt idx="6">
                  <c:v>Average Velocity (m/s)</c:v>
                </c:pt>
                <c:pt idx="7">
                  <c:v>Friction Force (N)</c:v>
                </c:pt>
                <c:pt idx="8">
                  <c:v>Maximum Circumferential Velocity (m/s)</c:v>
                </c:pt>
                <c:pt idx="9">
                  <c:v>Maximum Radial Velocity (m/s)</c:v>
                </c:pt>
                <c:pt idx="10">
                  <c:v>Maximum Shear Stress (mbar)</c:v>
                </c:pt>
              </c:strCache>
            </c:strRef>
          </c:cat>
          <c:val>
            <c:numRef>
              <c:f>Sheet2!$C$8:$M$8</c:f>
              <c:numCache>
                <c:formatCode>General</c:formatCode>
                <c:ptCount val="11"/>
                <c:pt idx="0">
                  <c:v>0.23436612738366047</c:v>
                </c:pt>
                <c:pt idx="1">
                  <c:v>0.14598540145984176</c:v>
                </c:pt>
                <c:pt idx="2">
                  <c:v>2.1030502424244677</c:v>
                </c:pt>
                <c:pt idx="3">
                  <c:v>0.98020225115943038</c:v>
                </c:pt>
                <c:pt idx="4">
                  <c:v>0.21276595744681828</c:v>
                </c:pt>
                <c:pt idx="5">
                  <c:v>0.31734121699658502</c:v>
                </c:pt>
                <c:pt idx="6">
                  <c:v>5.7579318448882547E-2</c:v>
                </c:pt>
                <c:pt idx="7">
                  <c:v>0.13257142857143428</c:v>
                </c:pt>
                <c:pt idx="8">
                  <c:v>3.3459258300069274</c:v>
                </c:pt>
                <c:pt idx="9">
                  <c:v>4.7517572363799032E-3</c:v>
                </c:pt>
                <c:pt idx="10">
                  <c:v>0.13062098501070354</c:v>
                </c:pt>
              </c:numCache>
            </c:numRef>
          </c:val>
          <c:extLst>
            <c:ext xmlns:c16="http://schemas.microsoft.com/office/drawing/2014/chart" uri="{C3380CC4-5D6E-409C-BE32-E72D297353CC}">
              <c16:uniqueId val="{00000000-F854-4C9D-97F2-0407AEC5AA50}"/>
            </c:ext>
          </c:extLst>
        </c:ser>
        <c:dLbls>
          <c:showLegendKey val="0"/>
          <c:showVal val="0"/>
          <c:showCatName val="0"/>
          <c:showSerName val="0"/>
          <c:showPercent val="0"/>
          <c:showBubbleSize val="0"/>
        </c:dLbls>
        <c:gapWidth val="219"/>
        <c:overlap val="-27"/>
        <c:axId val="1954763215"/>
        <c:axId val="1954767535"/>
      </c:barChart>
      <c:catAx>
        <c:axId val="19547632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Parameters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954767535"/>
        <c:crosses val="autoZero"/>
        <c:auto val="1"/>
        <c:lblAlgn val="ctr"/>
        <c:lblOffset val="100"/>
        <c:noMultiLvlLbl val="0"/>
      </c:catAx>
      <c:valAx>
        <c:axId val="19547675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Change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476321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02E9156490141698B97678D768F8B29"/>
        <w:category>
          <w:name w:val="General"/>
          <w:gallery w:val="placeholder"/>
        </w:category>
        <w:types>
          <w:type w:val="bbPlcHdr"/>
        </w:types>
        <w:behaviors>
          <w:behavior w:val="content"/>
        </w:behaviors>
        <w:guid w:val="{CDDC0836-CAAF-4A40-B942-A9FCC4FB194A}"/>
      </w:docPartPr>
      <w:docPartBody>
        <w:p w:rsidR="00250AA3" w:rsidRDefault="00321B5F">
          <w:pPr>
            <w:pStyle w:val="702E9156490141698B97678D768F8B29"/>
          </w:pPr>
          <w:r w:rsidRPr="001B58E7">
            <w:rPr>
              <w:rStyle w:val="PlaceholderText"/>
            </w:rPr>
            <w:t>Click or tap here to enter text.</w:t>
          </w:r>
        </w:p>
      </w:docPartBody>
    </w:docPart>
    <w:docPart>
      <w:docPartPr>
        <w:name w:val="30F3DCEC219F48648545EE147EE0FA71"/>
        <w:category>
          <w:name w:val="General"/>
          <w:gallery w:val="placeholder"/>
        </w:category>
        <w:types>
          <w:type w:val="bbPlcHdr"/>
        </w:types>
        <w:behaviors>
          <w:behavior w:val="content"/>
        </w:behaviors>
        <w:guid w:val="{B81B5808-7C49-435F-82F4-52B14C600DE9}"/>
      </w:docPartPr>
      <w:docPartBody>
        <w:p w:rsidR="00250AA3" w:rsidRDefault="00321B5F">
          <w:pPr>
            <w:pStyle w:val="30F3DCEC219F48648545EE147EE0FA71"/>
          </w:pPr>
          <w:r w:rsidRPr="001B58E7">
            <w:rPr>
              <w:rStyle w:val="PlaceholderText"/>
            </w:rPr>
            <w:t>Click or tap here to enter text.</w:t>
          </w:r>
        </w:p>
      </w:docPartBody>
    </w:docPart>
    <w:docPart>
      <w:docPartPr>
        <w:name w:val="977FBFEDF5E249D3AD1D26EA8B269781"/>
        <w:category>
          <w:name w:val="General"/>
          <w:gallery w:val="placeholder"/>
        </w:category>
        <w:types>
          <w:type w:val="bbPlcHdr"/>
        </w:types>
        <w:behaviors>
          <w:behavior w:val="content"/>
        </w:behaviors>
        <w:guid w:val="{6276EE84-2863-4A54-B444-D4477EEAFE9E}"/>
      </w:docPartPr>
      <w:docPartBody>
        <w:p w:rsidR="00250AA3" w:rsidRDefault="009208C8">
          <w:pPr>
            <w:pStyle w:val="977FBFEDF5E249D3AD1D26EA8B269781"/>
          </w:pPr>
          <w:r w:rsidRPr="001B58E7">
            <w:rPr>
              <w:rStyle w:val="PlaceholderText"/>
            </w:rPr>
            <w:t>Click or tap here to enter text.</w:t>
          </w:r>
        </w:p>
      </w:docPartBody>
    </w:docPart>
    <w:docPart>
      <w:docPartPr>
        <w:name w:val="B9DB6275E4F54ADFBACC2991D6E83F72"/>
        <w:category>
          <w:name w:val="General"/>
          <w:gallery w:val="placeholder"/>
        </w:category>
        <w:types>
          <w:type w:val="bbPlcHdr"/>
        </w:types>
        <w:behaviors>
          <w:behavior w:val="content"/>
        </w:behaviors>
        <w:guid w:val="{11A30D68-2452-46FD-A27D-477D92637D12}"/>
      </w:docPartPr>
      <w:docPartBody>
        <w:p w:rsidR="00250AA3" w:rsidRDefault="009208C8">
          <w:pPr>
            <w:pStyle w:val="B9DB6275E4F54ADFBACC2991D6E83F72"/>
          </w:pPr>
          <w:r w:rsidRPr="001B58E7">
            <w:rPr>
              <w:rStyle w:val="PlaceholderText"/>
            </w:rPr>
            <w:t>Click or tap here to enter text.</w:t>
          </w:r>
        </w:p>
      </w:docPartBody>
    </w:docPart>
    <w:docPart>
      <w:docPartPr>
        <w:name w:val="43D0F75257744E52AA97CA10C50BF1D5"/>
        <w:category>
          <w:name w:val="General"/>
          <w:gallery w:val="placeholder"/>
        </w:category>
        <w:types>
          <w:type w:val="bbPlcHdr"/>
        </w:types>
        <w:behaviors>
          <w:behavior w:val="content"/>
        </w:behaviors>
        <w:guid w:val="{4BF7EBE9-AE22-48AC-9133-8E43759A5CF8}"/>
      </w:docPartPr>
      <w:docPartBody>
        <w:p w:rsidR="00250AA3" w:rsidRDefault="00321B5F">
          <w:pPr>
            <w:pStyle w:val="43D0F75257744E52AA97CA10C50BF1D5"/>
          </w:pPr>
          <w:r w:rsidRPr="001B58E7">
            <w:rPr>
              <w:rStyle w:val="PlaceholderText"/>
            </w:rPr>
            <w:t>Click or tap here to enter text.</w:t>
          </w:r>
        </w:p>
      </w:docPartBody>
    </w:docPart>
    <w:docPart>
      <w:docPartPr>
        <w:name w:val="116B1E8EB6634B3DA965CAA1DB127626"/>
        <w:category>
          <w:name w:val="General"/>
          <w:gallery w:val="placeholder"/>
        </w:category>
        <w:types>
          <w:type w:val="bbPlcHdr"/>
        </w:types>
        <w:behaviors>
          <w:behavior w:val="content"/>
        </w:behaviors>
        <w:guid w:val="{82855398-8332-4C1B-AFB7-06C7B16CA49A}"/>
      </w:docPartPr>
      <w:docPartBody>
        <w:p w:rsidR="00250AA3" w:rsidRDefault="00321B5F">
          <w:pPr>
            <w:pStyle w:val="116B1E8EB6634B3DA965CAA1DB127626"/>
          </w:pPr>
          <w:r w:rsidRPr="001B58E7">
            <w:rPr>
              <w:rStyle w:val="PlaceholderText"/>
            </w:rPr>
            <w:t>Click or tap here to enter text.</w:t>
          </w:r>
        </w:p>
      </w:docPartBody>
    </w:docPart>
    <w:docPart>
      <w:docPartPr>
        <w:name w:val="4669AD4E441A490F9654B545059591D3"/>
        <w:category>
          <w:name w:val="General"/>
          <w:gallery w:val="placeholder"/>
        </w:category>
        <w:types>
          <w:type w:val="bbPlcHdr"/>
        </w:types>
        <w:behaviors>
          <w:behavior w:val="content"/>
        </w:behaviors>
        <w:guid w:val="{B93EAA9C-60E7-4521-906F-9C632F01D811}"/>
      </w:docPartPr>
      <w:docPartBody>
        <w:p w:rsidR="00250AA3" w:rsidRDefault="00321B5F">
          <w:pPr>
            <w:pStyle w:val="4669AD4E441A490F9654B545059591D3"/>
          </w:pPr>
          <w:r w:rsidRPr="001B58E7">
            <w:rPr>
              <w:rStyle w:val="PlaceholderText"/>
            </w:rPr>
            <w:t>Click or tap here to enter text.</w:t>
          </w:r>
        </w:p>
      </w:docPartBody>
    </w:docPart>
    <w:docPart>
      <w:docPartPr>
        <w:name w:val="9FA1CF0340E54F81A563328CC16762F8"/>
        <w:category>
          <w:name w:val="General"/>
          <w:gallery w:val="placeholder"/>
        </w:category>
        <w:types>
          <w:type w:val="bbPlcHdr"/>
        </w:types>
        <w:behaviors>
          <w:behavior w:val="content"/>
        </w:behaviors>
        <w:guid w:val="{923FF8AE-CF42-44AA-8D65-8EC8CCD98E32}"/>
      </w:docPartPr>
      <w:docPartBody>
        <w:p w:rsidR="00250AA3" w:rsidRDefault="00321B5F">
          <w:pPr>
            <w:pStyle w:val="9FA1CF0340E54F81A563328CC16762F8"/>
          </w:pPr>
          <w:r w:rsidRPr="001B58E7">
            <w:rPr>
              <w:rStyle w:val="PlaceholderText"/>
            </w:rPr>
            <w:t>Click or tap here to enter text.</w:t>
          </w:r>
        </w:p>
      </w:docPartBody>
    </w:docPart>
    <w:docPart>
      <w:docPartPr>
        <w:name w:val="EE439DB68FF642ABB014CAD69079B68F"/>
        <w:category>
          <w:name w:val="General"/>
          <w:gallery w:val="placeholder"/>
        </w:category>
        <w:types>
          <w:type w:val="bbPlcHdr"/>
        </w:types>
        <w:behaviors>
          <w:behavior w:val="content"/>
        </w:behaviors>
        <w:guid w:val="{8BBEC6DF-8694-4B2D-BF91-71FDC486797D}"/>
      </w:docPartPr>
      <w:docPartBody>
        <w:p w:rsidR="00250AA3" w:rsidRDefault="00321B5F">
          <w:pPr>
            <w:pStyle w:val="EE439DB68FF642ABB014CAD69079B68F"/>
          </w:pPr>
          <w:r w:rsidRPr="001B58E7">
            <w:rPr>
              <w:rStyle w:val="PlaceholderText"/>
            </w:rPr>
            <w:t>Click or tap here to enter text.</w:t>
          </w:r>
        </w:p>
      </w:docPartBody>
    </w:docPart>
    <w:docPart>
      <w:docPartPr>
        <w:name w:val="BE43961DA96F4AE883A57F2FEE197771"/>
        <w:category>
          <w:name w:val="General"/>
          <w:gallery w:val="placeholder"/>
        </w:category>
        <w:types>
          <w:type w:val="bbPlcHdr"/>
        </w:types>
        <w:behaviors>
          <w:behavior w:val="content"/>
        </w:behaviors>
        <w:guid w:val="{B2F29A24-DA98-406F-9803-E802BDC622F7}"/>
      </w:docPartPr>
      <w:docPartBody>
        <w:p w:rsidR="00250AA3" w:rsidRDefault="00321B5F">
          <w:pPr>
            <w:pStyle w:val="BE43961DA96F4AE883A57F2FEE197771"/>
          </w:pPr>
          <w:r w:rsidRPr="001B58E7">
            <w:rPr>
              <w:rStyle w:val="PlaceholderText"/>
            </w:rPr>
            <w:t>Click or tap here to enter text.</w:t>
          </w:r>
        </w:p>
      </w:docPartBody>
    </w:docPart>
    <w:docPart>
      <w:docPartPr>
        <w:name w:val="DD6BAE3DB5DF415883AAF5AE699E6B81"/>
        <w:category>
          <w:name w:val="General"/>
          <w:gallery w:val="placeholder"/>
        </w:category>
        <w:types>
          <w:type w:val="bbPlcHdr"/>
        </w:types>
        <w:behaviors>
          <w:behavior w:val="content"/>
        </w:behaviors>
        <w:guid w:val="{EE132A83-AB32-45FE-AB11-F174CDB2252B}"/>
      </w:docPartPr>
      <w:docPartBody>
        <w:p w:rsidR="00250AA3" w:rsidRDefault="00321B5F">
          <w:pPr>
            <w:pStyle w:val="DD6BAE3DB5DF415883AAF5AE699E6B81"/>
          </w:pPr>
          <w:r w:rsidRPr="001B58E7">
            <w:rPr>
              <w:rStyle w:val="PlaceholderText"/>
            </w:rPr>
            <w:t>Click or tap here to enter text.</w:t>
          </w:r>
        </w:p>
      </w:docPartBody>
    </w:docPart>
    <w:docPart>
      <w:docPartPr>
        <w:name w:val="785F0740B69740EF9B3948D77ADCB27F"/>
        <w:category>
          <w:name w:val="General"/>
          <w:gallery w:val="placeholder"/>
        </w:category>
        <w:types>
          <w:type w:val="bbPlcHdr"/>
        </w:types>
        <w:behaviors>
          <w:behavior w:val="content"/>
        </w:behaviors>
        <w:guid w:val="{AF566FB3-3EEB-433A-AFDD-AF8A2DDF1AA7}"/>
      </w:docPartPr>
      <w:docPartBody>
        <w:p w:rsidR="00250AA3" w:rsidRDefault="00321B5F">
          <w:pPr>
            <w:pStyle w:val="785F0740B69740EF9B3948D77ADCB27F"/>
          </w:pPr>
          <w:r w:rsidRPr="001B58E7">
            <w:rPr>
              <w:rStyle w:val="PlaceholderText"/>
            </w:rPr>
            <w:t>Click or tap here to enter text.</w:t>
          </w:r>
        </w:p>
      </w:docPartBody>
    </w:docPart>
    <w:docPart>
      <w:docPartPr>
        <w:name w:val="B02845F36194408CBFC84A3E55120962"/>
        <w:category>
          <w:name w:val="General"/>
          <w:gallery w:val="placeholder"/>
        </w:category>
        <w:types>
          <w:type w:val="bbPlcHdr"/>
        </w:types>
        <w:behaviors>
          <w:behavior w:val="content"/>
        </w:behaviors>
        <w:guid w:val="{46D2B6AC-437F-4790-A3F3-344F99C990ED}"/>
      </w:docPartPr>
      <w:docPartBody>
        <w:p w:rsidR="00250AA3" w:rsidRDefault="00321B5F">
          <w:pPr>
            <w:pStyle w:val="B02845F36194408CBFC84A3E55120962"/>
          </w:pPr>
          <w:r w:rsidRPr="001B58E7">
            <w:rPr>
              <w:rStyle w:val="PlaceholderText"/>
            </w:rPr>
            <w:t>Click or tap here to enter text.</w:t>
          </w:r>
        </w:p>
      </w:docPartBody>
    </w:docPart>
    <w:docPart>
      <w:docPartPr>
        <w:name w:val="62291BB145DD4C28BFE99DB6587BBFF8"/>
        <w:category>
          <w:name w:val="General"/>
          <w:gallery w:val="placeholder"/>
        </w:category>
        <w:types>
          <w:type w:val="bbPlcHdr"/>
        </w:types>
        <w:behaviors>
          <w:behavior w:val="content"/>
        </w:behaviors>
        <w:guid w:val="{0B81D44C-A7B5-44F1-ACF1-07A7C3F9C773}"/>
      </w:docPartPr>
      <w:docPartBody>
        <w:p w:rsidR="00250AA3" w:rsidRDefault="00321B5F">
          <w:pPr>
            <w:pStyle w:val="62291BB145DD4C28BFE99DB6587BBFF8"/>
          </w:pPr>
          <w:r w:rsidRPr="001B58E7">
            <w:rPr>
              <w:rStyle w:val="PlaceholderText"/>
            </w:rPr>
            <w:t>Click or tap here to enter text.</w:t>
          </w:r>
        </w:p>
      </w:docPartBody>
    </w:docPart>
    <w:docPart>
      <w:docPartPr>
        <w:name w:val="447922C0F399423CA53C00DFE3C4D13E"/>
        <w:category>
          <w:name w:val="General"/>
          <w:gallery w:val="placeholder"/>
        </w:category>
        <w:types>
          <w:type w:val="bbPlcHdr"/>
        </w:types>
        <w:behaviors>
          <w:behavior w:val="content"/>
        </w:behaviors>
        <w:guid w:val="{C69DAABB-D5DE-4F7E-AED7-0F470C6DEB0E}"/>
      </w:docPartPr>
      <w:docPartBody>
        <w:p w:rsidR="00250AA3" w:rsidRDefault="00321B5F">
          <w:pPr>
            <w:pStyle w:val="447922C0F399423CA53C00DFE3C4D13E"/>
          </w:pPr>
          <w:r w:rsidRPr="001B58E7">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621DA6EE-E9F3-443C-9D3F-2DB3EE73CF5C}"/>
      </w:docPartPr>
      <w:docPartBody>
        <w:p w:rsidR="00250AA3" w:rsidRDefault="00321B5F">
          <w:r w:rsidRPr="003F454E">
            <w:rPr>
              <w:rStyle w:val="PlaceholderText"/>
            </w:rPr>
            <w:t>Click or tap here to enter text.</w:t>
          </w:r>
        </w:p>
      </w:docPartBody>
    </w:docPart>
    <w:docPart>
      <w:docPartPr>
        <w:name w:val="8F44F07E60A74F6C98BC79D023AD379D"/>
        <w:category>
          <w:name w:val="General"/>
          <w:gallery w:val="placeholder"/>
        </w:category>
        <w:types>
          <w:type w:val="bbPlcHdr"/>
        </w:types>
        <w:behaviors>
          <w:behavior w:val="content"/>
        </w:behaviors>
        <w:guid w:val="{077575B3-0C9C-46E3-BA5C-0FA171DD2DC4}"/>
      </w:docPartPr>
      <w:docPartBody>
        <w:p w:rsidR="00250AA3" w:rsidRDefault="00321B5F">
          <w:pPr>
            <w:pStyle w:val="8F44F07E60A74F6C98BC79D023AD379D"/>
          </w:pPr>
          <w:r w:rsidRPr="003F454E">
            <w:rPr>
              <w:rStyle w:val="PlaceholderText"/>
            </w:rPr>
            <w:t>Click or tap here to enter text.</w:t>
          </w:r>
        </w:p>
      </w:docPartBody>
    </w:docPart>
    <w:docPart>
      <w:docPartPr>
        <w:name w:val="9968C91392304FD0A0A279D8DC172A37"/>
        <w:category>
          <w:name w:val="General"/>
          <w:gallery w:val="placeholder"/>
        </w:category>
        <w:types>
          <w:type w:val="bbPlcHdr"/>
        </w:types>
        <w:behaviors>
          <w:behavior w:val="content"/>
        </w:behaviors>
        <w:guid w:val="{60BDAE7C-2432-4FE2-884F-96FDA82171EA}"/>
      </w:docPartPr>
      <w:docPartBody>
        <w:p w:rsidR="00321B5F" w:rsidRDefault="00250AA3" w:rsidP="00250AA3">
          <w:pPr>
            <w:pStyle w:val="9968C91392304FD0A0A279D8DC172A37"/>
          </w:pPr>
          <w:r w:rsidRPr="001B58E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8C8"/>
    <w:rsid w:val="00001167"/>
    <w:rsid w:val="00077B0B"/>
    <w:rsid w:val="000B1F9B"/>
    <w:rsid w:val="000B2DDC"/>
    <w:rsid w:val="00100D45"/>
    <w:rsid w:val="00133BF2"/>
    <w:rsid w:val="001C37AD"/>
    <w:rsid w:val="001D63DF"/>
    <w:rsid w:val="00250AA3"/>
    <w:rsid w:val="0026620E"/>
    <w:rsid w:val="003125D3"/>
    <w:rsid w:val="00321B5F"/>
    <w:rsid w:val="003D37CC"/>
    <w:rsid w:val="00427446"/>
    <w:rsid w:val="004A6928"/>
    <w:rsid w:val="004D7739"/>
    <w:rsid w:val="00510261"/>
    <w:rsid w:val="005102C4"/>
    <w:rsid w:val="005554DC"/>
    <w:rsid w:val="005712C4"/>
    <w:rsid w:val="005B0059"/>
    <w:rsid w:val="00606B4E"/>
    <w:rsid w:val="006339FD"/>
    <w:rsid w:val="006748CC"/>
    <w:rsid w:val="00695F9D"/>
    <w:rsid w:val="006F0C03"/>
    <w:rsid w:val="006F5CAE"/>
    <w:rsid w:val="0070541D"/>
    <w:rsid w:val="007C6FE0"/>
    <w:rsid w:val="00884887"/>
    <w:rsid w:val="008C6227"/>
    <w:rsid w:val="009208C8"/>
    <w:rsid w:val="009458A8"/>
    <w:rsid w:val="00971C10"/>
    <w:rsid w:val="00992FB6"/>
    <w:rsid w:val="00A0401C"/>
    <w:rsid w:val="00A41CA4"/>
    <w:rsid w:val="00AC5792"/>
    <w:rsid w:val="00BC17C8"/>
    <w:rsid w:val="00BC56DA"/>
    <w:rsid w:val="00BE1FCF"/>
    <w:rsid w:val="00C244A9"/>
    <w:rsid w:val="00D1315E"/>
    <w:rsid w:val="00D2637D"/>
    <w:rsid w:val="00DF402F"/>
    <w:rsid w:val="00E32755"/>
    <w:rsid w:val="00ED3B41"/>
    <w:rsid w:val="00F351B7"/>
    <w:rsid w:val="00F925E4"/>
    <w:rsid w:val="00FA1EA9"/>
    <w:rsid w:val="00FE7DC8"/>
    <w:rsid w:val="00FF0D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47A5596"/>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0AA3"/>
    <w:rPr>
      <w:color w:val="808080"/>
    </w:rPr>
  </w:style>
  <w:style w:type="paragraph" w:customStyle="1" w:styleId="01025271523A434696D3DA9B3C687787">
    <w:name w:val="01025271523A434696D3DA9B3C687787"/>
    <w:rPr>
      <w:lang w:eastAsia="zh-CN"/>
    </w:rPr>
  </w:style>
  <w:style w:type="paragraph" w:customStyle="1" w:styleId="702E9156490141698B97678D768F8B29">
    <w:name w:val="702E9156490141698B97678D768F8B29"/>
  </w:style>
  <w:style w:type="paragraph" w:customStyle="1" w:styleId="30F3DCEC219F48648545EE147EE0FA71">
    <w:name w:val="30F3DCEC219F48648545EE147EE0FA71"/>
  </w:style>
  <w:style w:type="paragraph" w:customStyle="1" w:styleId="9968C91392304FD0A0A279D8DC172A37">
    <w:name w:val="9968C91392304FD0A0A279D8DC172A37"/>
    <w:rsid w:val="00250AA3"/>
  </w:style>
  <w:style w:type="paragraph" w:customStyle="1" w:styleId="977FBFEDF5E249D3AD1D26EA8B269781">
    <w:name w:val="977FBFEDF5E249D3AD1D26EA8B269781"/>
  </w:style>
  <w:style w:type="paragraph" w:customStyle="1" w:styleId="B9DB6275E4F54ADFBACC2991D6E83F72">
    <w:name w:val="B9DB6275E4F54ADFBACC2991D6E83F72"/>
  </w:style>
  <w:style w:type="paragraph" w:customStyle="1" w:styleId="43D0F75257744E52AA97CA10C50BF1D5">
    <w:name w:val="43D0F75257744E52AA97CA10C50BF1D5"/>
  </w:style>
  <w:style w:type="paragraph" w:customStyle="1" w:styleId="116B1E8EB6634B3DA965CAA1DB127626">
    <w:name w:val="116B1E8EB6634B3DA965CAA1DB127626"/>
  </w:style>
  <w:style w:type="paragraph" w:customStyle="1" w:styleId="4669AD4E441A490F9654B545059591D3">
    <w:name w:val="4669AD4E441A490F9654B545059591D3"/>
  </w:style>
  <w:style w:type="paragraph" w:customStyle="1" w:styleId="9FA1CF0340E54F81A563328CC16762F8">
    <w:name w:val="9FA1CF0340E54F81A563328CC16762F8"/>
  </w:style>
  <w:style w:type="paragraph" w:customStyle="1" w:styleId="EE439DB68FF642ABB014CAD69079B68F">
    <w:name w:val="EE439DB68FF642ABB014CAD69079B68F"/>
  </w:style>
  <w:style w:type="paragraph" w:customStyle="1" w:styleId="BE43961DA96F4AE883A57F2FEE197771">
    <w:name w:val="BE43961DA96F4AE883A57F2FEE197771"/>
  </w:style>
  <w:style w:type="paragraph" w:customStyle="1" w:styleId="DD6BAE3DB5DF415883AAF5AE699E6B81">
    <w:name w:val="DD6BAE3DB5DF415883AAF5AE699E6B81"/>
  </w:style>
  <w:style w:type="paragraph" w:customStyle="1" w:styleId="785F0740B69740EF9B3948D77ADCB27F">
    <w:name w:val="785F0740B69740EF9B3948D77ADCB27F"/>
  </w:style>
  <w:style w:type="paragraph" w:customStyle="1" w:styleId="B02845F36194408CBFC84A3E55120962">
    <w:name w:val="B02845F36194408CBFC84A3E55120962"/>
  </w:style>
  <w:style w:type="paragraph" w:customStyle="1" w:styleId="62291BB145DD4C28BFE99DB6587BBFF8">
    <w:name w:val="62291BB145DD4C28BFE99DB6587BBFF8"/>
  </w:style>
  <w:style w:type="paragraph" w:customStyle="1" w:styleId="447922C0F399423CA53C00DFE3C4D13E">
    <w:name w:val="447922C0F399423CA53C00DFE3C4D13E"/>
  </w:style>
  <w:style w:type="paragraph" w:customStyle="1" w:styleId="8F44F07E60A74F6C98BC79D023AD379D">
    <w:name w:val="8F44F07E60A74F6C98BC79D023AD37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57D2230-E0E9-4522-976D-36DCFBA57BD8}">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80314983476"/>
    <we:property name="MENDELEY_CITATIONS" value="[{&quot;citationID&quot;:&quot;MENDELEY_CITATION_89313668-7aab-4629-9106-6ce24d84fc2e&quot;,&quot;properties&quot;:{&quot;noteIndex&quot;:0,&quot;mode&quot;:&quot;composite&quot;},&quot;isEdited&quot;:false,&quot;manualOverride&quot;:{&quot;isManuallyOverridden&quot;:false,&quot;citeprocText&quot;:&quot;C. A. Wang (2019)&quot;,&quot;manualOverrideText&quot;:&quot;&quot;},&quot;citationTag&quot;:&quot;MENDELEY_CITATION_v3_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&quot;,&quot;citationItems&quot;:[{&quot;id&quot;:&quot;6c4030f6-c1bc-3353-83cd-f2b79810312d&quot;,&quot;itemData&quot;:{&quot;type&quot;:&quot;article-journal&quot;,&quot;id&quot;:&quot;6c4030f6-c1bc-3353-83cd-f2b79810312d&quot;,&quot;title&quot;:&quot;Early history of MOVPE reactor development&quot;,&quot;author&quot;:[{&quot;family&quot;:&quot;Wang&quot;,&quot;given&quot;:&quot;Christine A.&quot;,&quot;parse-names&quot;:false,&quot;dropping-particle&quot;:&quot;&quot;,&quot;non-dropping-particle&quot;:&quot;&quot;}],&quot;container-title&quot;:&quot;Journal of Crystal Growth&quot;,&quot;container-title-short&quot;:&quot;J. Cryst. Growth&quot;,&quot;accessed&quot;:{&quot;date-parts&quot;:[[2025,10,11]]},&quot;DOI&quot;:&quot;10.1016/J.JCRYSGRO.2018.10.004&quot;,&quot;ISSN&quot;:&quot;0022-0248&quot;,&quot;URL&quot;:&quot;https://www.sciencedirect.com/science/article/pii/S0022024818304901&quot;,&quot;issued&quot;:{&quot;date-parts&quot;:[[2019,1,15]]},&quot;page&quot;:&quot;190-200&quot;,&quot;abstract&quot;:&quot;MOVPE technology has rapidly grown from a laboratory research novelty in the 1960’s to the dominant production method for epitaxial materials used in high-performance compound semiconductors devices. In order for MOVPE to be adopted as an efficient and high-yield process, the MOVPE reactor had to be designed and operated in a manner to produce uniform epitaxial layer structures with a high degree of controllability and reproducibility. In commemoration of 50 years of MOVPE technological advancement, this paper reviews the early history of MOVPE reactor development and foundational advances that were critical for development of multi-wafer capacity production reactors having high yield and reproducibility.&quot;,&quot;publisher&quot;:&quot;North-Holland&quot;,&quot;volume&quot;:&quot;506&quot;},&quot;isTemporary&quot;:false,&quot;displayAs&quot;:&quot;composite&quot;,&quot;suppress-author&quot;:false,&quot;composite&quot;:true,&quot;author-only&quot;:false}]},{&quot;citationID&quot;:&quot;MENDELEY_CITATION_5ca9c50f-2236-4b01-bea1-f412df5f758d&quot;,&quot;properties&quot;:{&quot;noteIndex&quot;:0},&quot;isEdited&quot;:false,&quot;manualOverride&quot;:{&quot;isManuallyOverridden&quot;:false,&quot;citeprocText&quot;:&quot;(Dupuis, 2003; Grodzinski et al., 1995)&quot;,&quot;manualOverrideText&quot;:&quot;&quot;},&quot;citationTag&quot;:&quot;MENDELEY_CITATION_v3_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&quot;,&quot;citationItems&quot;:[{&quot;id&quot;:&quot;b1c64906-8a24-33d3-ad66-43c27a737d5d&quot;,&quot;itemData&quot;:{&quot;type&quot;:&quot;article-journal&quot;,&quot;id&quot;:&quot;b1c64906-8a24-33d3-ad66-43c27a737d5d&quot;,&quot;title&quot;:&quot;From research to manufacture—The evolution of MOCVD&quot;,&quot;author&quot;:[{&quot;family&quot;:&quot;Grodzinski&quot;,&quot;given&quot;:&quot;P&quot;,&quot;parse-names&quot;:false,&quot;dropping-particle&quot;:&quot;&quot;,&quot;non-dropping-particle&quot;:&quot;&quot;},{&quot;family&quot;:&quot;DenBaars&quot;,&quot;given&quot;:&quot;Steven P.&quot;,&quot;parse-names&quot;:false,&quot;dropping-particle&quot;:&quot;&quot;,&quot;non-dropping-particle&quot;:&quot;&quot;},{&quot;family&quot;:&quot;Lee&quot;,&quot;given&quot;:&quot;H. P.&quot;,&quot;parse-names&quot;:false,&quot;dropping-particle&quot;:&quot;&quot;,&quot;non-dropping-particle&quot;:&quot;&quot;}],&quot;container-title&quot;:&quot;The Journal of The Minerals, Metals &amp; Materials Society (TMS)&quot;,&quot;issued&quot;:{&quot;date-parts&quot;:[[1995]]},&quot;page&quot;:&quot;25-32&quot;,&quot;volume&quot;:&quot;47&quot;,&quot;container-title-short&quot;:&quot;&quot;},&quot;isTemporary&quot;:false},{&quot;id&quot;:&quot;580e5522-8cd6-3127-9aeb-d1baf18ec5ba&quot;,&quot;itemData&quot;:{&quot;type&quot;:&quot;article-journal&quot;,&quot;id&quot;:&quot;580e5522-8cd6-3127-9aeb-d1baf18ec5ba&quot;,&quot;title&quot;:&quot;Metalorganic Chemical Vapor Deposition (MOCVD)&quot;,&quot;author&quot;:[{&quot;family&quot;:&quot;Dupuis&quot;,&quot;given&quot;:&quot;Russell D.&quot;,&quot;parse-names&quot;:false,&quot;dropping-particle&quot;:&quot;&quot;,&quot;non-dropping-particle&quot;:&quot;&quot;}],&quot;container-title&quot;:&quot;Encyclopedia of Physical Science and Technology&quot;,&quot;accessed&quot;:{&quot;date-parts&quot;:[[2026,5,30]]},&quot;DOI&quot;:&quot;10.1016/B0-12-227410-5/00427-0&quot;,&quot;URL&quot;:&quot;https://www.sciencedirect.com/science/chapter/referencework/abs/pii/B0122274105004270&quot;,&quot;issued&quot;:{&quot;date-parts&quot;:[[2003,1,1]]},&quot;page&quot;:&quot;495-511&quot;,&quot;abstract&quot;:&quot;The Springer Handbook of Electronic and Photonic Materials has been prepared to give a broad coverage of a wide range of electronic and photonic materials, starting from fundamentals and building up to advanced topics and applications. Its wide coverage with clear illustrations and applications, its chapter sequencing and logical flow, make it very different than other electronic materials handbooks. Each chapter has been prepared either by experts in the field or instructors who have been teaching the subject at a university or in corporate laboratories. The handbook provides an accessible treatment of the material by developing the subject matter in easy steps and in a logical flow. Wherever possible, the sections have been logically sequenced to allow a partial coverage at the beginning of the chapter for those who only need a quick overview of the subject. Additional valuable features include the practical applications used as examples, details on experimental techniques, useful tables that summarize equations, and, most importantly, properties of various materials.The handbook also has an extensive glossary at the end being helpful to those readers whose background may not be directly in the field. Key TopicsFundamental Electronic, Optical and Magnetic PropertiesMaterials Growth and Characterization Materials for ElectronicsMaterials for Optoelectronics and PhotonicsNovel MaterialsSelected ApplicationsFeaturesContains over 600 two-color illustrationsIncludes over 100 comprehensive tables summarizing equations, experimental techniques and properties of various materialsEmphasizes physical concepts over extensive mathematical derivationsParts and chapters with summaries, detailed index and fully searchable CD-ROM guarantee quick access to data and links to other sourcesDelivers a wealth of up-to-date referencesIncorporates a detailed Glossary of Terms&quot;,&quot;publisher&quot;:&quot;Academic Press&quot;,&quot;container-title-short&quot;:&quot;&quot;},&quot;isTemporary&quot;:false}]},{&quot;citationID&quot;:&quot;MENDELEY_CITATION_e203272a-d8e0-43a5-ab38-5c73bec53177&quot;,&quot;properties&quot;:{&quot;noteIndex&quot;:0,&quot;mode&quot;:&quot;composite&quot;},&quot;isEdited&quot;:false,&quot;manualOverride&quot;:{&quot;isManuallyOverridden&quot;:false,&quot;citeprocText&quot;:&quot;Jones &amp;#38; Hitchman (2009)&quot;,&quot;manualOverrideText&quot;:&quot;&quot;},&quot;citationTag&quot;:&quot;MENDELEY_CITATION_v3_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&quot;,&quot;citationItems&quot;:[{&quot;id&quot;:&quot;3c8ab316-0865-3e89-a7d8-5df1b35094d8&quot;,&quot;itemData&quot;:{&quot;type&quot;:&quot;book&quot;,&quot;id&quot;:&quot;3c8ab316-0865-3e89-a7d8-5df1b35094d8&quot;,&quot;title&quot;:&quot;Chemical Vapour Depostion: Precursors, Processes and Applications&quot;,&quot;author&quot;:[{&quot;family&quot;:&quot;Jones&quot;,&quot;given&quot;:&quot;Anthony C&quot;,&quot;parse-names&quot;:false,&quot;dropping-particle&quot;:&quot;&quot;,&quot;non-dropping-particle&quot;:&quot;&quot;},{&quot;family&quot;:&quot;Hitchman&quot;,&quot;given&quot;:&quot;Michael L&quot;,&quot;parse-names&quot;:false,&quot;dropping-particle&quot;:&quot;&quot;,&quot;non-dropping-particle&quot;:&quot;&quot;}],&quot;issued&quot;:{&quot;date-parts&quot;:[[2009]]},&quot;publisher-place&quot;:&quot;Cambridge&quot;,&quot;publisher&quot;:&quot;The Royal Society of Chemistry&quot;,&quot;container-title-short&quot;:&quot;&quot;},&quot;isTemporary&quot;:false,&quot;displayAs&quot;:&quot;composite&quot;,&quot;suppress-author&quot;:false,&quot;composite&quot;:true,&quot;author-only&quot;:false}]},{&quot;citationID&quot;:&quot;MENDELEY_CITATION_bf8d7a48-b52c-4d37-b10f-b45704e3c3a4&quot;,&quot;properties&quot;:{&quot;noteIndex&quot;:0,&quot;mode&quot;:&quot;composite&quot;},&quot;isEdited&quot;:false,&quot;manualOverride&quot;:{&quot;isManuallyOverridden&quot;:false,&quot;citeprocText&quot;:&quot;C. A. Wang (2019)&quot;,&quot;manualOverrideText&quot;:&quot;&quot;},&quot;citationTag&quot;:&quot;MENDELEY_CITATION_v3_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&quot;,&quot;citationItems&quot;:[{&quot;id&quot;:&quot;6c4030f6-c1bc-3353-83cd-f2b79810312d&quot;,&quot;itemData&quot;:{&quot;type&quot;:&quot;article-journal&quot;,&quot;id&quot;:&quot;6c4030f6-c1bc-3353-83cd-f2b79810312d&quot;,&quot;title&quot;:&quot;Early history of MOVPE reactor development&quot;,&quot;author&quot;:[{&quot;family&quot;:&quot;Wang&quot;,&quot;given&quot;:&quot;Christine A.&quot;,&quot;parse-names&quot;:false,&quot;dropping-particle&quot;:&quot;&quot;,&quot;non-dropping-particle&quot;:&quot;&quot;}],&quot;container-title&quot;:&quot;Journal of Crystal Growth&quot;,&quot;container-title-short&quot;:&quot;J. Cryst. Growth&quot;,&quot;accessed&quot;:{&quot;date-parts&quot;:[[2025,10,11]]},&quot;DOI&quot;:&quot;10.1016/J.JCRYSGRO.2018.10.004&quot;,&quot;ISSN&quot;:&quot;0022-0248&quot;,&quot;URL&quot;:&quot;https://www.sciencedirect.com/science/article/pii/S0022024818304901&quot;,&quot;issued&quot;:{&quot;date-parts&quot;:[[2019,1,15]]},&quot;page&quot;:&quot;190-200&quot;,&quot;abstract&quot;:&quot;MOVPE technology has rapidly grown from a laboratory research novelty in the 1960’s to the dominant production method for epitaxial materials used in high-performance compound semiconductors devices. In order for MOVPE to be adopted as an efficient and high-yield process, the MOVPE reactor had to be designed and operated in a manner to produce uniform epitaxial layer structures with a high degree of controllability and reproducibility. In commemoration of 50 years of MOVPE technological advancement, this paper reviews the early history of MOVPE reactor development and foundational advances that were critical for development of multi-wafer capacity production reactors having high yield and reproducibility.&quot;,&quot;publisher&quot;:&quot;North-Holland&quot;,&quot;volume&quot;:&quot;506&quot;},&quot;isTemporary&quot;:false,&quot;displayAs&quot;:&quot;composite&quot;,&quot;suppress-author&quot;:false,&quot;composite&quot;:true,&quot;author-only&quot;:false}]},{&quot;citationID&quot;:&quot;MENDELEY_CITATION_28ae6cfd-2214-4c36-8cde-356cd71380f1&quot;,&quot;properties&quot;:{&quot;noteIndex&quot;:0},&quot;isEdited&quot;:false,&quot;manualOverride&quot;:{&quot;isManuallyOverridden&quot;:false,&quot;citeprocText&quot;:&quot;(Maruska &amp;#38; Rhines, 2015)&quot;,&quot;manualOverrideText&quot;:&quot;&quot;},&quot;citationTag&quot;:&quot;MENDELEY_CITATION_v3_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&quot;,&quot;citationItems&quot;:[{&quot;id&quot;:&quot;a7a16441-d06d-37a5-adb0-3edfbe331c93&quot;,&quot;itemData&quot;:{&quot;type&quot;:&quot;article-journal&quot;,&quot;id&quot;:&quot;a7a16441-d06d-37a5-adb0-3edfbe331c93&quot;,&quot;title&quot;:&quot;A modern perspective on the history of semiconductor nitride blue light sources&quot;,&quot;author&quot;:[{&quot;family&quot;:&quot;Maruska&quot;,&quot;given&quot;:&quot;Herbert Paul&quot;,&quot;parse-names&quot;:false,&quot;dropping-particle&quot;:&quot;&quot;,&quot;non-dropping-particle&quot;:&quot;&quot;},{&quot;family&quot;:&quot;Rhines&quot;,&quot;given&quot;:&quot;Walden Clark&quot;,&quot;parse-names&quot;:false,&quot;dropping-particle&quot;:&quot;&quot;,&quot;non-dropping-particle&quot;:&quot;&quot;}],&quot;container-title&quot;:&quot;Solid-State Electronics&quot;,&quot;container-title-short&quot;:&quot;Solid. State. Electron.&quot;,&quot;accessed&quot;:{&quot;date-parts&quot;:[[2025,10,11]]},&quot;DOI&quot;:&quot;10.1016/J.SSE.2015.04.010&quot;,&quot;ISSN&quot;:&quot;0038-1101&quot;,&quot;URL&quot;:&quot;https://www.sciencedirect.com/science/article/pii/S0038110115001318&quot;,&quot;issued&quot;:{&quot;date-parts&quot;:[[2015,9,1]]},&quot;page&quot;:&quot;32-41&quot;,&quot;abstract&quot;:&quot;In this paper we shall discuss the development of blue light-emitting (LED) and laser diodes (LD), starting early in the 20th century. Various materials systems were investigated, but in the end, the nitrides of aluminum, gallium and indium proved to be the most effective. Single crystal thin films of GaN first emerged in 1968. Blue light-emitting diodes were first reported in 1971. Devices grown in the 1970s were prepared by the halide transport method, and were never efficient enough for commercial products due to contamination. Devices created by metal-organic vapor-phase epitaxy gave far superior performance. Actual true blue LEDs based on direct band-to-band transitions, free of recombination through deep levels, were finally developed in 1994, leading to a breakthrough in LED performance, as well as nitride based laser diodes in 1996. In 2014, the scientists who achieved these critical results were awarded the Nobel Prize in Physics.&quot;,&quot;publisher&quot;:&quot;Pergamon&quot;,&quot;volume&quot;:&quot;111&quot;},&quot;isTemporary&quot;:false,&quot;suppress-author&quot;:false,&quot;composite&quot;:false,&quot;author-only&quot;:false}]},{&quot;citationID&quot;:&quot;MENDELEY_CITATION_3c905425-1f30-4b24-bb2a-48adf29505af&quot;,&quot;properties&quot;:{&quot;noteIndex&quot;:0},&quot;isEdited&quot;:false,&quot;manualOverride&quot;:{&quot;isManuallyOverridden&quot;:false,&quot;citeprocText&quot;:&quot;(Song et al., 2016)&quot;,&quot;manualOverrideText&quot;:&quot;&quot;},&quot;citationTag&quot;:&quot;MENDELEY_CITATION_v3_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&quot;,&quot;citationItems&quot;:[{&quot;id&quot;:&quot;a57cd7f2-845f-3444-9d5c-5ad59efaec25&quot;,&quot;itemData&quot;:{&quot;type&quot;:&quot;article&quot;,&quot;id&quot;:&quot;a57cd7f2-845f-3444-9d5c-5ad59efaec25&quot;,&quot;title&quot;:&quot;Application of ultraviolet light-emitting diodes (UV-LEDs) for water disinfection: A review&quot;,&quot;author&quot;:[{&quot;family&quot;:&quot;Song&quot;,&quot;given&quot;:&quot;Kai&quot;,&quot;parse-names&quot;:false,&quot;dropping-particle&quot;:&quot;&quot;,&quot;non-dropping-particle&quot;:&quot;&quot;},{&quot;family&quot;:&quot;Mohseni&quot;,&quot;given&quot;:&quot;Madjid&quot;,&quot;parse-names&quot;:false,&quot;dropping-particle&quot;:&quot;&quot;,&quot;non-dropping-particle&quot;:&quot;&quot;},{&quot;family&quot;:&quot;Taghipour&quot;,&quot;given&quot;:&quot;Fariborz&quot;,&quot;parse-names&quot;:false,&quot;dropping-particle&quot;:&quot;&quot;,&quot;non-dropping-particle&quot;:&quot;&quot;}],&quot;container-title&quot;:&quot;Water Research&quot;,&quot;container-title-short&quot;:&quot;Water Res.&quot;,&quot;DOI&quot;:&quot;10.1016/j.watres.2016.03.003&quot;,&quot;ISSN&quot;:&quot;18792448&quot;,&quot;PMID&quot;:&quot;26971809&quot;,&quot;issued&quot;:{&quot;date-parts&quot;:[[2016,5,1]]},&quot;page&quot;:&quot;341-349&quot;,&quot;abstract&quot;:&quot;Ultraviolet (UV) disinfection is an effective technology for the inactivation of pathogens in water and is of growing interest for industrial application. A new UV source - ultraviolet light-emitting diode (UV-LED) - has emerged in the past decade with a number of advantages compared to traditional UV mercury lamps. This promising alternative raises great interest in the research on application of UV-LEDs for water treatment. Studies on UV-LED water disinfection have increased during the past few years. This article presents a comprehensive review of recent studies on UV-LEDs with various wavelengths for the inactivation of different microorganisms. Many inconsistent and incomparable data were found from published studies, which underscores the importance of establishing a standard protocol for studying UV-LED inactivation of microorganisms. Different UV sensitivities to UV-LEDs and traditional UV lamps were observed in the literature for some microorganisms, which requires further investigation for a better understanding of microorganism response to UV-LEDs. The unique aspects of UV-LEDs improve inactivation effectiveness by applying LED special features, such as multiple wavelengths and pulsed illumination; however, more studies are needed to investigate the influencing factors and mechanisms. The special features of UV-LEDs offer the flexibility of novel reactor designs for a broad application of UV-LED reactors.&quot;,&quot;publisher&quot;:&quot;Elsevier Ltd&quot;,&quot;volume&quot;:&quot;94&quot;},&quot;isTemporary&quot;:false,&quot;suppress-author&quot;:false,&quot;composite&quot;:false,&quot;author-only&quot;:false}]},{&quot;citationID&quot;:&quot;MENDELEY_CITATION_51482ccd-35f0-430d-8790-10270b1d1abf&quot;,&quot;properties&quot;:{&quot;noteIndex&quot;:0,&quot;mode&quot;:&quot;composite&quot;},&quot;isEdited&quot;:false,&quot;manualOverride&quot;:{&quot;isManuallyOverridden&quot;:false,&quot;citeprocText&quot;:&quot;Jiang et al. (2016)&quot;,&quot;manualOverrideText&quot;:&quot;&quot;},&quot;citationTag&quot;:&quot;MENDELEY_CITATION_v3_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&quot;,&quot;citationItems&quot;:[{&quot;id&quot;:&quot;bb7730a7-1700-3507-a98e-f7a9d5aedb21&quot;,&quot;itemData&quot;:{&quot;type&quot;:&quot;article-journal&quot;,&quot;id&quot;:&quot;bb7730a7-1700-3507-a98e-f7a9d5aedb21&quot;,&quot;title&quot;:&quot;Uniformity investigation of MOCVD-grown LED layers&quot;,&quot;author&quot;:[{&quot;family&quot;:&quot;Jiang&quot;,&quot;given&quot;:&quot;Zhimin&quot;,&quot;parse-names&quot;:false,&quot;dropping-particle&quot;:&quot;&quot;,&quot;non-dropping-particle&quot;:&quot;&quot;},{&quot;family&quot;:&quot;Yan&quot;,&quot;given&quot;:&quot;Han&quot;,&quot;parse-names&quot;:false,&quot;dropping-particle&quot;:&quot;&quot;,&quot;non-dropping-particle&quot;:&quot;&quot;},{&quot;family&quot;:&quot;Liu&quot;,&quot;given&quot;:&quot;Sheng&quot;,&quot;parse-names&quot;:false,&quot;dropping-particle&quot;:&quot;&quot;,&quot;non-dropping-particle&quot;:&quot;&quot;},{&quot;family&quot;:&quot;Zhang&quot;,&quot;given&quot;:&quot;Zhi&quot;,&quot;parse-names&quot;:false,&quot;dropping-particle&quot;:&quot;&quot;,&quot;non-dropping-particle&quot;:&quot;&quot;},{&quot;family&quot;:&quot;Gan&quot;,&quot;given&quot;:&quot;Zhiyin&quot;,&quot;parse-names&quot;:false,&quot;dropping-particle&quot;:&quot;&quot;,&quot;non-dropping-particle&quot;:&quot;&quot;},{&quot;family&quot;:&quot;Fang&quot;,&quot;given&quot;:&quot;Haisheng&quot;,&quot;parse-names&quot;:false,&quot;dropping-particle&quot;:&quot;&quot;,&quot;non-dropping-particle&quot;:&quot;&quot;}],&quot;container-title&quot;:&quot;Crystal Research and Technology&quot;,&quot;DOI&quot;:&quot;10.1002/crat.201500135&quot;,&quot;ISSN&quot;:&quot;15214079&quot;,&quot;issued&quot;:{&quot;date-parts&quot;:[[2016,1,1]]},&quot;page&quot;:&quot;30-40&quot;,&quot;abstract&quot;:&quot;Doped or undoped gallium nitride compounds (GaN/InGaN), usually grown by metal-organic chemical vapor deposition (MOCVD) method, are at the heart of blue and green light emitting diodes (LEDs). Growth uniformities, such as the excited wavelength, luminous intensity and film thickness, critically influence their application in LED devices. In this paper, growth of GaN compounds in a MOCVD reactor, capable of a one-time production of 36 × 2\&quot; wafers of nitrides, has been investigated. To examine growth uniformity across the wafer and from wafer to wafer, the reactor is divided into Zone A, Zone B and Zone C according to distance to the center of the graphite susceptor. Comparative analysis of each zone offers a straightforward view of the mean excitation wavelength, luminous intensity, film thickness and their standard deviations. Conformity of the growth uniformity in each zone is further checked comprehensively through averaging across-wafer and wafer-to-wafer variables and their standard deviations. Zone B is found to retain excellent wavelength uniformity, since it is located at the middle of the susceptor with weaker effects of the susceptor edge and of the inlet gas flow. Zone A, at the center of the reactor, has the best mean intensity and thickness uniformities due to a well control of the infrared temperature measurement during the growth. And Zone C is worst in all uniformities and should be the main focus when optimizing the reactor. The above experimental analysis reveals the principles common to the MOCVD technique, and provides a basic for further optimization of the process window to improve the cycles with considerable reduction of the costs. The paper investigates the uniformity of MOCVD-grown LED layers, including excited wavelength, luminous intensity and film thickness uniformities. The analysis shows the growth quality of the each zone in the reactor and discloses the related reasons. Zone A and B have similarly better uniformities, while zone C has the worst and, consequently, should be the focus of optimization in the future.&quot;,&quot;publisher&quot;:&quot;Wiley-VCH Verlag&quot;,&quot;issue&quot;:&quot;1&quot;,&quot;volume&quot;:&quot;51&quot;,&quot;container-title-short&quot;:&quot;&quot;},&quot;isTemporary&quot;:false,&quot;displayAs&quot;:&quot;composite&quot;,&quot;suppress-author&quot;:false,&quot;composite&quot;:true,&quot;author-only&quot;:false}]},{&quot;citationID&quot;:&quot;MENDELEY_CITATION_c059eff3-90d2-4937-bc13-c896fd96c984&quot;,&quot;properties&quot;:{&quot;noteIndex&quot;:0,&quot;mode&quot;:&quot;composite&quot;},&quot;isEdited&quot;:false,&quot;manualOverride&quot;:{&quot;isManuallyOverridden&quot;:false,&quot;citeprocText&quot;:&quot;Y. Li et al. (2025)&quot;,&quot;manualOverrideText&quot;:&quot;&quot;},&quot;citationTag&quot;:&quot;MENDELEY_CITATION_v3_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&quot;,&quot;citationItems&quot;:[{&quot;id&quot;:&quot;9be37caf-1217-3068-b965-5f5086d08868&quot;,&quot;itemData&quot;:{&quot;type&quot;:&quot;article-journal&quot;,&quot;id&quot;:&quot;9be37caf-1217-3068-b965-5f5086d08868&quot;,&quot;title&quot;:&quot;Research on MOCVD structure design and process parameters based on CFD numerical simulation&quot;,&quot;author&quot;:[{&quot;family&quot;:&quot;Li&quot;,&quot;given&quot;:&quot;Ya&quot;,&quot;parse-names&quot;:false,&quot;dropping-particle&quot;:&quot;&quot;,&quot;non-dropping-particle&quot;:&quot;&quot;},{&quot;family&quot;:&quot;Liang&quot;,&quot;given&quot;:&quot;Jing&quot;,&quot;parse-names&quot;:false,&quot;dropping-particle&quot;:&quot;&quot;,&quot;non-dropping-particle&quot;:&quot;&quot;},{&quot;family&quot;:&quot;Lin&quot;,&quot;given&quot;:&quot;Yucong&quot;,&quot;parse-names&quot;:false,&quot;dropping-particle&quot;:&quot;&quot;,&quot;non-dropping-particle&quot;:&quot;&quot;},{&quot;family&quot;:&quot;Lu&quot;,&quot;given&quot;:&quot;Yu&quot;,&quot;parse-names&quot;:false,&quot;dropping-particle&quot;:&quot;&quot;,&quot;non-dropping-particle&quot;:&quot;&quot;},{&quot;family&quot;:&quot;Wang&quot;,&quot;given&quot;:&quot;Zhifeng&quot;,&quot;parse-names&quot;:false,&quot;dropping-particle&quot;:&quot;&quot;,&quot;non-dropping-particle&quot;:&quot;&quot;},{&quot;family&quot;:&quot;Dai&quot;,&quot;given&quot;:&quot;Houfu&quot;,&quot;parse-names&quot;:false,&quot;dropping-particle&quot;:&quot;&quot;,&quot;non-dropping-particle&quot;:&quot;&quot;},{&quot;family&quot;:&quot;Li&quot;,&quot;given&quot;:&quot;Jian&quot;,&quot;parse-names&quot;:false,&quot;dropping-particle&quot;:&quot;&quot;,&quot;non-dropping-particle&quot;:&quot;&quot;}],&quot;container-title&quot;:&quot;Journal of Crystal Growth&quot;,&quot;DOI&quot;:&quot;10.1016/j.jcrysgro.2025.128366&quot;,&quot;ISSN&quot;:&quot;00220248&quot;,&quot;issued&quot;:{&quot;date-parts&quot;:[[2025,12,1]]},&quot;abstract&quot;:&quot;Zinc oxide (ZnO) films hold significant value in the field of optoelectronic devices due to their exceptional properties as wide bandgap semiconductors. Although Metal-Organic Chemical Vapor Deposition (MOCVD) technology enables the production of high-quality thin film epitaxy, its industrial application continues to encounter persistent challenges related to inadequate deposition uniformity and efficiency. In this research, we employed a novel vertical reaction chamber ZnO-MOCVD device to systematically investigate the synergistic mechanisms governing multiple parameters—including MO source, O source, Ar carrier gas flow rate, and observation window flow rate—through multi-physics coupled numerical simulations and orthogonal experimental design. The results demonstrate that precisely adjusting the O source flow velocity effectively mitigates vortex phenomena within the turntable, thereby stabilizing the laminar flow state. Increasing the inlet flow rate suppresses the thermal buoyancy effect and reduces the risk of gas-phase pre-reaction. The synergistic regulation of MO and O flow velocities significantly enhances the uniformity of diethyl zinc (DEZn) and oxygen (O2) distribution. Orthogonal analysis successfully identified the optimal combination of process parameters, resulting in an exceptional deposition rate (0.2049 μm/h) and a coefficient of variation (4 %), thereby fully validating the effectiveness of the multi-parameter collaborative optimization strategy. This research provides an important theoretical foundation for MOCVD equipment process design and offers crucial guidance for advancing the industrial preparation of high-performance ZnO films.&quot;,&quot;publisher&quot;:&quot;Elsevier B.V.&quot;,&quot;volume&quot;:&quot;671&quot;,&quot;container-title-short&quot;:&quot;J. Cryst. Growth&quot;},&quot;isTemporary&quot;:false,&quot;displayAs&quot;:&quot;composite&quot;,&quot;suppress-author&quot;:false,&quot;composite&quot;:true,&quot;author-only&quot;:false}]},{&quot;citationID&quot;:&quot;MENDELEY_CITATION_dadb31e8-3688-46e0-a2ec-47a55afb2e40&quot;,&quot;properties&quot;:{&quot;noteIndex&quot;:0},&quot;isEdited&quot;:false,&quot;manualOverride&quot;:{&quot;isManuallyOverridden&quot;:false,&quot;citeprocText&quot;:&quot;(Noor et al., 2026)&quot;,&quot;manualOverrideText&quot;:&quot;&quot;},&quot;citationTag&quot;:&quot;MENDELEY_CITATION_v3_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&quot;,&quot;citationItems&quot;:[{&quot;id&quot;:&quot;f0ce31f2-a8ad-3b34-ad04-079f9525802f&quot;,&quot;itemData&quot;:{&quot;type&quot;:&quot;article&quot;,&quot;id&quot;:&quot;f0ce31f2-a8ad-3b34-ad04-079f9525802f&quot;,&quot;title&quot;:&quot;MOCVD Growth of Next-Generation III–V Semiconductor Devices: In Review&quot;,&quot;author&quot;:[{&quot;family&quot;:&quot;Noor&quot;,&quot;given&quot;:&quot;Zoya&quot;,&quot;parse-names&quot;:false,&quot;dropping-particle&quot;:&quot;&quot;,&quot;non-dropping-particle&quot;:&quot;&quot;},{&quot;family&quot;:&quot;Usman&quot;,&quot;given&quot;:&quot;Muhammad&quot;,&quot;parse-names&quot;:false,&quot;dropping-particle&quot;:&quot;&quot;,&quot;non-dropping-particle&quot;:&quot;&quot;},{&quot;family&quot;:&quot;Ali&quot;,&quot;given&quot;:&quot;Shazma&quot;,&quot;parse-names&quot;:false,&quot;dropping-particle&quot;:&quot;&quot;,&quot;non-dropping-particle&quot;:&quot;&quot;},{&quot;family&quot;:&quot;Naveed&quot;,&quot;given&quot;:&quot;Anis&quot;,&quot;parse-names&quot;:false,&quot;dropping-particle&quot;:&quot;&quot;,&quot;non-dropping-particle&quot;:&quot;&quot;},{&quot;family&quot;:&quot;Hafeez&quot;,&quot;given&quot;:&quot;Amina&quot;,&quot;parse-names&quot;:false,&quot;dropping-particle&quot;:&quot;&quot;,&quot;non-dropping-particle&quot;:&quot;&quot;},{&quot;family&quot;:&quot;Ali&quot;,&quot;given&quot;:&quot;Ahmed&quot;,&quot;parse-names&quot;:false,&quot;dropping-particle&quot;:&quot;&quot;,&quot;non-dropping-particle&quot;:&quot;&quot;}],&quot;container-title&quot;:&quot;Photonics&quot;,&quot;container-title-short&quot;:&quot;Photonics&quot;,&quot;DOI&quot;:&quot;10.3390/photonics13030273&quot;,&quot;ISSN&quot;:&quot;23046732&quot;,&quot;issued&quot;:{&quot;date-parts&quot;:[[2026,3,1]]},&quot;abstract&quot;:&quot;Metal–organic chemical vapor deposition (MOCVD) is a crystal growth technique used to achieve high-purity thin films, especially III–V materials, for fabricating semiconductor devices. It allows for thickness tunability, controlled doping, and composition of epilayers. This review focuses on the principle of MOCVD, its historical background, and its applications in III–V semiconductor devices such as solar cells, high electron mobility transistors (HEMTs), light-emitting diodes (LEDs), laser diodes (LDs), and photonic integrated circuits (PICs). This review highlights the recent developments in MOCVD aimed at improving its efficiency, performance, and sustainability. Finally, we emphasize emerging trends and challenges in MOCVD process innovation, reactor design, and material integration that are poised to drive the development of next-generation optoelectronic, photonic, and quantum technologies. Together, these findings underscore MOCVD’s pivotal role in enabling high-performance devices and sustaining leadership in post-Moore semiconductor technologies.&quot;,&quot;publisher&quot;:&quot;Multidisciplinary Digital Publishing Institute (MDPI)&quot;,&quot;issue&quot;:&quot;3&quot;,&quot;volume&quot;:&quot;13&quot;},&quot;isTemporary&quot;:false,&quot;suppress-author&quot;:false,&quot;composite&quot;:false,&quot;author-only&quot;:false}]},{&quot;citationID&quot;:&quot;MENDELEY_CITATION_39f68cd3-edeb-475e-8a37-78a7ddb2eb42&quot;,&quot;properties&quot;:{&quot;noteIndex&quot;:0,&quot;mode&quot;:&quot;composite&quot;},&quot;isEdited&quot;:false,&quot;manualOverride&quot;:{&quot;isManuallyOverridden&quot;:false,&quot;citeprocText&quot;:&quot;Y. Li et al. (2025)&quot;,&quot;manualOverrideText&quot;:&quot;&quot;},&quot;citationTag&quot;:&quot;MENDELEY_CITATION_v3_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&quot;,&quot;citationItems&quot;:[{&quot;id&quot;:&quot;9be37caf-1217-3068-b965-5f5086d08868&quot;,&quot;itemData&quot;:{&quot;type&quot;:&quot;article-journal&quot;,&quot;id&quot;:&quot;9be37caf-1217-3068-b965-5f5086d08868&quot;,&quot;title&quot;:&quot;Research on MOCVD structure design and process parameters based on CFD numerical simulation&quot;,&quot;author&quot;:[{&quot;family&quot;:&quot;Li&quot;,&quot;given&quot;:&quot;Ya&quot;,&quot;parse-names&quot;:false,&quot;dropping-particle&quot;:&quot;&quot;,&quot;non-dropping-particle&quot;:&quot;&quot;},{&quot;family&quot;:&quot;Liang&quot;,&quot;given&quot;:&quot;Jing&quot;,&quot;parse-names&quot;:false,&quot;dropping-particle&quot;:&quot;&quot;,&quot;non-dropping-particle&quot;:&quot;&quot;},{&quot;family&quot;:&quot;Lin&quot;,&quot;given&quot;:&quot;Yucong&quot;,&quot;parse-names&quot;:false,&quot;dropping-particle&quot;:&quot;&quot;,&quot;non-dropping-particle&quot;:&quot;&quot;},{&quot;family&quot;:&quot;Lu&quot;,&quot;given&quot;:&quot;Yu&quot;,&quot;parse-names&quot;:false,&quot;dropping-particle&quot;:&quot;&quot;,&quot;non-dropping-particle&quot;:&quot;&quot;},{&quot;family&quot;:&quot;Wang&quot;,&quot;given&quot;:&quot;Zhifeng&quot;,&quot;parse-names&quot;:false,&quot;dropping-particle&quot;:&quot;&quot;,&quot;non-dropping-particle&quot;:&quot;&quot;},{&quot;family&quot;:&quot;Dai&quot;,&quot;given&quot;:&quot;Houfu&quot;,&quot;parse-names&quot;:false,&quot;dropping-particle&quot;:&quot;&quot;,&quot;non-dropping-particle&quot;:&quot;&quot;},{&quot;family&quot;:&quot;Li&quot;,&quot;given&quot;:&quot;Jian&quot;,&quot;parse-names&quot;:false,&quot;dropping-particle&quot;:&quot;&quot;,&quot;non-dropping-particle&quot;:&quot;&quot;}],&quot;container-title&quot;:&quot;Journal of Crystal Growth&quot;,&quot;DOI&quot;:&quot;10.1016/j.jcrysgro.2025.128366&quot;,&quot;ISSN&quot;:&quot;00220248&quot;,&quot;issued&quot;:{&quot;date-parts&quot;:[[2025,12,1]]},&quot;abstract&quot;:&quot;Zinc oxide (ZnO) films hold significant value in the field of optoelectronic devices due to their exceptional properties as wide bandgap semiconductors. Although Metal-Organic Chemical Vapor Deposition (MOCVD) technology enables the production of high-quality thin film epitaxy, its industrial application continues to encounter persistent challenges related to inadequate deposition uniformity and efficiency. In this research, we employed a novel vertical reaction chamber ZnO-MOCVD device to systematically investigate the synergistic mechanisms governing multiple parameters—including MO source, O source, Ar carrier gas flow rate, and observation window flow rate—through multi-physics coupled numerical simulations and orthogonal experimental design. The results demonstrate that precisely adjusting the O source flow velocity effectively mitigates vortex phenomena within the turntable, thereby stabilizing the laminar flow state. Increasing the inlet flow rate suppresses the thermal buoyancy effect and reduces the risk of gas-phase pre-reaction. The synergistic regulation of MO and O flow velocities significantly enhances the uniformity of diethyl zinc (DEZn) and oxygen (O2) distribution. Orthogonal analysis successfully identified the optimal combination of process parameters, resulting in an exceptional deposition rate (0.2049 μm/h) and a coefficient of variation (4 %), thereby fully validating the effectiveness of the multi-parameter collaborative optimization strategy. This research provides an important theoretical foundation for MOCVD equipment process design and offers crucial guidance for advancing the industrial preparation of high-performance ZnO films.&quot;,&quot;publisher&quot;:&quot;Elsevier B.V.&quot;,&quot;volume&quot;:&quot;671&quot;,&quot;container-title-short&quot;:&quot;J. Cryst. Growth&quot;},&quot;isTemporary&quot;:false,&quot;displayAs&quot;:&quot;composite&quot;,&quot;suppress-author&quot;:false,&quot;composite&quot;:true,&quot;author-only&quot;:false}]},{&quot;citationID&quot;:&quot;MENDELEY_CITATION_f41aadcb-1e59-44e3-bf3e-dc07bd55ed54&quot;,&quot;properties&quot;:{&quot;noteIndex&quot;:0,&quot;mode&quot;:&quot;composite&quot;},&quot;isEdited&quot;:false,&quot;manualOverride&quot;:{&quot;isManuallyOverridden&quot;:false,&quot;citeprocText&quot;:&quot;Y. Li et al. (2025)&quot;,&quot;manualOverrideText&quot;:&quot;&quot;},&quot;citationTag&quot;:&quot;MENDELEY_CITATION_v3_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&quot;,&quot;citationItems&quot;:[{&quot;id&quot;:&quot;9be37caf-1217-3068-b965-5f5086d08868&quot;,&quot;itemData&quot;:{&quot;type&quot;:&quot;article-journal&quot;,&quot;id&quot;:&quot;9be37caf-1217-3068-b965-5f5086d08868&quot;,&quot;title&quot;:&quot;Research on MOCVD structure design and process parameters based on CFD numerical simulation&quot;,&quot;author&quot;:[{&quot;family&quot;:&quot;Li&quot;,&quot;given&quot;:&quot;Ya&quot;,&quot;parse-names&quot;:false,&quot;dropping-particle&quot;:&quot;&quot;,&quot;non-dropping-particle&quot;:&quot;&quot;},{&quot;family&quot;:&quot;Liang&quot;,&quot;given&quot;:&quot;Jing&quot;,&quot;parse-names&quot;:false,&quot;dropping-particle&quot;:&quot;&quot;,&quot;non-dropping-particle&quot;:&quot;&quot;},{&quot;family&quot;:&quot;Lin&quot;,&quot;given&quot;:&quot;Yucong&quot;,&quot;parse-names&quot;:false,&quot;dropping-particle&quot;:&quot;&quot;,&quot;non-dropping-particle&quot;:&quot;&quot;},{&quot;family&quot;:&quot;Lu&quot;,&quot;given&quot;:&quot;Yu&quot;,&quot;parse-names&quot;:false,&quot;dropping-particle&quot;:&quot;&quot;,&quot;non-dropping-particle&quot;:&quot;&quot;},{&quot;family&quot;:&quot;Wang&quot;,&quot;given&quot;:&quot;Zhifeng&quot;,&quot;parse-names&quot;:false,&quot;dropping-particle&quot;:&quot;&quot;,&quot;non-dropping-particle&quot;:&quot;&quot;},{&quot;family&quot;:&quot;Dai&quot;,&quot;given&quot;:&quot;Houfu&quot;,&quot;parse-names&quot;:false,&quot;dropping-particle&quot;:&quot;&quot;,&quot;non-dropping-particle&quot;:&quot;&quot;},{&quot;family&quot;:&quot;Li&quot;,&quot;given&quot;:&quot;Jian&quot;,&quot;parse-names&quot;:false,&quot;dropping-particle&quot;:&quot;&quot;,&quot;non-dropping-particle&quot;:&quot;&quot;}],&quot;container-title&quot;:&quot;Journal of Crystal Growth&quot;,&quot;DOI&quot;:&quot;10.1016/j.jcrysgro.2025.128366&quot;,&quot;ISSN&quot;:&quot;00220248&quot;,&quot;issued&quot;:{&quot;date-parts&quot;:[[2025,12,1]]},&quot;abstract&quot;:&quot;Zinc oxide (ZnO) films hold significant value in the field of optoelectronic devices due to their exceptional properties as wide bandgap semiconductors. Although Metal-Organic Chemical Vapor Deposition (MOCVD) technology enables the production of high-quality thin film epitaxy, its industrial application continues to encounter persistent challenges related to inadequate deposition uniformity and efficiency. In this research, we employed a novel vertical reaction chamber ZnO-MOCVD device to systematically investigate the synergistic mechanisms governing multiple parameters—including MO source, O source, Ar carrier gas flow rate, and observation window flow rate—through multi-physics coupled numerical simulations and orthogonal experimental design. The results demonstrate that precisely adjusting the O source flow velocity effectively mitigates vortex phenomena within the turntable, thereby stabilizing the laminar flow state. Increasing the inlet flow rate suppresses the thermal buoyancy effect and reduces the risk of gas-phase pre-reaction. The synergistic regulation of MO and O flow velocities significantly enhances the uniformity of diethyl zinc (DEZn) and oxygen (O2) distribution. Orthogonal analysis successfully identified the optimal combination of process parameters, resulting in an exceptional deposition rate (0.2049 μm/h) and a coefficient of variation (4 %), thereby fully validating the effectiveness of the multi-parameter collaborative optimization strategy. This research provides an important theoretical foundation for MOCVD equipment process design and offers crucial guidance for advancing the industrial preparation of high-performance ZnO films.&quot;,&quot;publisher&quot;:&quot;Elsevier B.V.&quot;,&quot;volume&quot;:&quot;671&quot;,&quot;container-title-short&quot;:&quot;J. Cryst. Growth&quot;},&quot;isTemporary&quot;:false,&quot;displayAs&quot;:&quot;composite&quot;,&quot;suppress-author&quot;:false,&quot;composite&quot;:true,&quot;author-only&quot;:false}]},{&quot;citationID&quot;:&quot;MENDELEY_CITATION_99193ed1-1a6a-472f-bd0a-e6c61dc134af&quot;,&quot;properties&quot;:{&quot;noteIndex&quot;:0,&quot;mode&quot;:&quot;composite&quot;},&quot;isEdited&quot;:false,&quot;manualOverride&quot;:{&quot;isManuallyOverridden&quot;:false,&quot;citeprocText&quot;:&quot;He et al. (2022)&quot;,&quot;manualOverrideText&quot;:&quot;&quot;},&quot;citationTag&quot;:&quot;MENDELEY_CITATION_v3_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&quot;,&quot;citationItems&quot;:[{&quot;id&quot;:&quot;c5cd4664-2f08-35f7-b96e-6f6bf6fcee29&quot;,&quot;itemData&quot;:{&quot;type&quot;:&quot;article-journal&quot;,&quot;id&quot;:&quot;c5cd4664-2f08-35f7-b96e-6f6bf6fcee29&quot;,&quot;title&quot;:&quot;Analysis and optimization of MOCVD flow ratio based on machine learning and PSO algorithm&quot;,&quot;author&quot;:[{&quot;family&quot;:&quot;He&quot;,&quot;given&quot;:&quot;Yicong&quot;,&quot;parse-names&quot;:false,&quot;dropping-particle&quot;:&quot;&quot;,&quot;non-dropping-particle&quot;:&quot;&quot;},{&quot;family&quot;:&quot;Wang&quot;,&quot;given&quot;:&quot;Jie&quot;,&quot;parse-names&quot;:false,&quot;dropping-particle&quot;:&quot;&quot;,&quot;non-dropping-particle&quot;:&quot;&quot;},{&quot;family&quot;:&quot;Luo&quot;,&quot;given&quot;:&quot;Tiecheng&quot;,&quot;parse-names&quot;:false,&quot;dropping-particle&quot;:&quot;&quot;,&quot;non-dropping-particle&quot;:&quot;&quot;},{&quot;family&quot;:&quot;Pei&quot;,&quot;given&quot;:&quot;Yanli&quot;,&quot;parse-names&quot;:false,&quot;dropping-particle&quot;:&quot;&quot;,&quot;non-dropping-particle&quot;:&quot;&quot;}],&quot;container-title&quot;:&quot;Journal of Crystal Growth&quot;,&quot;DOI&quot;:&quot;10.1016/j.jcrysgro.2022.126683&quot;,&quot;ISSN&quot;:&quot;00220248&quot;,&quot;issued&quot;:{&quot;date-parts&quot;:[[2022,7,15]]},&quot;abstract&quot;:&quot;Metal-Organic Chemical Vapor Deposition (MOCVD) is a widely used technology for epitaxial growth. The metal-organic (MO) source enters the reaction chamber through several pairs of gas inlets, and the flow ratio among these inlets has a significant influence on epitaxial results. Based on Computational Fluid Dynamics (CFD) software, a numerical model of MOCVD was established to study the influence of the flow ratio of MO source inlets on the flow states in reaction chamber. It was found that the flow ratio has no effect on the flow states in general, though there are some differences in the flow field. Back Propagation (BP) neural network was used to approximate the relationship between MO flow ratio and deposition results, which showed high accuracy. Swarm Intelligence algorithm was used to optimize the flow ratio of MO source. The coefficient of variation was reduced by 38.1%, which indicated that it was an efficient way to adjust the flow ratio and improve the film quality.&quot;,&quot;publisher&quot;:&quot;Elsevier B.V.&quot;,&quot;volume&quot;:&quot;590&quot;,&quot;container-title-short&quot;:&quot;J. Cryst. Growth&quot;},&quot;isTemporary&quot;:false,&quot;displayAs&quot;:&quot;composite&quot;,&quot;suppress-author&quot;:false,&quot;composite&quot;:true,&quot;author-only&quot;:false}]},{&quot;citationID&quot;:&quot;MENDELEY_CITATION_ecc890fe-19c3-46f0-9bbc-fd98eb789239&quot;,&quot;properties&quot;:{&quot;noteIndex&quot;:0},&quot;isEdited&quot;:false,&quot;manualOverride&quot;:{&quot;isManuallyOverridden&quot;:false,&quot;citeprocText&quot;:&quot;(Takami, 1997)&quot;,&quot;manualOverrideText&quot;:&quot;&quot;},&quot;citationTag&quot;:&quot;MENDELEY_CITATION_v3_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&quot;,&quot;citationItems&quot;:[{&quot;id&quot;:&quot;2ad952cf-9683-3c1b-9988-5fb964767a13&quot;,&quot;itemData&quot;:{&quot;type&quot;:&quot;article-journal&quot;,&quot;id&quot;:&quot;2ad952cf-9683-3c1b-9988-5fb964767a13&quot;,&quot;title&quot;:&quot;Defect inspection of wafers by laser scattering&quot;,&quot;author&quot;:[{&quot;family&quot;:&quot;Takami&quot;,&quot;given&quot;:&quot;Katsumi&quot;,&quot;parse-names&quot;:false,&quot;dropping-particle&quot;:&quot;&quot;,&quot;non-dropping-particle&quot;:&quot;&quot;}],&quot;container-title&quot;:&quot;Materials Science and Engineering&quot;,&quot;issued&quot;:{&quot;date-parts&quot;:[[1997]]},&quot;page&quot;:&quot;181-187&quot;,&quot;abstract&quot;:&quot;This paper reviews defect inspection methods and instruments for evaluating semiconductor wafers by using elastic light scattering. The discussion focuses on the following instrument characteristics: minimum detectable size for the adhering particle, inspection throughput, detectability of microroughness and detectability of crystal defects at the subsurface and in the volume. By analyzing the detection mechanisms of laser surface scanners, scatterometers and infrared tomographp systems, the unique capabilities of elastic light scattering for defect detection are revealed. 0 1997 Elsevier Science S.A.&quot;},&quot;isTemporary&quot;:false,&quot;suppress-author&quot;:false,&quot;composite&quot;:false,&quot;author-only&quot;:false}]},{&quot;citationID&quot;:&quot;MENDELEY_CITATION_715534ce-8a50-4048-9b92-de7804116b8e&quot;,&quot;properties&quot;:{&quot;noteIndex&quot;:0,&quot;mode&quot;:&quot;composite&quot;},&quot;isEdited&quot;:false,&quot;manualOverride&quot;:{&quot;isManuallyOverridden&quot;:false,&quot;citeprocText&quot;:&quot;Persson et al. (2000)&quot;,&quot;manualOverrideText&quot;:&quot;&quot;},&quot;citationTag&quot;:&quot;MENDELEY_CITATION_v3_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&quot;,&quot;citationItems&quot;:[{&quot;id&quot;:&quot;e78e3a35-d196-3d0d-82f9-60c3475011a4&quot;,&quot;itemData&quot;:{&quot;type&quot;:&quot;article-journal&quot;,&quot;id&quot;:&quot;e78e3a35-d196-3d0d-82f9-60c3475011a4&quot;,&quot;title&quot;:&quot;Comparative study of RBS, SIMS and VASE for characterisation of high electron mobility transistors&quot;,&quot;author&quot;:[{&quot;family&quot;:&quot;Persson&quot;,&quot;given&quot;:&quot;L&quot;,&quot;parse-names&quot;:false,&quot;dropping-particle&quot;:&quot;&quot;,&quot;non-dropping-particle&quot;:&quot;&quot;},{&quot;family&quot;:&quot;Lovestam&quot;,&quot;given&quot;:&quot;N G&quot;,&quot;parse-names&quot;:false,&quot;dropping-particle&quot;:&quot;&quot;,&quot;non-dropping-particle&quot;:&quot;&quot;},{&quot;family&quot;:&quot;Sodervall&quot;,&quot;given&quot;:&quot;U&quot;,&quot;parse-names&quot;:false,&quot;dropping-particle&quot;:&quot;&quot;,&quot;non-dropping-particle&quot;:&quot;&quot;},{&quot;family&quot;:&quot;Watjen&quot;,&quot;given&quot;:&quot;U&quot;,&quot;parse-names&quot;:false,&quot;dropping-particle&quot;:&quot;&quot;,&quot;non-dropping-particle&quot;:&quot;&quot;}],&quot;container-title&quot;:&quot;Nuclear Instruments and Methods in Physics Research B&quot;,&quot;URL&quot;:&quot;www.elsevier.nl/locate/nimb&quot;,&quot;issued&quot;:{&quot;date-parts&quot;:[[2000]]},&quot;page&quot;:&quot;482-486&quot;,&quot;abstract&quot;:&quot;The investigated devices consist of InGaAs/InAlAs multilayer ®lms grown by molecular beam epitaxy on InP. Results from two samples with the same epitaxial layer composition but with dierent layer thicknesses are presented. Of the three techniques investigated, Rutherford backscattering spectrometry (RBS), variable angle spectroscopic el-lipsometry (VASE) and secondary ion mass spectrometry (SIMS), VASE appears to be the choice for routine work. Both RBS and SIMS are shown to be valuable complementary techniques. Ó&quot;,&quot;volume&quot;:&quot;161-163&quot;,&quot;container-title-short&quot;:&quot;&quot;},&quot;isTemporary&quot;:false,&quot;displayAs&quot;:&quot;composite&quot;,&quot;suppress-author&quot;:false,&quot;composite&quot;:true,&quot;author-only&quot;:false}]},{&quot;citationID&quot;:&quot;MENDELEY_CITATION_0d2d27e7-3db6-4e9a-a39a-fa0ad0f16cbb&quot;,&quot;properties&quot;:{&quot;noteIndex&quot;:0},&quot;isEdited&quot;:false,&quot;manualOverride&quot;:{&quot;isManuallyOverridden&quot;:false,&quot;citeprocText&quot;:&quot;(Schwider et al., 2016)&quot;,&quot;manualOverrideText&quot;:&quot;&quot;},&quot;citationTag&quot;:&quot;MENDELEY_CITATION_v3_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&quot;,&quot;citationItems&quot;:[{&quot;id&quot;:&quot;08527e94-4645-3bfb-847d-fbf1b0f135b0&quot;,&quot;itemData&quot;:{&quot;type&quot;:&quot;article-journal&quot;,&quot;id&quot;:&quot;08527e94-4645-3bfb-847d-fbf1b0f135b0&quot;,&quot;title&quot;:&quot;Grazing incidence interferometry for rough convex aspherics&quot;,&quot;author&quot;:[{&quot;family&quot;:&quot;Schwider&quot;,&quot;given&quot;:&quot;Johannes&quot;,&quot;parse-names&quot;:false,&quot;dropping-particle&quot;:&quot;&quot;,&quot;non-dropping-particle&quot;:&quot;&quot;},{&quot;family&quot;:&quot;Kellermann&quot;,&quot;given&quot;:&quot;Christine&quot;,&quot;parse-names&quot;:false,&quot;dropping-particle&quot;:&quot;&quot;,&quot;non-dropping-particle&quot;:&quot;&quot;},{&quot;family&quot;:&quot;Lindlein&quot;,&quot;given&quot;:&quot;Norbert&quot;,&quot;parse-names&quot;:false,&quot;dropping-particle&quot;:&quot;&quot;,&quot;non-dropping-particle&quot;:&quot;&quot;},{&quot;family&quot;:&quot;Rothau&quot;,&quot;given&quot;:&quot;Sergej&quot;,&quot;parse-names&quot;:false,&quot;dropping-particle&quot;:&quot;&quot;,&quot;non-dropping-particle&quot;:&quot;&quot;},{&quot;family&quot;:&quot;Mantel&quot;,&quot;given&quot;:&quot;Klaus&quot;,&quot;parse-names&quot;:false,&quot;dropping-particle&quot;:&quot;&quot;,&quot;non-dropping-particle&quot;:&quot;&quot;}],&quot;URL&quot;:&quot;http://arxiv.org/abs/1612.08046&quot;,&quot;issued&quot;:{&quot;date-parts&quot;:[[2016,12,23]]},&quot;abstract&quot;:&quot;Grazing incidence interferometry has been applied to rough planar and cylindrical surfaces. As suitable beam splitters diffractive optical phase elements are quite common because these allow for the same test sensitivity for all surface points. But a rotational-symmetric convex aspheric has two curvatures which reduces the measurable region to a meridian through the vortex of the aspheric, which is in contrast to cylindrical surfaces having a one-dimensional curvature which allows the test of the whole surface in gracing incidence. The meridional limitation for rotational-symmetric aspherics nevertheless offers the possibility to measure single meridians in a one-step measurement. An extension to the complete surface can be obtained by rotating the aspheric around its vortex within the frame of the test interferometer.&quot;,&quot;container-title-short&quot;:&quot;&quot;},&quot;isTemporary&quot;:false,&quot;suppress-author&quot;:false,&quot;composite&quot;:false,&quot;author-only&quot;:false}]},{&quot;citationID&quot;:&quot;MENDELEY_CITATION_24a0fb4b-d4c2-4227-aedd-c67e12e472ed&quot;,&quot;properties&quot;:{&quot;noteIndex&quot;:0,&quot;mode&quot;:&quot;composite&quot;},&quot;isEdited&quot;:false,&quot;manualOverride&quot;:{&quot;isManuallyOverridden&quot;:false,&quot;citeprocText&quot;:&quot;Versteeg &amp;#38; Malalasekera (2007)&quot;,&quot;manualOverrideText&quot;:&quot;&quot;},&quot;citationTag&quot;:&quot;MENDELEY_CITATION_v3_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&quot;,&quot;citationItems&quot;:[{&quot;id&quot;:&quot;174b9a14-2c60-3856-9153-aa42ac9128fb&quot;,&quot;itemData&quot;:{&quot;type&quot;:&quot;book&quot;,&quot;id&quot;:&quot;174b9a14-2c60-3856-9153-aa42ac9128fb&quot;,&quot;title&quot;:&quot;An Introduction to Computational Fluid Dynamics&quot;,&quot;author&quot;:[{&quot;family&quot;:&quot;Versteeg&quot;,&quot;given&quot;:&quot;H K&quot;,&quot;parse-names&quot;:false,&quot;dropping-particle&quot;:&quot;&quot;,&quot;non-dropping-particle&quot;:&quot;&quot;},{&quot;family&quot;:&quot;Malalasekera&quot;,&quot;given&quot;:&quot;W&quot;,&quot;parse-names&quot;:false,&quot;dropping-particle&quot;:&quot;&quot;,&quot;non-dropping-particle&quot;:&quot;&quot;}],&quot;accessed&quot;:{&quot;date-parts&quot;:[[2026,5,25]]},&quot;URL&quot;:&quot;https://www.flowthermolab.com/wp-content/uploads/2021/11/Versteeg_Malalasekera_2ed.pdf&quot;,&quot;issued&quot;:{&quot;date-parts&quot;:[[2007]]},&quot;edition&quot;:&quot;2nd Edition&quot;,&quot;container-title-short&quot;:&quot;&quot;},&quot;isTemporary&quot;:false,&quot;displayAs&quot;:&quot;composite&quot;,&quot;suppress-author&quot;:false,&quot;composite&quot;:true,&quot;author-only&quot;:false}]},{&quot;citationID&quot;:&quot;MENDELEY_CITATION_51d88d99-09f7-43ba-b389-d914800cf5af&quot;,&quot;properties&quot;:{&quot;noteIndex&quot;:0},&quot;isEdited&quot;:false,&quot;manualOverride&quot;:{&quot;isManuallyOverridden&quot;:false,&quot;citeprocText&quot;:&quot;(Martins et al., 2014)&quot;,&quot;manualOverrideText&quot;:&quot;&quot;},&quot;citationTag&quot;:&quot;MENDELEY_CITATION_v3_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&quot;,&quot;citationItems&quot;:[{&quot;id&quot;:&quot;1bf1af15-83ae-332d-b051-c365fbf075ad&quot;,&quot;itemData&quot;:{&quot;type&quot;:&quot;paper-conference&quot;,&quot;id&quot;:&quot;1bf1af15-83ae-332d-b051-c365fbf075ad&quot;,&quot;title&quot;:&quot;VELOCITY-DISTRIBUTION IN PRESSURIZED PIPE FLOW USING CFD: MESH INDEPENDENCE ANALYSIS&quot;,&quot;author&quot;:[{&quot;family&quot;:&quot;Martins&quot;,&quot;given&quot;:&quot;Nuno M C&quot;,&quot;parse-names&quot;:false,&quot;dropping-particle&quot;:&quot;&quot;,&quot;non-dropping-particle&quot;:&quot;&quot;},{&quot;family&quot;:&quot;Carriço&quot;,&quot;given&quot;:&quot;Nelson J G&quot;,&quot;parse-names&quot;:false,&quot;dropping-particle&quot;:&quot;&quot;,&quot;non-dropping-particle&quot;:&quot;&quot;},{&quot;family&quot;:&quot;Covas&quot;,&quot;given&quot;:&quot;Dídia I C&quot;,&quot;parse-names&quot;:false,&quot;dropping-particle&quot;:&quot;&quot;,&quot;non-dropping-particle&quot;:&quot;&quot;},{&quot;family&quot;:&quot;Ramos&quot;,&quot;given&quot;:&quot;Helena M&quot;,&quot;parse-names&quot;:false,&quot;dropping-particle&quot;:&quot;&quot;,&quot;non-dropping-particle&quot;:&quot;&quot;}],&quot;container-title&quot;:&quot;Proceedings of the 3rd IAHR Europe Congress&quot;,&quot;ISBN&quot;:&quot;9789899647923&quot;,&quot;issued&quot;:{&quot;date-parts&quot;:[[2014]]},&quot;publisher-place&quot;:&quot;Porto&quot;,&quot;abstract&quot;:&quot;The aim of the current paper is the mesh independence analysis of a three-dimensional (3-D) pressurized pipe flow using Computational Fluid Dynamics (CFD) modelling. A 3-D pipe flow model is drawn using a Computer-Aided Design (CAD) software for geometry definition which is then imported for mesh generation and flow simulation. Mesh independence analysis is carried out for the combination of three mesh generation parameters: i) Sweep in the axial direction; ii) Mesh Maximum Size (MMS) in the cylindrical direction; and iii) First Layer Thickness (FLT) in radial direction. Results obtained for velocity profiles are compared with those from exact and semi-empirical solutions for laminar and turbulent flows, respectively. Relative errors are computed. Most efficient meshes are obtained for laminar and turbulent flows by the compromise between the maximum accuracy and the minimum computational effort.&quot;,&quot;container-title-short&quot;:&quot;&quot;},&quot;isTemporary&quot;:false,&quot;suppress-author&quot;:false,&quot;composite&quot;:false,&quot;author-only&quot;:false}]},{&quot;citationID&quot;:&quot;MENDELEY_CITATION_00bf320f-8baf-4410-a5c4-2308bb6bc6b8&quot;,&quot;properties&quot;:{&quot;noteIndex&quot;:0},&quot;isEdited&quot;:false,&quot;manualOverride&quot;:{&quot;isManuallyOverridden&quot;:false,&quot;citeprocText&quot;:&quot;(Anderson, 1995)&quot;,&quot;manualOverrideText&quot;:&quot;&quot;},&quot;citationTag&quot;:&quot;MENDELEY_CITATION_v3_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&quot;,&quot;citationItems&quot;:[{&quot;id&quot;:&quot;3597e971-8558-3336-9b6f-9f9a85197ab1&quot;,&quot;itemData&quot;:{&quot;type&quot;:&quot;book&quot;,&quot;id&quot;:&quot;3597e971-8558-3336-9b6f-9f9a85197ab1&quot;,&quot;title&quot;:&quot;Computational Fluid Dynamics&quot;,&quot;author&quot;:[{&quot;family&quot;:&quot;Anderson&quot;,&quot;given&quot;:&quot;John D.&quot;,&quot;parse-names&quot;:false,&quot;dropping-particle&quot;:&quot;&quot;,&quot;non-dropping-particle&quot;:&quot;&quot;}],&quot;ISBN&quot;:&quot;0-07-001685-2&quot;,&quot;issued&quot;:{&quot;date-parts&quot;:[[1995]]},&quot;publisher-place&quot;:&quot;New York&quot;,&quot;publisher&quot;:&quot;McGraw-Hill, Inc.&quot;,&quot;container-title-short&quot;:&quot;&quot;},&quot;isTemporary&quot;:false,&quot;suppress-author&quot;:false,&quot;composite&quot;:false,&quot;author-only&quot;:false}]},{&quot;citationID&quot;:&quot;MENDELEY_CITATION_cf492332-5cd5-42c3-96f9-122019891b05&quot;,&quot;properties&quot;:{&quot;noteIndex&quot;:0,&quot;mode&quot;:&quot;composite&quot;},&quot;isEdited&quot;:false,&quot;manualOverride&quot;:{&quot;isManuallyOverridden&quot;:false,&quot;citeprocText&quot;:&quot;Othman et al. (2013)&quot;,&quot;manualOverrideText&quot;:&quot;&quot;},&quot;citationTag&quot;:&quot;MENDELEY_CITATION_v3_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&quot;,&quot;citationItems&quot;:[{&quot;id&quot;:&quot;ce20ad77-e49b-372e-8aff-262de55e9051&quot;,&quot;itemData&quot;:{&quot;type&quot;:&quot;article-journal&quot;,&quot;id&quot;:&quot;ce20ad77-e49b-372e-8aff-262de55e9051&quot;,&quot;title&quot;:&quot;3D CFD simulations of MOCVD synthesis system of titanium dioxide nanoparticles&quot;,&quot;author&quot;:[{&quot;family&quot;:&quot;Othman&quot;,&quot;given&quot;:&quot;Siti Hajar&quot;,&quot;parse-names&quot;:false,&quot;dropping-particle&quot;:&quot;&quot;,&quot;non-dropping-particle&quot;:&quot;&quot;},{&quot;family&quot;:&quot;Abdul Rashid&quot;,&quot;given&quot;:&quot;Suraya&quot;,&quot;parse-names&quot;:false,&quot;dropping-particle&quot;:&quot;&quot;,&quot;non-dropping-particle&quot;:&quot;&quot;},{&quot;family&quot;:&quot;Mohd Ghazi&quot;,&quot;given&quot;:&quot;Tinia Idaty&quot;,&quot;parse-names&quot;:false,&quot;dropping-particle&quot;:&quot;&quot;,&quot;non-dropping-particle&quot;:&quot;&quot;},{&quot;family&quot;:&quot;Abdullah&quot;,&quot;given&quot;:&quot;Norhafizah&quot;,&quot;parse-names&quot;:false,&quot;dropping-particle&quot;:&quot;&quot;,&quot;non-dropping-particle&quot;:&quot;&quot;}],&quot;container-title&quot;:&quot;Journal of Nanomaterials&quot;,&quot;DOI&quot;:&quot;10.1155/2013/123256&quot;,&quot;ISSN&quot;:&quot;16874110&quot;,&quot;issued&quot;:{&quot;date-parts&quot;:[[2013]]},&quot;abstract&quot;:&quot;This paper presents the 3-dimensional (3D) computational fluid dynamics (CFD) simulation study of metal organic chemical vapor deposition (MOCVD) producing photocatalytic titanium dioxide (TiO2) nanoparticles. It aims to provide better understanding of the MOCVD synthesis system especially of deposition process of TiO2 nanoparticles as well as fluid dynamics inside the reactor. The simulated model predicts temperature, velocity, gas streamline, mass fraction of reactants and products, kinetic rate of reaction, and surface deposition rate profiles. It was found that temperature distribution, flow pattern, and thermophoretic force considerably affected the deposition behavior of TiO2 nanoparticles. Good mixing of nitrogen (N2) carrier gas and oxygen (O2) feed gas is important to ensure uniform deposition and the quality of the nanoparticles produced. Simulation results are verified by experiment where possible due to limited available experimental data. Good agreement between experimental and simulation results supports the reliability of simulation work. © 2013 Siti Hajar Othman et al.&quot;,&quot;volume&quot;:&quot;2013&quot;,&quot;container-title-short&quot;:&quot;J. Nanomater.&quot;},&quot;isTemporary&quot;:false,&quot;displayAs&quot;:&quot;composite&quot;,&quot;suppress-author&quot;:false,&quot;composite&quot;:true,&quot;author-only&quot;:false}]},{&quot;citationID&quot;:&quot;MENDELEY_CITATION_e1fc045e-c711-4230-914e-ec9c8b3257a7&quot;,&quot;properties&quot;:{&quot;noteIndex&quot;:0,&quot;mode&quot;:&quot;composite&quot;},&quot;isEdited&quot;:false,&quot;manualOverride&quot;:{&quot;isManuallyOverridden&quot;:false,&quot;citeprocText&quot;:&quot;J. Li et al. (2018)&quot;,&quot;manualOverrideText&quot;:&quot;&quot;},&quot;citationTag&quot;:&quot;MENDELEY_CITATION_v3_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&quot;,&quot;citationItems&quot;:[{&quot;id&quot;:&quot;45f9e53d-d869-3882-b849-611ac01270e7&quot;,&quot;itemData&quot;:{&quot;type&quot;:&quot;article-journal&quot;,&quot;id&quot;:&quot;45f9e53d-d869-3882-b849-611ac01270e7&quot;,&quot;title&quot;:&quot;Study on the optimization of the deposition rate of planetary GAN-MOCVD films based on CFD simulation and the corresponding surface model&quot;,&quot;author&quot;:[{&quot;family&quot;:&quot;Li&quot;,&quot;given&quot;:&quot;Jian&quot;,&quot;parse-names&quot;:false,&quot;dropping-particle&quot;:&quot;&quot;,&quot;non-dropping-particle&quot;:&quot;&quot;},{&quot;family&quot;:&quot;Fei&quot;,&quot;given&quot;:&quot;Ze Yuan&quot;,&quot;parse-names&quot;:false,&quot;dropping-particle&quot;:&quot;&quot;,&quot;non-dropping-particle&quot;:&quot;&quot;},{&quot;family&quot;:&quot;Xu&quot;,&quot;given&quot;:&quot;Yi Feng&quot;,&quot;parse-names&quot;:false,&quot;dropping-particle&quot;:&quot;&quot;,&quot;non-dropping-particle&quot;:&quot;&quot;},{&quot;family&quot;:&quot;Wang&quot;,&quot;given&quot;:&quot;Jie&quot;,&quot;parse-names&quot;:false,&quot;dropping-particle&quot;:&quot;&quot;,&quot;non-dropping-particle&quot;:&quot;&quot;},{&quot;family&quot;:&quot;Fan&quot;,&quot;given&quot;:&quot;Bing Feng&quot;,&quot;parse-names&quot;:false,&quot;dropping-particle&quot;:&quot;&quot;,&quot;non-dropping-particle&quot;:&quot;&quot;},{&quot;family&quot;:&quot;Ma&quot;,&quot;given&quot;:&quot;Xue Jin&quot;,&quot;parse-names&quot;:false,&quot;dropping-particle&quot;:&quot;&quot;,&quot;non-dropping-particle&quot;:&quot;&quot;},{&quot;family&quot;:&quot;Wang&quot;,&quot;given&quot;:&quot;Gang&quot;,&quot;parse-names&quot;:false,&quot;dropping-particle&quot;:&quot;&quot;,&quot;non-dropping-particle&quot;:&quot;&quot;}],&quot;container-title&quot;:&quot;Royal Society Open Science&quot;,&quot;DOI&quot;:&quot;10.1098/rsos.171757&quot;,&quot;ISSN&quot;:&quot;20545703&quot;,&quot;issued&quot;:{&quot;date-parts&quot;:[[2018,2,1]]},&quot;abstract&quot;:&quot;Metal-organic chemical vapour deposition (MOCVD) is a key technique for fabricating GaN thin film structures for light-emitting and semiconductor laser diodes. Film uniformity is an important index to measure equipment performance and chip processes. This paper introduces a method to improve the quality of thin films by optimizing the rotation speed of different substrates of a model consisting of a planetary with seven 6-inch wafers for the planetary GaN-MOCVD. A numerical solution to the transient state at low pressure is obtained using computational fluid dynamics. To evaluate the role of the different zone speeds on the growth uniformity, single factor analysis is introduced. The results show that the growth rate and uniformity are strongly related to the rotational speed. Next, a response surface model was constructed by using the variables and the corresponding simulation results. The optimized combination of the matching of different speeds is also proposed as a useful reference for applications in industry, obtained by a response surface model and genetic algorithm with a balance between the growth rate and the growth uniformity. This method can save time, and the optimization can obtain the most uniform and highest thin film quality.&quot;,&quot;publisher&quot;:&quot;Royal Society Publishing&quot;,&quot;issue&quot;:&quot;2&quot;,&quot;volume&quot;:&quot;5&quot;,&quot;container-title-short&quot;:&quot;R. Soc. Open Sci.&quot;},&quot;isTemporary&quot;:false,&quot;displayAs&quot;:&quot;composite&quot;,&quot;suppress-author&quot;:false,&quot;composite&quot;:true,&quot;author-only&quot;:false}]},{&quot;citationID&quot;:&quot;MENDELEY_CITATION_6c75e907-7b52-4396-ba2c-a571148e77bc&quot;,&quot;properties&quot;:{&quot;noteIndex&quot;:0,&quot;mode&quot;:&quot;composite&quot;},&quot;isEdited&quot;:false,&quot;manualOverride&quot;:{&quot;isManuallyOverridden&quot;:false,&quot;citeprocText&quot;:&quot;Román-Ramírez &amp;#38; Marco (2022)&quot;,&quot;manualOverrideText&quot;:&quot;&quot;},&quot;citationTag&quot;:&quot;MENDELEY_CITATION_v3_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&quot;,&quot;citationItems&quot;:[{&quot;id&quot;:&quot;af5b7f03-3855-388b-b122-d03977dadf01&quot;,&quot;itemData&quot;:{&quot;type&quot;:&quot;article&quot;,&quot;id&quot;:&quot;af5b7f03-3855-388b-b122-d03977dadf01&quot;,&quot;title&quot;:&quot;Design of experiments applied to lithium-ion batteries: A literature review&quot;,&quot;author&quot;:[{&quot;family&quot;:&quot;Román-Ramírez&quot;,&quot;given&quot;:&quot;L. A.&quot;,&quot;parse-names&quot;:false,&quot;dropping-particle&quot;:&quot;&quot;,&quot;non-dropping-particle&quot;:&quot;&quot;},{&quot;family&quot;:&quot;Marco&quot;,&quot;given&quot;:&quot;J.&quot;,&quot;parse-names&quot;:false,&quot;dropping-particle&quot;:&quot;&quot;,&quot;non-dropping-particle&quot;:&quot;&quot;}],&quot;container-title&quot;:&quot;Applied Energy&quot;,&quot;DOI&quot;:&quot;10.1016/j.apenergy.2022.119305&quot;,&quot;ISSN&quot;:&quot;03062619&quot;,&quot;issued&quot;:{&quot;date-parts&quot;:[[2022,8,15]]},&quot;abstract&quot;:&quot;The statistical design of experiments methodology (DoE) has been a valuable tool since its conception for the understanding of the relationship between factors and responses. Although it has been employed successfully in different research fields and industries for years, its application to the evaluation of lithium-ion batteries (LIBs) is just getting recognition. LIBs are one of the most promising technologies for a complete transition to sustainable energies, are the main technology behind electric vehicles and are fundamental for the continual development of portable electronic devices. This paper presents a critical literature review of the available DoE works applied to the manufacturing and characterisation of LIBs. An overview of DoE and the most important available designs are first presented, followed by a general introduction of the statistical analysis required for the interpretation of the results including regression models. Several aspects of the LIBs such as ageing, capacity, electrode formulation, active material synthesis, thermal design, charging and parameterisation are discussed based on the main objective of the respective DoE studies found in the literature. A case study is presented to visualise the practical application of DoE to the LIBs field. Perspectives and future outlook are given to highlight opportunities and potential areas of research in the application of traditional and modern designs to the LIB's field. This critical review contributes to a better understanding of the DoE methodology with a focus on LIBs or LIBs related aspects which will lead to faster developments in the field.&quot;,&quot;publisher&quot;:&quot;Elsevier Ltd&quot;,&quot;volume&quot;:&quot;320&quot;,&quot;container-title-short&quot;:&quot;Appl. Energy&quot;},&quot;isTemporary&quot;:false,&quot;displayAs&quot;:&quot;composite&quot;,&quot;suppress-author&quot;:false,&quot;composite&quot;:true,&quot;author-only&quot;:false}]},{&quot;citationID&quot;:&quot;MENDELEY_CITATION_02e19ab8-8eda-402d-b5f3-101817352fc0&quot;,&quot;properties&quot;:{&quot;noteIndex&quot;:0,&quot;mode&quot;:&quot;composite&quot;},&quot;isEdited&quot;:false,&quot;manualOverride&quot;:{&quot;isManuallyOverridden&quot;:false,&quot;citeprocText&quot;:&quot;Barber et al. (2012)&quot;,&quot;manualOverrideText&quot;:&quot;&quot;},&quot;citationTag&quot;:&quot;MENDELEY_CITATION_v3_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&quot;,&quot;citationItems&quot;:[{&quot;id&quot;:&quot;2d3e0f68-8ebf-394d-8208-22df524a7102&quot;,&quot;itemData&quot;:{&quot;type&quot;:&quot;article-journal&quot;,&quot;id&quot;:&quot;2d3e0f68-8ebf-394d-8208-22df524a7102&quot;,&quot;title&quot;:&quot;Synergistic integration of computational fluid dynamics and experimental fluid dynamics for ground effect aerodynamics studies&quot;,&quot;author&quot;:[{&quot;family&quot;:&quot;Barber&quot;,&quot;given&quot;:&quot;T. J.&quot;,&quot;parse-names&quot;:false,&quot;dropping-particle&quot;:&quot;&quot;,&quot;non-dropping-particle&quot;:&quot;&quot;},{&quot;family&quot;:&quot;Doig&quot;,&quot;given&quot;:&quot;G.&quot;,&quot;parse-names&quot;:false,&quot;dropping-particle&quot;:&quot;&quot;,&quot;non-dropping-particle&quot;:&quot;&quot;},{&quot;family&quot;:&quot;Beves&quot;,&quot;given&quot;:&quot;C.&quot;,&quot;parse-names&quot;:false,&quot;dropping-particle&quot;:&quot;&quot;,&quot;non-dropping-particle&quot;:&quot;&quot;},{&quot;family&quot;:&quot;Watson&quot;,&quot;given&quot;:&quot;I.&quot;,&quot;parse-names&quot;:false,&quot;dropping-particle&quot;:&quot;&quot;,&quot;non-dropping-particle&quot;:&quot;&quot;},{&quot;family&quot;:&quot;Diasinos&quot;,&quot;given&quot;:&quot;S.&quot;,&quot;parse-names&quot;:false,&quot;dropping-particle&quot;:&quot;&quot;,&quot;non-dropping-particle&quot;:&quot;&quot;}],&quot;container-title&quot;:&quot;Proceedings of the Institution of Mechanical Engineers, Part G: Journal of Aerospace Engineering&quot;,&quot;DOI&quot;:&quot;10.1177/0954410011414321&quot;,&quot;ISSN&quot;:&quot;09544100&quot;,&quot;issued&quot;:{&quot;date-parts&quot;:[[2012,6]]},&quot;page&quot;:&quot;602-619&quot;,&quot;abstract&quot;:&quot;This article highlights the 'synergistic' use of experimental fluid dynamics (EFD) and computational fluid dynamics (CFD), where the two sets of simulations are performed concurrently and by the same researcher. In particular, examples from the area of ground effect aerodynamics are discussed, where the major facility used was also designed through a combination of CFD and EFD. Three examples are than outlined, to demonstrate the insight that can be obtained from the integration of CFD and EFD studies. The case studies are the study of dimple flow (to enhance aerodynamic performance), the analysis of a Formula-style front wing and wheel, and the study of compressible flow ground effect aerodynamics. In many instances, CFD has been used to not only provide complementary information to an experimental study, but to design the experiments. Laser-based, non-intrusive experimental techniques were used to provide an excellent complement to CFD. The large datasets found from both experimental and numerical simulations have required a new methodology to correlate the information; a new post-processing method has been developed, making use of the kriging and co-kriging estimators, to develop correlations between the often disparate data types. © IMechE 2011.&quot;,&quot;issue&quot;:&quot;6&quot;,&quot;volume&quot;:&quot;226&quot;,&quot;container-title-short&quot;:&quot;Proc. Inst. Mech. Eng. G J. Aerosp. Eng.&quot;},&quot;isTemporary&quot;:false,&quot;displayAs&quot;:&quot;composite&quot;,&quot;suppress-author&quot;:false,&quot;composite&quot;:true,&quot;author-only&quot;:false}]},{&quot;citationID&quot;:&quot;MENDELEY_CITATION_c32494f7-0442-4fdd-85ae-eb03a942a536&quot;,&quot;properties&quot;:{&quot;noteIndex&quot;:0,&quot;mode&quot;:&quot;composite&quot;},&quot;isEdited&quot;:false,&quot;manualOverride&quot;:{&quot;isManuallyOverridden&quot;:false,&quot;citeprocText&quot;:&quot;Othman et al. (2013)&quot;,&quot;manualOverrideText&quot;:&quot;&quot;},&quot;citationTag&quot;:&quot;MENDELEY_CITATION_v3_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&quot;,&quot;citationItems&quot;:[{&quot;id&quot;:&quot;ce20ad77-e49b-372e-8aff-262de55e9051&quot;,&quot;itemData&quot;:{&quot;type&quot;:&quot;article-journal&quot;,&quot;id&quot;:&quot;ce20ad77-e49b-372e-8aff-262de55e9051&quot;,&quot;title&quot;:&quot;3D CFD simulations of MOCVD synthesis system of titanium dioxide nanoparticles&quot;,&quot;author&quot;:[{&quot;family&quot;:&quot;Othman&quot;,&quot;given&quot;:&quot;Siti Hajar&quot;,&quot;parse-names&quot;:false,&quot;dropping-particle&quot;:&quot;&quot;,&quot;non-dropping-particle&quot;:&quot;&quot;},{&quot;family&quot;:&quot;Abdul Rashid&quot;,&quot;given&quot;:&quot;Suraya&quot;,&quot;parse-names&quot;:false,&quot;dropping-particle&quot;:&quot;&quot;,&quot;non-dropping-particle&quot;:&quot;&quot;},{&quot;family&quot;:&quot;Mohd Ghazi&quot;,&quot;given&quot;:&quot;Tinia Idaty&quot;,&quot;parse-names&quot;:false,&quot;dropping-particle&quot;:&quot;&quot;,&quot;non-dropping-particle&quot;:&quot;&quot;},{&quot;family&quot;:&quot;Abdullah&quot;,&quot;given&quot;:&quot;Norhafizah&quot;,&quot;parse-names&quot;:false,&quot;dropping-particle&quot;:&quot;&quot;,&quot;non-dropping-particle&quot;:&quot;&quot;}],&quot;container-title&quot;:&quot;Journal of Nanomaterials&quot;,&quot;DOI&quot;:&quot;10.1155/2013/123256&quot;,&quot;ISSN&quot;:&quot;16874110&quot;,&quot;issued&quot;:{&quot;date-parts&quot;:[[2013]]},&quot;abstract&quot;:&quot;This paper presents the 3-dimensional (3D) computational fluid dynamics (CFD) simulation study of metal organic chemical vapor deposition (MOCVD) producing photocatalytic titanium dioxide (TiO2) nanoparticles. It aims to provide better understanding of the MOCVD synthesis system especially of deposition process of TiO2 nanoparticles as well as fluid dynamics inside the reactor. The simulated model predicts temperature, velocity, gas streamline, mass fraction of reactants and products, kinetic rate of reaction, and surface deposition rate profiles. It was found that temperature distribution, flow pattern, and thermophoretic force considerably affected the deposition behavior of TiO2 nanoparticles. Good mixing of nitrogen (N2) carrier gas and oxygen (O2) feed gas is important to ensure uniform deposition and the quality of the nanoparticles produced. Simulation results are verified by experiment where possible due to limited available experimental data. Good agreement between experimental and simulation results supports the reliability of simulation work. © 2013 Siti Hajar Othman et al.&quot;,&quot;volume&quot;:&quot;2013&quot;,&quot;container-title-short&quot;:&quot;J. Nanomater.&quot;},&quot;isTemporary&quot;:false,&quot;displayAs&quot;:&quot;composite&quot;,&quot;suppress-author&quot;:false,&quot;composite&quot;:true,&quot;author-only&quot;:false}]},{&quot;citationID&quot;:&quot;MENDELEY_CITATION_590da2ad-5d00-4ed5-ab7f-0b6239d8d47a&quot;,&quot;properties&quot;:{&quot;noteIndex&quot;:0,&quot;mode&quot;:&quot;composite&quot;},&quot;isEdited&quot;:false,&quot;manualOverride&quot;:{&quot;isManuallyOverridden&quot;:false,&quot;citeprocText&quot;:&quot;R. Wang et al. (2024)&quot;,&quot;manualOverrideText&quot;:&quot;&quot;},&quot;citationTag&quot;:&quot;MENDELEY_CITATION_v3_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&quot;,&quot;citationItems&quot;:[{&quot;id&quot;:&quot;40a6c0d7-e998-3703-ac67-4eb5db082b63&quot;,&quot;itemData&quot;:{&quot;type&quot;:&quot;article-journal&quot;,&quot;id&quot;:&quot;40a6c0d7-e998-3703-ac67-4eb5db082b63&quot;,&quot;title&quot;:&quot;ADVANCED MODELLING OF FLOW AND HEAT TRANSFER IN ROTATING DISC CAVITIES USING OPEN-SOURCE CFD. &quot;,&quot;author&quot;:[{&quot;family&quot;:&quot;Wang&quot;,&quot;given&quot;:&quot;Ruonan&quot;,&quot;parse-names&quot;:false,&quot;dropping-particle&quot;:&quot;&quot;,&quot;non-dropping-particle&quot;:&quot;&quot;},{&quot;family&quot;:&quot;Gao&quot;,&quot;given&quot;:&quot;Feng&quot;,&quot;parse-names&quot;:false,&quot;dropping-particle&quot;:&quot;&quot;,&quot;non-dropping-particle&quot;:&quot;&quot;},{&quot;family&quot;:&quot;Chew&quot;,&quot;given&quot;:&quot;John&quot;,&quot;parse-names&quot;:false,&quot;dropping-particle&quot;:&quot;&quot;,&quot;non-dropping-particle&quot;:&quot;&quot;},{&quot;family&quot;:&quot;Marxen&quot;,&quot;given&quot;:&quot;Olaf&quot;,&quot;parse-names&quot;:false,&quot;dropping-particle&quot;:&quot;&quot;,&quot;non-dropping-particle&quot;:&quot;&quot;},{&quot;family&quot;:&quot;Sun&quot;,&quot;given&quot;:&quot;Zixiang&quot;,&quot;parse-names&quot;:false,&quot;dropping-particle&quot;:&quot;&quot;,&quot;non-dropping-particle&quot;:&quot;&quot;}],&quot;container-title&quot;:&quot;Journal of Engineering for Gas Turbines and Power&quot;,&quot;issued&quot;:{&quot;date-parts&quot;:[[2024]]},&quot;issue&quot;:&quot;6&quot;,&quot;volume&quot;:&quot;146&quot;,&quot;container-title-short&quot;:&quot;J. Eng. Gas Turbine. Power&quot;},&quot;isTemporary&quot;:false,&quot;displayAs&quot;:&quot;composite&quot;,&quot;suppress-author&quot;:false,&quot;composite&quot;:true,&quot;author-only&quot;:false}]},{&quot;citationID&quot;:&quot;MENDELEY_CITATION_f072c0f3-9a04-47fe-927c-9703d1b9af35&quot;,&quot;properties&quot;:{&quot;noteIndex&quot;:0,&quot;mode&quot;:&quot;composite&quot;},&quot;isEdited&quot;:false,&quot;manualOverride&quot;:{&quot;isManuallyOverridden&quot;:false,&quot;citeprocText&quot;:&quot;Momeni et al. (2022)&quot;,&quot;manualOverrideText&quot;:&quot;&quot;},&quot;citationTag&quot;:&quot;MENDELEY_CITATION_v3_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&quot;,&quot;citationItems&quot;:[{&quot;id&quot;:&quot;dfa0234c-1c0d-388e-b09c-9411a49abd20&quot;,&quot;itemData&quot;:{&quot;type&quot;:&quot;article-journal&quot;,&quot;id&quot;:&quot;dfa0234c-1c0d-388e-b09c-9411a49abd20&quot;,&quot;title&quot;:&quot;A computational framework for guiding the MOCVD-growth of wafer-scale 2D materials&quot;,&quot;author&quot;:[{&quot;family&quot;:&quot;Momeni&quot;,&quot;given&quot;:&quot;Kasra&quot;,&quot;parse-names&quot;:false,&quot;dropping-particle&quot;:&quot;&quot;,&quot;non-dropping-particle&quot;:&quot;&quot;},{&quot;family&quot;:&quot;Ji&quot;,&quot;given&quot;:&quot;Yanzhou&quot;,&quot;parse-names&quot;:false,&quot;dropping-particle&quot;:&quot;&quot;,&quot;non-dropping-particle&quot;:&quot;&quot;},{&quot;family&quot;:&quot;Nayir&quot;,&quot;given&quot;:&quot;Nadire&quot;,&quot;parse-names&quot;:false,&quot;dropping-particle&quot;:&quot;&quot;,&quot;non-dropping-particle&quot;:&quot;&quot;},{&quot;family&quot;:&quot;Sakib&quot;,&quot;given&quot;:&quot;Nurruzaman&quot;,&quot;parse-names&quot;:false,&quot;dropping-particle&quot;:&quot;&quot;,&quot;non-dropping-particle&quot;:&quot;&quot;},{&quot;family&quot;:&quot;Zhu&quot;,&quot;given&quot;:&quot;Haoyue&quot;,&quot;parse-names&quot;:false,&quot;dropping-particle&quot;:&quot;&quot;,&quot;non-dropping-particle&quot;:&quot;&quot;},{&quot;family&quot;:&quot;Paul&quot;,&quot;given&quot;:&quot;Shiddartha&quot;,&quot;parse-names&quot;:false,&quot;dropping-particle&quot;:&quot;&quot;,&quot;non-dropping-particle&quot;:&quot;&quot;},{&quot;family&quot;:&quot;Choudhury&quot;,&quot;given&quot;:&quot;Tanushree H.&quot;,&quot;parse-names&quot;:false,&quot;dropping-particle&quot;:&quot;&quot;,&quot;non-dropping-particle&quot;:&quot;&quot;},{&quot;family&quot;:&quot;Neshani&quot;,&quot;given&quot;:&quot;Sara&quot;,&quot;parse-names&quot;:false,&quot;dropping-particle&quot;:&quot;&quot;,&quot;non-dropping-particle&quot;:&quot;&quot;},{&quot;family&quot;:&quot;Duin&quot;,&quot;given&quot;:&quot;Adri C.T.&quot;,&quot;parse-names&quot;:false,&quot;dropping-particle&quot;:&quot;&quot;,&quot;non-dropping-particle&quot;:&quot;van&quot;},{&quot;family&quot;:&quot;Redwing&quot;,&quot;given&quot;:&quot;Joan M.&quot;,&quot;parse-names&quot;:false,&quot;dropping-particle&quot;:&quot;&quot;,&quot;non-dropping-particle&quot;:&quot;&quot;},{&quot;family&quot;:&quot;Chen&quot;,&quot;given&quot;:&quot;Long Qing&quot;,&quot;parse-names&quot;:false,&quot;dropping-particle&quot;:&quot;&quot;,&quot;non-dropping-particle&quot;:&quot;&quot;}],&quot;container-title&quot;:&quot;npj Computational Materials&quot;,&quot;DOI&quot;:&quot;10.1038/s41524-022-00936-y&quot;,&quot;ISSN&quot;:&quot;20573960&quot;,&quot;issued&quot;:{&quot;date-parts&quot;:[[2022,12,1]]},&quot;abstract&quot;:&quot;Reproducible wafer-scale growth of two-dimensional (2D) materials using the Chemical Vapor Deposition (CVD) process with precise control over their properties is challenging due to a lack of understanding of the growth mechanisms spanning over several length scales and sensitivity of the synthesis to subtle changes in growth conditions. A multiscale computational framework coupling Computational Fluid Dynamics (CFD), Phase-Field (PF), and reactive Molecular Dynamics (MD) was developed – called the CPM model – and experimentally verified. Correlation between theoretical predictions and thorough experimental measurements for a Metal-Organic CVD (MOCVD)-grown WSe2 model material revealed the full power of this computational approach. Large-area uniform 2D materials are synthesized via MOCVD, guided by computational analyses. The developed computational framework provides the foundation for guiding the synthesis of wafer-scale 2D materials with precise control over the coverage, morphology, and properties, a critical capability for fabricating electronic, optoelectronic, and quantum computing devices.&quot;,&quot;publisher&quot;:&quot;Nature Research&quot;,&quot;issue&quot;:&quot;1&quot;,&quot;volume&quot;:&quot;8&quot;,&quot;container-title-short&quot;:&quot;NPJ Comput. Mater.&quot;},&quot;isTemporary&quot;:false,&quot;displayAs&quot;:&quot;composite&quot;,&quot;suppress-author&quot;:false,&quot;composite&quot;:true,&quot;author-only&quot;:false}]},{&quot;citationID&quot;:&quot;MENDELEY_CITATION_dd26be9e-006e-4e31-9547-1aa80aedea18&quot;,&quot;properties&quot;:{&quot;noteIndex&quot;:0,&quot;mode&quot;:&quot;composite&quot;},&quot;isEdited&quot;:false,&quot;manualOverride&quot;:{&quot;isManuallyOverridden&quot;:false,&quot;citeprocText&quot;:&quot;Adams et al. (2012)&quot;,&quot;manualOverrideText&quot;:&quot;&quot;},&quot;citationTag&quot;:&quot;MENDELEY_CITATION_v3_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&quot;,&quot;citationItems&quot;:[{&quot;id&quot;:&quot;f6357c5d-7a44-35e3-ae52-d4509e9fd850&quot;,&quot;itemData&quot;:{&quot;type&quot;:&quot;article-journal&quot;,&quot;id&quot;:&quot;f6357c5d-7a44-35e3-ae52-d4509e9fd850&quot;,&quot;title&quot;:&quot;A Simple Algorithm to Relate Measured Surface Roughness to Equivalent Sand-grain Roughness&quot;,&quot;author&quot;:[{&quot;family&quot;:&quot;Adams&quot;,&quot;given&quot;:&quot;Thomas&quot;,&quot;parse-names&quot;:false,&quot;dropping-particle&quot;:&quot;&quot;,&quot;non-dropping-particle&quot;:&quot;&quot;},{&quot;family&quot;:&quot;Grant&quot;,&quot;given&quot;:&quot;Christopher&quot;,&quot;parse-names&quot;:false,&quot;dropping-particle&quot;:&quot;&quot;,&quot;non-dropping-particle&quot;:&quot;&quot;},{&quot;family&quot;:&quot;Watson&quot;,&quot;given&quot;:&quot;Heather&quot;,&quot;parse-names&quot;:false,&quot;dropping-particle&quot;:&quot;&quot;,&quot;non-dropping-particle&quot;:&quot;&quot;}],&quot;container-title&quot;:&quot;International Journal of Mechanical Engineering and Mechatronics&quot;,&quot;DOI&quot;:&quot;10.11159/ijmem.2012.008&quot;,&quot;issued&quot;:{&quot;date-parts&quot;:[[2012]]},&quot;abstract&quot;:&quot;One of the most important resources available in the field of fluid mechanics, the Moody Chart gives darcy friction factor as a function of Reynolds number and relative roughness. The experimentalists who generated the data correlated in the Moody Chart, however, roughened pipe surfaces by coating their internal surfaces with a monolayer of sand, the pipe wall roughness being defined as the average diameter of the sand grains. Thus, the sand-grain roughness values required for use with the Moody Chart are not derived from any direct measure of roughness using modern surface characterization equipment, such as an optical profilometer. Using direct measurements of surface roughness in fluid flow calculations may therefore result in significant error. In this paper we present a simple algorithm with which various measured surface roughness parameters can be converted to equivalent sand-grain roughness. For nearly every surface roughness value converted to equivalent sand-grain roughness using the algorithm, better agreement with fluid flow experiments is seen over using the raw roughness value.&quot;,&quot;publisher&quot;:&quot;Avestia Publishing&quot;,&quot;container-title-short&quot;:&quot;&quot;},&quot;isTemporary&quot;:false,&quot;displayAs&quot;:&quot;composite&quot;,&quot;suppress-author&quot;:false,&quot;composite&quot;:true,&quot;author-only&quot;:false}]},{&quot;citationID&quot;:&quot;MENDELEY_CITATION_797edb10-a2d0-4e8b-a723-3835c9ddaa4a&quot;,&quot;properties&quot;:{&quot;noteIndex&quot;:0},&quot;isEdited&quot;:false,&quot;manualOverride&quot;:{&quot;isManuallyOverridden&quot;:false,&quot;citeprocText&quot;:&quot;(Bensow et al., 2006)&quot;,&quot;manualOverrideText&quot;:&quot;&quot;},&quot;citationTag&quot;:&quot;MENDELEY_CITATION_v3_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&quot;,&quot;citationItems&quot;:[{&quot;id&quot;:&quot;d7784d0a-8075-3d3a-9330-ca4def538cb6&quot;,&quot;itemData&quot;:{&quot;type&quot;:&quot;report&quot;,&quot;id&quot;:&quot;d7784d0a-8075-3d3a-9330-ca4def538cb6&quot;,&quot;title&quot;:&quot;A Comparative Study of RANS, DES and LES&quot;,&quot;author&quot;:[{&quot;family&quot;:&quot;Bensow&quot;,&quot;given&quot;:&quot;R E&quot;,&quot;parse-names&quot;:false,&quot;dropping-particle&quot;:&quot;&quot;,&quot;non-dropping-particle&quot;:&quot;&quot;},{&quot;family&quot;:&quot;Fureby&quot;,&quot;given&quot;:&quot;C&quot;,&quot;parse-names&quot;:false,&quot;dropping-particle&quot;:&quot;&quot;,&quot;non-dropping-particle&quot;:&quot;&quot;},{&quot;family&quot;:&quot;Liefvendahl&quot;,&quot;given&quot;:&quot;M&quot;,&quot;parse-names&quot;:false,&quot;dropping-particle&quot;:&quot;&quot;,&quot;non-dropping-particle&quot;:&quot;&quot;},{&quot;family&quot;:&quot;Persson&quot;,&quot;given&quot;:&quot;T&quot;,&quot;parse-names&quot;:false,&quot;dropping-particle&quot;:&quot;&quot;,&quot;non-dropping-particle&quot;:&quot;&quot;}],&quot;issued&quot;:{&quot;date-parts&quot;:[[2006]]},&quot;number-of-pages&quot;:&quot;17-22&quot;,&quot;abstract&quot;:&quot;High Reynolds number wall bounded flow is here investigated using Large Eddy Simulation (LES), Detached Eddy Simulation (DES) and Reynolds Averaged Navier Stokes (RANS). The first case is the flow over a 3D surface mounted hill for which the flow contains complex structures such as a turbulent boundary layer with several unsteady separations and reattachments. It is 3D due to both streamwise and spanwise pressure gradients on the lee-side of the hill. The shallowness of the separation region makes the flow a demanding and interesting test case for any computational fluid dynamics model. The second case is the flow past an axi-symmetric submarine hull with an elliptic forebody and a smoothly tapered stern-the DARPA Suboff model AFF-1. This flow case is highly demanding, in particular for LES, due to the long midship section, on which the boundary layer is developed, in combination with the elliptic forebody and the tapered stern. The wall-modeled LES used here performs well in both cases considered whereas both DES and RANS are less successful. For the 3D surface mounted hill both RANS and DES fails whereas on the axisymmetric hull RANS and DES show reasonable results but with somewhat inferior accuracy as compared to the LES.&quot;},&quot;isTemporary&quot;:false,&quot;suppress-author&quot;:false,&quot;composite&quot;:false,&quot;author-only&quot;:false}]},{&quot;citationID&quot;:&quot;MENDELEY_CITATION_66728567-775a-4a12-ac58-14ae7a47d2c3&quot;,&quot;properties&quot;:{&quot;noteIndex&quot;:0,&quot;mode&quot;:&quot;composite&quot;},&quot;isEdited&quot;:false,&quot;manualOverride&quot;:{&quot;isManuallyOverridden&quot;:false,&quot;citeprocText&quot;:&quot;Ghavidel et al. (2020)&quot;,&quot;manualOverrideText&quot;:&quot;&quot;},&quot;citationTag&quot;:&quot;MENDELEY_CITATION_v3_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&quot;,&quot;citationItems&quot;:[{&quot;id&quot;:&quot;9e3ffda2-feac-30d7-99ba-60b50ff50c70&quot;,&quot;itemData&quot;:{&quot;type&quot;:&quot;article-journal&quot;,&quot;id&quot;:&quot;9e3ffda2-feac-30d7-99ba-60b50ff50c70&quot;,&quot;title&quot;:&quot;Reliability mesh convergence analysis by introducing expanded control variates&quot;,&quot;author&quot;:[{&quot;family&quot;:&quot;Ghavidel&quot;,&quot;given&quot;:&quot;Alireza&quot;,&quot;parse-names&quot;:false,&quot;dropping-particle&quot;:&quot;&quot;,&quot;non-dropping-particle&quot;:&quot;&quot;},{&quot;family&quot;:&quot;Rashki&quot;,&quot;given&quot;:&quot;Mohsen&quot;,&quot;parse-names&quot;:false,&quot;dropping-particle&quot;:&quot;&quot;,&quot;non-dropping-particle&quot;:&quot;&quot;},{&quot;family&quot;:&quot;Ghohani Arab&quot;,&quot;given&quot;:&quot;Hamed&quot;,&quot;parse-names&quot;:false,&quot;dropping-particle&quot;:&quot;&quot;,&quot;non-dropping-particle&quot;:&quot;&quot;},{&quot;family&quot;:&quot;Azhdary Moghaddam&quot;,&quot;given&quot;:&quot;Mehdi&quot;,&quot;parse-names&quot;:false,&quot;dropping-particle&quot;:&quot;&quot;,&quot;non-dropping-particle&quot;:&quot;&quot;}],&quot;container-title&quot;:&quot;Frontiers of Structural and Civil Engineering&quot;,&quot;DOI&quot;:&quot;10.1007/s11709-020-0631-6&quot;,&quot;ISSN&quot;:&quot;20952449&quot;,&quot;issued&quot;:{&quot;date-parts&quot;:[[2020,8,1]]},&quot;page&quot;:&quot;1012-1023&quot;,&quot;abstract&quot;:&quot;The safety evaluation of engineering systems whose performance evaluation requires finite element analysis is a challenge in reliability theory. Recently, Adjusted Control Variates Technique (ACVAT) has proposed by the authors to solve this issue. ACVAT uses the results of a finite element method (FEM) model with coarse mesh density as the control variates of the model with fine mesh and efficiently solves FEM-based reliability problems. ACVAT however does not provide any results about the reliability-based mesh convergence of the problem, which is an important tool in FEM. Mesh-refinement analysis allows checking whether the numerical solution is sufficiently accurate, even though the exact solution is unknown. In this study, by introducing expanded control variates (ECV) formulation, ACVAT is improved and the capabilities of the method are also extended for efficient reliability mesh convergence analysis of FEM-based reliability problems. In the present study, the FEM-based reliability analyses of four practical engineering problems are investigated by this method and the corresponding results are compared with accurate results obtained by analytical solutions for two problems. The results confirm that the proposed approach not only handles the mesh refinement progress with the required accuracy, but it also reduces considerably the computational cost of FEM-based reliability problems.&quot;,&quot;publisher&quot;:&quot;Higher Education Press&quot;,&quot;issue&quot;:&quot;4&quot;,&quot;volume&quot;:&quot;14&quot;,&quot;container-title-short&quot;:&quot;&quot;},&quot;isTemporary&quot;:false,&quot;displayAs&quot;:&quot;composite&quot;,&quot;suppress-author&quot;:false,&quot;composite&quot;:true,&quot;author-only&quot;:false}]},{&quot;citationID&quot;:&quot;MENDELEY_CITATION_a73a3ffe-073d-4502-80cf-7fc0332bbcaa&quot;,&quot;properties&quot;:{&quot;noteIndex&quot;:0},&quot;isEdited&quot;:false,&quot;manualOverride&quot;:{&quot;isManuallyOverridden&quot;:false,&quot;citeprocText&quot;:&quot;(Jiang et al., 2016; Y. Li et al., 2025)&quot;,&quot;manualOverrideText&quot;:&quot;&quot;},&quot;citationTag&quot;:&quot;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&quot;,&quot;citationItems&quot;:[{&quot;id&quot;:&quot;bb7730a7-1700-3507-a98e-f7a9d5aedb21&quot;,&quot;itemData&quot;:{&quot;type&quot;:&quot;article-journal&quot;,&quot;id&quot;:&quot;bb7730a7-1700-3507-a98e-f7a9d5aedb21&quot;,&quot;title&quot;:&quot;Uniformity investigation of MOCVD-grown LED layers&quot;,&quot;author&quot;:[{&quot;family&quot;:&quot;Jiang&quot;,&quot;given&quot;:&quot;Zhimin&quot;,&quot;parse-names&quot;:false,&quot;dropping-particle&quot;:&quot;&quot;,&quot;non-dropping-particle&quot;:&quot;&quot;},{&quot;family&quot;:&quot;Yan&quot;,&quot;given&quot;:&quot;Han&quot;,&quot;parse-names&quot;:false,&quot;dropping-particle&quot;:&quot;&quot;,&quot;non-dropping-particle&quot;:&quot;&quot;},{&quot;family&quot;:&quot;Liu&quot;,&quot;given&quot;:&quot;Sheng&quot;,&quot;parse-names&quot;:false,&quot;dropping-particle&quot;:&quot;&quot;,&quot;non-dropping-particle&quot;:&quot;&quot;},{&quot;family&quot;:&quot;Zhang&quot;,&quot;given&quot;:&quot;Zhi&quot;,&quot;parse-names&quot;:false,&quot;dropping-particle&quot;:&quot;&quot;,&quot;non-dropping-particle&quot;:&quot;&quot;},{&quot;family&quot;:&quot;Gan&quot;,&quot;given&quot;:&quot;Zhiyin&quot;,&quot;parse-names&quot;:false,&quot;dropping-particle&quot;:&quot;&quot;,&quot;non-dropping-particle&quot;:&quot;&quot;},{&quot;family&quot;:&quot;Fang&quot;,&quot;given&quot;:&quot;Haisheng&quot;,&quot;parse-names&quot;:false,&quot;dropping-particle&quot;:&quot;&quot;,&quot;non-dropping-particle&quot;:&quot;&quot;}],&quot;container-title&quot;:&quot;Crystal Research and Technology&quot;,&quot;DOI&quot;:&quot;10.1002/crat.201500135&quot;,&quot;ISSN&quot;:&quot;15214079&quot;,&quot;issued&quot;:{&quot;date-parts&quot;:[[2016,1,1]]},&quot;page&quot;:&quot;30-40&quot;,&quot;abstract&quot;:&quot;Doped or undoped gallium nitride compounds (GaN/InGaN), usually grown by metal-organic chemical vapor deposition (MOCVD) method, are at the heart of blue and green light emitting diodes (LEDs). Growth uniformities, such as the excited wavelength, luminous intensity and film thickness, critically influence their application in LED devices. In this paper, growth of GaN compounds in a MOCVD reactor, capable of a one-time production of 36 × 2\&quot; wafers of nitrides, has been investigated. To examine growth uniformity across the wafer and from wafer to wafer, the reactor is divided into Zone A, Zone B and Zone C according to distance to the center of the graphite susceptor. Comparative analysis of each zone offers a straightforward view of the mean excitation wavelength, luminous intensity, film thickness and their standard deviations. Conformity of the growth uniformity in each zone is further checked comprehensively through averaging across-wafer and wafer-to-wafer variables and their standard deviations. Zone B is found to retain excellent wavelength uniformity, since it is located at the middle of the susceptor with weaker effects of the susceptor edge and of the inlet gas flow. Zone A, at the center of the reactor, has the best mean intensity and thickness uniformities due to a well control of the infrared temperature measurement during the growth. And Zone C is worst in all uniformities and should be the main focus when optimizing the reactor. The above experimental analysis reveals the principles common to the MOCVD technique, and provides a basic for further optimization of the process window to improve the cycles with considerable reduction of the costs. The paper investigates the uniformity of MOCVD-grown LED layers, including excited wavelength, luminous intensity and film thickness uniformities. The analysis shows the growth quality of the each zone in the reactor and discloses the related reasons. Zone A and B have similarly better uniformities, while zone C has the worst and, consequently, should be the focus of optimization in the future.&quot;,&quot;publisher&quot;:&quot;Wiley-VCH Verlag&quot;,&quot;issue&quot;:&quot;1&quot;,&quot;volume&quot;:&quot;51&quot;,&quot;container-title-short&quot;:&quot;&quot;},&quot;isTemporary&quot;:false},{&quot;id&quot;:&quot;9be37caf-1217-3068-b965-5f5086d08868&quot;,&quot;itemData&quot;:{&quot;type&quot;:&quot;article-journal&quot;,&quot;id&quot;:&quot;9be37caf-1217-3068-b965-5f5086d08868&quot;,&quot;title&quot;:&quot;Research on MOCVD structure design and process parameters based on CFD numerical simulation&quot;,&quot;author&quot;:[{&quot;family&quot;:&quot;Li&quot;,&quot;given&quot;:&quot;Ya&quot;,&quot;parse-names&quot;:false,&quot;dropping-particle&quot;:&quot;&quot;,&quot;non-dropping-particle&quot;:&quot;&quot;},{&quot;family&quot;:&quot;Liang&quot;,&quot;given&quot;:&quot;Jing&quot;,&quot;parse-names&quot;:false,&quot;dropping-particle&quot;:&quot;&quot;,&quot;non-dropping-particle&quot;:&quot;&quot;},{&quot;family&quot;:&quot;Lin&quot;,&quot;given&quot;:&quot;Yucong&quot;,&quot;parse-names&quot;:false,&quot;dropping-particle&quot;:&quot;&quot;,&quot;non-dropping-particle&quot;:&quot;&quot;},{&quot;family&quot;:&quot;Lu&quot;,&quot;given&quot;:&quot;Yu&quot;,&quot;parse-names&quot;:false,&quot;dropping-particle&quot;:&quot;&quot;,&quot;non-dropping-particle&quot;:&quot;&quot;},{&quot;family&quot;:&quot;Wang&quot;,&quot;given&quot;:&quot;Zhifeng&quot;,&quot;parse-names&quot;:false,&quot;dropping-particle&quot;:&quot;&quot;,&quot;non-dropping-particle&quot;:&quot;&quot;},{&quot;family&quot;:&quot;Dai&quot;,&quot;given&quot;:&quot;Houfu&quot;,&quot;parse-names&quot;:false,&quot;dropping-particle&quot;:&quot;&quot;,&quot;non-dropping-particle&quot;:&quot;&quot;},{&quot;family&quot;:&quot;Li&quot;,&quot;given&quot;:&quot;Jian&quot;,&quot;parse-names&quot;:false,&quot;dropping-particle&quot;:&quot;&quot;,&quot;non-dropping-particle&quot;:&quot;&quot;}],&quot;container-title&quot;:&quot;Journal of Crystal Growth&quot;,&quot;container-title-short&quot;:&quot;J. Cryst. Growth&quot;,&quot;DOI&quot;:&quot;10.1016/j.jcrysgro.2025.128366&quot;,&quot;ISSN&quot;:&quot;00220248&quot;,&quot;issued&quot;:{&quot;date-parts&quot;:[[2025,12,1]]},&quot;abstract&quot;:&quot;Zinc oxide (ZnO) films hold significant value in the field of optoelectronic devices due to their exceptional properties as wide bandgap semiconductors. Although Metal-Organic Chemical Vapor Deposition (MOCVD) technology enables the production of high-quality thin film epitaxy, its industrial application continues to encounter persistent challenges related to inadequate deposition uniformity and efficiency. In this research, we employed a novel vertical reaction chamber ZnO-MOCVD device to systematically investigate the synergistic mechanisms governing multiple parameters—including MO source, O source, Ar carrier gas flow rate, and observation window flow rate—through multi-physics coupled numerical simulations and orthogonal experimental design. The results demonstrate that precisely adjusting the O source flow velocity effectively mitigates vortex phenomena within the turntable, thereby stabilizing the laminar flow state. Increasing the inlet flow rate suppresses the thermal buoyancy effect and reduces the risk of gas-phase pre-reaction. The synergistic regulation of MO and O flow velocities significantly enhances the uniformity of diethyl zinc (DEZn) and oxygen (O2) distribution. Orthogonal analysis successfully identified the optimal combination of process parameters, resulting in an exceptional deposition rate (0.2049 μm/h) and a coefficient of variation (4 %), thereby fully validating the effectiveness of the multi-parameter collaborative optimization strategy. This research provides an important theoretical foundation for MOCVD equipment process design and offers crucial guidance for advancing the industrial preparation of high-performance ZnO films.&quot;,&quot;publisher&quot;:&quot;Elsevier B.V.&quot;,&quot;volume&quot;:&quot;671&quot;},&quot;isTemporary&quot;:false}]},{&quot;citationID&quot;:&quot;MENDELEY_CITATION_75202f37-4c23-4121-af04-b5ca976c4841&quot;,&quot;properties&quot;:{&quot;noteIndex&quot;:0},&quot;isEdited&quot;:false,&quot;manualOverride&quot;:{&quot;isManuallyOverridden&quot;:false,&quot;citeprocText&quot;:&quot;(Noor et al., 2026)&quot;,&quot;manualOverrideText&quot;:&quot;&quot;},&quot;citationTag&quot;:&quot;MENDELEY_CITATION_v3_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&quot;,&quot;citationItems&quot;:[{&quot;id&quot;:&quot;f0ce31f2-a8ad-3b34-ad04-079f9525802f&quot;,&quot;itemData&quot;:{&quot;type&quot;:&quot;article&quot;,&quot;id&quot;:&quot;f0ce31f2-a8ad-3b34-ad04-079f9525802f&quot;,&quot;title&quot;:&quot;MOCVD Growth of Next-Generation III–V Semiconductor Devices: In Review&quot;,&quot;author&quot;:[{&quot;family&quot;:&quot;Noor&quot;,&quot;given&quot;:&quot;Zoya&quot;,&quot;parse-names&quot;:false,&quot;dropping-particle&quot;:&quot;&quot;,&quot;non-dropping-particle&quot;:&quot;&quot;},{&quot;family&quot;:&quot;Usman&quot;,&quot;given&quot;:&quot;Muhammad&quot;,&quot;parse-names&quot;:false,&quot;dropping-particle&quot;:&quot;&quot;,&quot;non-dropping-particle&quot;:&quot;&quot;},{&quot;family&quot;:&quot;Ali&quot;,&quot;given&quot;:&quot;Shazma&quot;,&quot;parse-names&quot;:false,&quot;dropping-particle&quot;:&quot;&quot;,&quot;non-dropping-particle&quot;:&quot;&quot;},{&quot;family&quot;:&quot;Naveed&quot;,&quot;given&quot;:&quot;Anis&quot;,&quot;parse-names&quot;:false,&quot;dropping-particle&quot;:&quot;&quot;,&quot;non-dropping-particle&quot;:&quot;&quot;},{&quot;family&quot;:&quot;Hafeez&quot;,&quot;given&quot;:&quot;Amina&quot;,&quot;parse-names&quot;:false,&quot;dropping-particle&quot;:&quot;&quot;,&quot;non-dropping-particle&quot;:&quot;&quot;},{&quot;family&quot;:&quot;Ali&quot;,&quot;given&quot;:&quot;Ahmed&quot;,&quot;parse-names&quot;:false,&quot;dropping-particle&quot;:&quot;&quot;,&quot;non-dropping-particle&quot;:&quot;&quot;}],&quot;container-title&quot;:&quot;Photonics&quot;,&quot;container-title-short&quot;:&quot;Photonics&quot;,&quot;DOI&quot;:&quot;10.3390/photonics13030273&quot;,&quot;ISSN&quot;:&quot;23046732&quot;,&quot;issued&quot;:{&quot;date-parts&quot;:[[2026,3,1]]},&quot;abstract&quot;:&quot;Metal–organic chemical vapor deposition (MOCVD) is a crystal growth technique used to achieve high-purity thin films, especially III–V materials, for fabricating semiconductor devices. It allows for thickness tunability, controlled doping, and composition of epilayers. This review focuses on the principle of MOCVD, its historical background, and its applications in III–V semiconductor devices such as solar cells, high electron mobility transistors (HEMTs), light-emitting diodes (LEDs), laser diodes (LDs), and photonic integrated circuits (PICs). This review highlights the recent developments in MOCVD aimed at improving its efficiency, performance, and sustainability. Finally, we emphasize emerging trends and challenges in MOCVD process innovation, reactor design, and material integration that are poised to drive the development of next-generation optoelectronic, photonic, and quantum technologies. Together, these findings underscore MOCVD’s pivotal role in enabling high-performance devices and sustaining leadership in post-Moore semiconductor technologies.&quot;,&quot;publisher&quot;:&quot;Multidisciplinary Digital Publishing Institute (MDPI)&quot;,&quot;issue&quot;:&quot;3&quot;,&quot;volume&quot;:&quot;13&quot;},&quot;isTemporary&quot;:false,&quot;suppress-author&quot;:false,&quot;composite&quot;:false,&quot;author-only&quot;:false}]},{&quot;citationID&quot;:&quot;MENDELEY_CITATION_0a0b901c-0e4e-4a78-a18f-748e0226ca27&quot;,&quot;properties&quot;:{&quot;noteIndex&quot;:0},&quot;isEdited&quot;:false,&quot;manualOverride&quot;:{&quot;isManuallyOverridden&quot;:false,&quot;citeprocText&quot;:&quot;(Takami, 1997)&quot;,&quot;manualOverrideText&quot;:&quot;&quot;},&quot;citationTag&quot;:&quot;MENDELEY_CITATION_v3_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&quot;,&quot;citationItems&quot;:[{&quot;id&quot;:&quot;2ad952cf-9683-3c1b-9988-5fb964767a13&quot;,&quot;itemData&quot;:{&quot;type&quot;:&quot;article-journal&quot;,&quot;id&quot;:&quot;2ad952cf-9683-3c1b-9988-5fb964767a13&quot;,&quot;title&quot;:&quot;Defect inspection of wafers by laser scattering&quot;,&quot;author&quot;:[{&quot;family&quot;:&quot;Takami&quot;,&quot;given&quot;:&quot;Katsumi&quot;,&quot;parse-names&quot;:false,&quot;dropping-particle&quot;:&quot;&quot;,&quot;non-dropping-particle&quot;:&quot;&quot;}],&quot;container-title&quot;:&quot;Materials Science and Engineering&quot;,&quot;issued&quot;:{&quot;date-parts&quot;:[[1997]]},&quot;page&quot;:&quot;181-187&quot;,&quot;abstract&quot;:&quot;This paper reviews defect inspection methods and instruments for evaluating semiconductor wafers by using elastic light scattering. The discussion focuses on the following instrument characteristics: minimum detectable size for the adhering particle, inspection throughput, detectability of microroughness and detectability of crystal defects at the subsurface and in the volume. By analyzing the detection mechanisms of laser surface scanners, scatterometers and infrared tomographp systems, the unique capabilities of elastic light scattering for defect detection are revealed. 0 1997 Elsevier Science S.A.&quot;},&quot;isTemporary&quot;:false,&quot;suppress-author&quot;:false,&quot;composite&quot;:false,&quot;author-only&quot;:false}]},{&quot;citationID&quot;:&quot;MENDELEY_CITATION_fe215ab7-7ccd-45b4-9132-e257cebfe126&quot;,&quot;properties&quot;:{&quot;noteIndex&quot;:0},&quot;isEdited&quot;:false,&quot;manualOverride&quot;:{&quot;isManuallyOverridden&quot;:false,&quot;citeprocText&quot;:&quot;(Jones &amp;#38; Hitchman, 2009)&quot;,&quot;manualOverrideText&quot;:&quot;&quot;},&quot;citationTag&quot;:&quot;MENDELEY_CITATION_v3_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&quot;,&quot;citationItems&quot;:[{&quot;id&quot;:&quot;3c8ab316-0865-3e89-a7d8-5df1b35094d8&quot;,&quot;itemData&quot;:{&quot;type&quot;:&quot;book&quot;,&quot;id&quot;:&quot;3c8ab316-0865-3e89-a7d8-5df1b35094d8&quot;,&quot;title&quot;:&quot;Chemical Vapour Depostion: Precursors, Processes and Applications&quot;,&quot;author&quot;:[{&quot;family&quot;:&quot;Jones&quot;,&quot;given&quot;:&quot;Anthony C&quot;,&quot;parse-names&quot;:false,&quot;dropping-particle&quot;:&quot;&quot;,&quot;non-dropping-particle&quot;:&quot;&quot;},{&quot;family&quot;:&quot;Hitchman&quot;,&quot;given&quot;:&quot;Michael L&quot;,&quot;parse-names&quot;:false,&quot;dropping-particle&quot;:&quot;&quot;,&quot;non-dropping-particle&quot;:&quot;&quot;}],&quot;issued&quot;:{&quot;date-parts&quot;:[[2009]]},&quot;publisher-place&quot;:&quot;Cambridge&quot;,&quot;publisher&quot;:&quot;The Royal Society of Chemistry&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cdbcbf1802687aa9c13d2777500fa4f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8354596d74b4aec75118308d821ffe90"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659D2-2481-4ED7-8EFA-5F61DDE7C210}">
  <ds:schemaRefs>
    <ds:schemaRef ds:uri="http://schemas.microsoft.com/sharepoint/v3/contenttype/forms"/>
  </ds:schemaRefs>
</ds:datastoreItem>
</file>

<file path=customXml/itemProps2.xml><?xml version="1.0" encoding="utf-8"?>
<ds:datastoreItem xmlns:ds="http://schemas.openxmlformats.org/officeDocument/2006/customXml" ds:itemID="{3EC39CA3-7FF5-49B2-B1F2-7FFC7129D20A}">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3819E060-AD9D-4F15-B448-24481D202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8D3BDD-0AAB-4F09-BC81-35E374769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47</Pages>
  <Words>13024</Words>
  <Characters>74239</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87089</CharactersWithSpaces>
  <SharedDoc>false</SharedDoc>
  <HLinks>
    <vt:vector size="348" baseType="variant">
      <vt:variant>
        <vt:i4>1114162</vt:i4>
      </vt:variant>
      <vt:variant>
        <vt:i4>350</vt:i4>
      </vt:variant>
      <vt:variant>
        <vt:i4>0</vt:i4>
      </vt:variant>
      <vt:variant>
        <vt:i4>5</vt:i4>
      </vt:variant>
      <vt:variant>
        <vt:lpwstr/>
      </vt:variant>
      <vt:variant>
        <vt:lpwstr>_Toc231054415</vt:lpwstr>
      </vt:variant>
      <vt:variant>
        <vt:i4>1114162</vt:i4>
      </vt:variant>
      <vt:variant>
        <vt:i4>344</vt:i4>
      </vt:variant>
      <vt:variant>
        <vt:i4>0</vt:i4>
      </vt:variant>
      <vt:variant>
        <vt:i4>5</vt:i4>
      </vt:variant>
      <vt:variant>
        <vt:lpwstr/>
      </vt:variant>
      <vt:variant>
        <vt:lpwstr>_Toc231054414</vt:lpwstr>
      </vt:variant>
      <vt:variant>
        <vt:i4>1114162</vt:i4>
      </vt:variant>
      <vt:variant>
        <vt:i4>338</vt:i4>
      </vt:variant>
      <vt:variant>
        <vt:i4>0</vt:i4>
      </vt:variant>
      <vt:variant>
        <vt:i4>5</vt:i4>
      </vt:variant>
      <vt:variant>
        <vt:lpwstr/>
      </vt:variant>
      <vt:variant>
        <vt:lpwstr>_Toc231054413</vt:lpwstr>
      </vt:variant>
      <vt:variant>
        <vt:i4>1114162</vt:i4>
      </vt:variant>
      <vt:variant>
        <vt:i4>332</vt:i4>
      </vt:variant>
      <vt:variant>
        <vt:i4>0</vt:i4>
      </vt:variant>
      <vt:variant>
        <vt:i4>5</vt:i4>
      </vt:variant>
      <vt:variant>
        <vt:lpwstr/>
      </vt:variant>
      <vt:variant>
        <vt:lpwstr>_Toc231054412</vt:lpwstr>
      </vt:variant>
      <vt:variant>
        <vt:i4>1114162</vt:i4>
      </vt:variant>
      <vt:variant>
        <vt:i4>326</vt:i4>
      </vt:variant>
      <vt:variant>
        <vt:i4>0</vt:i4>
      </vt:variant>
      <vt:variant>
        <vt:i4>5</vt:i4>
      </vt:variant>
      <vt:variant>
        <vt:lpwstr/>
      </vt:variant>
      <vt:variant>
        <vt:lpwstr>_Toc231054411</vt:lpwstr>
      </vt:variant>
      <vt:variant>
        <vt:i4>1114162</vt:i4>
      </vt:variant>
      <vt:variant>
        <vt:i4>320</vt:i4>
      </vt:variant>
      <vt:variant>
        <vt:i4>0</vt:i4>
      </vt:variant>
      <vt:variant>
        <vt:i4>5</vt:i4>
      </vt:variant>
      <vt:variant>
        <vt:lpwstr/>
      </vt:variant>
      <vt:variant>
        <vt:lpwstr>_Toc231054410</vt:lpwstr>
      </vt:variant>
      <vt:variant>
        <vt:i4>1048626</vt:i4>
      </vt:variant>
      <vt:variant>
        <vt:i4>314</vt:i4>
      </vt:variant>
      <vt:variant>
        <vt:i4>0</vt:i4>
      </vt:variant>
      <vt:variant>
        <vt:i4>5</vt:i4>
      </vt:variant>
      <vt:variant>
        <vt:lpwstr/>
      </vt:variant>
      <vt:variant>
        <vt:lpwstr>_Toc231054409</vt:lpwstr>
      </vt:variant>
      <vt:variant>
        <vt:i4>1048626</vt:i4>
      </vt:variant>
      <vt:variant>
        <vt:i4>305</vt:i4>
      </vt:variant>
      <vt:variant>
        <vt:i4>0</vt:i4>
      </vt:variant>
      <vt:variant>
        <vt:i4>5</vt:i4>
      </vt:variant>
      <vt:variant>
        <vt:lpwstr/>
      </vt:variant>
      <vt:variant>
        <vt:lpwstr>_Toc231054408</vt:lpwstr>
      </vt:variant>
      <vt:variant>
        <vt:i4>1048626</vt:i4>
      </vt:variant>
      <vt:variant>
        <vt:i4>299</vt:i4>
      </vt:variant>
      <vt:variant>
        <vt:i4>0</vt:i4>
      </vt:variant>
      <vt:variant>
        <vt:i4>5</vt:i4>
      </vt:variant>
      <vt:variant>
        <vt:lpwstr/>
      </vt:variant>
      <vt:variant>
        <vt:lpwstr>_Toc231054407</vt:lpwstr>
      </vt:variant>
      <vt:variant>
        <vt:i4>1048626</vt:i4>
      </vt:variant>
      <vt:variant>
        <vt:i4>293</vt:i4>
      </vt:variant>
      <vt:variant>
        <vt:i4>0</vt:i4>
      </vt:variant>
      <vt:variant>
        <vt:i4>5</vt:i4>
      </vt:variant>
      <vt:variant>
        <vt:lpwstr/>
      </vt:variant>
      <vt:variant>
        <vt:lpwstr>_Toc231054406</vt:lpwstr>
      </vt:variant>
      <vt:variant>
        <vt:i4>1048626</vt:i4>
      </vt:variant>
      <vt:variant>
        <vt:i4>287</vt:i4>
      </vt:variant>
      <vt:variant>
        <vt:i4>0</vt:i4>
      </vt:variant>
      <vt:variant>
        <vt:i4>5</vt:i4>
      </vt:variant>
      <vt:variant>
        <vt:lpwstr/>
      </vt:variant>
      <vt:variant>
        <vt:lpwstr>_Toc231054405</vt:lpwstr>
      </vt:variant>
      <vt:variant>
        <vt:i4>1048626</vt:i4>
      </vt:variant>
      <vt:variant>
        <vt:i4>281</vt:i4>
      </vt:variant>
      <vt:variant>
        <vt:i4>0</vt:i4>
      </vt:variant>
      <vt:variant>
        <vt:i4>5</vt:i4>
      </vt:variant>
      <vt:variant>
        <vt:lpwstr/>
      </vt:variant>
      <vt:variant>
        <vt:lpwstr>_Toc231054404</vt:lpwstr>
      </vt:variant>
      <vt:variant>
        <vt:i4>1048626</vt:i4>
      </vt:variant>
      <vt:variant>
        <vt:i4>275</vt:i4>
      </vt:variant>
      <vt:variant>
        <vt:i4>0</vt:i4>
      </vt:variant>
      <vt:variant>
        <vt:i4>5</vt:i4>
      </vt:variant>
      <vt:variant>
        <vt:lpwstr/>
      </vt:variant>
      <vt:variant>
        <vt:lpwstr>_Toc231054403</vt:lpwstr>
      </vt:variant>
      <vt:variant>
        <vt:i4>1048626</vt:i4>
      </vt:variant>
      <vt:variant>
        <vt:i4>269</vt:i4>
      </vt:variant>
      <vt:variant>
        <vt:i4>0</vt:i4>
      </vt:variant>
      <vt:variant>
        <vt:i4>5</vt:i4>
      </vt:variant>
      <vt:variant>
        <vt:lpwstr/>
      </vt:variant>
      <vt:variant>
        <vt:lpwstr>_Toc231054402</vt:lpwstr>
      </vt:variant>
      <vt:variant>
        <vt:i4>1048626</vt:i4>
      </vt:variant>
      <vt:variant>
        <vt:i4>263</vt:i4>
      </vt:variant>
      <vt:variant>
        <vt:i4>0</vt:i4>
      </vt:variant>
      <vt:variant>
        <vt:i4>5</vt:i4>
      </vt:variant>
      <vt:variant>
        <vt:lpwstr/>
      </vt:variant>
      <vt:variant>
        <vt:lpwstr>_Toc231054401</vt:lpwstr>
      </vt:variant>
      <vt:variant>
        <vt:i4>1048626</vt:i4>
      </vt:variant>
      <vt:variant>
        <vt:i4>257</vt:i4>
      </vt:variant>
      <vt:variant>
        <vt:i4>0</vt:i4>
      </vt:variant>
      <vt:variant>
        <vt:i4>5</vt:i4>
      </vt:variant>
      <vt:variant>
        <vt:lpwstr/>
      </vt:variant>
      <vt:variant>
        <vt:lpwstr>_Toc231054400</vt:lpwstr>
      </vt:variant>
      <vt:variant>
        <vt:i4>1638453</vt:i4>
      </vt:variant>
      <vt:variant>
        <vt:i4>251</vt:i4>
      </vt:variant>
      <vt:variant>
        <vt:i4>0</vt:i4>
      </vt:variant>
      <vt:variant>
        <vt:i4>5</vt:i4>
      </vt:variant>
      <vt:variant>
        <vt:lpwstr/>
      </vt:variant>
      <vt:variant>
        <vt:lpwstr>_Toc231054399</vt:lpwstr>
      </vt:variant>
      <vt:variant>
        <vt:i4>1638453</vt:i4>
      </vt:variant>
      <vt:variant>
        <vt:i4>245</vt:i4>
      </vt:variant>
      <vt:variant>
        <vt:i4>0</vt:i4>
      </vt:variant>
      <vt:variant>
        <vt:i4>5</vt:i4>
      </vt:variant>
      <vt:variant>
        <vt:lpwstr/>
      </vt:variant>
      <vt:variant>
        <vt:lpwstr>_Toc231054398</vt:lpwstr>
      </vt:variant>
      <vt:variant>
        <vt:i4>1638453</vt:i4>
      </vt:variant>
      <vt:variant>
        <vt:i4>239</vt:i4>
      </vt:variant>
      <vt:variant>
        <vt:i4>0</vt:i4>
      </vt:variant>
      <vt:variant>
        <vt:i4>5</vt:i4>
      </vt:variant>
      <vt:variant>
        <vt:lpwstr/>
      </vt:variant>
      <vt:variant>
        <vt:lpwstr>_Toc231054397</vt:lpwstr>
      </vt:variant>
      <vt:variant>
        <vt:i4>1638453</vt:i4>
      </vt:variant>
      <vt:variant>
        <vt:i4>233</vt:i4>
      </vt:variant>
      <vt:variant>
        <vt:i4>0</vt:i4>
      </vt:variant>
      <vt:variant>
        <vt:i4>5</vt:i4>
      </vt:variant>
      <vt:variant>
        <vt:lpwstr/>
      </vt:variant>
      <vt:variant>
        <vt:lpwstr>_Toc231054396</vt:lpwstr>
      </vt:variant>
      <vt:variant>
        <vt:i4>1638453</vt:i4>
      </vt:variant>
      <vt:variant>
        <vt:i4>227</vt:i4>
      </vt:variant>
      <vt:variant>
        <vt:i4>0</vt:i4>
      </vt:variant>
      <vt:variant>
        <vt:i4>5</vt:i4>
      </vt:variant>
      <vt:variant>
        <vt:lpwstr/>
      </vt:variant>
      <vt:variant>
        <vt:lpwstr>_Toc231054395</vt:lpwstr>
      </vt:variant>
      <vt:variant>
        <vt:i4>1638453</vt:i4>
      </vt:variant>
      <vt:variant>
        <vt:i4>221</vt:i4>
      </vt:variant>
      <vt:variant>
        <vt:i4>0</vt:i4>
      </vt:variant>
      <vt:variant>
        <vt:i4>5</vt:i4>
      </vt:variant>
      <vt:variant>
        <vt:lpwstr/>
      </vt:variant>
      <vt:variant>
        <vt:lpwstr>_Toc231054394</vt:lpwstr>
      </vt:variant>
      <vt:variant>
        <vt:i4>1638453</vt:i4>
      </vt:variant>
      <vt:variant>
        <vt:i4>215</vt:i4>
      </vt:variant>
      <vt:variant>
        <vt:i4>0</vt:i4>
      </vt:variant>
      <vt:variant>
        <vt:i4>5</vt:i4>
      </vt:variant>
      <vt:variant>
        <vt:lpwstr/>
      </vt:variant>
      <vt:variant>
        <vt:lpwstr>_Toc231054393</vt:lpwstr>
      </vt:variant>
      <vt:variant>
        <vt:i4>1638453</vt:i4>
      </vt:variant>
      <vt:variant>
        <vt:i4>209</vt:i4>
      </vt:variant>
      <vt:variant>
        <vt:i4>0</vt:i4>
      </vt:variant>
      <vt:variant>
        <vt:i4>5</vt:i4>
      </vt:variant>
      <vt:variant>
        <vt:lpwstr/>
      </vt:variant>
      <vt:variant>
        <vt:lpwstr>_Toc231054392</vt:lpwstr>
      </vt:variant>
      <vt:variant>
        <vt:i4>1507390</vt:i4>
      </vt:variant>
      <vt:variant>
        <vt:i4>200</vt:i4>
      </vt:variant>
      <vt:variant>
        <vt:i4>0</vt:i4>
      </vt:variant>
      <vt:variant>
        <vt:i4>5</vt:i4>
      </vt:variant>
      <vt:variant>
        <vt:lpwstr/>
      </vt:variant>
      <vt:variant>
        <vt:lpwstr>_Toc231052813</vt:lpwstr>
      </vt:variant>
      <vt:variant>
        <vt:i4>1507390</vt:i4>
      </vt:variant>
      <vt:variant>
        <vt:i4>194</vt:i4>
      </vt:variant>
      <vt:variant>
        <vt:i4>0</vt:i4>
      </vt:variant>
      <vt:variant>
        <vt:i4>5</vt:i4>
      </vt:variant>
      <vt:variant>
        <vt:lpwstr/>
      </vt:variant>
      <vt:variant>
        <vt:lpwstr>_Toc231052812</vt:lpwstr>
      </vt:variant>
      <vt:variant>
        <vt:i4>1507390</vt:i4>
      </vt:variant>
      <vt:variant>
        <vt:i4>188</vt:i4>
      </vt:variant>
      <vt:variant>
        <vt:i4>0</vt:i4>
      </vt:variant>
      <vt:variant>
        <vt:i4>5</vt:i4>
      </vt:variant>
      <vt:variant>
        <vt:lpwstr/>
      </vt:variant>
      <vt:variant>
        <vt:lpwstr>_Toc231052811</vt:lpwstr>
      </vt:variant>
      <vt:variant>
        <vt:i4>1507390</vt:i4>
      </vt:variant>
      <vt:variant>
        <vt:i4>182</vt:i4>
      </vt:variant>
      <vt:variant>
        <vt:i4>0</vt:i4>
      </vt:variant>
      <vt:variant>
        <vt:i4>5</vt:i4>
      </vt:variant>
      <vt:variant>
        <vt:lpwstr/>
      </vt:variant>
      <vt:variant>
        <vt:lpwstr>_Toc231052810</vt:lpwstr>
      </vt:variant>
      <vt:variant>
        <vt:i4>1441854</vt:i4>
      </vt:variant>
      <vt:variant>
        <vt:i4>176</vt:i4>
      </vt:variant>
      <vt:variant>
        <vt:i4>0</vt:i4>
      </vt:variant>
      <vt:variant>
        <vt:i4>5</vt:i4>
      </vt:variant>
      <vt:variant>
        <vt:lpwstr/>
      </vt:variant>
      <vt:variant>
        <vt:lpwstr>_Toc231052809</vt:lpwstr>
      </vt:variant>
      <vt:variant>
        <vt:i4>1441854</vt:i4>
      </vt:variant>
      <vt:variant>
        <vt:i4>170</vt:i4>
      </vt:variant>
      <vt:variant>
        <vt:i4>0</vt:i4>
      </vt:variant>
      <vt:variant>
        <vt:i4>5</vt:i4>
      </vt:variant>
      <vt:variant>
        <vt:lpwstr/>
      </vt:variant>
      <vt:variant>
        <vt:lpwstr>_Toc231052808</vt:lpwstr>
      </vt:variant>
      <vt:variant>
        <vt:i4>1441854</vt:i4>
      </vt:variant>
      <vt:variant>
        <vt:i4>164</vt:i4>
      </vt:variant>
      <vt:variant>
        <vt:i4>0</vt:i4>
      </vt:variant>
      <vt:variant>
        <vt:i4>5</vt:i4>
      </vt:variant>
      <vt:variant>
        <vt:lpwstr/>
      </vt:variant>
      <vt:variant>
        <vt:lpwstr>_Toc231052807</vt:lpwstr>
      </vt:variant>
      <vt:variant>
        <vt:i4>1441854</vt:i4>
      </vt:variant>
      <vt:variant>
        <vt:i4>158</vt:i4>
      </vt:variant>
      <vt:variant>
        <vt:i4>0</vt:i4>
      </vt:variant>
      <vt:variant>
        <vt:i4>5</vt:i4>
      </vt:variant>
      <vt:variant>
        <vt:lpwstr/>
      </vt:variant>
      <vt:variant>
        <vt:lpwstr>_Toc231052806</vt:lpwstr>
      </vt:variant>
      <vt:variant>
        <vt:i4>1441854</vt:i4>
      </vt:variant>
      <vt:variant>
        <vt:i4>152</vt:i4>
      </vt:variant>
      <vt:variant>
        <vt:i4>0</vt:i4>
      </vt:variant>
      <vt:variant>
        <vt:i4>5</vt:i4>
      </vt:variant>
      <vt:variant>
        <vt:lpwstr/>
      </vt:variant>
      <vt:variant>
        <vt:lpwstr>_Toc231052805</vt:lpwstr>
      </vt:variant>
      <vt:variant>
        <vt:i4>1441854</vt:i4>
      </vt:variant>
      <vt:variant>
        <vt:i4>146</vt:i4>
      </vt:variant>
      <vt:variant>
        <vt:i4>0</vt:i4>
      </vt:variant>
      <vt:variant>
        <vt:i4>5</vt:i4>
      </vt:variant>
      <vt:variant>
        <vt:lpwstr/>
      </vt:variant>
      <vt:variant>
        <vt:lpwstr>_Toc231052804</vt:lpwstr>
      </vt:variant>
      <vt:variant>
        <vt:i4>1441854</vt:i4>
      </vt:variant>
      <vt:variant>
        <vt:i4>140</vt:i4>
      </vt:variant>
      <vt:variant>
        <vt:i4>0</vt:i4>
      </vt:variant>
      <vt:variant>
        <vt:i4>5</vt:i4>
      </vt:variant>
      <vt:variant>
        <vt:lpwstr/>
      </vt:variant>
      <vt:variant>
        <vt:lpwstr>_Toc231052803</vt:lpwstr>
      </vt:variant>
      <vt:variant>
        <vt:i4>1441854</vt:i4>
      </vt:variant>
      <vt:variant>
        <vt:i4>134</vt:i4>
      </vt:variant>
      <vt:variant>
        <vt:i4>0</vt:i4>
      </vt:variant>
      <vt:variant>
        <vt:i4>5</vt:i4>
      </vt:variant>
      <vt:variant>
        <vt:lpwstr/>
      </vt:variant>
      <vt:variant>
        <vt:lpwstr>_Toc231052802</vt:lpwstr>
      </vt:variant>
      <vt:variant>
        <vt:i4>1441854</vt:i4>
      </vt:variant>
      <vt:variant>
        <vt:i4>128</vt:i4>
      </vt:variant>
      <vt:variant>
        <vt:i4>0</vt:i4>
      </vt:variant>
      <vt:variant>
        <vt:i4>5</vt:i4>
      </vt:variant>
      <vt:variant>
        <vt:lpwstr/>
      </vt:variant>
      <vt:variant>
        <vt:lpwstr>_Toc231052801</vt:lpwstr>
      </vt:variant>
      <vt:variant>
        <vt:i4>1441854</vt:i4>
      </vt:variant>
      <vt:variant>
        <vt:i4>122</vt:i4>
      </vt:variant>
      <vt:variant>
        <vt:i4>0</vt:i4>
      </vt:variant>
      <vt:variant>
        <vt:i4>5</vt:i4>
      </vt:variant>
      <vt:variant>
        <vt:lpwstr/>
      </vt:variant>
      <vt:variant>
        <vt:lpwstr>_Toc231052800</vt:lpwstr>
      </vt:variant>
      <vt:variant>
        <vt:i4>2031665</vt:i4>
      </vt:variant>
      <vt:variant>
        <vt:i4>116</vt:i4>
      </vt:variant>
      <vt:variant>
        <vt:i4>0</vt:i4>
      </vt:variant>
      <vt:variant>
        <vt:i4>5</vt:i4>
      </vt:variant>
      <vt:variant>
        <vt:lpwstr/>
      </vt:variant>
      <vt:variant>
        <vt:lpwstr>_Toc231052799</vt:lpwstr>
      </vt:variant>
      <vt:variant>
        <vt:i4>2031665</vt:i4>
      </vt:variant>
      <vt:variant>
        <vt:i4>110</vt:i4>
      </vt:variant>
      <vt:variant>
        <vt:i4>0</vt:i4>
      </vt:variant>
      <vt:variant>
        <vt:i4>5</vt:i4>
      </vt:variant>
      <vt:variant>
        <vt:lpwstr/>
      </vt:variant>
      <vt:variant>
        <vt:lpwstr>_Toc231052798</vt:lpwstr>
      </vt:variant>
      <vt:variant>
        <vt:i4>2031665</vt:i4>
      </vt:variant>
      <vt:variant>
        <vt:i4>104</vt:i4>
      </vt:variant>
      <vt:variant>
        <vt:i4>0</vt:i4>
      </vt:variant>
      <vt:variant>
        <vt:i4>5</vt:i4>
      </vt:variant>
      <vt:variant>
        <vt:lpwstr/>
      </vt:variant>
      <vt:variant>
        <vt:lpwstr>_Toc231052797</vt:lpwstr>
      </vt:variant>
      <vt:variant>
        <vt:i4>2031665</vt:i4>
      </vt:variant>
      <vt:variant>
        <vt:i4>98</vt:i4>
      </vt:variant>
      <vt:variant>
        <vt:i4>0</vt:i4>
      </vt:variant>
      <vt:variant>
        <vt:i4>5</vt:i4>
      </vt:variant>
      <vt:variant>
        <vt:lpwstr/>
      </vt:variant>
      <vt:variant>
        <vt:lpwstr>_Toc231052796</vt:lpwstr>
      </vt:variant>
      <vt:variant>
        <vt:i4>2031665</vt:i4>
      </vt:variant>
      <vt:variant>
        <vt:i4>92</vt:i4>
      </vt:variant>
      <vt:variant>
        <vt:i4>0</vt:i4>
      </vt:variant>
      <vt:variant>
        <vt:i4>5</vt:i4>
      </vt:variant>
      <vt:variant>
        <vt:lpwstr/>
      </vt:variant>
      <vt:variant>
        <vt:lpwstr>_Toc231052795</vt:lpwstr>
      </vt:variant>
      <vt:variant>
        <vt:i4>2031665</vt:i4>
      </vt:variant>
      <vt:variant>
        <vt:i4>86</vt:i4>
      </vt:variant>
      <vt:variant>
        <vt:i4>0</vt:i4>
      </vt:variant>
      <vt:variant>
        <vt:i4>5</vt:i4>
      </vt:variant>
      <vt:variant>
        <vt:lpwstr/>
      </vt:variant>
      <vt:variant>
        <vt:lpwstr>_Toc231052794</vt:lpwstr>
      </vt:variant>
      <vt:variant>
        <vt:i4>2031665</vt:i4>
      </vt:variant>
      <vt:variant>
        <vt:i4>80</vt:i4>
      </vt:variant>
      <vt:variant>
        <vt:i4>0</vt:i4>
      </vt:variant>
      <vt:variant>
        <vt:i4>5</vt:i4>
      </vt:variant>
      <vt:variant>
        <vt:lpwstr/>
      </vt:variant>
      <vt:variant>
        <vt:lpwstr>_Toc231052793</vt:lpwstr>
      </vt:variant>
      <vt:variant>
        <vt:i4>2031665</vt:i4>
      </vt:variant>
      <vt:variant>
        <vt:i4>74</vt:i4>
      </vt:variant>
      <vt:variant>
        <vt:i4>0</vt:i4>
      </vt:variant>
      <vt:variant>
        <vt:i4>5</vt:i4>
      </vt:variant>
      <vt:variant>
        <vt:lpwstr/>
      </vt:variant>
      <vt:variant>
        <vt:lpwstr>_Toc231052792</vt:lpwstr>
      </vt:variant>
      <vt:variant>
        <vt:i4>2031665</vt:i4>
      </vt:variant>
      <vt:variant>
        <vt:i4>68</vt:i4>
      </vt:variant>
      <vt:variant>
        <vt:i4>0</vt:i4>
      </vt:variant>
      <vt:variant>
        <vt:i4>5</vt:i4>
      </vt:variant>
      <vt:variant>
        <vt:lpwstr/>
      </vt:variant>
      <vt:variant>
        <vt:lpwstr>_Toc231052791</vt:lpwstr>
      </vt:variant>
      <vt:variant>
        <vt:i4>2031665</vt:i4>
      </vt:variant>
      <vt:variant>
        <vt:i4>62</vt:i4>
      </vt:variant>
      <vt:variant>
        <vt:i4>0</vt:i4>
      </vt:variant>
      <vt:variant>
        <vt:i4>5</vt:i4>
      </vt:variant>
      <vt:variant>
        <vt:lpwstr/>
      </vt:variant>
      <vt:variant>
        <vt:lpwstr>_Toc231052790</vt:lpwstr>
      </vt:variant>
      <vt:variant>
        <vt:i4>1966129</vt:i4>
      </vt:variant>
      <vt:variant>
        <vt:i4>56</vt:i4>
      </vt:variant>
      <vt:variant>
        <vt:i4>0</vt:i4>
      </vt:variant>
      <vt:variant>
        <vt:i4>5</vt:i4>
      </vt:variant>
      <vt:variant>
        <vt:lpwstr/>
      </vt:variant>
      <vt:variant>
        <vt:lpwstr>_Toc231052789</vt:lpwstr>
      </vt:variant>
      <vt:variant>
        <vt:i4>1966129</vt:i4>
      </vt:variant>
      <vt:variant>
        <vt:i4>50</vt:i4>
      </vt:variant>
      <vt:variant>
        <vt:i4>0</vt:i4>
      </vt:variant>
      <vt:variant>
        <vt:i4>5</vt:i4>
      </vt:variant>
      <vt:variant>
        <vt:lpwstr/>
      </vt:variant>
      <vt:variant>
        <vt:lpwstr>_Toc231052788</vt:lpwstr>
      </vt:variant>
      <vt:variant>
        <vt:i4>1966129</vt:i4>
      </vt:variant>
      <vt:variant>
        <vt:i4>44</vt:i4>
      </vt:variant>
      <vt:variant>
        <vt:i4>0</vt:i4>
      </vt:variant>
      <vt:variant>
        <vt:i4>5</vt:i4>
      </vt:variant>
      <vt:variant>
        <vt:lpwstr/>
      </vt:variant>
      <vt:variant>
        <vt:lpwstr>_Toc231052787</vt:lpwstr>
      </vt:variant>
      <vt:variant>
        <vt:i4>1966129</vt:i4>
      </vt:variant>
      <vt:variant>
        <vt:i4>38</vt:i4>
      </vt:variant>
      <vt:variant>
        <vt:i4>0</vt:i4>
      </vt:variant>
      <vt:variant>
        <vt:i4>5</vt:i4>
      </vt:variant>
      <vt:variant>
        <vt:lpwstr/>
      </vt:variant>
      <vt:variant>
        <vt:lpwstr>_Toc231052786</vt:lpwstr>
      </vt:variant>
      <vt:variant>
        <vt:i4>1966129</vt:i4>
      </vt:variant>
      <vt:variant>
        <vt:i4>32</vt:i4>
      </vt:variant>
      <vt:variant>
        <vt:i4>0</vt:i4>
      </vt:variant>
      <vt:variant>
        <vt:i4>5</vt:i4>
      </vt:variant>
      <vt:variant>
        <vt:lpwstr/>
      </vt:variant>
      <vt:variant>
        <vt:lpwstr>_Toc231052785</vt:lpwstr>
      </vt:variant>
      <vt:variant>
        <vt:i4>1966129</vt:i4>
      </vt:variant>
      <vt:variant>
        <vt:i4>26</vt:i4>
      </vt:variant>
      <vt:variant>
        <vt:i4>0</vt:i4>
      </vt:variant>
      <vt:variant>
        <vt:i4>5</vt:i4>
      </vt:variant>
      <vt:variant>
        <vt:lpwstr/>
      </vt:variant>
      <vt:variant>
        <vt:lpwstr>_Toc231052784</vt:lpwstr>
      </vt:variant>
      <vt:variant>
        <vt:i4>1966129</vt:i4>
      </vt:variant>
      <vt:variant>
        <vt:i4>20</vt:i4>
      </vt:variant>
      <vt:variant>
        <vt:i4>0</vt:i4>
      </vt:variant>
      <vt:variant>
        <vt:i4>5</vt:i4>
      </vt:variant>
      <vt:variant>
        <vt:lpwstr/>
      </vt:variant>
      <vt:variant>
        <vt:lpwstr>_Toc231052783</vt:lpwstr>
      </vt:variant>
      <vt:variant>
        <vt:i4>1966129</vt:i4>
      </vt:variant>
      <vt:variant>
        <vt:i4>14</vt:i4>
      </vt:variant>
      <vt:variant>
        <vt:i4>0</vt:i4>
      </vt:variant>
      <vt:variant>
        <vt:i4>5</vt:i4>
      </vt:variant>
      <vt:variant>
        <vt:lpwstr/>
      </vt:variant>
      <vt:variant>
        <vt:lpwstr>_Toc231052782</vt:lpwstr>
      </vt:variant>
      <vt:variant>
        <vt:i4>1966129</vt:i4>
      </vt:variant>
      <vt:variant>
        <vt:i4>8</vt:i4>
      </vt:variant>
      <vt:variant>
        <vt:i4>0</vt:i4>
      </vt:variant>
      <vt:variant>
        <vt:i4>5</vt:i4>
      </vt:variant>
      <vt:variant>
        <vt:lpwstr/>
      </vt:variant>
      <vt:variant>
        <vt:lpwstr>_Toc231052781</vt:lpwstr>
      </vt:variant>
      <vt:variant>
        <vt:i4>1966129</vt:i4>
      </vt:variant>
      <vt:variant>
        <vt:i4>2</vt:i4>
      </vt:variant>
      <vt:variant>
        <vt:i4>0</vt:i4>
      </vt:variant>
      <vt:variant>
        <vt:i4>5</vt:i4>
      </vt:variant>
      <vt:variant>
        <vt:lpwstr/>
      </vt:variant>
      <vt:variant>
        <vt:lpwstr>_Toc231052780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Williams</dc:creator>
  <cp:keywords/>
  <dc:description/>
  <cp:lastModifiedBy>Rachel Williams (2208603)</cp:lastModifiedBy>
  <cp:revision>305</cp:revision>
  <dcterms:created xsi:type="dcterms:W3CDTF">2026-05-31T14:32:00Z</dcterms:created>
  <dcterms:modified xsi:type="dcterms:W3CDTF">2026-06-01T12:37:00Z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