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6E74F" w14:textId="77777777" w:rsidR="008E638D" w:rsidRDefault="008E638D" w:rsidP="008E638D">
      <w:pPr>
        <w:keepNext/>
        <w:keepLines/>
        <w:pBdr>
          <w:top w:val="nil"/>
          <w:left w:val="nil"/>
          <w:bottom w:val="nil"/>
          <w:right w:val="nil"/>
          <w:between w:val="nil"/>
        </w:pBdr>
        <w:spacing w:before="240" w:after="0"/>
        <w:jc w:val="center"/>
        <w:rPr>
          <w:sz w:val="68"/>
          <w:szCs w:val="68"/>
        </w:rPr>
      </w:pPr>
      <w:r>
        <w:rPr>
          <w:sz w:val="68"/>
          <w:szCs w:val="68"/>
        </w:rPr>
        <w:t>University of Wales Trinity Saint David</w:t>
      </w:r>
    </w:p>
    <w:p w14:paraId="24D48211" w14:textId="77777777" w:rsidR="008E638D" w:rsidRDefault="008E638D" w:rsidP="008E638D">
      <w:pPr>
        <w:keepNext/>
        <w:keepLines/>
        <w:pBdr>
          <w:top w:val="nil"/>
          <w:left w:val="nil"/>
          <w:bottom w:val="nil"/>
          <w:right w:val="nil"/>
          <w:between w:val="nil"/>
        </w:pBdr>
        <w:spacing w:before="240" w:after="0"/>
        <w:jc w:val="center"/>
        <w:rPr>
          <w:sz w:val="68"/>
          <w:szCs w:val="68"/>
        </w:rPr>
      </w:pPr>
    </w:p>
    <w:p w14:paraId="078E7AC7" w14:textId="77777777" w:rsidR="008E638D" w:rsidRPr="002B3E61" w:rsidRDefault="008E638D" w:rsidP="008E638D">
      <w:pPr>
        <w:keepNext/>
        <w:keepLines/>
        <w:pBdr>
          <w:top w:val="nil"/>
          <w:left w:val="nil"/>
          <w:bottom w:val="nil"/>
          <w:right w:val="nil"/>
          <w:between w:val="nil"/>
        </w:pBdr>
        <w:spacing w:before="240" w:after="0"/>
        <w:jc w:val="center"/>
        <w:rPr>
          <w:sz w:val="56"/>
          <w:szCs w:val="56"/>
        </w:rPr>
      </w:pPr>
      <w:r w:rsidRPr="002B3E61">
        <w:rPr>
          <w:sz w:val="56"/>
          <w:szCs w:val="56"/>
        </w:rPr>
        <w:t>Management Accounting</w:t>
      </w:r>
    </w:p>
    <w:p w14:paraId="0008EB67" w14:textId="77777777" w:rsidR="008E638D" w:rsidRPr="002B3E61" w:rsidRDefault="008E638D" w:rsidP="008E638D">
      <w:pPr>
        <w:keepNext/>
        <w:keepLines/>
        <w:pBdr>
          <w:top w:val="nil"/>
          <w:left w:val="nil"/>
          <w:bottom w:val="nil"/>
          <w:right w:val="nil"/>
          <w:between w:val="nil"/>
        </w:pBdr>
        <w:spacing w:before="240" w:after="0"/>
        <w:jc w:val="center"/>
        <w:rPr>
          <w:sz w:val="56"/>
          <w:szCs w:val="56"/>
        </w:rPr>
      </w:pPr>
      <w:r w:rsidRPr="002B3E61">
        <w:rPr>
          <w:sz w:val="56"/>
          <w:szCs w:val="56"/>
        </w:rPr>
        <w:t>LCBB5002</w:t>
      </w:r>
    </w:p>
    <w:p w14:paraId="713B905A" w14:textId="77777777" w:rsidR="008E638D" w:rsidRPr="002B3E61" w:rsidRDefault="008E638D" w:rsidP="008E638D">
      <w:pPr>
        <w:keepNext/>
        <w:keepLines/>
        <w:pBdr>
          <w:top w:val="nil"/>
          <w:left w:val="nil"/>
          <w:bottom w:val="nil"/>
          <w:right w:val="nil"/>
          <w:between w:val="nil"/>
        </w:pBdr>
        <w:spacing w:before="240" w:after="0"/>
        <w:jc w:val="center"/>
        <w:rPr>
          <w:sz w:val="56"/>
          <w:szCs w:val="56"/>
        </w:rPr>
      </w:pPr>
      <w:r w:rsidRPr="002B3E61">
        <w:rPr>
          <w:sz w:val="56"/>
          <w:szCs w:val="56"/>
        </w:rPr>
        <w:t xml:space="preserve"> Assessment 2</w:t>
      </w:r>
    </w:p>
    <w:p w14:paraId="151DC6E8" w14:textId="77777777" w:rsidR="008E638D" w:rsidRDefault="008E638D" w:rsidP="008E638D">
      <w:pPr>
        <w:keepNext/>
        <w:keepLines/>
        <w:pBdr>
          <w:top w:val="nil"/>
          <w:left w:val="nil"/>
          <w:bottom w:val="nil"/>
          <w:right w:val="nil"/>
          <w:between w:val="nil"/>
        </w:pBdr>
        <w:spacing w:before="240" w:after="0"/>
        <w:jc w:val="center"/>
        <w:rPr>
          <w:sz w:val="68"/>
          <w:szCs w:val="68"/>
        </w:rPr>
      </w:pPr>
    </w:p>
    <w:p w14:paraId="32647D49" w14:textId="74191C78" w:rsidR="008E638D" w:rsidRPr="00DB2AE5" w:rsidRDefault="008E638D" w:rsidP="008E638D">
      <w:pPr>
        <w:keepNext/>
        <w:keepLines/>
        <w:pBdr>
          <w:top w:val="nil"/>
          <w:left w:val="nil"/>
          <w:bottom w:val="nil"/>
          <w:right w:val="nil"/>
          <w:between w:val="nil"/>
        </w:pBdr>
        <w:spacing w:before="240" w:after="0"/>
        <w:rPr>
          <w:sz w:val="48"/>
          <w:szCs w:val="48"/>
        </w:rPr>
      </w:pPr>
      <w:r w:rsidRPr="00DB2AE5">
        <w:rPr>
          <w:sz w:val="48"/>
          <w:szCs w:val="48"/>
        </w:rPr>
        <w:t>Submitted to:</w:t>
      </w:r>
      <w:r>
        <w:rPr>
          <w:sz w:val="48"/>
          <w:szCs w:val="48"/>
        </w:rPr>
        <w:t xml:space="preserve">                            Submitted</w:t>
      </w:r>
      <w:r>
        <w:rPr>
          <w:sz w:val="48"/>
          <w:szCs w:val="48"/>
        </w:rPr>
        <w:t xml:space="preserve"> </w:t>
      </w:r>
      <w:r>
        <w:rPr>
          <w:sz w:val="48"/>
          <w:szCs w:val="48"/>
        </w:rPr>
        <w:t>from:</w:t>
      </w:r>
    </w:p>
    <w:p w14:paraId="1D1F70D8" w14:textId="50E0B911" w:rsidR="008E638D" w:rsidRDefault="008E638D" w:rsidP="008E638D">
      <w:pPr>
        <w:keepNext/>
        <w:keepLines/>
        <w:pBdr>
          <w:top w:val="nil"/>
          <w:left w:val="nil"/>
          <w:bottom w:val="nil"/>
          <w:right w:val="nil"/>
          <w:between w:val="nil"/>
        </w:pBdr>
        <w:spacing w:before="240" w:after="0"/>
        <w:rPr>
          <w:sz w:val="40"/>
          <w:szCs w:val="40"/>
        </w:rPr>
      </w:pPr>
      <w:r w:rsidRPr="00E7714E">
        <w:rPr>
          <w:sz w:val="40"/>
          <w:szCs w:val="40"/>
        </w:rPr>
        <w:t xml:space="preserve">WIDIN SHA’VEN                          </w:t>
      </w:r>
      <w:r>
        <w:rPr>
          <w:sz w:val="40"/>
          <w:szCs w:val="40"/>
        </w:rPr>
        <w:t xml:space="preserve">    </w:t>
      </w:r>
      <w:r>
        <w:rPr>
          <w:sz w:val="40"/>
          <w:szCs w:val="40"/>
        </w:rPr>
        <w:t xml:space="preserve">    </w:t>
      </w:r>
      <w:r>
        <w:rPr>
          <w:sz w:val="40"/>
          <w:szCs w:val="40"/>
        </w:rPr>
        <w:t xml:space="preserve"> </w:t>
      </w:r>
      <w:r w:rsidRPr="00E7714E">
        <w:rPr>
          <w:sz w:val="40"/>
          <w:szCs w:val="40"/>
        </w:rPr>
        <w:t>GRIGOR ZARANKOV</w:t>
      </w:r>
      <w:r>
        <w:rPr>
          <w:sz w:val="40"/>
          <w:szCs w:val="40"/>
        </w:rPr>
        <w:t xml:space="preserve">   </w:t>
      </w:r>
    </w:p>
    <w:p w14:paraId="51ED6AA0" w14:textId="5CCD6417" w:rsidR="008E638D" w:rsidRDefault="008E638D">
      <w:pPr>
        <w:rPr>
          <w:sz w:val="40"/>
          <w:szCs w:val="40"/>
        </w:rPr>
      </w:pPr>
      <w:r>
        <w:rPr>
          <w:sz w:val="40"/>
          <w:szCs w:val="40"/>
        </w:rPr>
        <w:t xml:space="preserve">                                                                </w:t>
      </w:r>
      <w:r>
        <w:rPr>
          <w:sz w:val="40"/>
          <w:szCs w:val="40"/>
        </w:rPr>
        <w:t>1914055</w:t>
      </w:r>
    </w:p>
    <w:p w14:paraId="4E859DF2" w14:textId="770933B6" w:rsidR="008E638D" w:rsidRDefault="008E638D">
      <w:pPr>
        <w:rPr>
          <w:sz w:val="40"/>
          <w:szCs w:val="40"/>
        </w:rPr>
      </w:pPr>
    </w:p>
    <w:p w14:paraId="3711D56A" w14:textId="42350692" w:rsidR="008E638D" w:rsidRDefault="008E638D">
      <w:pPr>
        <w:rPr>
          <w:sz w:val="40"/>
          <w:szCs w:val="40"/>
        </w:rPr>
      </w:pPr>
    </w:p>
    <w:p w14:paraId="0749D853" w14:textId="36FC8DFE" w:rsidR="008E638D" w:rsidRDefault="008E638D">
      <w:pPr>
        <w:rPr>
          <w:sz w:val="40"/>
          <w:szCs w:val="40"/>
        </w:rPr>
      </w:pPr>
    </w:p>
    <w:p w14:paraId="11E018B3" w14:textId="5D20532F" w:rsidR="008E638D" w:rsidRDefault="008E638D">
      <w:pPr>
        <w:rPr>
          <w:sz w:val="40"/>
          <w:szCs w:val="40"/>
        </w:rPr>
      </w:pPr>
    </w:p>
    <w:p w14:paraId="3C2408D7" w14:textId="4D7406FB" w:rsidR="008E638D" w:rsidRDefault="008E638D">
      <w:pPr>
        <w:rPr>
          <w:sz w:val="40"/>
          <w:szCs w:val="40"/>
        </w:rPr>
      </w:pPr>
    </w:p>
    <w:p w14:paraId="773CB415" w14:textId="6ED56EDB" w:rsidR="008E638D" w:rsidRDefault="008E638D">
      <w:pPr>
        <w:rPr>
          <w:sz w:val="40"/>
          <w:szCs w:val="40"/>
        </w:rPr>
      </w:pPr>
    </w:p>
    <w:p w14:paraId="0D0AB0B0" w14:textId="6E28FD6B" w:rsidR="008E638D" w:rsidRDefault="008E638D">
      <w:pPr>
        <w:rPr>
          <w:sz w:val="40"/>
          <w:szCs w:val="40"/>
        </w:rPr>
      </w:pPr>
    </w:p>
    <w:p w14:paraId="358ED587" w14:textId="77777777" w:rsidR="008E638D" w:rsidRDefault="008E638D">
      <w:pPr>
        <w:rPr>
          <w:sz w:val="40"/>
          <w:szCs w:val="40"/>
        </w:rPr>
      </w:pPr>
    </w:p>
    <w:sdt>
      <w:sdtPr>
        <w:rPr>
          <w:rFonts w:ascii="Times New Roman" w:eastAsiaTheme="minorHAnsi" w:hAnsi="Times New Roman" w:cs="Times New Roman"/>
          <w:color w:val="auto"/>
          <w:sz w:val="24"/>
          <w:szCs w:val="24"/>
          <w:lang w:val="en-GB"/>
        </w:rPr>
        <w:id w:val="1389384147"/>
        <w:docPartObj>
          <w:docPartGallery w:val="Table of Contents"/>
          <w:docPartUnique/>
        </w:docPartObj>
      </w:sdtPr>
      <w:sdtEndPr>
        <w:rPr>
          <w:rFonts w:eastAsia="Calibri"/>
          <w:b/>
          <w:bCs/>
          <w:lang w:eastAsia="en-GB"/>
        </w:rPr>
      </w:sdtEndPr>
      <w:sdtContent>
        <w:p w14:paraId="32A44D26" w14:textId="77777777" w:rsidR="008E638D" w:rsidRPr="008E638D" w:rsidRDefault="008E638D" w:rsidP="008E638D">
          <w:pPr>
            <w:pStyle w:val="TOCHeading"/>
            <w:spacing w:before="0" w:line="360" w:lineRule="auto"/>
            <w:jc w:val="both"/>
            <w:rPr>
              <w:rFonts w:ascii="Times New Roman" w:hAnsi="Times New Roman" w:cs="Times New Roman"/>
              <w:b/>
              <w:color w:val="auto"/>
              <w:sz w:val="24"/>
              <w:szCs w:val="24"/>
              <w:lang w:val="en-GB"/>
            </w:rPr>
          </w:pPr>
          <w:r w:rsidRPr="008E638D">
            <w:rPr>
              <w:rFonts w:ascii="Times New Roman" w:hAnsi="Times New Roman" w:cs="Times New Roman"/>
              <w:b/>
              <w:color w:val="auto"/>
              <w:sz w:val="24"/>
              <w:szCs w:val="24"/>
              <w:lang w:val="en-GB"/>
            </w:rPr>
            <w:t>Table of Contents</w:t>
          </w:r>
        </w:p>
        <w:p w14:paraId="58933BF6" w14:textId="640E7D7A" w:rsidR="0060524F" w:rsidRDefault="008E638D">
          <w:pPr>
            <w:pStyle w:val="TOC1"/>
            <w:tabs>
              <w:tab w:val="right" w:leader="dot" w:pos="9016"/>
            </w:tabs>
            <w:rPr>
              <w:rFonts w:eastAsiaTheme="minorEastAsia"/>
              <w:noProof/>
              <w:lang w:val="en-GB" w:eastAsia="en-GB"/>
            </w:rPr>
          </w:pPr>
          <w:r w:rsidRPr="008E638D">
            <w:rPr>
              <w:rFonts w:ascii="Times New Roman" w:hAnsi="Times New Roman" w:cs="Times New Roman"/>
              <w:sz w:val="24"/>
              <w:szCs w:val="24"/>
              <w:lang w:val="en-GB"/>
            </w:rPr>
            <w:fldChar w:fldCharType="begin"/>
          </w:r>
          <w:r w:rsidRPr="008E638D">
            <w:rPr>
              <w:rFonts w:ascii="Times New Roman" w:hAnsi="Times New Roman" w:cs="Times New Roman"/>
              <w:sz w:val="24"/>
              <w:szCs w:val="24"/>
              <w:lang w:val="en-GB"/>
            </w:rPr>
            <w:instrText xml:space="preserve"> TOC \o "1-3" \h \z \u </w:instrText>
          </w:r>
          <w:r w:rsidRPr="008E638D">
            <w:rPr>
              <w:rFonts w:ascii="Times New Roman" w:hAnsi="Times New Roman" w:cs="Times New Roman"/>
              <w:sz w:val="24"/>
              <w:szCs w:val="24"/>
              <w:lang w:val="en-GB"/>
            </w:rPr>
            <w:fldChar w:fldCharType="separate"/>
          </w:r>
          <w:hyperlink w:anchor="_Toc71061747" w:history="1">
            <w:r w:rsidR="0060524F" w:rsidRPr="004F2042">
              <w:rPr>
                <w:rStyle w:val="Hyperlink"/>
                <w:iCs/>
                <w:noProof/>
                <w:lang w:val="en-GB"/>
              </w:rPr>
              <w:t>Introduction</w:t>
            </w:r>
            <w:r w:rsidR="0060524F">
              <w:rPr>
                <w:noProof/>
                <w:webHidden/>
              </w:rPr>
              <w:tab/>
            </w:r>
            <w:r w:rsidR="0060524F">
              <w:rPr>
                <w:noProof/>
                <w:webHidden/>
              </w:rPr>
              <w:fldChar w:fldCharType="begin"/>
            </w:r>
            <w:r w:rsidR="0060524F">
              <w:rPr>
                <w:noProof/>
                <w:webHidden/>
              </w:rPr>
              <w:instrText xml:space="preserve"> PAGEREF _Toc71061747 \h </w:instrText>
            </w:r>
            <w:r w:rsidR="0060524F">
              <w:rPr>
                <w:noProof/>
                <w:webHidden/>
              </w:rPr>
            </w:r>
            <w:r w:rsidR="0060524F">
              <w:rPr>
                <w:noProof/>
                <w:webHidden/>
              </w:rPr>
              <w:fldChar w:fldCharType="separate"/>
            </w:r>
            <w:r w:rsidR="0060524F">
              <w:rPr>
                <w:noProof/>
                <w:webHidden/>
              </w:rPr>
              <w:t>3</w:t>
            </w:r>
            <w:r w:rsidR="0060524F">
              <w:rPr>
                <w:noProof/>
                <w:webHidden/>
              </w:rPr>
              <w:fldChar w:fldCharType="end"/>
            </w:r>
          </w:hyperlink>
        </w:p>
        <w:p w14:paraId="23703E9E" w14:textId="6ED07C58" w:rsidR="0060524F" w:rsidRDefault="0060524F">
          <w:pPr>
            <w:pStyle w:val="TOC1"/>
            <w:tabs>
              <w:tab w:val="right" w:leader="dot" w:pos="9016"/>
            </w:tabs>
            <w:rPr>
              <w:rFonts w:eastAsiaTheme="minorEastAsia"/>
              <w:noProof/>
              <w:lang w:val="en-GB" w:eastAsia="en-GB"/>
            </w:rPr>
          </w:pPr>
          <w:hyperlink w:anchor="_Toc71061748" w:history="1">
            <w:r w:rsidRPr="004F2042">
              <w:rPr>
                <w:rStyle w:val="Hyperlink"/>
                <w:iCs/>
                <w:noProof/>
                <w:lang w:val="en-GB"/>
              </w:rPr>
              <w:t>Literature Review</w:t>
            </w:r>
            <w:r>
              <w:rPr>
                <w:noProof/>
                <w:webHidden/>
              </w:rPr>
              <w:tab/>
            </w:r>
            <w:r>
              <w:rPr>
                <w:noProof/>
                <w:webHidden/>
              </w:rPr>
              <w:fldChar w:fldCharType="begin"/>
            </w:r>
            <w:r>
              <w:rPr>
                <w:noProof/>
                <w:webHidden/>
              </w:rPr>
              <w:instrText xml:space="preserve"> PAGEREF _Toc71061748 \h </w:instrText>
            </w:r>
            <w:r>
              <w:rPr>
                <w:noProof/>
                <w:webHidden/>
              </w:rPr>
            </w:r>
            <w:r>
              <w:rPr>
                <w:noProof/>
                <w:webHidden/>
              </w:rPr>
              <w:fldChar w:fldCharType="separate"/>
            </w:r>
            <w:r>
              <w:rPr>
                <w:noProof/>
                <w:webHidden/>
              </w:rPr>
              <w:t>3</w:t>
            </w:r>
            <w:r>
              <w:rPr>
                <w:noProof/>
                <w:webHidden/>
              </w:rPr>
              <w:fldChar w:fldCharType="end"/>
            </w:r>
          </w:hyperlink>
        </w:p>
        <w:p w14:paraId="241EEED2" w14:textId="6C931D52" w:rsidR="0060524F" w:rsidRDefault="0060524F">
          <w:pPr>
            <w:pStyle w:val="TOC2"/>
            <w:tabs>
              <w:tab w:val="right" w:leader="dot" w:pos="9016"/>
            </w:tabs>
            <w:rPr>
              <w:rFonts w:eastAsiaTheme="minorEastAsia"/>
              <w:noProof/>
              <w:lang w:val="en-GB" w:eastAsia="en-GB"/>
            </w:rPr>
          </w:pPr>
          <w:hyperlink w:anchor="_Toc71061749" w:history="1">
            <w:r w:rsidRPr="004F2042">
              <w:rPr>
                <w:rStyle w:val="Hyperlink"/>
                <w:b/>
                <w:bCs/>
                <w:noProof/>
                <w:lang w:val="en-GB"/>
              </w:rPr>
              <w:t>Flexible Budgets</w:t>
            </w:r>
            <w:r>
              <w:rPr>
                <w:noProof/>
                <w:webHidden/>
              </w:rPr>
              <w:tab/>
            </w:r>
            <w:r>
              <w:rPr>
                <w:noProof/>
                <w:webHidden/>
              </w:rPr>
              <w:fldChar w:fldCharType="begin"/>
            </w:r>
            <w:r>
              <w:rPr>
                <w:noProof/>
                <w:webHidden/>
              </w:rPr>
              <w:instrText xml:space="preserve"> PAGEREF _Toc71061749 \h </w:instrText>
            </w:r>
            <w:r>
              <w:rPr>
                <w:noProof/>
                <w:webHidden/>
              </w:rPr>
            </w:r>
            <w:r>
              <w:rPr>
                <w:noProof/>
                <w:webHidden/>
              </w:rPr>
              <w:fldChar w:fldCharType="separate"/>
            </w:r>
            <w:r>
              <w:rPr>
                <w:noProof/>
                <w:webHidden/>
              </w:rPr>
              <w:t>3</w:t>
            </w:r>
            <w:r>
              <w:rPr>
                <w:noProof/>
                <w:webHidden/>
              </w:rPr>
              <w:fldChar w:fldCharType="end"/>
            </w:r>
          </w:hyperlink>
        </w:p>
        <w:p w14:paraId="51BCA356" w14:textId="28368032" w:rsidR="0060524F" w:rsidRDefault="0060524F">
          <w:pPr>
            <w:pStyle w:val="TOC2"/>
            <w:tabs>
              <w:tab w:val="right" w:leader="dot" w:pos="9016"/>
            </w:tabs>
            <w:rPr>
              <w:rFonts w:eastAsiaTheme="minorEastAsia"/>
              <w:noProof/>
              <w:lang w:val="en-GB" w:eastAsia="en-GB"/>
            </w:rPr>
          </w:pPr>
          <w:hyperlink w:anchor="_Toc71061750" w:history="1">
            <w:r w:rsidRPr="004F2042">
              <w:rPr>
                <w:rStyle w:val="Hyperlink"/>
                <w:b/>
                <w:bCs/>
                <w:noProof/>
                <w:lang w:val="en-GB"/>
              </w:rPr>
              <w:t>Static Budget</w:t>
            </w:r>
            <w:r>
              <w:rPr>
                <w:noProof/>
                <w:webHidden/>
              </w:rPr>
              <w:tab/>
            </w:r>
            <w:r>
              <w:rPr>
                <w:noProof/>
                <w:webHidden/>
              </w:rPr>
              <w:fldChar w:fldCharType="begin"/>
            </w:r>
            <w:r>
              <w:rPr>
                <w:noProof/>
                <w:webHidden/>
              </w:rPr>
              <w:instrText xml:space="preserve"> PAGEREF _Toc71061750 \h </w:instrText>
            </w:r>
            <w:r>
              <w:rPr>
                <w:noProof/>
                <w:webHidden/>
              </w:rPr>
            </w:r>
            <w:r>
              <w:rPr>
                <w:noProof/>
                <w:webHidden/>
              </w:rPr>
              <w:fldChar w:fldCharType="separate"/>
            </w:r>
            <w:r>
              <w:rPr>
                <w:noProof/>
                <w:webHidden/>
              </w:rPr>
              <w:t>4</w:t>
            </w:r>
            <w:r>
              <w:rPr>
                <w:noProof/>
                <w:webHidden/>
              </w:rPr>
              <w:fldChar w:fldCharType="end"/>
            </w:r>
          </w:hyperlink>
        </w:p>
        <w:p w14:paraId="4CD30B29" w14:textId="3568322C" w:rsidR="0060524F" w:rsidRDefault="0060524F">
          <w:pPr>
            <w:pStyle w:val="TOC2"/>
            <w:tabs>
              <w:tab w:val="right" w:leader="dot" w:pos="9016"/>
            </w:tabs>
            <w:rPr>
              <w:rFonts w:eastAsiaTheme="minorEastAsia"/>
              <w:noProof/>
              <w:lang w:val="en-GB" w:eastAsia="en-GB"/>
            </w:rPr>
          </w:pPr>
          <w:hyperlink w:anchor="_Toc71061751" w:history="1">
            <w:r w:rsidRPr="004F2042">
              <w:rPr>
                <w:rStyle w:val="Hyperlink"/>
                <w:b/>
                <w:bCs/>
                <w:noProof/>
                <w:lang w:val="en-GB"/>
              </w:rPr>
              <w:t>Benefits of Static Budget</w:t>
            </w:r>
            <w:r>
              <w:rPr>
                <w:noProof/>
                <w:webHidden/>
              </w:rPr>
              <w:tab/>
            </w:r>
            <w:r>
              <w:rPr>
                <w:noProof/>
                <w:webHidden/>
              </w:rPr>
              <w:fldChar w:fldCharType="begin"/>
            </w:r>
            <w:r>
              <w:rPr>
                <w:noProof/>
                <w:webHidden/>
              </w:rPr>
              <w:instrText xml:space="preserve"> PAGEREF _Toc71061751 \h </w:instrText>
            </w:r>
            <w:r>
              <w:rPr>
                <w:noProof/>
                <w:webHidden/>
              </w:rPr>
            </w:r>
            <w:r>
              <w:rPr>
                <w:noProof/>
                <w:webHidden/>
              </w:rPr>
              <w:fldChar w:fldCharType="separate"/>
            </w:r>
            <w:r>
              <w:rPr>
                <w:noProof/>
                <w:webHidden/>
              </w:rPr>
              <w:t>4</w:t>
            </w:r>
            <w:r>
              <w:rPr>
                <w:noProof/>
                <w:webHidden/>
              </w:rPr>
              <w:fldChar w:fldCharType="end"/>
            </w:r>
          </w:hyperlink>
        </w:p>
        <w:p w14:paraId="575FF378" w14:textId="5E53C7AE" w:rsidR="0060524F" w:rsidRDefault="0060524F">
          <w:pPr>
            <w:pStyle w:val="TOC2"/>
            <w:tabs>
              <w:tab w:val="right" w:leader="dot" w:pos="9016"/>
            </w:tabs>
            <w:rPr>
              <w:rFonts w:eastAsiaTheme="minorEastAsia"/>
              <w:noProof/>
              <w:lang w:val="en-GB" w:eastAsia="en-GB"/>
            </w:rPr>
          </w:pPr>
          <w:hyperlink w:anchor="_Toc71061752" w:history="1">
            <w:r w:rsidRPr="004F2042">
              <w:rPr>
                <w:rStyle w:val="Hyperlink"/>
                <w:b/>
                <w:bCs/>
                <w:noProof/>
                <w:lang w:val="en-GB"/>
              </w:rPr>
              <w:t>Disadvantage</w:t>
            </w:r>
            <w:r>
              <w:rPr>
                <w:noProof/>
                <w:webHidden/>
              </w:rPr>
              <w:tab/>
            </w:r>
            <w:r>
              <w:rPr>
                <w:noProof/>
                <w:webHidden/>
              </w:rPr>
              <w:fldChar w:fldCharType="begin"/>
            </w:r>
            <w:r>
              <w:rPr>
                <w:noProof/>
                <w:webHidden/>
              </w:rPr>
              <w:instrText xml:space="preserve"> PAGEREF _Toc71061752 \h </w:instrText>
            </w:r>
            <w:r>
              <w:rPr>
                <w:noProof/>
                <w:webHidden/>
              </w:rPr>
            </w:r>
            <w:r>
              <w:rPr>
                <w:noProof/>
                <w:webHidden/>
              </w:rPr>
              <w:fldChar w:fldCharType="separate"/>
            </w:r>
            <w:r>
              <w:rPr>
                <w:noProof/>
                <w:webHidden/>
              </w:rPr>
              <w:t>4</w:t>
            </w:r>
            <w:r>
              <w:rPr>
                <w:noProof/>
                <w:webHidden/>
              </w:rPr>
              <w:fldChar w:fldCharType="end"/>
            </w:r>
          </w:hyperlink>
        </w:p>
        <w:p w14:paraId="170C18B0" w14:textId="59EBF6D0" w:rsidR="0060524F" w:rsidRDefault="0060524F">
          <w:pPr>
            <w:pStyle w:val="TOC1"/>
            <w:tabs>
              <w:tab w:val="right" w:leader="dot" w:pos="9016"/>
            </w:tabs>
            <w:rPr>
              <w:rFonts w:eastAsiaTheme="minorEastAsia"/>
              <w:noProof/>
              <w:lang w:val="en-GB" w:eastAsia="en-GB"/>
            </w:rPr>
          </w:pPr>
          <w:hyperlink w:anchor="_Toc71061753" w:history="1">
            <w:r w:rsidRPr="004F2042">
              <w:rPr>
                <w:rStyle w:val="Hyperlink"/>
                <w:iCs/>
                <w:noProof/>
                <w:lang w:val="en-GB"/>
              </w:rPr>
              <w:t>Critical Analysis of Flexible Budget and Actual Budget</w:t>
            </w:r>
            <w:r>
              <w:rPr>
                <w:noProof/>
                <w:webHidden/>
              </w:rPr>
              <w:tab/>
            </w:r>
            <w:r>
              <w:rPr>
                <w:noProof/>
                <w:webHidden/>
              </w:rPr>
              <w:fldChar w:fldCharType="begin"/>
            </w:r>
            <w:r>
              <w:rPr>
                <w:noProof/>
                <w:webHidden/>
              </w:rPr>
              <w:instrText xml:space="preserve"> PAGEREF _Toc71061753 \h </w:instrText>
            </w:r>
            <w:r>
              <w:rPr>
                <w:noProof/>
                <w:webHidden/>
              </w:rPr>
            </w:r>
            <w:r>
              <w:rPr>
                <w:noProof/>
                <w:webHidden/>
              </w:rPr>
              <w:fldChar w:fldCharType="separate"/>
            </w:r>
            <w:r>
              <w:rPr>
                <w:noProof/>
                <w:webHidden/>
              </w:rPr>
              <w:t>5</w:t>
            </w:r>
            <w:r>
              <w:rPr>
                <w:noProof/>
                <w:webHidden/>
              </w:rPr>
              <w:fldChar w:fldCharType="end"/>
            </w:r>
          </w:hyperlink>
        </w:p>
        <w:p w14:paraId="461BE676" w14:textId="6760DF0E" w:rsidR="0060524F" w:rsidRDefault="0060524F">
          <w:pPr>
            <w:pStyle w:val="TOC1"/>
            <w:tabs>
              <w:tab w:val="right" w:leader="dot" w:pos="9016"/>
            </w:tabs>
            <w:rPr>
              <w:rFonts w:eastAsiaTheme="minorEastAsia"/>
              <w:noProof/>
              <w:lang w:val="en-GB" w:eastAsia="en-GB"/>
            </w:rPr>
          </w:pPr>
          <w:hyperlink w:anchor="_Toc71061754" w:history="1">
            <w:r w:rsidRPr="004F2042">
              <w:rPr>
                <w:rStyle w:val="Hyperlink"/>
                <w:iCs/>
                <w:noProof/>
                <w:lang w:val="en-GB"/>
              </w:rPr>
              <w:t>Calculation</w:t>
            </w:r>
            <w:r>
              <w:rPr>
                <w:noProof/>
                <w:webHidden/>
              </w:rPr>
              <w:tab/>
            </w:r>
            <w:r>
              <w:rPr>
                <w:noProof/>
                <w:webHidden/>
              </w:rPr>
              <w:fldChar w:fldCharType="begin"/>
            </w:r>
            <w:r>
              <w:rPr>
                <w:noProof/>
                <w:webHidden/>
              </w:rPr>
              <w:instrText xml:space="preserve"> PAGEREF _Toc71061754 \h </w:instrText>
            </w:r>
            <w:r>
              <w:rPr>
                <w:noProof/>
                <w:webHidden/>
              </w:rPr>
            </w:r>
            <w:r>
              <w:rPr>
                <w:noProof/>
                <w:webHidden/>
              </w:rPr>
              <w:fldChar w:fldCharType="separate"/>
            </w:r>
            <w:r>
              <w:rPr>
                <w:noProof/>
                <w:webHidden/>
              </w:rPr>
              <w:t>5</w:t>
            </w:r>
            <w:r>
              <w:rPr>
                <w:noProof/>
                <w:webHidden/>
              </w:rPr>
              <w:fldChar w:fldCharType="end"/>
            </w:r>
          </w:hyperlink>
        </w:p>
        <w:p w14:paraId="3765247E" w14:textId="5F80B1FC" w:rsidR="0060524F" w:rsidRDefault="0060524F">
          <w:pPr>
            <w:pStyle w:val="TOC1"/>
            <w:tabs>
              <w:tab w:val="right" w:leader="dot" w:pos="9016"/>
            </w:tabs>
            <w:rPr>
              <w:rFonts w:eastAsiaTheme="minorEastAsia"/>
              <w:noProof/>
              <w:lang w:val="en-GB" w:eastAsia="en-GB"/>
            </w:rPr>
          </w:pPr>
          <w:hyperlink w:anchor="_Toc71061755" w:history="1">
            <w:r w:rsidRPr="004F2042">
              <w:rPr>
                <w:rStyle w:val="Hyperlink"/>
                <w:iCs/>
                <w:noProof/>
                <w:lang w:val="en-GB"/>
              </w:rPr>
              <w:t>Aims and Objectives</w:t>
            </w:r>
            <w:r>
              <w:rPr>
                <w:noProof/>
                <w:webHidden/>
              </w:rPr>
              <w:tab/>
            </w:r>
            <w:r>
              <w:rPr>
                <w:noProof/>
                <w:webHidden/>
              </w:rPr>
              <w:fldChar w:fldCharType="begin"/>
            </w:r>
            <w:r>
              <w:rPr>
                <w:noProof/>
                <w:webHidden/>
              </w:rPr>
              <w:instrText xml:space="preserve"> PAGEREF _Toc71061755 \h </w:instrText>
            </w:r>
            <w:r>
              <w:rPr>
                <w:noProof/>
                <w:webHidden/>
              </w:rPr>
            </w:r>
            <w:r>
              <w:rPr>
                <w:noProof/>
                <w:webHidden/>
              </w:rPr>
              <w:fldChar w:fldCharType="separate"/>
            </w:r>
            <w:r>
              <w:rPr>
                <w:noProof/>
                <w:webHidden/>
              </w:rPr>
              <w:t>7</w:t>
            </w:r>
            <w:r>
              <w:rPr>
                <w:noProof/>
                <w:webHidden/>
              </w:rPr>
              <w:fldChar w:fldCharType="end"/>
            </w:r>
          </w:hyperlink>
        </w:p>
        <w:p w14:paraId="3E35D7A1" w14:textId="71B6E07A" w:rsidR="0060524F" w:rsidRDefault="0060524F">
          <w:pPr>
            <w:pStyle w:val="TOC1"/>
            <w:tabs>
              <w:tab w:val="right" w:leader="dot" w:pos="9016"/>
            </w:tabs>
            <w:rPr>
              <w:rFonts w:eastAsiaTheme="minorEastAsia"/>
              <w:noProof/>
              <w:lang w:val="en-GB" w:eastAsia="en-GB"/>
            </w:rPr>
          </w:pPr>
          <w:hyperlink w:anchor="_Toc71061756" w:history="1">
            <w:r w:rsidRPr="004F2042">
              <w:rPr>
                <w:rStyle w:val="Hyperlink"/>
                <w:iCs/>
                <w:noProof/>
                <w:lang w:val="en-GB"/>
              </w:rPr>
              <w:t>Methodology</w:t>
            </w:r>
            <w:r>
              <w:rPr>
                <w:noProof/>
                <w:webHidden/>
              </w:rPr>
              <w:tab/>
            </w:r>
            <w:r>
              <w:rPr>
                <w:noProof/>
                <w:webHidden/>
              </w:rPr>
              <w:fldChar w:fldCharType="begin"/>
            </w:r>
            <w:r>
              <w:rPr>
                <w:noProof/>
                <w:webHidden/>
              </w:rPr>
              <w:instrText xml:space="preserve"> PAGEREF _Toc71061756 \h </w:instrText>
            </w:r>
            <w:r>
              <w:rPr>
                <w:noProof/>
                <w:webHidden/>
              </w:rPr>
            </w:r>
            <w:r>
              <w:rPr>
                <w:noProof/>
                <w:webHidden/>
              </w:rPr>
              <w:fldChar w:fldCharType="separate"/>
            </w:r>
            <w:r>
              <w:rPr>
                <w:noProof/>
                <w:webHidden/>
              </w:rPr>
              <w:t>8</w:t>
            </w:r>
            <w:r>
              <w:rPr>
                <w:noProof/>
                <w:webHidden/>
              </w:rPr>
              <w:fldChar w:fldCharType="end"/>
            </w:r>
          </w:hyperlink>
        </w:p>
        <w:p w14:paraId="329E1DDF" w14:textId="572E8810" w:rsidR="0060524F" w:rsidRDefault="0060524F">
          <w:pPr>
            <w:pStyle w:val="TOC2"/>
            <w:tabs>
              <w:tab w:val="right" w:leader="dot" w:pos="9016"/>
            </w:tabs>
            <w:rPr>
              <w:rFonts w:eastAsiaTheme="minorEastAsia"/>
              <w:noProof/>
              <w:lang w:val="en-GB" w:eastAsia="en-GB"/>
            </w:rPr>
          </w:pPr>
          <w:hyperlink w:anchor="_Toc71061757" w:history="1">
            <w:r w:rsidRPr="004F2042">
              <w:rPr>
                <w:rStyle w:val="Hyperlink"/>
                <w:b/>
                <w:bCs/>
                <w:noProof/>
                <w:lang w:val="en-GB"/>
              </w:rPr>
              <w:t>Research Design/Approach/Data Collection</w:t>
            </w:r>
            <w:r>
              <w:rPr>
                <w:noProof/>
                <w:webHidden/>
              </w:rPr>
              <w:tab/>
            </w:r>
            <w:r>
              <w:rPr>
                <w:noProof/>
                <w:webHidden/>
              </w:rPr>
              <w:fldChar w:fldCharType="begin"/>
            </w:r>
            <w:r>
              <w:rPr>
                <w:noProof/>
                <w:webHidden/>
              </w:rPr>
              <w:instrText xml:space="preserve"> PAGEREF _Toc71061757 \h </w:instrText>
            </w:r>
            <w:r>
              <w:rPr>
                <w:noProof/>
                <w:webHidden/>
              </w:rPr>
            </w:r>
            <w:r>
              <w:rPr>
                <w:noProof/>
                <w:webHidden/>
              </w:rPr>
              <w:fldChar w:fldCharType="separate"/>
            </w:r>
            <w:r>
              <w:rPr>
                <w:noProof/>
                <w:webHidden/>
              </w:rPr>
              <w:t>8</w:t>
            </w:r>
            <w:r>
              <w:rPr>
                <w:noProof/>
                <w:webHidden/>
              </w:rPr>
              <w:fldChar w:fldCharType="end"/>
            </w:r>
          </w:hyperlink>
        </w:p>
        <w:p w14:paraId="76ECBA71" w14:textId="59B15390" w:rsidR="0060524F" w:rsidRDefault="0060524F">
          <w:pPr>
            <w:pStyle w:val="TOC1"/>
            <w:tabs>
              <w:tab w:val="right" w:leader="dot" w:pos="9016"/>
            </w:tabs>
            <w:rPr>
              <w:rFonts w:eastAsiaTheme="minorEastAsia"/>
              <w:noProof/>
              <w:lang w:val="en-GB" w:eastAsia="en-GB"/>
            </w:rPr>
          </w:pPr>
          <w:hyperlink w:anchor="_Toc71061758" w:history="1">
            <w:r w:rsidRPr="004F2042">
              <w:rPr>
                <w:rStyle w:val="Hyperlink"/>
                <w:iCs/>
                <w:noProof/>
                <w:lang w:val="en-GB"/>
              </w:rPr>
              <w:t>Conclusion</w:t>
            </w:r>
            <w:r>
              <w:rPr>
                <w:noProof/>
                <w:webHidden/>
              </w:rPr>
              <w:tab/>
            </w:r>
            <w:r>
              <w:rPr>
                <w:noProof/>
                <w:webHidden/>
              </w:rPr>
              <w:fldChar w:fldCharType="begin"/>
            </w:r>
            <w:r>
              <w:rPr>
                <w:noProof/>
                <w:webHidden/>
              </w:rPr>
              <w:instrText xml:space="preserve"> PAGEREF _Toc71061758 \h </w:instrText>
            </w:r>
            <w:r>
              <w:rPr>
                <w:noProof/>
                <w:webHidden/>
              </w:rPr>
            </w:r>
            <w:r>
              <w:rPr>
                <w:noProof/>
                <w:webHidden/>
              </w:rPr>
              <w:fldChar w:fldCharType="separate"/>
            </w:r>
            <w:r>
              <w:rPr>
                <w:noProof/>
                <w:webHidden/>
              </w:rPr>
              <w:t>8</w:t>
            </w:r>
            <w:r>
              <w:rPr>
                <w:noProof/>
                <w:webHidden/>
              </w:rPr>
              <w:fldChar w:fldCharType="end"/>
            </w:r>
          </w:hyperlink>
        </w:p>
        <w:p w14:paraId="72B9775C" w14:textId="6D87FC83" w:rsidR="0060524F" w:rsidRDefault="0060524F">
          <w:pPr>
            <w:pStyle w:val="TOC1"/>
            <w:tabs>
              <w:tab w:val="right" w:leader="dot" w:pos="9016"/>
            </w:tabs>
            <w:rPr>
              <w:rFonts w:eastAsiaTheme="minorEastAsia"/>
              <w:noProof/>
              <w:lang w:val="en-GB" w:eastAsia="en-GB"/>
            </w:rPr>
          </w:pPr>
          <w:hyperlink w:anchor="_Toc71061759" w:history="1">
            <w:r w:rsidRPr="004F2042">
              <w:rPr>
                <w:rStyle w:val="Hyperlink"/>
                <w:iCs/>
                <w:noProof/>
                <w:lang w:val="en-GB"/>
              </w:rPr>
              <w:t>References</w:t>
            </w:r>
            <w:r>
              <w:rPr>
                <w:noProof/>
                <w:webHidden/>
              </w:rPr>
              <w:tab/>
            </w:r>
            <w:r>
              <w:rPr>
                <w:noProof/>
                <w:webHidden/>
              </w:rPr>
              <w:fldChar w:fldCharType="begin"/>
            </w:r>
            <w:r>
              <w:rPr>
                <w:noProof/>
                <w:webHidden/>
              </w:rPr>
              <w:instrText xml:space="preserve"> PAGEREF _Toc71061759 \h </w:instrText>
            </w:r>
            <w:r>
              <w:rPr>
                <w:noProof/>
                <w:webHidden/>
              </w:rPr>
            </w:r>
            <w:r>
              <w:rPr>
                <w:noProof/>
                <w:webHidden/>
              </w:rPr>
              <w:fldChar w:fldCharType="separate"/>
            </w:r>
            <w:r>
              <w:rPr>
                <w:noProof/>
                <w:webHidden/>
              </w:rPr>
              <w:t>9</w:t>
            </w:r>
            <w:r>
              <w:rPr>
                <w:noProof/>
                <w:webHidden/>
              </w:rPr>
              <w:fldChar w:fldCharType="end"/>
            </w:r>
          </w:hyperlink>
        </w:p>
        <w:p w14:paraId="43FA2EC6" w14:textId="5024FD6E" w:rsidR="008E638D" w:rsidRPr="008E638D" w:rsidRDefault="008E638D" w:rsidP="008E638D">
          <w:pPr>
            <w:spacing w:after="0" w:line="360" w:lineRule="auto"/>
            <w:jc w:val="both"/>
            <w:rPr>
              <w:rFonts w:ascii="Times New Roman" w:hAnsi="Times New Roman" w:cs="Times New Roman"/>
              <w:sz w:val="24"/>
              <w:szCs w:val="24"/>
              <w:lang w:val="en-GB"/>
            </w:rPr>
          </w:pPr>
          <w:r w:rsidRPr="008E638D">
            <w:rPr>
              <w:rFonts w:ascii="Times New Roman" w:hAnsi="Times New Roman" w:cs="Times New Roman"/>
              <w:bCs/>
              <w:sz w:val="24"/>
              <w:szCs w:val="24"/>
              <w:lang w:val="en-GB"/>
            </w:rPr>
            <w:fldChar w:fldCharType="end"/>
          </w:r>
        </w:p>
      </w:sdtContent>
    </w:sdt>
    <w:p w14:paraId="6FE14505" w14:textId="77777777" w:rsidR="008E638D" w:rsidRPr="008E638D" w:rsidRDefault="008E638D" w:rsidP="008E638D">
      <w:pPr>
        <w:spacing w:after="0" w:line="360" w:lineRule="auto"/>
        <w:jc w:val="both"/>
        <w:rPr>
          <w:rFonts w:ascii="Times New Roman" w:hAnsi="Times New Roman" w:cs="Times New Roman"/>
          <w:sz w:val="24"/>
          <w:szCs w:val="24"/>
          <w:lang w:val="en-GB"/>
        </w:rPr>
      </w:pPr>
    </w:p>
    <w:p w14:paraId="3021C64E" w14:textId="77777777" w:rsidR="008E638D" w:rsidRPr="008E638D" w:rsidRDefault="008E638D" w:rsidP="008E638D">
      <w:pPr>
        <w:spacing w:after="0" w:line="360" w:lineRule="auto"/>
        <w:jc w:val="both"/>
        <w:rPr>
          <w:rFonts w:ascii="Times New Roman" w:hAnsi="Times New Roman" w:cs="Times New Roman"/>
          <w:sz w:val="24"/>
          <w:szCs w:val="24"/>
          <w:lang w:val="en-GB"/>
        </w:rPr>
      </w:pPr>
    </w:p>
    <w:p w14:paraId="1AC170FC" w14:textId="77777777" w:rsidR="008E638D" w:rsidRPr="008E638D" w:rsidRDefault="008E638D" w:rsidP="008E638D">
      <w:pPr>
        <w:spacing w:after="0" w:line="360" w:lineRule="auto"/>
        <w:jc w:val="both"/>
        <w:rPr>
          <w:rFonts w:ascii="Times New Roman" w:hAnsi="Times New Roman" w:cs="Times New Roman"/>
          <w:sz w:val="24"/>
          <w:szCs w:val="24"/>
          <w:lang w:val="en-GB"/>
        </w:rPr>
      </w:pPr>
    </w:p>
    <w:p w14:paraId="0A183470" w14:textId="77777777" w:rsidR="008E638D" w:rsidRPr="008E638D" w:rsidRDefault="008E638D" w:rsidP="008E638D">
      <w:pPr>
        <w:spacing w:after="0" w:line="360" w:lineRule="auto"/>
        <w:jc w:val="both"/>
        <w:rPr>
          <w:rFonts w:ascii="Times New Roman" w:hAnsi="Times New Roman" w:cs="Times New Roman"/>
          <w:sz w:val="24"/>
          <w:szCs w:val="24"/>
          <w:lang w:val="en-GB"/>
        </w:rPr>
      </w:pPr>
    </w:p>
    <w:p w14:paraId="6E50A903" w14:textId="0E82293E" w:rsidR="008E638D" w:rsidRPr="008E638D" w:rsidRDefault="008E638D" w:rsidP="008E638D">
      <w:pPr>
        <w:spacing w:line="360" w:lineRule="auto"/>
        <w:jc w:val="both"/>
        <w:rPr>
          <w:rFonts w:ascii="Times New Roman" w:hAnsi="Times New Roman" w:cs="Times New Roman"/>
          <w:sz w:val="24"/>
          <w:szCs w:val="24"/>
          <w:lang w:val="en-GB"/>
        </w:rPr>
      </w:pPr>
      <w:r w:rsidRPr="008E638D">
        <w:rPr>
          <w:rFonts w:ascii="Times New Roman" w:hAnsi="Times New Roman" w:cs="Times New Roman"/>
          <w:sz w:val="24"/>
          <w:szCs w:val="24"/>
          <w:lang w:val="en-GB"/>
        </w:rPr>
        <w:br w:type="page"/>
      </w:r>
    </w:p>
    <w:p w14:paraId="2770C304" w14:textId="77777777" w:rsidR="008E638D" w:rsidRPr="008E638D" w:rsidRDefault="008E638D" w:rsidP="008E638D">
      <w:pPr>
        <w:spacing w:after="0" w:line="360" w:lineRule="auto"/>
        <w:jc w:val="both"/>
        <w:rPr>
          <w:rFonts w:ascii="Times New Roman" w:hAnsi="Times New Roman" w:cs="Times New Roman"/>
          <w:sz w:val="24"/>
          <w:szCs w:val="24"/>
          <w:shd w:val="clear" w:color="auto" w:fill="FFFFFF"/>
          <w:lang w:val="en-GB"/>
        </w:rPr>
      </w:pPr>
    </w:p>
    <w:p w14:paraId="2BF62BB9" w14:textId="77777777" w:rsidR="008E638D" w:rsidRPr="008E638D" w:rsidRDefault="008E638D" w:rsidP="008E638D">
      <w:pPr>
        <w:pStyle w:val="Heading1"/>
        <w:spacing w:before="0" w:line="360" w:lineRule="auto"/>
        <w:jc w:val="both"/>
        <w:rPr>
          <w:i w:val="0"/>
          <w:iCs/>
          <w:szCs w:val="24"/>
          <w:lang w:val="en-GB"/>
        </w:rPr>
      </w:pPr>
      <w:bookmarkStart w:id="0" w:name="_Toc71061747"/>
      <w:r w:rsidRPr="008E638D">
        <w:rPr>
          <w:i w:val="0"/>
          <w:iCs/>
          <w:szCs w:val="24"/>
          <w:lang w:val="en-GB"/>
        </w:rPr>
        <w:t>Introduction</w:t>
      </w:r>
      <w:bookmarkEnd w:id="0"/>
    </w:p>
    <w:p w14:paraId="1DF825AF" w14:textId="77777777" w:rsidR="008E638D" w:rsidRPr="008E638D" w:rsidRDefault="008E638D" w:rsidP="008E638D">
      <w:pPr>
        <w:spacing w:after="0" w:line="360" w:lineRule="auto"/>
        <w:ind w:firstLine="720"/>
        <w:jc w:val="both"/>
        <w:rPr>
          <w:rFonts w:ascii="Times New Roman" w:hAnsi="Times New Roman" w:cs="Times New Roman"/>
          <w:sz w:val="24"/>
          <w:szCs w:val="24"/>
          <w:shd w:val="clear" w:color="auto" w:fill="FFFFFF"/>
          <w:lang w:val="en-GB"/>
        </w:rPr>
      </w:pPr>
      <w:r w:rsidRPr="008E638D">
        <w:rPr>
          <w:rFonts w:ascii="Times New Roman" w:hAnsi="Times New Roman" w:cs="Times New Roman"/>
          <w:sz w:val="24"/>
          <w:szCs w:val="24"/>
          <w:shd w:val="clear" w:color="auto" w:fill="FFFFFF"/>
          <w:lang w:val="en-GB"/>
        </w:rPr>
        <w:t>Many of the shops in Amana village, such as the chocolate house and the Amana meat store, have food samples. Others, such as the Amana Furniture Shop (in southern Amana) and the Amana Woollen Mill, show how their products are produced. The Broom and Basket Shop in West Amana will show the kids how to weave baskets and make brooms. If you like realistic activities, this is the place to be. The children enjoy a variety of activities at the Noble Stone. They have a cake in which the kids will pick up a fossil or a unique gem. Within the shop, there is a sluice. Purchase a sack of sand and get mining. Each bag contains a variety of fossils, arrowheads, minerals, and other items. The kids want to be miners. From late April to mid-December, the Old Creamery Theater hosts shows for young people. When you go to the platform, you'll have to look up the times and the particular games. It is a professional theatre organization that puts on outstanding shows.</w:t>
      </w:r>
    </w:p>
    <w:p w14:paraId="53CA7D5E" w14:textId="77777777" w:rsidR="008E638D" w:rsidRPr="008E638D" w:rsidRDefault="008E638D" w:rsidP="008E638D">
      <w:pPr>
        <w:spacing w:after="0" w:line="360" w:lineRule="auto"/>
        <w:ind w:firstLine="720"/>
        <w:jc w:val="both"/>
        <w:rPr>
          <w:rFonts w:ascii="Times New Roman" w:hAnsi="Times New Roman" w:cs="Times New Roman"/>
          <w:sz w:val="24"/>
          <w:szCs w:val="24"/>
          <w:shd w:val="clear" w:color="auto" w:fill="FFFFFF"/>
          <w:lang w:val="en-GB"/>
        </w:rPr>
      </w:pPr>
    </w:p>
    <w:p w14:paraId="1A387457" w14:textId="77777777" w:rsidR="008E638D" w:rsidRPr="008E638D" w:rsidRDefault="008E638D" w:rsidP="008E638D">
      <w:pPr>
        <w:pStyle w:val="Heading1"/>
        <w:spacing w:before="0" w:line="360" w:lineRule="auto"/>
        <w:jc w:val="both"/>
        <w:rPr>
          <w:i w:val="0"/>
          <w:iCs/>
          <w:szCs w:val="24"/>
          <w:lang w:val="en-GB"/>
        </w:rPr>
      </w:pPr>
      <w:bookmarkStart w:id="1" w:name="_Toc71061748"/>
      <w:r w:rsidRPr="008E638D">
        <w:rPr>
          <w:i w:val="0"/>
          <w:iCs/>
          <w:szCs w:val="24"/>
          <w:lang w:val="en-GB"/>
        </w:rPr>
        <w:t>Literature Review</w:t>
      </w:r>
      <w:bookmarkEnd w:id="1"/>
    </w:p>
    <w:p w14:paraId="02D3E462" w14:textId="77777777" w:rsidR="008E638D" w:rsidRPr="008E638D" w:rsidRDefault="008E638D" w:rsidP="008E638D">
      <w:pPr>
        <w:spacing w:after="0" w:line="360" w:lineRule="auto"/>
        <w:ind w:firstLine="720"/>
        <w:jc w:val="both"/>
        <w:rPr>
          <w:rFonts w:ascii="Times New Roman" w:hAnsi="Times New Roman" w:cs="Times New Roman"/>
          <w:sz w:val="24"/>
          <w:szCs w:val="24"/>
          <w:shd w:val="clear" w:color="auto" w:fill="FFFFFF"/>
          <w:lang w:val="en-GB"/>
        </w:rPr>
      </w:pPr>
      <w:r w:rsidRPr="008E638D">
        <w:rPr>
          <w:rFonts w:ascii="Times New Roman" w:hAnsi="Times New Roman" w:cs="Times New Roman"/>
          <w:sz w:val="24"/>
          <w:szCs w:val="24"/>
          <w:shd w:val="clear" w:color="auto" w:fill="FFFFFF"/>
          <w:lang w:val="en-GB"/>
        </w:rPr>
        <w:t>Near Homestead, the Amana Colonies Nature Trail is a 3.2-mile hike across hardwood forest. From near the junction of Highways 6 and 151 to a bluff overlooking the Iowa River, it winds through the trees. An ancient fish weir, located just below the bluff, was once used by Native Americans to capture fish. The fish weir has been filled in silt and vegetation as a result of recent rains and river changes, and it is no longer accessible. Native Americans existed near the river well before the Amana Colonies arrived. The Indian burial mounds and a number of wildflowers can be seen along the Nature Trail (in season). This trail is great for cross-country skiing or snowshoeing in the winter.</w:t>
      </w:r>
    </w:p>
    <w:p w14:paraId="15ED2E9D" w14:textId="77777777" w:rsidR="008E638D" w:rsidRPr="008E638D" w:rsidRDefault="008E638D" w:rsidP="008E638D">
      <w:pPr>
        <w:pStyle w:val="Heading2"/>
        <w:spacing w:before="0" w:line="360" w:lineRule="auto"/>
        <w:rPr>
          <w:b/>
          <w:bCs/>
          <w:lang w:val="en-GB"/>
        </w:rPr>
      </w:pPr>
      <w:bookmarkStart w:id="2" w:name="_Toc71061749"/>
      <w:r w:rsidRPr="008E638D">
        <w:rPr>
          <w:b/>
          <w:bCs/>
          <w:lang w:val="en-GB"/>
        </w:rPr>
        <w:t>Flexible Budgets</w:t>
      </w:r>
      <w:bookmarkEnd w:id="2"/>
    </w:p>
    <w:p w14:paraId="4721FA8E" w14:textId="77777777" w:rsidR="008E638D" w:rsidRPr="008E638D" w:rsidRDefault="008E638D" w:rsidP="008E638D">
      <w:pPr>
        <w:spacing w:after="0" w:line="360" w:lineRule="auto"/>
        <w:ind w:firstLine="720"/>
        <w:jc w:val="both"/>
        <w:rPr>
          <w:rFonts w:ascii="Times New Roman" w:hAnsi="Times New Roman" w:cs="Times New Roman"/>
          <w:sz w:val="24"/>
          <w:szCs w:val="24"/>
          <w:lang w:val="en-GB"/>
        </w:rPr>
      </w:pPr>
      <w:r w:rsidRPr="008E638D">
        <w:rPr>
          <w:rFonts w:ascii="Times New Roman" w:hAnsi="Times New Roman" w:cs="Times New Roman"/>
          <w:sz w:val="24"/>
          <w:szCs w:val="24"/>
          <w:lang w:val="en-GB"/>
        </w:rPr>
        <w:t>The biggest value of a flexible budget being a more accurate indicator of the condition of the finances. Static budgeting, as an alternative, cannot provide for unexpected expenses or sales fluctuations (</w:t>
      </w:r>
      <w:r w:rsidRPr="008E638D">
        <w:rPr>
          <w:rFonts w:ascii="Times New Roman" w:hAnsi="Times New Roman" w:cs="Times New Roman"/>
          <w:sz w:val="24"/>
          <w:szCs w:val="24"/>
          <w:shd w:val="clear" w:color="auto" w:fill="FFFFFF"/>
        </w:rPr>
        <w:t>Henttu, 2016)</w:t>
      </w:r>
      <w:r w:rsidRPr="008E638D">
        <w:rPr>
          <w:rFonts w:ascii="Times New Roman" w:hAnsi="Times New Roman" w:cs="Times New Roman"/>
          <w:sz w:val="24"/>
          <w:szCs w:val="24"/>
          <w:lang w:val="en-GB"/>
        </w:rPr>
        <w:t xml:space="preserve">. With a realistic budget, you can keep track on where you can cut costs per month. It helps you to concentrate on the budget's objectives. This is particularly important whether you want to save money or achieve a larger financial goal. While one's expenditures must be changed on the fly, one's profits would suffer as well. Maintain a balanced budget to maintain a budgetary lifestyle (Gu and </w:t>
      </w:r>
      <w:r w:rsidRPr="008E638D">
        <w:rPr>
          <w:rFonts w:ascii="Times New Roman" w:hAnsi="Times New Roman" w:cs="Times New Roman"/>
          <w:sz w:val="24"/>
          <w:szCs w:val="24"/>
          <w:shd w:val="clear" w:color="auto" w:fill="FFFFFF"/>
        </w:rPr>
        <w:t>Easwaran, 2016)</w:t>
      </w:r>
      <w:r w:rsidRPr="008E638D">
        <w:rPr>
          <w:rFonts w:ascii="Times New Roman" w:hAnsi="Times New Roman" w:cs="Times New Roman"/>
          <w:sz w:val="24"/>
          <w:szCs w:val="24"/>
          <w:lang w:val="en-GB"/>
        </w:rPr>
        <w:t>. When unanticipated costs emerge, one may effectively respond by withdrawing all in one's existence from what is unnecessary. It would be evident how the numbers operate to ensure that the priority standard of life is not entirely overlooked as a result of capital reallocation.</w:t>
      </w:r>
    </w:p>
    <w:p w14:paraId="7D95E8EE" w14:textId="77777777" w:rsidR="008E638D" w:rsidRPr="008E638D" w:rsidRDefault="008E638D" w:rsidP="008E638D">
      <w:pPr>
        <w:pStyle w:val="Heading2"/>
        <w:spacing w:before="0" w:line="360" w:lineRule="auto"/>
        <w:rPr>
          <w:b/>
          <w:bCs/>
          <w:lang w:val="en-GB"/>
        </w:rPr>
      </w:pPr>
      <w:bookmarkStart w:id="3" w:name="_Toc71061750"/>
      <w:r w:rsidRPr="008E638D">
        <w:rPr>
          <w:b/>
          <w:bCs/>
          <w:lang w:val="en-GB"/>
        </w:rPr>
        <w:lastRenderedPageBreak/>
        <w:t>Static Budget</w:t>
      </w:r>
      <w:bookmarkEnd w:id="3"/>
    </w:p>
    <w:p w14:paraId="7B16005F" w14:textId="77777777" w:rsidR="008E638D" w:rsidRPr="008E638D" w:rsidRDefault="008E638D" w:rsidP="008E638D">
      <w:pPr>
        <w:spacing w:after="0" w:line="360" w:lineRule="auto"/>
        <w:ind w:firstLine="720"/>
        <w:jc w:val="both"/>
        <w:rPr>
          <w:rFonts w:ascii="Times New Roman" w:hAnsi="Times New Roman" w:cs="Times New Roman"/>
          <w:sz w:val="24"/>
          <w:szCs w:val="24"/>
          <w:lang w:val="en-GB"/>
        </w:rPr>
      </w:pPr>
      <w:r w:rsidRPr="008E638D">
        <w:rPr>
          <w:rFonts w:ascii="Times New Roman" w:hAnsi="Times New Roman" w:cs="Times New Roman"/>
          <w:sz w:val="24"/>
          <w:szCs w:val="24"/>
          <w:lang w:val="en-GB"/>
        </w:rPr>
        <w:t>It's a budget type that takes into account the expected values of previously calculated inputs and outputs. As if revenue and production amount increases or falls, a static budget – which includes income and expense projections over a certain period – remains stable (</w:t>
      </w:r>
      <w:r w:rsidRPr="008E638D">
        <w:rPr>
          <w:rFonts w:ascii="Times New Roman" w:hAnsi="Times New Roman" w:cs="Times New Roman"/>
          <w:sz w:val="24"/>
          <w:szCs w:val="24"/>
          <w:shd w:val="clear" w:color="auto" w:fill="FFFFFF"/>
        </w:rPr>
        <w:t>Gomez et al., 2016)</w:t>
      </w:r>
      <w:r w:rsidRPr="008E638D">
        <w:rPr>
          <w:rFonts w:ascii="Times New Roman" w:hAnsi="Times New Roman" w:cs="Times New Roman"/>
          <w:sz w:val="24"/>
          <w:szCs w:val="24"/>
          <w:lang w:val="en-GB"/>
        </w:rPr>
        <w:t>. However, as applied to actual statistics, the numbers from static budgets will vary somewhat from the real figures. Accountants, management consultants, and corporate committees utilize static budgets to measure a company's financial performance over time.</w:t>
      </w:r>
    </w:p>
    <w:p w14:paraId="7369BA0F" w14:textId="034AA07A" w:rsidR="008E638D" w:rsidRPr="008E638D" w:rsidRDefault="008E638D" w:rsidP="008E638D">
      <w:pPr>
        <w:spacing w:after="0" w:line="360" w:lineRule="auto"/>
        <w:jc w:val="both"/>
        <w:rPr>
          <w:rFonts w:ascii="Times New Roman" w:hAnsi="Times New Roman" w:cs="Times New Roman"/>
          <w:sz w:val="24"/>
          <w:szCs w:val="24"/>
          <w:lang w:val="en-GB"/>
        </w:rPr>
      </w:pPr>
    </w:p>
    <w:p w14:paraId="61690828" w14:textId="77777777" w:rsidR="008E638D" w:rsidRPr="008E638D" w:rsidRDefault="008E638D" w:rsidP="008E638D">
      <w:pPr>
        <w:pStyle w:val="Heading2"/>
        <w:spacing w:before="0" w:line="360" w:lineRule="auto"/>
        <w:rPr>
          <w:b/>
          <w:bCs/>
          <w:lang w:val="en-GB"/>
        </w:rPr>
      </w:pPr>
      <w:bookmarkStart w:id="4" w:name="_Toc71061751"/>
      <w:r w:rsidRPr="008E638D">
        <w:rPr>
          <w:b/>
          <w:bCs/>
          <w:lang w:val="en-GB"/>
        </w:rPr>
        <w:t>Benefits of Static Budget</w:t>
      </w:r>
      <w:bookmarkEnd w:id="4"/>
    </w:p>
    <w:p w14:paraId="156AD1AE" w14:textId="77777777" w:rsidR="008E638D" w:rsidRPr="008E638D" w:rsidRDefault="008E638D" w:rsidP="008E638D">
      <w:pPr>
        <w:spacing w:after="0" w:line="360" w:lineRule="auto"/>
        <w:ind w:firstLine="720"/>
        <w:jc w:val="both"/>
        <w:rPr>
          <w:rFonts w:ascii="Times New Roman" w:hAnsi="Times New Roman" w:cs="Times New Roman"/>
          <w:sz w:val="24"/>
          <w:szCs w:val="24"/>
          <w:lang w:val="en-GB"/>
        </w:rPr>
      </w:pPr>
      <w:r w:rsidRPr="008E638D">
        <w:rPr>
          <w:rFonts w:ascii="Times New Roman" w:hAnsi="Times New Roman" w:cs="Times New Roman"/>
          <w:sz w:val="24"/>
          <w:szCs w:val="24"/>
          <w:lang w:val="en-GB"/>
        </w:rPr>
        <w:t>The first advantage of this type of budget is that it is simple to enforce and follow, since static budgets do not need to be changed for each accounting cycle covered. Static budgets may also include details on the company's expenses and benefits while analysing uncertainty. The corporation would be able to see whether they can overstate or overspend their costs and earnings in order to make adjustments or alter their future plan (</w:t>
      </w:r>
      <w:r w:rsidRPr="008E638D">
        <w:rPr>
          <w:rFonts w:ascii="Times New Roman" w:hAnsi="Times New Roman" w:cs="Times New Roman"/>
          <w:sz w:val="24"/>
          <w:szCs w:val="24"/>
          <w:shd w:val="clear" w:color="auto" w:fill="FFFFFF"/>
        </w:rPr>
        <w:t>Xiong et al., 2015)</w:t>
      </w:r>
      <w:r w:rsidRPr="008E638D">
        <w:rPr>
          <w:rFonts w:ascii="Times New Roman" w:hAnsi="Times New Roman" w:cs="Times New Roman"/>
          <w:sz w:val="24"/>
          <w:szCs w:val="24"/>
          <w:lang w:val="en-GB"/>
        </w:rPr>
        <w:t>. Furthermore, since static budgets do not have a set location, they can assist businesses with expense management and wise investment decisions.</w:t>
      </w:r>
    </w:p>
    <w:p w14:paraId="3DFAD04F" w14:textId="77777777" w:rsidR="008E638D" w:rsidRPr="008E638D" w:rsidRDefault="008E638D" w:rsidP="008E638D">
      <w:pPr>
        <w:pStyle w:val="Heading2"/>
        <w:spacing w:before="0" w:line="360" w:lineRule="auto"/>
        <w:rPr>
          <w:b/>
          <w:bCs/>
          <w:lang w:val="en-GB"/>
        </w:rPr>
      </w:pPr>
      <w:bookmarkStart w:id="5" w:name="_Toc71061752"/>
      <w:r w:rsidRPr="008E638D">
        <w:rPr>
          <w:b/>
          <w:bCs/>
          <w:lang w:val="en-GB"/>
        </w:rPr>
        <w:t>Disadvantage</w:t>
      </w:r>
      <w:bookmarkEnd w:id="5"/>
    </w:p>
    <w:p w14:paraId="5A164735" w14:textId="77777777" w:rsidR="008E638D" w:rsidRPr="008E638D" w:rsidRDefault="008E638D" w:rsidP="008E638D">
      <w:pPr>
        <w:spacing w:after="0" w:line="360" w:lineRule="auto"/>
        <w:ind w:firstLine="720"/>
        <w:jc w:val="both"/>
        <w:rPr>
          <w:rFonts w:ascii="Times New Roman" w:hAnsi="Times New Roman" w:cs="Times New Roman"/>
          <w:sz w:val="24"/>
          <w:szCs w:val="24"/>
          <w:lang w:val="en-GB"/>
        </w:rPr>
      </w:pPr>
      <w:r w:rsidRPr="008E638D">
        <w:rPr>
          <w:rFonts w:ascii="Times New Roman" w:hAnsi="Times New Roman" w:cs="Times New Roman"/>
          <w:sz w:val="24"/>
          <w:szCs w:val="24"/>
          <w:lang w:val="en-GB"/>
        </w:rPr>
        <w:t>The most significant disadvantage to a static budget is its lack of versatility. You will not be willing to commit extra money to monitor success if your company budgets are dependent on a fixed revenue volume and your sales volume is rising (</w:t>
      </w:r>
      <w:r w:rsidRPr="008E638D">
        <w:rPr>
          <w:rFonts w:ascii="Times New Roman" w:hAnsi="Times New Roman" w:cs="Times New Roman"/>
          <w:sz w:val="24"/>
          <w:szCs w:val="24"/>
          <w:shd w:val="clear" w:color="auto" w:fill="FFFFFF"/>
        </w:rPr>
        <w:t>Bogsnes, 2016)</w:t>
      </w:r>
      <w:r w:rsidRPr="008E638D">
        <w:rPr>
          <w:rFonts w:ascii="Times New Roman" w:hAnsi="Times New Roman" w:cs="Times New Roman"/>
          <w:sz w:val="24"/>
          <w:szCs w:val="24"/>
          <w:lang w:val="en-GB"/>
        </w:rPr>
        <w:t>. When an organization discovers that a service sector is inefficient, it is not permitted to employ extra services to assist. This, in particular, could have a detrimental effect on the company's sales. Furthermore, since the static budget is built on older results, new companies will find it more challenging to identify and execute budgets (</w:t>
      </w:r>
      <w:r w:rsidRPr="008E638D">
        <w:rPr>
          <w:rFonts w:ascii="Times New Roman" w:hAnsi="Times New Roman" w:cs="Times New Roman"/>
          <w:sz w:val="24"/>
          <w:szCs w:val="24"/>
          <w:shd w:val="clear" w:color="auto" w:fill="FFFFFF"/>
        </w:rPr>
        <w:t>Nikulina, 2019)</w:t>
      </w:r>
      <w:r w:rsidRPr="008E638D">
        <w:rPr>
          <w:rFonts w:ascii="Times New Roman" w:hAnsi="Times New Roman" w:cs="Times New Roman"/>
          <w:sz w:val="24"/>
          <w:szCs w:val="24"/>
          <w:lang w:val="en-GB"/>
        </w:rPr>
        <w:t>. For companies who have a good knowledge of revenue volumes and prices, static budgets are also more valuable.</w:t>
      </w:r>
    </w:p>
    <w:p w14:paraId="23B6944C" w14:textId="77777777" w:rsidR="008E638D" w:rsidRPr="008E638D" w:rsidRDefault="008E638D" w:rsidP="008E638D">
      <w:pPr>
        <w:spacing w:after="0" w:line="360" w:lineRule="auto"/>
        <w:ind w:firstLine="720"/>
        <w:jc w:val="both"/>
        <w:rPr>
          <w:rFonts w:ascii="Times New Roman" w:hAnsi="Times New Roman" w:cs="Times New Roman"/>
          <w:sz w:val="24"/>
          <w:szCs w:val="24"/>
          <w:lang w:val="en-GB"/>
        </w:rPr>
      </w:pPr>
      <w:r w:rsidRPr="008E638D">
        <w:rPr>
          <w:rFonts w:ascii="Times New Roman" w:hAnsi="Times New Roman" w:cs="Times New Roman"/>
          <w:sz w:val="24"/>
          <w:szCs w:val="24"/>
          <w:lang w:val="en-GB"/>
        </w:rPr>
        <w:t xml:space="preserve">If we look at AMAZON, we can see that it is well-known and has captured people's attention. If anyone needs to buy something, all they have to do is go to AMAZON and look for it. And there are 65000 guaranteed transactions on Amazon. We should expect that there will be a sizable profit margin. If we consider creating a personal website, we must factor in the expense of updating the existing website, paying a full-time IT programmer's wage, and spending resources to advertise the website and attract people's attention, which would take time and money. If we consider the expense of living for ourselves, it seems to be higher than the cost of going to AMAZON. I will advise Mr. Amana to offer his goods on AMAZON since 65,000 units are guaranteed to sell. And Mr. Amana is unconcerned over any potential </w:t>
      </w:r>
      <w:r w:rsidRPr="008E638D">
        <w:rPr>
          <w:rFonts w:ascii="Times New Roman" w:hAnsi="Times New Roman" w:cs="Times New Roman"/>
          <w:sz w:val="24"/>
          <w:szCs w:val="24"/>
          <w:lang w:val="en-GB"/>
        </w:rPr>
        <w:lastRenderedPageBreak/>
        <w:t>damages. The main advantage of selling directly on AMAZON is gaining people's attention. Mr. Amana can then move on to his personal website once he has gained the attention of the public. Mr. Amana will also have to expand their product portfolio and market share.</w:t>
      </w:r>
    </w:p>
    <w:p w14:paraId="2E63EB7F" w14:textId="77777777" w:rsidR="008E638D" w:rsidRPr="008E638D" w:rsidRDefault="008E638D" w:rsidP="008E638D">
      <w:pPr>
        <w:pStyle w:val="Heading1"/>
        <w:spacing w:before="0" w:line="360" w:lineRule="auto"/>
        <w:jc w:val="both"/>
        <w:rPr>
          <w:i w:val="0"/>
          <w:iCs/>
          <w:szCs w:val="24"/>
          <w:lang w:val="en-GB"/>
        </w:rPr>
      </w:pPr>
      <w:bookmarkStart w:id="6" w:name="_Toc71061753"/>
      <w:r w:rsidRPr="008E638D">
        <w:rPr>
          <w:i w:val="0"/>
          <w:iCs/>
          <w:szCs w:val="24"/>
          <w:lang w:val="en-GB"/>
        </w:rPr>
        <w:t>Critical Analysis of Flexible Budget and Actual Budget</w:t>
      </w:r>
      <w:bookmarkEnd w:id="6"/>
    </w:p>
    <w:p w14:paraId="4A4E3057" w14:textId="77777777" w:rsidR="008E638D" w:rsidRPr="008E638D" w:rsidRDefault="008E638D" w:rsidP="008E638D">
      <w:pPr>
        <w:spacing w:after="0" w:line="360" w:lineRule="auto"/>
        <w:jc w:val="both"/>
        <w:rPr>
          <w:rFonts w:ascii="Times New Roman" w:hAnsi="Times New Roman" w:cs="Times New Roman"/>
          <w:sz w:val="24"/>
          <w:szCs w:val="24"/>
          <w:lang w:val="en-GB"/>
        </w:rPr>
      </w:pPr>
    </w:p>
    <w:p w14:paraId="34A16534" w14:textId="77777777" w:rsidR="008E638D" w:rsidRPr="008E638D" w:rsidRDefault="008E638D" w:rsidP="008E638D">
      <w:pPr>
        <w:spacing w:after="0" w:line="360" w:lineRule="auto"/>
        <w:ind w:firstLine="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lang w:val="en-GB"/>
        </w:rPr>
        <w:t>In business, a flexible budget is adjusted based on changing costs and revenue. At the start of the fiscal year, one can create a calendar, taking into consideration the number, the company's needs, and aspirations (</w:t>
      </w:r>
      <w:r w:rsidRPr="008E638D">
        <w:rPr>
          <w:rFonts w:ascii="Times New Roman" w:hAnsi="Times New Roman" w:cs="Times New Roman"/>
          <w:sz w:val="24"/>
          <w:szCs w:val="24"/>
          <w:shd w:val="clear" w:color="auto" w:fill="FFFFFF"/>
        </w:rPr>
        <w:t>Becker et al., 2016)</w:t>
      </w:r>
      <w:r w:rsidRPr="008E638D">
        <w:rPr>
          <w:rFonts w:ascii="Times New Roman" w:hAnsi="Times New Roman" w:cs="Times New Roman"/>
          <w:sz w:val="24"/>
          <w:szCs w:val="24"/>
          <w:shd w:val="clear" w:color="auto" w:fill="FFFFFF"/>
          <w:lang w:val="en-GB"/>
        </w:rPr>
        <w:t>. A flexible personal budget is the human version of this tool. To construct a personal budget, one can rely on one's income, earnings, wishes, and expenses. The plan would also be adjusted based on how spending varies over the year. The expenditure is generally best handled regularly since it is where the majority of billing times occur. A flexible budget requires more planning than a fixed budget, but it is well worth it in the long run (</w:t>
      </w:r>
      <w:r w:rsidRPr="008E638D">
        <w:rPr>
          <w:rFonts w:ascii="Times New Roman" w:hAnsi="Times New Roman" w:cs="Times New Roman"/>
          <w:sz w:val="24"/>
          <w:szCs w:val="24"/>
          <w:shd w:val="clear" w:color="auto" w:fill="FFFFFF"/>
        </w:rPr>
        <w:t>Talmon et al., 2019)</w:t>
      </w:r>
      <w:r w:rsidRPr="008E638D">
        <w:rPr>
          <w:rFonts w:ascii="Times New Roman" w:hAnsi="Times New Roman" w:cs="Times New Roman"/>
          <w:sz w:val="24"/>
          <w:szCs w:val="24"/>
          <w:shd w:val="clear" w:color="auto" w:fill="FFFFFF"/>
          <w:lang w:val="en-GB"/>
        </w:rPr>
        <w:t>. In the case of a vendor, one can adapt one's spending to a flexible budget, or one can save some money for a little more fun (</w:t>
      </w:r>
      <w:r w:rsidRPr="008E638D">
        <w:rPr>
          <w:rFonts w:ascii="Times New Roman" w:hAnsi="Times New Roman" w:cs="Times New Roman"/>
          <w:sz w:val="24"/>
          <w:szCs w:val="24"/>
          <w:shd w:val="clear" w:color="auto" w:fill="FFFFFF"/>
        </w:rPr>
        <w:t>Ahrens et al., 2018)</w:t>
      </w:r>
      <w:r w:rsidRPr="008E638D">
        <w:rPr>
          <w:rFonts w:ascii="Times New Roman" w:hAnsi="Times New Roman" w:cs="Times New Roman"/>
          <w:sz w:val="24"/>
          <w:szCs w:val="24"/>
          <w:shd w:val="clear" w:color="auto" w:fill="FFFFFF"/>
          <w:lang w:val="en-GB"/>
        </w:rPr>
        <w:t>. More precisely, the expenditures would vary from month to month. If you purchase a new pair of jeans in September, odds are you won't need another pair in October. There aren't enough people who buy a phone every two months.</w:t>
      </w:r>
    </w:p>
    <w:p w14:paraId="2EB44F70" w14:textId="77777777" w:rsidR="008E638D" w:rsidRPr="008E638D" w:rsidRDefault="008E638D" w:rsidP="008E638D">
      <w:pPr>
        <w:spacing w:after="0" w:line="360" w:lineRule="auto"/>
        <w:ind w:firstLine="720"/>
        <w:jc w:val="both"/>
        <w:rPr>
          <w:rFonts w:ascii="Times New Roman" w:hAnsi="Times New Roman" w:cs="Times New Roman"/>
          <w:sz w:val="24"/>
          <w:szCs w:val="24"/>
          <w:shd w:val="clear" w:color="auto" w:fill="FFFFFF"/>
          <w:lang w:val="en-GB"/>
        </w:rPr>
      </w:pPr>
    </w:p>
    <w:p w14:paraId="56584378" w14:textId="77777777" w:rsidR="008E638D" w:rsidRPr="008E638D" w:rsidRDefault="008E638D" w:rsidP="008E638D">
      <w:pPr>
        <w:spacing w:after="0" w:line="360" w:lineRule="auto"/>
        <w:ind w:firstLine="720"/>
        <w:jc w:val="both"/>
        <w:rPr>
          <w:rFonts w:ascii="Times New Roman" w:hAnsi="Times New Roman" w:cs="Times New Roman"/>
          <w:sz w:val="24"/>
          <w:szCs w:val="24"/>
          <w:lang w:val="en-GB"/>
        </w:rPr>
      </w:pPr>
    </w:p>
    <w:p w14:paraId="13212CE3" w14:textId="77777777" w:rsidR="008E638D" w:rsidRPr="008E638D" w:rsidRDefault="008E638D" w:rsidP="008E638D">
      <w:pPr>
        <w:pStyle w:val="Heading1"/>
        <w:spacing w:before="0" w:line="360" w:lineRule="auto"/>
        <w:jc w:val="both"/>
        <w:rPr>
          <w:i w:val="0"/>
          <w:iCs/>
          <w:szCs w:val="24"/>
          <w:lang w:val="en-GB"/>
        </w:rPr>
      </w:pPr>
      <w:bookmarkStart w:id="7" w:name="_Toc71061754"/>
      <w:r w:rsidRPr="008E638D">
        <w:rPr>
          <w:i w:val="0"/>
          <w:iCs/>
          <w:szCs w:val="24"/>
          <w:lang w:val="en-GB"/>
        </w:rPr>
        <w:t>Calculation</w:t>
      </w:r>
      <w:bookmarkEnd w:id="7"/>
    </w:p>
    <w:p w14:paraId="7AC3AF38" w14:textId="77777777" w:rsidR="008E638D" w:rsidRPr="008E638D" w:rsidRDefault="008E638D" w:rsidP="008E638D">
      <w:pPr>
        <w:spacing w:after="0" w:line="360" w:lineRule="auto"/>
        <w:jc w:val="both"/>
        <w:rPr>
          <w:rFonts w:ascii="Times New Roman" w:hAnsi="Times New Roman" w:cs="Times New Roman"/>
          <w:sz w:val="24"/>
          <w:szCs w:val="24"/>
          <w:lang w:val="en-GB"/>
        </w:rPr>
      </w:pPr>
    </w:p>
    <w:p w14:paraId="4025DE5F" w14:textId="77777777" w:rsidR="008E638D" w:rsidRPr="008E638D" w:rsidRDefault="008E638D" w:rsidP="008E638D">
      <w:pPr>
        <w:spacing w:after="0" w:line="360" w:lineRule="auto"/>
        <w:jc w:val="both"/>
        <w:rPr>
          <w:rFonts w:ascii="Times New Roman" w:hAnsi="Times New Roman" w:cs="Times New Roman"/>
          <w:sz w:val="24"/>
          <w:szCs w:val="24"/>
          <w:lang w:val="en-GB"/>
        </w:rPr>
      </w:pPr>
      <w:r w:rsidRPr="008E638D">
        <w:rPr>
          <w:rFonts w:ascii="Times New Roman" w:hAnsi="Times New Roman" w:cs="Times New Roman"/>
          <w:noProof/>
          <w:sz w:val="24"/>
          <w:szCs w:val="24"/>
          <w:lang w:val="en-GB"/>
        </w:rPr>
        <w:drawing>
          <wp:anchor distT="0" distB="0" distL="114300" distR="114300" simplePos="0" relativeHeight="251659264" behindDoc="0" locked="0" layoutInCell="1" allowOverlap="1" wp14:anchorId="2A989A2E" wp14:editId="3B5F9C52">
            <wp:simplePos x="0" y="0"/>
            <wp:positionH relativeFrom="margin">
              <wp:align>center</wp:align>
            </wp:positionH>
            <wp:positionV relativeFrom="paragraph">
              <wp:posOffset>257175</wp:posOffset>
            </wp:positionV>
            <wp:extent cx="7112635" cy="24993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635" cy="2499360"/>
                    </a:xfrm>
                    <a:prstGeom prst="rect">
                      <a:avLst/>
                    </a:prstGeom>
                    <a:noFill/>
                    <a:ln>
                      <a:noFill/>
                    </a:ln>
                  </pic:spPr>
                </pic:pic>
              </a:graphicData>
            </a:graphic>
          </wp:anchor>
        </w:drawing>
      </w:r>
    </w:p>
    <w:p w14:paraId="2F4C4536" w14:textId="77777777" w:rsidR="0060524F" w:rsidRDefault="0060524F" w:rsidP="008E638D">
      <w:pPr>
        <w:spacing w:after="0" w:line="360" w:lineRule="auto"/>
        <w:jc w:val="both"/>
        <w:rPr>
          <w:rFonts w:ascii="Times New Roman" w:hAnsi="Times New Roman" w:cs="Times New Roman"/>
          <w:b/>
          <w:sz w:val="24"/>
          <w:szCs w:val="24"/>
          <w:lang w:val="en-GB"/>
        </w:rPr>
      </w:pPr>
    </w:p>
    <w:p w14:paraId="07D0B310" w14:textId="58A0E3B4" w:rsidR="008E638D" w:rsidRPr="008E638D" w:rsidRDefault="008E638D" w:rsidP="008E638D">
      <w:pPr>
        <w:spacing w:after="0" w:line="360" w:lineRule="auto"/>
        <w:jc w:val="both"/>
        <w:rPr>
          <w:rFonts w:ascii="Times New Roman" w:hAnsi="Times New Roman" w:cs="Times New Roman"/>
          <w:sz w:val="24"/>
          <w:szCs w:val="24"/>
          <w:lang w:val="en-GB"/>
        </w:rPr>
      </w:pPr>
      <w:r w:rsidRPr="008E638D">
        <w:rPr>
          <w:rFonts w:ascii="Times New Roman" w:hAnsi="Times New Roman" w:cs="Times New Roman"/>
          <w:b/>
          <w:sz w:val="24"/>
          <w:szCs w:val="24"/>
          <w:lang w:val="en-GB"/>
        </w:rPr>
        <w:lastRenderedPageBreak/>
        <w:t xml:space="preserve">Part ii) </w:t>
      </w:r>
      <w:r w:rsidRPr="008E638D">
        <w:rPr>
          <w:rFonts w:ascii="Times New Roman" w:hAnsi="Times New Roman" w:cs="Times New Roman"/>
          <w:sz w:val="24"/>
          <w:szCs w:val="24"/>
          <w:lang w:val="en-GB"/>
        </w:rPr>
        <w:t>According to the above control analysis, Amana's net revenue, net profit, and total variable costs are unfavourable, indicating that the budgeted report would not balance the real report, impacting the company's output, while the actual fixed cost is smaller than the budgeted fixed cost, indicating that the company's performance is favourable. The real findings reveal Amana's poor efficiency. While the sale price per unit has changed, variable costs remain uncontrolled. And, if we look at the number of units delivered, the real expenditure is lower than the adjustable budget. The operating expenses have been brought under management. Overall profitability has fallen short of expectations. By concentrating on variable costs, the gross expenditures incurred by the organization are described as fixed costs plus variable costs. The productivity of a production is what determines variable costs. A fixed number per unit output is the variable cost of production. Variable costs would rise as the amount of input and demand rises. Conversely, as a result of less goods being made, the variable costs correlated with manufacturing decline. Fixed costs, on the other hand, are liabilities that do not change independently of production size. Regardless of whether a company produces profits or not, it must cover the fixed expenses, which are unaffected by production. Amana Income, Development, and Developing World Funds have all performed well in Amana 2020. Amana Income Fund aggressively searches out insurers with long-term financial characteristics as well as the ability to recognise and handle natural, social, and government threats. Amana 2020 success is influenced by a number of other considerations, including resource utilization, culture, labour relations, and, most importantly, market ethics (</w:t>
      </w:r>
      <w:r w:rsidRPr="008E638D">
        <w:rPr>
          <w:rFonts w:ascii="Times New Roman" w:hAnsi="Times New Roman" w:cs="Times New Roman"/>
          <w:sz w:val="24"/>
          <w:szCs w:val="24"/>
          <w:shd w:val="clear" w:color="auto" w:fill="FFFFFF"/>
        </w:rPr>
        <w:t>Driessen et al., 2017)</w:t>
      </w:r>
      <w:r w:rsidRPr="008E638D">
        <w:rPr>
          <w:rFonts w:ascii="Times New Roman" w:hAnsi="Times New Roman" w:cs="Times New Roman"/>
          <w:sz w:val="24"/>
          <w:szCs w:val="24"/>
          <w:lang w:val="en-GB"/>
        </w:rPr>
        <w:t>. Financial stabilization for Amana 2020 requires strong management, low leverage, and strong balance sheets. And investment decisions will be based on federal laws, guidelines, and regulations. Their company encompasses a wide range of markets and businesses. He was looking for buyers who were looking for existing income and capital retention.</w:t>
      </w:r>
    </w:p>
    <w:p w14:paraId="6C722A67" w14:textId="77777777" w:rsidR="008E638D" w:rsidRPr="008E638D" w:rsidRDefault="008E638D" w:rsidP="008E638D">
      <w:pPr>
        <w:spacing w:after="0" w:line="360" w:lineRule="auto"/>
        <w:jc w:val="both"/>
        <w:rPr>
          <w:rFonts w:ascii="Times New Roman" w:hAnsi="Times New Roman" w:cs="Times New Roman"/>
          <w:sz w:val="24"/>
          <w:szCs w:val="24"/>
          <w:shd w:val="clear" w:color="auto" w:fill="FFFFFF"/>
          <w:lang w:val="en-GB"/>
        </w:rPr>
      </w:pPr>
      <w:r w:rsidRPr="008E638D">
        <w:rPr>
          <w:rFonts w:ascii="Times New Roman" w:hAnsi="Times New Roman" w:cs="Times New Roman"/>
          <w:sz w:val="24"/>
          <w:szCs w:val="24"/>
          <w:lang w:val="en-GB"/>
        </w:rPr>
        <w:t>The current dilemma of the logic of flexible production method has been shown (FMS). Current appraisal methods, he claims, fail to capture an FMS's key advantage: the strength of flexibility. It considers the many benefits of FMS that arise from the opportunity to switch between manufacturing modes and processes, as well as the importance derived from the ability to better cope with uncertainty. In accordance with the dynamic production method operational plan, a model that captures this attribute can resolve the consistency value. He introduces a complex stochastic programming model that encompasses many of the key elements.</w:t>
      </w:r>
    </w:p>
    <w:p w14:paraId="72D19718" w14:textId="77777777" w:rsidR="008E638D" w:rsidRPr="008E638D" w:rsidRDefault="008E638D" w:rsidP="008E638D">
      <w:pPr>
        <w:pStyle w:val="comp"/>
        <w:shd w:val="clear" w:color="auto" w:fill="FFFFFF"/>
        <w:spacing w:before="0" w:beforeAutospacing="0" w:after="0" w:afterAutospacing="0" w:line="360" w:lineRule="auto"/>
        <w:jc w:val="both"/>
        <w:rPr>
          <w:lang w:val="en-GB"/>
        </w:rPr>
      </w:pPr>
      <w:r w:rsidRPr="008E638D">
        <w:rPr>
          <w:b/>
          <w:bCs/>
          <w:lang w:val="en-GB"/>
        </w:rPr>
        <w:t>iii)</w:t>
      </w:r>
      <w:r w:rsidRPr="008E638D">
        <w:rPr>
          <w:lang w:val="en-GB"/>
        </w:rPr>
        <w:t xml:space="preserve"> Amana's CEO should think of the variable cost sector where the variable cost has to be under control so the average price per product is smaller than the budgeted sales price per unit, so Amana will outperform this month to meet its profit targets. Since these are the two key </w:t>
      </w:r>
      <w:r w:rsidRPr="008E638D">
        <w:rPr>
          <w:lang w:val="en-GB"/>
        </w:rPr>
        <w:lastRenderedPageBreak/>
        <w:t>variables that will boost the company's earnings, Amana must invest to increase its unit selling and unit price. When Amana increases unit sales, the corporation may manage variable costs (material costs, payroll costs, overhead costs, and participation costs), since variable costs have a detrimental effect on earnings when seen as a whole. If these costs are kept under control, the operation would be profitable. And Amana will have to concentrate on a revenue portfolio for a wide range of assets, such as in businesses or sectors. He wouldn't have to buy popular shares and they are only available to firms who offer dividends. And the funds advisors use a long-term ranking method focused on its own data as well as data from external parties to classify issuers that they feel are low-risk (</w:t>
      </w:r>
      <w:r w:rsidRPr="008E638D">
        <w:rPr>
          <w:shd w:val="clear" w:color="auto" w:fill="FFFFFF"/>
        </w:rPr>
        <w:t>Belasco, 2015)</w:t>
      </w:r>
      <w:r w:rsidRPr="008E638D">
        <w:rPr>
          <w:lang w:val="en-GB"/>
        </w:rPr>
        <w:t xml:space="preserve">. If we look at an income fund, it must spend at least 80% of its gross net assets in income-producing shares, mainly dividend-paying common stocks, under some circumstances. When considering content questions through sectors, we must understand the existing condition of transparency. If any information is revealed, no comparisons between team leaders can be made. When determining a company's worth, analysts include the company's management, capital structure, potential profit prospects, and market value of its properties, among other factors. Fundamental analysis is often used in valuation, while other models such as the capital asset pricing model (CAPM) or the dividend discount model can often be used (DDM). The definition of inherent worth, on the other hand, refers to a security's expected valuation based on potential profitability or any other business characteristic irrelevant to the security's stock price. This is where the concept of valuation falls into effect. Analysts perform valuations to assess if the market has overvalued or undervalued a business or commodity. Mr. Amana also found that many of his rivals already market their products online to consumers in the United Kingdom, Europe, and the United States. He also considered shutting branches in Brighton, Birmingham city centre, and Manchester city centre in order to streamline corporate operations and shift 50% of revenue online. </w:t>
      </w:r>
    </w:p>
    <w:p w14:paraId="6D9E604A" w14:textId="77777777" w:rsidR="008E638D" w:rsidRPr="008E638D" w:rsidRDefault="008E638D" w:rsidP="008E638D">
      <w:pPr>
        <w:pStyle w:val="Heading1"/>
        <w:spacing w:before="0" w:line="360" w:lineRule="auto"/>
        <w:jc w:val="both"/>
        <w:rPr>
          <w:i w:val="0"/>
          <w:iCs/>
          <w:szCs w:val="24"/>
          <w:lang w:val="en-GB"/>
        </w:rPr>
      </w:pPr>
      <w:bookmarkStart w:id="8" w:name="_Toc71061755"/>
      <w:r w:rsidRPr="008E638D">
        <w:rPr>
          <w:i w:val="0"/>
          <w:iCs/>
          <w:szCs w:val="24"/>
          <w:lang w:val="en-GB"/>
        </w:rPr>
        <w:t>Aims and Objectives</w:t>
      </w:r>
      <w:bookmarkEnd w:id="8"/>
    </w:p>
    <w:p w14:paraId="6FE0D85D" w14:textId="77777777" w:rsidR="008E638D" w:rsidRPr="008E638D" w:rsidRDefault="008E638D" w:rsidP="008E638D">
      <w:pPr>
        <w:spacing w:after="0" w:line="360" w:lineRule="auto"/>
        <w:jc w:val="both"/>
        <w:rPr>
          <w:rFonts w:ascii="Times New Roman" w:hAnsi="Times New Roman" w:cs="Times New Roman"/>
          <w:sz w:val="24"/>
          <w:szCs w:val="24"/>
          <w:lang w:val="en-GB"/>
        </w:rPr>
      </w:pPr>
    </w:p>
    <w:p w14:paraId="1FD94DC4" w14:textId="77777777" w:rsidR="008E638D" w:rsidRPr="008E638D" w:rsidRDefault="008E638D" w:rsidP="008E638D">
      <w:pPr>
        <w:spacing w:after="0" w:line="360" w:lineRule="auto"/>
        <w:ind w:firstLine="720"/>
        <w:jc w:val="both"/>
        <w:rPr>
          <w:rFonts w:ascii="Times New Roman" w:hAnsi="Times New Roman" w:cs="Times New Roman"/>
          <w:sz w:val="24"/>
          <w:szCs w:val="24"/>
          <w:lang w:val="en-GB"/>
        </w:rPr>
      </w:pPr>
      <w:r w:rsidRPr="008E638D">
        <w:rPr>
          <w:rFonts w:ascii="Times New Roman" w:hAnsi="Times New Roman" w:cs="Times New Roman"/>
          <w:sz w:val="24"/>
          <w:szCs w:val="24"/>
          <w:lang w:val="en-GB"/>
        </w:rPr>
        <w:t xml:space="preserve">The first goal of this project is to determine the difference between the flexible and actual budgets. The second goal is to conduct a critical review of Amana's Ltd.’s results. The third goal is to formulate suggestions. Mr. Amana will have to create an advertising and promotion strategy to gain people's attention, which would have a beneficial effect on revenue and earnings. He'd still have to make advertisements. </w:t>
      </w:r>
    </w:p>
    <w:p w14:paraId="6E8913EB" w14:textId="77777777" w:rsidR="008E638D" w:rsidRPr="008E638D" w:rsidRDefault="008E638D" w:rsidP="008E638D">
      <w:pPr>
        <w:spacing w:after="0" w:line="360" w:lineRule="auto"/>
        <w:ind w:firstLine="720"/>
        <w:jc w:val="both"/>
        <w:rPr>
          <w:rFonts w:ascii="Times New Roman" w:hAnsi="Times New Roman" w:cs="Times New Roman"/>
          <w:sz w:val="24"/>
          <w:szCs w:val="24"/>
          <w:lang w:val="en-GB"/>
        </w:rPr>
      </w:pPr>
    </w:p>
    <w:p w14:paraId="1BCE15A9" w14:textId="77777777" w:rsidR="008E638D" w:rsidRPr="008E638D" w:rsidRDefault="008E638D" w:rsidP="008E638D">
      <w:pPr>
        <w:pStyle w:val="Heading1"/>
        <w:spacing w:before="0" w:line="360" w:lineRule="auto"/>
        <w:jc w:val="both"/>
        <w:rPr>
          <w:i w:val="0"/>
          <w:iCs/>
          <w:szCs w:val="24"/>
          <w:lang w:val="en-GB"/>
        </w:rPr>
      </w:pPr>
      <w:bookmarkStart w:id="9" w:name="_Toc71061756"/>
      <w:r w:rsidRPr="008E638D">
        <w:rPr>
          <w:i w:val="0"/>
          <w:iCs/>
          <w:szCs w:val="24"/>
          <w:lang w:val="en-GB"/>
        </w:rPr>
        <w:lastRenderedPageBreak/>
        <w:t>Methodology</w:t>
      </w:r>
      <w:bookmarkEnd w:id="9"/>
    </w:p>
    <w:p w14:paraId="4C21AE77" w14:textId="77777777" w:rsidR="008E638D" w:rsidRPr="008E638D" w:rsidRDefault="008E638D" w:rsidP="008E638D">
      <w:pPr>
        <w:pStyle w:val="Heading2"/>
        <w:spacing w:before="0" w:line="360" w:lineRule="auto"/>
        <w:contextualSpacing/>
        <w:rPr>
          <w:b/>
          <w:bCs/>
          <w:lang w:val="en-GB"/>
        </w:rPr>
      </w:pPr>
      <w:bookmarkStart w:id="10" w:name="_Toc68463952"/>
      <w:bookmarkStart w:id="11" w:name="_Toc68730740"/>
      <w:bookmarkStart w:id="12" w:name="_Toc71061757"/>
      <w:r w:rsidRPr="008E638D">
        <w:rPr>
          <w:b/>
          <w:bCs/>
          <w:lang w:val="en-GB"/>
        </w:rPr>
        <w:t>Research Design/Approach/Data Collection</w:t>
      </w:r>
      <w:bookmarkEnd w:id="10"/>
      <w:bookmarkEnd w:id="11"/>
      <w:bookmarkEnd w:id="12"/>
    </w:p>
    <w:p w14:paraId="432EDC4E" w14:textId="77777777" w:rsidR="008E638D" w:rsidRPr="008E638D" w:rsidRDefault="008E638D" w:rsidP="008E638D">
      <w:pPr>
        <w:spacing w:after="0" w:line="360" w:lineRule="auto"/>
        <w:ind w:firstLine="720"/>
        <w:contextualSpacing/>
        <w:jc w:val="both"/>
        <w:rPr>
          <w:rFonts w:ascii="Times New Roman" w:hAnsi="Times New Roman" w:cs="Times New Roman"/>
          <w:sz w:val="24"/>
          <w:szCs w:val="24"/>
          <w:lang w:val="en-GB"/>
        </w:rPr>
      </w:pPr>
      <w:r w:rsidRPr="008E638D">
        <w:rPr>
          <w:rFonts w:ascii="Times New Roman" w:hAnsi="Times New Roman" w:cs="Times New Roman"/>
          <w:sz w:val="24"/>
          <w:szCs w:val="24"/>
          <w:lang w:val="en-GB"/>
        </w:rPr>
        <w:t>Secondary research is a type of research that makes use of existing data. Analysis materials published in research studies and other related publications are considered secondary research. These documents can be found in public libraries, on websites, and in data obtained from completed surveys, among other places. Any government and non-government public health care organizations often preserve and retrieve data that can be used for analysis. Unlike a simple survey, where data is obtained either by public health care organizations or businesses, or from third parties on your behalf, a complex study collects data from a variety of sources.</w:t>
      </w:r>
    </w:p>
    <w:p w14:paraId="77C66457" w14:textId="77777777" w:rsidR="008E638D" w:rsidRPr="008E638D" w:rsidRDefault="008E638D" w:rsidP="008E638D">
      <w:pPr>
        <w:spacing w:after="0" w:line="360" w:lineRule="auto"/>
        <w:ind w:firstLine="720"/>
        <w:contextualSpacing/>
        <w:jc w:val="both"/>
        <w:rPr>
          <w:rFonts w:ascii="Times New Roman" w:hAnsi="Times New Roman" w:cs="Times New Roman"/>
          <w:sz w:val="24"/>
          <w:szCs w:val="24"/>
          <w:lang w:val="en-GB"/>
        </w:rPr>
      </w:pPr>
    </w:p>
    <w:p w14:paraId="11044CCD" w14:textId="77777777" w:rsidR="008E638D" w:rsidRPr="008E638D" w:rsidRDefault="008E638D" w:rsidP="008E638D">
      <w:pPr>
        <w:pStyle w:val="Heading1"/>
        <w:spacing w:before="0" w:line="360" w:lineRule="auto"/>
        <w:jc w:val="both"/>
        <w:rPr>
          <w:rFonts w:eastAsiaTheme="minorHAnsi"/>
          <w:i w:val="0"/>
          <w:iCs/>
          <w:szCs w:val="24"/>
          <w:lang w:val="en-GB"/>
        </w:rPr>
      </w:pPr>
      <w:bookmarkStart w:id="13" w:name="_Toc71061758"/>
      <w:r w:rsidRPr="008E638D">
        <w:rPr>
          <w:rFonts w:eastAsiaTheme="minorHAnsi"/>
          <w:i w:val="0"/>
          <w:iCs/>
          <w:szCs w:val="24"/>
          <w:lang w:val="en-GB"/>
        </w:rPr>
        <w:t>Conclusion</w:t>
      </w:r>
      <w:bookmarkEnd w:id="13"/>
    </w:p>
    <w:p w14:paraId="377F3974" w14:textId="0C097B9F" w:rsidR="0060524F" w:rsidRPr="00862A18" w:rsidRDefault="0060524F" w:rsidP="0060524F">
      <w:pPr>
        <w:spacing w:line="360" w:lineRule="auto"/>
        <w:jc w:val="both"/>
        <w:rPr>
          <w:rFonts w:ascii="Times New Roman" w:hAnsi="Times New Roman" w:cs="Times New Roman"/>
          <w:sz w:val="24"/>
          <w:szCs w:val="24"/>
        </w:rPr>
      </w:pPr>
      <w:r w:rsidRPr="00862A18">
        <w:rPr>
          <w:rFonts w:ascii="Times New Roman" w:hAnsi="Times New Roman" w:cs="Times New Roman"/>
          <w:sz w:val="24"/>
          <w:szCs w:val="24"/>
        </w:rPr>
        <w:t>The company can choose</w:t>
      </w:r>
      <w:r>
        <w:rPr>
          <w:rFonts w:ascii="Times New Roman" w:hAnsi="Times New Roman" w:cs="Times New Roman"/>
          <w:sz w:val="24"/>
          <w:szCs w:val="24"/>
        </w:rPr>
        <w:t xml:space="preserve"> to open an online shop</w:t>
      </w:r>
      <w:r w:rsidRPr="00862A18">
        <w:rPr>
          <w:rFonts w:ascii="Times New Roman" w:hAnsi="Times New Roman" w:cs="Times New Roman"/>
          <w:sz w:val="24"/>
          <w:szCs w:val="24"/>
        </w:rPr>
        <w:t>, as it is more preferable. The company needs to hire an IT programmer full-time to solve any problems and respond quickly to online customers. Thi</w:t>
      </w:r>
      <w:r>
        <w:rPr>
          <w:rFonts w:ascii="Times New Roman" w:hAnsi="Times New Roman" w:cs="Times New Roman"/>
          <w:sz w:val="24"/>
          <w:szCs w:val="24"/>
        </w:rPr>
        <w:t>s will</w:t>
      </w:r>
      <w:r w:rsidRPr="00862A18">
        <w:rPr>
          <w:rFonts w:ascii="Times New Roman" w:hAnsi="Times New Roman" w:cs="Times New Roman"/>
          <w:sz w:val="24"/>
          <w:szCs w:val="24"/>
        </w:rPr>
        <w:t xml:space="preserve"> increases </w:t>
      </w:r>
      <w:r>
        <w:rPr>
          <w:rFonts w:ascii="Times New Roman" w:hAnsi="Times New Roman" w:cs="Times New Roman"/>
          <w:sz w:val="24"/>
          <w:szCs w:val="24"/>
        </w:rPr>
        <w:t>the company</w:t>
      </w:r>
      <w:r w:rsidRPr="00862A18">
        <w:rPr>
          <w:rFonts w:ascii="Times New Roman" w:hAnsi="Times New Roman" w:cs="Times New Roman"/>
          <w:sz w:val="24"/>
          <w:szCs w:val="24"/>
        </w:rPr>
        <w:t xml:space="preserve"> efficiency. Sales at Amazon will rise according to production demands and the level of customer loyalty and evaluations. But one of the greatest disadvantages of Amazon is that the businessman does not control the price and return policy. The company raises its financial advantage not only by creating its own retail marketplace, but also by establishing its own pricing and return policies.  </w:t>
      </w:r>
    </w:p>
    <w:p w14:paraId="2B852239" w14:textId="77777777" w:rsidR="008E638D" w:rsidRPr="008E638D" w:rsidRDefault="008E638D" w:rsidP="008E638D">
      <w:pPr>
        <w:pStyle w:val="comp"/>
        <w:shd w:val="clear" w:color="auto" w:fill="FFFFFF"/>
        <w:spacing w:before="0" w:beforeAutospacing="0" w:after="0" w:afterAutospacing="0" w:line="360" w:lineRule="auto"/>
        <w:ind w:firstLine="720"/>
        <w:jc w:val="both"/>
        <w:rPr>
          <w:rFonts w:eastAsiaTheme="minorHAnsi"/>
          <w:lang w:val="en-GB"/>
        </w:rPr>
      </w:pPr>
    </w:p>
    <w:p w14:paraId="2D7EAAC4" w14:textId="77777777" w:rsidR="008E638D" w:rsidRPr="008E638D" w:rsidRDefault="008E638D" w:rsidP="008E638D">
      <w:pPr>
        <w:spacing w:after="0" w:line="360" w:lineRule="auto"/>
        <w:jc w:val="both"/>
        <w:rPr>
          <w:rFonts w:ascii="Times New Roman" w:eastAsiaTheme="majorEastAsia" w:hAnsi="Times New Roman" w:cs="Times New Roman"/>
          <w:b/>
          <w:i/>
          <w:sz w:val="24"/>
          <w:szCs w:val="24"/>
          <w:lang w:val="en-GB"/>
        </w:rPr>
      </w:pPr>
      <w:r w:rsidRPr="008E638D">
        <w:rPr>
          <w:rFonts w:ascii="Times New Roman" w:hAnsi="Times New Roman" w:cs="Times New Roman"/>
          <w:sz w:val="24"/>
          <w:szCs w:val="24"/>
          <w:lang w:val="en-GB"/>
        </w:rPr>
        <w:br w:type="page"/>
      </w:r>
    </w:p>
    <w:p w14:paraId="6F69F4AC" w14:textId="77777777" w:rsidR="008E638D" w:rsidRPr="008E638D" w:rsidRDefault="008E638D" w:rsidP="008E638D">
      <w:pPr>
        <w:pStyle w:val="Heading1"/>
        <w:spacing w:before="0" w:line="360" w:lineRule="auto"/>
        <w:jc w:val="both"/>
        <w:rPr>
          <w:i w:val="0"/>
          <w:iCs/>
          <w:szCs w:val="24"/>
          <w:lang w:val="en-GB"/>
        </w:rPr>
      </w:pPr>
      <w:bookmarkStart w:id="14" w:name="_Toc71061759"/>
      <w:r w:rsidRPr="008E638D">
        <w:rPr>
          <w:i w:val="0"/>
          <w:iCs/>
          <w:szCs w:val="24"/>
          <w:lang w:val="en-GB"/>
        </w:rPr>
        <w:lastRenderedPageBreak/>
        <w:t>References</w:t>
      </w:r>
      <w:bookmarkEnd w:id="14"/>
    </w:p>
    <w:p w14:paraId="4EDC51A9"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Henttu-Aho, T., 2016. Enabling characteristics of new budgeting practice and the role of controller. </w:t>
      </w:r>
      <w:r w:rsidRPr="008E638D">
        <w:rPr>
          <w:rFonts w:ascii="Times New Roman" w:hAnsi="Times New Roman" w:cs="Times New Roman"/>
          <w:i/>
          <w:iCs/>
          <w:sz w:val="24"/>
          <w:szCs w:val="24"/>
          <w:shd w:val="clear" w:color="auto" w:fill="FFFFFF"/>
        </w:rPr>
        <w:t>Qualitative Research in Accounting &amp; Management</w:t>
      </w:r>
      <w:r w:rsidRPr="008E638D">
        <w:rPr>
          <w:rFonts w:ascii="Times New Roman" w:hAnsi="Times New Roman" w:cs="Times New Roman"/>
          <w:sz w:val="24"/>
          <w:szCs w:val="24"/>
          <w:shd w:val="clear" w:color="auto" w:fill="FFFFFF"/>
        </w:rPr>
        <w:t>.</w:t>
      </w:r>
    </w:p>
    <w:p w14:paraId="75359EE0" w14:textId="0BAD748D"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 xml:space="preserve">Gomez, J., </w:t>
      </w:r>
      <w:r w:rsidRPr="008E638D">
        <w:rPr>
          <w:rFonts w:ascii="Times New Roman" w:hAnsi="Times New Roman" w:cs="Times New Roman"/>
          <w:sz w:val="24"/>
          <w:szCs w:val="24"/>
          <w:shd w:val="clear" w:color="auto" w:fill="FFFFFF"/>
        </w:rPr>
        <w:t>Inseam</w:t>
      </w:r>
      <w:r w:rsidRPr="008E638D">
        <w:rPr>
          <w:rFonts w:ascii="Times New Roman" w:hAnsi="Times New Roman" w:cs="Times New Roman"/>
          <w:sz w:val="24"/>
          <w:szCs w:val="24"/>
          <w:shd w:val="clear" w:color="auto" w:fill="FFFFFF"/>
        </w:rPr>
        <w:t>, D.R. and Alfaro, C., 2016. A participatory budget model under uncertainty. </w:t>
      </w:r>
      <w:r w:rsidRPr="008E638D">
        <w:rPr>
          <w:rFonts w:ascii="Times New Roman" w:hAnsi="Times New Roman" w:cs="Times New Roman"/>
          <w:i/>
          <w:iCs/>
          <w:sz w:val="24"/>
          <w:szCs w:val="24"/>
          <w:shd w:val="clear" w:color="auto" w:fill="FFFFFF"/>
        </w:rPr>
        <w:t>European Journal of Operational Research</w:t>
      </w:r>
      <w:r w:rsidRPr="008E638D">
        <w:rPr>
          <w:rFonts w:ascii="Times New Roman" w:hAnsi="Times New Roman" w:cs="Times New Roman"/>
          <w:sz w:val="24"/>
          <w:szCs w:val="24"/>
          <w:shd w:val="clear" w:color="auto" w:fill="FFFFFF"/>
        </w:rPr>
        <w:t>, </w:t>
      </w:r>
      <w:r w:rsidRPr="008E638D">
        <w:rPr>
          <w:rFonts w:ascii="Times New Roman" w:hAnsi="Times New Roman" w:cs="Times New Roman"/>
          <w:i/>
          <w:iCs/>
          <w:sz w:val="24"/>
          <w:szCs w:val="24"/>
          <w:shd w:val="clear" w:color="auto" w:fill="FFFFFF"/>
        </w:rPr>
        <w:t>249</w:t>
      </w:r>
      <w:r w:rsidRPr="008E638D">
        <w:rPr>
          <w:rFonts w:ascii="Times New Roman" w:hAnsi="Times New Roman" w:cs="Times New Roman"/>
          <w:sz w:val="24"/>
          <w:szCs w:val="24"/>
          <w:shd w:val="clear" w:color="auto" w:fill="FFFFFF"/>
        </w:rPr>
        <w:t>(1), pp.351-358.</w:t>
      </w:r>
    </w:p>
    <w:p w14:paraId="251CF974"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Xiong, H., Zhang, D., Chen, G., Wang, L. and Gauthier, V., 2015, March. Crowdtasker: Maximizing coverage quality in piggyback crowdsensing under budget constraint. In </w:t>
      </w:r>
      <w:r w:rsidRPr="008E638D">
        <w:rPr>
          <w:rFonts w:ascii="Times New Roman" w:hAnsi="Times New Roman" w:cs="Times New Roman"/>
          <w:i/>
          <w:iCs/>
          <w:sz w:val="24"/>
          <w:szCs w:val="24"/>
          <w:shd w:val="clear" w:color="auto" w:fill="FFFFFF"/>
        </w:rPr>
        <w:t>2015 IEEE International Conference on Pervasive Computing and Communications (PerCom)</w:t>
      </w:r>
      <w:r w:rsidRPr="008E638D">
        <w:rPr>
          <w:rFonts w:ascii="Times New Roman" w:hAnsi="Times New Roman" w:cs="Times New Roman"/>
          <w:sz w:val="24"/>
          <w:szCs w:val="24"/>
          <w:shd w:val="clear" w:color="auto" w:fill="FFFFFF"/>
        </w:rPr>
        <w:t> (pp. 55-62). IEEE.</w:t>
      </w:r>
    </w:p>
    <w:p w14:paraId="639A9734"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Bogsnes, B., 2016. </w:t>
      </w:r>
      <w:r w:rsidRPr="008E638D">
        <w:rPr>
          <w:rFonts w:ascii="Times New Roman" w:hAnsi="Times New Roman" w:cs="Times New Roman"/>
          <w:i/>
          <w:iCs/>
          <w:sz w:val="24"/>
          <w:szCs w:val="24"/>
          <w:shd w:val="clear" w:color="auto" w:fill="FFFFFF"/>
        </w:rPr>
        <w:t>Implementing beyond budgeting: Unlocking the performance potential</w:t>
      </w:r>
      <w:r w:rsidRPr="008E638D">
        <w:rPr>
          <w:rFonts w:ascii="Times New Roman" w:hAnsi="Times New Roman" w:cs="Times New Roman"/>
          <w:sz w:val="24"/>
          <w:szCs w:val="24"/>
          <w:shd w:val="clear" w:color="auto" w:fill="FFFFFF"/>
        </w:rPr>
        <w:t>. John Wiley &amp; Sons.</w:t>
      </w:r>
    </w:p>
    <w:p w14:paraId="3CA78B58"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Nikulina, S.N., 2019. Innovative Direction of the Budgeting System Development. In </w:t>
      </w:r>
      <w:r w:rsidRPr="008E638D">
        <w:rPr>
          <w:rFonts w:ascii="Times New Roman" w:hAnsi="Times New Roman" w:cs="Times New Roman"/>
          <w:i/>
          <w:iCs/>
          <w:sz w:val="24"/>
          <w:szCs w:val="24"/>
          <w:shd w:val="clear" w:color="auto" w:fill="FFFFFF"/>
        </w:rPr>
        <w:t>Paper Materials of the 1st China and CIS Countries Scientific Readings" Urbaniza-tion Level, Rural Labor Transfer and Economic Growth in the XXI-</w:t>
      </w:r>
      <w:proofErr w:type="spellStart"/>
      <w:r w:rsidRPr="008E638D">
        <w:rPr>
          <w:rFonts w:ascii="Times New Roman" w:hAnsi="Times New Roman" w:cs="Times New Roman"/>
          <w:i/>
          <w:iCs/>
          <w:sz w:val="24"/>
          <w:szCs w:val="24"/>
          <w:shd w:val="clear" w:color="auto" w:fill="FFFFFF"/>
        </w:rPr>
        <w:t>st</w:t>
      </w:r>
      <w:proofErr w:type="spellEnd"/>
      <w:r w:rsidRPr="008E638D">
        <w:rPr>
          <w:rFonts w:ascii="Times New Roman" w:hAnsi="Times New Roman" w:cs="Times New Roman"/>
          <w:i/>
          <w:iCs/>
          <w:sz w:val="24"/>
          <w:szCs w:val="24"/>
          <w:shd w:val="clear" w:color="auto" w:fill="FFFFFF"/>
        </w:rPr>
        <w:t xml:space="preserve"> Century: Economic Models, New Technologies, Management &amp; Marketing Practices and Mutual Collaboration"</w:t>
      </w:r>
      <w:r w:rsidRPr="008E638D">
        <w:rPr>
          <w:rFonts w:ascii="Times New Roman" w:hAnsi="Times New Roman" w:cs="Times New Roman"/>
          <w:sz w:val="24"/>
          <w:szCs w:val="24"/>
          <w:shd w:val="clear" w:color="auto" w:fill="FFFFFF"/>
        </w:rPr>
        <w:t> (pp. 404-418).</w:t>
      </w:r>
    </w:p>
    <w:p w14:paraId="02998690"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lang w:val="de-DE"/>
        </w:rPr>
        <w:t xml:space="preserve">Becker, S.D., Mahlendorf, M.D., Schäffer, U. and Thaten, M., 2016. </w:t>
      </w:r>
      <w:r w:rsidRPr="008E638D">
        <w:rPr>
          <w:rFonts w:ascii="Times New Roman" w:hAnsi="Times New Roman" w:cs="Times New Roman"/>
          <w:sz w:val="24"/>
          <w:szCs w:val="24"/>
          <w:shd w:val="clear" w:color="auto" w:fill="FFFFFF"/>
        </w:rPr>
        <w:t>Budgeting in times of economic crisis. </w:t>
      </w:r>
      <w:r w:rsidRPr="008E638D">
        <w:rPr>
          <w:rFonts w:ascii="Times New Roman" w:hAnsi="Times New Roman" w:cs="Times New Roman"/>
          <w:i/>
          <w:iCs/>
          <w:sz w:val="24"/>
          <w:szCs w:val="24"/>
          <w:shd w:val="clear" w:color="auto" w:fill="FFFFFF"/>
        </w:rPr>
        <w:t>Contemporary Accounting Research</w:t>
      </w:r>
      <w:r w:rsidRPr="008E638D">
        <w:rPr>
          <w:rFonts w:ascii="Times New Roman" w:hAnsi="Times New Roman" w:cs="Times New Roman"/>
          <w:sz w:val="24"/>
          <w:szCs w:val="24"/>
          <w:shd w:val="clear" w:color="auto" w:fill="FFFFFF"/>
        </w:rPr>
        <w:t>, </w:t>
      </w:r>
      <w:r w:rsidRPr="008E638D">
        <w:rPr>
          <w:rFonts w:ascii="Times New Roman" w:hAnsi="Times New Roman" w:cs="Times New Roman"/>
          <w:i/>
          <w:iCs/>
          <w:sz w:val="24"/>
          <w:szCs w:val="24"/>
          <w:shd w:val="clear" w:color="auto" w:fill="FFFFFF"/>
        </w:rPr>
        <w:t>33</w:t>
      </w:r>
      <w:r w:rsidRPr="008E638D">
        <w:rPr>
          <w:rFonts w:ascii="Times New Roman" w:hAnsi="Times New Roman" w:cs="Times New Roman"/>
          <w:sz w:val="24"/>
          <w:szCs w:val="24"/>
          <w:shd w:val="clear" w:color="auto" w:fill="FFFFFF"/>
        </w:rPr>
        <w:t>(4), pp.1489-1517.</w:t>
      </w:r>
    </w:p>
    <w:p w14:paraId="56CC02C0"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Galperti, S., 2019. A theory of personal budgeting. </w:t>
      </w:r>
      <w:r w:rsidRPr="008E638D">
        <w:rPr>
          <w:rFonts w:ascii="Times New Roman" w:hAnsi="Times New Roman" w:cs="Times New Roman"/>
          <w:i/>
          <w:iCs/>
          <w:sz w:val="24"/>
          <w:szCs w:val="24"/>
          <w:shd w:val="clear" w:color="auto" w:fill="FFFFFF"/>
        </w:rPr>
        <w:t>Theoretical Economics</w:t>
      </w:r>
      <w:r w:rsidRPr="008E638D">
        <w:rPr>
          <w:rFonts w:ascii="Times New Roman" w:hAnsi="Times New Roman" w:cs="Times New Roman"/>
          <w:sz w:val="24"/>
          <w:szCs w:val="24"/>
          <w:shd w:val="clear" w:color="auto" w:fill="FFFFFF"/>
        </w:rPr>
        <w:t>, </w:t>
      </w:r>
      <w:r w:rsidRPr="008E638D">
        <w:rPr>
          <w:rFonts w:ascii="Times New Roman" w:hAnsi="Times New Roman" w:cs="Times New Roman"/>
          <w:i/>
          <w:iCs/>
          <w:sz w:val="24"/>
          <w:szCs w:val="24"/>
          <w:shd w:val="clear" w:color="auto" w:fill="FFFFFF"/>
        </w:rPr>
        <w:t>14</w:t>
      </w:r>
      <w:r w:rsidRPr="008E638D">
        <w:rPr>
          <w:rFonts w:ascii="Times New Roman" w:hAnsi="Times New Roman" w:cs="Times New Roman"/>
          <w:sz w:val="24"/>
          <w:szCs w:val="24"/>
          <w:shd w:val="clear" w:color="auto" w:fill="FFFFFF"/>
        </w:rPr>
        <w:t>(1), pp.173-210.</w:t>
      </w:r>
    </w:p>
    <w:p w14:paraId="6B9261AE"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Ahrens, T., Ferry, L. and Khalifa, R., 2018. The hybridising of financial and service expertise in English local authority budget control. </w:t>
      </w:r>
      <w:r w:rsidRPr="008E638D">
        <w:rPr>
          <w:rFonts w:ascii="Times New Roman" w:hAnsi="Times New Roman" w:cs="Times New Roman"/>
          <w:i/>
          <w:iCs/>
          <w:sz w:val="24"/>
          <w:szCs w:val="24"/>
          <w:shd w:val="clear" w:color="auto" w:fill="FFFFFF"/>
        </w:rPr>
        <w:t>Qualitative Research in Accounting &amp; Management</w:t>
      </w:r>
      <w:r w:rsidRPr="008E638D">
        <w:rPr>
          <w:rFonts w:ascii="Times New Roman" w:hAnsi="Times New Roman" w:cs="Times New Roman"/>
          <w:sz w:val="24"/>
          <w:szCs w:val="24"/>
          <w:shd w:val="clear" w:color="auto" w:fill="FFFFFF"/>
        </w:rPr>
        <w:t>.</w:t>
      </w:r>
    </w:p>
    <w:p w14:paraId="69BA5090"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Driessen, G.A. and Lynch, M.S., 2017. </w:t>
      </w:r>
      <w:r w:rsidRPr="008E638D">
        <w:rPr>
          <w:rFonts w:ascii="Times New Roman" w:hAnsi="Times New Roman" w:cs="Times New Roman"/>
          <w:i/>
          <w:iCs/>
          <w:sz w:val="24"/>
          <w:szCs w:val="24"/>
          <w:shd w:val="clear" w:color="auto" w:fill="FFFFFF"/>
        </w:rPr>
        <w:t>Budget Control Act: Frequently Asked Questions</w:t>
      </w:r>
      <w:r w:rsidRPr="008E638D">
        <w:rPr>
          <w:rFonts w:ascii="Times New Roman" w:hAnsi="Times New Roman" w:cs="Times New Roman"/>
          <w:sz w:val="24"/>
          <w:szCs w:val="24"/>
          <w:shd w:val="clear" w:color="auto" w:fill="FFFFFF"/>
        </w:rPr>
        <w:t>. Congressional Research Service.</w:t>
      </w:r>
    </w:p>
    <w:p w14:paraId="2BB183FF" w14:textId="77777777" w:rsidR="008E638D" w:rsidRPr="008E638D" w:rsidRDefault="008E638D" w:rsidP="008E638D">
      <w:pPr>
        <w:spacing w:after="0" w:line="360" w:lineRule="auto"/>
        <w:ind w:left="720" w:hanging="720"/>
        <w:jc w:val="both"/>
        <w:rPr>
          <w:rFonts w:ascii="Times New Roman" w:hAnsi="Times New Roman" w:cs="Times New Roman"/>
          <w:sz w:val="24"/>
          <w:szCs w:val="24"/>
          <w:lang w:val="en-GB"/>
        </w:rPr>
      </w:pPr>
      <w:r w:rsidRPr="008E638D">
        <w:rPr>
          <w:rFonts w:ascii="Times New Roman" w:hAnsi="Times New Roman" w:cs="Times New Roman"/>
          <w:sz w:val="24"/>
          <w:szCs w:val="24"/>
          <w:shd w:val="clear" w:color="auto" w:fill="FFFFFF"/>
        </w:rPr>
        <w:t>Belasco, A., 2015. </w:t>
      </w:r>
      <w:r w:rsidRPr="008E638D">
        <w:rPr>
          <w:rFonts w:ascii="Times New Roman" w:hAnsi="Times New Roman" w:cs="Times New Roman"/>
          <w:i/>
          <w:iCs/>
          <w:sz w:val="24"/>
          <w:szCs w:val="24"/>
          <w:shd w:val="clear" w:color="auto" w:fill="FFFFFF"/>
        </w:rPr>
        <w:t>Defense spending and the budget control act limits</w:t>
      </w:r>
      <w:r w:rsidRPr="008E638D">
        <w:rPr>
          <w:rFonts w:ascii="Times New Roman" w:hAnsi="Times New Roman" w:cs="Times New Roman"/>
          <w:sz w:val="24"/>
          <w:szCs w:val="24"/>
          <w:shd w:val="clear" w:color="auto" w:fill="FFFFFF"/>
        </w:rPr>
        <w:t> (Vol. 44039). Congressional Research Service.</w:t>
      </w:r>
    </w:p>
    <w:p w14:paraId="5421A5C0"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Gu, X. and Easwaran, A., 2016, November. Dynamic budget management with service guarantees for mixed-criticality systems. In </w:t>
      </w:r>
      <w:r w:rsidRPr="008E638D">
        <w:rPr>
          <w:rFonts w:ascii="Times New Roman" w:hAnsi="Times New Roman" w:cs="Times New Roman"/>
          <w:i/>
          <w:iCs/>
          <w:sz w:val="24"/>
          <w:szCs w:val="24"/>
          <w:shd w:val="clear" w:color="auto" w:fill="FFFFFF"/>
        </w:rPr>
        <w:t>2016 IEEE Real-Time Systems Symposium (RTSS)</w:t>
      </w:r>
      <w:r w:rsidRPr="008E638D">
        <w:rPr>
          <w:rFonts w:ascii="Times New Roman" w:hAnsi="Times New Roman" w:cs="Times New Roman"/>
          <w:sz w:val="24"/>
          <w:szCs w:val="24"/>
          <w:shd w:val="clear" w:color="auto" w:fill="FFFFFF"/>
        </w:rPr>
        <w:t> (pp. 47-56). IEEE.</w:t>
      </w:r>
    </w:p>
    <w:p w14:paraId="29E0A7F8" w14:textId="77777777" w:rsidR="008E638D" w:rsidRPr="008E638D" w:rsidRDefault="008E638D" w:rsidP="008E638D">
      <w:pPr>
        <w:spacing w:after="0" w:line="360" w:lineRule="auto"/>
        <w:ind w:left="720" w:hanging="720"/>
        <w:jc w:val="both"/>
        <w:rPr>
          <w:rFonts w:ascii="Times New Roman" w:hAnsi="Times New Roman" w:cs="Times New Roman"/>
          <w:sz w:val="24"/>
          <w:szCs w:val="24"/>
          <w:shd w:val="clear" w:color="auto" w:fill="FFFFFF"/>
        </w:rPr>
      </w:pPr>
      <w:r w:rsidRPr="008E638D">
        <w:rPr>
          <w:rFonts w:ascii="Times New Roman" w:hAnsi="Times New Roman" w:cs="Times New Roman"/>
          <w:sz w:val="24"/>
          <w:szCs w:val="24"/>
          <w:shd w:val="clear" w:color="auto" w:fill="FFFFFF"/>
        </w:rPr>
        <w:t>Talmon, N. and Faliszewski, P., 2019, July. A framework for approval-based budgeting methods. In </w:t>
      </w:r>
      <w:r w:rsidRPr="008E638D">
        <w:rPr>
          <w:rFonts w:ascii="Times New Roman" w:hAnsi="Times New Roman" w:cs="Times New Roman"/>
          <w:i/>
          <w:iCs/>
          <w:sz w:val="24"/>
          <w:szCs w:val="24"/>
          <w:shd w:val="clear" w:color="auto" w:fill="FFFFFF"/>
        </w:rPr>
        <w:t>Proceedings of the AAAI Conference on Artificial Intelligence</w:t>
      </w:r>
      <w:r w:rsidRPr="008E638D">
        <w:rPr>
          <w:rFonts w:ascii="Times New Roman" w:hAnsi="Times New Roman" w:cs="Times New Roman"/>
          <w:sz w:val="24"/>
          <w:szCs w:val="24"/>
          <w:shd w:val="clear" w:color="auto" w:fill="FFFFFF"/>
        </w:rPr>
        <w:t> (Vol. 33, No. 01, pp. 2181-2188).</w:t>
      </w:r>
    </w:p>
    <w:p w14:paraId="5F81102E" w14:textId="43AC2675" w:rsidR="00927CE3" w:rsidRPr="008E638D" w:rsidRDefault="007A7AD3" w:rsidP="008E638D">
      <w:pPr>
        <w:rPr>
          <w:sz w:val="40"/>
          <w:szCs w:val="40"/>
        </w:rPr>
      </w:pPr>
    </w:p>
    <w:sectPr w:rsidR="00927CE3" w:rsidRPr="008E638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1332E" w14:textId="77777777" w:rsidR="008E638D" w:rsidRDefault="008E638D" w:rsidP="008E638D">
      <w:pPr>
        <w:spacing w:after="0" w:line="240" w:lineRule="auto"/>
      </w:pPr>
      <w:r>
        <w:separator/>
      </w:r>
    </w:p>
  </w:endnote>
  <w:endnote w:type="continuationSeparator" w:id="0">
    <w:p w14:paraId="67C09BBD" w14:textId="77777777" w:rsidR="008E638D" w:rsidRDefault="008E638D" w:rsidP="008E6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661602"/>
      <w:docPartObj>
        <w:docPartGallery w:val="Page Numbers (Bottom of Page)"/>
        <w:docPartUnique/>
      </w:docPartObj>
    </w:sdtPr>
    <w:sdtEndPr>
      <w:rPr>
        <w:noProof/>
      </w:rPr>
    </w:sdtEndPr>
    <w:sdtContent>
      <w:p w14:paraId="27AE0A57" w14:textId="61936DE2" w:rsidR="008E638D" w:rsidRDefault="008E63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A6A09" w14:textId="77777777" w:rsidR="008E638D" w:rsidRDefault="008E6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0AC9E" w14:textId="77777777" w:rsidR="008E638D" w:rsidRDefault="008E638D" w:rsidP="008E638D">
      <w:pPr>
        <w:spacing w:after="0" w:line="240" w:lineRule="auto"/>
      </w:pPr>
      <w:r>
        <w:separator/>
      </w:r>
    </w:p>
  </w:footnote>
  <w:footnote w:type="continuationSeparator" w:id="0">
    <w:p w14:paraId="28D84195" w14:textId="77777777" w:rsidR="008E638D" w:rsidRDefault="008E638D" w:rsidP="008E63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38D"/>
    <w:rsid w:val="002C311F"/>
    <w:rsid w:val="0060524F"/>
    <w:rsid w:val="00693317"/>
    <w:rsid w:val="007A7AD3"/>
    <w:rsid w:val="008E6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710C5"/>
  <w15:chartTrackingRefBased/>
  <w15:docId w15:val="{CAE1EC11-19F5-467F-B024-52186048A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8D"/>
    <w:rPr>
      <w:rFonts w:ascii="Calibri" w:eastAsia="Calibri" w:hAnsi="Calibri" w:cs="Calibri"/>
      <w:lang w:val="en-US" w:eastAsia="en-GB"/>
    </w:rPr>
  </w:style>
  <w:style w:type="paragraph" w:styleId="Heading1">
    <w:name w:val="heading 1"/>
    <w:basedOn w:val="Normal"/>
    <w:next w:val="Normal"/>
    <w:link w:val="Heading1Char"/>
    <w:uiPriority w:val="9"/>
    <w:qFormat/>
    <w:rsid w:val="008E638D"/>
    <w:pPr>
      <w:keepNext/>
      <w:keepLines/>
      <w:spacing w:before="240" w:after="0"/>
      <w:outlineLvl w:val="0"/>
    </w:pPr>
    <w:rPr>
      <w:rFonts w:ascii="Times New Roman" w:eastAsiaTheme="majorEastAsia" w:hAnsi="Times New Roman" w:cs="Times New Roman"/>
      <w:b/>
      <w:i/>
      <w:sz w:val="24"/>
      <w:szCs w:val="32"/>
      <w:lang w:eastAsia="en-US"/>
    </w:rPr>
  </w:style>
  <w:style w:type="paragraph" w:styleId="Heading2">
    <w:name w:val="heading 2"/>
    <w:basedOn w:val="Normal"/>
    <w:next w:val="Normal"/>
    <w:link w:val="Heading2Char"/>
    <w:uiPriority w:val="9"/>
    <w:unhideWhenUsed/>
    <w:qFormat/>
    <w:rsid w:val="008E638D"/>
    <w:pPr>
      <w:keepNext/>
      <w:keepLines/>
      <w:spacing w:before="40" w:after="0" w:line="480" w:lineRule="auto"/>
      <w:jc w:val="both"/>
      <w:outlineLvl w:val="1"/>
    </w:pPr>
    <w:rPr>
      <w:rFonts w:ascii="Times New Roman" w:eastAsiaTheme="majorEastAsia" w:hAnsi="Times New Roman" w:cs="Times New Roman"/>
      <w:i/>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38D"/>
    <w:rPr>
      <w:rFonts w:ascii="Times New Roman" w:eastAsiaTheme="majorEastAsia" w:hAnsi="Times New Roman" w:cs="Times New Roman"/>
      <w:b/>
      <w:i/>
      <w:sz w:val="24"/>
      <w:szCs w:val="32"/>
      <w:lang w:val="en-US"/>
    </w:rPr>
  </w:style>
  <w:style w:type="character" w:customStyle="1" w:styleId="Heading2Char">
    <w:name w:val="Heading 2 Char"/>
    <w:basedOn w:val="DefaultParagraphFont"/>
    <w:link w:val="Heading2"/>
    <w:uiPriority w:val="9"/>
    <w:rsid w:val="008E638D"/>
    <w:rPr>
      <w:rFonts w:ascii="Times New Roman" w:eastAsiaTheme="majorEastAsia" w:hAnsi="Times New Roman" w:cs="Times New Roman"/>
      <w:i/>
      <w:sz w:val="24"/>
      <w:szCs w:val="24"/>
      <w:lang w:val="en-US"/>
    </w:rPr>
  </w:style>
  <w:style w:type="paragraph" w:customStyle="1" w:styleId="comp">
    <w:name w:val="comp"/>
    <w:basedOn w:val="Normal"/>
    <w:rsid w:val="008E638D"/>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Hyperlink">
    <w:name w:val="Hyperlink"/>
    <w:basedOn w:val="DefaultParagraphFont"/>
    <w:uiPriority w:val="99"/>
    <w:unhideWhenUsed/>
    <w:rsid w:val="008E638D"/>
    <w:rPr>
      <w:color w:val="0000FF"/>
      <w:u w:val="single"/>
    </w:rPr>
  </w:style>
  <w:style w:type="paragraph" w:styleId="TOCHeading">
    <w:name w:val="TOC Heading"/>
    <w:basedOn w:val="Heading1"/>
    <w:next w:val="Normal"/>
    <w:uiPriority w:val="39"/>
    <w:unhideWhenUsed/>
    <w:qFormat/>
    <w:rsid w:val="008E638D"/>
    <w:pPr>
      <w:outlineLvl w:val="9"/>
    </w:pPr>
    <w:rPr>
      <w:rFonts w:asciiTheme="majorHAnsi" w:hAnsiTheme="majorHAnsi" w:cstheme="majorBidi"/>
      <w:b w:val="0"/>
      <w:i w:val="0"/>
      <w:color w:val="2F5496" w:themeColor="accent1" w:themeShade="BF"/>
      <w:sz w:val="32"/>
    </w:rPr>
  </w:style>
  <w:style w:type="paragraph" w:styleId="TOC1">
    <w:name w:val="toc 1"/>
    <w:basedOn w:val="Normal"/>
    <w:next w:val="Normal"/>
    <w:autoRedefine/>
    <w:uiPriority w:val="39"/>
    <w:unhideWhenUsed/>
    <w:rsid w:val="008E638D"/>
    <w:pPr>
      <w:spacing w:after="100"/>
    </w:pPr>
    <w:rPr>
      <w:rFonts w:asciiTheme="minorHAnsi" w:eastAsiaTheme="minorHAnsi" w:hAnsiTheme="minorHAnsi" w:cstheme="minorBidi"/>
      <w:lang w:eastAsia="en-US"/>
    </w:rPr>
  </w:style>
  <w:style w:type="paragraph" w:styleId="TOC2">
    <w:name w:val="toc 2"/>
    <w:basedOn w:val="Normal"/>
    <w:next w:val="Normal"/>
    <w:autoRedefine/>
    <w:uiPriority w:val="39"/>
    <w:unhideWhenUsed/>
    <w:rsid w:val="008E638D"/>
    <w:pPr>
      <w:spacing w:after="100"/>
      <w:ind w:left="220"/>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8E63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E638D"/>
    <w:rPr>
      <w:rFonts w:ascii="Calibri" w:eastAsia="Calibri" w:hAnsi="Calibri" w:cs="Calibri"/>
      <w:lang w:val="en-US" w:eastAsia="en-GB"/>
    </w:rPr>
  </w:style>
  <w:style w:type="paragraph" w:styleId="Footer">
    <w:name w:val="footer"/>
    <w:basedOn w:val="Normal"/>
    <w:link w:val="FooterChar"/>
    <w:uiPriority w:val="99"/>
    <w:unhideWhenUsed/>
    <w:rsid w:val="008E63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E638D"/>
    <w:rPr>
      <w:rFonts w:ascii="Calibri" w:eastAsia="Calibri" w:hAnsi="Calibri" w:cs="Calibri"/>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2601</Words>
  <Characters>14828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Zarankov</dc:creator>
  <cp:keywords/>
  <dc:description/>
  <cp:lastModifiedBy>Grigor Zarankov</cp:lastModifiedBy>
  <cp:revision>1</cp:revision>
  <dcterms:created xsi:type="dcterms:W3CDTF">2021-05-04T21:50:00Z</dcterms:created>
  <dcterms:modified xsi:type="dcterms:W3CDTF">2021-05-04T22:20:00Z</dcterms:modified>
</cp:coreProperties>
</file>