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67A69" w14:textId="77777777" w:rsidR="00280279" w:rsidRDefault="00280279">
      <w:pPr>
        <w:jc w:val="both"/>
        <w:rPr>
          <w:rFonts w:eastAsia="Tahoma"/>
          <w:b/>
          <w:u w:val="single"/>
        </w:rPr>
      </w:pPr>
      <w:r w:rsidRPr="00280279">
        <w:rPr>
          <w:rFonts w:eastAsia="Calibri"/>
          <w:noProof/>
          <w:color w:val="000000"/>
          <w:lang w:val="en-US"/>
        </w:rPr>
        <w:drawing>
          <wp:anchor distT="0" distB="0" distL="114300" distR="114300" simplePos="0" relativeHeight="251659264" behindDoc="0" locked="0" layoutInCell="1" hidden="0" allowOverlap="1" wp14:anchorId="4FC5BB30" wp14:editId="6FAB02E4">
            <wp:simplePos x="0" y="0"/>
            <wp:positionH relativeFrom="margin">
              <wp:posOffset>0</wp:posOffset>
            </wp:positionH>
            <wp:positionV relativeFrom="margin">
              <wp:posOffset>344170</wp:posOffset>
            </wp:positionV>
            <wp:extent cx="2303780" cy="765175"/>
            <wp:effectExtent l="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3780" cy="765175"/>
                    </a:xfrm>
                    <a:prstGeom prst="rect">
                      <a:avLst/>
                    </a:prstGeom>
                    <a:ln/>
                  </pic:spPr>
                </pic:pic>
              </a:graphicData>
            </a:graphic>
          </wp:anchor>
        </w:drawing>
      </w:r>
    </w:p>
    <w:p w14:paraId="7B6305CD" w14:textId="77777777" w:rsidR="00280279" w:rsidRDefault="00280279">
      <w:pPr>
        <w:jc w:val="both"/>
        <w:rPr>
          <w:rFonts w:eastAsia="Tahoma"/>
          <w:b/>
          <w:u w:val="single"/>
        </w:rPr>
      </w:pPr>
    </w:p>
    <w:p w14:paraId="20E28CC0" w14:textId="77777777" w:rsidR="00280279" w:rsidRDefault="00280279">
      <w:pPr>
        <w:jc w:val="both"/>
        <w:rPr>
          <w:rFonts w:eastAsia="Tahoma"/>
          <w:b/>
          <w:u w:val="single"/>
        </w:rPr>
      </w:pPr>
    </w:p>
    <w:p w14:paraId="2E3E5E38" w14:textId="77777777" w:rsidR="00280279" w:rsidRDefault="00280279">
      <w:pPr>
        <w:jc w:val="both"/>
        <w:rPr>
          <w:rFonts w:eastAsia="Tahoma"/>
          <w:b/>
          <w:u w:val="single"/>
        </w:rPr>
      </w:pPr>
    </w:p>
    <w:p w14:paraId="29B1543A" w14:textId="77777777" w:rsidR="00280279" w:rsidRDefault="00280279">
      <w:pPr>
        <w:jc w:val="both"/>
        <w:rPr>
          <w:rFonts w:eastAsia="Tahoma"/>
          <w:b/>
          <w:u w:val="single"/>
        </w:rPr>
      </w:pPr>
    </w:p>
    <w:p w14:paraId="12F8EC4C" w14:textId="77777777" w:rsidR="00280279" w:rsidRDefault="00280279">
      <w:pPr>
        <w:jc w:val="both"/>
        <w:rPr>
          <w:rFonts w:eastAsia="Tahoma"/>
          <w:b/>
          <w:u w:val="single"/>
        </w:rPr>
      </w:pPr>
    </w:p>
    <w:p w14:paraId="728DCE10" w14:textId="77777777" w:rsidR="00280279" w:rsidRDefault="00280279">
      <w:pPr>
        <w:jc w:val="both"/>
        <w:rPr>
          <w:rFonts w:eastAsia="Tahoma"/>
          <w:b/>
          <w:u w:val="single"/>
        </w:rPr>
      </w:pPr>
    </w:p>
    <w:p w14:paraId="45272D54" w14:textId="77777777" w:rsidR="00280279" w:rsidRDefault="00280279">
      <w:pPr>
        <w:jc w:val="both"/>
        <w:rPr>
          <w:rFonts w:eastAsia="Tahoma"/>
          <w:b/>
          <w:u w:val="single"/>
        </w:rPr>
      </w:pPr>
    </w:p>
    <w:p w14:paraId="0B02D08D" w14:textId="77777777" w:rsidR="00280279" w:rsidRDefault="00280279">
      <w:pPr>
        <w:jc w:val="both"/>
        <w:rPr>
          <w:rFonts w:eastAsia="Tahoma"/>
          <w:b/>
          <w:u w:val="single"/>
        </w:rPr>
      </w:pPr>
    </w:p>
    <w:p w14:paraId="06076D52" w14:textId="77777777" w:rsidR="00280279" w:rsidRDefault="00280279">
      <w:pPr>
        <w:jc w:val="both"/>
        <w:rPr>
          <w:rFonts w:eastAsia="Tahoma"/>
          <w:b/>
          <w:u w:val="single"/>
        </w:rPr>
      </w:pPr>
    </w:p>
    <w:p w14:paraId="65F989D3" w14:textId="77777777" w:rsidR="00280279" w:rsidRDefault="00280279">
      <w:pPr>
        <w:jc w:val="both"/>
        <w:rPr>
          <w:rFonts w:eastAsia="Tahoma"/>
          <w:b/>
          <w:u w:val="single"/>
        </w:rPr>
      </w:pPr>
    </w:p>
    <w:p w14:paraId="312955D8" w14:textId="77777777" w:rsidR="00280279" w:rsidRDefault="00280279">
      <w:pPr>
        <w:jc w:val="both"/>
        <w:rPr>
          <w:rFonts w:eastAsia="Tahoma"/>
          <w:b/>
          <w:u w:val="single"/>
        </w:rPr>
      </w:pPr>
    </w:p>
    <w:p w14:paraId="19CF126B" w14:textId="77777777" w:rsidR="00280279" w:rsidRDefault="00280279">
      <w:pPr>
        <w:jc w:val="both"/>
        <w:rPr>
          <w:rFonts w:eastAsia="Tahoma"/>
          <w:b/>
          <w:u w:val="single"/>
        </w:rPr>
      </w:pPr>
    </w:p>
    <w:p w14:paraId="38024945" w14:textId="77777777" w:rsidR="00280279" w:rsidRPr="00280279" w:rsidRDefault="00280279">
      <w:pPr>
        <w:jc w:val="both"/>
        <w:rPr>
          <w:rFonts w:eastAsia="Tahoma"/>
          <w:b/>
          <w:u w:val="single"/>
        </w:rPr>
      </w:pPr>
    </w:p>
    <w:p w14:paraId="4AC1B0F6" w14:textId="77777777" w:rsidR="003F63F8" w:rsidRPr="00280279" w:rsidRDefault="00280279" w:rsidP="00280279">
      <w:pPr>
        <w:spacing w:line="480" w:lineRule="auto"/>
        <w:jc w:val="center"/>
        <w:rPr>
          <w:rFonts w:eastAsia="Tahoma"/>
          <w:b/>
          <w:sz w:val="32"/>
        </w:rPr>
      </w:pPr>
      <w:r w:rsidRPr="00280279">
        <w:rPr>
          <w:rFonts w:eastAsia="Tahoma"/>
          <w:b/>
          <w:sz w:val="32"/>
        </w:rPr>
        <w:t>Student Journal</w:t>
      </w:r>
    </w:p>
    <w:p w14:paraId="03AE9F7E" w14:textId="3DE87062" w:rsidR="00280279" w:rsidRDefault="00280279" w:rsidP="00280279">
      <w:pPr>
        <w:spacing w:line="480" w:lineRule="auto"/>
        <w:jc w:val="center"/>
        <w:rPr>
          <w:rFonts w:eastAsia="Tahoma"/>
          <w:b/>
        </w:rPr>
      </w:pPr>
      <w:r>
        <w:rPr>
          <w:rFonts w:eastAsia="Tahoma"/>
          <w:b/>
        </w:rPr>
        <w:t>Student Name:</w:t>
      </w:r>
      <w:r w:rsidR="00665E48">
        <w:rPr>
          <w:rFonts w:eastAsia="Tahoma"/>
          <w:b/>
        </w:rPr>
        <w:t xml:space="preserve"> Tinca Zbarcea</w:t>
      </w:r>
    </w:p>
    <w:p w14:paraId="169E5BC0" w14:textId="7C163E0A" w:rsidR="00280279" w:rsidRPr="00280279" w:rsidRDefault="00280279" w:rsidP="00665E48">
      <w:pPr>
        <w:spacing w:line="480" w:lineRule="auto"/>
        <w:jc w:val="center"/>
        <w:rPr>
          <w:rFonts w:eastAsia="Tahoma"/>
          <w:b/>
        </w:rPr>
      </w:pPr>
      <w:r>
        <w:rPr>
          <w:rFonts w:eastAsia="Tahoma"/>
          <w:b/>
        </w:rPr>
        <w:t>Student ID:</w:t>
      </w:r>
      <w:r w:rsidR="000D19AE">
        <w:rPr>
          <w:rFonts w:eastAsia="Tahoma"/>
          <w:b/>
        </w:rPr>
        <w:t>2114898</w:t>
      </w:r>
      <w:r>
        <w:rPr>
          <w:rFonts w:eastAsia="Tahoma"/>
          <w:b/>
          <w:u w:val="single"/>
        </w:rPr>
        <w:br w:type="page"/>
      </w:r>
    </w:p>
    <w:p w14:paraId="5432A2C0" w14:textId="77777777" w:rsidR="003F63F8" w:rsidRPr="00280279" w:rsidRDefault="004A5824">
      <w:pPr>
        <w:jc w:val="both"/>
        <w:rPr>
          <w:rFonts w:eastAsia="Tahoma"/>
          <w:b/>
          <w:u w:val="single"/>
        </w:rPr>
      </w:pPr>
      <w:r w:rsidRPr="00280279">
        <w:rPr>
          <w:rFonts w:eastAsia="Tahoma"/>
          <w:b/>
          <w:u w:val="single"/>
        </w:rPr>
        <w:lastRenderedPageBreak/>
        <w:t>LEVEL 4 – Student Journal (750 words)</w:t>
      </w:r>
    </w:p>
    <w:p w14:paraId="359A7CF6" w14:textId="77777777" w:rsidR="003F63F8" w:rsidRPr="00280279" w:rsidRDefault="003F63F8">
      <w:pPr>
        <w:jc w:val="both"/>
        <w:rPr>
          <w:rFonts w:eastAsia="Tahoma"/>
          <w:b/>
          <w:u w:val="single"/>
        </w:rPr>
      </w:pPr>
    </w:p>
    <w:p w14:paraId="3D765A0F" w14:textId="77777777" w:rsidR="003F63F8" w:rsidRDefault="003F63F8">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3F63F8" w14:paraId="4C466C6F" w14:textId="77777777">
        <w:tc>
          <w:tcPr>
            <w:tcW w:w="3987" w:type="dxa"/>
            <w:shd w:val="clear" w:color="auto" w:fill="8DB3E2"/>
          </w:tcPr>
          <w:p w14:paraId="0069CBBE" w14:textId="77777777" w:rsidR="003F63F8" w:rsidRPr="00280279" w:rsidRDefault="004A5824">
            <w:pPr>
              <w:rPr>
                <w:rFonts w:eastAsia="Tahoma"/>
                <w:b/>
                <w:sz w:val="20"/>
                <w:szCs w:val="20"/>
              </w:rPr>
            </w:pPr>
            <w:r w:rsidRPr="00280279">
              <w:rPr>
                <w:rFonts w:eastAsia="Tahoma"/>
                <w:b/>
                <w:sz w:val="20"/>
                <w:szCs w:val="20"/>
              </w:rPr>
              <w:t xml:space="preserve">Student Name: </w:t>
            </w:r>
          </w:p>
          <w:p w14:paraId="75B9E6C7" w14:textId="77777777" w:rsidR="003F63F8" w:rsidRPr="00280279" w:rsidRDefault="003F63F8">
            <w:pPr>
              <w:rPr>
                <w:rFonts w:eastAsia="Tahoma"/>
                <w:b/>
                <w:sz w:val="20"/>
                <w:szCs w:val="20"/>
              </w:rPr>
            </w:pPr>
          </w:p>
          <w:p w14:paraId="77D74751" w14:textId="77777777" w:rsidR="003F63F8" w:rsidRPr="00280279" w:rsidRDefault="004A5824">
            <w:pPr>
              <w:rPr>
                <w:rFonts w:eastAsia="Tahoma"/>
                <w:b/>
                <w:sz w:val="20"/>
                <w:szCs w:val="20"/>
              </w:rPr>
            </w:pPr>
            <w:r w:rsidRPr="00280279">
              <w:rPr>
                <w:rFonts w:eastAsia="Tahoma"/>
                <w:b/>
                <w:sz w:val="20"/>
                <w:szCs w:val="20"/>
              </w:rPr>
              <w:t xml:space="preserve">Student Number: </w:t>
            </w:r>
          </w:p>
          <w:p w14:paraId="18D7F3BA" w14:textId="77777777" w:rsidR="003F63F8" w:rsidRPr="00280279" w:rsidRDefault="003F63F8">
            <w:pPr>
              <w:rPr>
                <w:rFonts w:eastAsia="Tahoma"/>
                <w:b/>
                <w:sz w:val="20"/>
                <w:szCs w:val="20"/>
              </w:rPr>
            </w:pPr>
          </w:p>
        </w:tc>
        <w:tc>
          <w:tcPr>
            <w:tcW w:w="7195" w:type="dxa"/>
            <w:shd w:val="clear" w:color="auto" w:fill="8DB3E2"/>
          </w:tcPr>
          <w:p w14:paraId="2FADDF71" w14:textId="77777777" w:rsidR="003F63F8" w:rsidRPr="00280279" w:rsidRDefault="004A5824">
            <w:pPr>
              <w:rPr>
                <w:rFonts w:eastAsia="Tahoma"/>
                <w:b/>
                <w:sz w:val="20"/>
                <w:szCs w:val="20"/>
              </w:rPr>
            </w:pPr>
            <w:r w:rsidRPr="00280279">
              <w:rPr>
                <w:rFonts w:eastAsia="Tahoma"/>
                <w:b/>
                <w:sz w:val="20"/>
                <w:szCs w:val="20"/>
              </w:rPr>
              <w:t xml:space="preserve">Module: </w:t>
            </w:r>
          </w:p>
          <w:p w14:paraId="3C61C6B8" w14:textId="77777777" w:rsidR="003F63F8" w:rsidRPr="00280279" w:rsidRDefault="003F63F8">
            <w:pPr>
              <w:rPr>
                <w:rFonts w:eastAsia="Tahoma"/>
                <w:b/>
                <w:sz w:val="20"/>
                <w:szCs w:val="20"/>
              </w:rPr>
            </w:pPr>
          </w:p>
          <w:p w14:paraId="0E11646D" w14:textId="77777777" w:rsidR="003F63F8" w:rsidRPr="00280279" w:rsidRDefault="004A5824">
            <w:pPr>
              <w:rPr>
                <w:rFonts w:eastAsia="Tahoma"/>
                <w:b/>
                <w:sz w:val="20"/>
                <w:szCs w:val="20"/>
              </w:rPr>
            </w:pPr>
            <w:r w:rsidRPr="00280279">
              <w:rPr>
                <w:rFonts w:eastAsia="Tahoma"/>
                <w:b/>
                <w:sz w:val="20"/>
                <w:szCs w:val="20"/>
              </w:rPr>
              <w:t xml:space="preserve">Lecturer: </w:t>
            </w:r>
          </w:p>
        </w:tc>
      </w:tr>
    </w:tbl>
    <w:p w14:paraId="44BAB910" w14:textId="77777777" w:rsidR="003F63F8" w:rsidRPr="00280279" w:rsidRDefault="003F63F8">
      <w:pPr>
        <w:rPr>
          <w:rFonts w:eastAsia="Tahoma"/>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3F63F8" w:rsidRPr="00280279" w14:paraId="58CE6ED7" w14:textId="77777777">
        <w:tc>
          <w:tcPr>
            <w:tcW w:w="3983" w:type="dxa"/>
            <w:shd w:val="clear" w:color="auto" w:fill="FBD5B5"/>
          </w:tcPr>
          <w:p w14:paraId="4A5A7361" w14:textId="77777777" w:rsidR="003F63F8" w:rsidRPr="00280279" w:rsidRDefault="004A5824">
            <w:pPr>
              <w:rPr>
                <w:rFonts w:eastAsia="Tahoma"/>
                <w:b/>
                <w:sz w:val="20"/>
                <w:szCs w:val="20"/>
              </w:rPr>
            </w:pPr>
            <w:r w:rsidRPr="00280279">
              <w:rPr>
                <w:rFonts w:eastAsia="Tahoma"/>
                <w:b/>
                <w:sz w:val="20"/>
                <w:szCs w:val="20"/>
              </w:rPr>
              <w:t xml:space="preserve">Topic of choice: </w:t>
            </w:r>
          </w:p>
        </w:tc>
        <w:tc>
          <w:tcPr>
            <w:tcW w:w="7199" w:type="dxa"/>
            <w:shd w:val="clear" w:color="auto" w:fill="FBD5B5"/>
          </w:tcPr>
          <w:p w14:paraId="0B091E8B" w14:textId="77777777" w:rsidR="003F63F8" w:rsidRPr="00280279" w:rsidRDefault="003F63F8">
            <w:pPr>
              <w:rPr>
                <w:rFonts w:eastAsia="Tahoma"/>
                <w:b/>
                <w:sz w:val="20"/>
                <w:szCs w:val="20"/>
              </w:rPr>
            </w:pPr>
          </w:p>
          <w:p w14:paraId="77E566DA" w14:textId="77777777" w:rsidR="003F63F8" w:rsidRPr="00280279" w:rsidRDefault="004A5824">
            <w:pPr>
              <w:widowControl w:val="0"/>
              <w:spacing w:line="480" w:lineRule="auto"/>
              <w:jc w:val="both"/>
              <w:rPr>
                <w:rFonts w:eastAsia="Tahoma"/>
                <w:b/>
                <w:sz w:val="20"/>
                <w:szCs w:val="20"/>
              </w:rPr>
            </w:pPr>
            <w:r w:rsidRPr="00280279">
              <w:rPr>
                <w:b/>
              </w:rPr>
              <w:t>Discussion of Allergies and Intolerance and Their Impacts on the Hotel Industry</w:t>
            </w:r>
          </w:p>
          <w:p w14:paraId="36A7A76A" w14:textId="77777777" w:rsidR="003F63F8" w:rsidRPr="00280279" w:rsidRDefault="003F63F8">
            <w:pPr>
              <w:jc w:val="center"/>
              <w:rPr>
                <w:rFonts w:eastAsia="Tahoma"/>
                <w:b/>
                <w:sz w:val="20"/>
                <w:szCs w:val="20"/>
              </w:rPr>
            </w:pPr>
          </w:p>
        </w:tc>
      </w:tr>
      <w:tr w:rsidR="003F63F8" w14:paraId="5D1FEBE6" w14:textId="77777777">
        <w:trPr>
          <w:trHeight w:val="2494"/>
        </w:trPr>
        <w:tc>
          <w:tcPr>
            <w:tcW w:w="11182" w:type="dxa"/>
            <w:gridSpan w:val="2"/>
          </w:tcPr>
          <w:p w14:paraId="027F0613" w14:textId="77777777" w:rsidR="003F63F8" w:rsidRDefault="003F63F8">
            <w:pPr>
              <w:rPr>
                <w:rFonts w:ascii="Tahoma" w:eastAsia="Tahoma" w:hAnsi="Tahoma" w:cs="Tahoma"/>
                <w:sz w:val="20"/>
                <w:szCs w:val="20"/>
              </w:rPr>
            </w:pPr>
          </w:p>
          <w:p w14:paraId="5E18C3D1" w14:textId="77777777" w:rsidR="003F63F8" w:rsidRDefault="004A5824">
            <w:pPr>
              <w:widowControl w:val="0"/>
              <w:spacing w:line="480" w:lineRule="auto"/>
              <w:jc w:val="both"/>
              <w:rPr>
                <w:b/>
              </w:rPr>
            </w:pPr>
            <w:r>
              <w:rPr>
                <w:b/>
              </w:rPr>
              <w:t xml:space="preserve">1. Introduction </w:t>
            </w:r>
          </w:p>
          <w:p w14:paraId="771D1C9D" w14:textId="77777777" w:rsidR="003F63F8" w:rsidRDefault="004A5824">
            <w:pPr>
              <w:widowControl w:val="0"/>
              <w:spacing w:line="480" w:lineRule="auto"/>
              <w:jc w:val="both"/>
              <w:rPr>
                <w:b/>
              </w:rPr>
            </w:pPr>
            <w:r>
              <w:t>I will discuss the Allergies and intolerance also with their impacts on the hotel industry. My learnings and summary will be discussed here, along with my achieving skills at the time of combating these. Personal reflection and the implication of achieving skills in future will also be explained in this journal. I will discuss my reflections and the importance of allergies along with their imp</w:t>
            </w:r>
            <w:r w:rsidR="00280279">
              <w:t>ortance will also be discussed.</w:t>
            </w:r>
          </w:p>
          <w:p w14:paraId="32DFB543" w14:textId="77777777" w:rsidR="003F63F8" w:rsidRDefault="004A5824">
            <w:pPr>
              <w:widowControl w:val="0"/>
              <w:spacing w:line="480" w:lineRule="auto"/>
              <w:jc w:val="both"/>
              <w:rPr>
                <w:b/>
              </w:rPr>
            </w:pPr>
            <w:r>
              <w:rPr>
                <w:b/>
              </w:rPr>
              <w:t>2. Learnings from This Topic</w:t>
            </w:r>
          </w:p>
          <w:p w14:paraId="4B39997D" w14:textId="77777777" w:rsidR="003F63F8" w:rsidRDefault="004A5824">
            <w:pPr>
              <w:widowControl w:val="0"/>
              <w:spacing w:line="480" w:lineRule="auto"/>
              <w:jc w:val="both"/>
              <w:rPr>
                <w:b/>
              </w:rPr>
            </w:pPr>
            <w:r>
              <w:t>I can learn many things from this journal such as an overview of allergies and intolerance. I also came to know the skills of combating allergies and intolerances in the hotel industry. I can also know the procedures and implications of these skills and the importance of the</w:t>
            </w:r>
            <w:r w:rsidR="00280279">
              <w:t xml:space="preserve"> skills and good quality foods.</w:t>
            </w:r>
          </w:p>
          <w:p w14:paraId="7BC23B8E" w14:textId="77777777" w:rsidR="003F63F8" w:rsidRDefault="004A5824">
            <w:pPr>
              <w:widowControl w:val="0"/>
              <w:spacing w:line="480" w:lineRule="auto"/>
              <w:jc w:val="both"/>
              <w:rPr>
                <w:b/>
              </w:rPr>
            </w:pPr>
            <w:r>
              <w:rPr>
                <w:b/>
              </w:rPr>
              <w:t xml:space="preserve">3. Brief Summary </w:t>
            </w:r>
          </w:p>
          <w:p w14:paraId="6573AD0C" w14:textId="77777777" w:rsidR="003F63F8" w:rsidRDefault="004A5824">
            <w:pPr>
              <w:widowControl w:val="0"/>
              <w:spacing w:line="480" w:lineRule="auto"/>
              <w:jc w:val="both"/>
            </w:pPr>
            <w:r>
              <w:t xml:space="preserve">Allergies refer to the reaction of the human immune system to a harmless food, </w:t>
            </w:r>
            <w:r w:rsidR="00280279">
              <w:t>and intolerance</w:t>
            </w:r>
            <w:r>
              <w:t xml:space="preserve"> means the chemical reaction of the body after eating or drinking any specific food or drink (Government of Australia, 2017). It happens in the hotel industry at a time when any customer takes any food or any drink. I can learn many links learn many skills to avoid allergic and intolerant foods and drinks, and I also can help the customers of the hotel choose the right food for the most suitable foods and beverages. Providing the information to the customers about the food that what proble</w:t>
            </w:r>
            <w:r w:rsidR="00280279">
              <w:t>ms may arise to the customers.</w:t>
            </w:r>
          </w:p>
          <w:p w14:paraId="21C285F2" w14:textId="77777777" w:rsidR="003F63F8" w:rsidRDefault="004A5824">
            <w:pPr>
              <w:widowControl w:val="0"/>
              <w:spacing w:line="480" w:lineRule="auto"/>
              <w:jc w:val="both"/>
              <w:rPr>
                <w:b/>
              </w:rPr>
            </w:pPr>
            <w:r>
              <w:rPr>
                <w:b/>
              </w:rPr>
              <w:t>4. New Skills</w:t>
            </w:r>
          </w:p>
          <w:p w14:paraId="3E994D8F" w14:textId="77777777" w:rsidR="003F63F8" w:rsidRDefault="004A5824">
            <w:pPr>
              <w:widowControl w:val="0"/>
              <w:spacing w:line="480" w:lineRule="auto"/>
              <w:jc w:val="both"/>
            </w:pPr>
            <w:r>
              <w:rPr>
                <w:b/>
              </w:rPr>
              <w:t>Research Skills:</w:t>
            </w:r>
            <w:r>
              <w:t xml:space="preserve"> I have learnt the research skills of finding the sources of the allergies occurring from which food.</w:t>
            </w:r>
          </w:p>
          <w:p w14:paraId="1A414D14" w14:textId="77777777" w:rsidR="003F63F8" w:rsidRDefault="004A5824">
            <w:pPr>
              <w:widowControl w:val="0"/>
              <w:spacing w:line="480" w:lineRule="auto"/>
              <w:jc w:val="both"/>
            </w:pPr>
            <w:r>
              <w:rPr>
                <w:b/>
              </w:rPr>
              <w:t>Collecting Samples:</w:t>
            </w:r>
            <w:r>
              <w:t xml:space="preserve"> I also have learnt that the sample collecting process for food, and sending them to the </w:t>
            </w:r>
            <w:r>
              <w:lastRenderedPageBreak/>
              <w:t>laboratory for checking the allergy-causing chemicals.</w:t>
            </w:r>
          </w:p>
          <w:p w14:paraId="5636C1D8" w14:textId="77777777" w:rsidR="003F63F8" w:rsidRDefault="004A5824">
            <w:pPr>
              <w:widowControl w:val="0"/>
              <w:spacing w:line="480" w:lineRule="auto"/>
              <w:jc w:val="both"/>
            </w:pPr>
            <w:r>
              <w:rPr>
                <w:b/>
              </w:rPr>
              <w:t xml:space="preserve">In-house Sitting Arrangement: </w:t>
            </w:r>
            <w:r>
              <w:t>I have also learnt that I need to focus on the in-house sitting arrangements in hotels compared to the outdoor sitting arrangements.</w:t>
            </w:r>
          </w:p>
          <w:p w14:paraId="0DB7638C" w14:textId="77777777" w:rsidR="003F63F8" w:rsidRDefault="004A5824">
            <w:pPr>
              <w:widowControl w:val="0"/>
              <w:spacing w:line="480" w:lineRule="auto"/>
              <w:jc w:val="both"/>
            </w:pPr>
            <w:r>
              <w:rPr>
                <w:b/>
              </w:rPr>
              <w:t>Guidelines:</w:t>
            </w:r>
            <w:r>
              <w:t xml:space="preserve"> I have learned to set some guidance notes about the foods and the beverages explaining what good and bad can</w:t>
            </w:r>
            <w:r w:rsidR="00280279">
              <w:t xml:space="preserve"> happens after taking the food.</w:t>
            </w:r>
          </w:p>
          <w:p w14:paraId="4F72B0CC" w14:textId="77777777" w:rsidR="003F63F8" w:rsidRDefault="004A5824">
            <w:pPr>
              <w:widowControl w:val="0"/>
              <w:spacing w:line="480" w:lineRule="auto"/>
              <w:jc w:val="both"/>
            </w:pPr>
            <w:r>
              <w:rPr>
                <w:b/>
              </w:rPr>
              <w:t>Hygiene Maintenance:</w:t>
            </w:r>
            <w:r>
              <w:t xml:space="preserve"> I have learned to maintain the hygiene of the food and the kitchen. The quality of the food also needs to be checked because allergies and intolerance of the food may come from bad quality food (</w:t>
            </w:r>
            <w:r>
              <w:rPr>
                <w:color w:val="222222"/>
                <w:highlight w:val="white"/>
              </w:rPr>
              <w:t>Muraro and Hernandez, 2020).</w:t>
            </w:r>
          </w:p>
          <w:p w14:paraId="7DF57220" w14:textId="77777777" w:rsidR="003F63F8" w:rsidRDefault="004A5824">
            <w:pPr>
              <w:widowControl w:val="0"/>
              <w:spacing w:line="480" w:lineRule="auto"/>
              <w:jc w:val="both"/>
            </w:pPr>
            <w:r>
              <w:rPr>
                <w:b/>
              </w:rPr>
              <w:t xml:space="preserve">Avoid Allergic and Intolerant Foods: </w:t>
            </w:r>
            <w:r>
              <w:t>I have also learnt to avoid cooking foods which may cause allergies and intolerance to most people.</w:t>
            </w:r>
          </w:p>
          <w:p w14:paraId="4C2824AB" w14:textId="77777777" w:rsidR="003F63F8" w:rsidRDefault="004A5824">
            <w:pPr>
              <w:widowControl w:val="0"/>
              <w:spacing w:line="480" w:lineRule="auto"/>
              <w:jc w:val="both"/>
              <w:rPr>
                <w:b/>
              </w:rPr>
            </w:pPr>
            <w:r>
              <w:rPr>
                <w:b/>
              </w:rPr>
              <w:t>5. Application of Skills in Future</w:t>
            </w:r>
          </w:p>
          <w:p w14:paraId="3B139574" w14:textId="77777777" w:rsidR="003F63F8" w:rsidRDefault="004A5824">
            <w:pPr>
              <w:widowControl w:val="0"/>
              <w:spacing w:line="480" w:lineRule="auto"/>
              <w:jc w:val="both"/>
            </w:pPr>
            <w:r>
              <w:rPr>
                <w:b/>
              </w:rPr>
              <w:t xml:space="preserve">Enhancing Awareness: </w:t>
            </w:r>
            <w:r>
              <w:t>I can enhance my knowledge by researching the reason for allergies and intolerance. Customers can be also made aware of allergenic foods, and also can be given recommendations (</w:t>
            </w:r>
            <w:r>
              <w:rPr>
                <w:highlight w:val="white"/>
              </w:rPr>
              <w:t>Radke and Brown, 2016).</w:t>
            </w:r>
            <w:r>
              <w:t>).</w:t>
            </w:r>
          </w:p>
          <w:p w14:paraId="79595B1A" w14:textId="77777777" w:rsidR="003F63F8" w:rsidRDefault="004A5824">
            <w:pPr>
              <w:widowControl w:val="0"/>
              <w:spacing w:line="480" w:lineRule="auto"/>
              <w:jc w:val="both"/>
            </w:pPr>
            <w:r>
              <w:rPr>
                <w:b/>
              </w:rPr>
              <w:t xml:space="preserve">Selection of the foods and Beverages: </w:t>
            </w:r>
            <w:r>
              <w:t>I can also select the right food or less harmful food in my hotels by test</w:t>
            </w:r>
            <w:r w:rsidR="00280279">
              <w:t>ing the food in the laboratory.</w:t>
            </w:r>
          </w:p>
          <w:p w14:paraId="7408FE16" w14:textId="77777777" w:rsidR="003F63F8" w:rsidRDefault="004A5824">
            <w:pPr>
              <w:widowControl w:val="0"/>
              <w:spacing w:line="480" w:lineRule="auto"/>
              <w:jc w:val="both"/>
            </w:pPr>
            <w:r>
              <w:rPr>
                <w:b/>
              </w:rPr>
              <w:t>Focusing on Sitting Arrangement:</w:t>
            </w:r>
            <w:r>
              <w:t xml:space="preserve"> I can also focus on the indoor sitting arrangement instead of selecting the outdoor sitting arrangement. Most of the allergies and intolerances are occurs from dust and the pollutants, and I will be able to keep the food from the outsider's dust and the pollutants. </w:t>
            </w:r>
          </w:p>
          <w:p w14:paraId="180885C2" w14:textId="77777777" w:rsidR="003F63F8" w:rsidRDefault="004A5824">
            <w:pPr>
              <w:widowControl w:val="0"/>
              <w:spacing w:line="480" w:lineRule="auto"/>
              <w:jc w:val="both"/>
            </w:pPr>
            <w:r>
              <w:rPr>
                <w:b/>
              </w:rPr>
              <w:t xml:space="preserve">Introducing the Chart: </w:t>
            </w:r>
            <w:r>
              <w:t xml:space="preserve">I can also make the customers pre-aware of the food which can be awareness enhancing campaign about making knowing people the source of allergies and intolerants.  </w:t>
            </w:r>
          </w:p>
          <w:p w14:paraId="1A002F62" w14:textId="77777777" w:rsidR="003F63F8" w:rsidRDefault="004A5824">
            <w:pPr>
              <w:widowControl w:val="0"/>
              <w:spacing w:line="480" w:lineRule="auto"/>
              <w:jc w:val="both"/>
              <w:rPr>
                <w:b/>
              </w:rPr>
            </w:pPr>
            <w:r>
              <w:rPr>
                <w:b/>
              </w:rPr>
              <w:t>6. Personal Reflection</w:t>
            </w:r>
          </w:p>
          <w:p w14:paraId="14267628" w14:textId="77777777" w:rsidR="003F63F8" w:rsidRDefault="004A5824">
            <w:pPr>
              <w:widowControl w:val="0"/>
              <w:spacing w:line="480" w:lineRule="auto"/>
              <w:jc w:val="both"/>
            </w:pPr>
            <w:r>
              <w:t xml:space="preserve">I think that allergies can happen mainly because of the chemical reaction of the foods and beverages. Many people cannot tolerate such chemicals in their bodies, and they feel allergies and intolerance. I think that the hotel </w:t>
            </w:r>
            <w:r>
              <w:lastRenderedPageBreak/>
              <w:t xml:space="preserve">authorities, restaurants, and food-producing companies need to provide a few guidelines about the food, and this will help the people to select the suitable food to eat. The organisations also may do the quality check of the food because any loss to the humans may push the organisation into the mouth of any legal issue. </w:t>
            </w:r>
          </w:p>
          <w:p w14:paraId="228F8ECF" w14:textId="77777777" w:rsidR="003F63F8" w:rsidRDefault="004A5824">
            <w:pPr>
              <w:widowControl w:val="0"/>
              <w:spacing w:line="480" w:lineRule="auto"/>
              <w:jc w:val="both"/>
              <w:rPr>
                <w:b/>
              </w:rPr>
            </w:pPr>
            <w:r>
              <w:rPr>
                <w:b/>
              </w:rPr>
              <w:t>7. Importance of Combating the Allergies and Intolerances in the Hotel Industry</w:t>
            </w:r>
          </w:p>
          <w:p w14:paraId="78667077" w14:textId="77777777" w:rsidR="003F63F8" w:rsidRDefault="004A5824">
            <w:pPr>
              <w:widowControl w:val="0"/>
              <w:spacing w:line="480" w:lineRule="auto"/>
              <w:jc w:val="both"/>
            </w:pPr>
            <w:r>
              <w:rPr>
                <w:b/>
              </w:rPr>
              <w:t xml:space="preserve">Enhance the Good Relationship: </w:t>
            </w:r>
            <w:r>
              <w:t xml:space="preserve">providing good food to the customers will increase the good relationship, and increases the customer countries of any organisation. </w:t>
            </w:r>
          </w:p>
          <w:p w14:paraId="0CF57A32" w14:textId="77777777" w:rsidR="003F63F8" w:rsidRDefault="004A5824">
            <w:pPr>
              <w:widowControl w:val="0"/>
              <w:spacing w:line="480" w:lineRule="auto"/>
              <w:jc w:val="both"/>
            </w:pPr>
            <w:r>
              <w:rPr>
                <w:b/>
              </w:rPr>
              <w:t xml:space="preserve">Keeping Human Healthy: </w:t>
            </w:r>
            <w:r>
              <w:t>Non-allergic and non-intolerance food does not harm any people or the human body. This will promote human health (</w:t>
            </w:r>
            <w:r>
              <w:rPr>
                <w:color w:val="001A35"/>
                <w:highlight w:val="white"/>
              </w:rPr>
              <w:t xml:space="preserve">Paulson </w:t>
            </w:r>
            <w:r w:rsidR="00280279">
              <w:rPr>
                <w:color w:val="001A35"/>
                <w:highlight w:val="white"/>
              </w:rPr>
              <w:t>and Kulis</w:t>
            </w:r>
            <w:r>
              <w:rPr>
                <w:color w:val="001A35"/>
                <w:highlight w:val="white"/>
              </w:rPr>
              <w:t>, 2018).</w:t>
            </w:r>
            <w:r>
              <w:t xml:space="preserve"> </w:t>
            </w:r>
          </w:p>
          <w:p w14:paraId="405D9878" w14:textId="77777777" w:rsidR="003F63F8" w:rsidRDefault="004A5824">
            <w:pPr>
              <w:widowControl w:val="0"/>
              <w:spacing w:line="480" w:lineRule="auto"/>
              <w:jc w:val="both"/>
            </w:pPr>
            <w:r>
              <w:rPr>
                <w:b/>
              </w:rPr>
              <w:t xml:space="preserve">Best Food Quality: </w:t>
            </w:r>
            <w:r>
              <w:t>Offering the non-side-effecting food always increases the path of producing quality food making and also increases the trust of the customer5s in the organisation (NHS, 2022).</w:t>
            </w:r>
          </w:p>
          <w:p w14:paraId="61AF184C" w14:textId="77777777" w:rsidR="003F63F8" w:rsidRDefault="004A5824">
            <w:pPr>
              <w:widowControl w:val="0"/>
              <w:spacing w:line="480" w:lineRule="auto"/>
              <w:jc w:val="both"/>
            </w:pPr>
            <w:r>
              <w:rPr>
                <w:b/>
              </w:rPr>
              <w:t xml:space="preserve">Avoid Law Issues: </w:t>
            </w:r>
            <w:r>
              <w:t>Selling such foods which occur health issues, may make any organisation face legal issues such as the 1990 food safety act. Providing non-issuing foods will help the organisation to face any legal issues.</w:t>
            </w:r>
          </w:p>
          <w:p w14:paraId="1543FA3F" w14:textId="77777777" w:rsidR="003F63F8" w:rsidRDefault="004A5824">
            <w:pPr>
              <w:widowControl w:val="0"/>
              <w:spacing w:line="480" w:lineRule="auto"/>
              <w:jc w:val="both"/>
              <w:rPr>
                <w:b/>
              </w:rPr>
            </w:pPr>
            <w:r>
              <w:rPr>
                <w:b/>
              </w:rPr>
              <w:t xml:space="preserve">8. Conclusion </w:t>
            </w:r>
          </w:p>
          <w:p w14:paraId="6BE4062C" w14:textId="77777777" w:rsidR="003F63F8" w:rsidRDefault="004A5824">
            <w:pPr>
              <w:widowControl w:val="0"/>
              <w:spacing w:line="480" w:lineRule="auto"/>
              <w:jc w:val="both"/>
              <w:rPr>
                <w:rFonts w:ascii="Arial" w:eastAsia="Arial" w:hAnsi="Arial" w:cs="Arial"/>
              </w:rPr>
            </w:pPr>
            <w:r>
              <w:t>Here in this journal I have discussed a brief overview of Allergies and intolerances in the hotel industry, and also discussed my learnt combating skills. The implementation of these skills in future and my reflection on this topic were also discussed in this journal. I also explained the importance of the last point of this journal.</w:t>
            </w:r>
          </w:p>
          <w:p w14:paraId="25CDA42C" w14:textId="77777777" w:rsidR="003F63F8" w:rsidRDefault="003F63F8">
            <w:pPr>
              <w:jc w:val="both"/>
              <w:rPr>
                <w:rFonts w:ascii="Tahoma" w:eastAsia="Tahoma" w:hAnsi="Tahoma" w:cs="Tahoma"/>
                <w:sz w:val="20"/>
                <w:szCs w:val="20"/>
              </w:rPr>
            </w:pPr>
          </w:p>
        </w:tc>
      </w:tr>
    </w:tbl>
    <w:p w14:paraId="2CA9AE13" w14:textId="77777777" w:rsidR="003F63F8" w:rsidRDefault="003F63F8">
      <w:pPr>
        <w:rPr>
          <w:rFonts w:ascii="Tahoma" w:eastAsia="Tahoma" w:hAnsi="Tahoma" w:cs="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3F63F8" w14:paraId="467BDFB7" w14:textId="77777777">
        <w:tc>
          <w:tcPr>
            <w:tcW w:w="10910" w:type="dxa"/>
            <w:shd w:val="clear" w:color="auto" w:fill="FBD5B5"/>
          </w:tcPr>
          <w:p w14:paraId="0487C860" w14:textId="77777777" w:rsidR="003F63F8" w:rsidRDefault="004A5824">
            <w:pPr>
              <w:rPr>
                <w:rFonts w:ascii="Tahoma" w:eastAsia="Tahoma" w:hAnsi="Tahoma" w:cs="Tahoma"/>
                <w:b/>
                <w:sz w:val="20"/>
                <w:szCs w:val="20"/>
              </w:rPr>
            </w:pPr>
            <w:r>
              <w:rPr>
                <w:rFonts w:ascii="Tahoma" w:eastAsia="Tahoma" w:hAnsi="Tahoma" w:cs="Tahoma"/>
                <w:b/>
                <w:sz w:val="20"/>
                <w:szCs w:val="20"/>
              </w:rPr>
              <w:t>REFERENCE LIST (not included in word count)</w:t>
            </w:r>
          </w:p>
        </w:tc>
        <w:tc>
          <w:tcPr>
            <w:tcW w:w="272" w:type="dxa"/>
            <w:shd w:val="clear" w:color="auto" w:fill="FBD5B5"/>
          </w:tcPr>
          <w:p w14:paraId="681ECA90" w14:textId="77777777" w:rsidR="003F63F8" w:rsidRDefault="003F63F8">
            <w:pPr>
              <w:jc w:val="center"/>
              <w:rPr>
                <w:rFonts w:ascii="Tahoma" w:eastAsia="Tahoma" w:hAnsi="Tahoma" w:cs="Tahoma"/>
                <w:b/>
                <w:sz w:val="20"/>
                <w:szCs w:val="20"/>
              </w:rPr>
            </w:pPr>
          </w:p>
          <w:p w14:paraId="004DDF4B" w14:textId="77777777" w:rsidR="003F63F8" w:rsidRDefault="003F63F8">
            <w:pPr>
              <w:jc w:val="center"/>
              <w:rPr>
                <w:rFonts w:ascii="Tahoma" w:eastAsia="Tahoma" w:hAnsi="Tahoma" w:cs="Tahoma"/>
                <w:b/>
                <w:sz w:val="20"/>
                <w:szCs w:val="20"/>
              </w:rPr>
            </w:pPr>
          </w:p>
        </w:tc>
      </w:tr>
      <w:tr w:rsidR="003F63F8" w14:paraId="73A5E594" w14:textId="77777777">
        <w:trPr>
          <w:trHeight w:val="2494"/>
        </w:trPr>
        <w:tc>
          <w:tcPr>
            <w:tcW w:w="11182" w:type="dxa"/>
            <w:gridSpan w:val="2"/>
          </w:tcPr>
          <w:p w14:paraId="1942546A" w14:textId="77777777" w:rsidR="003F63F8" w:rsidRDefault="003F63F8">
            <w:pPr>
              <w:rPr>
                <w:rFonts w:ascii="Tahoma" w:eastAsia="Tahoma" w:hAnsi="Tahoma" w:cs="Tahoma"/>
                <w:sz w:val="20"/>
                <w:szCs w:val="20"/>
              </w:rPr>
            </w:pPr>
          </w:p>
          <w:p w14:paraId="20AD1BB6" w14:textId="77777777" w:rsidR="003F63F8" w:rsidRDefault="004A5824">
            <w:pPr>
              <w:widowControl w:val="0"/>
              <w:jc w:val="both"/>
              <w:rPr>
                <w:b/>
              </w:rPr>
            </w:pPr>
            <w:r>
              <w:rPr>
                <w:b/>
              </w:rPr>
              <w:t>Books and Journals</w:t>
            </w:r>
          </w:p>
          <w:p w14:paraId="155F3DFC" w14:textId="77777777" w:rsidR="00225B3B" w:rsidRPr="00280279" w:rsidRDefault="00225B3B">
            <w:pPr>
              <w:widowControl w:val="0"/>
              <w:spacing w:line="480" w:lineRule="auto"/>
              <w:jc w:val="both"/>
              <w:rPr>
                <w:color w:val="222222"/>
                <w:highlight w:val="white"/>
              </w:rPr>
            </w:pPr>
            <w:r>
              <w:rPr>
                <w:color w:val="222222"/>
                <w:highlight w:val="white"/>
              </w:rPr>
              <w:t xml:space="preserve">Muraro, V. and Hernandez, C (2020). </w:t>
            </w:r>
            <w:r>
              <w:rPr>
                <w:i/>
                <w:color w:val="222222"/>
                <w:highlight w:val="white"/>
              </w:rPr>
              <w:t>Managing food allergy and anaphylaxis: A new model for an integrated approach. Allergology International,</w:t>
            </w:r>
            <w:r>
              <w:rPr>
                <w:color w:val="222222"/>
                <w:highlight w:val="white"/>
              </w:rPr>
              <w:t xml:space="preserve"> </w:t>
            </w:r>
            <w:r>
              <w:rPr>
                <w:i/>
                <w:color w:val="222222"/>
                <w:highlight w:val="white"/>
              </w:rPr>
              <w:t>69</w:t>
            </w:r>
            <w:r>
              <w:rPr>
                <w:color w:val="222222"/>
                <w:highlight w:val="white"/>
              </w:rPr>
              <w:t>(1), pp.19-27.</w:t>
            </w:r>
          </w:p>
          <w:p w14:paraId="01D9B2D5" w14:textId="77777777" w:rsidR="00225B3B" w:rsidRDefault="00225B3B">
            <w:pPr>
              <w:widowControl w:val="0"/>
              <w:spacing w:line="480" w:lineRule="auto"/>
              <w:jc w:val="both"/>
              <w:rPr>
                <w:i/>
                <w:highlight w:val="white"/>
              </w:rPr>
            </w:pPr>
            <w:r>
              <w:rPr>
                <w:highlight w:val="white"/>
              </w:rPr>
              <w:t xml:space="preserve">Paulson, J.C. and Kulis, M., (2018). </w:t>
            </w:r>
            <w:r>
              <w:rPr>
                <w:i/>
                <w:highlight w:val="white"/>
              </w:rPr>
              <w:t xml:space="preserve">Exploiting Inhibitory </w:t>
            </w:r>
            <w:proofErr w:type="spellStart"/>
            <w:r>
              <w:rPr>
                <w:i/>
                <w:highlight w:val="white"/>
              </w:rPr>
              <w:t>Siglecs</w:t>
            </w:r>
            <w:proofErr w:type="spellEnd"/>
            <w:r>
              <w:rPr>
                <w:i/>
                <w:highlight w:val="white"/>
              </w:rPr>
              <w:t xml:space="preserve"> to Combat Food Allergies. The Scripps Research Institute La Jolla United States.</w:t>
            </w:r>
          </w:p>
          <w:p w14:paraId="17AE5765" w14:textId="77777777" w:rsidR="00225B3B" w:rsidRDefault="00225B3B">
            <w:pPr>
              <w:widowControl w:val="0"/>
              <w:spacing w:line="480" w:lineRule="auto"/>
              <w:jc w:val="both"/>
              <w:rPr>
                <w:highlight w:val="white"/>
              </w:rPr>
            </w:pPr>
            <w:r>
              <w:rPr>
                <w:highlight w:val="white"/>
              </w:rPr>
              <w:t xml:space="preserve">Radke, St. and Brown, A. (2016). </w:t>
            </w:r>
            <w:r>
              <w:rPr>
                <w:i/>
                <w:highlight w:val="white"/>
              </w:rPr>
              <w:t>Food allergy knowledge and attitudes of restaurant managers and staff: an EHS-</w:t>
            </w:r>
            <w:r>
              <w:rPr>
                <w:i/>
                <w:highlight w:val="white"/>
              </w:rPr>
              <w:lastRenderedPageBreak/>
              <w:t>Net study. Journal of food protection,</w:t>
            </w:r>
            <w:r>
              <w:rPr>
                <w:highlight w:val="white"/>
              </w:rPr>
              <w:t xml:space="preserve"> </w:t>
            </w:r>
            <w:r>
              <w:rPr>
                <w:i/>
                <w:highlight w:val="white"/>
              </w:rPr>
              <w:t>79</w:t>
            </w:r>
            <w:r>
              <w:rPr>
                <w:highlight w:val="white"/>
              </w:rPr>
              <w:t>(9), pp.1588-1598.</w:t>
            </w:r>
          </w:p>
          <w:p w14:paraId="690E42EB" w14:textId="77777777" w:rsidR="003F63F8" w:rsidRDefault="004A5824">
            <w:pPr>
              <w:widowControl w:val="0"/>
              <w:spacing w:line="480" w:lineRule="auto"/>
              <w:jc w:val="both"/>
              <w:rPr>
                <w:b/>
              </w:rPr>
            </w:pPr>
            <w:r>
              <w:rPr>
                <w:b/>
              </w:rPr>
              <w:t>Websites</w:t>
            </w:r>
          </w:p>
          <w:p w14:paraId="632A219D" w14:textId="77777777" w:rsidR="003F63F8" w:rsidRDefault="004A5824">
            <w:pPr>
              <w:widowControl w:val="0"/>
              <w:spacing w:line="480" w:lineRule="auto"/>
              <w:jc w:val="both"/>
            </w:pPr>
            <w:r>
              <w:t>Government of Australia, (2017).</w:t>
            </w:r>
            <w:r>
              <w:rPr>
                <w:i/>
              </w:rPr>
              <w:t xml:space="preserve"> Food allergy and intolerance. </w:t>
            </w:r>
            <w:r>
              <w:t xml:space="preserve">Available at </w:t>
            </w:r>
            <w:hyperlink r:id="rId9">
              <w:r>
                <w:rPr>
                  <w:color w:val="1155CC"/>
                  <w:u w:val="single"/>
                </w:rPr>
                <w:t>https://www.betterhealth.vic.gov.au/health/conditionsandtreatments/food-allergy-and-intolerance</w:t>
              </w:r>
            </w:hyperlink>
            <w:r>
              <w:t xml:space="preserve"> [Accessed 1 June 2022]</w:t>
            </w:r>
          </w:p>
          <w:p w14:paraId="6258619E" w14:textId="77777777" w:rsidR="003F63F8" w:rsidRPr="00280279" w:rsidRDefault="004A5824" w:rsidP="00280279">
            <w:pPr>
              <w:widowControl w:val="0"/>
              <w:spacing w:line="480" w:lineRule="auto"/>
              <w:jc w:val="both"/>
            </w:pPr>
            <w:r>
              <w:t xml:space="preserve">NHS, (2022). </w:t>
            </w:r>
            <w:r>
              <w:rPr>
                <w:i/>
                <w:color w:val="001A35"/>
              </w:rPr>
              <w:t xml:space="preserve">Food intolerance </w:t>
            </w:r>
            <w:hyperlink r:id="rId10">
              <w:r>
                <w:rPr>
                  <w:color w:val="1155CC"/>
                  <w:u w:val="single"/>
                </w:rPr>
                <w:t>https://www.nhs.uk/conditions/food-intolerance/</w:t>
              </w:r>
            </w:hyperlink>
            <w:r>
              <w:t xml:space="preserve"> [Accessed 1 June 2022]</w:t>
            </w:r>
          </w:p>
        </w:tc>
      </w:tr>
    </w:tbl>
    <w:p w14:paraId="3E655048" w14:textId="77777777" w:rsidR="003F63F8" w:rsidRDefault="003F63F8">
      <w:pPr>
        <w:rPr>
          <w:rFonts w:ascii="Tahoma" w:eastAsia="Tahoma" w:hAnsi="Tahoma" w:cs="Tahoma"/>
          <w:b/>
        </w:rPr>
      </w:pPr>
    </w:p>
    <w:sectPr w:rsidR="003F63F8" w:rsidSect="00280279">
      <w:headerReference w:type="default" r:id="rId11"/>
      <w:footerReference w:type="default" r:id="rId12"/>
      <w:pgSz w:w="11906" w:h="16838"/>
      <w:pgMar w:top="360" w:right="357" w:bottom="0" w:left="357" w:header="709" w:footer="709"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C2A9C" w14:textId="77777777" w:rsidR="00995BF0" w:rsidRDefault="00995BF0">
      <w:r>
        <w:separator/>
      </w:r>
    </w:p>
  </w:endnote>
  <w:endnote w:type="continuationSeparator" w:id="0">
    <w:p w14:paraId="00BC57C8" w14:textId="77777777" w:rsidR="00995BF0" w:rsidRDefault="00995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altName w:val="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3984790"/>
      <w:docPartObj>
        <w:docPartGallery w:val="Page Numbers (Bottom of Page)"/>
        <w:docPartUnique/>
      </w:docPartObj>
    </w:sdtPr>
    <w:sdtEndPr/>
    <w:sdtContent>
      <w:sdt>
        <w:sdtPr>
          <w:id w:val="-1769616900"/>
          <w:docPartObj>
            <w:docPartGallery w:val="Page Numbers (Top of Page)"/>
            <w:docPartUnique/>
          </w:docPartObj>
        </w:sdtPr>
        <w:sdtEndPr/>
        <w:sdtContent>
          <w:p w14:paraId="55859FD0" w14:textId="77777777" w:rsidR="00280279" w:rsidRDefault="00280279">
            <w:pPr>
              <w:pStyle w:val="Footer"/>
              <w:jc w:val="right"/>
            </w:pPr>
            <w:r>
              <w:t xml:space="preserve">Page </w:t>
            </w:r>
            <w:r>
              <w:rPr>
                <w:b/>
                <w:bCs/>
              </w:rPr>
              <w:fldChar w:fldCharType="begin"/>
            </w:r>
            <w:r>
              <w:rPr>
                <w:b/>
                <w:bCs/>
              </w:rPr>
              <w:instrText xml:space="preserve"> PAGE </w:instrText>
            </w:r>
            <w:r>
              <w:rPr>
                <w:b/>
                <w:bCs/>
              </w:rPr>
              <w:fldChar w:fldCharType="separate"/>
            </w:r>
            <w:r w:rsidR="00FF0E7D">
              <w:rPr>
                <w:b/>
                <w:bCs/>
                <w:noProof/>
              </w:rPr>
              <w:t>5</w:t>
            </w:r>
            <w:r>
              <w:rPr>
                <w:b/>
                <w:bCs/>
              </w:rPr>
              <w:fldChar w:fldCharType="end"/>
            </w:r>
            <w:r>
              <w:t xml:space="preserve"> of </w:t>
            </w:r>
            <w:r>
              <w:rPr>
                <w:b/>
                <w:bCs/>
              </w:rPr>
              <w:fldChar w:fldCharType="begin"/>
            </w:r>
            <w:r>
              <w:rPr>
                <w:b/>
                <w:bCs/>
              </w:rPr>
              <w:instrText xml:space="preserve"> NUMPAGES  </w:instrText>
            </w:r>
            <w:r>
              <w:rPr>
                <w:b/>
                <w:bCs/>
              </w:rPr>
              <w:fldChar w:fldCharType="separate"/>
            </w:r>
            <w:r w:rsidR="00FF0E7D">
              <w:rPr>
                <w:b/>
                <w:bCs/>
                <w:noProof/>
              </w:rPr>
              <w:t>5</w:t>
            </w:r>
            <w:r>
              <w:rPr>
                <w:b/>
                <w:bCs/>
              </w:rPr>
              <w:fldChar w:fldCharType="end"/>
            </w:r>
          </w:p>
        </w:sdtContent>
      </w:sdt>
    </w:sdtContent>
  </w:sdt>
  <w:p w14:paraId="0250D0A6" w14:textId="77777777" w:rsidR="003F63F8" w:rsidRDefault="003F63F8">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12EA3" w14:textId="77777777" w:rsidR="00995BF0" w:rsidRDefault="00995BF0">
      <w:r>
        <w:separator/>
      </w:r>
    </w:p>
  </w:footnote>
  <w:footnote w:type="continuationSeparator" w:id="0">
    <w:p w14:paraId="2151099E" w14:textId="77777777" w:rsidR="00995BF0" w:rsidRDefault="00995B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4A2D4" w14:textId="77777777" w:rsidR="003F63F8" w:rsidRPr="00280279" w:rsidRDefault="004A5824" w:rsidP="00280279">
    <w:pPr>
      <w:pBdr>
        <w:top w:val="nil"/>
        <w:left w:val="nil"/>
        <w:bottom w:val="nil"/>
        <w:right w:val="nil"/>
        <w:between w:val="nil"/>
      </w:pBdr>
      <w:tabs>
        <w:tab w:val="center" w:pos="4153"/>
        <w:tab w:val="right" w:pos="8306"/>
      </w:tabs>
      <w:spacing w:line="480" w:lineRule="auto"/>
      <w:jc w:val="right"/>
      <w:rPr>
        <w:rFonts w:eastAsia="Calibri"/>
        <w:color w:val="000000"/>
      </w:rPr>
    </w:pPr>
    <w:r w:rsidRPr="00280279">
      <w:rPr>
        <w:rFonts w:eastAsia="Calibri"/>
        <w:noProof/>
        <w:color w:val="000000"/>
        <w:lang w:val="en-US"/>
      </w:rPr>
      <w:drawing>
        <wp:anchor distT="0" distB="0" distL="114300" distR="114300" simplePos="0" relativeHeight="251658240" behindDoc="0" locked="0" layoutInCell="1" hidden="0" allowOverlap="1" wp14:anchorId="6A012AEB" wp14:editId="49D85EAD">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sidRPr="00280279">
      <w:rPr>
        <w:rFonts w:eastAsia="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5D6BF0"/>
    <w:multiLevelType w:val="multilevel"/>
    <w:tmpl w:val="6FC8ECC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134519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3F8"/>
    <w:rsid w:val="000D19AE"/>
    <w:rsid w:val="00225B3B"/>
    <w:rsid w:val="00280279"/>
    <w:rsid w:val="003F63F8"/>
    <w:rsid w:val="004A5824"/>
    <w:rsid w:val="00665E48"/>
    <w:rsid w:val="00681741"/>
    <w:rsid w:val="00995BF0"/>
    <w:rsid w:val="00BA498A"/>
    <w:rsid w:val="00FF0E7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098C"/>
  <w15:docId w15:val="{B73242AF-AAD5-423A-A506-CE41FE191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nhs.uk/conditions/food-intolerance/" TargetMode="External"/><Relationship Id="rId4" Type="http://schemas.openxmlformats.org/officeDocument/2006/relationships/settings" Target="settings.xml"/><Relationship Id="rId9" Type="http://schemas.openxmlformats.org/officeDocument/2006/relationships/hyperlink" Target="https://www.betterhealth.vic.gov.au/health/conditionsandtreatments/food-allergy-and-intolerance"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YYp5wf3YQOA/eonYx02XmtxAhg==">AMUW2mXpVAzC6vlEFrGbAo8Ie1E0tVy/dGi9ELCWJJGNLQvepZJF5J2naTT6Yraf4P/JUwW+m0vQ72fipaSrExgJ2RzAcE3ynlh4u/y4+NfsbyT5ZfJQP6o=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Tinca Zbarcea</cp:lastModifiedBy>
  <cp:revision>3</cp:revision>
  <dcterms:created xsi:type="dcterms:W3CDTF">2022-01-12T15:50:00Z</dcterms:created>
  <dcterms:modified xsi:type="dcterms:W3CDTF">2022-06-03T14:38:00Z</dcterms:modified>
</cp:coreProperties>
</file>