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CC490" w14:textId="77777777" w:rsidR="00C527D6" w:rsidRDefault="00000000">
      <w:pPr>
        <w:spacing w:before="220" w:after="240"/>
        <w:jc w:val="center"/>
        <w:rPr>
          <w:sz w:val="24"/>
          <w:szCs w:val="24"/>
        </w:rPr>
      </w:pPr>
      <w:r>
        <w:rPr>
          <w:noProof/>
          <w:sz w:val="24"/>
          <w:szCs w:val="24"/>
        </w:rPr>
        <w:drawing>
          <wp:inline distT="114300" distB="114300" distL="114300" distR="114300" wp14:anchorId="5A23197F" wp14:editId="0F960D88">
            <wp:extent cx="2984500" cy="1193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84500" cy="1193800"/>
                    </a:xfrm>
                    <a:prstGeom prst="rect">
                      <a:avLst/>
                    </a:prstGeom>
                    <a:ln/>
                  </pic:spPr>
                </pic:pic>
              </a:graphicData>
            </a:graphic>
          </wp:inline>
        </w:drawing>
      </w:r>
    </w:p>
    <w:p w14:paraId="4B3DA539" w14:textId="77777777" w:rsidR="00C527D6" w:rsidRDefault="00000000">
      <w:pPr>
        <w:spacing w:before="220" w:after="240"/>
        <w:jc w:val="center"/>
        <w:rPr>
          <w:b/>
          <w:sz w:val="56"/>
          <w:szCs w:val="56"/>
        </w:rPr>
      </w:pPr>
      <w:r>
        <w:rPr>
          <w:b/>
          <w:sz w:val="56"/>
          <w:szCs w:val="56"/>
        </w:rPr>
        <w:t xml:space="preserve"> </w:t>
      </w:r>
    </w:p>
    <w:p w14:paraId="16F85E8A" w14:textId="77777777" w:rsidR="00C527D6" w:rsidRPr="00937B02" w:rsidRDefault="00000000">
      <w:pPr>
        <w:jc w:val="center"/>
        <w:rPr>
          <w:b/>
          <w:sz w:val="48"/>
          <w:szCs w:val="48"/>
        </w:rPr>
      </w:pPr>
      <w:r w:rsidRPr="00937B02">
        <w:rPr>
          <w:sz w:val="32"/>
          <w:szCs w:val="32"/>
        </w:rPr>
        <w:t>Action Research Project (ECPT7006)</w:t>
      </w:r>
    </w:p>
    <w:p w14:paraId="514F9E03" w14:textId="75E88B54" w:rsidR="00C527D6" w:rsidRPr="00937B02" w:rsidRDefault="00000000">
      <w:pPr>
        <w:jc w:val="center"/>
        <w:rPr>
          <w:sz w:val="32"/>
          <w:szCs w:val="32"/>
        </w:rPr>
      </w:pPr>
      <w:r w:rsidRPr="00937B02">
        <w:rPr>
          <w:sz w:val="32"/>
          <w:szCs w:val="32"/>
        </w:rPr>
        <w:t xml:space="preserve">Assessment Component 1 Does gamification enhance </w:t>
      </w:r>
      <w:r w:rsidR="00DE28B5">
        <w:rPr>
          <w:sz w:val="32"/>
          <w:szCs w:val="32"/>
        </w:rPr>
        <w:t>student</w:t>
      </w:r>
      <w:r w:rsidRPr="00937B02">
        <w:rPr>
          <w:sz w:val="32"/>
          <w:szCs w:val="32"/>
        </w:rPr>
        <w:t xml:space="preserve"> engagement in higher education?</w:t>
      </w:r>
    </w:p>
    <w:p w14:paraId="766DB6AC" w14:textId="77777777" w:rsidR="00C527D6" w:rsidRPr="00937B02" w:rsidRDefault="00C527D6">
      <w:pPr>
        <w:jc w:val="center"/>
        <w:rPr>
          <w:sz w:val="32"/>
          <w:szCs w:val="32"/>
        </w:rPr>
      </w:pPr>
    </w:p>
    <w:p w14:paraId="6A05DFAA" w14:textId="77777777" w:rsidR="00C527D6" w:rsidRPr="00937B02" w:rsidRDefault="00000000">
      <w:pPr>
        <w:jc w:val="center"/>
        <w:rPr>
          <w:sz w:val="32"/>
          <w:szCs w:val="32"/>
        </w:rPr>
      </w:pPr>
      <w:r w:rsidRPr="00937B02">
        <w:rPr>
          <w:sz w:val="32"/>
          <w:szCs w:val="32"/>
        </w:rPr>
        <w:t>Ffion Cumberpatch (1551691)</w:t>
      </w:r>
    </w:p>
    <w:p w14:paraId="7E626E45" w14:textId="77777777" w:rsidR="00C527D6" w:rsidRPr="00937B02" w:rsidRDefault="00000000">
      <w:pPr>
        <w:jc w:val="center"/>
        <w:rPr>
          <w:sz w:val="32"/>
          <w:szCs w:val="32"/>
        </w:rPr>
      </w:pPr>
      <w:r w:rsidRPr="00937B02">
        <w:rPr>
          <w:sz w:val="32"/>
          <w:szCs w:val="32"/>
        </w:rPr>
        <w:t>Mark Flagg</w:t>
      </w:r>
    </w:p>
    <w:p w14:paraId="212D5464" w14:textId="77777777" w:rsidR="00C527D6" w:rsidRDefault="00C527D6">
      <w:pPr>
        <w:jc w:val="center"/>
        <w:rPr>
          <w:sz w:val="24"/>
          <w:szCs w:val="24"/>
        </w:rPr>
      </w:pPr>
    </w:p>
    <w:p w14:paraId="630B359A" w14:textId="77777777" w:rsidR="00C527D6" w:rsidRDefault="00000000">
      <w:pPr>
        <w:jc w:val="center"/>
        <w:rPr>
          <w:sz w:val="24"/>
          <w:szCs w:val="24"/>
        </w:rPr>
      </w:pPr>
      <w:r>
        <w:rPr>
          <w:sz w:val="24"/>
          <w:szCs w:val="24"/>
        </w:rPr>
        <w:t>28th March 2025</w:t>
      </w:r>
    </w:p>
    <w:p w14:paraId="40143467" w14:textId="77777777" w:rsidR="00C527D6" w:rsidRDefault="00C527D6">
      <w:pPr>
        <w:spacing w:before="220" w:after="240"/>
        <w:jc w:val="center"/>
        <w:rPr>
          <w:b/>
          <w:sz w:val="40"/>
          <w:szCs w:val="40"/>
        </w:rPr>
      </w:pPr>
    </w:p>
    <w:p w14:paraId="1C82F6C1" w14:textId="77777777" w:rsidR="00C06CAF" w:rsidRDefault="00000000">
      <w:pPr>
        <w:rPr>
          <w:sz w:val="24"/>
          <w:szCs w:val="24"/>
        </w:rPr>
      </w:pPr>
      <w:r>
        <w:rPr>
          <w:sz w:val="24"/>
          <w:szCs w:val="24"/>
        </w:rPr>
        <w:t xml:space="preserve">Word Count: </w:t>
      </w:r>
    </w:p>
    <w:p w14:paraId="622B3CFD" w14:textId="39B9807C" w:rsidR="00C527D6" w:rsidRDefault="00000000">
      <w:pPr>
        <w:rPr>
          <w:sz w:val="24"/>
          <w:szCs w:val="24"/>
        </w:rPr>
      </w:pPr>
      <w:r>
        <w:rPr>
          <w:sz w:val="24"/>
          <w:szCs w:val="24"/>
        </w:rPr>
        <w:t>4</w:t>
      </w:r>
      <w:r w:rsidR="00C06CAF">
        <w:rPr>
          <w:sz w:val="24"/>
          <w:szCs w:val="24"/>
        </w:rPr>
        <w:t>222 (excluding abstract)</w:t>
      </w:r>
    </w:p>
    <w:p w14:paraId="483E22A0" w14:textId="7B4C73F0" w:rsidR="00C06CAF" w:rsidRDefault="00C06CAF">
      <w:pPr>
        <w:rPr>
          <w:b/>
          <w:sz w:val="48"/>
          <w:szCs w:val="48"/>
        </w:rPr>
      </w:pPr>
      <w:r>
        <w:rPr>
          <w:sz w:val="24"/>
          <w:szCs w:val="24"/>
        </w:rPr>
        <w:t>4400 (including abstract)</w:t>
      </w:r>
    </w:p>
    <w:p w14:paraId="2FCFB37E" w14:textId="77777777" w:rsidR="00C527D6" w:rsidRDefault="00000000">
      <w:pPr>
        <w:spacing w:before="240" w:after="240"/>
        <w:jc w:val="center"/>
        <w:rPr>
          <w:b/>
          <w:sz w:val="47"/>
          <w:szCs w:val="47"/>
        </w:rPr>
      </w:pPr>
      <w:r>
        <w:rPr>
          <w:b/>
          <w:sz w:val="47"/>
          <w:szCs w:val="47"/>
        </w:rPr>
        <w:t xml:space="preserve"> </w:t>
      </w:r>
    </w:p>
    <w:p w14:paraId="4E25ACBC" w14:textId="77777777" w:rsidR="00C527D6" w:rsidRDefault="00000000">
      <w:pPr>
        <w:spacing w:before="240" w:after="240"/>
        <w:ind w:left="100"/>
        <w:jc w:val="center"/>
        <w:rPr>
          <w:b/>
          <w:sz w:val="47"/>
          <w:szCs w:val="47"/>
        </w:rPr>
      </w:pPr>
      <w:r>
        <w:rPr>
          <w:b/>
          <w:sz w:val="47"/>
          <w:szCs w:val="47"/>
        </w:rPr>
        <w:t xml:space="preserve"> </w:t>
      </w:r>
    </w:p>
    <w:p w14:paraId="16607879" w14:textId="77777777" w:rsidR="00C527D6" w:rsidRDefault="00000000">
      <w:pPr>
        <w:spacing w:before="240" w:after="240"/>
        <w:ind w:left="100"/>
        <w:jc w:val="center"/>
        <w:rPr>
          <w:b/>
          <w:sz w:val="47"/>
          <w:szCs w:val="47"/>
        </w:rPr>
      </w:pPr>
      <w:r>
        <w:rPr>
          <w:b/>
          <w:sz w:val="47"/>
          <w:szCs w:val="47"/>
        </w:rPr>
        <w:t xml:space="preserve"> </w:t>
      </w:r>
    </w:p>
    <w:p w14:paraId="0DFA7B13" w14:textId="77777777" w:rsidR="00C527D6" w:rsidRDefault="00000000">
      <w:pPr>
        <w:spacing w:before="240" w:after="240"/>
        <w:ind w:left="100"/>
        <w:jc w:val="center"/>
        <w:rPr>
          <w:b/>
          <w:sz w:val="47"/>
          <w:szCs w:val="47"/>
        </w:rPr>
      </w:pPr>
      <w:r>
        <w:rPr>
          <w:b/>
          <w:sz w:val="47"/>
          <w:szCs w:val="47"/>
        </w:rPr>
        <w:t xml:space="preserve"> </w:t>
      </w:r>
    </w:p>
    <w:p w14:paraId="5D503575" w14:textId="77777777" w:rsidR="00C527D6" w:rsidRDefault="00000000">
      <w:pPr>
        <w:ind w:left="100"/>
        <w:jc w:val="both"/>
        <w:rPr>
          <w:b/>
          <w:sz w:val="47"/>
          <w:szCs w:val="47"/>
        </w:rPr>
      </w:pPr>
      <w:r>
        <w:rPr>
          <w:b/>
          <w:sz w:val="47"/>
          <w:szCs w:val="47"/>
        </w:rPr>
        <w:t xml:space="preserve"> </w:t>
      </w:r>
    </w:p>
    <w:p w14:paraId="691FB420" w14:textId="77777777" w:rsidR="00C527D6" w:rsidRDefault="00000000">
      <w:pPr>
        <w:ind w:left="100"/>
        <w:jc w:val="both"/>
        <w:rPr>
          <w:b/>
          <w:sz w:val="47"/>
          <w:szCs w:val="47"/>
        </w:rPr>
      </w:pPr>
      <w:r>
        <w:rPr>
          <w:b/>
          <w:sz w:val="47"/>
          <w:szCs w:val="47"/>
        </w:rPr>
        <w:t xml:space="preserve"> </w:t>
      </w:r>
    </w:p>
    <w:p w14:paraId="004E1BAD" w14:textId="77777777" w:rsidR="00C527D6" w:rsidRDefault="00000000">
      <w:pPr>
        <w:ind w:left="100"/>
        <w:jc w:val="both"/>
        <w:rPr>
          <w:sz w:val="32"/>
          <w:szCs w:val="32"/>
        </w:rPr>
      </w:pPr>
      <w:r>
        <w:rPr>
          <w:b/>
          <w:sz w:val="47"/>
          <w:szCs w:val="47"/>
        </w:rPr>
        <w:t xml:space="preserve"> </w:t>
      </w:r>
    </w:p>
    <w:p w14:paraId="4F886C7A" w14:textId="77777777" w:rsidR="00C527D6" w:rsidRDefault="00000000">
      <w:pPr>
        <w:spacing w:before="240" w:after="240"/>
        <w:jc w:val="center"/>
        <w:rPr>
          <w:b/>
          <w:sz w:val="32"/>
          <w:szCs w:val="32"/>
          <w:u w:val="single"/>
        </w:rPr>
      </w:pPr>
      <w:r>
        <w:rPr>
          <w:b/>
          <w:sz w:val="32"/>
          <w:szCs w:val="32"/>
          <w:u w:val="single"/>
        </w:rPr>
        <w:lastRenderedPageBreak/>
        <w:t xml:space="preserve"> </w:t>
      </w:r>
    </w:p>
    <w:p w14:paraId="3FB659BE" w14:textId="77777777" w:rsidR="00C527D6" w:rsidRDefault="00000000">
      <w:pPr>
        <w:spacing w:before="240" w:after="240"/>
        <w:jc w:val="center"/>
        <w:rPr>
          <w:b/>
          <w:sz w:val="32"/>
          <w:szCs w:val="32"/>
          <w:u w:val="single"/>
        </w:rPr>
      </w:pPr>
      <w:r>
        <w:rPr>
          <w:b/>
          <w:sz w:val="32"/>
          <w:szCs w:val="32"/>
          <w:u w:val="single"/>
        </w:rPr>
        <w:t xml:space="preserve"> </w:t>
      </w:r>
    </w:p>
    <w:p w14:paraId="250D3FB0" w14:textId="71688DC7" w:rsidR="00C527D6" w:rsidRPr="00937B02" w:rsidRDefault="00000000" w:rsidP="00937B02">
      <w:pPr>
        <w:spacing w:before="240" w:after="240"/>
        <w:jc w:val="center"/>
        <w:rPr>
          <w:b/>
          <w:sz w:val="32"/>
          <w:szCs w:val="32"/>
          <w:u w:val="single"/>
        </w:rPr>
      </w:pPr>
      <w:r>
        <w:rPr>
          <w:b/>
          <w:sz w:val="32"/>
          <w:szCs w:val="32"/>
        </w:rPr>
        <w:t xml:space="preserve">AI Acknowledgement </w:t>
      </w:r>
    </w:p>
    <w:p w14:paraId="08510973" w14:textId="33F80788" w:rsidR="00C527D6" w:rsidRPr="007F40B6" w:rsidRDefault="00000000" w:rsidP="007F40B6">
      <w:pPr>
        <w:spacing w:before="240" w:after="240" w:line="360" w:lineRule="auto"/>
        <w:jc w:val="both"/>
        <w:rPr>
          <w:sz w:val="24"/>
          <w:szCs w:val="24"/>
        </w:rPr>
      </w:pPr>
      <w:r w:rsidRPr="007F40B6">
        <w:rPr>
          <w:sz w:val="24"/>
          <w:szCs w:val="24"/>
        </w:rPr>
        <w:t>I acknowledge the use of ChatGPT (</w:t>
      </w:r>
      <w:hyperlink r:id="rId9">
        <w:r w:rsidR="00C527D6" w:rsidRPr="007F40B6">
          <w:rPr>
            <w:color w:val="1155CC"/>
            <w:sz w:val="24"/>
            <w:szCs w:val="24"/>
            <w:u w:val="single"/>
          </w:rPr>
          <w:t>https://chatgpt.com/</w:t>
        </w:r>
      </w:hyperlink>
      <w:r w:rsidRPr="007F40B6">
        <w:rPr>
          <w:sz w:val="24"/>
          <w:szCs w:val="24"/>
        </w:rPr>
        <w:t>)</w:t>
      </w:r>
      <w:r w:rsidR="007F40B6">
        <w:rPr>
          <w:sz w:val="24"/>
          <w:szCs w:val="24"/>
        </w:rPr>
        <w:t xml:space="preserve">, </w:t>
      </w:r>
      <w:r w:rsidRPr="007F40B6">
        <w:rPr>
          <w:sz w:val="24"/>
          <w:szCs w:val="24"/>
        </w:rPr>
        <w:t>the UWTSD Online Library AI Research Assistant</w:t>
      </w:r>
      <w:r w:rsidR="007F40B6">
        <w:rPr>
          <w:sz w:val="24"/>
          <w:szCs w:val="24"/>
        </w:rPr>
        <w:t xml:space="preserve"> and Word Editor</w:t>
      </w:r>
      <w:r w:rsidRPr="007F40B6">
        <w:rPr>
          <w:sz w:val="24"/>
          <w:szCs w:val="24"/>
        </w:rPr>
        <w:t xml:space="preserve"> on various dates between November 2024 and March 2025 to support my action research project titled “Gamification for </w:t>
      </w:r>
      <w:r w:rsidR="00DE28B5">
        <w:rPr>
          <w:sz w:val="24"/>
          <w:szCs w:val="24"/>
        </w:rPr>
        <w:t>Student</w:t>
      </w:r>
      <w:r w:rsidRPr="007F40B6">
        <w:rPr>
          <w:sz w:val="24"/>
          <w:szCs w:val="24"/>
        </w:rPr>
        <w:t xml:space="preserve"> Engagement in Higher Education” in the following ways:</w:t>
      </w:r>
    </w:p>
    <w:p w14:paraId="27E43155" w14:textId="77777777" w:rsidR="00C527D6" w:rsidRPr="007F40B6" w:rsidRDefault="00000000" w:rsidP="007F40B6">
      <w:pPr>
        <w:spacing w:before="240" w:after="240" w:line="360" w:lineRule="auto"/>
        <w:jc w:val="both"/>
        <w:rPr>
          <w:b/>
          <w:bCs/>
          <w:sz w:val="24"/>
          <w:szCs w:val="24"/>
        </w:rPr>
      </w:pPr>
      <w:r w:rsidRPr="007F40B6">
        <w:rPr>
          <w:b/>
          <w:bCs/>
          <w:sz w:val="24"/>
          <w:szCs w:val="24"/>
        </w:rPr>
        <w:t>Research</w:t>
      </w:r>
    </w:p>
    <w:p w14:paraId="78455853" w14:textId="0477E2BE" w:rsidR="00C527D6" w:rsidRPr="007F40B6" w:rsidRDefault="00000000" w:rsidP="007F40B6">
      <w:pPr>
        <w:spacing w:before="240" w:after="240" w:line="360" w:lineRule="auto"/>
        <w:jc w:val="both"/>
        <w:rPr>
          <w:sz w:val="24"/>
          <w:szCs w:val="24"/>
        </w:rPr>
      </w:pPr>
      <w:r w:rsidRPr="007F40B6">
        <w:rPr>
          <w:sz w:val="24"/>
          <w:szCs w:val="24"/>
        </w:rPr>
        <w:t xml:space="preserve">To locate relevant academic literature on gamification, </w:t>
      </w:r>
      <w:r w:rsidR="00DE28B5">
        <w:rPr>
          <w:sz w:val="24"/>
          <w:szCs w:val="24"/>
        </w:rPr>
        <w:t>student</w:t>
      </w:r>
      <w:r w:rsidRPr="007F40B6">
        <w:rPr>
          <w:sz w:val="24"/>
          <w:szCs w:val="24"/>
        </w:rPr>
        <w:t xml:space="preserve"> engagement, and educational motivation theory - Self-Determination Theory.</w:t>
      </w:r>
    </w:p>
    <w:p w14:paraId="175A6F2D" w14:textId="77777777" w:rsidR="00C527D6" w:rsidRPr="007F40B6" w:rsidRDefault="00000000" w:rsidP="007F40B6">
      <w:pPr>
        <w:spacing w:before="240" w:after="240" w:line="360" w:lineRule="auto"/>
        <w:jc w:val="both"/>
        <w:rPr>
          <w:b/>
          <w:bCs/>
          <w:sz w:val="24"/>
          <w:szCs w:val="24"/>
        </w:rPr>
      </w:pPr>
      <w:r w:rsidRPr="007F40B6">
        <w:rPr>
          <w:b/>
          <w:bCs/>
          <w:sz w:val="24"/>
          <w:szCs w:val="24"/>
        </w:rPr>
        <w:t>Structure</w:t>
      </w:r>
    </w:p>
    <w:p w14:paraId="0367D11E" w14:textId="77777777" w:rsidR="00C527D6" w:rsidRPr="007F40B6" w:rsidRDefault="00000000" w:rsidP="007F40B6">
      <w:pPr>
        <w:spacing w:before="240" w:after="240" w:line="360" w:lineRule="auto"/>
        <w:jc w:val="both"/>
        <w:rPr>
          <w:sz w:val="24"/>
          <w:szCs w:val="24"/>
        </w:rPr>
      </w:pPr>
      <w:r w:rsidRPr="007F40B6">
        <w:rPr>
          <w:sz w:val="24"/>
          <w:szCs w:val="24"/>
        </w:rPr>
        <w:t>To assist in drafting a logical structure for the research report, including section headings.</w:t>
      </w:r>
    </w:p>
    <w:p w14:paraId="40CE0F1D" w14:textId="77777777" w:rsidR="00C527D6" w:rsidRPr="007F40B6" w:rsidRDefault="00000000" w:rsidP="007F40B6">
      <w:pPr>
        <w:spacing w:before="240" w:after="240" w:line="360" w:lineRule="auto"/>
        <w:jc w:val="both"/>
        <w:rPr>
          <w:b/>
          <w:bCs/>
          <w:sz w:val="24"/>
          <w:szCs w:val="24"/>
        </w:rPr>
      </w:pPr>
      <w:r w:rsidRPr="007F40B6">
        <w:rPr>
          <w:b/>
          <w:bCs/>
          <w:sz w:val="24"/>
          <w:szCs w:val="24"/>
        </w:rPr>
        <w:t>Proofreading</w:t>
      </w:r>
    </w:p>
    <w:p w14:paraId="3C26B39C" w14:textId="77777777" w:rsidR="00C527D6" w:rsidRPr="007F40B6" w:rsidRDefault="00000000" w:rsidP="007F40B6">
      <w:pPr>
        <w:spacing w:before="240" w:after="240" w:line="360" w:lineRule="auto"/>
        <w:jc w:val="both"/>
        <w:rPr>
          <w:sz w:val="24"/>
          <w:szCs w:val="24"/>
        </w:rPr>
      </w:pPr>
      <w:r w:rsidRPr="007F40B6">
        <w:rPr>
          <w:sz w:val="24"/>
          <w:szCs w:val="24"/>
        </w:rPr>
        <w:t>To check my own written work for grammar and spelling.</w:t>
      </w:r>
    </w:p>
    <w:p w14:paraId="1D4B9E2C" w14:textId="77777777" w:rsidR="007F40B6" w:rsidRDefault="007F40B6" w:rsidP="007F40B6">
      <w:pPr>
        <w:spacing w:before="240" w:after="240" w:line="360" w:lineRule="auto"/>
        <w:jc w:val="both"/>
        <w:rPr>
          <w:sz w:val="24"/>
          <w:szCs w:val="24"/>
        </w:rPr>
      </w:pPr>
    </w:p>
    <w:p w14:paraId="33C54CFA" w14:textId="69DEA422" w:rsidR="00C527D6" w:rsidRPr="007F40B6" w:rsidRDefault="00000000" w:rsidP="007F40B6">
      <w:pPr>
        <w:spacing w:before="240" w:after="240" w:line="360" w:lineRule="auto"/>
        <w:jc w:val="both"/>
        <w:rPr>
          <w:sz w:val="24"/>
          <w:szCs w:val="24"/>
        </w:rPr>
      </w:pPr>
      <w:r w:rsidRPr="007F40B6">
        <w:rPr>
          <w:sz w:val="24"/>
          <w:szCs w:val="24"/>
        </w:rPr>
        <w:t>I confirm that I have not presented any AI-generated text as my own original work. I confirm that I have retained drafts, notes, and resources used both before and after my use of AI tools, which I can provide if requested.</w:t>
      </w:r>
    </w:p>
    <w:p w14:paraId="3326DC7A" w14:textId="77777777" w:rsidR="00C527D6" w:rsidRDefault="00C527D6">
      <w:pPr>
        <w:spacing w:before="240" w:after="240"/>
        <w:jc w:val="center"/>
        <w:rPr>
          <w:sz w:val="16"/>
          <w:szCs w:val="16"/>
        </w:rPr>
      </w:pPr>
    </w:p>
    <w:p w14:paraId="74E4FCFF" w14:textId="77777777" w:rsidR="00C527D6" w:rsidRDefault="00C527D6">
      <w:pPr>
        <w:spacing w:before="240" w:after="240"/>
        <w:jc w:val="center"/>
        <w:rPr>
          <w:sz w:val="16"/>
          <w:szCs w:val="16"/>
        </w:rPr>
      </w:pPr>
    </w:p>
    <w:p w14:paraId="0FCACA2F" w14:textId="77777777" w:rsidR="00C527D6" w:rsidRDefault="00C527D6">
      <w:pPr>
        <w:spacing w:before="240" w:after="240"/>
        <w:jc w:val="center"/>
        <w:rPr>
          <w:sz w:val="16"/>
          <w:szCs w:val="16"/>
        </w:rPr>
      </w:pPr>
    </w:p>
    <w:p w14:paraId="71BB372D" w14:textId="77777777" w:rsidR="00C527D6" w:rsidRDefault="00000000">
      <w:pPr>
        <w:spacing w:before="240" w:after="240"/>
        <w:jc w:val="center"/>
        <w:rPr>
          <w:sz w:val="16"/>
          <w:szCs w:val="16"/>
        </w:rPr>
      </w:pPr>
      <w:r>
        <w:rPr>
          <w:sz w:val="16"/>
          <w:szCs w:val="16"/>
        </w:rPr>
        <w:t xml:space="preserve"> </w:t>
      </w:r>
    </w:p>
    <w:p w14:paraId="3640ABD7" w14:textId="77777777" w:rsidR="00C527D6" w:rsidRDefault="00000000">
      <w:pPr>
        <w:spacing w:before="240" w:after="240"/>
        <w:jc w:val="center"/>
        <w:rPr>
          <w:sz w:val="16"/>
          <w:szCs w:val="16"/>
        </w:rPr>
      </w:pPr>
      <w:r>
        <w:rPr>
          <w:sz w:val="16"/>
          <w:szCs w:val="16"/>
        </w:rPr>
        <w:t xml:space="preserve"> </w:t>
      </w:r>
    </w:p>
    <w:p w14:paraId="6A0D1F8F" w14:textId="77777777" w:rsidR="00C527D6" w:rsidRDefault="00000000">
      <w:pPr>
        <w:spacing w:before="240" w:after="240"/>
        <w:jc w:val="center"/>
        <w:rPr>
          <w:sz w:val="16"/>
          <w:szCs w:val="16"/>
        </w:rPr>
      </w:pPr>
      <w:r>
        <w:rPr>
          <w:sz w:val="16"/>
          <w:szCs w:val="16"/>
        </w:rPr>
        <w:t xml:space="preserve"> </w:t>
      </w:r>
    </w:p>
    <w:p w14:paraId="1480A398" w14:textId="77777777" w:rsidR="00C527D6" w:rsidRDefault="00C527D6">
      <w:pPr>
        <w:jc w:val="center"/>
        <w:rPr>
          <w:sz w:val="24"/>
          <w:szCs w:val="24"/>
        </w:rPr>
      </w:pPr>
    </w:p>
    <w:sdt>
      <w:sdtPr>
        <w:rPr>
          <w:rFonts w:ascii="Arial" w:eastAsia="Arial" w:hAnsi="Arial" w:cs="Arial"/>
          <w:color w:val="auto"/>
          <w:sz w:val="22"/>
          <w:szCs w:val="22"/>
          <w:lang w:val="en-GB" w:eastAsia="en-GB"/>
        </w:rPr>
        <w:id w:val="-1365824160"/>
        <w:docPartObj>
          <w:docPartGallery w:val="Table of Contents"/>
          <w:docPartUnique/>
        </w:docPartObj>
      </w:sdtPr>
      <w:sdtEndPr>
        <w:rPr>
          <w:b/>
          <w:bCs/>
          <w:noProof/>
        </w:rPr>
      </w:sdtEndPr>
      <w:sdtContent>
        <w:p w14:paraId="79D304B5" w14:textId="4543D890" w:rsidR="00937B02" w:rsidRDefault="00937B02">
          <w:pPr>
            <w:pStyle w:val="TOCHeading"/>
          </w:pPr>
          <w:r>
            <w:t>Table of Contents</w:t>
          </w:r>
        </w:p>
        <w:p w14:paraId="2158ABA9" w14:textId="02770444"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4091201" w:history="1">
            <w:r w:rsidRPr="0003523C">
              <w:rPr>
                <w:rStyle w:val="Hyperlink"/>
                <w:noProof/>
              </w:rPr>
              <w:t>Abstract</w:t>
            </w:r>
            <w:r>
              <w:rPr>
                <w:noProof/>
                <w:webHidden/>
              </w:rPr>
              <w:tab/>
            </w:r>
            <w:r>
              <w:rPr>
                <w:noProof/>
                <w:webHidden/>
              </w:rPr>
              <w:fldChar w:fldCharType="begin"/>
            </w:r>
            <w:r>
              <w:rPr>
                <w:noProof/>
                <w:webHidden/>
              </w:rPr>
              <w:instrText xml:space="preserve"> PAGEREF _Toc194091201 \h </w:instrText>
            </w:r>
            <w:r>
              <w:rPr>
                <w:noProof/>
                <w:webHidden/>
              </w:rPr>
            </w:r>
            <w:r>
              <w:rPr>
                <w:noProof/>
                <w:webHidden/>
              </w:rPr>
              <w:fldChar w:fldCharType="separate"/>
            </w:r>
            <w:r>
              <w:rPr>
                <w:noProof/>
                <w:webHidden/>
              </w:rPr>
              <w:t>1</w:t>
            </w:r>
            <w:r>
              <w:rPr>
                <w:noProof/>
                <w:webHidden/>
              </w:rPr>
              <w:fldChar w:fldCharType="end"/>
            </w:r>
          </w:hyperlink>
        </w:p>
        <w:p w14:paraId="61BE292A" w14:textId="20D97771"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2" w:history="1">
            <w:r w:rsidRPr="0003523C">
              <w:rPr>
                <w:rStyle w:val="Hyperlink"/>
                <w:noProof/>
              </w:rPr>
              <w:t>Introduction</w:t>
            </w:r>
            <w:r>
              <w:rPr>
                <w:noProof/>
                <w:webHidden/>
              </w:rPr>
              <w:tab/>
            </w:r>
            <w:r>
              <w:rPr>
                <w:noProof/>
                <w:webHidden/>
              </w:rPr>
              <w:fldChar w:fldCharType="begin"/>
            </w:r>
            <w:r>
              <w:rPr>
                <w:noProof/>
                <w:webHidden/>
              </w:rPr>
              <w:instrText xml:space="preserve"> PAGEREF _Toc194091202 \h </w:instrText>
            </w:r>
            <w:r>
              <w:rPr>
                <w:noProof/>
                <w:webHidden/>
              </w:rPr>
            </w:r>
            <w:r>
              <w:rPr>
                <w:noProof/>
                <w:webHidden/>
              </w:rPr>
              <w:fldChar w:fldCharType="separate"/>
            </w:r>
            <w:r>
              <w:rPr>
                <w:noProof/>
                <w:webHidden/>
              </w:rPr>
              <w:t>1</w:t>
            </w:r>
            <w:r>
              <w:rPr>
                <w:noProof/>
                <w:webHidden/>
              </w:rPr>
              <w:fldChar w:fldCharType="end"/>
            </w:r>
          </w:hyperlink>
        </w:p>
        <w:p w14:paraId="573E27FE" w14:textId="7C286E99"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3" w:history="1">
            <w:r w:rsidRPr="0003523C">
              <w:rPr>
                <w:rStyle w:val="Hyperlink"/>
                <w:noProof/>
              </w:rPr>
              <w:t>Aim and Objectives</w:t>
            </w:r>
            <w:r>
              <w:rPr>
                <w:noProof/>
                <w:webHidden/>
              </w:rPr>
              <w:tab/>
            </w:r>
            <w:r>
              <w:rPr>
                <w:noProof/>
                <w:webHidden/>
              </w:rPr>
              <w:fldChar w:fldCharType="begin"/>
            </w:r>
            <w:r>
              <w:rPr>
                <w:noProof/>
                <w:webHidden/>
              </w:rPr>
              <w:instrText xml:space="preserve"> PAGEREF _Toc194091203 \h </w:instrText>
            </w:r>
            <w:r>
              <w:rPr>
                <w:noProof/>
                <w:webHidden/>
              </w:rPr>
            </w:r>
            <w:r>
              <w:rPr>
                <w:noProof/>
                <w:webHidden/>
              </w:rPr>
              <w:fldChar w:fldCharType="separate"/>
            </w:r>
            <w:r>
              <w:rPr>
                <w:noProof/>
                <w:webHidden/>
              </w:rPr>
              <w:t>1</w:t>
            </w:r>
            <w:r>
              <w:rPr>
                <w:noProof/>
                <w:webHidden/>
              </w:rPr>
              <w:fldChar w:fldCharType="end"/>
            </w:r>
          </w:hyperlink>
        </w:p>
        <w:p w14:paraId="06911F28" w14:textId="33D04264"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4" w:history="1">
            <w:r w:rsidRPr="0003523C">
              <w:rPr>
                <w:rStyle w:val="Hyperlink"/>
                <w:noProof/>
              </w:rPr>
              <w:t>Literature Review</w:t>
            </w:r>
            <w:r>
              <w:rPr>
                <w:noProof/>
                <w:webHidden/>
              </w:rPr>
              <w:tab/>
            </w:r>
            <w:r>
              <w:rPr>
                <w:noProof/>
                <w:webHidden/>
              </w:rPr>
              <w:fldChar w:fldCharType="begin"/>
            </w:r>
            <w:r>
              <w:rPr>
                <w:noProof/>
                <w:webHidden/>
              </w:rPr>
              <w:instrText xml:space="preserve"> PAGEREF _Toc194091204 \h </w:instrText>
            </w:r>
            <w:r>
              <w:rPr>
                <w:noProof/>
                <w:webHidden/>
              </w:rPr>
            </w:r>
            <w:r>
              <w:rPr>
                <w:noProof/>
                <w:webHidden/>
              </w:rPr>
              <w:fldChar w:fldCharType="separate"/>
            </w:r>
            <w:r>
              <w:rPr>
                <w:noProof/>
                <w:webHidden/>
              </w:rPr>
              <w:t>1</w:t>
            </w:r>
            <w:r>
              <w:rPr>
                <w:noProof/>
                <w:webHidden/>
              </w:rPr>
              <w:fldChar w:fldCharType="end"/>
            </w:r>
          </w:hyperlink>
        </w:p>
        <w:p w14:paraId="0864F9E2" w14:textId="40CD8ED7"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5" w:history="1">
            <w:r w:rsidRPr="0003523C">
              <w:rPr>
                <w:rStyle w:val="Hyperlink"/>
                <w:noProof/>
              </w:rPr>
              <w:t>Research Methodology</w:t>
            </w:r>
            <w:r>
              <w:rPr>
                <w:noProof/>
                <w:webHidden/>
              </w:rPr>
              <w:tab/>
            </w:r>
            <w:r>
              <w:rPr>
                <w:noProof/>
                <w:webHidden/>
              </w:rPr>
              <w:fldChar w:fldCharType="begin"/>
            </w:r>
            <w:r>
              <w:rPr>
                <w:noProof/>
                <w:webHidden/>
              </w:rPr>
              <w:instrText xml:space="preserve"> PAGEREF _Toc194091205 \h </w:instrText>
            </w:r>
            <w:r>
              <w:rPr>
                <w:noProof/>
                <w:webHidden/>
              </w:rPr>
            </w:r>
            <w:r>
              <w:rPr>
                <w:noProof/>
                <w:webHidden/>
              </w:rPr>
              <w:fldChar w:fldCharType="separate"/>
            </w:r>
            <w:r>
              <w:rPr>
                <w:noProof/>
                <w:webHidden/>
              </w:rPr>
              <w:t>4</w:t>
            </w:r>
            <w:r>
              <w:rPr>
                <w:noProof/>
                <w:webHidden/>
              </w:rPr>
              <w:fldChar w:fldCharType="end"/>
            </w:r>
          </w:hyperlink>
        </w:p>
        <w:p w14:paraId="24D2F6FF" w14:textId="3F902940"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6" w:history="1">
            <w:r w:rsidRPr="0003523C">
              <w:rPr>
                <w:rStyle w:val="Hyperlink"/>
                <w:noProof/>
              </w:rPr>
              <w:t>Discussion and Findings</w:t>
            </w:r>
            <w:r>
              <w:rPr>
                <w:noProof/>
                <w:webHidden/>
              </w:rPr>
              <w:tab/>
            </w:r>
            <w:r>
              <w:rPr>
                <w:noProof/>
                <w:webHidden/>
              </w:rPr>
              <w:fldChar w:fldCharType="begin"/>
            </w:r>
            <w:r>
              <w:rPr>
                <w:noProof/>
                <w:webHidden/>
              </w:rPr>
              <w:instrText xml:space="preserve"> PAGEREF _Toc194091206 \h </w:instrText>
            </w:r>
            <w:r>
              <w:rPr>
                <w:noProof/>
                <w:webHidden/>
              </w:rPr>
            </w:r>
            <w:r>
              <w:rPr>
                <w:noProof/>
                <w:webHidden/>
              </w:rPr>
              <w:fldChar w:fldCharType="separate"/>
            </w:r>
            <w:r>
              <w:rPr>
                <w:noProof/>
                <w:webHidden/>
              </w:rPr>
              <w:t>4</w:t>
            </w:r>
            <w:r>
              <w:rPr>
                <w:noProof/>
                <w:webHidden/>
              </w:rPr>
              <w:fldChar w:fldCharType="end"/>
            </w:r>
          </w:hyperlink>
        </w:p>
        <w:p w14:paraId="4C5A4856" w14:textId="358395BE"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7" w:history="1">
            <w:r w:rsidRPr="0003523C">
              <w:rPr>
                <w:rStyle w:val="Hyperlink"/>
                <w:noProof/>
              </w:rPr>
              <w:t>Action Research Cycle</w:t>
            </w:r>
            <w:r>
              <w:rPr>
                <w:noProof/>
                <w:webHidden/>
              </w:rPr>
              <w:tab/>
            </w:r>
            <w:r>
              <w:rPr>
                <w:noProof/>
                <w:webHidden/>
              </w:rPr>
              <w:fldChar w:fldCharType="begin"/>
            </w:r>
            <w:r>
              <w:rPr>
                <w:noProof/>
                <w:webHidden/>
              </w:rPr>
              <w:instrText xml:space="preserve"> PAGEREF _Toc194091207 \h </w:instrText>
            </w:r>
            <w:r>
              <w:rPr>
                <w:noProof/>
                <w:webHidden/>
              </w:rPr>
            </w:r>
            <w:r>
              <w:rPr>
                <w:noProof/>
                <w:webHidden/>
              </w:rPr>
              <w:fldChar w:fldCharType="separate"/>
            </w:r>
            <w:r>
              <w:rPr>
                <w:noProof/>
                <w:webHidden/>
              </w:rPr>
              <w:t>7</w:t>
            </w:r>
            <w:r>
              <w:rPr>
                <w:noProof/>
                <w:webHidden/>
              </w:rPr>
              <w:fldChar w:fldCharType="end"/>
            </w:r>
          </w:hyperlink>
        </w:p>
        <w:p w14:paraId="3E95F1D2" w14:textId="6E6EA54F"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8" w:history="1">
            <w:r w:rsidRPr="0003523C">
              <w:rPr>
                <w:rStyle w:val="Hyperlink"/>
                <w:noProof/>
              </w:rPr>
              <w:t>Conclusion</w:t>
            </w:r>
            <w:r>
              <w:rPr>
                <w:noProof/>
                <w:webHidden/>
              </w:rPr>
              <w:tab/>
            </w:r>
            <w:r>
              <w:rPr>
                <w:noProof/>
                <w:webHidden/>
              </w:rPr>
              <w:fldChar w:fldCharType="begin"/>
            </w:r>
            <w:r>
              <w:rPr>
                <w:noProof/>
                <w:webHidden/>
              </w:rPr>
              <w:instrText xml:space="preserve"> PAGEREF _Toc194091208 \h </w:instrText>
            </w:r>
            <w:r>
              <w:rPr>
                <w:noProof/>
                <w:webHidden/>
              </w:rPr>
            </w:r>
            <w:r>
              <w:rPr>
                <w:noProof/>
                <w:webHidden/>
              </w:rPr>
              <w:fldChar w:fldCharType="separate"/>
            </w:r>
            <w:r>
              <w:rPr>
                <w:noProof/>
                <w:webHidden/>
              </w:rPr>
              <w:t>9</w:t>
            </w:r>
            <w:r>
              <w:rPr>
                <w:noProof/>
                <w:webHidden/>
              </w:rPr>
              <w:fldChar w:fldCharType="end"/>
            </w:r>
          </w:hyperlink>
        </w:p>
        <w:p w14:paraId="196AD251" w14:textId="22286090"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9" w:history="1">
            <w:r w:rsidRPr="0003523C">
              <w:rPr>
                <w:rStyle w:val="Hyperlink"/>
                <w:noProof/>
              </w:rPr>
              <w:t>Recommendations</w:t>
            </w:r>
            <w:r>
              <w:rPr>
                <w:noProof/>
                <w:webHidden/>
              </w:rPr>
              <w:tab/>
            </w:r>
            <w:r>
              <w:rPr>
                <w:noProof/>
                <w:webHidden/>
              </w:rPr>
              <w:fldChar w:fldCharType="begin"/>
            </w:r>
            <w:r>
              <w:rPr>
                <w:noProof/>
                <w:webHidden/>
              </w:rPr>
              <w:instrText xml:space="preserve"> PAGEREF _Toc194091209 \h </w:instrText>
            </w:r>
            <w:r>
              <w:rPr>
                <w:noProof/>
                <w:webHidden/>
              </w:rPr>
            </w:r>
            <w:r>
              <w:rPr>
                <w:noProof/>
                <w:webHidden/>
              </w:rPr>
              <w:fldChar w:fldCharType="separate"/>
            </w:r>
            <w:r>
              <w:rPr>
                <w:noProof/>
                <w:webHidden/>
              </w:rPr>
              <w:t>11</w:t>
            </w:r>
            <w:r>
              <w:rPr>
                <w:noProof/>
                <w:webHidden/>
              </w:rPr>
              <w:fldChar w:fldCharType="end"/>
            </w:r>
          </w:hyperlink>
        </w:p>
        <w:p w14:paraId="32133CC7" w14:textId="4ECD55C5"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10" w:history="1">
            <w:r w:rsidRPr="0003523C">
              <w:rPr>
                <w:rStyle w:val="Hyperlink"/>
                <w:noProof/>
              </w:rPr>
              <w:t>Reference List</w:t>
            </w:r>
            <w:r>
              <w:rPr>
                <w:noProof/>
                <w:webHidden/>
              </w:rPr>
              <w:tab/>
            </w:r>
            <w:r>
              <w:rPr>
                <w:noProof/>
                <w:webHidden/>
              </w:rPr>
              <w:fldChar w:fldCharType="begin"/>
            </w:r>
            <w:r>
              <w:rPr>
                <w:noProof/>
                <w:webHidden/>
              </w:rPr>
              <w:instrText xml:space="preserve"> PAGEREF _Toc194091210 \h </w:instrText>
            </w:r>
            <w:r>
              <w:rPr>
                <w:noProof/>
                <w:webHidden/>
              </w:rPr>
            </w:r>
            <w:r>
              <w:rPr>
                <w:noProof/>
                <w:webHidden/>
              </w:rPr>
              <w:fldChar w:fldCharType="separate"/>
            </w:r>
            <w:r>
              <w:rPr>
                <w:noProof/>
                <w:webHidden/>
              </w:rPr>
              <w:t>1</w:t>
            </w:r>
            <w:r>
              <w:rPr>
                <w:noProof/>
                <w:webHidden/>
              </w:rPr>
              <w:fldChar w:fldCharType="end"/>
            </w:r>
          </w:hyperlink>
        </w:p>
        <w:p w14:paraId="2F689562" w14:textId="270F5F7C" w:rsidR="00937B02" w:rsidRDefault="00937B02">
          <w:r>
            <w:rPr>
              <w:b/>
              <w:bCs/>
              <w:noProof/>
            </w:rPr>
            <w:fldChar w:fldCharType="end"/>
          </w:r>
        </w:p>
      </w:sdtContent>
    </w:sdt>
    <w:p w14:paraId="2610AE40" w14:textId="77777777" w:rsidR="00C527D6" w:rsidRDefault="00C527D6">
      <w:pPr>
        <w:jc w:val="center"/>
        <w:rPr>
          <w:sz w:val="24"/>
          <w:szCs w:val="24"/>
        </w:rPr>
      </w:pPr>
    </w:p>
    <w:p w14:paraId="68F99148" w14:textId="77777777" w:rsidR="00C527D6" w:rsidRDefault="00C527D6">
      <w:pPr>
        <w:jc w:val="center"/>
        <w:rPr>
          <w:sz w:val="24"/>
          <w:szCs w:val="24"/>
        </w:rPr>
      </w:pPr>
    </w:p>
    <w:p w14:paraId="494774A9" w14:textId="77777777" w:rsidR="00C527D6" w:rsidRDefault="00C527D6">
      <w:pPr>
        <w:rPr>
          <w:sz w:val="24"/>
          <w:szCs w:val="24"/>
        </w:rPr>
      </w:pPr>
    </w:p>
    <w:p w14:paraId="55535AC0" w14:textId="77777777" w:rsidR="00C527D6" w:rsidRDefault="00C527D6">
      <w:pPr>
        <w:rPr>
          <w:sz w:val="24"/>
          <w:szCs w:val="24"/>
        </w:rPr>
      </w:pPr>
    </w:p>
    <w:p w14:paraId="79CD4C0B" w14:textId="77777777" w:rsidR="00C527D6" w:rsidRDefault="00C527D6">
      <w:pPr>
        <w:rPr>
          <w:sz w:val="24"/>
          <w:szCs w:val="24"/>
        </w:rPr>
      </w:pPr>
    </w:p>
    <w:p w14:paraId="53EB2919" w14:textId="77777777" w:rsidR="00C527D6" w:rsidRDefault="00C527D6">
      <w:pPr>
        <w:pStyle w:val="Heading3"/>
        <w:keepNext w:val="0"/>
        <w:keepLines w:val="0"/>
        <w:spacing w:before="280"/>
        <w:rPr>
          <w:b/>
          <w:color w:val="000000"/>
          <w:sz w:val="24"/>
          <w:szCs w:val="24"/>
        </w:rPr>
      </w:pPr>
      <w:bookmarkStart w:id="0" w:name="_hv0kozqxvzfm" w:colFirst="0" w:colLast="0"/>
      <w:bookmarkEnd w:id="0"/>
    </w:p>
    <w:p w14:paraId="3C635316" w14:textId="77777777" w:rsidR="00937B02" w:rsidRDefault="00937B02" w:rsidP="00A12273">
      <w:pPr>
        <w:pStyle w:val="Heading1"/>
        <w:sectPr w:rsidR="00937B02">
          <w:pgSz w:w="11909" w:h="16834"/>
          <w:pgMar w:top="1440" w:right="1440" w:bottom="1440" w:left="1440" w:header="720" w:footer="720" w:gutter="0"/>
          <w:pgNumType w:start="1"/>
          <w:cols w:space="720"/>
        </w:sectPr>
      </w:pPr>
      <w:bookmarkStart w:id="1" w:name="_b9eegpnsxyn" w:colFirst="0" w:colLast="0"/>
      <w:bookmarkStart w:id="2" w:name="_fybadv84e4s" w:colFirst="0" w:colLast="0"/>
      <w:bookmarkEnd w:id="1"/>
      <w:bookmarkEnd w:id="2"/>
    </w:p>
    <w:p w14:paraId="7E539C8B" w14:textId="77777777" w:rsidR="00C527D6" w:rsidRDefault="00000000" w:rsidP="00A12273">
      <w:pPr>
        <w:pStyle w:val="Heading1"/>
      </w:pPr>
      <w:bookmarkStart w:id="3" w:name="_Toc194091201"/>
      <w:r>
        <w:lastRenderedPageBreak/>
        <w:t>Abstract</w:t>
      </w:r>
      <w:bookmarkEnd w:id="3"/>
    </w:p>
    <w:p w14:paraId="68A96AD1" w14:textId="6B61F631" w:rsidR="00C527D6" w:rsidRDefault="00000000" w:rsidP="007F40B6">
      <w:pPr>
        <w:spacing w:before="240" w:after="240" w:line="360" w:lineRule="auto"/>
        <w:jc w:val="both"/>
        <w:rPr>
          <w:sz w:val="24"/>
          <w:szCs w:val="24"/>
        </w:rPr>
      </w:pPr>
      <w:r>
        <w:rPr>
          <w:sz w:val="24"/>
          <w:szCs w:val="24"/>
        </w:rPr>
        <w:t xml:space="preserve">This </w:t>
      </w:r>
      <w:r w:rsidR="007F40B6">
        <w:rPr>
          <w:sz w:val="24"/>
          <w:szCs w:val="24"/>
        </w:rPr>
        <w:t>A</w:t>
      </w:r>
      <w:r>
        <w:rPr>
          <w:sz w:val="24"/>
          <w:szCs w:val="24"/>
        </w:rPr>
        <w:t xml:space="preserve">ction </w:t>
      </w:r>
      <w:r w:rsidR="007F40B6">
        <w:rPr>
          <w:sz w:val="24"/>
          <w:szCs w:val="24"/>
        </w:rPr>
        <w:t>R</w:t>
      </w:r>
      <w:r>
        <w:rPr>
          <w:sz w:val="24"/>
          <w:szCs w:val="24"/>
        </w:rPr>
        <w:t xml:space="preserve">esearch </w:t>
      </w:r>
      <w:r w:rsidR="007F40B6">
        <w:rPr>
          <w:sz w:val="24"/>
          <w:szCs w:val="24"/>
        </w:rPr>
        <w:t>Report</w:t>
      </w:r>
      <w:r>
        <w:rPr>
          <w:sz w:val="24"/>
          <w:szCs w:val="24"/>
        </w:rPr>
        <w:t xml:space="preserve"> explores the role of gamification in enhancing </w:t>
      </w:r>
      <w:r w:rsidR="00DE28B5">
        <w:rPr>
          <w:sz w:val="24"/>
          <w:szCs w:val="24"/>
        </w:rPr>
        <w:t>student</w:t>
      </w:r>
      <w:r>
        <w:rPr>
          <w:sz w:val="24"/>
          <w:szCs w:val="24"/>
        </w:rPr>
        <w:t xml:space="preserve"> engagement within higher education</w:t>
      </w:r>
      <w:r w:rsidR="00DE28B5">
        <w:rPr>
          <w:sz w:val="24"/>
          <w:szCs w:val="24"/>
        </w:rPr>
        <w:t xml:space="preserve"> (HE)</w:t>
      </w:r>
      <w:r w:rsidR="007F40B6">
        <w:rPr>
          <w:sz w:val="24"/>
          <w:szCs w:val="24"/>
        </w:rPr>
        <w:t>. The topic was p</w:t>
      </w:r>
      <w:r>
        <w:rPr>
          <w:sz w:val="24"/>
          <w:szCs w:val="24"/>
        </w:rPr>
        <w:t xml:space="preserve">rompted by concerns regarding </w:t>
      </w:r>
      <w:r w:rsidR="00DE28B5">
        <w:rPr>
          <w:sz w:val="24"/>
          <w:szCs w:val="24"/>
        </w:rPr>
        <w:t>student</w:t>
      </w:r>
      <w:r>
        <w:rPr>
          <w:sz w:val="24"/>
          <w:szCs w:val="24"/>
        </w:rPr>
        <w:t xml:space="preserve"> disengagement and informed by reflective practice</w:t>
      </w:r>
      <w:r w:rsidR="00DE28B5">
        <w:rPr>
          <w:sz w:val="24"/>
          <w:szCs w:val="24"/>
        </w:rPr>
        <w:t>.</w:t>
      </w:r>
      <w:r>
        <w:rPr>
          <w:sz w:val="24"/>
          <w:szCs w:val="24"/>
        </w:rPr>
        <w:t xml:space="preserve"> </w:t>
      </w:r>
      <w:r w:rsidR="00DE28B5">
        <w:rPr>
          <w:sz w:val="24"/>
          <w:szCs w:val="24"/>
        </w:rPr>
        <w:t>The</w:t>
      </w:r>
      <w:r>
        <w:rPr>
          <w:sz w:val="24"/>
          <w:szCs w:val="24"/>
        </w:rPr>
        <w:t xml:space="preserve"> report investigates how gamification </w:t>
      </w:r>
      <w:r w:rsidR="00DE28B5">
        <w:rPr>
          <w:sz w:val="24"/>
          <w:szCs w:val="24"/>
        </w:rPr>
        <w:t xml:space="preserve">could be used as </w:t>
      </w:r>
      <w:r>
        <w:rPr>
          <w:sz w:val="24"/>
          <w:szCs w:val="24"/>
        </w:rPr>
        <w:t xml:space="preserve">a pedagogical </w:t>
      </w:r>
      <w:r w:rsidR="00DE28B5">
        <w:rPr>
          <w:sz w:val="24"/>
          <w:szCs w:val="24"/>
        </w:rPr>
        <w:t>means</w:t>
      </w:r>
      <w:r>
        <w:rPr>
          <w:sz w:val="24"/>
          <w:szCs w:val="24"/>
        </w:rPr>
        <w:t xml:space="preserve"> to support motivation, participation, and skill development, particularly among </w:t>
      </w:r>
      <w:r w:rsidR="00DE28B5">
        <w:rPr>
          <w:sz w:val="24"/>
          <w:szCs w:val="24"/>
        </w:rPr>
        <w:t>student</w:t>
      </w:r>
      <w:r w:rsidR="00104C34">
        <w:rPr>
          <w:sz w:val="24"/>
          <w:szCs w:val="24"/>
        </w:rPr>
        <w:t>s</w:t>
      </w:r>
      <w:r>
        <w:rPr>
          <w:sz w:val="24"/>
          <w:szCs w:val="24"/>
        </w:rPr>
        <w:t xml:space="preserve"> who have previously experienced educational disadvantage.</w:t>
      </w:r>
    </w:p>
    <w:p w14:paraId="4673CA8A" w14:textId="62968F24" w:rsidR="00C527D6" w:rsidRDefault="00000000" w:rsidP="007F40B6">
      <w:pPr>
        <w:spacing w:before="240" w:after="240" w:line="360" w:lineRule="auto"/>
        <w:jc w:val="both"/>
        <w:rPr>
          <w:sz w:val="24"/>
          <w:szCs w:val="24"/>
        </w:rPr>
      </w:pPr>
      <w:r>
        <w:rPr>
          <w:sz w:val="24"/>
          <w:szCs w:val="24"/>
        </w:rPr>
        <w:t xml:space="preserve">The primary objectives of the research are to identify how gamification is interpreted and conceptualised in </w:t>
      </w:r>
      <w:r w:rsidR="00DE28B5">
        <w:rPr>
          <w:sz w:val="24"/>
          <w:szCs w:val="24"/>
        </w:rPr>
        <w:t>HE</w:t>
      </w:r>
      <w:r>
        <w:rPr>
          <w:sz w:val="24"/>
          <w:szCs w:val="24"/>
        </w:rPr>
        <w:t xml:space="preserve">, to </w:t>
      </w:r>
      <w:r w:rsidR="00DE28B5">
        <w:rPr>
          <w:sz w:val="24"/>
          <w:szCs w:val="24"/>
        </w:rPr>
        <w:t>assess</w:t>
      </w:r>
      <w:r>
        <w:rPr>
          <w:sz w:val="24"/>
          <w:szCs w:val="24"/>
        </w:rPr>
        <w:t xml:space="preserve"> the effectiveness of gamification, and to propose evidence-based recommendations for future applications</w:t>
      </w:r>
      <w:r w:rsidR="007F40B6">
        <w:rPr>
          <w:sz w:val="24"/>
          <w:szCs w:val="24"/>
        </w:rPr>
        <w:t xml:space="preserve"> to my practice</w:t>
      </w:r>
      <w:r>
        <w:rPr>
          <w:sz w:val="24"/>
          <w:szCs w:val="24"/>
        </w:rPr>
        <w:t xml:space="preserve">. The </w:t>
      </w:r>
      <w:r w:rsidR="007F40B6">
        <w:rPr>
          <w:sz w:val="24"/>
          <w:szCs w:val="24"/>
        </w:rPr>
        <w:t>report</w:t>
      </w:r>
      <w:r>
        <w:rPr>
          <w:sz w:val="24"/>
          <w:szCs w:val="24"/>
        </w:rPr>
        <w:t xml:space="preserve"> draws upon a wide range of peer-reviewed literature and existing secondary data, reflecting the increasing emphasis on </w:t>
      </w:r>
      <w:r w:rsidR="00DE28B5">
        <w:rPr>
          <w:sz w:val="24"/>
          <w:szCs w:val="24"/>
        </w:rPr>
        <w:t>student</w:t>
      </w:r>
      <w:r>
        <w:rPr>
          <w:sz w:val="24"/>
          <w:szCs w:val="24"/>
        </w:rPr>
        <w:t xml:space="preserve"> engagement in educational research and practice.</w:t>
      </w:r>
    </w:p>
    <w:p w14:paraId="632DD836" w14:textId="5B0CE2ED" w:rsidR="00C527D6" w:rsidRDefault="00000000" w:rsidP="007F40B6">
      <w:pPr>
        <w:spacing w:before="240" w:after="240" w:line="360" w:lineRule="auto"/>
        <w:jc w:val="both"/>
        <w:rPr>
          <w:sz w:val="24"/>
          <w:szCs w:val="24"/>
        </w:rPr>
      </w:pPr>
      <w:r>
        <w:rPr>
          <w:sz w:val="24"/>
          <w:szCs w:val="24"/>
        </w:rPr>
        <w:t xml:space="preserve">Adopting a constructivist ontology and interpretivist epistemology, this study acknowledges the subjective and context-specific nature of engagement. It emphasises the </w:t>
      </w:r>
      <w:r w:rsidR="00DE28B5">
        <w:rPr>
          <w:sz w:val="24"/>
          <w:szCs w:val="24"/>
        </w:rPr>
        <w:t>significance</w:t>
      </w:r>
      <w:r>
        <w:rPr>
          <w:sz w:val="24"/>
          <w:szCs w:val="24"/>
        </w:rPr>
        <w:t xml:space="preserve"> of aligning gamification techniques with </w:t>
      </w:r>
      <w:r w:rsidR="00DE28B5">
        <w:rPr>
          <w:sz w:val="24"/>
          <w:szCs w:val="24"/>
        </w:rPr>
        <w:t>student</w:t>
      </w:r>
      <w:r>
        <w:rPr>
          <w:sz w:val="24"/>
          <w:szCs w:val="24"/>
        </w:rPr>
        <w:t xml:space="preserve"> needs, course objectives, and motivational theories such as Self-Determination Theory. The findings suggest that while gamification </w:t>
      </w:r>
      <w:r w:rsidR="00DE28B5">
        <w:rPr>
          <w:sz w:val="24"/>
          <w:szCs w:val="24"/>
        </w:rPr>
        <w:t xml:space="preserve">provides a valuable opportunity </w:t>
      </w:r>
      <w:r>
        <w:rPr>
          <w:sz w:val="24"/>
          <w:szCs w:val="24"/>
        </w:rPr>
        <w:t>to improve engagement, its effectiveness depends on thoughtful, inclusive, and pedagogically grounded implementation.</w:t>
      </w:r>
    </w:p>
    <w:p w14:paraId="53432069" w14:textId="77777777" w:rsidR="00A12273" w:rsidRDefault="00A12273" w:rsidP="00A12273">
      <w:pPr>
        <w:pStyle w:val="Heading1"/>
        <w:sectPr w:rsidR="00A12273">
          <w:pgSz w:w="11909" w:h="16834"/>
          <w:pgMar w:top="1440" w:right="1440" w:bottom="1440" w:left="1440" w:header="720" w:footer="720" w:gutter="0"/>
          <w:pgNumType w:start="1"/>
          <w:cols w:space="720"/>
        </w:sectPr>
      </w:pPr>
      <w:bookmarkStart w:id="4" w:name="_usu3xdxvpl10" w:colFirst="0" w:colLast="0"/>
      <w:bookmarkEnd w:id="4"/>
    </w:p>
    <w:p w14:paraId="70CC85C7" w14:textId="77777777" w:rsidR="00C527D6" w:rsidRDefault="00000000" w:rsidP="00A12273">
      <w:pPr>
        <w:pStyle w:val="Heading1"/>
      </w:pPr>
      <w:bookmarkStart w:id="5" w:name="_Toc194091202"/>
      <w:r>
        <w:lastRenderedPageBreak/>
        <w:t>Introduction</w:t>
      </w:r>
      <w:bookmarkEnd w:id="5"/>
      <w:r>
        <w:t xml:space="preserve"> </w:t>
      </w:r>
    </w:p>
    <w:p w14:paraId="71350E4A" w14:textId="784981A0" w:rsidR="00C527D6" w:rsidRPr="00A12273" w:rsidRDefault="00000000" w:rsidP="00A12273">
      <w:pPr>
        <w:spacing w:before="240" w:after="240" w:line="360" w:lineRule="auto"/>
        <w:jc w:val="both"/>
        <w:rPr>
          <w:sz w:val="24"/>
          <w:szCs w:val="24"/>
        </w:rPr>
      </w:pPr>
      <w:r w:rsidRPr="00A12273">
        <w:rPr>
          <w:sz w:val="24"/>
          <w:szCs w:val="24"/>
        </w:rPr>
        <w:t xml:space="preserve">This Action Research Project will focus on gamification and how it impacts </w:t>
      </w:r>
      <w:r w:rsidR="00DE28B5">
        <w:rPr>
          <w:sz w:val="24"/>
          <w:szCs w:val="24"/>
        </w:rPr>
        <w:t>student</w:t>
      </w:r>
      <w:r w:rsidRPr="00A12273">
        <w:rPr>
          <w:sz w:val="24"/>
          <w:szCs w:val="24"/>
        </w:rPr>
        <w:t xml:space="preserve"> engagement in Higher Education. My concern regarding </w:t>
      </w:r>
      <w:r w:rsidR="00DE28B5">
        <w:rPr>
          <w:sz w:val="24"/>
          <w:szCs w:val="24"/>
        </w:rPr>
        <w:t>student</w:t>
      </w:r>
      <w:r w:rsidRPr="00A12273">
        <w:rPr>
          <w:sz w:val="24"/>
          <w:szCs w:val="24"/>
        </w:rPr>
        <w:t xml:space="preserve"> engagement emerged upon commencing my teaching role on the </w:t>
      </w:r>
      <w:proofErr w:type="spellStart"/>
      <w:r w:rsidRPr="00A12273">
        <w:rPr>
          <w:sz w:val="24"/>
          <w:szCs w:val="24"/>
        </w:rPr>
        <w:t>CertHE</w:t>
      </w:r>
      <w:proofErr w:type="spellEnd"/>
      <w:r w:rsidRPr="00A12273">
        <w:rPr>
          <w:sz w:val="24"/>
          <w:szCs w:val="24"/>
        </w:rPr>
        <w:t xml:space="preserve"> Employability Skills Programme. Through a process of trial, error, and reflective practice, it became evident that in the absence of meaningful engagement within the classroom, </w:t>
      </w:r>
      <w:r w:rsidR="00DE28B5">
        <w:rPr>
          <w:sz w:val="24"/>
          <w:szCs w:val="24"/>
        </w:rPr>
        <w:t>student</w:t>
      </w:r>
      <w:r w:rsidRPr="00A12273">
        <w:rPr>
          <w:sz w:val="24"/>
          <w:szCs w:val="24"/>
        </w:rPr>
        <w:t xml:space="preserve"> learning and skills development were significantly hindered. This concern is rooted in my core objective as a lecturer, to facilitate personal and professional growth in my </w:t>
      </w:r>
      <w:r w:rsidR="00DE28B5">
        <w:rPr>
          <w:sz w:val="24"/>
          <w:szCs w:val="24"/>
        </w:rPr>
        <w:t>student</w:t>
      </w:r>
      <w:r w:rsidR="00104C34">
        <w:rPr>
          <w:sz w:val="24"/>
          <w:szCs w:val="24"/>
        </w:rPr>
        <w:t>s</w:t>
      </w:r>
      <w:r w:rsidRPr="00A12273">
        <w:rPr>
          <w:sz w:val="24"/>
          <w:szCs w:val="24"/>
        </w:rPr>
        <w:t xml:space="preserve">. Many of the </w:t>
      </w:r>
      <w:r w:rsidR="00DE28B5">
        <w:rPr>
          <w:sz w:val="24"/>
          <w:szCs w:val="24"/>
        </w:rPr>
        <w:t>student</w:t>
      </w:r>
      <w:r w:rsidRPr="00A12273">
        <w:rPr>
          <w:sz w:val="24"/>
          <w:szCs w:val="24"/>
        </w:rPr>
        <w:t>s on this programme have experienced educational disadvantage, often feeling failed by the school system.</w:t>
      </w:r>
      <w:r w:rsidR="007F40B6">
        <w:rPr>
          <w:sz w:val="24"/>
          <w:szCs w:val="24"/>
        </w:rPr>
        <w:t xml:space="preserve"> </w:t>
      </w:r>
      <w:r w:rsidRPr="00A12273">
        <w:rPr>
          <w:sz w:val="24"/>
          <w:szCs w:val="24"/>
        </w:rPr>
        <w:t xml:space="preserve">Given the </w:t>
      </w:r>
      <w:r w:rsidR="007F40B6">
        <w:rPr>
          <w:sz w:val="24"/>
          <w:szCs w:val="24"/>
        </w:rPr>
        <w:t>four years' professional experience</w:t>
      </w:r>
      <w:r w:rsidRPr="00A12273">
        <w:rPr>
          <w:sz w:val="24"/>
          <w:szCs w:val="24"/>
        </w:rPr>
        <w:t xml:space="preserve">, I have become </w:t>
      </w:r>
      <w:r w:rsidR="007F40B6">
        <w:rPr>
          <w:sz w:val="24"/>
          <w:szCs w:val="24"/>
        </w:rPr>
        <w:t>focused</w:t>
      </w:r>
      <w:r w:rsidRPr="00A12273">
        <w:rPr>
          <w:sz w:val="24"/>
          <w:szCs w:val="24"/>
        </w:rPr>
        <w:t xml:space="preserve"> </w:t>
      </w:r>
      <w:r w:rsidR="007F40B6">
        <w:rPr>
          <w:sz w:val="24"/>
          <w:szCs w:val="24"/>
        </w:rPr>
        <w:t>on ensuring</w:t>
      </w:r>
      <w:r w:rsidRPr="00A12273">
        <w:rPr>
          <w:sz w:val="24"/>
          <w:szCs w:val="24"/>
        </w:rPr>
        <w:t xml:space="preserve"> that their experience in higher education is positive, inclusive, and empowering.</w:t>
      </w:r>
    </w:p>
    <w:p w14:paraId="1B721569" w14:textId="4D1D6706" w:rsidR="00C527D6" w:rsidRPr="00A12273" w:rsidRDefault="00000000" w:rsidP="00A12273">
      <w:pPr>
        <w:spacing w:before="240" w:after="240" w:line="360" w:lineRule="auto"/>
        <w:jc w:val="both"/>
        <w:rPr>
          <w:sz w:val="24"/>
          <w:szCs w:val="24"/>
        </w:rPr>
      </w:pPr>
      <w:r w:rsidRPr="00A12273">
        <w:rPr>
          <w:sz w:val="24"/>
          <w:szCs w:val="24"/>
        </w:rPr>
        <w:t xml:space="preserve">In response to this challenge, I have adopted a gamified approach to teaching </w:t>
      </w:r>
      <w:r w:rsidR="007F40B6">
        <w:rPr>
          <w:sz w:val="24"/>
          <w:szCs w:val="24"/>
        </w:rPr>
        <w:t xml:space="preserve">to sustain </w:t>
      </w:r>
      <w:r w:rsidR="00DE28B5">
        <w:rPr>
          <w:sz w:val="24"/>
          <w:szCs w:val="24"/>
        </w:rPr>
        <w:t>student</w:t>
      </w:r>
      <w:r w:rsidR="007F40B6">
        <w:rPr>
          <w:sz w:val="24"/>
          <w:szCs w:val="24"/>
        </w:rPr>
        <w:t xml:space="preserve"> engagement and re-engage</w:t>
      </w:r>
      <w:r w:rsidRPr="00A12273">
        <w:rPr>
          <w:sz w:val="24"/>
          <w:szCs w:val="24"/>
        </w:rPr>
        <w:t xml:space="preserve"> those who show poor </w:t>
      </w:r>
      <w:r w:rsidR="007F40B6">
        <w:rPr>
          <w:sz w:val="24"/>
          <w:szCs w:val="24"/>
        </w:rPr>
        <w:t>engagement</w:t>
      </w:r>
      <w:r w:rsidRPr="00A12273">
        <w:rPr>
          <w:sz w:val="24"/>
          <w:szCs w:val="24"/>
        </w:rPr>
        <w:t xml:space="preserve">. This Action Research project will critically examine the </w:t>
      </w:r>
      <w:r w:rsidR="00DE28B5">
        <w:rPr>
          <w:sz w:val="24"/>
          <w:szCs w:val="24"/>
        </w:rPr>
        <w:t>use and significance</w:t>
      </w:r>
      <w:r w:rsidRPr="00A12273">
        <w:rPr>
          <w:sz w:val="24"/>
          <w:szCs w:val="24"/>
        </w:rPr>
        <w:t xml:space="preserve"> of gamification as a pedagogical strategy by drawing on a range of peer-reviewed research and scholarly literature. It will utilise secondary data, which is readily available due to the growing emphasis within</w:t>
      </w:r>
      <w:r w:rsidR="007F40B6">
        <w:rPr>
          <w:sz w:val="24"/>
          <w:szCs w:val="24"/>
        </w:rPr>
        <w:t xml:space="preserve"> higher</w:t>
      </w:r>
      <w:r w:rsidRPr="00A12273">
        <w:rPr>
          <w:sz w:val="24"/>
          <w:szCs w:val="24"/>
        </w:rPr>
        <w:t xml:space="preserve"> educational institutions on </w:t>
      </w:r>
      <w:r w:rsidR="00DE28B5">
        <w:rPr>
          <w:sz w:val="24"/>
          <w:szCs w:val="24"/>
        </w:rPr>
        <w:t>student</w:t>
      </w:r>
      <w:r w:rsidRPr="00A12273">
        <w:rPr>
          <w:sz w:val="24"/>
          <w:szCs w:val="24"/>
        </w:rPr>
        <w:t xml:space="preserve"> engagement</w:t>
      </w:r>
      <w:r w:rsidR="007F40B6">
        <w:rPr>
          <w:sz w:val="24"/>
          <w:szCs w:val="24"/>
        </w:rPr>
        <w:t xml:space="preserve"> </w:t>
      </w:r>
      <w:r w:rsidR="007F40B6" w:rsidRPr="007F40B6">
        <w:rPr>
          <w:sz w:val="24"/>
          <w:szCs w:val="24"/>
        </w:rPr>
        <w:t>(</w:t>
      </w:r>
      <w:r w:rsidR="006A42F0" w:rsidRPr="006A42F0">
        <w:rPr>
          <w:sz w:val="24"/>
          <w:szCs w:val="24"/>
        </w:rPr>
        <w:t>Marshall, 2024</w:t>
      </w:r>
      <w:r w:rsidR="006A42F0">
        <w:rPr>
          <w:sz w:val="24"/>
          <w:szCs w:val="24"/>
        </w:rPr>
        <w:t xml:space="preserve">; </w:t>
      </w:r>
      <w:r w:rsidR="007F40B6" w:rsidRPr="007F40B6">
        <w:rPr>
          <w:sz w:val="24"/>
          <w:szCs w:val="24"/>
        </w:rPr>
        <w:t>Hari Rajan, Herbert and Polly, 2024)</w:t>
      </w:r>
      <w:r w:rsidRPr="00A12273">
        <w:rPr>
          <w:sz w:val="24"/>
          <w:szCs w:val="24"/>
        </w:rPr>
        <w:t>. The project will culminate in a critical analysis</w:t>
      </w:r>
      <w:r w:rsidR="006A42F0">
        <w:rPr>
          <w:sz w:val="24"/>
          <w:szCs w:val="24"/>
        </w:rPr>
        <w:t xml:space="preserve">, </w:t>
      </w:r>
      <w:r w:rsidRPr="00A12273">
        <w:rPr>
          <w:sz w:val="24"/>
          <w:szCs w:val="24"/>
        </w:rPr>
        <w:t xml:space="preserve">ultimately seeking to address the central research question </w:t>
      </w:r>
      <w:r w:rsidRPr="00A12273">
        <w:rPr>
          <w:i/>
          <w:sz w:val="24"/>
          <w:szCs w:val="24"/>
        </w:rPr>
        <w:t xml:space="preserve">Does gamification enhance </w:t>
      </w:r>
      <w:r w:rsidR="00DE28B5">
        <w:rPr>
          <w:i/>
          <w:sz w:val="24"/>
          <w:szCs w:val="24"/>
        </w:rPr>
        <w:t>student</w:t>
      </w:r>
      <w:r w:rsidRPr="00A12273">
        <w:rPr>
          <w:i/>
          <w:sz w:val="24"/>
          <w:szCs w:val="24"/>
        </w:rPr>
        <w:t xml:space="preserve"> engagement in higher education?</w:t>
      </w:r>
    </w:p>
    <w:p w14:paraId="513F4E69" w14:textId="77777777" w:rsidR="00A12273" w:rsidRDefault="00A12273">
      <w:pPr>
        <w:spacing w:before="240" w:after="240"/>
        <w:rPr>
          <w:b/>
          <w:sz w:val="24"/>
          <w:szCs w:val="24"/>
        </w:rPr>
        <w:sectPr w:rsidR="00A12273">
          <w:pgSz w:w="11909" w:h="16834"/>
          <w:pgMar w:top="1440" w:right="1440" w:bottom="1440" w:left="1440" w:header="720" w:footer="720" w:gutter="0"/>
          <w:pgNumType w:start="1"/>
          <w:cols w:space="720"/>
        </w:sectPr>
      </w:pPr>
    </w:p>
    <w:p w14:paraId="02AC1F9C" w14:textId="58882FFD" w:rsidR="00C527D6" w:rsidRDefault="00A12273" w:rsidP="00A12273">
      <w:pPr>
        <w:pStyle w:val="Heading1"/>
      </w:pPr>
      <w:bookmarkStart w:id="6" w:name="_Toc194091203"/>
      <w:r>
        <w:lastRenderedPageBreak/>
        <w:t>Aim and Objectives</w:t>
      </w:r>
      <w:bookmarkEnd w:id="6"/>
    </w:p>
    <w:p w14:paraId="20455B92" w14:textId="77777777" w:rsidR="00C527D6" w:rsidRPr="00A12273" w:rsidRDefault="00000000">
      <w:pPr>
        <w:spacing w:before="240" w:after="240"/>
        <w:rPr>
          <w:b/>
          <w:bCs/>
          <w:sz w:val="24"/>
          <w:szCs w:val="24"/>
        </w:rPr>
      </w:pPr>
      <w:r w:rsidRPr="00A12273">
        <w:rPr>
          <w:b/>
          <w:bCs/>
          <w:sz w:val="24"/>
          <w:szCs w:val="24"/>
        </w:rPr>
        <w:t>Aim</w:t>
      </w:r>
    </w:p>
    <w:p w14:paraId="1FD6B6DA" w14:textId="6D543922" w:rsidR="00C527D6" w:rsidRDefault="006A42F0" w:rsidP="00A12273">
      <w:pPr>
        <w:spacing w:before="240" w:after="240" w:line="360" w:lineRule="auto"/>
        <w:rPr>
          <w:sz w:val="24"/>
          <w:szCs w:val="24"/>
        </w:rPr>
      </w:pPr>
      <w:r>
        <w:rPr>
          <w:sz w:val="24"/>
          <w:szCs w:val="24"/>
        </w:rPr>
        <w:t xml:space="preserve">This action research aims to analyse the role of gamification in enhancing </w:t>
      </w:r>
      <w:r w:rsidR="00DE28B5">
        <w:rPr>
          <w:sz w:val="24"/>
          <w:szCs w:val="24"/>
        </w:rPr>
        <w:t>student</w:t>
      </w:r>
      <w:r>
        <w:rPr>
          <w:sz w:val="24"/>
          <w:szCs w:val="24"/>
        </w:rPr>
        <w:t xml:space="preserve"> engagement in higher education settings.</w:t>
      </w:r>
    </w:p>
    <w:p w14:paraId="0B318644" w14:textId="77777777" w:rsidR="00C527D6" w:rsidRPr="00A12273" w:rsidRDefault="00000000" w:rsidP="00A12273">
      <w:pPr>
        <w:spacing w:before="240" w:after="240" w:line="360" w:lineRule="auto"/>
        <w:rPr>
          <w:b/>
          <w:bCs/>
          <w:sz w:val="24"/>
          <w:szCs w:val="24"/>
        </w:rPr>
      </w:pPr>
      <w:r w:rsidRPr="00A12273">
        <w:rPr>
          <w:b/>
          <w:bCs/>
          <w:sz w:val="24"/>
          <w:szCs w:val="24"/>
        </w:rPr>
        <w:t>Research Objectives</w:t>
      </w:r>
    </w:p>
    <w:p w14:paraId="05F8939B" w14:textId="0830DDA6" w:rsidR="00C527D6" w:rsidRDefault="00000000" w:rsidP="00A12273">
      <w:pPr>
        <w:numPr>
          <w:ilvl w:val="0"/>
          <w:numId w:val="2"/>
        </w:numPr>
        <w:spacing w:before="240" w:line="360" w:lineRule="auto"/>
        <w:rPr>
          <w:sz w:val="24"/>
          <w:szCs w:val="24"/>
        </w:rPr>
      </w:pPr>
      <w:r>
        <w:rPr>
          <w:sz w:val="24"/>
          <w:szCs w:val="24"/>
        </w:rPr>
        <w:t>To identify how gamification is interpreted in higher education.</w:t>
      </w:r>
      <w:r w:rsidR="00A12273">
        <w:rPr>
          <w:sz w:val="24"/>
          <w:szCs w:val="24"/>
        </w:rPr>
        <w:br/>
      </w:r>
    </w:p>
    <w:p w14:paraId="2C435DED" w14:textId="61C0A1EE" w:rsidR="00C527D6" w:rsidRDefault="00000000" w:rsidP="00A12273">
      <w:pPr>
        <w:numPr>
          <w:ilvl w:val="0"/>
          <w:numId w:val="2"/>
        </w:numPr>
        <w:spacing w:line="360" w:lineRule="auto"/>
        <w:rPr>
          <w:sz w:val="24"/>
          <w:szCs w:val="24"/>
        </w:rPr>
      </w:pPr>
      <w:r>
        <w:rPr>
          <w:sz w:val="24"/>
          <w:szCs w:val="24"/>
        </w:rPr>
        <w:t>To evaluate the effectiveness of current gamification approaches in higher education classrooms.</w:t>
      </w:r>
      <w:r w:rsidR="00A12273">
        <w:rPr>
          <w:sz w:val="24"/>
          <w:szCs w:val="24"/>
        </w:rPr>
        <w:br/>
      </w:r>
    </w:p>
    <w:p w14:paraId="3A9E15FD" w14:textId="29869446" w:rsidR="00A12273" w:rsidRPr="00C06CAF" w:rsidRDefault="00000000" w:rsidP="00C06CAF">
      <w:pPr>
        <w:numPr>
          <w:ilvl w:val="0"/>
          <w:numId w:val="2"/>
        </w:numPr>
        <w:spacing w:after="240" w:line="360" w:lineRule="auto"/>
        <w:rPr>
          <w:sz w:val="24"/>
          <w:szCs w:val="24"/>
        </w:rPr>
      </w:pPr>
      <w:r>
        <w:rPr>
          <w:sz w:val="24"/>
          <w:szCs w:val="24"/>
        </w:rPr>
        <w:t xml:space="preserve">To make recommendations </w:t>
      </w:r>
      <w:r w:rsidR="00A12273">
        <w:rPr>
          <w:sz w:val="24"/>
          <w:szCs w:val="24"/>
        </w:rPr>
        <w:t>for future</w:t>
      </w:r>
      <w:r>
        <w:rPr>
          <w:sz w:val="24"/>
          <w:szCs w:val="24"/>
        </w:rPr>
        <w:t xml:space="preserve"> pedagogical </w:t>
      </w:r>
      <w:r w:rsidR="00A12273">
        <w:rPr>
          <w:sz w:val="24"/>
          <w:szCs w:val="24"/>
        </w:rPr>
        <w:t>practices</w:t>
      </w:r>
      <w:r>
        <w:rPr>
          <w:sz w:val="24"/>
          <w:szCs w:val="24"/>
        </w:rPr>
        <w:t xml:space="preserve"> that help to enhance </w:t>
      </w:r>
      <w:r w:rsidR="00DE28B5">
        <w:rPr>
          <w:sz w:val="24"/>
          <w:szCs w:val="24"/>
        </w:rPr>
        <w:t>student</w:t>
      </w:r>
      <w:r>
        <w:rPr>
          <w:sz w:val="24"/>
          <w:szCs w:val="24"/>
        </w:rPr>
        <w:t xml:space="preserve"> engagement in higher education through Gamification and Self Determination Theory</w:t>
      </w:r>
      <w:r w:rsidR="00A12273">
        <w:rPr>
          <w:sz w:val="24"/>
          <w:szCs w:val="24"/>
        </w:rPr>
        <w:t>.</w:t>
      </w:r>
    </w:p>
    <w:p w14:paraId="16C2CCB8" w14:textId="5ACF4D5D" w:rsidR="00A12273" w:rsidRDefault="00A12273" w:rsidP="00A12273">
      <w:pPr>
        <w:spacing w:after="240" w:line="360" w:lineRule="auto"/>
        <w:rPr>
          <w:b/>
          <w:bCs/>
          <w:sz w:val="24"/>
          <w:szCs w:val="24"/>
        </w:rPr>
      </w:pPr>
      <w:r w:rsidRPr="00A12273">
        <w:rPr>
          <w:b/>
          <w:bCs/>
          <w:sz w:val="24"/>
          <w:szCs w:val="24"/>
        </w:rPr>
        <w:t>Research Questions</w:t>
      </w:r>
    </w:p>
    <w:p w14:paraId="4DE143A0" w14:textId="3DC16387" w:rsidR="00A12273" w:rsidRPr="00A12273" w:rsidRDefault="00A12273" w:rsidP="00A12273">
      <w:pPr>
        <w:numPr>
          <w:ilvl w:val="0"/>
          <w:numId w:val="3"/>
        </w:numPr>
        <w:spacing w:after="240" w:line="360" w:lineRule="auto"/>
        <w:rPr>
          <w:sz w:val="24"/>
          <w:szCs w:val="24"/>
        </w:rPr>
      </w:pPr>
      <w:r w:rsidRPr="00A12273">
        <w:rPr>
          <w:sz w:val="24"/>
          <w:szCs w:val="24"/>
        </w:rPr>
        <w:t>How is gamification interpreted and conceptualised within higher education contexts?</w:t>
      </w:r>
    </w:p>
    <w:p w14:paraId="55EC1DAA" w14:textId="470BCA0C" w:rsidR="00A12273" w:rsidRPr="00A12273" w:rsidRDefault="00A12273" w:rsidP="00A12273">
      <w:pPr>
        <w:numPr>
          <w:ilvl w:val="0"/>
          <w:numId w:val="3"/>
        </w:numPr>
        <w:spacing w:after="240" w:line="360" w:lineRule="auto"/>
        <w:rPr>
          <w:sz w:val="24"/>
          <w:szCs w:val="24"/>
        </w:rPr>
      </w:pPr>
      <w:r w:rsidRPr="00A12273">
        <w:rPr>
          <w:sz w:val="24"/>
          <w:szCs w:val="24"/>
        </w:rPr>
        <w:t xml:space="preserve">To what extent are current gamification approaches effective in enhancing </w:t>
      </w:r>
      <w:r w:rsidR="00DE28B5">
        <w:rPr>
          <w:sz w:val="24"/>
          <w:szCs w:val="24"/>
        </w:rPr>
        <w:t>student</w:t>
      </w:r>
      <w:r w:rsidRPr="00A12273">
        <w:rPr>
          <w:sz w:val="24"/>
          <w:szCs w:val="24"/>
        </w:rPr>
        <w:t xml:space="preserve"> engagement in higher education classrooms?</w:t>
      </w:r>
    </w:p>
    <w:p w14:paraId="04AFEC10" w14:textId="4D23CD12" w:rsidR="00A12273" w:rsidRPr="00A12273" w:rsidRDefault="00A12273" w:rsidP="00A12273">
      <w:pPr>
        <w:numPr>
          <w:ilvl w:val="0"/>
          <w:numId w:val="3"/>
        </w:numPr>
        <w:spacing w:after="240" w:line="360" w:lineRule="auto"/>
        <w:rPr>
          <w:b/>
          <w:bCs/>
          <w:sz w:val="24"/>
          <w:szCs w:val="24"/>
        </w:rPr>
        <w:sectPr w:rsidR="00A12273" w:rsidRPr="00A12273">
          <w:pgSz w:w="11909" w:h="16834"/>
          <w:pgMar w:top="1440" w:right="1440" w:bottom="1440" w:left="1440" w:header="720" w:footer="720" w:gutter="0"/>
          <w:pgNumType w:start="1"/>
          <w:cols w:space="720"/>
        </w:sectPr>
      </w:pPr>
      <w:r w:rsidRPr="00A12273">
        <w:rPr>
          <w:sz w:val="24"/>
          <w:szCs w:val="24"/>
        </w:rPr>
        <w:t xml:space="preserve">How can gamification strategies, informed by Self-Determination Theory, be used to enhance </w:t>
      </w:r>
      <w:r w:rsidR="00DE28B5">
        <w:rPr>
          <w:sz w:val="24"/>
          <w:szCs w:val="24"/>
        </w:rPr>
        <w:t>student</w:t>
      </w:r>
      <w:r w:rsidRPr="00A12273">
        <w:rPr>
          <w:sz w:val="24"/>
          <w:szCs w:val="24"/>
        </w:rPr>
        <w:t xml:space="preserve"> engagement in higher education?</w:t>
      </w:r>
      <w:r w:rsidRPr="00A12273">
        <w:rPr>
          <w:b/>
          <w:bCs/>
          <w:sz w:val="24"/>
          <w:szCs w:val="24"/>
        </w:rPr>
        <w:br/>
      </w:r>
    </w:p>
    <w:p w14:paraId="08CFFA5B" w14:textId="77777777" w:rsidR="00C527D6" w:rsidRDefault="00000000">
      <w:pPr>
        <w:spacing w:before="240" w:after="240"/>
        <w:rPr>
          <w:b/>
          <w:sz w:val="24"/>
          <w:szCs w:val="24"/>
        </w:rPr>
      </w:pPr>
      <w:r>
        <w:rPr>
          <w:b/>
          <w:sz w:val="24"/>
          <w:szCs w:val="24"/>
        </w:rPr>
        <w:lastRenderedPageBreak/>
        <w:t xml:space="preserve">Contextual Background </w:t>
      </w:r>
    </w:p>
    <w:p w14:paraId="2DC42444" w14:textId="3AFAD8A1" w:rsidR="00C527D6" w:rsidRPr="00A12273" w:rsidRDefault="00000000" w:rsidP="00A12273">
      <w:pPr>
        <w:spacing w:before="240" w:after="240" w:line="360" w:lineRule="auto"/>
        <w:jc w:val="both"/>
        <w:rPr>
          <w:color w:val="1F1F1F"/>
          <w:sz w:val="24"/>
          <w:szCs w:val="24"/>
        </w:rPr>
      </w:pPr>
      <w:r w:rsidRPr="00A12273">
        <w:rPr>
          <w:color w:val="1F1F1F"/>
          <w:sz w:val="24"/>
          <w:szCs w:val="24"/>
        </w:rPr>
        <w:t xml:space="preserve">Games have long been an integral part of human culture and society, known for their ability to foster motivation and active engagement (Bozkurt &amp; Durak, 2018). </w:t>
      </w:r>
      <w:r w:rsidRPr="00A12273">
        <w:rPr>
          <w:sz w:val="24"/>
          <w:szCs w:val="24"/>
        </w:rPr>
        <w:t xml:space="preserve">Gamification is the concept of utilising </w:t>
      </w:r>
      <w:r w:rsidR="00DE28B5">
        <w:rPr>
          <w:sz w:val="24"/>
          <w:szCs w:val="24"/>
        </w:rPr>
        <w:t>features</w:t>
      </w:r>
      <w:r w:rsidRPr="00A12273">
        <w:rPr>
          <w:sz w:val="24"/>
          <w:szCs w:val="24"/>
        </w:rPr>
        <w:t xml:space="preserve"> of games, like leaderboards and appl</w:t>
      </w:r>
      <w:r w:rsidR="001D28E2">
        <w:rPr>
          <w:sz w:val="24"/>
          <w:szCs w:val="24"/>
        </w:rPr>
        <w:t>ying</w:t>
      </w:r>
      <w:r w:rsidRPr="00A12273">
        <w:rPr>
          <w:sz w:val="24"/>
          <w:szCs w:val="24"/>
        </w:rPr>
        <w:t xml:space="preserve"> them to a real environment, this is closely related to Game</w:t>
      </w:r>
      <w:r w:rsidR="006A42F0">
        <w:rPr>
          <w:sz w:val="24"/>
          <w:szCs w:val="24"/>
        </w:rPr>
        <w:t>-</w:t>
      </w:r>
      <w:r w:rsidRPr="00A12273">
        <w:rPr>
          <w:sz w:val="24"/>
          <w:szCs w:val="24"/>
        </w:rPr>
        <w:t xml:space="preserve">based learning which is where the </w:t>
      </w:r>
      <w:r w:rsidR="00DE28B5">
        <w:rPr>
          <w:sz w:val="24"/>
          <w:szCs w:val="24"/>
        </w:rPr>
        <w:t>student</w:t>
      </w:r>
      <w:r w:rsidRPr="00A12273">
        <w:rPr>
          <w:sz w:val="24"/>
          <w:szCs w:val="24"/>
        </w:rPr>
        <w:t xml:space="preserve"> achieves the learning outcomes through </w:t>
      </w:r>
      <w:r w:rsidR="001D28E2">
        <w:rPr>
          <w:sz w:val="24"/>
          <w:szCs w:val="24"/>
        </w:rPr>
        <w:t>playing the game</w:t>
      </w:r>
      <w:r w:rsidRPr="00A12273">
        <w:rPr>
          <w:sz w:val="24"/>
          <w:szCs w:val="24"/>
        </w:rPr>
        <w:t>,</w:t>
      </w:r>
      <w:r w:rsidR="006A42F0">
        <w:rPr>
          <w:sz w:val="24"/>
          <w:szCs w:val="24"/>
        </w:rPr>
        <w:t xml:space="preserve"> </w:t>
      </w:r>
      <w:r w:rsidRPr="00A12273">
        <w:rPr>
          <w:sz w:val="24"/>
          <w:szCs w:val="24"/>
        </w:rPr>
        <w:t>this increas</w:t>
      </w:r>
      <w:r w:rsidR="006A42F0">
        <w:rPr>
          <w:sz w:val="24"/>
          <w:szCs w:val="24"/>
        </w:rPr>
        <w:t>es</w:t>
      </w:r>
      <w:r w:rsidRPr="00A12273">
        <w:rPr>
          <w:sz w:val="24"/>
          <w:szCs w:val="24"/>
        </w:rPr>
        <w:t xml:space="preserve"> a </w:t>
      </w:r>
      <w:proofErr w:type="spellStart"/>
      <w:r w:rsidR="00DE28B5">
        <w:rPr>
          <w:sz w:val="24"/>
          <w:szCs w:val="24"/>
        </w:rPr>
        <w:t>student</w:t>
      </w:r>
      <w:r w:rsidRPr="00A12273">
        <w:rPr>
          <w:sz w:val="24"/>
          <w:szCs w:val="24"/>
        </w:rPr>
        <w:t>s</w:t>
      </w:r>
      <w:proofErr w:type="spellEnd"/>
      <w:r w:rsidRPr="00A12273">
        <w:rPr>
          <w:sz w:val="24"/>
          <w:szCs w:val="24"/>
        </w:rPr>
        <w:t xml:space="preserve"> problem solving and critical thinking skills whilst providing the </w:t>
      </w:r>
      <w:r w:rsidR="00DE28B5">
        <w:rPr>
          <w:sz w:val="24"/>
          <w:szCs w:val="24"/>
        </w:rPr>
        <w:t>student</w:t>
      </w:r>
      <w:r w:rsidRPr="00A12273">
        <w:rPr>
          <w:sz w:val="24"/>
          <w:szCs w:val="24"/>
        </w:rPr>
        <w:t xml:space="preserve"> with a sense of</w:t>
      </w:r>
      <w:r w:rsidR="001D28E2">
        <w:rPr>
          <w:sz w:val="24"/>
          <w:szCs w:val="24"/>
        </w:rPr>
        <w:t xml:space="preserve"> accomplishment</w:t>
      </w:r>
      <w:r w:rsidRPr="00A12273">
        <w:rPr>
          <w:sz w:val="24"/>
          <w:szCs w:val="24"/>
        </w:rPr>
        <w:t xml:space="preserve"> (</w:t>
      </w:r>
      <w:hyperlink r:id="rId10" w:anchor="bib314">
        <w:r w:rsidR="00C527D6" w:rsidRPr="00A12273">
          <w:rPr>
            <w:sz w:val="24"/>
            <w:szCs w:val="24"/>
          </w:rPr>
          <w:t>Qian &amp; Clark, 2016</w:t>
        </w:r>
      </w:hyperlink>
      <w:r w:rsidRPr="00A12273">
        <w:rPr>
          <w:sz w:val="24"/>
          <w:szCs w:val="24"/>
        </w:rPr>
        <w:t xml:space="preserve">). </w:t>
      </w:r>
      <w:r w:rsidRPr="00A12273">
        <w:rPr>
          <w:color w:val="1F1F1F"/>
          <w:sz w:val="24"/>
          <w:szCs w:val="24"/>
        </w:rPr>
        <w:t xml:space="preserve">Kapp </w:t>
      </w:r>
      <w:r w:rsidRPr="006A42F0">
        <w:rPr>
          <w:i/>
          <w:iCs/>
          <w:color w:val="1F1F1F"/>
          <w:sz w:val="24"/>
          <w:szCs w:val="24"/>
        </w:rPr>
        <w:t>et al.</w:t>
      </w:r>
      <w:r w:rsidRPr="00A12273">
        <w:rPr>
          <w:color w:val="1F1F1F"/>
          <w:sz w:val="24"/>
          <w:szCs w:val="24"/>
        </w:rPr>
        <w:t xml:space="preserve"> (2014, p. 54) </w:t>
      </w:r>
      <w:r w:rsidR="006A42F0">
        <w:rPr>
          <w:color w:val="1F1F1F"/>
          <w:sz w:val="24"/>
          <w:szCs w:val="24"/>
        </w:rPr>
        <w:t>refer</w:t>
      </w:r>
      <w:r w:rsidRPr="00A12273">
        <w:rPr>
          <w:color w:val="1F1F1F"/>
          <w:sz w:val="24"/>
          <w:szCs w:val="24"/>
        </w:rPr>
        <w:t xml:space="preserve"> to gamification as the use of “game-based mechanics, aesthetics, and game-thinking” to engage users, drive behaviour, support learning, and solve real-world </w:t>
      </w:r>
      <w:r w:rsidR="001D28E2">
        <w:rPr>
          <w:color w:val="1F1F1F"/>
          <w:sz w:val="24"/>
          <w:szCs w:val="24"/>
        </w:rPr>
        <w:t>issues</w:t>
      </w:r>
      <w:r w:rsidRPr="00A12273">
        <w:rPr>
          <w:color w:val="1F1F1F"/>
          <w:sz w:val="24"/>
          <w:szCs w:val="24"/>
        </w:rPr>
        <w:t xml:space="preserve">. </w:t>
      </w:r>
      <w:proofErr w:type="spellStart"/>
      <w:r w:rsidRPr="00A12273">
        <w:rPr>
          <w:color w:val="1F1F1F"/>
          <w:sz w:val="24"/>
          <w:szCs w:val="24"/>
        </w:rPr>
        <w:t>Zichermann</w:t>
      </w:r>
      <w:proofErr w:type="spellEnd"/>
      <w:r w:rsidRPr="00A12273">
        <w:rPr>
          <w:color w:val="1F1F1F"/>
          <w:sz w:val="24"/>
          <w:szCs w:val="24"/>
        </w:rPr>
        <w:t xml:space="preserve"> and Cunningham (2011, p. 14) offer a comparable view, defining it as the use of thinking</w:t>
      </w:r>
      <w:r w:rsidR="001D28E2">
        <w:rPr>
          <w:color w:val="1F1F1F"/>
          <w:sz w:val="24"/>
          <w:szCs w:val="24"/>
        </w:rPr>
        <w:t xml:space="preserve"> and game mechanics</w:t>
      </w:r>
      <w:r w:rsidRPr="00A12273">
        <w:rPr>
          <w:color w:val="1F1F1F"/>
          <w:sz w:val="24"/>
          <w:szCs w:val="24"/>
        </w:rPr>
        <w:t xml:space="preserve"> to increase engagement and problem-solving.</w:t>
      </w:r>
    </w:p>
    <w:p w14:paraId="58B008D0" w14:textId="6D3CE819" w:rsidR="00C527D6" w:rsidRPr="00A12273" w:rsidRDefault="00000000" w:rsidP="00A12273">
      <w:pPr>
        <w:spacing w:before="240" w:after="240" w:line="360" w:lineRule="auto"/>
        <w:jc w:val="both"/>
        <w:rPr>
          <w:sz w:val="24"/>
          <w:szCs w:val="24"/>
        </w:rPr>
      </w:pPr>
      <w:r w:rsidRPr="00A12273">
        <w:rPr>
          <w:color w:val="1F1F1F"/>
          <w:sz w:val="24"/>
          <w:szCs w:val="24"/>
        </w:rPr>
        <w:t xml:space="preserve">Drawing on these varying </w:t>
      </w:r>
      <w:r w:rsidR="001D28E2">
        <w:rPr>
          <w:color w:val="1F1F1F"/>
          <w:sz w:val="24"/>
          <w:szCs w:val="24"/>
        </w:rPr>
        <w:t>viewpoints</w:t>
      </w:r>
      <w:r w:rsidRPr="00A12273">
        <w:rPr>
          <w:color w:val="1F1F1F"/>
          <w:sz w:val="24"/>
          <w:szCs w:val="24"/>
        </w:rPr>
        <w:t xml:space="preserve">, Seaborn and Fels (2015, p. 17) propose a consolidated definition: </w:t>
      </w:r>
      <w:r w:rsidR="001D28E2">
        <w:rPr>
          <w:color w:val="1F1F1F"/>
          <w:sz w:val="24"/>
          <w:szCs w:val="24"/>
        </w:rPr>
        <w:t>“</w:t>
      </w:r>
      <w:r w:rsidRPr="00A12273">
        <w:rPr>
          <w:color w:val="1F1F1F"/>
          <w:sz w:val="24"/>
          <w:szCs w:val="24"/>
        </w:rPr>
        <w:t>gamification is the deliberate application of game elements to create a game-like experience in non-game activities</w:t>
      </w:r>
      <w:r w:rsidR="001D28E2">
        <w:rPr>
          <w:color w:val="1F1F1F"/>
          <w:sz w:val="24"/>
          <w:szCs w:val="24"/>
        </w:rPr>
        <w:t>”</w:t>
      </w:r>
      <w:r w:rsidRPr="00A12273">
        <w:rPr>
          <w:color w:val="1F1F1F"/>
          <w:sz w:val="24"/>
          <w:szCs w:val="24"/>
        </w:rPr>
        <w:t>. Notably, forms of gamification</w:t>
      </w:r>
      <w:r w:rsidR="006A42F0">
        <w:rPr>
          <w:color w:val="1F1F1F"/>
          <w:sz w:val="24"/>
          <w:szCs w:val="24"/>
        </w:rPr>
        <w:t xml:space="preserve"> </w:t>
      </w:r>
      <w:r w:rsidRPr="00A12273">
        <w:rPr>
          <w:color w:val="1F1F1F"/>
          <w:sz w:val="24"/>
          <w:szCs w:val="24"/>
        </w:rPr>
        <w:t>such as rewards systems and grading in education</w:t>
      </w:r>
      <w:r w:rsidR="002B0B8E">
        <w:rPr>
          <w:color w:val="1F1F1F"/>
          <w:sz w:val="24"/>
          <w:szCs w:val="24"/>
        </w:rPr>
        <w:t>,</w:t>
      </w:r>
      <w:r w:rsidR="006A42F0">
        <w:rPr>
          <w:color w:val="1F1F1F"/>
          <w:sz w:val="24"/>
          <w:szCs w:val="24"/>
        </w:rPr>
        <w:t xml:space="preserve"> </w:t>
      </w:r>
      <w:r w:rsidRPr="00A12273">
        <w:rPr>
          <w:color w:val="1F1F1F"/>
          <w:sz w:val="24"/>
          <w:szCs w:val="24"/>
        </w:rPr>
        <w:t>existed long before the term gained scholarly attention in the early 2010s. However, the concept has since evolved and been adapted to multiple domains, including education, the workplace, and healthcare. This growth may be attributed to advancements in technology</w:t>
      </w:r>
      <w:r w:rsidR="001D28E2">
        <w:rPr>
          <w:color w:val="1F1F1F"/>
          <w:sz w:val="24"/>
          <w:szCs w:val="24"/>
        </w:rPr>
        <w:t xml:space="preserve"> which allow organisations </w:t>
      </w:r>
      <w:r w:rsidRPr="00A12273">
        <w:rPr>
          <w:color w:val="1F1F1F"/>
          <w:sz w:val="24"/>
          <w:szCs w:val="24"/>
        </w:rPr>
        <w:t xml:space="preserve">to track </w:t>
      </w:r>
      <w:r w:rsidR="001D28E2">
        <w:rPr>
          <w:color w:val="1F1F1F"/>
          <w:sz w:val="24"/>
          <w:szCs w:val="24"/>
        </w:rPr>
        <w:t xml:space="preserve">student </w:t>
      </w:r>
      <w:r w:rsidRPr="00A12273">
        <w:rPr>
          <w:color w:val="1F1F1F"/>
          <w:sz w:val="24"/>
          <w:szCs w:val="24"/>
        </w:rPr>
        <w:t>data</w:t>
      </w:r>
      <w:r w:rsidR="001D28E2">
        <w:rPr>
          <w:color w:val="1F1F1F"/>
          <w:sz w:val="24"/>
          <w:szCs w:val="24"/>
        </w:rPr>
        <w:t>,</w:t>
      </w:r>
      <w:r w:rsidRPr="00A12273">
        <w:rPr>
          <w:color w:val="1F1F1F"/>
          <w:sz w:val="24"/>
          <w:szCs w:val="24"/>
        </w:rPr>
        <w:t xml:space="preserve"> the rise of game studies, and the widespread influence of video games in popular culture (</w:t>
      </w:r>
      <w:r w:rsidR="006A42F0" w:rsidRPr="006A42F0">
        <w:rPr>
          <w:color w:val="1F1F1F"/>
          <w:sz w:val="24"/>
          <w:szCs w:val="24"/>
        </w:rPr>
        <w:t>Hossain and Al Fahad, 202</w:t>
      </w:r>
      <w:r w:rsidR="006A42F0">
        <w:rPr>
          <w:color w:val="1F1F1F"/>
          <w:sz w:val="24"/>
          <w:szCs w:val="24"/>
        </w:rPr>
        <w:t xml:space="preserve">4; </w:t>
      </w:r>
      <w:r w:rsidRPr="00A12273">
        <w:rPr>
          <w:color w:val="1F1F1F"/>
          <w:sz w:val="24"/>
          <w:szCs w:val="24"/>
        </w:rPr>
        <w:t xml:space="preserve">Seaborn &amp; Fels, 2015). </w:t>
      </w:r>
      <w:r w:rsidRPr="00A12273">
        <w:rPr>
          <w:sz w:val="24"/>
          <w:szCs w:val="24"/>
        </w:rPr>
        <w:t xml:space="preserve">The </w:t>
      </w:r>
      <w:r w:rsidR="001D28E2">
        <w:rPr>
          <w:sz w:val="24"/>
          <w:szCs w:val="24"/>
        </w:rPr>
        <w:t>objective</w:t>
      </w:r>
      <w:r w:rsidRPr="00A12273">
        <w:rPr>
          <w:sz w:val="24"/>
          <w:szCs w:val="24"/>
        </w:rPr>
        <w:t xml:space="preserve"> of </w:t>
      </w:r>
      <w:r w:rsidR="006A42F0">
        <w:rPr>
          <w:sz w:val="24"/>
          <w:szCs w:val="24"/>
        </w:rPr>
        <w:t>game-based</w:t>
      </w:r>
      <w:r w:rsidRPr="00A12273">
        <w:rPr>
          <w:sz w:val="24"/>
          <w:szCs w:val="24"/>
        </w:rPr>
        <w:t xml:space="preserve"> learning is to educate, and </w:t>
      </w:r>
      <w:r w:rsidR="006A42F0">
        <w:rPr>
          <w:sz w:val="24"/>
          <w:szCs w:val="24"/>
        </w:rPr>
        <w:t xml:space="preserve">it </w:t>
      </w:r>
      <w:r w:rsidRPr="00A12273">
        <w:rPr>
          <w:sz w:val="24"/>
          <w:szCs w:val="24"/>
        </w:rPr>
        <w:t xml:space="preserve">is defined as </w:t>
      </w:r>
      <w:r w:rsidR="00D6780F">
        <w:rPr>
          <w:sz w:val="24"/>
          <w:szCs w:val="24"/>
        </w:rPr>
        <w:t xml:space="preserve">Abt (1970) came up with a concept for “serious games” these are </w:t>
      </w:r>
      <w:r w:rsidRPr="00A12273">
        <w:rPr>
          <w:sz w:val="24"/>
          <w:szCs w:val="24"/>
        </w:rPr>
        <w:t xml:space="preserve">those that are utilised for serious purposes in </w:t>
      </w:r>
      <w:r w:rsidR="00D6780F">
        <w:rPr>
          <w:sz w:val="24"/>
          <w:szCs w:val="24"/>
        </w:rPr>
        <w:t>work places</w:t>
      </w:r>
      <w:r w:rsidRPr="00A12273">
        <w:rPr>
          <w:sz w:val="24"/>
          <w:szCs w:val="24"/>
        </w:rPr>
        <w:t xml:space="preserve">, </w:t>
      </w:r>
      <w:r w:rsidR="00D6780F">
        <w:rPr>
          <w:sz w:val="24"/>
          <w:szCs w:val="24"/>
        </w:rPr>
        <w:t>for</w:t>
      </w:r>
      <w:r w:rsidRPr="00A12273">
        <w:rPr>
          <w:sz w:val="24"/>
          <w:szCs w:val="24"/>
        </w:rPr>
        <w:t xml:space="preserve"> training or simulation (</w:t>
      </w:r>
      <w:proofErr w:type="spellStart"/>
      <w:r w:rsidRPr="00A12273">
        <w:rPr>
          <w:sz w:val="24"/>
          <w:szCs w:val="24"/>
        </w:rPr>
        <w:fldChar w:fldCharType="begin"/>
      </w:r>
      <w:r w:rsidRPr="00A12273">
        <w:rPr>
          <w:sz w:val="24"/>
          <w:szCs w:val="24"/>
        </w:rPr>
        <w:instrText>HYPERLINK "https://www.sciencedirect.com/science/article/pii/S0747563221002867" \l "bib28" \h</w:instrText>
      </w:r>
      <w:r w:rsidRPr="00A12273">
        <w:rPr>
          <w:sz w:val="24"/>
          <w:szCs w:val="24"/>
        </w:rPr>
      </w:r>
      <w:r w:rsidRPr="00A12273">
        <w:rPr>
          <w:sz w:val="24"/>
          <w:szCs w:val="24"/>
        </w:rPr>
        <w:fldChar w:fldCharType="separate"/>
      </w:r>
      <w:r w:rsidRPr="00A12273">
        <w:rPr>
          <w:sz w:val="24"/>
          <w:szCs w:val="24"/>
        </w:rPr>
        <w:t>Alsawaier</w:t>
      </w:r>
      <w:proofErr w:type="spellEnd"/>
      <w:r w:rsidRPr="00A12273">
        <w:rPr>
          <w:sz w:val="24"/>
          <w:szCs w:val="24"/>
        </w:rPr>
        <w:t>, 2018</w:t>
      </w:r>
      <w:r w:rsidRPr="00A12273">
        <w:rPr>
          <w:sz w:val="24"/>
          <w:szCs w:val="24"/>
        </w:rPr>
        <w:fldChar w:fldCharType="end"/>
      </w:r>
      <w:r w:rsidRPr="00A12273">
        <w:rPr>
          <w:sz w:val="24"/>
          <w:szCs w:val="24"/>
        </w:rPr>
        <w:t xml:space="preserve">; </w:t>
      </w:r>
      <w:hyperlink r:id="rId11" w:anchor="bib104">
        <w:r w:rsidR="00C527D6" w:rsidRPr="00A12273">
          <w:rPr>
            <w:sz w:val="24"/>
            <w:szCs w:val="24"/>
          </w:rPr>
          <w:t xml:space="preserve">Connolly </w:t>
        </w:r>
        <w:r w:rsidR="00C527D6" w:rsidRPr="00104C34">
          <w:rPr>
            <w:i/>
            <w:iCs/>
            <w:sz w:val="24"/>
            <w:szCs w:val="24"/>
          </w:rPr>
          <w:t>et al</w:t>
        </w:r>
        <w:r w:rsidR="00C527D6" w:rsidRPr="00A12273">
          <w:rPr>
            <w:sz w:val="24"/>
            <w:szCs w:val="24"/>
          </w:rPr>
          <w:t>., 2012</w:t>
        </w:r>
      </w:hyperlink>
      <w:r w:rsidRPr="00A12273">
        <w:rPr>
          <w:sz w:val="24"/>
          <w:szCs w:val="24"/>
        </w:rPr>
        <w:t xml:space="preserve">). </w:t>
      </w:r>
      <w:r w:rsidR="006A42F0">
        <w:rPr>
          <w:sz w:val="24"/>
          <w:szCs w:val="24"/>
        </w:rPr>
        <w:t>Game-based</w:t>
      </w:r>
      <w:r w:rsidRPr="00A12273">
        <w:rPr>
          <w:sz w:val="24"/>
          <w:szCs w:val="24"/>
        </w:rPr>
        <w:t xml:space="preserve"> learning and serious games </w:t>
      </w:r>
      <w:r w:rsidR="00D6780F">
        <w:rPr>
          <w:sz w:val="24"/>
          <w:szCs w:val="24"/>
        </w:rPr>
        <w:t>can be distinguished</w:t>
      </w:r>
      <w:r w:rsidRPr="00A12273">
        <w:rPr>
          <w:sz w:val="24"/>
          <w:szCs w:val="24"/>
        </w:rPr>
        <w:t xml:space="preserve"> from gamification as those are </w:t>
      </w:r>
      <w:r w:rsidR="006A42F0">
        <w:rPr>
          <w:sz w:val="24"/>
          <w:szCs w:val="24"/>
        </w:rPr>
        <w:t>full-feature</w:t>
      </w:r>
      <w:r w:rsidRPr="00A12273">
        <w:rPr>
          <w:sz w:val="24"/>
          <w:szCs w:val="24"/>
        </w:rPr>
        <w:t xml:space="preserve"> games, whilst gamification is the process of utilising components of games. </w:t>
      </w:r>
      <w:r w:rsidR="00D6780F">
        <w:rPr>
          <w:sz w:val="24"/>
          <w:szCs w:val="24"/>
        </w:rPr>
        <w:t>There has been an increase in popularity for g</w:t>
      </w:r>
      <w:r w:rsidRPr="00A12273">
        <w:rPr>
          <w:sz w:val="24"/>
          <w:szCs w:val="24"/>
        </w:rPr>
        <w:t xml:space="preserve">amification, serious games and </w:t>
      </w:r>
      <w:r w:rsidR="006A42F0">
        <w:rPr>
          <w:sz w:val="24"/>
          <w:szCs w:val="24"/>
        </w:rPr>
        <w:t>game-based</w:t>
      </w:r>
      <w:r w:rsidRPr="00A12273">
        <w:rPr>
          <w:sz w:val="24"/>
          <w:szCs w:val="24"/>
        </w:rPr>
        <w:t xml:space="preserve"> learning over the last decade</w:t>
      </w:r>
      <w:r w:rsidR="00D6780F">
        <w:rPr>
          <w:sz w:val="24"/>
          <w:szCs w:val="24"/>
        </w:rPr>
        <w:t xml:space="preserve"> due to a new perspective that gaming can be</w:t>
      </w:r>
      <w:r w:rsidRPr="00A12273">
        <w:rPr>
          <w:sz w:val="24"/>
          <w:szCs w:val="24"/>
        </w:rPr>
        <w:t xml:space="preserve"> (</w:t>
      </w:r>
      <w:hyperlink r:id="rId12" w:anchor="bib44">
        <w:r w:rsidR="00C527D6" w:rsidRPr="00A12273">
          <w:rPr>
            <w:sz w:val="24"/>
            <w:szCs w:val="24"/>
          </w:rPr>
          <w:t xml:space="preserve">Bai </w:t>
        </w:r>
        <w:r w:rsidR="00C527D6" w:rsidRPr="00104C34">
          <w:rPr>
            <w:i/>
            <w:iCs/>
            <w:sz w:val="24"/>
            <w:szCs w:val="24"/>
          </w:rPr>
          <w:t>et al</w:t>
        </w:r>
        <w:r w:rsidR="00C527D6" w:rsidRPr="00A12273">
          <w:rPr>
            <w:sz w:val="24"/>
            <w:szCs w:val="24"/>
          </w:rPr>
          <w:t>., 2020</w:t>
        </w:r>
      </w:hyperlink>
      <w:r w:rsidRPr="00A12273">
        <w:rPr>
          <w:sz w:val="24"/>
          <w:szCs w:val="24"/>
        </w:rPr>
        <w:t xml:space="preserve">). However, </w:t>
      </w:r>
      <w:r w:rsidR="00405BF8" w:rsidRPr="00A12273">
        <w:rPr>
          <w:sz w:val="24"/>
          <w:szCs w:val="24"/>
        </w:rPr>
        <w:t>all</w:t>
      </w:r>
      <w:r w:rsidRPr="00A12273">
        <w:rPr>
          <w:sz w:val="24"/>
          <w:szCs w:val="24"/>
        </w:rPr>
        <w:t xml:space="preserve"> these concepts have similar serious purposes</w:t>
      </w:r>
      <w:r w:rsidR="006A42F0">
        <w:rPr>
          <w:sz w:val="24"/>
          <w:szCs w:val="24"/>
        </w:rPr>
        <w:t>:</w:t>
      </w:r>
      <w:r w:rsidRPr="00A12273">
        <w:rPr>
          <w:sz w:val="24"/>
          <w:szCs w:val="24"/>
        </w:rPr>
        <w:t xml:space="preserve"> to educate or change behaviour rather than focusing on entertainment like traditional games.</w:t>
      </w:r>
    </w:p>
    <w:p w14:paraId="6BFFD416" w14:textId="77777777" w:rsidR="00A12273" w:rsidRDefault="00A12273">
      <w:pPr>
        <w:pStyle w:val="Heading3"/>
        <w:keepNext w:val="0"/>
        <w:keepLines w:val="0"/>
        <w:spacing w:before="280"/>
        <w:rPr>
          <w:b/>
          <w:color w:val="000000"/>
          <w:sz w:val="24"/>
          <w:szCs w:val="24"/>
        </w:rPr>
        <w:sectPr w:rsidR="00A12273">
          <w:pgSz w:w="11909" w:h="16834"/>
          <w:pgMar w:top="1440" w:right="1440" w:bottom="1440" w:left="1440" w:header="720" w:footer="720" w:gutter="0"/>
          <w:pgNumType w:start="1"/>
          <w:cols w:space="720"/>
        </w:sectPr>
      </w:pPr>
      <w:bookmarkStart w:id="7" w:name="_pjrrfmw5i1ks" w:colFirst="0" w:colLast="0"/>
      <w:bookmarkEnd w:id="7"/>
    </w:p>
    <w:p w14:paraId="1D989197" w14:textId="77777777" w:rsidR="00C527D6" w:rsidRPr="00A12273" w:rsidRDefault="00000000" w:rsidP="00A12273">
      <w:pPr>
        <w:pStyle w:val="Heading1"/>
      </w:pPr>
      <w:bookmarkStart w:id="8" w:name="_Toc194091204"/>
      <w:r w:rsidRPr="00A12273">
        <w:lastRenderedPageBreak/>
        <w:t>Literature Review</w:t>
      </w:r>
      <w:bookmarkEnd w:id="8"/>
      <w:r w:rsidRPr="00A12273">
        <w:t xml:space="preserve"> </w:t>
      </w:r>
    </w:p>
    <w:p w14:paraId="0116120B" w14:textId="69979887" w:rsidR="00C527D6" w:rsidRPr="00A12273" w:rsidRDefault="00000000" w:rsidP="00A12273">
      <w:pPr>
        <w:spacing w:before="240" w:after="240" w:line="360" w:lineRule="auto"/>
        <w:jc w:val="both"/>
        <w:rPr>
          <w:sz w:val="24"/>
          <w:szCs w:val="24"/>
        </w:rPr>
      </w:pPr>
      <w:r w:rsidRPr="00A12273">
        <w:rPr>
          <w:sz w:val="24"/>
          <w:szCs w:val="24"/>
        </w:rPr>
        <w:t>Gamification is</w:t>
      </w:r>
      <w:r w:rsidR="00405BF8">
        <w:rPr>
          <w:sz w:val="24"/>
          <w:szCs w:val="24"/>
        </w:rPr>
        <w:t xml:space="preserve"> widely considered to be</w:t>
      </w:r>
      <w:r w:rsidR="00D6780F">
        <w:rPr>
          <w:sz w:val="24"/>
          <w:szCs w:val="24"/>
        </w:rPr>
        <w:t xml:space="preserve"> </w:t>
      </w:r>
      <w:proofErr w:type="spellStart"/>
      <w:r w:rsidR="00D6780F">
        <w:rPr>
          <w:sz w:val="24"/>
          <w:szCs w:val="24"/>
        </w:rPr>
        <w:t>modeled</w:t>
      </w:r>
      <w:proofErr w:type="spellEnd"/>
      <w:r w:rsidRPr="00A12273">
        <w:rPr>
          <w:sz w:val="24"/>
          <w:szCs w:val="24"/>
        </w:rPr>
        <w:t xml:space="preserve"> on Constructivist Learning theory, which emphasi</w:t>
      </w:r>
      <w:r w:rsidR="00405BF8">
        <w:rPr>
          <w:sz w:val="24"/>
          <w:szCs w:val="24"/>
        </w:rPr>
        <w:t>s</w:t>
      </w:r>
      <w:r w:rsidRPr="00A12273">
        <w:rPr>
          <w:sz w:val="24"/>
          <w:szCs w:val="24"/>
        </w:rPr>
        <w:t xml:space="preserve">es </w:t>
      </w:r>
      <w:r w:rsidR="00D6780F">
        <w:rPr>
          <w:sz w:val="24"/>
          <w:szCs w:val="24"/>
        </w:rPr>
        <w:t xml:space="preserve">that there is </w:t>
      </w:r>
      <w:r w:rsidRPr="00A12273">
        <w:rPr>
          <w:sz w:val="24"/>
          <w:szCs w:val="24"/>
        </w:rPr>
        <w:t xml:space="preserve">value </w:t>
      </w:r>
      <w:r w:rsidR="00D6780F">
        <w:rPr>
          <w:sz w:val="24"/>
          <w:szCs w:val="24"/>
        </w:rPr>
        <w:t>in</w:t>
      </w:r>
      <w:r w:rsidRPr="00A12273">
        <w:rPr>
          <w:sz w:val="24"/>
          <w:szCs w:val="24"/>
        </w:rPr>
        <w:t xml:space="preserve"> learning through experience and </w:t>
      </w:r>
      <w:r w:rsidR="00D6780F">
        <w:rPr>
          <w:sz w:val="24"/>
          <w:szCs w:val="24"/>
        </w:rPr>
        <w:t xml:space="preserve">engaging with peers and the environment </w:t>
      </w:r>
      <w:r w:rsidRPr="00A12273">
        <w:rPr>
          <w:sz w:val="24"/>
          <w:szCs w:val="24"/>
        </w:rPr>
        <w:t xml:space="preserve">(York &amp; </w:t>
      </w:r>
      <w:proofErr w:type="spellStart"/>
      <w:r w:rsidRPr="00A12273">
        <w:rPr>
          <w:sz w:val="24"/>
          <w:szCs w:val="24"/>
        </w:rPr>
        <w:t>deHaan</w:t>
      </w:r>
      <w:proofErr w:type="spellEnd"/>
      <w:r w:rsidRPr="00A12273">
        <w:rPr>
          <w:sz w:val="24"/>
          <w:szCs w:val="24"/>
        </w:rPr>
        <w:t>, 2018).</w:t>
      </w:r>
      <w:r w:rsidRPr="00A12273">
        <w:rPr>
          <w:color w:val="1F1F1F"/>
          <w:sz w:val="24"/>
          <w:szCs w:val="24"/>
        </w:rPr>
        <w:t xml:space="preserve"> </w:t>
      </w:r>
      <w:proofErr w:type="spellStart"/>
      <w:r w:rsidR="00D6780F">
        <w:rPr>
          <w:color w:val="1F1F1F"/>
          <w:sz w:val="24"/>
          <w:szCs w:val="24"/>
        </w:rPr>
        <w:t>Zimmerling</w:t>
      </w:r>
      <w:proofErr w:type="spellEnd"/>
      <w:r w:rsidR="00D6780F">
        <w:rPr>
          <w:color w:val="1F1F1F"/>
          <w:sz w:val="24"/>
          <w:szCs w:val="24"/>
        </w:rPr>
        <w:t xml:space="preserve"> </w:t>
      </w:r>
      <w:r w:rsidR="00D6780F" w:rsidRPr="00D6780F">
        <w:rPr>
          <w:i/>
          <w:iCs/>
          <w:color w:val="1F1F1F"/>
          <w:sz w:val="24"/>
          <w:szCs w:val="24"/>
        </w:rPr>
        <w:t xml:space="preserve">et al., </w:t>
      </w:r>
      <w:r w:rsidR="00D6780F">
        <w:rPr>
          <w:color w:val="1F1F1F"/>
          <w:sz w:val="24"/>
          <w:szCs w:val="24"/>
        </w:rPr>
        <w:t xml:space="preserve">(2019) and </w:t>
      </w:r>
      <w:hyperlink r:id="rId13" w:anchor="bib78">
        <w:proofErr w:type="spellStart"/>
        <w:r w:rsidR="00D6780F" w:rsidRPr="00A12273">
          <w:rPr>
            <w:sz w:val="24"/>
            <w:szCs w:val="24"/>
          </w:rPr>
          <w:t>Schöbel</w:t>
        </w:r>
        <w:proofErr w:type="spellEnd"/>
        <w:r w:rsidR="00D6780F" w:rsidRPr="00A12273">
          <w:rPr>
            <w:sz w:val="24"/>
            <w:szCs w:val="24"/>
          </w:rPr>
          <w:t xml:space="preserve"> </w:t>
        </w:r>
        <w:r w:rsidR="00D6780F" w:rsidRPr="00104C34">
          <w:rPr>
            <w:i/>
            <w:iCs/>
            <w:sz w:val="24"/>
            <w:szCs w:val="24"/>
          </w:rPr>
          <w:t>et al</w:t>
        </w:r>
        <w:r w:rsidR="00D6780F" w:rsidRPr="00A12273">
          <w:rPr>
            <w:sz w:val="24"/>
            <w:szCs w:val="24"/>
          </w:rPr>
          <w:t xml:space="preserve">., </w:t>
        </w:r>
        <w:r w:rsidR="00D6780F">
          <w:rPr>
            <w:sz w:val="24"/>
            <w:szCs w:val="24"/>
          </w:rPr>
          <w:t>(</w:t>
        </w:r>
        <w:r w:rsidR="00D6780F" w:rsidRPr="00A12273">
          <w:rPr>
            <w:sz w:val="24"/>
            <w:szCs w:val="24"/>
          </w:rPr>
          <w:t>2020</w:t>
        </w:r>
      </w:hyperlink>
      <w:r w:rsidR="00D6780F">
        <w:t xml:space="preserve">) </w:t>
      </w:r>
      <w:r w:rsidR="00D6780F">
        <w:rPr>
          <w:color w:val="1F1F1F"/>
          <w:sz w:val="24"/>
          <w:szCs w:val="24"/>
        </w:rPr>
        <w:t>propose a</w:t>
      </w:r>
      <w:r w:rsidRPr="00A12273">
        <w:rPr>
          <w:color w:val="1F1F1F"/>
          <w:sz w:val="24"/>
          <w:szCs w:val="24"/>
        </w:rPr>
        <w:t xml:space="preserve"> scientific definition of gamification </w:t>
      </w:r>
      <w:r w:rsidR="00D6780F">
        <w:rPr>
          <w:color w:val="1F1F1F"/>
          <w:sz w:val="24"/>
          <w:szCs w:val="24"/>
        </w:rPr>
        <w:t>as “</w:t>
      </w:r>
      <w:r w:rsidRPr="00A12273">
        <w:rPr>
          <w:color w:val="1F1F1F"/>
          <w:sz w:val="24"/>
          <w:szCs w:val="24"/>
        </w:rPr>
        <w:t>the process of using game-like features in situations outside of traditional games</w:t>
      </w:r>
      <w:r w:rsidRPr="00A12273">
        <w:rPr>
          <w:sz w:val="24"/>
          <w:szCs w:val="24"/>
        </w:rPr>
        <w:t>.</w:t>
      </w:r>
      <w:r w:rsidRPr="00A12273">
        <w:rPr>
          <w:sz w:val="24"/>
          <w:szCs w:val="24"/>
          <w:highlight w:val="white"/>
        </w:rPr>
        <w:t xml:space="preserve"> A common example in education is the use of grades, which existed well before the term </w:t>
      </w:r>
      <w:r w:rsidRPr="00405BF8">
        <w:rPr>
          <w:iCs/>
          <w:sz w:val="24"/>
          <w:szCs w:val="24"/>
          <w:highlight w:val="white"/>
        </w:rPr>
        <w:t xml:space="preserve">gamification </w:t>
      </w:r>
      <w:r w:rsidRPr="00A12273">
        <w:rPr>
          <w:sz w:val="24"/>
          <w:szCs w:val="24"/>
          <w:highlight w:val="white"/>
        </w:rPr>
        <w:t xml:space="preserve">was introduced and studied in the early 2010s. </w:t>
      </w:r>
      <w:r w:rsidR="00D6780F">
        <w:rPr>
          <w:sz w:val="24"/>
          <w:szCs w:val="24"/>
        </w:rPr>
        <w:t>Recently, gamification has been used and applied to many industries including education.</w:t>
      </w:r>
      <w:r w:rsidR="00D6780F" w:rsidRPr="00A12273">
        <w:rPr>
          <w:sz w:val="24"/>
          <w:szCs w:val="24"/>
        </w:rPr>
        <w:t xml:space="preserve"> </w:t>
      </w:r>
      <w:r w:rsidR="00D6780F">
        <w:rPr>
          <w:sz w:val="24"/>
          <w:szCs w:val="24"/>
        </w:rPr>
        <w:t xml:space="preserve">Gamification is now more accessible </w:t>
      </w:r>
      <w:r w:rsidRPr="00A12273">
        <w:rPr>
          <w:sz w:val="24"/>
          <w:szCs w:val="24"/>
        </w:rPr>
        <w:t>due to cheaper technology, tracking of data, the game studies movement and the general prevalence of video games as a medium (</w:t>
      </w:r>
      <w:r w:rsidR="00405BF8" w:rsidRPr="006A42F0">
        <w:rPr>
          <w:color w:val="1F1F1F"/>
          <w:sz w:val="24"/>
          <w:szCs w:val="24"/>
        </w:rPr>
        <w:t>Hossain and Al Fahad, 202</w:t>
      </w:r>
      <w:r w:rsidR="00405BF8">
        <w:rPr>
          <w:color w:val="1F1F1F"/>
          <w:sz w:val="24"/>
          <w:szCs w:val="24"/>
        </w:rPr>
        <w:t xml:space="preserve">4; </w:t>
      </w:r>
      <w:hyperlink r:id="rId14" w:anchor="bib344">
        <w:r w:rsidR="00C527D6" w:rsidRPr="00A12273">
          <w:rPr>
            <w:sz w:val="24"/>
            <w:szCs w:val="24"/>
          </w:rPr>
          <w:t>Seaborn &amp; Fels, 2015</w:t>
        </w:r>
      </w:hyperlink>
      <w:r w:rsidRPr="00A12273">
        <w:rPr>
          <w:sz w:val="24"/>
          <w:szCs w:val="24"/>
        </w:rPr>
        <w:t>).</w:t>
      </w:r>
    </w:p>
    <w:p w14:paraId="46BEEEB6" w14:textId="77777777" w:rsidR="00C527D6" w:rsidRPr="00A12273" w:rsidRDefault="00000000" w:rsidP="00A12273">
      <w:pPr>
        <w:spacing w:before="240" w:after="240" w:line="360" w:lineRule="auto"/>
        <w:jc w:val="both"/>
        <w:rPr>
          <w:b/>
          <w:color w:val="1F1F1F"/>
          <w:sz w:val="24"/>
          <w:szCs w:val="24"/>
        </w:rPr>
      </w:pPr>
      <w:r w:rsidRPr="00A12273">
        <w:rPr>
          <w:b/>
          <w:sz w:val="24"/>
          <w:szCs w:val="24"/>
        </w:rPr>
        <w:t>Theoretical Foundations of Gamification</w:t>
      </w:r>
    </w:p>
    <w:p w14:paraId="25D8973C" w14:textId="65CDFF5C" w:rsidR="00C527D6" w:rsidRDefault="00D6780F" w:rsidP="00A12273">
      <w:pPr>
        <w:spacing w:before="240" w:after="240" w:line="360" w:lineRule="auto"/>
        <w:jc w:val="both"/>
        <w:rPr>
          <w:color w:val="1F1F1F"/>
          <w:sz w:val="24"/>
          <w:szCs w:val="24"/>
        </w:rPr>
      </w:pPr>
      <w:r>
        <w:rPr>
          <w:color w:val="1F1F1F"/>
          <w:sz w:val="24"/>
          <w:szCs w:val="24"/>
        </w:rPr>
        <w:t xml:space="preserve">The </w:t>
      </w:r>
      <w:r w:rsidR="00514DA0">
        <w:rPr>
          <w:color w:val="1F1F1F"/>
          <w:sz w:val="24"/>
          <w:szCs w:val="24"/>
        </w:rPr>
        <w:t>theory</w:t>
      </w:r>
      <w:r>
        <w:rPr>
          <w:color w:val="1F1F1F"/>
          <w:sz w:val="24"/>
          <w:szCs w:val="24"/>
        </w:rPr>
        <w:t xml:space="preserve"> of the “Cone of Experience” by </w:t>
      </w:r>
      <w:r w:rsidR="00000000" w:rsidRPr="00A12273">
        <w:rPr>
          <w:color w:val="1F1F1F"/>
          <w:sz w:val="24"/>
          <w:szCs w:val="24"/>
        </w:rPr>
        <w:t>Edgar Dale (1969) serves as a</w:t>
      </w:r>
      <w:r w:rsidR="00514DA0">
        <w:rPr>
          <w:color w:val="1F1F1F"/>
          <w:sz w:val="24"/>
          <w:szCs w:val="24"/>
        </w:rPr>
        <w:t xml:space="preserve"> template</w:t>
      </w:r>
      <w:r w:rsidR="00000000" w:rsidRPr="00A12273">
        <w:rPr>
          <w:color w:val="1F1F1F"/>
          <w:sz w:val="24"/>
          <w:szCs w:val="24"/>
        </w:rPr>
        <w:t xml:space="preserve"> in instructional design that emphasises the importance of using concrete experiences to enhance learning. It supports greater </w:t>
      </w:r>
      <w:r w:rsidR="00DE28B5">
        <w:rPr>
          <w:color w:val="1F1F1F"/>
          <w:sz w:val="24"/>
          <w:szCs w:val="24"/>
        </w:rPr>
        <w:t>student</w:t>
      </w:r>
      <w:r w:rsidR="00000000" w:rsidRPr="00A12273">
        <w:rPr>
          <w:color w:val="1F1F1F"/>
          <w:sz w:val="24"/>
          <w:szCs w:val="24"/>
        </w:rPr>
        <w:t xml:space="preserve"> engagement, a stronger sense of accomplishment, and improved </w:t>
      </w:r>
      <w:r w:rsidR="00514DA0">
        <w:rPr>
          <w:color w:val="1F1F1F"/>
          <w:sz w:val="24"/>
          <w:szCs w:val="24"/>
        </w:rPr>
        <w:t>information</w:t>
      </w:r>
      <w:r w:rsidR="00000000" w:rsidRPr="00A12273">
        <w:rPr>
          <w:color w:val="1F1F1F"/>
          <w:sz w:val="24"/>
          <w:szCs w:val="24"/>
        </w:rPr>
        <w:t xml:space="preserve"> retention and recall (Ryan &amp; Rigby, 2020; Denisova </w:t>
      </w:r>
      <w:r w:rsidR="00000000" w:rsidRPr="00104C34">
        <w:rPr>
          <w:i/>
          <w:iCs/>
          <w:color w:val="1F1F1F"/>
          <w:sz w:val="24"/>
          <w:szCs w:val="24"/>
        </w:rPr>
        <w:t>et al</w:t>
      </w:r>
      <w:r w:rsidR="00000000" w:rsidRPr="00A12273">
        <w:rPr>
          <w:color w:val="1F1F1F"/>
          <w:sz w:val="24"/>
          <w:szCs w:val="24"/>
        </w:rPr>
        <w:t xml:space="preserve">., 2020). Given the emerging use of </w:t>
      </w:r>
      <w:r w:rsidR="00514DA0">
        <w:rPr>
          <w:color w:val="1F1F1F"/>
          <w:sz w:val="24"/>
          <w:szCs w:val="24"/>
        </w:rPr>
        <w:t xml:space="preserve">technology-assisted </w:t>
      </w:r>
      <w:r w:rsidR="00000000" w:rsidRPr="00A12273">
        <w:rPr>
          <w:color w:val="1F1F1F"/>
          <w:sz w:val="24"/>
          <w:szCs w:val="24"/>
        </w:rPr>
        <w:t xml:space="preserve">gamified learning in education, Lee and Reeves (2007) argue that Dale’s </w:t>
      </w:r>
      <w:r w:rsidR="00514DA0">
        <w:rPr>
          <w:color w:val="1F1F1F"/>
          <w:sz w:val="24"/>
          <w:szCs w:val="24"/>
        </w:rPr>
        <w:t>“</w:t>
      </w:r>
      <w:r w:rsidR="00000000" w:rsidRPr="00A12273">
        <w:rPr>
          <w:color w:val="1F1F1F"/>
          <w:sz w:val="24"/>
          <w:szCs w:val="24"/>
        </w:rPr>
        <w:t>Cone</w:t>
      </w:r>
      <w:r w:rsidR="00514DA0">
        <w:rPr>
          <w:color w:val="1F1F1F"/>
          <w:sz w:val="24"/>
          <w:szCs w:val="24"/>
        </w:rPr>
        <w:t xml:space="preserve"> of Experience”</w:t>
      </w:r>
      <w:r w:rsidR="00000000" w:rsidRPr="00A12273">
        <w:rPr>
          <w:color w:val="1F1F1F"/>
          <w:sz w:val="24"/>
          <w:szCs w:val="24"/>
        </w:rPr>
        <w:t xml:space="preserve"> aligns well with the evolving goals of </w:t>
      </w:r>
      <w:r w:rsidR="00514DA0">
        <w:rPr>
          <w:color w:val="1F1F1F"/>
          <w:sz w:val="24"/>
          <w:szCs w:val="24"/>
        </w:rPr>
        <w:t xml:space="preserve">curriculum </w:t>
      </w:r>
      <w:r w:rsidR="00000000" w:rsidRPr="00A12273">
        <w:rPr>
          <w:color w:val="1F1F1F"/>
          <w:sz w:val="24"/>
          <w:szCs w:val="24"/>
        </w:rPr>
        <w:t>design.</w:t>
      </w:r>
    </w:p>
    <w:p w14:paraId="3230D211" w14:textId="5D82409E" w:rsidR="00405BF8" w:rsidRPr="00405BF8" w:rsidRDefault="00405BF8" w:rsidP="00A12273">
      <w:pPr>
        <w:spacing w:before="240" w:after="240" w:line="360" w:lineRule="auto"/>
        <w:jc w:val="both"/>
        <w:rPr>
          <w:sz w:val="24"/>
          <w:szCs w:val="24"/>
        </w:rPr>
      </w:pPr>
      <w:r w:rsidRPr="00405BF8">
        <w:rPr>
          <w:sz w:val="24"/>
          <w:szCs w:val="24"/>
        </w:rPr>
        <w:t>Previous research demonstrates the correlation between</w:t>
      </w:r>
      <w:r w:rsidR="00514DA0">
        <w:rPr>
          <w:sz w:val="24"/>
          <w:szCs w:val="24"/>
        </w:rPr>
        <w:t xml:space="preserve"> students</w:t>
      </w:r>
      <w:r w:rsidRPr="00405BF8">
        <w:rPr>
          <w:sz w:val="24"/>
          <w:szCs w:val="24"/>
        </w:rPr>
        <w:t xml:space="preserve"> </w:t>
      </w:r>
      <w:r w:rsidR="00514DA0">
        <w:rPr>
          <w:sz w:val="24"/>
          <w:szCs w:val="24"/>
        </w:rPr>
        <w:t xml:space="preserve">playing </w:t>
      </w:r>
      <w:r w:rsidRPr="00405BF8">
        <w:rPr>
          <w:sz w:val="24"/>
          <w:szCs w:val="24"/>
        </w:rPr>
        <w:t>serious games</w:t>
      </w:r>
      <w:r w:rsidR="00514DA0">
        <w:rPr>
          <w:sz w:val="24"/>
          <w:szCs w:val="24"/>
        </w:rPr>
        <w:t xml:space="preserve"> </w:t>
      </w:r>
      <w:r w:rsidRPr="00405BF8">
        <w:rPr>
          <w:sz w:val="24"/>
          <w:szCs w:val="24"/>
        </w:rPr>
        <w:t>(Vlachopoulos &amp; Makri, 201</w:t>
      </w:r>
      <w:r w:rsidR="00514DA0">
        <w:rPr>
          <w:sz w:val="24"/>
          <w:szCs w:val="24"/>
        </w:rPr>
        <w:t xml:space="preserve">7; </w:t>
      </w:r>
      <w:proofErr w:type="spellStart"/>
      <w:r w:rsidR="00514DA0" w:rsidRPr="00405BF8">
        <w:rPr>
          <w:sz w:val="24"/>
          <w:szCs w:val="24"/>
        </w:rPr>
        <w:t>Kordaki</w:t>
      </w:r>
      <w:proofErr w:type="spellEnd"/>
      <w:r w:rsidR="00514DA0" w:rsidRPr="00405BF8">
        <w:rPr>
          <w:sz w:val="24"/>
          <w:szCs w:val="24"/>
        </w:rPr>
        <w:t xml:space="preserve"> &amp; </w:t>
      </w:r>
      <w:proofErr w:type="spellStart"/>
      <w:r w:rsidR="00514DA0" w:rsidRPr="00405BF8">
        <w:rPr>
          <w:sz w:val="24"/>
          <w:szCs w:val="24"/>
        </w:rPr>
        <w:t>Gousiou</w:t>
      </w:r>
      <w:proofErr w:type="spellEnd"/>
      <w:r w:rsidR="00514DA0" w:rsidRPr="00405BF8">
        <w:rPr>
          <w:sz w:val="24"/>
          <w:szCs w:val="24"/>
        </w:rPr>
        <w:t>, 2017</w:t>
      </w:r>
      <w:r w:rsidRPr="00405BF8">
        <w:rPr>
          <w:sz w:val="24"/>
          <w:szCs w:val="24"/>
        </w:rPr>
        <w:t>) or</w:t>
      </w:r>
      <w:r w:rsidR="00514DA0">
        <w:rPr>
          <w:sz w:val="24"/>
          <w:szCs w:val="24"/>
        </w:rPr>
        <w:t xml:space="preserve"> learning through</w:t>
      </w:r>
      <w:r w:rsidRPr="00405BF8">
        <w:rPr>
          <w:sz w:val="24"/>
          <w:szCs w:val="24"/>
        </w:rPr>
        <w:t xml:space="preserve"> gamification (Ekici, 2021; Sailer &amp; </w:t>
      </w:r>
      <w:proofErr w:type="spellStart"/>
      <w:r w:rsidRPr="00405BF8">
        <w:rPr>
          <w:sz w:val="24"/>
          <w:szCs w:val="24"/>
        </w:rPr>
        <w:t>Homner</w:t>
      </w:r>
      <w:proofErr w:type="spellEnd"/>
      <w:r w:rsidRPr="00405BF8">
        <w:rPr>
          <w:sz w:val="24"/>
          <w:szCs w:val="24"/>
        </w:rPr>
        <w:t>, 2020</w:t>
      </w:r>
      <w:r w:rsidR="00514DA0">
        <w:rPr>
          <w:sz w:val="24"/>
          <w:szCs w:val="24"/>
        </w:rPr>
        <w:t xml:space="preserve">; </w:t>
      </w:r>
      <w:r w:rsidR="00514DA0" w:rsidRPr="00405BF8">
        <w:rPr>
          <w:sz w:val="24"/>
          <w:szCs w:val="24"/>
        </w:rPr>
        <w:t>Koivisto &amp; Hamari, 2019</w:t>
      </w:r>
      <w:r w:rsidRPr="00405BF8">
        <w:rPr>
          <w:sz w:val="24"/>
          <w:szCs w:val="24"/>
        </w:rPr>
        <w:t>) and</w:t>
      </w:r>
      <w:r w:rsidR="00514DA0">
        <w:rPr>
          <w:sz w:val="24"/>
          <w:szCs w:val="24"/>
        </w:rPr>
        <w:t xml:space="preserve"> higher levels of motivation</w:t>
      </w:r>
      <w:r w:rsidRPr="00405BF8">
        <w:rPr>
          <w:sz w:val="24"/>
          <w:szCs w:val="24"/>
        </w:rPr>
        <w:t>.</w:t>
      </w:r>
      <w:r>
        <w:rPr>
          <w:sz w:val="24"/>
          <w:szCs w:val="24"/>
        </w:rPr>
        <w:t xml:space="preserve"> </w:t>
      </w:r>
      <w:r w:rsidRPr="00405BF8">
        <w:rPr>
          <w:sz w:val="24"/>
          <w:szCs w:val="24"/>
        </w:rPr>
        <w:t xml:space="preserve">However, many studies have also found contradictory </w:t>
      </w:r>
      <w:proofErr w:type="gramStart"/>
      <w:r w:rsidRPr="00405BF8">
        <w:rPr>
          <w:sz w:val="24"/>
          <w:szCs w:val="24"/>
        </w:rPr>
        <w:t>results  (</w:t>
      </w:r>
      <w:proofErr w:type="gramEnd"/>
      <w:r w:rsidR="00AF2885" w:rsidRPr="00405BF8">
        <w:rPr>
          <w:sz w:val="24"/>
          <w:szCs w:val="24"/>
        </w:rPr>
        <w:t xml:space="preserve">Sailer &amp; </w:t>
      </w:r>
      <w:proofErr w:type="spellStart"/>
      <w:r w:rsidR="00AF2885" w:rsidRPr="00405BF8">
        <w:rPr>
          <w:sz w:val="24"/>
          <w:szCs w:val="24"/>
        </w:rPr>
        <w:t>Homner</w:t>
      </w:r>
      <w:proofErr w:type="spellEnd"/>
      <w:r w:rsidR="00AF2885" w:rsidRPr="00405BF8">
        <w:rPr>
          <w:sz w:val="24"/>
          <w:szCs w:val="24"/>
        </w:rPr>
        <w:t>, 2020</w:t>
      </w:r>
      <w:r w:rsidR="00514DA0">
        <w:rPr>
          <w:sz w:val="24"/>
          <w:szCs w:val="24"/>
        </w:rPr>
        <w:t xml:space="preserve">; </w:t>
      </w:r>
      <w:proofErr w:type="spellStart"/>
      <w:r w:rsidR="00514DA0" w:rsidRPr="00405BF8">
        <w:rPr>
          <w:sz w:val="24"/>
          <w:szCs w:val="24"/>
        </w:rPr>
        <w:t>Zimmerling</w:t>
      </w:r>
      <w:proofErr w:type="spellEnd"/>
      <w:r w:rsidR="00514DA0" w:rsidRPr="00405BF8">
        <w:rPr>
          <w:sz w:val="24"/>
          <w:szCs w:val="24"/>
        </w:rPr>
        <w:t xml:space="preserve"> </w:t>
      </w:r>
      <w:r w:rsidR="00514DA0" w:rsidRPr="00104C34">
        <w:rPr>
          <w:i/>
          <w:iCs/>
          <w:sz w:val="24"/>
          <w:szCs w:val="24"/>
        </w:rPr>
        <w:t>et al</w:t>
      </w:r>
      <w:r w:rsidR="00514DA0" w:rsidRPr="00405BF8">
        <w:rPr>
          <w:sz w:val="24"/>
          <w:szCs w:val="24"/>
        </w:rPr>
        <w:t>., 2019</w:t>
      </w:r>
      <w:r w:rsidRPr="00405BF8">
        <w:rPr>
          <w:sz w:val="24"/>
          <w:szCs w:val="24"/>
        </w:rPr>
        <w:t>). They have found there are more factors to learning through gamification than simply motivation. Aside from motivation,</w:t>
      </w:r>
      <w:r w:rsidR="00AF2885">
        <w:rPr>
          <w:sz w:val="24"/>
          <w:szCs w:val="24"/>
        </w:rPr>
        <w:t xml:space="preserve"> the process of engagement and learning</w:t>
      </w:r>
      <w:r w:rsidRPr="00405BF8">
        <w:rPr>
          <w:sz w:val="24"/>
          <w:szCs w:val="24"/>
        </w:rPr>
        <w:t xml:space="preserve"> </w:t>
      </w:r>
      <w:r w:rsidR="00AF2885">
        <w:rPr>
          <w:sz w:val="24"/>
          <w:szCs w:val="24"/>
        </w:rPr>
        <w:t>also</w:t>
      </w:r>
      <w:r w:rsidRPr="00405BF8">
        <w:rPr>
          <w:sz w:val="24"/>
          <w:szCs w:val="24"/>
        </w:rPr>
        <w:t xml:space="preserve"> involves how we feel and how alert or activated we are. This includes two key aspects: valence, which is how positive or negative we feel, and arousal, which reflects how energi</w:t>
      </w:r>
      <w:r>
        <w:rPr>
          <w:sz w:val="24"/>
          <w:szCs w:val="24"/>
        </w:rPr>
        <w:t>s</w:t>
      </w:r>
      <w:r w:rsidRPr="00405BF8">
        <w:rPr>
          <w:sz w:val="24"/>
          <w:szCs w:val="24"/>
        </w:rPr>
        <w:t xml:space="preserve">ed we are and can indicate our level of motivation (Harmon-Jones </w:t>
      </w:r>
      <w:r w:rsidRPr="00104C34">
        <w:rPr>
          <w:i/>
          <w:iCs/>
          <w:sz w:val="24"/>
          <w:szCs w:val="24"/>
        </w:rPr>
        <w:t>et al</w:t>
      </w:r>
      <w:r w:rsidRPr="00405BF8">
        <w:rPr>
          <w:sz w:val="24"/>
          <w:szCs w:val="24"/>
        </w:rPr>
        <w:t xml:space="preserve">., 2013). In gamification, serious games, </w:t>
      </w:r>
      <w:r w:rsidRPr="00405BF8">
        <w:rPr>
          <w:sz w:val="24"/>
          <w:szCs w:val="24"/>
        </w:rPr>
        <w:lastRenderedPageBreak/>
        <w:t xml:space="preserve">and game-based learning, positive feelings like </w:t>
      </w:r>
      <w:r w:rsidR="00514DA0">
        <w:rPr>
          <w:sz w:val="24"/>
          <w:szCs w:val="24"/>
        </w:rPr>
        <w:t>accomplishment and gratification</w:t>
      </w:r>
      <w:r w:rsidRPr="00405BF8">
        <w:rPr>
          <w:sz w:val="24"/>
          <w:szCs w:val="24"/>
        </w:rPr>
        <w:t xml:space="preserve"> (Vlachopoulos &amp; Makri, 2017</w:t>
      </w:r>
      <w:r w:rsidR="00514DA0">
        <w:rPr>
          <w:sz w:val="24"/>
          <w:szCs w:val="24"/>
        </w:rPr>
        <w:t xml:space="preserve">; </w:t>
      </w:r>
      <w:r w:rsidR="00514DA0" w:rsidRPr="00405BF8">
        <w:rPr>
          <w:sz w:val="24"/>
          <w:szCs w:val="24"/>
        </w:rPr>
        <w:t xml:space="preserve">Boyle </w:t>
      </w:r>
      <w:r w:rsidR="00514DA0" w:rsidRPr="00104C34">
        <w:rPr>
          <w:i/>
          <w:iCs/>
          <w:sz w:val="24"/>
          <w:szCs w:val="24"/>
        </w:rPr>
        <w:t>et al</w:t>
      </w:r>
      <w:r w:rsidR="00514DA0" w:rsidRPr="00405BF8">
        <w:rPr>
          <w:sz w:val="24"/>
          <w:szCs w:val="24"/>
        </w:rPr>
        <w:t>., 2016;</w:t>
      </w:r>
      <w:r w:rsidRPr="00405BF8">
        <w:rPr>
          <w:sz w:val="24"/>
          <w:szCs w:val="24"/>
        </w:rPr>
        <w:t xml:space="preserve">), </w:t>
      </w:r>
      <w:r w:rsidR="00514DA0">
        <w:rPr>
          <w:sz w:val="24"/>
          <w:szCs w:val="24"/>
        </w:rPr>
        <w:t>pleasure</w:t>
      </w:r>
      <w:r w:rsidRPr="00405BF8">
        <w:rPr>
          <w:sz w:val="24"/>
          <w:szCs w:val="24"/>
        </w:rPr>
        <w:t xml:space="preserve"> (Ab Jalil </w:t>
      </w:r>
      <w:r w:rsidRPr="00104C34">
        <w:rPr>
          <w:i/>
          <w:iCs/>
          <w:sz w:val="24"/>
          <w:szCs w:val="24"/>
        </w:rPr>
        <w:t>et al</w:t>
      </w:r>
      <w:r w:rsidRPr="00405BF8">
        <w:rPr>
          <w:sz w:val="24"/>
          <w:szCs w:val="24"/>
        </w:rPr>
        <w:t xml:space="preserve">., 2020; Koivisto &amp; Hamari, 2019), and immersion or flow (Koivisto &amp; Hamari, 2019; Lamb </w:t>
      </w:r>
      <w:r w:rsidRPr="00104C34">
        <w:rPr>
          <w:i/>
          <w:iCs/>
          <w:sz w:val="24"/>
          <w:szCs w:val="24"/>
        </w:rPr>
        <w:t>et al</w:t>
      </w:r>
      <w:r w:rsidRPr="00405BF8">
        <w:rPr>
          <w:sz w:val="24"/>
          <w:szCs w:val="24"/>
        </w:rPr>
        <w:t xml:space="preserve">., 2018) are linked to the valence aspect. </w:t>
      </w:r>
      <w:r w:rsidR="00514DA0">
        <w:rPr>
          <w:sz w:val="24"/>
          <w:szCs w:val="24"/>
        </w:rPr>
        <w:t>This also includes being positive and optimistic</w:t>
      </w:r>
      <w:r w:rsidRPr="00405BF8">
        <w:rPr>
          <w:sz w:val="24"/>
          <w:szCs w:val="24"/>
        </w:rPr>
        <w:t xml:space="preserve"> towards the game</w:t>
      </w:r>
      <w:r w:rsidR="00514DA0">
        <w:rPr>
          <w:sz w:val="24"/>
          <w:szCs w:val="24"/>
        </w:rPr>
        <w:t xml:space="preserve"> </w:t>
      </w:r>
      <w:r w:rsidRPr="00405BF8">
        <w:rPr>
          <w:sz w:val="24"/>
          <w:szCs w:val="24"/>
        </w:rPr>
        <w:t>(Vlachopoulos &amp; Makri, 2017; Ekici, 2021).</w:t>
      </w:r>
    </w:p>
    <w:p w14:paraId="012E92F2" w14:textId="2EA56F75" w:rsidR="00C527D6" w:rsidRPr="00A12273" w:rsidRDefault="00514DA0" w:rsidP="00A12273">
      <w:pPr>
        <w:spacing w:before="240" w:after="240" w:line="360" w:lineRule="auto"/>
        <w:jc w:val="both"/>
        <w:rPr>
          <w:color w:val="1F1F1F"/>
          <w:sz w:val="24"/>
          <w:szCs w:val="24"/>
        </w:rPr>
      </w:pPr>
      <w:r w:rsidRPr="00A12273">
        <w:rPr>
          <w:color w:val="1F1F1F"/>
          <w:sz w:val="24"/>
          <w:szCs w:val="24"/>
        </w:rPr>
        <w:t>Deci and Ryan</w:t>
      </w:r>
      <w:r>
        <w:rPr>
          <w:color w:val="1F1F1F"/>
          <w:sz w:val="24"/>
          <w:szCs w:val="24"/>
        </w:rPr>
        <w:t xml:space="preserve"> (1985) developed the </w:t>
      </w:r>
      <w:r w:rsidR="00405BF8">
        <w:rPr>
          <w:color w:val="1F1F1F"/>
          <w:sz w:val="24"/>
          <w:szCs w:val="24"/>
        </w:rPr>
        <w:t>Self-determination theory</w:t>
      </w:r>
      <w:r w:rsidR="00405BF8" w:rsidRPr="00A12273">
        <w:rPr>
          <w:color w:val="1F1F1F"/>
          <w:sz w:val="24"/>
          <w:szCs w:val="24"/>
        </w:rPr>
        <w:t xml:space="preserve"> (SDT), </w:t>
      </w:r>
      <w:r>
        <w:rPr>
          <w:color w:val="1F1F1F"/>
          <w:sz w:val="24"/>
          <w:szCs w:val="24"/>
        </w:rPr>
        <w:t>which</w:t>
      </w:r>
      <w:r w:rsidR="00405BF8" w:rsidRPr="00A12273">
        <w:rPr>
          <w:color w:val="1F1F1F"/>
          <w:sz w:val="24"/>
          <w:szCs w:val="24"/>
        </w:rPr>
        <w:t xml:space="preserve"> is a well-established psychological framework that explains human motivation through the fulfilment of three basic psychological needs: autonomy, competence, and relatedness (Deci &amp; Ryan, 1985; Ryan &amp; Deci, 20</w:t>
      </w:r>
      <w:r w:rsidR="00AF2885">
        <w:rPr>
          <w:color w:val="1F1F1F"/>
          <w:sz w:val="24"/>
          <w:szCs w:val="24"/>
        </w:rPr>
        <w:t>2</w:t>
      </w:r>
      <w:r w:rsidR="00405BF8" w:rsidRPr="00A12273">
        <w:rPr>
          <w:color w:val="1F1F1F"/>
          <w:sz w:val="24"/>
          <w:szCs w:val="24"/>
        </w:rPr>
        <w:t xml:space="preserve">0). </w:t>
      </w:r>
      <w:r w:rsidR="00055BA0">
        <w:rPr>
          <w:color w:val="1F1F1F"/>
          <w:sz w:val="24"/>
          <w:szCs w:val="24"/>
        </w:rPr>
        <w:t>Deci and Ryan (1985) opined that when these</w:t>
      </w:r>
      <w:r w:rsidR="00405BF8" w:rsidRPr="00A12273">
        <w:rPr>
          <w:color w:val="1F1F1F"/>
          <w:sz w:val="24"/>
          <w:szCs w:val="24"/>
        </w:rPr>
        <w:t xml:space="preserve"> needs are met, individuals are more likely to </w:t>
      </w:r>
      <w:r w:rsidR="00055BA0">
        <w:rPr>
          <w:color w:val="1F1F1F"/>
          <w:sz w:val="24"/>
          <w:szCs w:val="24"/>
        </w:rPr>
        <w:t>experience</w:t>
      </w:r>
      <w:r w:rsidR="00405BF8" w:rsidRPr="00A12273">
        <w:rPr>
          <w:color w:val="1F1F1F"/>
          <w:sz w:val="24"/>
          <w:szCs w:val="24"/>
        </w:rPr>
        <w:t xml:space="preserve"> intrinsic motivation</w:t>
      </w:r>
      <w:r w:rsidR="00055BA0">
        <w:rPr>
          <w:color w:val="1F1F1F"/>
          <w:sz w:val="24"/>
          <w:szCs w:val="24"/>
        </w:rPr>
        <w:t>,</w:t>
      </w:r>
      <w:r w:rsidR="00405BF8">
        <w:rPr>
          <w:color w:val="1F1F1F"/>
          <w:sz w:val="24"/>
          <w:szCs w:val="24"/>
        </w:rPr>
        <w:t xml:space="preserve"> </w:t>
      </w:r>
      <w:r w:rsidR="00405BF8" w:rsidRPr="00A12273">
        <w:rPr>
          <w:color w:val="1F1F1F"/>
          <w:sz w:val="24"/>
          <w:szCs w:val="24"/>
        </w:rPr>
        <w:t xml:space="preserve">engaging in activities for the inherent satisfaction </w:t>
      </w:r>
      <w:r w:rsidR="00055BA0">
        <w:rPr>
          <w:color w:val="1F1F1F"/>
          <w:sz w:val="24"/>
          <w:szCs w:val="24"/>
        </w:rPr>
        <w:t xml:space="preserve">in place of </w:t>
      </w:r>
      <w:r w:rsidR="00405BF8" w:rsidRPr="00A12273">
        <w:rPr>
          <w:color w:val="1F1F1F"/>
          <w:sz w:val="24"/>
          <w:szCs w:val="24"/>
        </w:rPr>
        <w:t xml:space="preserve">external rewards. SDT has been applied in education, healthcare, and organisational psychology to better understand how environments can be structured to </w:t>
      </w:r>
      <w:r w:rsidR="00055BA0">
        <w:rPr>
          <w:color w:val="1F1F1F"/>
          <w:sz w:val="24"/>
          <w:szCs w:val="24"/>
        </w:rPr>
        <w:t>stimulate deeper</w:t>
      </w:r>
      <w:r w:rsidR="00405BF8" w:rsidRPr="00A12273">
        <w:rPr>
          <w:color w:val="1F1F1F"/>
          <w:sz w:val="24"/>
          <w:szCs w:val="24"/>
        </w:rPr>
        <w:t xml:space="preserve"> engagement and motivation</w:t>
      </w:r>
      <w:r w:rsidR="00055BA0">
        <w:rPr>
          <w:color w:val="1F1F1F"/>
          <w:sz w:val="24"/>
          <w:szCs w:val="24"/>
        </w:rPr>
        <w:t xml:space="preserve">. </w:t>
      </w:r>
      <w:r w:rsidR="00055BA0" w:rsidRPr="00055BA0">
        <w:rPr>
          <w:color w:val="1F1F1F"/>
          <w:sz w:val="24"/>
          <w:szCs w:val="24"/>
        </w:rPr>
        <w:t>Gamification, which incorporates game-like elements into non-game environments, can benefit from the principles of SDT, providing valuable perspectives on boosting user engagement through thoughtful design.</w:t>
      </w:r>
      <w:r w:rsidR="00405BF8" w:rsidRPr="00A12273">
        <w:rPr>
          <w:color w:val="1F1F1F"/>
          <w:sz w:val="24"/>
          <w:szCs w:val="24"/>
        </w:rPr>
        <w:t xml:space="preserve"> </w:t>
      </w:r>
    </w:p>
    <w:p w14:paraId="25F4116F" w14:textId="49C5DFFF" w:rsidR="00405BF8" w:rsidRPr="00405BF8" w:rsidRDefault="00000000" w:rsidP="00A12273">
      <w:pPr>
        <w:spacing w:before="240" w:after="240" w:line="360" w:lineRule="auto"/>
        <w:jc w:val="both"/>
        <w:rPr>
          <w:color w:val="1F1F1F"/>
          <w:sz w:val="24"/>
          <w:szCs w:val="24"/>
        </w:rPr>
      </w:pPr>
      <w:r w:rsidRPr="00A12273">
        <w:rPr>
          <w:color w:val="1F1F1F"/>
          <w:sz w:val="24"/>
          <w:szCs w:val="24"/>
        </w:rPr>
        <w:t xml:space="preserve">The first component of SDT is autonomy. Gamified systems that support autonomy by offering meaningful choices, customisation, or </w:t>
      </w:r>
      <w:r w:rsidR="00405BF8" w:rsidRPr="00A12273">
        <w:rPr>
          <w:color w:val="1F1F1F"/>
          <w:sz w:val="24"/>
          <w:szCs w:val="24"/>
        </w:rPr>
        <w:t>goal setting</w:t>
      </w:r>
      <w:r w:rsidRPr="00A12273">
        <w:rPr>
          <w:color w:val="1F1F1F"/>
          <w:sz w:val="24"/>
          <w:szCs w:val="24"/>
        </w:rPr>
        <w:t xml:space="preserve"> can empower users to feel more in control of their experiences (Sailer </w:t>
      </w:r>
      <w:r w:rsidRPr="00AD1EAD">
        <w:rPr>
          <w:i/>
          <w:iCs/>
          <w:color w:val="1F1F1F"/>
          <w:sz w:val="24"/>
          <w:szCs w:val="24"/>
        </w:rPr>
        <w:t>et al.,</w:t>
      </w:r>
      <w:r w:rsidRPr="00A12273">
        <w:rPr>
          <w:color w:val="1F1F1F"/>
          <w:sz w:val="24"/>
          <w:szCs w:val="24"/>
        </w:rPr>
        <w:t xml:space="preserve"> 2017). This is evident in educational platforms that </w:t>
      </w:r>
      <w:r w:rsidR="00055BA0">
        <w:rPr>
          <w:color w:val="1F1F1F"/>
          <w:sz w:val="24"/>
          <w:szCs w:val="24"/>
        </w:rPr>
        <w:t>provide</w:t>
      </w:r>
      <w:r w:rsidRPr="00A12273">
        <w:rPr>
          <w:color w:val="1F1F1F"/>
          <w:sz w:val="24"/>
          <w:szCs w:val="24"/>
        </w:rPr>
        <w:t xml:space="preserve"> </w:t>
      </w:r>
      <w:r w:rsidR="00DE28B5">
        <w:rPr>
          <w:color w:val="1F1F1F"/>
          <w:sz w:val="24"/>
          <w:szCs w:val="24"/>
        </w:rPr>
        <w:t>student</w:t>
      </w:r>
      <w:r w:rsidRPr="00A12273">
        <w:rPr>
          <w:color w:val="1F1F1F"/>
          <w:sz w:val="24"/>
          <w:szCs w:val="24"/>
        </w:rPr>
        <w:t>s</w:t>
      </w:r>
      <w:r w:rsidR="00055BA0">
        <w:rPr>
          <w:color w:val="1F1F1F"/>
          <w:sz w:val="24"/>
          <w:szCs w:val="24"/>
        </w:rPr>
        <w:t xml:space="preserve"> with the opportunity</w:t>
      </w:r>
      <w:r w:rsidRPr="00A12273">
        <w:rPr>
          <w:color w:val="1F1F1F"/>
          <w:sz w:val="24"/>
          <w:szCs w:val="24"/>
        </w:rPr>
        <w:t xml:space="preserve"> to select their learning paths or personalise avatars, creating a sense of ownership over </w:t>
      </w:r>
      <w:r w:rsidR="00055BA0">
        <w:rPr>
          <w:color w:val="1F1F1F"/>
          <w:sz w:val="24"/>
          <w:szCs w:val="24"/>
        </w:rPr>
        <w:t>their learning</w:t>
      </w:r>
      <w:r w:rsidRPr="00A12273">
        <w:rPr>
          <w:color w:val="1F1F1F"/>
          <w:sz w:val="24"/>
          <w:szCs w:val="24"/>
        </w:rPr>
        <w:t>. The second component</w:t>
      </w:r>
      <w:r w:rsidR="00405BF8">
        <w:rPr>
          <w:color w:val="1F1F1F"/>
          <w:sz w:val="24"/>
          <w:szCs w:val="24"/>
        </w:rPr>
        <w:t>,</w:t>
      </w:r>
      <w:r w:rsidRPr="00A12273">
        <w:rPr>
          <w:color w:val="1F1F1F"/>
          <w:sz w:val="24"/>
          <w:szCs w:val="24"/>
        </w:rPr>
        <w:t xml:space="preserve"> competence</w:t>
      </w:r>
      <w:r w:rsidR="00405BF8">
        <w:rPr>
          <w:color w:val="1F1F1F"/>
          <w:sz w:val="24"/>
          <w:szCs w:val="24"/>
        </w:rPr>
        <w:t>,</w:t>
      </w:r>
      <w:r w:rsidRPr="00A12273">
        <w:rPr>
          <w:color w:val="1F1F1F"/>
          <w:sz w:val="24"/>
          <w:szCs w:val="24"/>
        </w:rPr>
        <w:t xml:space="preserve"> is addressed through game mechanics such as points and/or badges, progress bars, and feedback systems. These features help </w:t>
      </w:r>
      <w:r w:rsidR="00DE28B5">
        <w:rPr>
          <w:color w:val="1F1F1F"/>
          <w:sz w:val="24"/>
          <w:szCs w:val="24"/>
        </w:rPr>
        <w:t>student</w:t>
      </w:r>
      <w:r w:rsidR="00AF2885">
        <w:rPr>
          <w:color w:val="1F1F1F"/>
          <w:sz w:val="24"/>
          <w:szCs w:val="24"/>
        </w:rPr>
        <w:t>s</w:t>
      </w:r>
      <w:r w:rsidRPr="00A12273">
        <w:rPr>
          <w:color w:val="1F1F1F"/>
          <w:sz w:val="24"/>
          <w:szCs w:val="24"/>
        </w:rPr>
        <w:t xml:space="preserve"> track their progress, set achievable goals, and experience a sense of mastery over tasks (Hamari </w:t>
      </w:r>
      <w:r w:rsidRPr="00AD1EAD">
        <w:rPr>
          <w:i/>
          <w:iCs/>
          <w:color w:val="1F1F1F"/>
          <w:sz w:val="24"/>
          <w:szCs w:val="24"/>
        </w:rPr>
        <w:t>et al.,</w:t>
      </w:r>
      <w:r w:rsidRPr="00A12273">
        <w:rPr>
          <w:color w:val="1F1F1F"/>
          <w:sz w:val="24"/>
          <w:szCs w:val="24"/>
        </w:rPr>
        <w:t xml:space="preserve"> 2014). When challenges are well-</w:t>
      </w:r>
      <w:r w:rsidR="00AF2885" w:rsidRPr="00A12273">
        <w:rPr>
          <w:color w:val="1F1F1F"/>
          <w:sz w:val="24"/>
          <w:szCs w:val="24"/>
        </w:rPr>
        <w:t xml:space="preserve">balanced, </w:t>
      </w:r>
      <w:r w:rsidR="00DE28B5">
        <w:rPr>
          <w:color w:val="1F1F1F"/>
          <w:sz w:val="24"/>
          <w:szCs w:val="24"/>
        </w:rPr>
        <w:t>student</w:t>
      </w:r>
      <w:r w:rsidR="00AF2885">
        <w:rPr>
          <w:color w:val="1F1F1F"/>
          <w:sz w:val="24"/>
          <w:szCs w:val="24"/>
        </w:rPr>
        <w:t>s</w:t>
      </w:r>
      <w:r w:rsidRPr="00A12273">
        <w:rPr>
          <w:color w:val="1F1F1F"/>
          <w:sz w:val="24"/>
          <w:szCs w:val="24"/>
        </w:rPr>
        <w:t xml:space="preserve"> are more </w:t>
      </w:r>
      <w:r w:rsidR="00055BA0">
        <w:rPr>
          <w:color w:val="1F1F1F"/>
          <w:sz w:val="24"/>
          <w:szCs w:val="24"/>
        </w:rPr>
        <w:t>prone</w:t>
      </w:r>
      <w:r w:rsidRPr="00A12273">
        <w:rPr>
          <w:color w:val="1F1F1F"/>
          <w:sz w:val="24"/>
          <w:szCs w:val="24"/>
        </w:rPr>
        <w:t xml:space="preserve"> to </w:t>
      </w:r>
      <w:r w:rsidR="00055BA0">
        <w:rPr>
          <w:color w:val="1F1F1F"/>
          <w:sz w:val="24"/>
          <w:szCs w:val="24"/>
        </w:rPr>
        <w:t>persevere</w:t>
      </w:r>
      <w:r w:rsidR="001D2F0D">
        <w:rPr>
          <w:color w:val="1F1F1F"/>
          <w:sz w:val="24"/>
          <w:szCs w:val="24"/>
        </w:rPr>
        <w:t>,</w:t>
      </w:r>
      <w:r w:rsidRPr="00A12273">
        <w:rPr>
          <w:color w:val="1F1F1F"/>
          <w:sz w:val="24"/>
          <w:szCs w:val="24"/>
        </w:rPr>
        <w:t xml:space="preserve"> and </w:t>
      </w:r>
      <w:r w:rsidR="00055BA0">
        <w:rPr>
          <w:color w:val="1F1F1F"/>
          <w:sz w:val="24"/>
          <w:szCs w:val="24"/>
        </w:rPr>
        <w:t>there is an increase in motivation</w:t>
      </w:r>
      <w:r w:rsidR="001D2F0D">
        <w:rPr>
          <w:color w:val="1F1F1F"/>
          <w:sz w:val="24"/>
          <w:szCs w:val="24"/>
        </w:rPr>
        <w:t>,</w:t>
      </w:r>
      <w:r w:rsidR="00055BA0">
        <w:rPr>
          <w:color w:val="1F1F1F"/>
          <w:sz w:val="24"/>
          <w:szCs w:val="24"/>
        </w:rPr>
        <w:t xml:space="preserve"> which </w:t>
      </w:r>
      <w:r w:rsidR="001D2F0D">
        <w:rPr>
          <w:color w:val="1F1F1F"/>
          <w:sz w:val="24"/>
          <w:szCs w:val="24"/>
        </w:rPr>
        <w:t xml:space="preserve">improves their performance. </w:t>
      </w:r>
      <w:r w:rsidRPr="00A12273">
        <w:rPr>
          <w:color w:val="1F1F1F"/>
          <w:sz w:val="24"/>
          <w:szCs w:val="24"/>
        </w:rPr>
        <w:t xml:space="preserve">Relatedness, the third component of SDT, is supported by social features in gamification, such as leaderboards, collaborative challenges, or community forums. These elements help users feel connected to others and foster a sense of belonging within the gamified environment (Koivisto &amp; Hamari, 2019). For instance, team-based competitions or peer recognition can enhance social interaction and motivation. Ryan and Rigby (2020) explain gamification is designed with SDT </w:t>
      </w:r>
      <w:r w:rsidRPr="00A12273">
        <w:rPr>
          <w:color w:val="1F1F1F"/>
          <w:sz w:val="24"/>
          <w:szCs w:val="24"/>
        </w:rPr>
        <w:lastRenderedPageBreak/>
        <w:t xml:space="preserve">principles in mind, it can shift motivation from extrinsic (working for rewards) to intrinsic (engaging out of interest or personal value), leading to more sustainable engagement and improved outcomes in learning, work, or health-related behaviours. </w:t>
      </w:r>
    </w:p>
    <w:p w14:paraId="7DA52E1A" w14:textId="77777777" w:rsidR="00C527D6" w:rsidRPr="00A12273" w:rsidRDefault="00000000" w:rsidP="00A12273">
      <w:pPr>
        <w:spacing w:before="240" w:after="240" w:line="360" w:lineRule="auto"/>
        <w:jc w:val="both"/>
        <w:rPr>
          <w:sz w:val="24"/>
          <w:szCs w:val="24"/>
        </w:rPr>
      </w:pPr>
      <w:r w:rsidRPr="00A12273">
        <w:rPr>
          <w:b/>
          <w:sz w:val="24"/>
          <w:szCs w:val="24"/>
        </w:rPr>
        <w:t>Gamification in Education: Elements and Tools</w:t>
      </w:r>
    </w:p>
    <w:p w14:paraId="44E6968D" w14:textId="3635F8F6" w:rsidR="00C527D6" w:rsidRPr="00A12273" w:rsidRDefault="001D2F0D" w:rsidP="00A12273">
      <w:pPr>
        <w:spacing w:before="240" w:after="240" w:line="360" w:lineRule="auto"/>
        <w:jc w:val="both"/>
        <w:rPr>
          <w:sz w:val="24"/>
          <w:szCs w:val="24"/>
        </w:rPr>
      </w:pPr>
      <w:r>
        <w:rPr>
          <w:sz w:val="24"/>
          <w:szCs w:val="24"/>
        </w:rPr>
        <w:t>Malone (1980) developed e</w:t>
      </w:r>
      <w:r w:rsidR="00000000" w:rsidRPr="00A12273">
        <w:rPr>
          <w:sz w:val="24"/>
          <w:szCs w:val="24"/>
        </w:rPr>
        <w:t>arly foundational work on</w:t>
      </w:r>
      <w:r>
        <w:rPr>
          <w:sz w:val="24"/>
          <w:szCs w:val="24"/>
        </w:rPr>
        <w:t xml:space="preserve"> gamification</w:t>
      </w:r>
      <w:r w:rsidR="00000000" w:rsidRPr="00A12273">
        <w:rPr>
          <w:sz w:val="24"/>
          <w:szCs w:val="24"/>
        </w:rPr>
        <w:t xml:space="preserve">, </w:t>
      </w:r>
      <w:r>
        <w:rPr>
          <w:sz w:val="24"/>
          <w:szCs w:val="24"/>
        </w:rPr>
        <w:t xml:space="preserve">followed by Sawyer and </w:t>
      </w:r>
      <w:proofErr w:type="spellStart"/>
      <w:r>
        <w:rPr>
          <w:sz w:val="24"/>
          <w:szCs w:val="24"/>
        </w:rPr>
        <w:t>Rejeski</w:t>
      </w:r>
      <w:proofErr w:type="spellEnd"/>
      <w:r>
        <w:rPr>
          <w:sz w:val="24"/>
          <w:szCs w:val="24"/>
        </w:rPr>
        <w:t xml:space="preserve"> (2002), who developed the</w:t>
      </w:r>
      <w:r w:rsidR="00000000" w:rsidRPr="00A12273">
        <w:rPr>
          <w:sz w:val="24"/>
          <w:szCs w:val="24"/>
        </w:rPr>
        <w:t xml:space="preserve"> ‘Serious Games Initiative’</w:t>
      </w:r>
      <w:r>
        <w:rPr>
          <w:sz w:val="24"/>
          <w:szCs w:val="24"/>
        </w:rPr>
        <w:t xml:space="preserve">. </w:t>
      </w:r>
      <w:r w:rsidR="00000000" w:rsidRPr="00A12273">
        <w:rPr>
          <w:sz w:val="24"/>
          <w:szCs w:val="24"/>
        </w:rPr>
        <w:t xml:space="preserve">These efforts </w:t>
      </w:r>
      <w:r>
        <w:rPr>
          <w:sz w:val="24"/>
          <w:szCs w:val="24"/>
        </w:rPr>
        <w:t>were</w:t>
      </w:r>
      <w:r w:rsidR="00000000" w:rsidRPr="00A12273">
        <w:rPr>
          <w:sz w:val="24"/>
          <w:szCs w:val="24"/>
        </w:rPr>
        <w:t xml:space="preserve"> crucial in raising awareness and encouraging the adoption of serious game-based methods in education. This interest stems from the recognition that game elements have the potential to influence </w:t>
      </w:r>
      <w:r w:rsidR="00DE28B5">
        <w:rPr>
          <w:sz w:val="24"/>
          <w:szCs w:val="24"/>
        </w:rPr>
        <w:t>student</w:t>
      </w:r>
      <w:r w:rsidR="00000000" w:rsidRPr="00A12273">
        <w:rPr>
          <w:sz w:val="24"/>
          <w:szCs w:val="24"/>
        </w:rPr>
        <w:t>s’ motivation, engagement, and social dynamics (</w:t>
      </w:r>
      <w:proofErr w:type="spellStart"/>
      <w:r w:rsidR="00000000" w:rsidRPr="00A12273">
        <w:rPr>
          <w:sz w:val="24"/>
          <w:szCs w:val="24"/>
        </w:rPr>
        <w:t>Zhonggen</w:t>
      </w:r>
      <w:proofErr w:type="spellEnd"/>
      <w:r w:rsidR="00000000" w:rsidRPr="00A12273">
        <w:rPr>
          <w:sz w:val="24"/>
          <w:szCs w:val="24"/>
        </w:rPr>
        <w:t>, 2019)</w:t>
      </w:r>
      <w:r w:rsidR="00405BF8">
        <w:rPr>
          <w:sz w:val="24"/>
          <w:szCs w:val="24"/>
        </w:rPr>
        <w:t>,</w:t>
      </w:r>
      <w:r w:rsidR="00000000" w:rsidRPr="00A12273">
        <w:rPr>
          <w:sz w:val="24"/>
          <w:szCs w:val="24"/>
        </w:rPr>
        <w:t xml:space="preserve"> leading to structural and intentional use of gamified learning strategies as proposed </w:t>
      </w:r>
      <w:r w:rsidR="00405BF8" w:rsidRPr="00A12273">
        <w:rPr>
          <w:sz w:val="24"/>
          <w:szCs w:val="24"/>
        </w:rPr>
        <w:t>by Rapp</w:t>
      </w:r>
      <w:r w:rsidR="00000000" w:rsidRPr="00A12273">
        <w:rPr>
          <w:sz w:val="24"/>
          <w:szCs w:val="24"/>
        </w:rPr>
        <w:t xml:space="preserve"> </w:t>
      </w:r>
      <w:r w:rsidR="00000000" w:rsidRPr="00405BF8">
        <w:rPr>
          <w:i/>
          <w:iCs/>
          <w:sz w:val="24"/>
          <w:szCs w:val="24"/>
        </w:rPr>
        <w:t>et al.</w:t>
      </w:r>
      <w:r w:rsidR="00000000" w:rsidRPr="00A12273">
        <w:rPr>
          <w:sz w:val="24"/>
          <w:szCs w:val="24"/>
        </w:rPr>
        <w:t xml:space="preserve"> (2019).</w:t>
      </w:r>
      <w:r w:rsidR="00405BF8">
        <w:rPr>
          <w:sz w:val="24"/>
          <w:szCs w:val="24"/>
        </w:rPr>
        <w:t xml:space="preserve"> Recent</w:t>
      </w:r>
      <w:r w:rsidR="00000000" w:rsidRPr="00A12273">
        <w:rPr>
          <w:sz w:val="24"/>
          <w:szCs w:val="24"/>
        </w:rPr>
        <w:t xml:space="preserve"> empirical research has reinforced the success of digital games in education, demonstrating gamification’s ability to boost motivation, deepen engagement, and enhance social interaction while facilitating experiential learning opportunities (</w:t>
      </w:r>
      <w:r w:rsidRPr="00A12273">
        <w:rPr>
          <w:sz w:val="24"/>
          <w:szCs w:val="24"/>
        </w:rPr>
        <w:t>Lopez &amp; Tucker, 2019</w:t>
      </w:r>
      <w:r>
        <w:rPr>
          <w:sz w:val="24"/>
          <w:szCs w:val="24"/>
        </w:rPr>
        <w:t xml:space="preserve">; </w:t>
      </w:r>
      <w:r w:rsidR="00000000" w:rsidRPr="00A12273">
        <w:rPr>
          <w:sz w:val="24"/>
          <w:szCs w:val="24"/>
        </w:rPr>
        <w:t xml:space="preserve">Groening &amp; </w:t>
      </w:r>
      <w:proofErr w:type="spellStart"/>
      <w:r w:rsidR="00000000" w:rsidRPr="00A12273">
        <w:rPr>
          <w:sz w:val="24"/>
          <w:szCs w:val="24"/>
        </w:rPr>
        <w:t>Binnewies</w:t>
      </w:r>
      <w:proofErr w:type="spellEnd"/>
      <w:r w:rsidR="00000000" w:rsidRPr="00A12273">
        <w:rPr>
          <w:sz w:val="24"/>
          <w:szCs w:val="24"/>
        </w:rPr>
        <w:t>, 2019).</w:t>
      </w:r>
      <w:r w:rsidR="00405BF8">
        <w:rPr>
          <w:sz w:val="24"/>
          <w:szCs w:val="24"/>
        </w:rPr>
        <w:t xml:space="preserve"> </w:t>
      </w:r>
      <w:r w:rsidR="00000000" w:rsidRPr="00A12273">
        <w:rPr>
          <w:sz w:val="24"/>
          <w:szCs w:val="24"/>
        </w:rPr>
        <w:t>Consequently, gamification has sparked considerable interest among academics and research communities, encouraging further investigation into how various game elements can be integrated into instructional design to enrich learning experiences (</w:t>
      </w:r>
      <w:r w:rsidRPr="00A12273">
        <w:rPr>
          <w:sz w:val="24"/>
          <w:szCs w:val="24"/>
        </w:rPr>
        <w:t xml:space="preserve">Tsay, </w:t>
      </w:r>
      <w:proofErr w:type="spellStart"/>
      <w:r w:rsidRPr="00A12273">
        <w:rPr>
          <w:sz w:val="24"/>
          <w:szCs w:val="24"/>
        </w:rPr>
        <w:t>Kofinas</w:t>
      </w:r>
      <w:proofErr w:type="spellEnd"/>
      <w:r w:rsidRPr="00A12273">
        <w:rPr>
          <w:sz w:val="24"/>
          <w:szCs w:val="24"/>
        </w:rPr>
        <w:t xml:space="preserve"> &amp; Luo, 2018</w:t>
      </w:r>
      <w:r>
        <w:rPr>
          <w:sz w:val="24"/>
          <w:szCs w:val="24"/>
        </w:rPr>
        <w:t xml:space="preserve">; </w:t>
      </w:r>
      <w:proofErr w:type="spellStart"/>
      <w:r w:rsidR="00000000" w:rsidRPr="00A12273">
        <w:rPr>
          <w:sz w:val="24"/>
          <w:szCs w:val="24"/>
        </w:rPr>
        <w:t>Kyewski</w:t>
      </w:r>
      <w:proofErr w:type="spellEnd"/>
      <w:r w:rsidR="00000000" w:rsidRPr="00A12273">
        <w:rPr>
          <w:sz w:val="24"/>
          <w:szCs w:val="24"/>
        </w:rPr>
        <w:t xml:space="preserve"> &amp; Kramer, 2018)</w:t>
      </w:r>
      <w:r w:rsidR="00405BF8">
        <w:rPr>
          <w:sz w:val="24"/>
          <w:szCs w:val="24"/>
        </w:rPr>
        <w:t>,</w:t>
      </w:r>
      <w:r w:rsidR="00000000" w:rsidRPr="00A12273">
        <w:rPr>
          <w:sz w:val="24"/>
          <w:szCs w:val="24"/>
        </w:rPr>
        <w:t xml:space="preserve"> making this research crucial at this stage.</w:t>
      </w:r>
    </w:p>
    <w:p w14:paraId="5D2A89D8" w14:textId="0E816744" w:rsidR="00C527D6" w:rsidRPr="00A12273" w:rsidRDefault="00000000" w:rsidP="00A12273">
      <w:pPr>
        <w:spacing w:before="240" w:after="240" w:line="360" w:lineRule="auto"/>
        <w:jc w:val="both"/>
        <w:rPr>
          <w:b/>
          <w:sz w:val="24"/>
          <w:szCs w:val="24"/>
        </w:rPr>
      </w:pPr>
      <w:r w:rsidRPr="00A12273">
        <w:rPr>
          <w:sz w:val="24"/>
          <w:szCs w:val="24"/>
        </w:rPr>
        <w:t xml:space="preserve">Tools and features like combat scenarios, unlockable </w:t>
      </w:r>
      <w:r w:rsidR="001D2F0D">
        <w:rPr>
          <w:sz w:val="24"/>
          <w:szCs w:val="24"/>
        </w:rPr>
        <w:t>resources</w:t>
      </w:r>
      <w:r w:rsidRPr="00A12273">
        <w:rPr>
          <w:sz w:val="24"/>
          <w:szCs w:val="24"/>
        </w:rPr>
        <w:t xml:space="preserve">, gifting, boss battles, quests, social networking elements, </w:t>
      </w:r>
      <w:r w:rsidR="001D2F0D">
        <w:rPr>
          <w:sz w:val="24"/>
          <w:szCs w:val="24"/>
        </w:rPr>
        <w:t xml:space="preserve">digital badges, </w:t>
      </w:r>
      <w:r w:rsidRPr="00A12273">
        <w:rPr>
          <w:sz w:val="24"/>
          <w:szCs w:val="24"/>
        </w:rPr>
        <w:t>certificates, and even memes (Buckley &amp; Doyle, 2017</w:t>
      </w:r>
      <w:r w:rsidR="00403B37" w:rsidRPr="00A12273">
        <w:rPr>
          <w:sz w:val="24"/>
          <w:szCs w:val="24"/>
        </w:rPr>
        <w:t>) are</w:t>
      </w:r>
      <w:r w:rsidRPr="00A12273">
        <w:rPr>
          <w:sz w:val="24"/>
          <w:szCs w:val="24"/>
        </w:rPr>
        <w:t xml:space="preserve"> designed to enhance </w:t>
      </w:r>
      <w:r w:rsidR="00DE28B5">
        <w:rPr>
          <w:sz w:val="24"/>
          <w:szCs w:val="24"/>
        </w:rPr>
        <w:t>student</w:t>
      </w:r>
      <w:r w:rsidRPr="00A12273">
        <w:rPr>
          <w:sz w:val="24"/>
          <w:szCs w:val="24"/>
        </w:rPr>
        <w:t xml:space="preserve">s’ goal orientation by promoting persistence; encouraging repetition for mastery; fostering </w:t>
      </w:r>
      <w:r w:rsidR="00403B37" w:rsidRPr="00A12273">
        <w:rPr>
          <w:sz w:val="24"/>
          <w:szCs w:val="24"/>
        </w:rPr>
        <w:t>collaboration and</w:t>
      </w:r>
      <w:r w:rsidRPr="00A12273">
        <w:rPr>
          <w:sz w:val="24"/>
          <w:szCs w:val="24"/>
        </w:rPr>
        <w:t xml:space="preserve"> creating an enjoyable and competitive environment among peers (Ding, 2019). Additionally, as gamification remains a relatively recent development in the educational landscape (</w:t>
      </w:r>
      <w:proofErr w:type="spellStart"/>
      <w:r w:rsidRPr="00A12273">
        <w:rPr>
          <w:sz w:val="24"/>
          <w:szCs w:val="24"/>
        </w:rPr>
        <w:t>Göksün</w:t>
      </w:r>
      <w:proofErr w:type="spellEnd"/>
      <w:r w:rsidRPr="00A12273">
        <w:rPr>
          <w:sz w:val="24"/>
          <w:szCs w:val="24"/>
        </w:rPr>
        <w:t xml:space="preserve"> &amp; Gürsoy, 2019), it is essential to address emerging issues </w:t>
      </w:r>
      <w:r w:rsidR="00403B37">
        <w:rPr>
          <w:sz w:val="24"/>
          <w:szCs w:val="24"/>
        </w:rPr>
        <w:t>to</w:t>
      </w:r>
      <w:r w:rsidRPr="00A12273">
        <w:rPr>
          <w:sz w:val="24"/>
          <w:szCs w:val="24"/>
        </w:rPr>
        <w:t xml:space="preserve"> build a deeper and more refined understanding,</w:t>
      </w:r>
      <w:r w:rsidR="00AF2885">
        <w:rPr>
          <w:sz w:val="24"/>
          <w:szCs w:val="24"/>
        </w:rPr>
        <w:t xml:space="preserve"> </w:t>
      </w:r>
      <w:r w:rsidRPr="00A12273">
        <w:rPr>
          <w:sz w:val="24"/>
          <w:szCs w:val="24"/>
        </w:rPr>
        <w:t xml:space="preserve">in the words of Ding et al., (2018), it offers the promise and technological advancements, sustaining </w:t>
      </w:r>
      <w:r w:rsidR="00DE28B5">
        <w:rPr>
          <w:sz w:val="24"/>
          <w:szCs w:val="24"/>
        </w:rPr>
        <w:t>student</w:t>
      </w:r>
      <w:r w:rsidRPr="00A12273">
        <w:rPr>
          <w:sz w:val="24"/>
          <w:szCs w:val="24"/>
        </w:rPr>
        <w:t xml:space="preserve"> engagement in gamified pedagogical approaches in as much, it continues to be a challenge.</w:t>
      </w:r>
    </w:p>
    <w:p w14:paraId="43F70F84" w14:textId="77777777" w:rsidR="00C527D6" w:rsidRDefault="00000000" w:rsidP="00A12273">
      <w:pPr>
        <w:pStyle w:val="Heading1"/>
      </w:pPr>
      <w:bookmarkStart w:id="9" w:name="_Toc194091205"/>
      <w:r>
        <w:lastRenderedPageBreak/>
        <w:t>Research Methodology</w:t>
      </w:r>
      <w:bookmarkEnd w:id="9"/>
    </w:p>
    <w:p w14:paraId="781B11F1" w14:textId="1F6DA4BE" w:rsidR="00C527D6" w:rsidRPr="00A12273" w:rsidRDefault="00000000" w:rsidP="00A12273">
      <w:pPr>
        <w:spacing w:before="240" w:after="240" w:line="360" w:lineRule="auto"/>
        <w:jc w:val="both"/>
        <w:rPr>
          <w:sz w:val="24"/>
          <w:szCs w:val="24"/>
        </w:rPr>
      </w:pPr>
      <w:r w:rsidRPr="00A12273">
        <w:rPr>
          <w:sz w:val="24"/>
          <w:szCs w:val="24"/>
        </w:rPr>
        <w:t>Due to the availability of existing studies and literature on gamification</w:t>
      </w:r>
      <w:r w:rsidR="001D2F0D">
        <w:rPr>
          <w:sz w:val="24"/>
          <w:szCs w:val="24"/>
        </w:rPr>
        <w:t xml:space="preserve"> in Higher Education,</w:t>
      </w:r>
      <w:r w:rsidRPr="00A12273">
        <w:rPr>
          <w:sz w:val="24"/>
          <w:szCs w:val="24"/>
        </w:rPr>
        <w:t xml:space="preserve"> the methodology used within this Action </w:t>
      </w:r>
      <w:r w:rsidR="00AF2885">
        <w:rPr>
          <w:sz w:val="24"/>
          <w:szCs w:val="24"/>
        </w:rPr>
        <w:t>Research report</w:t>
      </w:r>
      <w:r w:rsidRPr="00A12273">
        <w:rPr>
          <w:sz w:val="24"/>
          <w:szCs w:val="24"/>
        </w:rPr>
        <w:t xml:space="preserve"> is secondary research. This research adopts a constructivist ontology</w:t>
      </w:r>
      <w:r w:rsidR="00AF2885">
        <w:rPr>
          <w:sz w:val="24"/>
          <w:szCs w:val="24"/>
        </w:rPr>
        <w:t xml:space="preserve"> (Crotty, 1998)</w:t>
      </w:r>
      <w:r w:rsidRPr="00A12273">
        <w:rPr>
          <w:sz w:val="24"/>
          <w:szCs w:val="24"/>
        </w:rPr>
        <w:t xml:space="preserve">, which suggests </w:t>
      </w:r>
      <w:r w:rsidR="00AF2885">
        <w:rPr>
          <w:sz w:val="24"/>
          <w:szCs w:val="24"/>
        </w:rPr>
        <w:t xml:space="preserve">that </w:t>
      </w:r>
      <w:r w:rsidRPr="00A12273">
        <w:rPr>
          <w:sz w:val="24"/>
          <w:szCs w:val="24"/>
        </w:rPr>
        <w:t xml:space="preserve">knowledge and meaning are constructed through interaction </w:t>
      </w:r>
      <w:r w:rsidRPr="00AF2885">
        <w:rPr>
          <w:sz w:val="24"/>
          <w:szCs w:val="24"/>
        </w:rPr>
        <w:t>(</w:t>
      </w:r>
      <w:r w:rsidR="00AF2885" w:rsidRPr="00AF2885">
        <w:rPr>
          <w:sz w:val="24"/>
          <w:szCs w:val="24"/>
        </w:rPr>
        <w:t>Vygotsky,1978</w:t>
      </w:r>
      <w:r w:rsidRPr="00AF2885">
        <w:rPr>
          <w:sz w:val="24"/>
          <w:szCs w:val="24"/>
        </w:rPr>
        <w:t xml:space="preserve">). </w:t>
      </w:r>
      <w:r w:rsidRPr="00A12273">
        <w:rPr>
          <w:sz w:val="24"/>
          <w:szCs w:val="24"/>
        </w:rPr>
        <w:t xml:space="preserve">This is relevant to gamification as it relies on the notion that </w:t>
      </w:r>
      <w:r w:rsidR="00DE28B5">
        <w:rPr>
          <w:sz w:val="24"/>
          <w:szCs w:val="24"/>
        </w:rPr>
        <w:t>student</w:t>
      </w:r>
      <w:r w:rsidR="00104C34">
        <w:rPr>
          <w:sz w:val="24"/>
          <w:szCs w:val="24"/>
        </w:rPr>
        <w:t>s</w:t>
      </w:r>
      <w:r w:rsidRPr="00A12273">
        <w:rPr>
          <w:sz w:val="24"/>
          <w:szCs w:val="24"/>
        </w:rPr>
        <w:t xml:space="preserve"> engage and learn through interactive and constructed experiences rather than passively receiving information through the traditional “chalk and talk” approach</w:t>
      </w:r>
      <w:r w:rsidR="00FD43E8">
        <w:rPr>
          <w:sz w:val="24"/>
          <w:szCs w:val="24"/>
        </w:rPr>
        <w:t xml:space="preserve"> </w:t>
      </w:r>
      <w:r w:rsidR="00FD43E8" w:rsidRPr="00FD43E8">
        <w:rPr>
          <w:sz w:val="24"/>
          <w:szCs w:val="24"/>
        </w:rPr>
        <w:t xml:space="preserve">(York and </w:t>
      </w:r>
      <w:proofErr w:type="spellStart"/>
      <w:r w:rsidR="00FD43E8" w:rsidRPr="00FD43E8">
        <w:rPr>
          <w:sz w:val="24"/>
          <w:szCs w:val="24"/>
        </w:rPr>
        <w:t>deHaan</w:t>
      </w:r>
      <w:proofErr w:type="spellEnd"/>
      <w:r w:rsidR="00FD43E8" w:rsidRPr="00FD43E8">
        <w:rPr>
          <w:sz w:val="24"/>
          <w:szCs w:val="24"/>
        </w:rPr>
        <w:t>, 2018)</w:t>
      </w:r>
      <w:r w:rsidR="00FD43E8">
        <w:rPr>
          <w:sz w:val="24"/>
          <w:szCs w:val="24"/>
        </w:rPr>
        <w:t>.</w:t>
      </w:r>
    </w:p>
    <w:p w14:paraId="418C4655" w14:textId="5EA78812" w:rsidR="00C527D6" w:rsidRPr="00A12273" w:rsidRDefault="00000000" w:rsidP="00A12273">
      <w:pPr>
        <w:spacing w:before="240" w:after="240" w:line="360" w:lineRule="auto"/>
        <w:jc w:val="both"/>
        <w:rPr>
          <w:sz w:val="24"/>
          <w:szCs w:val="24"/>
        </w:rPr>
      </w:pPr>
      <w:r w:rsidRPr="00A12273">
        <w:rPr>
          <w:sz w:val="24"/>
          <w:szCs w:val="24"/>
        </w:rPr>
        <w:t>The epistemological stance of this research project is interpretivism as this focuses on understanding the meanings and experiences of individuals within their contexts. This study will explore how gamification is perceived and its impact on engagement, which involves interpreting data from the existing literature and my own experience</w:t>
      </w:r>
      <w:r w:rsidR="001D2F0D">
        <w:rPr>
          <w:sz w:val="24"/>
          <w:szCs w:val="24"/>
        </w:rPr>
        <w:t xml:space="preserve"> as a lecturer of</w:t>
      </w:r>
      <w:r w:rsidRPr="00A12273">
        <w:rPr>
          <w:sz w:val="24"/>
          <w:szCs w:val="24"/>
        </w:rPr>
        <w:t xml:space="preserve"> us</w:t>
      </w:r>
      <w:r w:rsidR="001D2F0D">
        <w:rPr>
          <w:sz w:val="24"/>
          <w:szCs w:val="24"/>
        </w:rPr>
        <w:t>ing</w:t>
      </w:r>
      <w:r w:rsidRPr="00A12273">
        <w:rPr>
          <w:sz w:val="24"/>
          <w:szCs w:val="24"/>
        </w:rPr>
        <w:t xml:space="preserve"> gamification in </w:t>
      </w:r>
      <w:r w:rsidR="001D2F0D">
        <w:rPr>
          <w:sz w:val="24"/>
          <w:szCs w:val="24"/>
        </w:rPr>
        <w:t>the</w:t>
      </w:r>
      <w:r w:rsidRPr="00A12273">
        <w:rPr>
          <w:sz w:val="24"/>
          <w:szCs w:val="24"/>
        </w:rPr>
        <w:t xml:space="preserve"> classroom, rather than seeking absolute truths.</w:t>
      </w:r>
      <w:r w:rsidR="00FD43E8">
        <w:rPr>
          <w:sz w:val="24"/>
          <w:szCs w:val="24"/>
        </w:rPr>
        <w:t xml:space="preserve"> </w:t>
      </w:r>
    </w:p>
    <w:p w14:paraId="3D73076A" w14:textId="14438C32" w:rsidR="00C527D6" w:rsidRPr="00A12273" w:rsidRDefault="00000000" w:rsidP="00A12273">
      <w:pPr>
        <w:spacing w:before="240" w:after="240" w:line="360" w:lineRule="auto"/>
        <w:jc w:val="both"/>
        <w:rPr>
          <w:sz w:val="24"/>
          <w:szCs w:val="24"/>
        </w:rPr>
      </w:pPr>
      <w:r w:rsidRPr="00A12273">
        <w:rPr>
          <w:sz w:val="24"/>
          <w:szCs w:val="24"/>
        </w:rPr>
        <w:t xml:space="preserve">The instant research is aimed at evaluating if gamification improves </w:t>
      </w:r>
      <w:r w:rsidR="00DE28B5">
        <w:rPr>
          <w:sz w:val="24"/>
          <w:szCs w:val="24"/>
        </w:rPr>
        <w:t>student</w:t>
      </w:r>
      <w:r w:rsidRPr="00A12273">
        <w:rPr>
          <w:sz w:val="24"/>
          <w:szCs w:val="24"/>
        </w:rPr>
        <w:t xml:space="preserve"> engagement based on the evidence </w:t>
      </w:r>
      <w:r w:rsidR="001D2F0D">
        <w:rPr>
          <w:sz w:val="24"/>
          <w:szCs w:val="24"/>
        </w:rPr>
        <w:t xml:space="preserve">gathered </w:t>
      </w:r>
      <w:r w:rsidRPr="00A12273">
        <w:rPr>
          <w:sz w:val="24"/>
          <w:szCs w:val="24"/>
        </w:rPr>
        <w:t>from literature review of secondary resources, including, peer reviewed journals</w:t>
      </w:r>
      <w:r w:rsidR="00FD43E8">
        <w:rPr>
          <w:sz w:val="24"/>
          <w:szCs w:val="24"/>
        </w:rPr>
        <w:t xml:space="preserve"> such as</w:t>
      </w:r>
      <w:r w:rsidRPr="00A12273">
        <w:rPr>
          <w:sz w:val="24"/>
          <w:szCs w:val="24"/>
        </w:rPr>
        <w:t xml:space="preserve"> International Journal of Game Based learning (IJGBL)</w:t>
      </w:r>
      <w:r w:rsidR="00FD43E8">
        <w:rPr>
          <w:sz w:val="24"/>
          <w:szCs w:val="24"/>
        </w:rPr>
        <w:t xml:space="preserve"> and </w:t>
      </w:r>
      <w:r w:rsidR="00FD43E8" w:rsidRPr="00FD43E8">
        <w:rPr>
          <w:sz w:val="24"/>
          <w:szCs w:val="24"/>
        </w:rPr>
        <w:t>Frontiers in Education</w:t>
      </w:r>
      <w:r w:rsidR="00FD43E8">
        <w:rPr>
          <w:sz w:val="24"/>
          <w:szCs w:val="24"/>
        </w:rPr>
        <w:t>, which</w:t>
      </w:r>
      <w:r w:rsidRPr="00A12273">
        <w:rPr>
          <w:sz w:val="24"/>
          <w:szCs w:val="24"/>
        </w:rPr>
        <w:t xml:space="preserve"> discuss pedagogic practices through Self Determination Theory and Gamification tools that have a positive impact on </w:t>
      </w:r>
      <w:r w:rsidR="00DE28B5">
        <w:rPr>
          <w:sz w:val="24"/>
          <w:szCs w:val="24"/>
        </w:rPr>
        <w:t>student</w:t>
      </w:r>
      <w:r w:rsidRPr="00A12273">
        <w:rPr>
          <w:sz w:val="24"/>
          <w:szCs w:val="24"/>
        </w:rPr>
        <w:t xml:space="preserve"> engagement.</w:t>
      </w:r>
    </w:p>
    <w:p w14:paraId="00F053DD" w14:textId="08CEBC4C" w:rsidR="00C527D6" w:rsidRDefault="00A12273" w:rsidP="00A12273">
      <w:pPr>
        <w:pStyle w:val="Heading1"/>
      </w:pPr>
      <w:bookmarkStart w:id="10" w:name="_Toc194091206"/>
      <w:r>
        <w:t>Discussion and Findings</w:t>
      </w:r>
      <w:bookmarkEnd w:id="10"/>
    </w:p>
    <w:p w14:paraId="1ECDFD69" w14:textId="674246AE" w:rsidR="00C527D6" w:rsidRDefault="00000000" w:rsidP="00A12273">
      <w:pPr>
        <w:spacing w:before="240" w:after="240" w:line="360" w:lineRule="auto"/>
        <w:jc w:val="both"/>
        <w:rPr>
          <w:sz w:val="24"/>
          <w:szCs w:val="24"/>
        </w:rPr>
      </w:pPr>
      <w:r>
        <w:rPr>
          <w:b/>
          <w:sz w:val="24"/>
          <w:szCs w:val="24"/>
        </w:rPr>
        <w:br/>
        <w:t xml:space="preserve">Analysis of Gamification for </w:t>
      </w:r>
      <w:r w:rsidR="00DE28B5">
        <w:rPr>
          <w:b/>
          <w:sz w:val="24"/>
          <w:szCs w:val="24"/>
        </w:rPr>
        <w:t>Student</w:t>
      </w:r>
      <w:r>
        <w:rPr>
          <w:b/>
          <w:sz w:val="24"/>
          <w:szCs w:val="24"/>
        </w:rPr>
        <w:t xml:space="preserve"> Engagement in Higher Education</w:t>
      </w:r>
    </w:p>
    <w:p w14:paraId="5F7F5A7E" w14:textId="7876B751" w:rsidR="00C527D6" w:rsidRDefault="00000000" w:rsidP="00A12273">
      <w:pPr>
        <w:spacing w:before="240" w:after="240" w:line="360" w:lineRule="auto"/>
        <w:jc w:val="both"/>
        <w:rPr>
          <w:sz w:val="24"/>
          <w:szCs w:val="24"/>
        </w:rPr>
      </w:pPr>
      <w:r>
        <w:rPr>
          <w:sz w:val="24"/>
          <w:szCs w:val="24"/>
        </w:rPr>
        <w:t xml:space="preserve">Team leaderboards </w:t>
      </w:r>
      <w:r w:rsidR="001D2F0D">
        <w:rPr>
          <w:sz w:val="24"/>
          <w:szCs w:val="24"/>
        </w:rPr>
        <w:t>are recognised</w:t>
      </w:r>
      <w:r>
        <w:rPr>
          <w:sz w:val="24"/>
          <w:szCs w:val="24"/>
        </w:rPr>
        <w:t xml:space="preserve"> as one of the third most engaging gamification </w:t>
      </w:r>
      <w:r w:rsidR="001D2F0D">
        <w:rPr>
          <w:sz w:val="24"/>
          <w:szCs w:val="24"/>
        </w:rPr>
        <w:t>as they offer an opportunity to</w:t>
      </w:r>
      <w:r>
        <w:rPr>
          <w:sz w:val="24"/>
          <w:szCs w:val="24"/>
        </w:rPr>
        <w:t xml:space="preserve"> foster social interaction among </w:t>
      </w:r>
      <w:r w:rsidR="001D2F0D">
        <w:rPr>
          <w:sz w:val="24"/>
          <w:szCs w:val="24"/>
        </w:rPr>
        <w:t>students</w:t>
      </w:r>
      <w:r>
        <w:rPr>
          <w:sz w:val="24"/>
          <w:szCs w:val="24"/>
        </w:rPr>
        <w:t xml:space="preserve">. This element encouraged </w:t>
      </w:r>
      <w:r w:rsidR="00DE28B5">
        <w:rPr>
          <w:sz w:val="24"/>
          <w:szCs w:val="24"/>
        </w:rPr>
        <w:t>student</w:t>
      </w:r>
      <w:r w:rsidR="00104C34">
        <w:rPr>
          <w:sz w:val="24"/>
          <w:szCs w:val="24"/>
        </w:rPr>
        <w:t>s</w:t>
      </w:r>
      <w:r>
        <w:rPr>
          <w:sz w:val="24"/>
          <w:szCs w:val="24"/>
        </w:rPr>
        <w:t xml:space="preserve"> to build strong social connections</w:t>
      </w:r>
      <w:r w:rsidR="00A905A1">
        <w:rPr>
          <w:sz w:val="24"/>
          <w:szCs w:val="24"/>
        </w:rPr>
        <w:t xml:space="preserve"> with each other</w:t>
      </w:r>
      <w:r>
        <w:rPr>
          <w:sz w:val="24"/>
          <w:szCs w:val="24"/>
        </w:rPr>
        <w:t xml:space="preserve"> through competitive dynamics </w:t>
      </w:r>
      <w:r w:rsidR="00A905A1">
        <w:rPr>
          <w:sz w:val="24"/>
          <w:szCs w:val="24"/>
        </w:rPr>
        <w:t xml:space="preserve">by comparing their </w:t>
      </w:r>
      <w:r>
        <w:rPr>
          <w:sz w:val="24"/>
          <w:szCs w:val="24"/>
        </w:rPr>
        <w:t xml:space="preserve">scores and rankings on </w:t>
      </w:r>
      <w:r w:rsidR="00A905A1">
        <w:rPr>
          <w:sz w:val="24"/>
          <w:szCs w:val="24"/>
        </w:rPr>
        <w:t>a</w:t>
      </w:r>
      <w:r>
        <w:rPr>
          <w:sz w:val="24"/>
          <w:szCs w:val="24"/>
        </w:rPr>
        <w:t xml:space="preserve"> leaderboard (Chang &amp; Wei, 2016)</w:t>
      </w:r>
      <w:r w:rsidR="00FD43E8">
        <w:rPr>
          <w:sz w:val="24"/>
          <w:szCs w:val="24"/>
        </w:rPr>
        <w:t xml:space="preserve">. </w:t>
      </w:r>
      <w:r>
        <w:rPr>
          <w:sz w:val="24"/>
          <w:szCs w:val="24"/>
        </w:rPr>
        <w:t xml:space="preserve">Similarly, Aldemir, Celik, and Kaplan (2018) found that leaderboards significantly motivated </w:t>
      </w:r>
      <w:r w:rsidR="00DE28B5">
        <w:rPr>
          <w:sz w:val="24"/>
          <w:szCs w:val="24"/>
        </w:rPr>
        <w:t>student</w:t>
      </w:r>
      <w:r>
        <w:rPr>
          <w:sz w:val="24"/>
          <w:szCs w:val="24"/>
        </w:rPr>
        <w:t xml:space="preserve">s to participate in gamified flipped </w:t>
      </w:r>
      <w:r>
        <w:rPr>
          <w:sz w:val="24"/>
          <w:szCs w:val="24"/>
        </w:rPr>
        <w:lastRenderedPageBreak/>
        <w:t xml:space="preserve">classrooms and blended learning contexts (Zainuddin, 2018). The competitive nature of leaderboards appeared to foster a stronger desire to learn </w:t>
      </w:r>
      <w:r w:rsidR="00A905A1">
        <w:rPr>
          <w:sz w:val="24"/>
          <w:szCs w:val="24"/>
        </w:rPr>
        <w:t>through</w:t>
      </w:r>
      <w:r>
        <w:rPr>
          <w:sz w:val="24"/>
          <w:szCs w:val="24"/>
        </w:rPr>
        <w:t xml:space="preserve"> creating a dynamic and competitive atmosphere. </w:t>
      </w:r>
      <w:r w:rsidR="00A905A1">
        <w:rPr>
          <w:sz w:val="24"/>
          <w:szCs w:val="24"/>
        </w:rPr>
        <w:t>Similarly</w:t>
      </w:r>
      <w:r w:rsidR="00FD43E8">
        <w:rPr>
          <w:sz w:val="24"/>
          <w:szCs w:val="24"/>
        </w:rPr>
        <w:t>, Ortiz</w:t>
      </w:r>
      <w:r>
        <w:rPr>
          <w:sz w:val="24"/>
          <w:szCs w:val="24"/>
        </w:rPr>
        <w:t xml:space="preserve">-Rojas </w:t>
      </w:r>
      <w:r w:rsidRPr="00AD1EAD">
        <w:rPr>
          <w:i/>
          <w:iCs/>
          <w:sz w:val="24"/>
          <w:szCs w:val="24"/>
        </w:rPr>
        <w:t>et al.</w:t>
      </w:r>
      <w:r w:rsidR="00AD1EAD">
        <w:rPr>
          <w:i/>
          <w:iCs/>
          <w:sz w:val="24"/>
          <w:szCs w:val="24"/>
        </w:rPr>
        <w:t>,</w:t>
      </w:r>
      <w:r>
        <w:rPr>
          <w:sz w:val="24"/>
          <w:szCs w:val="24"/>
        </w:rPr>
        <w:t xml:space="preserve"> (2019) observed improved learning outcomes, motivation, and engagement when leaderboards were incorporated into curriculum design. Aligning with </w:t>
      </w:r>
      <w:r w:rsidR="00FD43E8">
        <w:rPr>
          <w:sz w:val="24"/>
          <w:szCs w:val="24"/>
        </w:rPr>
        <w:t>these</w:t>
      </w:r>
      <w:r>
        <w:rPr>
          <w:sz w:val="24"/>
          <w:szCs w:val="24"/>
        </w:rPr>
        <w:t xml:space="preserve"> </w:t>
      </w:r>
      <w:r w:rsidR="00FD43E8">
        <w:rPr>
          <w:sz w:val="24"/>
          <w:szCs w:val="24"/>
        </w:rPr>
        <w:t>views</w:t>
      </w:r>
      <w:r>
        <w:rPr>
          <w:sz w:val="24"/>
          <w:szCs w:val="24"/>
        </w:rPr>
        <w:t xml:space="preserve">, Barata (2017) and Baydas &amp; Cicek (2019) </w:t>
      </w:r>
      <w:r w:rsidR="00A905A1">
        <w:rPr>
          <w:sz w:val="24"/>
          <w:szCs w:val="24"/>
        </w:rPr>
        <w:t>suggested that</w:t>
      </w:r>
      <w:r>
        <w:rPr>
          <w:sz w:val="24"/>
          <w:szCs w:val="24"/>
        </w:rPr>
        <w:t xml:space="preserve"> </w:t>
      </w:r>
      <w:r w:rsidR="00A905A1">
        <w:rPr>
          <w:sz w:val="24"/>
          <w:szCs w:val="24"/>
        </w:rPr>
        <w:t xml:space="preserve">features of </w:t>
      </w:r>
      <w:r>
        <w:rPr>
          <w:sz w:val="24"/>
          <w:szCs w:val="24"/>
        </w:rPr>
        <w:t>gamification,</w:t>
      </w:r>
      <w:r w:rsidR="00A905A1">
        <w:rPr>
          <w:sz w:val="24"/>
          <w:szCs w:val="24"/>
        </w:rPr>
        <w:t xml:space="preserve"> </w:t>
      </w:r>
      <w:r>
        <w:rPr>
          <w:sz w:val="24"/>
          <w:szCs w:val="24"/>
        </w:rPr>
        <w:t xml:space="preserve">such as earning badges and achieving top leaderboard positions, </w:t>
      </w:r>
      <w:r w:rsidR="00A905A1">
        <w:rPr>
          <w:sz w:val="24"/>
          <w:szCs w:val="24"/>
        </w:rPr>
        <w:t>make</w:t>
      </w:r>
      <w:r>
        <w:rPr>
          <w:sz w:val="24"/>
          <w:szCs w:val="24"/>
        </w:rPr>
        <w:t xml:space="preserve"> learning more appealing and </w:t>
      </w:r>
      <w:r w:rsidR="00A905A1">
        <w:rPr>
          <w:sz w:val="24"/>
          <w:szCs w:val="24"/>
        </w:rPr>
        <w:t>encourage</w:t>
      </w:r>
      <w:r>
        <w:rPr>
          <w:sz w:val="24"/>
          <w:szCs w:val="24"/>
        </w:rPr>
        <w:t xml:space="preserve"> active digital </w:t>
      </w:r>
      <w:r w:rsidR="00FD43E8">
        <w:rPr>
          <w:sz w:val="24"/>
          <w:szCs w:val="24"/>
        </w:rPr>
        <w:t>participation, positively</w:t>
      </w:r>
      <w:r>
        <w:rPr>
          <w:sz w:val="24"/>
          <w:szCs w:val="24"/>
        </w:rPr>
        <w:t xml:space="preserve"> influencing </w:t>
      </w:r>
      <w:r w:rsidR="00DE28B5">
        <w:rPr>
          <w:sz w:val="24"/>
          <w:szCs w:val="24"/>
        </w:rPr>
        <w:t>student</w:t>
      </w:r>
      <w:r>
        <w:rPr>
          <w:sz w:val="24"/>
          <w:szCs w:val="24"/>
        </w:rPr>
        <w:t xml:space="preserve"> engagement, motivation, and performance.</w:t>
      </w:r>
    </w:p>
    <w:p w14:paraId="33BF85B4" w14:textId="7F211C6C" w:rsidR="00C527D6" w:rsidRDefault="00000000" w:rsidP="00A12273">
      <w:pPr>
        <w:spacing w:before="240" w:after="240" w:line="360" w:lineRule="auto"/>
        <w:jc w:val="both"/>
        <w:rPr>
          <w:sz w:val="24"/>
          <w:szCs w:val="24"/>
        </w:rPr>
      </w:pPr>
      <w:r>
        <w:rPr>
          <w:sz w:val="24"/>
          <w:szCs w:val="24"/>
        </w:rPr>
        <w:t xml:space="preserve">Critics argue that this reward-based system may not foster sustainable, long-term engagement (Zainuddin </w:t>
      </w:r>
      <w:r w:rsidRPr="00AD1EAD">
        <w:rPr>
          <w:i/>
          <w:iCs/>
          <w:sz w:val="24"/>
          <w:szCs w:val="24"/>
        </w:rPr>
        <w:t>et al.,</w:t>
      </w:r>
      <w:r>
        <w:rPr>
          <w:sz w:val="24"/>
          <w:szCs w:val="24"/>
        </w:rPr>
        <w:t xml:space="preserve"> 2020).</w:t>
      </w:r>
      <w:r w:rsidR="00FD43E8">
        <w:rPr>
          <w:sz w:val="24"/>
          <w:szCs w:val="24"/>
        </w:rPr>
        <w:t xml:space="preserve"> </w:t>
      </w:r>
      <w:r>
        <w:rPr>
          <w:sz w:val="24"/>
          <w:szCs w:val="24"/>
        </w:rPr>
        <w:t xml:space="preserve">Some scholars caution that such approaches may primarily encourage extrinsic motivation, where </w:t>
      </w:r>
      <w:r w:rsidR="00DE28B5">
        <w:rPr>
          <w:sz w:val="24"/>
          <w:szCs w:val="24"/>
        </w:rPr>
        <w:t>student</w:t>
      </w:r>
      <w:r>
        <w:rPr>
          <w:sz w:val="24"/>
          <w:szCs w:val="24"/>
        </w:rPr>
        <w:t xml:space="preserve">s engage with tasks mainly to earn rewards </w:t>
      </w:r>
      <w:r w:rsidR="00A905A1">
        <w:rPr>
          <w:sz w:val="24"/>
          <w:szCs w:val="24"/>
        </w:rPr>
        <w:t xml:space="preserve">instead of </w:t>
      </w:r>
      <w:r>
        <w:rPr>
          <w:sz w:val="24"/>
          <w:szCs w:val="24"/>
        </w:rPr>
        <w:t xml:space="preserve">gaining knowledge and skills. Buckley (2017) and Ding </w:t>
      </w:r>
      <w:r w:rsidRPr="00AD1EAD">
        <w:rPr>
          <w:i/>
          <w:iCs/>
          <w:sz w:val="24"/>
          <w:szCs w:val="24"/>
        </w:rPr>
        <w:t>et al.</w:t>
      </w:r>
      <w:r w:rsidR="00AD1EAD">
        <w:rPr>
          <w:i/>
          <w:iCs/>
          <w:sz w:val="24"/>
          <w:szCs w:val="24"/>
        </w:rPr>
        <w:t>,</w:t>
      </w:r>
      <w:r>
        <w:rPr>
          <w:sz w:val="24"/>
          <w:szCs w:val="24"/>
        </w:rPr>
        <w:t xml:space="preserve"> (2017) support this perspective, suggesting that while gamification effectively boosts extrinsic motivation, it may not adequately support intrinsic motivation. From a pedagogical standpoint, Mekler et al. (2017) argue that overreliance on extrinsic rewards could potentially undermine </w:t>
      </w:r>
      <w:r w:rsidR="00DE28B5">
        <w:rPr>
          <w:sz w:val="24"/>
          <w:szCs w:val="24"/>
        </w:rPr>
        <w:t>student</w:t>
      </w:r>
      <w:r>
        <w:rPr>
          <w:sz w:val="24"/>
          <w:szCs w:val="24"/>
        </w:rPr>
        <w:t xml:space="preserve">s’ internal drive. </w:t>
      </w:r>
      <w:r w:rsidR="00A905A1">
        <w:rPr>
          <w:sz w:val="24"/>
          <w:szCs w:val="24"/>
        </w:rPr>
        <w:t>On the contrary</w:t>
      </w:r>
      <w:r>
        <w:rPr>
          <w:sz w:val="24"/>
          <w:szCs w:val="24"/>
        </w:rPr>
        <w:t xml:space="preserve">, some researchers </w:t>
      </w:r>
      <w:r w:rsidR="00A905A1">
        <w:rPr>
          <w:sz w:val="24"/>
          <w:szCs w:val="24"/>
        </w:rPr>
        <w:t>propose</w:t>
      </w:r>
      <w:r>
        <w:rPr>
          <w:sz w:val="24"/>
          <w:szCs w:val="24"/>
        </w:rPr>
        <w:t xml:space="preserve"> that gamification can enhance both intrinsic motivation</w:t>
      </w:r>
      <w:r w:rsidR="00A905A1">
        <w:rPr>
          <w:sz w:val="24"/>
          <w:szCs w:val="24"/>
        </w:rPr>
        <w:t xml:space="preserve"> and </w:t>
      </w:r>
      <w:r w:rsidR="00A905A1">
        <w:rPr>
          <w:sz w:val="24"/>
          <w:szCs w:val="24"/>
        </w:rPr>
        <w:t xml:space="preserve">extrinsic </w:t>
      </w:r>
      <w:r w:rsidR="00A905A1">
        <w:rPr>
          <w:sz w:val="24"/>
          <w:szCs w:val="24"/>
        </w:rPr>
        <w:t>motivation</w:t>
      </w:r>
      <w:r>
        <w:rPr>
          <w:sz w:val="24"/>
          <w:szCs w:val="24"/>
        </w:rPr>
        <w:t xml:space="preserve">. </w:t>
      </w:r>
      <w:proofErr w:type="spellStart"/>
      <w:r>
        <w:rPr>
          <w:sz w:val="24"/>
          <w:szCs w:val="24"/>
        </w:rPr>
        <w:t>Adukaite</w:t>
      </w:r>
      <w:proofErr w:type="spellEnd"/>
      <w:r>
        <w:rPr>
          <w:sz w:val="24"/>
          <w:szCs w:val="24"/>
        </w:rPr>
        <w:t xml:space="preserve"> </w:t>
      </w:r>
      <w:r w:rsidRPr="00AD1EAD">
        <w:rPr>
          <w:i/>
          <w:iCs/>
          <w:sz w:val="24"/>
          <w:szCs w:val="24"/>
        </w:rPr>
        <w:t>et al.</w:t>
      </w:r>
      <w:r w:rsidR="00AD1EAD" w:rsidRPr="00AD1EAD">
        <w:rPr>
          <w:i/>
          <w:iCs/>
          <w:sz w:val="24"/>
          <w:szCs w:val="24"/>
        </w:rPr>
        <w:t>,</w:t>
      </w:r>
      <w:r>
        <w:rPr>
          <w:sz w:val="24"/>
          <w:szCs w:val="24"/>
        </w:rPr>
        <w:t xml:space="preserve"> (2017) and </w:t>
      </w:r>
      <w:proofErr w:type="spellStart"/>
      <w:r>
        <w:rPr>
          <w:sz w:val="24"/>
          <w:szCs w:val="24"/>
        </w:rPr>
        <w:t>Jurgelaitis</w:t>
      </w:r>
      <w:proofErr w:type="spellEnd"/>
      <w:r>
        <w:rPr>
          <w:sz w:val="24"/>
          <w:szCs w:val="24"/>
        </w:rPr>
        <w:t xml:space="preserve"> </w:t>
      </w:r>
      <w:r w:rsidRPr="00AD1EAD">
        <w:rPr>
          <w:i/>
          <w:iCs/>
          <w:sz w:val="24"/>
          <w:szCs w:val="24"/>
        </w:rPr>
        <w:t>et al.</w:t>
      </w:r>
      <w:r w:rsidR="00AD1EAD" w:rsidRPr="00AD1EAD">
        <w:rPr>
          <w:i/>
          <w:iCs/>
          <w:sz w:val="24"/>
          <w:szCs w:val="24"/>
        </w:rPr>
        <w:t>,</w:t>
      </w:r>
      <w:r>
        <w:rPr>
          <w:sz w:val="24"/>
          <w:szCs w:val="24"/>
        </w:rPr>
        <w:t xml:space="preserve"> (2019) maintain that the enjoyable and engaging nature of game elements can naturally align with intrinsic motivational factors. Kuo and Chuang (2016) further </w:t>
      </w:r>
      <w:r w:rsidR="00A905A1">
        <w:rPr>
          <w:sz w:val="24"/>
          <w:szCs w:val="24"/>
        </w:rPr>
        <w:t xml:space="preserve">suggest </w:t>
      </w:r>
      <w:r>
        <w:rPr>
          <w:sz w:val="24"/>
          <w:szCs w:val="24"/>
        </w:rPr>
        <w:t xml:space="preserve">that the appeal of games lies in their </w:t>
      </w:r>
      <w:r w:rsidR="00A905A1">
        <w:rPr>
          <w:sz w:val="24"/>
          <w:szCs w:val="24"/>
        </w:rPr>
        <w:t>cap</w:t>
      </w:r>
      <w:r>
        <w:rPr>
          <w:sz w:val="24"/>
          <w:szCs w:val="24"/>
        </w:rPr>
        <w:t>ability to attract, motivate, and retain user interest, which is closely tied to intrinsic motivation.</w:t>
      </w:r>
    </w:p>
    <w:p w14:paraId="5579182A" w14:textId="3975B4B1" w:rsidR="00C527D6" w:rsidRDefault="00FD43E8" w:rsidP="00A12273">
      <w:pPr>
        <w:spacing w:before="240" w:after="240" w:line="360" w:lineRule="auto"/>
        <w:jc w:val="both"/>
        <w:rPr>
          <w:sz w:val="24"/>
          <w:szCs w:val="24"/>
        </w:rPr>
      </w:pPr>
      <w:r>
        <w:rPr>
          <w:sz w:val="24"/>
          <w:szCs w:val="24"/>
        </w:rPr>
        <w:t xml:space="preserve">Considering these varying perspectives, it could be argued that both intrinsic and extrinsic motivation </w:t>
      </w:r>
      <w:r w:rsidR="00A905A1">
        <w:rPr>
          <w:sz w:val="24"/>
          <w:szCs w:val="24"/>
        </w:rPr>
        <w:t>are</w:t>
      </w:r>
      <w:r>
        <w:rPr>
          <w:sz w:val="24"/>
          <w:szCs w:val="24"/>
        </w:rPr>
        <w:t xml:space="preserve"> essential in encouraging </w:t>
      </w:r>
      <w:r w:rsidR="00DE28B5">
        <w:rPr>
          <w:sz w:val="24"/>
          <w:szCs w:val="24"/>
        </w:rPr>
        <w:t>student</w:t>
      </w:r>
      <w:r>
        <w:rPr>
          <w:sz w:val="24"/>
          <w:szCs w:val="24"/>
        </w:rPr>
        <w:t xml:space="preserve"> engagement through gamified learning. When designed thoughtfully, gamification can address </w:t>
      </w:r>
      <w:r w:rsidR="00DE28B5">
        <w:rPr>
          <w:sz w:val="24"/>
          <w:szCs w:val="24"/>
        </w:rPr>
        <w:t>student</w:t>
      </w:r>
      <w:r>
        <w:rPr>
          <w:sz w:val="24"/>
          <w:szCs w:val="24"/>
        </w:rPr>
        <w:t xml:space="preserve">s' competence, autonomy, and relatedness, as outlined in </w:t>
      </w:r>
      <w:r w:rsidR="00AD1EAD">
        <w:rPr>
          <w:sz w:val="24"/>
          <w:szCs w:val="24"/>
        </w:rPr>
        <w:t>SDT</w:t>
      </w:r>
      <w:r w:rsidR="00A905A1">
        <w:rPr>
          <w:sz w:val="24"/>
          <w:szCs w:val="24"/>
        </w:rPr>
        <w:t xml:space="preserve"> as </w:t>
      </w:r>
      <w:r w:rsidR="00A905A1">
        <w:rPr>
          <w:sz w:val="24"/>
          <w:szCs w:val="24"/>
        </w:rPr>
        <w:t>core psychological needs</w:t>
      </w:r>
      <w:r>
        <w:rPr>
          <w:sz w:val="24"/>
          <w:szCs w:val="24"/>
        </w:rPr>
        <w:t xml:space="preserve"> (Deci &amp; Ryan, 2020). In addition to the above, research has consistently </w:t>
      </w:r>
      <w:r w:rsidR="00A905A1">
        <w:rPr>
          <w:sz w:val="24"/>
          <w:szCs w:val="24"/>
        </w:rPr>
        <w:t>noted</w:t>
      </w:r>
      <w:r>
        <w:rPr>
          <w:sz w:val="24"/>
          <w:szCs w:val="24"/>
        </w:rPr>
        <w:t xml:space="preserve"> that </w:t>
      </w:r>
      <w:r w:rsidR="00A905A1">
        <w:rPr>
          <w:sz w:val="24"/>
          <w:szCs w:val="24"/>
        </w:rPr>
        <w:t xml:space="preserve">high </w:t>
      </w:r>
      <w:r w:rsidR="00DE28B5">
        <w:rPr>
          <w:sz w:val="24"/>
          <w:szCs w:val="24"/>
        </w:rPr>
        <w:t>student</w:t>
      </w:r>
      <w:r>
        <w:rPr>
          <w:sz w:val="24"/>
          <w:szCs w:val="24"/>
        </w:rPr>
        <w:t xml:space="preserve"> engagement is </w:t>
      </w:r>
      <w:r w:rsidR="00A905A1">
        <w:rPr>
          <w:sz w:val="24"/>
          <w:szCs w:val="24"/>
        </w:rPr>
        <w:t xml:space="preserve">correlates to high </w:t>
      </w:r>
      <w:r>
        <w:rPr>
          <w:sz w:val="24"/>
          <w:szCs w:val="24"/>
        </w:rPr>
        <w:t xml:space="preserve">academic performance. According to Coffman (2013), the more engaged a </w:t>
      </w:r>
      <w:r w:rsidR="00DE28B5">
        <w:rPr>
          <w:sz w:val="24"/>
          <w:szCs w:val="24"/>
        </w:rPr>
        <w:t>student</w:t>
      </w:r>
      <w:r>
        <w:rPr>
          <w:sz w:val="24"/>
          <w:szCs w:val="24"/>
        </w:rPr>
        <w:t xml:space="preserve"> is, the more likely they are to participate actively and develop intrinsic motivation. Engagement not only fosters deeper learning and critical thinking but also contributes to knowledge retention. This </w:t>
      </w:r>
      <w:r>
        <w:rPr>
          <w:sz w:val="24"/>
          <w:szCs w:val="24"/>
        </w:rPr>
        <w:lastRenderedPageBreak/>
        <w:t xml:space="preserve">is supported by </w:t>
      </w:r>
      <w:r w:rsidRPr="00FD43E8">
        <w:rPr>
          <w:sz w:val="24"/>
          <w:szCs w:val="24"/>
        </w:rPr>
        <w:t>Chen, Bian and Zhu</w:t>
      </w:r>
      <w:r>
        <w:rPr>
          <w:sz w:val="24"/>
          <w:szCs w:val="24"/>
        </w:rPr>
        <w:t xml:space="preserve"> (</w:t>
      </w:r>
      <w:r w:rsidRPr="00FD43E8">
        <w:rPr>
          <w:sz w:val="24"/>
          <w:szCs w:val="24"/>
        </w:rPr>
        <w:t>2023)</w:t>
      </w:r>
      <w:r>
        <w:rPr>
          <w:sz w:val="24"/>
          <w:szCs w:val="24"/>
        </w:rPr>
        <w:t xml:space="preserve"> and </w:t>
      </w:r>
      <w:r w:rsidRPr="00FD43E8">
        <w:rPr>
          <w:sz w:val="24"/>
          <w:szCs w:val="24"/>
        </w:rPr>
        <w:t xml:space="preserve">Laranjeira and Teixeira </w:t>
      </w:r>
      <w:r>
        <w:rPr>
          <w:sz w:val="24"/>
          <w:szCs w:val="24"/>
        </w:rPr>
        <w:t>(</w:t>
      </w:r>
      <w:r w:rsidRPr="00FD43E8">
        <w:rPr>
          <w:sz w:val="24"/>
          <w:szCs w:val="24"/>
        </w:rPr>
        <w:t>2024)</w:t>
      </w:r>
      <w:r w:rsidR="00E8734B">
        <w:rPr>
          <w:sz w:val="24"/>
          <w:szCs w:val="24"/>
        </w:rPr>
        <w:t>,</w:t>
      </w:r>
      <w:r>
        <w:rPr>
          <w:sz w:val="24"/>
          <w:szCs w:val="24"/>
        </w:rPr>
        <w:t xml:space="preserve"> who found that higher engagement is linked to higher academic performance. A lack of engagement, on the other hand, can undermine learning outcomes at all levels of education; however, intrinsic motivation increases </w:t>
      </w:r>
      <w:r w:rsidR="00DE28B5">
        <w:rPr>
          <w:sz w:val="24"/>
          <w:szCs w:val="24"/>
        </w:rPr>
        <w:t>student</w:t>
      </w:r>
      <w:r w:rsidR="00104C34">
        <w:rPr>
          <w:sz w:val="24"/>
          <w:szCs w:val="24"/>
        </w:rPr>
        <w:t>s</w:t>
      </w:r>
      <w:r>
        <w:rPr>
          <w:sz w:val="24"/>
          <w:szCs w:val="24"/>
        </w:rPr>
        <w:t xml:space="preserve">’ commitment to learning, making the experience meaningful (Zainuddin </w:t>
      </w:r>
      <w:r w:rsidRPr="00AD1EAD">
        <w:rPr>
          <w:i/>
          <w:iCs/>
          <w:sz w:val="24"/>
          <w:szCs w:val="24"/>
        </w:rPr>
        <w:t>et al.,</w:t>
      </w:r>
      <w:r>
        <w:rPr>
          <w:sz w:val="24"/>
          <w:szCs w:val="24"/>
        </w:rPr>
        <w:t xml:space="preserve"> 2020).</w:t>
      </w:r>
    </w:p>
    <w:p w14:paraId="21A0F1EE" w14:textId="77777777" w:rsidR="00C527D6" w:rsidRDefault="00000000" w:rsidP="00A12273">
      <w:pPr>
        <w:spacing w:line="360" w:lineRule="auto"/>
        <w:jc w:val="both"/>
        <w:rPr>
          <w:b/>
          <w:sz w:val="24"/>
          <w:szCs w:val="24"/>
        </w:rPr>
      </w:pPr>
      <w:r>
        <w:rPr>
          <w:b/>
          <w:sz w:val="24"/>
          <w:szCs w:val="24"/>
        </w:rPr>
        <w:t>Evaluation of Current Gamification Approaches in Higher Education</w:t>
      </w:r>
    </w:p>
    <w:p w14:paraId="366DF5CD" w14:textId="4BBD630D" w:rsidR="00C527D6" w:rsidRDefault="00000000" w:rsidP="00A12273">
      <w:pPr>
        <w:spacing w:before="240" w:after="240" w:line="360" w:lineRule="auto"/>
        <w:jc w:val="both"/>
        <w:rPr>
          <w:sz w:val="24"/>
          <w:szCs w:val="24"/>
        </w:rPr>
      </w:pPr>
      <w:r>
        <w:rPr>
          <w:sz w:val="24"/>
          <w:szCs w:val="24"/>
        </w:rPr>
        <w:t xml:space="preserve">A study by Campillo-Ferrer (2020) found that incorporating game-based quizzes through the online platform </w:t>
      </w:r>
      <w:r w:rsidRPr="00E8734B">
        <w:rPr>
          <w:iCs/>
          <w:sz w:val="24"/>
          <w:szCs w:val="24"/>
        </w:rPr>
        <w:t>Kahoot</w:t>
      </w:r>
      <w:r>
        <w:rPr>
          <w:sz w:val="24"/>
          <w:szCs w:val="24"/>
        </w:rPr>
        <w:t xml:space="preserve"> significantly improved undergraduate </w:t>
      </w:r>
      <w:r w:rsidR="00DE28B5">
        <w:rPr>
          <w:sz w:val="24"/>
          <w:szCs w:val="24"/>
        </w:rPr>
        <w:t>student</w:t>
      </w:r>
      <w:r w:rsidR="00104C34">
        <w:rPr>
          <w:sz w:val="24"/>
          <w:szCs w:val="24"/>
        </w:rPr>
        <w:t>s</w:t>
      </w:r>
      <w:r>
        <w:rPr>
          <w:sz w:val="24"/>
          <w:szCs w:val="24"/>
        </w:rPr>
        <w:t>’ engagement and understanding of social science concepts. This demonstrates the potential of gamification to</w:t>
      </w:r>
      <w:r w:rsidR="00A905A1">
        <w:rPr>
          <w:sz w:val="24"/>
          <w:szCs w:val="24"/>
        </w:rPr>
        <w:t xml:space="preserve"> be used as a tool by lecturers to</w:t>
      </w:r>
      <w:r>
        <w:rPr>
          <w:sz w:val="24"/>
          <w:szCs w:val="24"/>
        </w:rPr>
        <w:t xml:space="preserve"> foster a more dynamic and interactive learning</w:t>
      </w:r>
      <w:r w:rsidR="00A905A1">
        <w:rPr>
          <w:sz w:val="24"/>
          <w:szCs w:val="24"/>
        </w:rPr>
        <w:t xml:space="preserve"> within the classroom</w:t>
      </w:r>
      <w:r>
        <w:rPr>
          <w:sz w:val="24"/>
          <w:szCs w:val="24"/>
        </w:rPr>
        <w:t>.</w:t>
      </w:r>
      <w:r w:rsidR="00E8734B">
        <w:rPr>
          <w:sz w:val="24"/>
          <w:szCs w:val="24"/>
        </w:rPr>
        <w:t xml:space="preserve"> </w:t>
      </w:r>
      <w:r>
        <w:rPr>
          <w:sz w:val="24"/>
          <w:szCs w:val="24"/>
        </w:rPr>
        <w:t xml:space="preserve">Furthermore, a recent systematic literature review by Khaldi </w:t>
      </w:r>
      <w:r w:rsidRPr="00AD1EAD">
        <w:rPr>
          <w:i/>
          <w:iCs/>
          <w:sz w:val="24"/>
          <w:szCs w:val="24"/>
        </w:rPr>
        <w:t>et al.</w:t>
      </w:r>
      <w:r w:rsidR="00AD1EAD" w:rsidRPr="00AD1EAD">
        <w:rPr>
          <w:i/>
          <w:iCs/>
          <w:sz w:val="24"/>
          <w:szCs w:val="24"/>
        </w:rPr>
        <w:t>,</w:t>
      </w:r>
      <w:r>
        <w:rPr>
          <w:sz w:val="24"/>
          <w:szCs w:val="24"/>
        </w:rPr>
        <w:t xml:space="preserve"> (2023) highlighted the frequent use of game </w:t>
      </w:r>
      <w:r w:rsidR="00BB23C9">
        <w:rPr>
          <w:sz w:val="24"/>
          <w:szCs w:val="24"/>
        </w:rPr>
        <w:t>features</w:t>
      </w:r>
      <w:r>
        <w:rPr>
          <w:sz w:val="24"/>
          <w:szCs w:val="24"/>
        </w:rPr>
        <w:t xml:space="preserve"> such as points, badges, and leaderboards in higher education, </w:t>
      </w:r>
      <w:r w:rsidR="00E8734B">
        <w:rPr>
          <w:sz w:val="24"/>
          <w:szCs w:val="24"/>
        </w:rPr>
        <w:t xml:space="preserve">which </w:t>
      </w:r>
      <w:r>
        <w:rPr>
          <w:sz w:val="24"/>
          <w:szCs w:val="24"/>
        </w:rPr>
        <w:t xml:space="preserve">were </w:t>
      </w:r>
      <w:r w:rsidR="00BB23C9">
        <w:rPr>
          <w:sz w:val="24"/>
          <w:szCs w:val="24"/>
        </w:rPr>
        <w:t xml:space="preserve">proven to be </w:t>
      </w:r>
      <w:r>
        <w:rPr>
          <w:sz w:val="24"/>
          <w:szCs w:val="24"/>
        </w:rPr>
        <w:t xml:space="preserve">effective tools for </w:t>
      </w:r>
      <w:r w:rsidR="00BB23C9">
        <w:rPr>
          <w:sz w:val="24"/>
          <w:szCs w:val="24"/>
        </w:rPr>
        <w:t>increasing</w:t>
      </w:r>
      <w:r>
        <w:rPr>
          <w:sz w:val="24"/>
          <w:szCs w:val="24"/>
        </w:rPr>
        <w:t xml:space="preserve"> </w:t>
      </w:r>
      <w:r w:rsidR="00DE28B5">
        <w:rPr>
          <w:sz w:val="24"/>
          <w:szCs w:val="24"/>
        </w:rPr>
        <w:t>student</w:t>
      </w:r>
      <w:r>
        <w:rPr>
          <w:sz w:val="24"/>
          <w:szCs w:val="24"/>
        </w:rPr>
        <w:t xml:space="preserve"> motivation and engagement. In addition, the review identified a growing interest in</w:t>
      </w:r>
      <w:r w:rsidR="00BB23C9">
        <w:rPr>
          <w:sz w:val="24"/>
          <w:szCs w:val="24"/>
        </w:rPr>
        <w:t xml:space="preserve"> introducing</w:t>
      </w:r>
      <w:r>
        <w:rPr>
          <w:sz w:val="24"/>
          <w:szCs w:val="24"/>
        </w:rPr>
        <w:t xml:space="preserve"> more complex features, such as storytelling and challenges, which can contribute to a more immersive and enriched learning experience. Simple techniques such as assigning points to tasks or assessments are often used to increase </w:t>
      </w:r>
      <w:r w:rsidR="00DE28B5">
        <w:rPr>
          <w:sz w:val="24"/>
          <w:szCs w:val="24"/>
        </w:rPr>
        <w:t>student</w:t>
      </w:r>
      <w:r>
        <w:rPr>
          <w:sz w:val="24"/>
          <w:szCs w:val="24"/>
        </w:rPr>
        <w:t xml:space="preserve"> engagement and motivation. These methods typically involve straightforward game elements like points, badges, and immediate feedback, which contribute to a more interactive learning environment (Christopoulos, 2023; Naaman </w:t>
      </w:r>
      <w:r w:rsidRPr="00AD1EAD">
        <w:rPr>
          <w:i/>
          <w:iCs/>
          <w:sz w:val="24"/>
          <w:szCs w:val="24"/>
        </w:rPr>
        <w:t>et al.,</w:t>
      </w:r>
      <w:r>
        <w:rPr>
          <w:sz w:val="24"/>
          <w:szCs w:val="24"/>
        </w:rPr>
        <w:t xml:space="preserve"> 2022). While such strategies can foster a sense of achievement and encourage participation, they often have </w:t>
      </w:r>
      <w:r w:rsidR="00E8734B">
        <w:rPr>
          <w:sz w:val="24"/>
          <w:szCs w:val="24"/>
        </w:rPr>
        <w:t xml:space="preserve">a </w:t>
      </w:r>
      <w:r>
        <w:rPr>
          <w:sz w:val="24"/>
          <w:szCs w:val="24"/>
        </w:rPr>
        <w:t>limited impact on fundamentally transforming the learning experience.</w:t>
      </w:r>
    </w:p>
    <w:p w14:paraId="337B981C" w14:textId="0397BCA5" w:rsidR="00C527D6" w:rsidRDefault="00000000" w:rsidP="00A12273">
      <w:pPr>
        <w:spacing w:before="240" w:after="240" w:line="360" w:lineRule="auto"/>
        <w:jc w:val="both"/>
        <w:rPr>
          <w:sz w:val="24"/>
          <w:szCs w:val="24"/>
        </w:rPr>
      </w:pPr>
      <w:r>
        <w:rPr>
          <w:sz w:val="24"/>
          <w:szCs w:val="24"/>
        </w:rPr>
        <w:t xml:space="preserve">In contrast, more advanced forms of gamification involve a deeper integration of game design principles into the course structure. Fully gamified modules may feature a combination of competition, collaboration, and elaborate reward systems that provide an immersive and stimulating educational environment. These higher-level implementations have been </w:t>
      </w:r>
      <w:r w:rsidR="00BB23C9">
        <w:rPr>
          <w:sz w:val="24"/>
          <w:szCs w:val="24"/>
        </w:rPr>
        <w:t>proven</w:t>
      </w:r>
      <w:r>
        <w:rPr>
          <w:sz w:val="24"/>
          <w:szCs w:val="24"/>
        </w:rPr>
        <w:t xml:space="preserve"> to significantly boost </w:t>
      </w:r>
      <w:r w:rsidR="00DE28B5">
        <w:rPr>
          <w:sz w:val="24"/>
          <w:szCs w:val="24"/>
        </w:rPr>
        <w:t>student</w:t>
      </w:r>
      <w:r>
        <w:rPr>
          <w:sz w:val="24"/>
          <w:szCs w:val="24"/>
        </w:rPr>
        <w:t xml:space="preserve"> motivation, academic performance, and overall engagement (Fis-</w:t>
      </w:r>
      <w:proofErr w:type="spellStart"/>
      <w:r>
        <w:rPr>
          <w:sz w:val="24"/>
          <w:szCs w:val="24"/>
        </w:rPr>
        <w:t>Erumit</w:t>
      </w:r>
      <w:proofErr w:type="spellEnd"/>
      <w:r>
        <w:rPr>
          <w:sz w:val="24"/>
          <w:szCs w:val="24"/>
        </w:rPr>
        <w:t xml:space="preserve"> </w:t>
      </w:r>
      <w:r w:rsidRPr="00AD1EAD">
        <w:rPr>
          <w:i/>
          <w:iCs/>
          <w:sz w:val="24"/>
          <w:szCs w:val="24"/>
        </w:rPr>
        <w:t>et al.,</w:t>
      </w:r>
      <w:r>
        <w:rPr>
          <w:sz w:val="24"/>
          <w:szCs w:val="24"/>
        </w:rPr>
        <w:t xml:space="preserve"> 2022; Manzano-Leon, 2021).</w:t>
      </w:r>
      <w:r w:rsidR="00E8734B">
        <w:rPr>
          <w:sz w:val="24"/>
          <w:szCs w:val="24"/>
        </w:rPr>
        <w:t xml:space="preserve"> </w:t>
      </w:r>
      <w:r>
        <w:rPr>
          <w:sz w:val="24"/>
          <w:szCs w:val="24"/>
        </w:rPr>
        <w:t xml:space="preserve">The design of gamified learning can be adapted to suit specific educational contexts, enhancing autonomy, competence and relatedness as envisaged under SDT. Therefore, incorporating social and collaborative game-based activities can further </w:t>
      </w:r>
      <w:r>
        <w:rPr>
          <w:sz w:val="24"/>
          <w:szCs w:val="24"/>
        </w:rPr>
        <w:lastRenderedPageBreak/>
        <w:t>amplify the sense of play, making learning not only more effective but also more enjoyable (Fis-</w:t>
      </w:r>
      <w:proofErr w:type="spellStart"/>
      <w:r>
        <w:rPr>
          <w:sz w:val="24"/>
          <w:szCs w:val="24"/>
        </w:rPr>
        <w:t>Erumit</w:t>
      </w:r>
      <w:proofErr w:type="spellEnd"/>
      <w:r>
        <w:rPr>
          <w:sz w:val="24"/>
          <w:szCs w:val="24"/>
        </w:rPr>
        <w:t xml:space="preserve"> </w:t>
      </w:r>
      <w:r w:rsidRPr="00AD1EAD">
        <w:rPr>
          <w:i/>
          <w:iCs/>
          <w:sz w:val="24"/>
          <w:szCs w:val="24"/>
        </w:rPr>
        <w:t>et al.,</w:t>
      </w:r>
      <w:r>
        <w:rPr>
          <w:sz w:val="24"/>
          <w:szCs w:val="24"/>
        </w:rPr>
        <w:t xml:space="preserve"> 2022).</w:t>
      </w:r>
    </w:p>
    <w:p w14:paraId="27872D76" w14:textId="431634DB" w:rsidR="00C527D6" w:rsidRDefault="00000000" w:rsidP="00A12273">
      <w:pPr>
        <w:spacing w:before="240" w:after="240" w:line="360" w:lineRule="auto"/>
        <w:jc w:val="both"/>
        <w:rPr>
          <w:sz w:val="24"/>
          <w:szCs w:val="24"/>
        </w:rPr>
      </w:pPr>
      <w:r>
        <w:rPr>
          <w:sz w:val="24"/>
          <w:szCs w:val="24"/>
        </w:rPr>
        <w:t xml:space="preserve">Nevertheless, the application of gamification in education spans from minimal point-based enhancements to complex, fully gamified course ecosystems. Each level offers its own set of advantages and </w:t>
      </w:r>
      <w:r w:rsidR="00E8734B">
        <w:rPr>
          <w:sz w:val="24"/>
          <w:szCs w:val="24"/>
        </w:rPr>
        <w:t>limitations;</w:t>
      </w:r>
      <w:r>
        <w:rPr>
          <w:sz w:val="24"/>
          <w:szCs w:val="24"/>
        </w:rPr>
        <w:t xml:space="preserve"> however, the literature consistently suggests that more comprehensive gamification strategies tend to deliver stronger outcomes in terms of </w:t>
      </w:r>
      <w:r w:rsidR="00DE28B5">
        <w:rPr>
          <w:sz w:val="24"/>
          <w:szCs w:val="24"/>
        </w:rPr>
        <w:t>student</w:t>
      </w:r>
      <w:r>
        <w:rPr>
          <w:sz w:val="24"/>
          <w:szCs w:val="24"/>
        </w:rPr>
        <w:t xml:space="preserve"> motivation and academic ac</w:t>
      </w:r>
      <w:r w:rsidR="00BB23C9">
        <w:rPr>
          <w:sz w:val="24"/>
          <w:szCs w:val="24"/>
        </w:rPr>
        <w:t>complishment</w:t>
      </w:r>
      <w:r>
        <w:rPr>
          <w:sz w:val="24"/>
          <w:szCs w:val="24"/>
        </w:rPr>
        <w:t xml:space="preserve"> (Zeybek &amp; </w:t>
      </w:r>
      <w:proofErr w:type="spellStart"/>
      <w:r>
        <w:rPr>
          <w:sz w:val="24"/>
          <w:szCs w:val="24"/>
        </w:rPr>
        <w:t>Saygı</w:t>
      </w:r>
      <w:proofErr w:type="spellEnd"/>
      <w:r>
        <w:rPr>
          <w:sz w:val="24"/>
          <w:szCs w:val="24"/>
        </w:rPr>
        <w:t xml:space="preserve">, 2024; Naaman </w:t>
      </w:r>
      <w:r w:rsidRPr="00AD1EAD">
        <w:rPr>
          <w:i/>
          <w:iCs/>
          <w:sz w:val="24"/>
          <w:szCs w:val="24"/>
        </w:rPr>
        <w:t>et al.,</w:t>
      </w:r>
      <w:r>
        <w:rPr>
          <w:sz w:val="24"/>
          <w:szCs w:val="24"/>
        </w:rPr>
        <w:t xml:space="preserve"> 2022</w:t>
      </w:r>
      <w:r w:rsidR="00AD1EAD">
        <w:rPr>
          <w:sz w:val="24"/>
          <w:szCs w:val="24"/>
        </w:rPr>
        <w:t>; Manzano-Leon, 2021</w:t>
      </w:r>
      <w:r>
        <w:rPr>
          <w:sz w:val="24"/>
          <w:szCs w:val="24"/>
        </w:rPr>
        <w:t>).</w:t>
      </w:r>
    </w:p>
    <w:p w14:paraId="07E7BFB1" w14:textId="56137D83" w:rsidR="00C527D6" w:rsidRDefault="00000000" w:rsidP="00A12273">
      <w:pPr>
        <w:spacing w:before="240" w:after="240" w:line="360" w:lineRule="auto"/>
        <w:jc w:val="both"/>
        <w:rPr>
          <w:b/>
          <w:sz w:val="24"/>
          <w:szCs w:val="24"/>
        </w:rPr>
      </w:pPr>
      <w:r>
        <w:rPr>
          <w:b/>
          <w:sz w:val="24"/>
          <w:szCs w:val="24"/>
        </w:rPr>
        <w:t xml:space="preserve">Effectiveness of Gamification in enhancing </w:t>
      </w:r>
      <w:r w:rsidR="00DE28B5">
        <w:rPr>
          <w:b/>
          <w:sz w:val="24"/>
          <w:szCs w:val="24"/>
        </w:rPr>
        <w:t>student</w:t>
      </w:r>
      <w:r>
        <w:rPr>
          <w:b/>
          <w:sz w:val="24"/>
          <w:szCs w:val="24"/>
        </w:rPr>
        <w:t xml:space="preserve"> engagement</w:t>
      </w:r>
    </w:p>
    <w:p w14:paraId="60B1A923" w14:textId="5DB8EA32" w:rsidR="00C527D6" w:rsidRDefault="00000000" w:rsidP="00A12273">
      <w:pPr>
        <w:spacing w:before="240" w:after="240" w:line="360" w:lineRule="auto"/>
        <w:jc w:val="both"/>
        <w:rPr>
          <w:sz w:val="24"/>
          <w:szCs w:val="24"/>
        </w:rPr>
      </w:pPr>
      <w:r>
        <w:rPr>
          <w:sz w:val="24"/>
          <w:szCs w:val="24"/>
        </w:rPr>
        <w:t xml:space="preserve">In terms of academic achievement, gamification has also proven effective. </w:t>
      </w:r>
      <w:r w:rsidR="00DE28B5">
        <w:rPr>
          <w:sz w:val="24"/>
          <w:szCs w:val="24"/>
        </w:rPr>
        <w:t>Student</w:t>
      </w:r>
      <w:r w:rsidR="00104C34">
        <w:rPr>
          <w:sz w:val="24"/>
          <w:szCs w:val="24"/>
        </w:rPr>
        <w:t>s</w:t>
      </w:r>
      <w:r>
        <w:rPr>
          <w:sz w:val="24"/>
          <w:szCs w:val="24"/>
        </w:rPr>
        <w:t xml:space="preserve"> in gamified learning environments frequently report improved motivation, engagement, and performance. A key factor in these outcomes is the concept of challenge, which encourages </w:t>
      </w:r>
      <w:r w:rsidR="00DE28B5">
        <w:rPr>
          <w:sz w:val="24"/>
          <w:szCs w:val="24"/>
        </w:rPr>
        <w:t>student</w:t>
      </w:r>
      <w:r>
        <w:rPr>
          <w:sz w:val="24"/>
          <w:szCs w:val="24"/>
        </w:rPr>
        <w:t xml:space="preserve">s to push their limits and strive for mastery (Sánchez-Martín, Cañada-Cañada, &amp; Dávila-Acedo, 2017). One commonly adopted approach is the use of gamified formative assessment systems, which provide instant and constructive feedback to </w:t>
      </w:r>
      <w:r w:rsidR="00DE28B5">
        <w:rPr>
          <w:sz w:val="24"/>
          <w:szCs w:val="24"/>
        </w:rPr>
        <w:t>student</w:t>
      </w:r>
      <w:r>
        <w:rPr>
          <w:sz w:val="24"/>
          <w:szCs w:val="24"/>
        </w:rPr>
        <w:t xml:space="preserve">s (Zainuddin </w:t>
      </w:r>
      <w:r w:rsidRPr="00AD1EAD">
        <w:rPr>
          <w:i/>
          <w:iCs/>
          <w:sz w:val="24"/>
          <w:szCs w:val="24"/>
        </w:rPr>
        <w:t>et al.,</w:t>
      </w:r>
      <w:r>
        <w:rPr>
          <w:sz w:val="24"/>
          <w:szCs w:val="24"/>
        </w:rPr>
        <w:t xml:space="preserve"> 2020). Comparisons between gamified and traditional classrooms indicate that gamification can significantly enhance learning outcomes (Huang </w:t>
      </w:r>
      <w:r w:rsidRPr="00AD1EAD">
        <w:rPr>
          <w:i/>
          <w:iCs/>
          <w:sz w:val="24"/>
          <w:szCs w:val="24"/>
        </w:rPr>
        <w:t>et al.,</w:t>
      </w:r>
      <w:r>
        <w:rPr>
          <w:sz w:val="24"/>
          <w:szCs w:val="24"/>
        </w:rPr>
        <w:t xml:space="preserve"> 2019; Jo et al., 2018; </w:t>
      </w:r>
      <w:proofErr w:type="spellStart"/>
      <w:r>
        <w:rPr>
          <w:sz w:val="24"/>
          <w:szCs w:val="24"/>
        </w:rPr>
        <w:t>Jurgelaitis</w:t>
      </w:r>
      <w:proofErr w:type="spellEnd"/>
      <w:r>
        <w:rPr>
          <w:sz w:val="24"/>
          <w:szCs w:val="24"/>
        </w:rPr>
        <w:t xml:space="preserve"> </w:t>
      </w:r>
      <w:r w:rsidRPr="00AD1EAD">
        <w:rPr>
          <w:i/>
          <w:iCs/>
          <w:sz w:val="24"/>
          <w:szCs w:val="24"/>
        </w:rPr>
        <w:t>et al.,</w:t>
      </w:r>
      <w:r>
        <w:rPr>
          <w:sz w:val="24"/>
          <w:szCs w:val="24"/>
        </w:rPr>
        <w:t xml:space="preserve"> 2019; Ortiz-Rojas </w:t>
      </w:r>
      <w:r w:rsidRPr="00AD1EAD">
        <w:rPr>
          <w:i/>
          <w:iCs/>
          <w:sz w:val="24"/>
          <w:szCs w:val="24"/>
        </w:rPr>
        <w:t>et al.,</w:t>
      </w:r>
      <w:r>
        <w:rPr>
          <w:sz w:val="24"/>
          <w:szCs w:val="24"/>
        </w:rPr>
        <w:t xml:space="preserve"> 2019; </w:t>
      </w:r>
      <w:proofErr w:type="spellStart"/>
      <w:r>
        <w:rPr>
          <w:sz w:val="24"/>
          <w:szCs w:val="24"/>
        </w:rPr>
        <w:t>Özdener</w:t>
      </w:r>
      <w:proofErr w:type="spellEnd"/>
      <w:r>
        <w:rPr>
          <w:sz w:val="24"/>
          <w:szCs w:val="24"/>
        </w:rPr>
        <w:t xml:space="preserve">, 2018; Tsay </w:t>
      </w:r>
      <w:r w:rsidRPr="00AD1EAD">
        <w:rPr>
          <w:i/>
          <w:iCs/>
          <w:sz w:val="24"/>
          <w:szCs w:val="24"/>
        </w:rPr>
        <w:t>et al</w:t>
      </w:r>
      <w:r>
        <w:rPr>
          <w:sz w:val="24"/>
          <w:szCs w:val="24"/>
        </w:rPr>
        <w:t xml:space="preserve">., 2018; Zainuddin, 2018; Zatarain Cabada </w:t>
      </w:r>
      <w:r w:rsidRPr="00AD1EAD">
        <w:rPr>
          <w:i/>
          <w:iCs/>
          <w:sz w:val="24"/>
          <w:szCs w:val="24"/>
        </w:rPr>
        <w:t>et al</w:t>
      </w:r>
      <w:r>
        <w:rPr>
          <w:sz w:val="24"/>
          <w:szCs w:val="24"/>
        </w:rPr>
        <w:t>., 2018).</w:t>
      </w:r>
    </w:p>
    <w:p w14:paraId="1AB29AA1" w14:textId="77777777" w:rsidR="00C527D6" w:rsidRDefault="00000000" w:rsidP="00A12273">
      <w:pPr>
        <w:pStyle w:val="Heading1"/>
      </w:pPr>
      <w:bookmarkStart w:id="11" w:name="_4tt4hgaz7kvz" w:colFirst="0" w:colLast="0"/>
      <w:bookmarkStart w:id="12" w:name="_Toc194091207"/>
      <w:bookmarkEnd w:id="11"/>
      <w:r>
        <w:t>Action Research Cycle</w:t>
      </w:r>
      <w:bookmarkEnd w:id="12"/>
    </w:p>
    <w:p w14:paraId="50E2D014" w14:textId="157BF400" w:rsidR="00C527D6" w:rsidRPr="007F40B6" w:rsidRDefault="00000000" w:rsidP="007F40B6">
      <w:pPr>
        <w:spacing w:before="240" w:after="240" w:line="360" w:lineRule="auto"/>
        <w:jc w:val="both"/>
        <w:rPr>
          <w:b/>
          <w:sz w:val="24"/>
          <w:szCs w:val="24"/>
        </w:rPr>
      </w:pPr>
      <w:r w:rsidRPr="007F40B6">
        <w:rPr>
          <w:b/>
          <w:sz w:val="24"/>
          <w:szCs w:val="24"/>
        </w:rPr>
        <w:t>Model Adapted from Forster and Eperjesi (2021)</w:t>
      </w:r>
    </w:p>
    <w:p w14:paraId="285574F2" w14:textId="77777777" w:rsidR="00C527D6" w:rsidRPr="007F40B6" w:rsidRDefault="00000000" w:rsidP="007F40B6">
      <w:pPr>
        <w:pStyle w:val="Heading4"/>
        <w:keepNext w:val="0"/>
        <w:keepLines w:val="0"/>
        <w:spacing w:before="240" w:after="40" w:line="360" w:lineRule="auto"/>
        <w:jc w:val="both"/>
        <w:rPr>
          <w:b/>
          <w:color w:val="000000"/>
        </w:rPr>
      </w:pPr>
      <w:bookmarkStart w:id="13" w:name="_9tvwq0jycjyr" w:colFirst="0" w:colLast="0"/>
      <w:bookmarkEnd w:id="13"/>
      <w:r w:rsidRPr="007F40B6">
        <w:rPr>
          <w:b/>
          <w:color w:val="000000"/>
        </w:rPr>
        <w:t>Reconnaissance</w:t>
      </w:r>
    </w:p>
    <w:p w14:paraId="71742E0B" w14:textId="7DAC167F" w:rsidR="00C527D6" w:rsidRPr="007F40B6" w:rsidRDefault="00000000" w:rsidP="007F40B6">
      <w:pPr>
        <w:spacing w:before="240" w:after="240" w:line="360" w:lineRule="auto"/>
        <w:jc w:val="both"/>
        <w:rPr>
          <w:sz w:val="24"/>
          <w:szCs w:val="24"/>
        </w:rPr>
      </w:pPr>
      <w:r w:rsidRPr="007F40B6">
        <w:rPr>
          <w:sz w:val="24"/>
          <w:szCs w:val="24"/>
        </w:rPr>
        <w:t xml:space="preserve">The starting point for this cycle of action research was a growing concern about low levels of engagement among </w:t>
      </w:r>
      <w:r w:rsidR="00DE28B5">
        <w:rPr>
          <w:sz w:val="24"/>
          <w:szCs w:val="24"/>
        </w:rPr>
        <w:t>student</w:t>
      </w:r>
      <w:r w:rsidR="00104C34">
        <w:rPr>
          <w:sz w:val="24"/>
          <w:szCs w:val="24"/>
        </w:rPr>
        <w:t>s</w:t>
      </w:r>
      <w:r w:rsidRPr="007F40B6">
        <w:rPr>
          <w:sz w:val="24"/>
          <w:szCs w:val="24"/>
        </w:rPr>
        <w:t xml:space="preserve"> on the </w:t>
      </w:r>
      <w:proofErr w:type="spellStart"/>
      <w:r w:rsidRPr="007F40B6">
        <w:rPr>
          <w:sz w:val="24"/>
          <w:szCs w:val="24"/>
        </w:rPr>
        <w:t>CertHE</w:t>
      </w:r>
      <w:proofErr w:type="spellEnd"/>
      <w:r w:rsidRPr="007F40B6">
        <w:rPr>
          <w:sz w:val="24"/>
          <w:szCs w:val="24"/>
        </w:rPr>
        <w:t xml:space="preserve"> Employability Skills Programme. Through reflective practice, it became apparent that disengagement was a barrier to meaningful learning, particularly for those </w:t>
      </w:r>
      <w:r w:rsidR="00DE28B5">
        <w:rPr>
          <w:sz w:val="24"/>
          <w:szCs w:val="24"/>
        </w:rPr>
        <w:t>student</w:t>
      </w:r>
      <w:r w:rsidR="00104C34">
        <w:rPr>
          <w:sz w:val="24"/>
          <w:szCs w:val="24"/>
        </w:rPr>
        <w:t>s</w:t>
      </w:r>
      <w:r w:rsidRPr="007F40B6">
        <w:rPr>
          <w:sz w:val="24"/>
          <w:szCs w:val="24"/>
        </w:rPr>
        <w:t xml:space="preserve"> who had experienced prior educational </w:t>
      </w:r>
      <w:r w:rsidR="00A12273" w:rsidRPr="007F40B6">
        <w:rPr>
          <w:sz w:val="24"/>
          <w:szCs w:val="24"/>
        </w:rPr>
        <w:t>disadvantages</w:t>
      </w:r>
      <w:r w:rsidRPr="007F40B6">
        <w:rPr>
          <w:sz w:val="24"/>
          <w:szCs w:val="24"/>
        </w:rPr>
        <w:t xml:space="preserve">. This prompted me to investigate pedagogical approaches that could help re-engage </w:t>
      </w:r>
      <w:r w:rsidR="00DE28B5">
        <w:rPr>
          <w:sz w:val="24"/>
          <w:szCs w:val="24"/>
        </w:rPr>
        <w:t>student</w:t>
      </w:r>
      <w:r w:rsidRPr="007F40B6">
        <w:rPr>
          <w:sz w:val="24"/>
          <w:szCs w:val="24"/>
        </w:rPr>
        <w:t xml:space="preserve">s. Literature on </w:t>
      </w:r>
      <w:r w:rsidR="00DE28B5">
        <w:rPr>
          <w:sz w:val="24"/>
          <w:szCs w:val="24"/>
        </w:rPr>
        <w:t>student</w:t>
      </w:r>
      <w:r w:rsidRPr="007F40B6">
        <w:rPr>
          <w:sz w:val="24"/>
          <w:szCs w:val="24"/>
        </w:rPr>
        <w:t xml:space="preserve"> engagement and motivation, </w:t>
      </w:r>
      <w:r w:rsidRPr="007F40B6">
        <w:rPr>
          <w:sz w:val="24"/>
          <w:szCs w:val="24"/>
        </w:rPr>
        <w:lastRenderedPageBreak/>
        <w:t>particularly within the adult education context, highlighted gamification as a potentially impactful strategy (</w:t>
      </w:r>
      <w:proofErr w:type="spellStart"/>
      <w:r w:rsidRPr="007F40B6">
        <w:rPr>
          <w:sz w:val="24"/>
          <w:szCs w:val="24"/>
        </w:rPr>
        <w:t>Dichev</w:t>
      </w:r>
      <w:proofErr w:type="spellEnd"/>
      <w:r w:rsidRPr="007F40B6">
        <w:rPr>
          <w:sz w:val="24"/>
          <w:szCs w:val="24"/>
        </w:rPr>
        <w:t xml:space="preserve"> &amp; </w:t>
      </w:r>
      <w:proofErr w:type="spellStart"/>
      <w:r w:rsidRPr="007F40B6">
        <w:rPr>
          <w:sz w:val="24"/>
          <w:szCs w:val="24"/>
        </w:rPr>
        <w:t>Dicheva</w:t>
      </w:r>
      <w:proofErr w:type="spellEnd"/>
      <w:r w:rsidRPr="007F40B6">
        <w:rPr>
          <w:sz w:val="24"/>
          <w:szCs w:val="24"/>
        </w:rPr>
        <w:t>, 2017; Koivisto &amp; Hamari, 2019). With this knowledge, I began to explore how game-based elements could be integrated into classroom practice to support both motivation and participation.</w:t>
      </w:r>
    </w:p>
    <w:p w14:paraId="11175CCD" w14:textId="77777777" w:rsidR="00C527D6" w:rsidRPr="007F40B6" w:rsidRDefault="00000000" w:rsidP="007F40B6">
      <w:pPr>
        <w:pStyle w:val="Heading4"/>
        <w:keepNext w:val="0"/>
        <w:keepLines w:val="0"/>
        <w:spacing w:before="240" w:after="40" w:line="360" w:lineRule="auto"/>
        <w:jc w:val="both"/>
        <w:rPr>
          <w:b/>
          <w:color w:val="000000"/>
        </w:rPr>
      </w:pPr>
      <w:bookmarkStart w:id="14" w:name="_2j7y54eo07kx" w:colFirst="0" w:colLast="0"/>
      <w:bookmarkEnd w:id="14"/>
      <w:r w:rsidRPr="007F40B6">
        <w:rPr>
          <w:b/>
          <w:color w:val="000000"/>
        </w:rPr>
        <w:t>Plan</w:t>
      </w:r>
    </w:p>
    <w:p w14:paraId="484FE13D" w14:textId="5711C2E7" w:rsidR="00C527D6" w:rsidRPr="007F40B6" w:rsidRDefault="00000000" w:rsidP="007F40B6">
      <w:pPr>
        <w:spacing w:before="240" w:after="240" w:line="360" w:lineRule="auto"/>
        <w:jc w:val="both"/>
        <w:rPr>
          <w:sz w:val="24"/>
          <w:szCs w:val="24"/>
        </w:rPr>
      </w:pPr>
      <w:r w:rsidRPr="007F40B6">
        <w:rPr>
          <w:sz w:val="24"/>
          <w:szCs w:val="24"/>
        </w:rPr>
        <w:t xml:space="preserve">Informed by research and reflection, I devised a plan to implement a simple gamified strategy: structured recaps at the start of each session, designed as competitive knowledge-based activities. The aim was to increase active participation and recall through a low-stakes, socially engaging task. Drawing on principles from Self-Determination Theory (Deci &amp; Ryan, 1985), the approach was intended to foster competence (through quick wins and recognition), autonomy (by allowing </w:t>
      </w:r>
      <w:r w:rsidR="00DE28B5">
        <w:rPr>
          <w:sz w:val="24"/>
          <w:szCs w:val="24"/>
        </w:rPr>
        <w:t>student</w:t>
      </w:r>
      <w:r w:rsidR="00104C34">
        <w:rPr>
          <w:sz w:val="24"/>
          <w:szCs w:val="24"/>
        </w:rPr>
        <w:t>s</w:t>
      </w:r>
      <w:r w:rsidRPr="007F40B6">
        <w:rPr>
          <w:sz w:val="24"/>
          <w:szCs w:val="24"/>
        </w:rPr>
        <w:t xml:space="preserve"> to contribute answers), and relatedness (by working together in teams).</w:t>
      </w:r>
    </w:p>
    <w:p w14:paraId="3B80C6EA" w14:textId="77777777" w:rsidR="00C527D6" w:rsidRPr="007F40B6" w:rsidRDefault="00000000" w:rsidP="007F40B6">
      <w:pPr>
        <w:pStyle w:val="Heading4"/>
        <w:keepNext w:val="0"/>
        <w:keepLines w:val="0"/>
        <w:spacing w:before="240" w:after="40" w:line="360" w:lineRule="auto"/>
        <w:jc w:val="both"/>
        <w:rPr>
          <w:b/>
          <w:color w:val="000000"/>
        </w:rPr>
      </w:pPr>
      <w:bookmarkStart w:id="15" w:name="_plt8jkymjp31" w:colFirst="0" w:colLast="0"/>
      <w:bookmarkEnd w:id="15"/>
      <w:r w:rsidRPr="007F40B6">
        <w:rPr>
          <w:b/>
          <w:color w:val="000000"/>
        </w:rPr>
        <w:t>Action</w:t>
      </w:r>
    </w:p>
    <w:p w14:paraId="565BCC1C" w14:textId="41316F23" w:rsidR="00C527D6" w:rsidRPr="007F40B6" w:rsidRDefault="00000000" w:rsidP="007F40B6">
      <w:pPr>
        <w:spacing w:before="240" w:after="240" w:line="360" w:lineRule="auto"/>
        <w:jc w:val="both"/>
        <w:rPr>
          <w:sz w:val="24"/>
          <w:szCs w:val="24"/>
        </w:rPr>
      </w:pPr>
      <w:r w:rsidRPr="007F40B6">
        <w:rPr>
          <w:sz w:val="24"/>
          <w:szCs w:val="24"/>
        </w:rPr>
        <w:t>The recap activity was implemented over a series of weeks. Each session began with a short, game-like quiz or challenge that recapped key content from previous classes. These activities often involved small teams, a point-scoring system, and immediate feedback</w:t>
      </w:r>
      <w:r w:rsidR="00E8734B">
        <w:rPr>
          <w:sz w:val="24"/>
          <w:szCs w:val="24"/>
        </w:rPr>
        <w:t xml:space="preserve"> </w:t>
      </w:r>
      <w:r w:rsidRPr="007F40B6">
        <w:rPr>
          <w:sz w:val="24"/>
          <w:szCs w:val="24"/>
        </w:rPr>
        <w:t xml:space="preserve">elements identified in the literature as particularly effective for increasing motivation and engagement (Khaldi </w:t>
      </w:r>
      <w:r w:rsidRPr="00AD1EAD">
        <w:rPr>
          <w:i/>
          <w:iCs/>
          <w:sz w:val="24"/>
          <w:szCs w:val="24"/>
        </w:rPr>
        <w:t>et al.,</w:t>
      </w:r>
      <w:r w:rsidRPr="007F40B6">
        <w:rPr>
          <w:sz w:val="24"/>
          <w:szCs w:val="24"/>
        </w:rPr>
        <w:t xml:space="preserve"> 2023; Zainuddin </w:t>
      </w:r>
      <w:r w:rsidRPr="00AD1EAD">
        <w:rPr>
          <w:i/>
          <w:iCs/>
          <w:sz w:val="24"/>
          <w:szCs w:val="24"/>
        </w:rPr>
        <w:t>et al.,</w:t>
      </w:r>
      <w:r w:rsidRPr="007F40B6">
        <w:rPr>
          <w:sz w:val="24"/>
          <w:szCs w:val="24"/>
        </w:rPr>
        <w:t xml:space="preserve"> 2020). </w:t>
      </w:r>
      <w:r w:rsidR="00DE28B5">
        <w:rPr>
          <w:sz w:val="24"/>
          <w:szCs w:val="24"/>
        </w:rPr>
        <w:t>Student</w:t>
      </w:r>
      <w:r w:rsidR="00104C34">
        <w:rPr>
          <w:sz w:val="24"/>
          <w:szCs w:val="24"/>
        </w:rPr>
        <w:t>s</w:t>
      </w:r>
      <w:r w:rsidRPr="007F40B6">
        <w:rPr>
          <w:sz w:val="24"/>
          <w:szCs w:val="24"/>
        </w:rPr>
        <w:t xml:space="preserve"> responded positively, with many looking forward to the activity and actively participating, even those who had previously been </w:t>
      </w:r>
      <w:r w:rsidR="00E8734B">
        <w:rPr>
          <w:sz w:val="24"/>
          <w:szCs w:val="24"/>
        </w:rPr>
        <w:t>less engaged</w:t>
      </w:r>
      <w:r w:rsidRPr="007F40B6">
        <w:rPr>
          <w:sz w:val="24"/>
          <w:szCs w:val="24"/>
        </w:rPr>
        <w:t>.</w:t>
      </w:r>
    </w:p>
    <w:p w14:paraId="1AB2247E" w14:textId="77777777" w:rsidR="00C527D6" w:rsidRPr="007F40B6" w:rsidRDefault="00000000" w:rsidP="007F40B6">
      <w:pPr>
        <w:pStyle w:val="Heading4"/>
        <w:keepNext w:val="0"/>
        <w:keepLines w:val="0"/>
        <w:spacing w:before="240" w:after="40" w:line="360" w:lineRule="auto"/>
        <w:jc w:val="both"/>
        <w:rPr>
          <w:b/>
          <w:color w:val="000000"/>
        </w:rPr>
      </w:pPr>
      <w:bookmarkStart w:id="16" w:name="_mxyzl3yr63hy" w:colFirst="0" w:colLast="0"/>
      <w:bookmarkEnd w:id="16"/>
      <w:r w:rsidRPr="007F40B6">
        <w:rPr>
          <w:b/>
          <w:color w:val="000000"/>
        </w:rPr>
        <w:t>Observation</w:t>
      </w:r>
    </w:p>
    <w:p w14:paraId="3F2EB2D7" w14:textId="1E83E9B8" w:rsidR="00C527D6" w:rsidRPr="007F40B6" w:rsidRDefault="00000000" w:rsidP="007F40B6">
      <w:pPr>
        <w:spacing w:before="240" w:after="240" w:line="360" w:lineRule="auto"/>
        <w:jc w:val="both"/>
        <w:rPr>
          <w:sz w:val="24"/>
          <w:szCs w:val="24"/>
        </w:rPr>
      </w:pPr>
      <w:r w:rsidRPr="007F40B6">
        <w:rPr>
          <w:sz w:val="24"/>
          <w:szCs w:val="24"/>
        </w:rPr>
        <w:t>Through observation and informal feedback, I noted a marked improvement in engagement</w:t>
      </w:r>
      <w:r w:rsidR="00E8734B">
        <w:rPr>
          <w:sz w:val="24"/>
          <w:szCs w:val="24"/>
        </w:rPr>
        <w:t xml:space="preserve"> through body language and via data collected from </w:t>
      </w:r>
      <w:proofErr w:type="spellStart"/>
      <w:r w:rsidR="00E8734B">
        <w:rPr>
          <w:sz w:val="24"/>
          <w:szCs w:val="24"/>
        </w:rPr>
        <w:t>Vevox</w:t>
      </w:r>
      <w:proofErr w:type="spellEnd"/>
      <w:r w:rsidRPr="007F40B6">
        <w:rPr>
          <w:sz w:val="24"/>
          <w:szCs w:val="24"/>
        </w:rPr>
        <w:t xml:space="preserve">, particularly during the recap segments. </w:t>
      </w:r>
      <w:r w:rsidR="00DE28B5">
        <w:rPr>
          <w:sz w:val="24"/>
          <w:szCs w:val="24"/>
        </w:rPr>
        <w:t>Student</w:t>
      </w:r>
      <w:r w:rsidRPr="007F40B6">
        <w:rPr>
          <w:sz w:val="24"/>
          <w:szCs w:val="24"/>
        </w:rPr>
        <w:t xml:space="preserve">s who had previously remained quiet or distracted were now more vocal, cooperative, and enthusiastic. Some began to take </w:t>
      </w:r>
      <w:r w:rsidR="00E8734B">
        <w:rPr>
          <w:sz w:val="24"/>
          <w:szCs w:val="24"/>
        </w:rPr>
        <w:t xml:space="preserve">the </w:t>
      </w:r>
      <w:r w:rsidRPr="007F40B6">
        <w:rPr>
          <w:sz w:val="24"/>
          <w:szCs w:val="24"/>
        </w:rPr>
        <w:t xml:space="preserve">initiative, volunteering to create recap questions or suggesting ways to improve the activity. The social dynamics in the classroom also shifted; there was increased peer support, laughter, and a sense of friendly competition. These observations align with literature that suggests leaderboards, social interaction, and feedback loops can contribute to </w:t>
      </w:r>
      <w:r w:rsidRPr="007F40B6">
        <w:rPr>
          <w:sz w:val="24"/>
          <w:szCs w:val="24"/>
        </w:rPr>
        <w:lastRenderedPageBreak/>
        <w:t xml:space="preserve">increased engagement and intrinsic motivation (Sailer &amp; </w:t>
      </w:r>
      <w:proofErr w:type="spellStart"/>
      <w:r w:rsidRPr="007F40B6">
        <w:rPr>
          <w:sz w:val="24"/>
          <w:szCs w:val="24"/>
        </w:rPr>
        <w:t>Homner</w:t>
      </w:r>
      <w:proofErr w:type="spellEnd"/>
      <w:r w:rsidRPr="007F40B6">
        <w:rPr>
          <w:sz w:val="24"/>
          <w:szCs w:val="24"/>
        </w:rPr>
        <w:t>, 2020</w:t>
      </w:r>
      <w:r w:rsidR="00AD1EAD">
        <w:rPr>
          <w:sz w:val="24"/>
          <w:szCs w:val="24"/>
        </w:rPr>
        <w:t xml:space="preserve">; </w:t>
      </w:r>
      <w:r w:rsidR="00AD1EAD" w:rsidRPr="007F40B6">
        <w:rPr>
          <w:sz w:val="24"/>
          <w:szCs w:val="24"/>
        </w:rPr>
        <w:t>Chang &amp; Wei, 2016</w:t>
      </w:r>
      <w:r w:rsidRPr="007F40B6">
        <w:rPr>
          <w:sz w:val="24"/>
          <w:szCs w:val="24"/>
        </w:rPr>
        <w:t>).</w:t>
      </w:r>
    </w:p>
    <w:p w14:paraId="7D8FBD5D" w14:textId="77777777" w:rsidR="00C527D6" w:rsidRPr="007F40B6" w:rsidRDefault="00000000" w:rsidP="007F40B6">
      <w:pPr>
        <w:pStyle w:val="Heading4"/>
        <w:keepNext w:val="0"/>
        <w:keepLines w:val="0"/>
        <w:spacing w:before="240" w:after="40" w:line="360" w:lineRule="auto"/>
        <w:jc w:val="both"/>
        <w:rPr>
          <w:b/>
          <w:color w:val="000000"/>
        </w:rPr>
      </w:pPr>
      <w:bookmarkStart w:id="17" w:name="_otr7amfkkf58" w:colFirst="0" w:colLast="0"/>
      <w:bookmarkEnd w:id="17"/>
      <w:r w:rsidRPr="007F40B6">
        <w:rPr>
          <w:b/>
          <w:color w:val="000000"/>
        </w:rPr>
        <w:t>Reflection</w:t>
      </w:r>
    </w:p>
    <w:p w14:paraId="0E60A222" w14:textId="2440793F" w:rsidR="00C527D6" w:rsidRPr="007F40B6" w:rsidRDefault="00000000" w:rsidP="007F40B6">
      <w:pPr>
        <w:spacing w:before="240" w:after="240" w:line="360" w:lineRule="auto"/>
        <w:jc w:val="both"/>
        <w:rPr>
          <w:sz w:val="24"/>
          <w:szCs w:val="24"/>
        </w:rPr>
      </w:pPr>
      <w:r w:rsidRPr="007F40B6">
        <w:rPr>
          <w:sz w:val="24"/>
          <w:szCs w:val="24"/>
        </w:rPr>
        <w:t xml:space="preserve">The success of this initial gamified strategy prompted me to consider how other elements of game-based learning could be embedded into the wider module design. I reflected on how structured game mechanics might support deeper engagement and skill development beyond simple recall. Building on the </w:t>
      </w:r>
      <w:r w:rsidR="00BB23C9">
        <w:rPr>
          <w:sz w:val="24"/>
          <w:szCs w:val="24"/>
        </w:rPr>
        <w:t>foundations</w:t>
      </w:r>
      <w:r w:rsidRPr="007F40B6">
        <w:rPr>
          <w:sz w:val="24"/>
          <w:szCs w:val="24"/>
        </w:rPr>
        <w:t xml:space="preserve"> of Constructivism and Self-Determination Theory, I began researching more immersive, narrative-based learning experiences that would allow </w:t>
      </w:r>
      <w:r w:rsidR="00DE28B5">
        <w:rPr>
          <w:sz w:val="24"/>
          <w:szCs w:val="24"/>
        </w:rPr>
        <w:t>student</w:t>
      </w:r>
      <w:r w:rsidR="00104C34">
        <w:rPr>
          <w:sz w:val="24"/>
          <w:szCs w:val="24"/>
        </w:rPr>
        <w:t>s</w:t>
      </w:r>
      <w:r w:rsidRPr="007F40B6">
        <w:rPr>
          <w:sz w:val="24"/>
          <w:szCs w:val="24"/>
        </w:rPr>
        <w:t xml:space="preserve"> to engage with content more holistically (Ryan &amp; Deci, 20</w:t>
      </w:r>
      <w:r w:rsidR="00AD1EAD">
        <w:rPr>
          <w:sz w:val="24"/>
          <w:szCs w:val="24"/>
        </w:rPr>
        <w:t>2</w:t>
      </w:r>
      <w:r w:rsidRPr="007F40B6">
        <w:rPr>
          <w:sz w:val="24"/>
          <w:szCs w:val="24"/>
        </w:rPr>
        <w:t xml:space="preserve">0; York &amp; </w:t>
      </w:r>
      <w:proofErr w:type="spellStart"/>
      <w:r w:rsidRPr="007F40B6">
        <w:rPr>
          <w:sz w:val="24"/>
          <w:szCs w:val="24"/>
        </w:rPr>
        <w:t>deHaan</w:t>
      </w:r>
      <w:proofErr w:type="spellEnd"/>
      <w:r w:rsidRPr="007F40B6">
        <w:rPr>
          <w:sz w:val="24"/>
          <w:szCs w:val="24"/>
        </w:rPr>
        <w:t>, 2018). As a result, I planned a second cycle of action involving a full gamified learning scenario for academic skills development, shifting from isolated gamified tasks to a more integrated, experience-based pedagogical model.</w:t>
      </w:r>
    </w:p>
    <w:p w14:paraId="2C38A3E1" w14:textId="77777777" w:rsidR="00C527D6" w:rsidRDefault="00000000" w:rsidP="00A12273">
      <w:pPr>
        <w:pStyle w:val="Heading1"/>
      </w:pPr>
      <w:bookmarkStart w:id="18" w:name="_Toc194091208"/>
      <w:r>
        <w:t>Conclusion</w:t>
      </w:r>
      <w:bookmarkEnd w:id="18"/>
    </w:p>
    <w:p w14:paraId="13F3CB0E" w14:textId="03CB8564" w:rsidR="00C527D6" w:rsidRPr="007F40B6" w:rsidRDefault="00000000" w:rsidP="007F40B6">
      <w:pPr>
        <w:spacing w:before="240" w:after="240" w:line="360" w:lineRule="auto"/>
        <w:jc w:val="both"/>
        <w:rPr>
          <w:b/>
          <w:sz w:val="24"/>
          <w:szCs w:val="24"/>
        </w:rPr>
      </w:pPr>
      <w:r w:rsidRPr="007F40B6">
        <w:rPr>
          <w:sz w:val="24"/>
          <w:szCs w:val="24"/>
        </w:rPr>
        <w:t>Research suggests that not all game elements lead to sustained or meaningful engagement. The effectiveness of gamification can be limited by poor instructional design, the inappropriate selection of game mechanics, and technical difficulties</w:t>
      </w:r>
      <w:r w:rsidR="00AD1EAD">
        <w:rPr>
          <w:sz w:val="24"/>
          <w:szCs w:val="24"/>
        </w:rPr>
        <w:t xml:space="preserve"> (</w:t>
      </w:r>
      <w:proofErr w:type="spellStart"/>
      <w:r w:rsidR="00AD1EAD">
        <w:rPr>
          <w:sz w:val="24"/>
          <w:szCs w:val="24"/>
        </w:rPr>
        <w:t>Zianuddin</w:t>
      </w:r>
      <w:proofErr w:type="spellEnd"/>
      <w:r w:rsidR="00AD1EAD">
        <w:rPr>
          <w:sz w:val="24"/>
          <w:szCs w:val="24"/>
        </w:rPr>
        <w:t xml:space="preserve"> </w:t>
      </w:r>
      <w:r w:rsidR="00AD1EAD" w:rsidRPr="00AD1EAD">
        <w:rPr>
          <w:i/>
          <w:iCs/>
          <w:sz w:val="24"/>
          <w:szCs w:val="24"/>
        </w:rPr>
        <w:t xml:space="preserve">et </w:t>
      </w:r>
      <w:proofErr w:type="gramStart"/>
      <w:r w:rsidR="00AD1EAD" w:rsidRPr="00AD1EAD">
        <w:rPr>
          <w:i/>
          <w:iCs/>
          <w:sz w:val="24"/>
          <w:szCs w:val="24"/>
        </w:rPr>
        <w:t>al,.</w:t>
      </w:r>
      <w:proofErr w:type="gramEnd"/>
      <w:r w:rsidR="00AD1EAD" w:rsidRPr="00AD1EAD">
        <w:rPr>
          <w:i/>
          <w:iCs/>
          <w:sz w:val="24"/>
          <w:szCs w:val="24"/>
        </w:rPr>
        <w:t xml:space="preserve"> </w:t>
      </w:r>
      <w:r w:rsidR="00AD1EAD">
        <w:rPr>
          <w:sz w:val="24"/>
          <w:szCs w:val="24"/>
        </w:rPr>
        <w:t>2020)</w:t>
      </w:r>
      <w:r w:rsidRPr="007F40B6">
        <w:rPr>
          <w:sz w:val="24"/>
          <w:szCs w:val="24"/>
        </w:rPr>
        <w:t>.</w:t>
      </w:r>
    </w:p>
    <w:p w14:paraId="0AC1832C" w14:textId="7ABF8718" w:rsidR="00C527D6" w:rsidRPr="007F40B6" w:rsidRDefault="00000000" w:rsidP="007F40B6">
      <w:pPr>
        <w:spacing w:before="240" w:after="240" w:line="360" w:lineRule="auto"/>
        <w:jc w:val="both"/>
        <w:rPr>
          <w:sz w:val="24"/>
          <w:szCs w:val="24"/>
        </w:rPr>
      </w:pPr>
      <w:r w:rsidRPr="007F40B6">
        <w:rPr>
          <w:sz w:val="24"/>
          <w:szCs w:val="24"/>
        </w:rPr>
        <w:t xml:space="preserve">This Action Research Project explored whether gamification </w:t>
      </w:r>
      <w:proofErr w:type="gramStart"/>
      <w:r w:rsidRPr="007F40B6">
        <w:rPr>
          <w:sz w:val="24"/>
          <w:szCs w:val="24"/>
        </w:rPr>
        <w:t>can</w:t>
      </w:r>
      <w:proofErr w:type="gramEnd"/>
      <w:r w:rsidRPr="007F40B6">
        <w:rPr>
          <w:sz w:val="24"/>
          <w:szCs w:val="24"/>
        </w:rPr>
        <w:t xml:space="preserve"> enhance </w:t>
      </w:r>
      <w:r w:rsidR="00DE28B5">
        <w:rPr>
          <w:sz w:val="24"/>
          <w:szCs w:val="24"/>
        </w:rPr>
        <w:t>student</w:t>
      </w:r>
      <w:r w:rsidRPr="007F40B6">
        <w:rPr>
          <w:sz w:val="24"/>
          <w:szCs w:val="24"/>
        </w:rPr>
        <w:t xml:space="preserve"> engagement in higher </w:t>
      </w:r>
      <w:r w:rsidR="00E8734B" w:rsidRPr="007F40B6">
        <w:rPr>
          <w:sz w:val="24"/>
          <w:szCs w:val="24"/>
        </w:rPr>
        <w:t xml:space="preserve">education. </w:t>
      </w:r>
      <w:r w:rsidR="00AD1EAD">
        <w:rPr>
          <w:sz w:val="24"/>
          <w:szCs w:val="24"/>
        </w:rPr>
        <w:t>The</w:t>
      </w:r>
      <w:r w:rsidRPr="007F40B6">
        <w:rPr>
          <w:sz w:val="24"/>
          <w:szCs w:val="24"/>
        </w:rPr>
        <w:t xml:space="preserve"> initial interpretation showed that disengagement significantly hindered learning and development </w:t>
      </w:r>
      <w:r w:rsidR="00E8734B" w:rsidRPr="007F40B6">
        <w:rPr>
          <w:sz w:val="24"/>
          <w:szCs w:val="24"/>
        </w:rPr>
        <w:t>as the</w:t>
      </w:r>
      <w:r w:rsidRPr="007F40B6">
        <w:rPr>
          <w:sz w:val="24"/>
          <w:szCs w:val="24"/>
        </w:rPr>
        <w:t xml:space="preserve"> study investigated gamification as a potential solution by reviewing a broad base of existing literature and theoretical frameworks.</w:t>
      </w:r>
    </w:p>
    <w:p w14:paraId="3CD1F378" w14:textId="406A289D" w:rsidR="00C527D6" w:rsidRPr="007F40B6" w:rsidRDefault="00000000" w:rsidP="007F40B6">
      <w:pPr>
        <w:spacing w:before="240" w:after="240" w:line="360" w:lineRule="auto"/>
        <w:jc w:val="both"/>
        <w:rPr>
          <w:sz w:val="24"/>
          <w:szCs w:val="24"/>
        </w:rPr>
      </w:pPr>
      <w:r w:rsidRPr="007F40B6">
        <w:rPr>
          <w:sz w:val="24"/>
          <w:szCs w:val="24"/>
        </w:rPr>
        <w:t xml:space="preserve">The project utilised </w:t>
      </w:r>
      <w:r w:rsidR="00E8734B">
        <w:rPr>
          <w:sz w:val="24"/>
          <w:szCs w:val="24"/>
        </w:rPr>
        <w:t xml:space="preserve">a </w:t>
      </w:r>
      <w:r w:rsidRPr="007F40B6">
        <w:rPr>
          <w:sz w:val="24"/>
          <w:szCs w:val="24"/>
        </w:rPr>
        <w:t xml:space="preserve">constructivist and interpretivist lens, positioning gamification as an interactive and socially constructed learning process. Theoretical underpinnings, particularly Self-Determination Theory (SDT), provided valuable insight into how gamified learning can satisfy </w:t>
      </w:r>
      <w:r w:rsidR="00DE28B5">
        <w:rPr>
          <w:sz w:val="24"/>
          <w:szCs w:val="24"/>
        </w:rPr>
        <w:t>student</w:t>
      </w:r>
      <w:r w:rsidR="00104C34">
        <w:rPr>
          <w:sz w:val="24"/>
          <w:szCs w:val="24"/>
        </w:rPr>
        <w:t>s</w:t>
      </w:r>
      <w:r w:rsidRPr="007F40B6">
        <w:rPr>
          <w:sz w:val="24"/>
          <w:szCs w:val="24"/>
        </w:rPr>
        <w:t>' needs for autonomy, competence, and relatedness</w:t>
      </w:r>
      <w:r w:rsidR="00E8734B">
        <w:rPr>
          <w:sz w:val="24"/>
          <w:szCs w:val="24"/>
        </w:rPr>
        <w:t xml:space="preserve">, </w:t>
      </w:r>
      <w:r w:rsidRPr="007F40B6">
        <w:rPr>
          <w:sz w:val="24"/>
          <w:szCs w:val="24"/>
        </w:rPr>
        <w:t>thus promoting both extrinsic and intrinsic motivation</w:t>
      </w:r>
      <w:r w:rsidR="00104C34">
        <w:rPr>
          <w:sz w:val="24"/>
          <w:szCs w:val="24"/>
        </w:rPr>
        <w:t xml:space="preserve"> (Deci &amp; Ryan, 2020)</w:t>
      </w:r>
      <w:r w:rsidRPr="007F40B6">
        <w:rPr>
          <w:sz w:val="24"/>
          <w:szCs w:val="24"/>
        </w:rPr>
        <w:t xml:space="preserve">. A key finding is that gamification should not be viewed as a one-size-fits-all </w:t>
      </w:r>
      <w:r w:rsidRPr="007F40B6">
        <w:rPr>
          <w:sz w:val="24"/>
          <w:szCs w:val="24"/>
        </w:rPr>
        <w:lastRenderedPageBreak/>
        <w:t xml:space="preserve">solution. Its effectiveness is highly dependent on thoughtful integration with curriculum objectives, </w:t>
      </w:r>
      <w:r w:rsidR="00DE28B5">
        <w:rPr>
          <w:sz w:val="24"/>
          <w:szCs w:val="24"/>
        </w:rPr>
        <w:t>student</w:t>
      </w:r>
      <w:r w:rsidRPr="007F40B6">
        <w:rPr>
          <w:sz w:val="24"/>
          <w:szCs w:val="24"/>
        </w:rPr>
        <w:t xml:space="preserve"> needs, and contextual factors. Gamification works best when it aligns with evidence-based instructional principles and is supported by a clear understanding of motivation and engagement theories.</w:t>
      </w:r>
    </w:p>
    <w:p w14:paraId="5D761D2E" w14:textId="5B9D8DCA" w:rsidR="00C527D6" w:rsidRPr="007F40B6" w:rsidRDefault="00000000" w:rsidP="007F40B6">
      <w:pPr>
        <w:spacing w:before="240" w:after="240" w:line="360" w:lineRule="auto"/>
        <w:jc w:val="both"/>
        <w:rPr>
          <w:sz w:val="24"/>
          <w:szCs w:val="24"/>
        </w:rPr>
      </w:pPr>
      <w:r w:rsidRPr="007F40B6">
        <w:rPr>
          <w:sz w:val="24"/>
          <w:szCs w:val="24"/>
        </w:rPr>
        <w:t>The literature revealed a complex and evolving understanding of gamification, distinguishing it from related concepts such as game-based learning and serious games</w:t>
      </w:r>
      <w:r w:rsidR="00E8734B">
        <w:rPr>
          <w:sz w:val="24"/>
          <w:szCs w:val="24"/>
        </w:rPr>
        <w:t xml:space="preserve">. </w:t>
      </w:r>
      <w:r w:rsidRPr="007F40B6">
        <w:rPr>
          <w:sz w:val="24"/>
          <w:szCs w:val="24"/>
        </w:rPr>
        <w:t>While these all share the common goal of fostering engagement and promoting meaningful learning experiences, gamification is unique in its application of discrete game elements</w:t>
      </w:r>
      <w:r w:rsidR="00104C34">
        <w:rPr>
          <w:sz w:val="24"/>
          <w:szCs w:val="24"/>
        </w:rPr>
        <w:t xml:space="preserve"> </w:t>
      </w:r>
      <w:r w:rsidRPr="007F40B6">
        <w:rPr>
          <w:sz w:val="24"/>
          <w:szCs w:val="24"/>
        </w:rPr>
        <w:t>such as points, leaderboards, and badges</w:t>
      </w:r>
      <w:r w:rsidR="00104C34">
        <w:rPr>
          <w:sz w:val="24"/>
          <w:szCs w:val="24"/>
        </w:rPr>
        <w:t xml:space="preserve"> </w:t>
      </w:r>
      <w:r w:rsidRPr="007F40B6">
        <w:rPr>
          <w:sz w:val="24"/>
          <w:szCs w:val="24"/>
        </w:rPr>
        <w:t>into non-game contexts, including classroom</w:t>
      </w:r>
      <w:r w:rsidR="00BB23C9">
        <w:rPr>
          <w:sz w:val="24"/>
          <w:szCs w:val="24"/>
        </w:rPr>
        <w:t>s</w:t>
      </w:r>
      <w:r w:rsidRPr="007F40B6">
        <w:rPr>
          <w:sz w:val="24"/>
          <w:szCs w:val="24"/>
        </w:rPr>
        <w:t xml:space="preserve">. The reviewed evidence strongly supports the idea that when well-designed, gamification can increase </w:t>
      </w:r>
      <w:r w:rsidR="00DE28B5">
        <w:rPr>
          <w:sz w:val="24"/>
          <w:szCs w:val="24"/>
        </w:rPr>
        <w:t>student</w:t>
      </w:r>
      <w:r w:rsidRPr="007F40B6">
        <w:rPr>
          <w:sz w:val="24"/>
          <w:szCs w:val="24"/>
        </w:rPr>
        <w:t xml:space="preserve"> engagement, particularly in digital and blended learning environments</w:t>
      </w:r>
      <w:r w:rsidR="00104C34">
        <w:rPr>
          <w:sz w:val="24"/>
          <w:szCs w:val="24"/>
        </w:rPr>
        <w:t xml:space="preserve"> (</w:t>
      </w:r>
      <w:r w:rsidR="00104C34" w:rsidRPr="00104C34">
        <w:rPr>
          <w:sz w:val="24"/>
          <w:szCs w:val="24"/>
        </w:rPr>
        <w:t>Hari Rajan, Herbert and Polly</w:t>
      </w:r>
      <w:r w:rsidR="00104C34">
        <w:rPr>
          <w:sz w:val="24"/>
          <w:szCs w:val="24"/>
        </w:rPr>
        <w:t xml:space="preserve">, </w:t>
      </w:r>
      <w:r w:rsidR="00104C34" w:rsidRPr="00104C34">
        <w:rPr>
          <w:sz w:val="24"/>
          <w:szCs w:val="24"/>
        </w:rPr>
        <w:t>2024</w:t>
      </w:r>
      <w:r w:rsidR="00104C34">
        <w:rPr>
          <w:sz w:val="24"/>
          <w:szCs w:val="24"/>
        </w:rPr>
        <w:t xml:space="preserve">; </w:t>
      </w:r>
      <w:proofErr w:type="spellStart"/>
      <w:r w:rsidR="00104C34" w:rsidRPr="00104C34">
        <w:rPr>
          <w:sz w:val="24"/>
          <w:szCs w:val="24"/>
        </w:rPr>
        <w:t>Kyewski</w:t>
      </w:r>
      <w:proofErr w:type="spellEnd"/>
      <w:r w:rsidR="00104C34" w:rsidRPr="00104C34">
        <w:rPr>
          <w:sz w:val="24"/>
          <w:szCs w:val="24"/>
        </w:rPr>
        <w:t xml:space="preserve"> and Kramer, 2018</w:t>
      </w:r>
      <w:r w:rsidR="00104C34">
        <w:t xml:space="preserve">). </w:t>
      </w:r>
      <w:r w:rsidRPr="007F40B6">
        <w:rPr>
          <w:sz w:val="24"/>
          <w:szCs w:val="24"/>
        </w:rPr>
        <w:t xml:space="preserve">Features such as leaderboards and team-based competitions were shown to foster social interaction, motivation, and active participation, along with gamified assessment strategies, such as instant feedback through quizzes and challenges, were linked to improved academic outcomes and </w:t>
      </w:r>
      <w:r w:rsidR="00DE28B5">
        <w:rPr>
          <w:sz w:val="24"/>
          <w:szCs w:val="24"/>
        </w:rPr>
        <w:t>student</w:t>
      </w:r>
      <w:r w:rsidRPr="007F40B6">
        <w:rPr>
          <w:sz w:val="24"/>
          <w:szCs w:val="24"/>
        </w:rPr>
        <w:t xml:space="preserve"> satisfaction</w:t>
      </w:r>
      <w:r w:rsidR="00E8734B">
        <w:rPr>
          <w:sz w:val="24"/>
          <w:szCs w:val="24"/>
        </w:rPr>
        <w:t>. This allowed the report to achieve objective one: To identify how gamification is interpreted in higher education.</w:t>
      </w:r>
    </w:p>
    <w:p w14:paraId="174A5EB5" w14:textId="4B7D19AB" w:rsidR="00C527D6" w:rsidRPr="007F40B6" w:rsidRDefault="00000000" w:rsidP="007F40B6">
      <w:pPr>
        <w:spacing w:before="240" w:after="240" w:line="360" w:lineRule="auto"/>
        <w:jc w:val="both"/>
        <w:rPr>
          <w:sz w:val="24"/>
          <w:szCs w:val="24"/>
        </w:rPr>
      </w:pPr>
      <w:r w:rsidRPr="007F40B6">
        <w:rPr>
          <w:sz w:val="24"/>
          <w:szCs w:val="24"/>
        </w:rPr>
        <w:t xml:space="preserve">However, the research also highlights significant challenges. Not all gamification strategies are effective, and superficial or poorly implemented designs may fail to generate sustained engagement or meaningful learning. There is also concern that overreliance on extrinsic motivators like badges and points could undermine the development of intrinsic motivation unless carefully </w:t>
      </w:r>
      <w:r w:rsidR="00104C34" w:rsidRPr="007F40B6">
        <w:rPr>
          <w:sz w:val="24"/>
          <w:szCs w:val="24"/>
        </w:rPr>
        <w:t>balanced</w:t>
      </w:r>
      <w:r w:rsidR="00104C34">
        <w:rPr>
          <w:sz w:val="24"/>
          <w:szCs w:val="24"/>
        </w:rPr>
        <w:t xml:space="preserve"> (Zainuddin </w:t>
      </w:r>
      <w:r w:rsidR="00104C34" w:rsidRPr="00104C34">
        <w:rPr>
          <w:i/>
          <w:iCs/>
          <w:sz w:val="24"/>
          <w:szCs w:val="24"/>
        </w:rPr>
        <w:t>et al</w:t>
      </w:r>
      <w:r w:rsidR="00AD1EAD">
        <w:rPr>
          <w:i/>
          <w:iCs/>
          <w:sz w:val="24"/>
          <w:szCs w:val="24"/>
        </w:rPr>
        <w:t>.,</w:t>
      </w:r>
      <w:r w:rsidR="00104C34">
        <w:rPr>
          <w:sz w:val="24"/>
          <w:szCs w:val="24"/>
        </w:rPr>
        <w:t xml:space="preserve"> </w:t>
      </w:r>
      <w:r w:rsidR="00AD1EAD">
        <w:rPr>
          <w:sz w:val="24"/>
          <w:szCs w:val="24"/>
        </w:rPr>
        <w:t>2020;</w:t>
      </w:r>
      <w:r w:rsidR="00104C34">
        <w:rPr>
          <w:sz w:val="24"/>
          <w:szCs w:val="24"/>
        </w:rPr>
        <w:t xml:space="preserve"> Mekler </w:t>
      </w:r>
      <w:r w:rsidR="00104C34" w:rsidRPr="00104C34">
        <w:rPr>
          <w:i/>
          <w:iCs/>
          <w:sz w:val="24"/>
          <w:szCs w:val="24"/>
        </w:rPr>
        <w:t>et al</w:t>
      </w:r>
      <w:r w:rsidR="00104C34">
        <w:rPr>
          <w:sz w:val="24"/>
          <w:szCs w:val="24"/>
        </w:rPr>
        <w:t>., 2017)</w:t>
      </w:r>
      <w:r w:rsidR="00E8734B">
        <w:rPr>
          <w:sz w:val="24"/>
          <w:szCs w:val="24"/>
        </w:rPr>
        <w:t>,</w:t>
      </w:r>
      <w:r w:rsidRPr="007F40B6">
        <w:rPr>
          <w:sz w:val="24"/>
          <w:szCs w:val="24"/>
        </w:rPr>
        <w:t xml:space="preserve"> paving way for future research. </w:t>
      </w:r>
      <w:r w:rsidR="00E8734B">
        <w:rPr>
          <w:sz w:val="24"/>
          <w:szCs w:val="24"/>
        </w:rPr>
        <w:t>This allowed the research to achieve objective two: To evaluate the effectiveness of current gamification approaches in higher education classrooms.</w:t>
      </w:r>
    </w:p>
    <w:p w14:paraId="1B1FF5EF" w14:textId="44F4FE64" w:rsidR="00C527D6" w:rsidRPr="007F40B6" w:rsidRDefault="00000000" w:rsidP="007F40B6">
      <w:pPr>
        <w:spacing w:before="240" w:after="240" w:line="360" w:lineRule="auto"/>
        <w:jc w:val="both"/>
        <w:rPr>
          <w:sz w:val="24"/>
          <w:szCs w:val="24"/>
        </w:rPr>
      </w:pPr>
      <w:r w:rsidRPr="007F40B6">
        <w:rPr>
          <w:sz w:val="24"/>
          <w:szCs w:val="24"/>
        </w:rPr>
        <w:t xml:space="preserve">In conclusion, the project finds that gamification does have the potential to enhance </w:t>
      </w:r>
      <w:r w:rsidR="00DE28B5">
        <w:rPr>
          <w:sz w:val="24"/>
          <w:szCs w:val="24"/>
        </w:rPr>
        <w:t>student</w:t>
      </w:r>
      <w:r w:rsidRPr="007F40B6">
        <w:rPr>
          <w:sz w:val="24"/>
          <w:szCs w:val="24"/>
        </w:rPr>
        <w:t xml:space="preserve"> engagement in higher education, particularly when grounded in robust pedagogical frameworks and implemented with intentionality and nuance. For </w:t>
      </w:r>
      <w:r w:rsidR="00104C34">
        <w:rPr>
          <w:sz w:val="24"/>
          <w:szCs w:val="24"/>
        </w:rPr>
        <w:t>lecturers</w:t>
      </w:r>
      <w:r w:rsidRPr="007F40B6">
        <w:rPr>
          <w:sz w:val="24"/>
          <w:szCs w:val="24"/>
        </w:rPr>
        <w:t xml:space="preserve"> working with disengaged or non-traditional </w:t>
      </w:r>
      <w:r w:rsidR="00DE28B5">
        <w:rPr>
          <w:sz w:val="24"/>
          <w:szCs w:val="24"/>
        </w:rPr>
        <w:t>student</w:t>
      </w:r>
      <w:r w:rsidRPr="007F40B6">
        <w:rPr>
          <w:sz w:val="24"/>
          <w:szCs w:val="24"/>
        </w:rPr>
        <w:t xml:space="preserve">s, such as those on the </w:t>
      </w:r>
      <w:proofErr w:type="spellStart"/>
      <w:r w:rsidRPr="007F40B6">
        <w:rPr>
          <w:sz w:val="24"/>
          <w:szCs w:val="24"/>
        </w:rPr>
        <w:t>CertHE</w:t>
      </w:r>
      <w:proofErr w:type="spellEnd"/>
      <w:r w:rsidRPr="007F40B6">
        <w:rPr>
          <w:sz w:val="24"/>
          <w:szCs w:val="24"/>
        </w:rPr>
        <w:t xml:space="preserve"> Employability Skills Programme, gamification offers a promising avenue to re-engage </w:t>
      </w:r>
      <w:r w:rsidR="00DE28B5">
        <w:rPr>
          <w:sz w:val="24"/>
          <w:szCs w:val="24"/>
        </w:rPr>
        <w:t>student</w:t>
      </w:r>
      <w:r w:rsidR="00104C34">
        <w:rPr>
          <w:sz w:val="24"/>
          <w:szCs w:val="24"/>
        </w:rPr>
        <w:t>s</w:t>
      </w:r>
      <w:r w:rsidRPr="007F40B6">
        <w:rPr>
          <w:sz w:val="24"/>
          <w:szCs w:val="24"/>
        </w:rPr>
        <w:t xml:space="preserve">, fostering positive learning experiences and supporting personal and </w:t>
      </w:r>
      <w:r w:rsidRPr="007F40B6">
        <w:rPr>
          <w:sz w:val="24"/>
          <w:szCs w:val="24"/>
        </w:rPr>
        <w:lastRenderedPageBreak/>
        <w:t xml:space="preserve">academic growth. The way forward is that the practice should focus on the development of theoretically informed and context-sensitive gamification strategies to ensure sustainable, inclusive, and meaningful </w:t>
      </w:r>
      <w:r w:rsidR="00DE28B5">
        <w:rPr>
          <w:sz w:val="24"/>
          <w:szCs w:val="24"/>
        </w:rPr>
        <w:t>student</w:t>
      </w:r>
      <w:r w:rsidRPr="007F40B6">
        <w:rPr>
          <w:sz w:val="24"/>
          <w:szCs w:val="24"/>
        </w:rPr>
        <w:t xml:space="preserve"> engagement.</w:t>
      </w:r>
    </w:p>
    <w:p w14:paraId="0FA8056B" w14:textId="77777777" w:rsidR="00A12273" w:rsidRDefault="00000000" w:rsidP="00A12273">
      <w:pPr>
        <w:pStyle w:val="Heading1"/>
      </w:pPr>
      <w:bookmarkStart w:id="19" w:name="_Toc194091209"/>
      <w:r>
        <w:t>Recommendations</w:t>
      </w:r>
      <w:bookmarkEnd w:id="19"/>
    </w:p>
    <w:p w14:paraId="342AA3CC" w14:textId="6E5F3FC6" w:rsidR="00C527D6" w:rsidRPr="00104C34" w:rsidRDefault="00000000" w:rsidP="007F40B6">
      <w:pPr>
        <w:spacing w:line="360" w:lineRule="auto"/>
        <w:jc w:val="both"/>
        <w:rPr>
          <w:sz w:val="24"/>
          <w:szCs w:val="24"/>
        </w:rPr>
      </w:pPr>
      <w:r w:rsidRPr="00104C34">
        <w:rPr>
          <w:sz w:val="24"/>
          <w:szCs w:val="24"/>
        </w:rPr>
        <w:t>Following the conclusion of this report, I have identified recommendations for my own practice</w:t>
      </w:r>
      <w:r w:rsidR="00937B02">
        <w:rPr>
          <w:sz w:val="24"/>
          <w:szCs w:val="24"/>
        </w:rPr>
        <w:t>,</w:t>
      </w:r>
      <w:r w:rsidRPr="00104C34">
        <w:rPr>
          <w:sz w:val="24"/>
          <w:szCs w:val="24"/>
        </w:rPr>
        <w:t xml:space="preserve"> which will be considered and implemented in the next term.</w:t>
      </w:r>
    </w:p>
    <w:p w14:paraId="62DA9802" w14:textId="0D5A7939" w:rsidR="00C527D6" w:rsidRPr="00104C34" w:rsidRDefault="00000000" w:rsidP="007F40B6">
      <w:pPr>
        <w:numPr>
          <w:ilvl w:val="0"/>
          <w:numId w:val="1"/>
        </w:numPr>
        <w:spacing w:before="240" w:after="240" w:line="360" w:lineRule="auto"/>
        <w:jc w:val="both"/>
        <w:rPr>
          <w:sz w:val="24"/>
          <w:szCs w:val="24"/>
        </w:rPr>
      </w:pPr>
      <w:r w:rsidRPr="00104C34">
        <w:rPr>
          <w:b/>
          <w:sz w:val="24"/>
          <w:szCs w:val="24"/>
        </w:rPr>
        <w:t>Motivation</w:t>
      </w:r>
      <w:r w:rsidRPr="00104C34">
        <w:rPr>
          <w:sz w:val="24"/>
          <w:szCs w:val="24"/>
        </w:rPr>
        <w:br/>
      </w:r>
      <w:r w:rsidR="00BB23C9">
        <w:rPr>
          <w:sz w:val="24"/>
          <w:szCs w:val="24"/>
        </w:rPr>
        <w:t>Considering</w:t>
      </w:r>
      <w:r w:rsidRPr="00104C34">
        <w:rPr>
          <w:sz w:val="24"/>
          <w:szCs w:val="24"/>
        </w:rPr>
        <w:t xml:space="preserve"> Self-Determination Theory (Ryan &amp; Deci, 2000), gamified experiences should be designed to meet </w:t>
      </w:r>
      <w:r w:rsidR="00DE28B5">
        <w:rPr>
          <w:sz w:val="24"/>
          <w:szCs w:val="24"/>
        </w:rPr>
        <w:t>student</w:t>
      </w:r>
      <w:r w:rsidR="00104C34">
        <w:rPr>
          <w:sz w:val="24"/>
          <w:szCs w:val="24"/>
        </w:rPr>
        <w:t>s</w:t>
      </w:r>
      <w:r w:rsidRPr="00104C34">
        <w:rPr>
          <w:sz w:val="24"/>
          <w:szCs w:val="24"/>
        </w:rPr>
        <w:t>' psychological needs for autonomy, competence, and relatedness. For instance</w:t>
      </w:r>
      <w:proofErr w:type="gramStart"/>
      <w:r w:rsidRPr="00104C34">
        <w:rPr>
          <w:sz w:val="24"/>
          <w:szCs w:val="24"/>
        </w:rPr>
        <w:t>, ,</w:t>
      </w:r>
      <w:proofErr w:type="gramEnd"/>
      <w:r w:rsidRPr="00104C34">
        <w:rPr>
          <w:sz w:val="24"/>
          <w:szCs w:val="24"/>
        </w:rPr>
        <w:t xml:space="preserve"> allowing </w:t>
      </w:r>
      <w:r w:rsidR="00DE28B5">
        <w:rPr>
          <w:sz w:val="24"/>
          <w:szCs w:val="24"/>
        </w:rPr>
        <w:t>student</w:t>
      </w:r>
      <w:r w:rsidR="00104C34">
        <w:rPr>
          <w:sz w:val="24"/>
          <w:szCs w:val="24"/>
        </w:rPr>
        <w:t>s</w:t>
      </w:r>
      <w:r w:rsidRPr="00104C34">
        <w:rPr>
          <w:sz w:val="24"/>
          <w:szCs w:val="24"/>
        </w:rPr>
        <w:t xml:space="preserve"> to choose their own "quests" or assignments could enhance autonomy, while progress-tracking features facilitated by</w:t>
      </w:r>
      <w:r w:rsidR="00104C34">
        <w:rPr>
          <w:sz w:val="24"/>
          <w:szCs w:val="24"/>
        </w:rPr>
        <w:t xml:space="preserve"> </w:t>
      </w:r>
      <w:r w:rsidRPr="00104C34">
        <w:rPr>
          <w:sz w:val="24"/>
          <w:szCs w:val="24"/>
        </w:rPr>
        <w:t>lecturers can support a sense of competence.</w:t>
      </w:r>
    </w:p>
    <w:p w14:paraId="770668D4" w14:textId="77777777" w:rsidR="00C527D6" w:rsidRPr="00104C34" w:rsidRDefault="00C527D6" w:rsidP="007F40B6">
      <w:pPr>
        <w:spacing w:before="240" w:after="240" w:line="360" w:lineRule="auto"/>
        <w:ind w:left="720"/>
        <w:jc w:val="both"/>
        <w:rPr>
          <w:sz w:val="24"/>
          <w:szCs w:val="24"/>
        </w:rPr>
      </w:pPr>
    </w:p>
    <w:p w14:paraId="4BF080A1" w14:textId="09028205" w:rsidR="00C527D6" w:rsidRPr="00104C34" w:rsidRDefault="00000000" w:rsidP="007F40B6">
      <w:pPr>
        <w:numPr>
          <w:ilvl w:val="0"/>
          <w:numId w:val="1"/>
        </w:numPr>
        <w:spacing w:before="240" w:after="240" w:line="360" w:lineRule="auto"/>
        <w:jc w:val="both"/>
        <w:rPr>
          <w:sz w:val="24"/>
          <w:szCs w:val="24"/>
        </w:rPr>
      </w:pPr>
      <w:r w:rsidRPr="00104C34">
        <w:rPr>
          <w:b/>
          <w:sz w:val="24"/>
          <w:szCs w:val="24"/>
        </w:rPr>
        <w:t>Considering Course Objectives</w:t>
      </w:r>
      <w:r w:rsidRPr="00104C34">
        <w:rPr>
          <w:sz w:val="24"/>
          <w:szCs w:val="24"/>
        </w:rPr>
        <w:br/>
        <w:t xml:space="preserve">Every game element should be clearly tied to a learning outcome. For instance, instead of awarding points for attendance or participation alone, points might be linked to demonstrated skills development, critical thinking, or collaborative problem-solving. This ensures that </w:t>
      </w:r>
      <w:r w:rsidR="00DE28B5">
        <w:rPr>
          <w:sz w:val="24"/>
          <w:szCs w:val="24"/>
        </w:rPr>
        <w:t>student</w:t>
      </w:r>
      <w:r w:rsidR="00104C34">
        <w:rPr>
          <w:sz w:val="24"/>
          <w:szCs w:val="24"/>
        </w:rPr>
        <w:t>s</w:t>
      </w:r>
      <w:r w:rsidRPr="00104C34">
        <w:rPr>
          <w:sz w:val="24"/>
          <w:szCs w:val="24"/>
        </w:rPr>
        <w:t xml:space="preserve"> remain focused on meaningful academic progress rather than superficial achievements.</w:t>
      </w:r>
    </w:p>
    <w:p w14:paraId="648384D1" w14:textId="77777777" w:rsidR="00C527D6" w:rsidRPr="00104C34" w:rsidRDefault="00C527D6" w:rsidP="007F40B6">
      <w:pPr>
        <w:spacing w:before="240" w:after="240" w:line="360" w:lineRule="auto"/>
        <w:jc w:val="both"/>
        <w:rPr>
          <w:sz w:val="24"/>
          <w:szCs w:val="24"/>
        </w:rPr>
      </w:pPr>
    </w:p>
    <w:p w14:paraId="098D8586" w14:textId="1F291E5E" w:rsidR="00C527D6" w:rsidRPr="00C06CAF" w:rsidRDefault="00000000" w:rsidP="00C06CAF">
      <w:pPr>
        <w:numPr>
          <w:ilvl w:val="0"/>
          <w:numId w:val="1"/>
        </w:numPr>
        <w:spacing w:before="240" w:after="240" w:line="360" w:lineRule="auto"/>
        <w:jc w:val="both"/>
        <w:rPr>
          <w:sz w:val="24"/>
          <w:szCs w:val="24"/>
        </w:rPr>
      </w:pPr>
      <w:r w:rsidRPr="00104C34">
        <w:rPr>
          <w:b/>
          <w:sz w:val="24"/>
          <w:szCs w:val="24"/>
        </w:rPr>
        <w:t>Embed Gamification in Instructional Design</w:t>
      </w:r>
      <w:r w:rsidRPr="00C06CAF">
        <w:rPr>
          <w:sz w:val="24"/>
          <w:szCs w:val="24"/>
        </w:rPr>
        <w:br/>
        <w:t>I intend to embed gamification within the course structure, integrating it with assessment strategies, feedback mechanisms, and reflective exercise. For instance, gamified formative assessments will provide real-time feedback, while collaborative challenges or digital escape rooms can be used to develop employability skills.</w:t>
      </w:r>
    </w:p>
    <w:p w14:paraId="15481BA2" w14:textId="77777777" w:rsidR="00C527D6" w:rsidRPr="00104C34" w:rsidRDefault="00C527D6" w:rsidP="007F40B6">
      <w:pPr>
        <w:spacing w:before="240" w:after="240" w:line="360" w:lineRule="auto"/>
        <w:ind w:left="720"/>
        <w:jc w:val="both"/>
        <w:rPr>
          <w:sz w:val="24"/>
          <w:szCs w:val="24"/>
        </w:rPr>
      </w:pPr>
    </w:p>
    <w:p w14:paraId="0A58C0F0" w14:textId="56782504" w:rsidR="00C527D6" w:rsidRPr="00104C34" w:rsidRDefault="00000000" w:rsidP="007F40B6">
      <w:pPr>
        <w:numPr>
          <w:ilvl w:val="0"/>
          <w:numId w:val="1"/>
        </w:numPr>
        <w:spacing w:before="240" w:after="240" w:line="360" w:lineRule="auto"/>
        <w:jc w:val="both"/>
        <w:rPr>
          <w:sz w:val="24"/>
          <w:szCs w:val="24"/>
        </w:rPr>
      </w:pPr>
      <w:r w:rsidRPr="00104C34">
        <w:rPr>
          <w:b/>
          <w:sz w:val="24"/>
          <w:szCs w:val="24"/>
        </w:rPr>
        <w:lastRenderedPageBreak/>
        <w:t>Fostering a Learning Community</w:t>
      </w:r>
      <w:r w:rsidRPr="00104C34">
        <w:rPr>
          <w:b/>
          <w:sz w:val="24"/>
          <w:szCs w:val="24"/>
        </w:rPr>
        <w:br/>
      </w:r>
      <w:r w:rsidRPr="00104C34">
        <w:rPr>
          <w:sz w:val="24"/>
          <w:szCs w:val="24"/>
        </w:rPr>
        <w:t xml:space="preserve">Incorporating team-based elements such as group quests, leaderboards for teams and peer feedback opportunities will support social relatedness and build classroom community. This is particularly relevant to my teaching context, where </w:t>
      </w:r>
      <w:r w:rsidR="00DE28B5">
        <w:rPr>
          <w:sz w:val="24"/>
          <w:szCs w:val="24"/>
        </w:rPr>
        <w:t>student</w:t>
      </w:r>
      <w:r w:rsidRPr="00104C34">
        <w:rPr>
          <w:sz w:val="24"/>
          <w:szCs w:val="24"/>
        </w:rPr>
        <w:t>s often return after a gap in education and no post compulsory education.</w:t>
      </w:r>
    </w:p>
    <w:p w14:paraId="3F29605E" w14:textId="219BB872" w:rsidR="00A12273" w:rsidRPr="00937B02" w:rsidRDefault="00104C34" w:rsidP="00937B02">
      <w:pPr>
        <w:spacing w:line="360" w:lineRule="auto"/>
        <w:jc w:val="both"/>
        <w:rPr>
          <w:sz w:val="24"/>
          <w:szCs w:val="24"/>
        </w:rPr>
        <w:sectPr w:rsidR="00A12273" w:rsidRPr="00937B02">
          <w:pgSz w:w="11909" w:h="16834"/>
          <w:pgMar w:top="1440" w:right="1440" w:bottom="1440" w:left="1440" w:header="720" w:footer="720" w:gutter="0"/>
          <w:pgNumType w:start="1"/>
          <w:cols w:space="720"/>
        </w:sectPr>
      </w:pPr>
      <w:bookmarkStart w:id="20" w:name="_jfttw7p67vkc" w:colFirst="0" w:colLast="0"/>
      <w:bookmarkEnd w:id="20"/>
      <w:r w:rsidRPr="00937B02">
        <w:rPr>
          <w:sz w:val="24"/>
          <w:szCs w:val="24"/>
        </w:rPr>
        <w:t xml:space="preserve">This section of the report achieves the final objective: To make recommendations for future pedagogical practices that help to enhance </w:t>
      </w:r>
      <w:r w:rsidR="00DE28B5">
        <w:rPr>
          <w:sz w:val="24"/>
          <w:szCs w:val="24"/>
        </w:rPr>
        <w:t>student</w:t>
      </w:r>
      <w:r w:rsidRPr="00937B02">
        <w:rPr>
          <w:sz w:val="24"/>
          <w:szCs w:val="24"/>
        </w:rPr>
        <w:t xml:space="preserve"> engagement in higher education through Gamification and Self Determination Theory</w:t>
      </w:r>
      <w:r w:rsidR="00C06CAF" w:rsidRPr="00937B02">
        <w:rPr>
          <w:sz w:val="24"/>
          <w:szCs w:val="24"/>
        </w:rPr>
        <w:t>.</w:t>
      </w:r>
    </w:p>
    <w:p w14:paraId="19F33EF3" w14:textId="177256A5" w:rsidR="00C527D6" w:rsidRDefault="00000000" w:rsidP="007F40B6">
      <w:pPr>
        <w:pStyle w:val="Heading1"/>
      </w:pPr>
      <w:bookmarkStart w:id="21" w:name="_Toc194091210"/>
      <w:r>
        <w:lastRenderedPageBreak/>
        <w:t>Reference List</w:t>
      </w:r>
      <w:bookmarkEnd w:id="21"/>
    </w:p>
    <w:p w14:paraId="01A2E027" w14:textId="0971B58F" w:rsidR="00C527D6" w:rsidRPr="00AD6CB9" w:rsidRDefault="00000000">
      <w:pPr>
        <w:spacing w:before="240" w:after="240"/>
        <w:rPr>
          <w:color w:val="1155CC"/>
          <w:sz w:val="24"/>
          <w:szCs w:val="24"/>
          <w:u w:val="single"/>
        </w:rPr>
      </w:pPr>
      <w:r w:rsidRPr="00AD1EAD">
        <w:rPr>
          <w:sz w:val="24"/>
          <w:szCs w:val="24"/>
        </w:rPr>
        <w:t xml:space="preserve">Ab Jalil, H., </w:t>
      </w:r>
      <w:proofErr w:type="spellStart"/>
      <w:r w:rsidRPr="00AD1EAD">
        <w:rPr>
          <w:sz w:val="24"/>
          <w:szCs w:val="24"/>
        </w:rPr>
        <w:t>Nasharuddin</w:t>
      </w:r>
      <w:proofErr w:type="spellEnd"/>
      <w:r w:rsidRPr="00AD1EAD">
        <w:rPr>
          <w:sz w:val="24"/>
          <w:szCs w:val="24"/>
        </w:rPr>
        <w:t xml:space="preserve">, N.A., </w:t>
      </w:r>
      <w:proofErr w:type="spellStart"/>
      <w:r w:rsidRPr="00AD1EAD">
        <w:rPr>
          <w:sz w:val="24"/>
          <w:szCs w:val="24"/>
        </w:rPr>
        <w:t>Marlisah</w:t>
      </w:r>
      <w:proofErr w:type="spellEnd"/>
      <w:r w:rsidRPr="00AD1EAD">
        <w:rPr>
          <w:sz w:val="24"/>
          <w:szCs w:val="24"/>
        </w:rPr>
        <w:t xml:space="preserve">, E., Nazan, A.I.N.M., Ismail, I.A., </w:t>
      </w:r>
      <w:proofErr w:type="spellStart"/>
      <w:r w:rsidRPr="00AD1EAD">
        <w:rPr>
          <w:sz w:val="24"/>
          <w:szCs w:val="24"/>
        </w:rPr>
        <w:t>Ma’rof</w:t>
      </w:r>
      <w:proofErr w:type="spellEnd"/>
      <w:r w:rsidRPr="00AD1EAD">
        <w:rPr>
          <w:sz w:val="24"/>
          <w:szCs w:val="24"/>
        </w:rPr>
        <w:t xml:space="preserve">, A.M., </w:t>
      </w:r>
      <w:proofErr w:type="spellStart"/>
      <w:r w:rsidRPr="00AD1EAD">
        <w:rPr>
          <w:sz w:val="24"/>
          <w:szCs w:val="24"/>
        </w:rPr>
        <w:t>Rusdi</w:t>
      </w:r>
      <w:proofErr w:type="spellEnd"/>
      <w:r w:rsidRPr="00AD1EAD">
        <w:rPr>
          <w:sz w:val="24"/>
          <w:szCs w:val="24"/>
        </w:rPr>
        <w:t xml:space="preserve">, N.A.F.M. and </w:t>
      </w:r>
      <w:proofErr w:type="spellStart"/>
      <w:r w:rsidRPr="00AD1EAD">
        <w:rPr>
          <w:sz w:val="24"/>
          <w:szCs w:val="24"/>
        </w:rPr>
        <w:t>Zaremohzzabieh</w:t>
      </w:r>
      <w:proofErr w:type="spellEnd"/>
      <w:r w:rsidRPr="00AD1EAD">
        <w:rPr>
          <w:sz w:val="24"/>
          <w:szCs w:val="24"/>
        </w:rPr>
        <w:t xml:space="preserve">, Z., 2020. Systematic review of enjoyment element in health-related game-based learning. </w:t>
      </w:r>
      <w:r w:rsidRPr="00AD1EAD">
        <w:rPr>
          <w:i/>
          <w:sz w:val="24"/>
          <w:szCs w:val="24"/>
        </w:rPr>
        <w:t>International Journal of Emerging Technologies in Learning (IJET)</w:t>
      </w:r>
      <w:r w:rsidRPr="00AD1EAD">
        <w:rPr>
          <w:sz w:val="24"/>
          <w:szCs w:val="24"/>
        </w:rPr>
        <w:t>, 15(21), p.40.</w:t>
      </w:r>
      <w:hyperlink r:id="rId15">
        <w:r w:rsidR="00C527D6" w:rsidRPr="00AD1EAD">
          <w:rPr>
            <w:sz w:val="24"/>
            <w:szCs w:val="24"/>
          </w:rPr>
          <w:t xml:space="preserve"> </w:t>
        </w:r>
      </w:hyperlink>
      <w:hyperlink r:id="rId16">
        <w:r w:rsidR="00C527D6" w:rsidRPr="00AD1EAD">
          <w:rPr>
            <w:color w:val="1155CC"/>
            <w:sz w:val="24"/>
            <w:szCs w:val="24"/>
            <w:u w:val="single"/>
          </w:rPr>
          <w:t>https://doi.org/10.3991/ijet.v15i21.17345</w:t>
        </w:r>
      </w:hyperlink>
    </w:p>
    <w:p w14:paraId="5B4FB8E5" w14:textId="4F49DE7B" w:rsidR="00C527D6" w:rsidRPr="00AD1EAD" w:rsidRDefault="00000000">
      <w:pPr>
        <w:spacing w:before="240" w:after="240"/>
        <w:rPr>
          <w:sz w:val="24"/>
          <w:szCs w:val="24"/>
        </w:rPr>
      </w:pPr>
      <w:r w:rsidRPr="00AD1EAD">
        <w:rPr>
          <w:sz w:val="24"/>
          <w:szCs w:val="24"/>
        </w:rPr>
        <w:t xml:space="preserve">Abt, C.C., 1970. </w:t>
      </w:r>
      <w:r w:rsidRPr="00AD1EAD">
        <w:rPr>
          <w:i/>
          <w:sz w:val="24"/>
          <w:szCs w:val="24"/>
        </w:rPr>
        <w:t>Serious games</w:t>
      </w:r>
      <w:r w:rsidRPr="00AD1EAD">
        <w:rPr>
          <w:sz w:val="24"/>
          <w:szCs w:val="24"/>
        </w:rPr>
        <w:t xml:space="preserve">. New York: Viking Press. </w:t>
      </w:r>
    </w:p>
    <w:p w14:paraId="534975D0" w14:textId="766301D2" w:rsidR="00C527D6" w:rsidRPr="00AD6CB9" w:rsidRDefault="00000000">
      <w:pPr>
        <w:spacing w:before="240" w:after="240"/>
        <w:rPr>
          <w:color w:val="1155CC"/>
          <w:sz w:val="24"/>
          <w:szCs w:val="24"/>
          <w:u w:val="single"/>
        </w:rPr>
      </w:pPr>
      <w:proofErr w:type="spellStart"/>
      <w:r w:rsidRPr="00AD1EAD">
        <w:rPr>
          <w:sz w:val="24"/>
          <w:szCs w:val="24"/>
        </w:rPr>
        <w:t>Adukaite</w:t>
      </w:r>
      <w:proofErr w:type="spellEnd"/>
      <w:r w:rsidRPr="00AD1EAD">
        <w:rPr>
          <w:sz w:val="24"/>
          <w:szCs w:val="24"/>
        </w:rPr>
        <w:t xml:space="preserve">, A., van Zyl, I., Er, Ş. and Cantoni, L., 2017. Teacher perceptions on the use of digital gamified learning in tourism education: The case of South African secondary schools. </w:t>
      </w:r>
      <w:r w:rsidRPr="00AD1EAD">
        <w:rPr>
          <w:i/>
          <w:sz w:val="24"/>
          <w:szCs w:val="24"/>
        </w:rPr>
        <w:t>Computers &amp; Education</w:t>
      </w:r>
      <w:r w:rsidRPr="00AD1EAD">
        <w:rPr>
          <w:sz w:val="24"/>
          <w:szCs w:val="24"/>
        </w:rPr>
        <w:t>, 111, pp.172–190.</w:t>
      </w:r>
      <w:hyperlink r:id="rId17">
        <w:r w:rsidR="00C527D6" w:rsidRPr="00AD1EAD">
          <w:rPr>
            <w:sz w:val="24"/>
            <w:szCs w:val="24"/>
          </w:rPr>
          <w:t xml:space="preserve"> </w:t>
        </w:r>
      </w:hyperlink>
      <w:hyperlink r:id="rId18">
        <w:r w:rsidR="00C527D6" w:rsidRPr="00AD1EAD">
          <w:rPr>
            <w:color w:val="1155CC"/>
            <w:sz w:val="24"/>
            <w:szCs w:val="24"/>
            <w:u w:val="single"/>
          </w:rPr>
          <w:t>https://doi.org/10.1016/j.compedu.2017.04.008</w:t>
        </w:r>
      </w:hyperlink>
    </w:p>
    <w:p w14:paraId="717805F6" w14:textId="0472A97E" w:rsidR="00C527D6" w:rsidRPr="00AD6CB9" w:rsidRDefault="00000000">
      <w:pPr>
        <w:spacing w:before="240" w:after="240"/>
        <w:rPr>
          <w:color w:val="1155CC"/>
          <w:sz w:val="24"/>
          <w:szCs w:val="24"/>
          <w:u w:val="single"/>
        </w:rPr>
      </w:pPr>
      <w:r w:rsidRPr="00AD1EAD">
        <w:rPr>
          <w:sz w:val="24"/>
          <w:szCs w:val="24"/>
        </w:rPr>
        <w:t xml:space="preserve">Aldemir, T., Celik, B. and Kaplan, G., 2018. A qualitative investigation of </w:t>
      </w:r>
      <w:r w:rsidR="00DE28B5">
        <w:rPr>
          <w:sz w:val="24"/>
          <w:szCs w:val="24"/>
        </w:rPr>
        <w:t>student</w:t>
      </w:r>
      <w:r w:rsidRPr="00AD1EAD">
        <w:rPr>
          <w:sz w:val="24"/>
          <w:szCs w:val="24"/>
        </w:rPr>
        <w:t xml:space="preserve"> perceptions of game elements in a gamified course.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78, pp.235–254.</w:t>
      </w:r>
      <w:hyperlink r:id="rId19">
        <w:r w:rsidR="00C527D6" w:rsidRPr="00AD1EAD">
          <w:rPr>
            <w:sz w:val="24"/>
            <w:szCs w:val="24"/>
          </w:rPr>
          <w:t xml:space="preserve"> </w:t>
        </w:r>
      </w:hyperlink>
      <w:hyperlink r:id="rId20">
        <w:r w:rsidR="00C527D6" w:rsidRPr="00AD1EAD">
          <w:rPr>
            <w:color w:val="1155CC"/>
            <w:sz w:val="24"/>
            <w:szCs w:val="24"/>
            <w:u w:val="single"/>
          </w:rPr>
          <w:t>https://doi.org/10.1016/j.chb.2017.10.001</w:t>
        </w:r>
      </w:hyperlink>
    </w:p>
    <w:p w14:paraId="4FFDF42A" w14:textId="0F78188B" w:rsidR="00C527D6" w:rsidRPr="00AD6CB9" w:rsidRDefault="00000000">
      <w:pPr>
        <w:spacing w:before="240" w:after="240"/>
        <w:rPr>
          <w:color w:val="1155CC"/>
          <w:sz w:val="24"/>
          <w:szCs w:val="24"/>
          <w:u w:val="single"/>
        </w:rPr>
      </w:pPr>
      <w:proofErr w:type="spellStart"/>
      <w:r w:rsidRPr="00AD1EAD">
        <w:rPr>
          <w:sz w:val="24"/>
          <w:szCs w:val="24"/>
        </w:rPr>
        <w:t>Alhammad</w:t>
      </w:r>
      <w:proofErr w:type="spellEnd"/>
      <w:r w:rsidRPr="00AD1EAD">
        <w:rPr>
          <w:sz w:val="24"/>
          <w:szCs w:val="24"/>
        </w:rPr>
        <w:t xml:space="preserve">, M.M. and Moreno, A.M., 2020. Challenges of gamification in software process improvement. </w:t>
      </w:r>
      <w:r w:rsidRPr="00AD1EAD">
        <w:rPr>
          <w:i/>
          <w:sz w:val="24"/>
          <w:szCs w:val="24"/>
        </w:rPr>
        <w:t>Journal of Software: Evolution and Process</w:t>
      </w:r>
      <w:r w:rsidRPr="00AD1EAD">
        <w:rPr>
          <w:sz w:val="24"/>
          <w:szCs w:val="24"/>
        </w:rPr>
        <w:t>, 32(6).</w:t>
      </w:r>
      <w:hyperlink r:id="rId21">
        <w:r w:rsidR="00C527D6" w:rsidRPr="00AD1EAD">
          <w:rPr>
            <w:sz w:val="24"/>
            <w:szCs w:val="24"/>
          </w:rPr>
          <w:t xml:space="preserve"> </w:t>
        </w:r>
      </w:hyperlink>
      <w:hyperlink r:id="rId22">
        <w:r w:rsidR="00C527D6" w:rsidRPr="00AD1EAD">
          <w:rPr>
            <w:color w:val="1155CC"/>
            <w:sz w:val="24"/>
            <w:szCs w:val="24"/>
            <w:u w:val="single"/>
          </w:rPr>
          <w:t>https://doi.org/10.1002/smr.2231</w:t>
        </w:r>
      </w:hyperlink>
    </w:p>
    <w:p w14:paraId="23A08C80" w14:textId="16DF5AA6" w:rsidR="00C527D6" w:rsidRPr="00AD6CB9" w:rsidRDefault="00000000">
      <w:pPr>
        <w:spacing w:before="240" w:after="240"/>
        <w:rPr>
          <w:color w:val="1155CC"/>
          <w:sz w:val="24"/>
          <w:szCs w:val="24"/>
          <w:u w:val="single"/>
        </w:rPr>
      </w:pPr>
      <w:proofErr w:type="spellStart"/>
      <w:r w:rsidRPr="00AD1EAD">
        <w:rPr>
          <w:sz w:val="24"/>
          <w:szCs w:val="24"/>
        </w:rPr>
        <w:t>Alsawaier</w:t>
      </w:r>
      <w:proofErr w:type="spellEnd"/>
      <w:r w:rsidRPr="00AD1EAD">
        <w:rPr>
          <w:sz w:val="24"/>
          <w:szCs w:val="24"/>
        </w:rPr>
        <w:t>, R.S., 2018. The effect of gamification on motivation and engagement,</w:t>
      </w:r>
      <w:hyperlink r:id="rId23">
        <w:r w:rsidR="00C527D6" w:rsidRPr="00AD1EAD">
          <w:rPr>
            <w:sz w:val="24"/>
            <w:szCs w:val="24"/>
          </w:rPr>
          <w:t xml:space="preserve"> </w:t>
        </w:r>
      </w:hyperlink>
      <w:hyperlink r:id="rId24">
        <w:r w:rsidR="00C527D6" w:rsidRPr="00AD1EAD">
          <w:rPr>
            <w:i/>
            <w:color w:val="1155CC"/>
            <w:sz w:val="24"/>
            <w:szCs w:val="24"/>
          </w:rPr>
          <w:t>International Journal of Information and Learning Technology</w:t>
        </w:r>
      </w:hyperlink>
      <w:r w:rsidRPr="00AD1EAD">
        <w:rPr>
          <w:sz w:val="24"/>
          <w:szCs w:val="24"/>
        </w:rPr>
        <w:t>, 35(1), pp. 56-79.</w:t>
      </w:r>
      <w:hyperlink r:id="rId25">
        <w:r w:rsidR="00C527D6" w:rsidRPr="00AD1EAD">
          <w:rPr>
            <w:sz w:val="24"/>
            <w:szCs w:val="24"/>
          </w:rPr>
          <w:t xml:space="preserve"> </w:t>
        </w:r>
      </w:hyperlink>
      <w:hyperlink r:id="rId26">
        <w:r w:rsidR="00C527D6" w:rsidRPr="00AD1EAD">
          <w:rPr>
            <w:color w:val="1155CC"/>
            <w:sz w:val="24"/>
            <w:szCs w:val="24"/>
            <w:u w:val="single"/>
          </w:rPr>
          <w:t>https://doi.org/10.1108/IJILT-02-2017-0009</w:t>
        </w:r>
      </w:hyperlink>
      <w:r w:rsidRPr="00AD1EAD">
        <w:rPr>
          <w:sz w:val="24"/>
          <w:szCs w:val="24"/>
        </w:rPr>
        <w:t xml:space="preserve"> </w:t>
      </w:r>
    </w:p>
    <w:p w14:paraId="29BBA1C6" w14:textId="629E6DBB" w:rsidR="00C527D6" w:rsidRPr="00AD6CB9" w:rsidRDefault="00000000">
      <w:pPr>
        <w:spacing w:before="240" w:after="240"/>
        <w:rPr>
          <w:color w:val="1155CC"/>
          <w:sz w:val="24"/>
          <w:szCs w:val="24"/>
          <w:u w:val="single"/>
        </w:rPr>
      </w:pPr>
      <w:r w:rsidRPr="00AD1EAD">
        <w:rPr>
          <w:sz w:val="24"/>
          <w:szCs w:val="24"/>
        </w:rPr>
        <w:t xml:space="preserve">Bai, S., Hew, K.F. and Huang, B., 2020. Does gamification improve </w:t>
      </w:r>
      <w:r w:rsidR="00DE28B5">
        <w:rPr>
          <w:sz w:val="24"/>
          <w:szCs w:val="24"/>
        </w:rPr>
        <w:t>student</w:t>
      </w:r>
      <w:r w:rsidRPr="00AD1EAD">
        <w:rPr>
          <w:sz w:val="24"/>
          <w:szCs w:val="24"/>
        </w:rPr>
        <w:t xml:space="preserve"> learning outcome? Evidence from a meta-analysis and synthesis of qualitative data in educational contexts. </w:t>
      </w:r>
      <w:r w:rsidRPr="00AD1EAD">
        <w:rPr>
          <w:i/>
          <w:sz w:val="24"/>
          <w:szCs w:val="24"/>
        </w:rPr>
        <w:t>Educational Research Review</w:t>
      </w:r>
      <w:r w:rsidRPr="00AD1EAD">
        <w:rPr>
          <w:sz w:val="24"/>
          <w:szCs w:val="24"/>
        </w:rPr>
        <w:t>, 30, p.100322.</w:t>
      </w:r>
      <w:hyperlink r:id="rId27">
        <w:r w:rsidR="00C527D6" w:rsidRPr="00AD1EAD">
          <w:rPr>
            <w:color w:val="1155CC"/>
            <w:sz w:val="24"/>
            <w:szCs w:val="24"/>
          </w:rPr>
          <w:t xml:space="preserve"> </w:t>
        </w:r>
      </w:hyperlink>
      <w:hyperlink r:id="rId28">
        <w:r w:rsidR="00C527D6" w:rsidRPr="00AD1EAD">
          <w:rPr>
            <w:color w:val="1155CC"/>
            <w:sz w:val="24"/>
            <w:szCs w:val="24"/>
            <w:u w:val="single"/>
          </w:rPr>
          <w:t>https://doi.org/10.1016/j.edurev.2020.100322</w:t>
        </w:r>
      </w:hyperlink>
    </w:p>
    <w:p w14:paraId="2ECBDC4E" w14:textId="42281388" w:rsidR="00C527D6" w:rsidRPr="00AD6CB9" w:rsidRDefault="00000000">
      <w:pPr>
        <w:spacing w:before="240" w:after="240"/>
        <w:rPr>
          <w:color w:val="1155CC"/>
          <w:sz w:val="24"/>
          <w:szCs w:val="24"/>
          <w:u w:val="single"/>
        </w:rPr>
      </w:pPr>
      <w:r w:rsidRPr="00AD1EAD">
        <w:rPr>
          <w:color w:val="1F1F1F"/>
          <w:sz w:val="24"/>
          <w:szCs w:val="24"/>
        </w:rPr>
        <w:t xml:space="preserve">Barata, G., Gama, S., Jorge, J. and Gonçalves, D., 2017. Studying </w:t>
      </w:r>
      <w:r w:rsidR="00DE28B5">
        <w:rPr>
          <w:color w:val="1F1F1F"/>
          <w:sz w:val="24"/>
          <w:szCs w:val="24"/>
        </w:rPr>
        <w:t>student</w:t>
      </w:r>
      <w:r w:rsidRPr="00AD1EAD">
        <w:rPr>
          <w:color w:val="1F1F1F"/>
          <w:sz w:val="24"/>
          <w:szCs w:val="24"/>
        </w:rPr>
        <w:t xml:space="preserve"> differentiation in gamified education: A long-term study. </w:t>
      </w:r>
      <w:r w:rsidRPr="00AD1EAD">
        <w:rPr>
          <w:i/>
          <w:color w:val="1F1F1F"/>
          <w:sz w:val="24"/>
          <w:szCs w:val="24"/>
        </w:rPr>
        <w:t xml:space="preserve">Computers in Human </w:t>
      </w:r>
      <w:proofErr w:type="spellStart"/>
      <w:r w:rsidRPr="00AD1EAD">
        <w:rPr>
          <w:i/>
          <w:color w:val="1F1F1F"/>
          <w:sz w:val="24"/>
          <w:szCs w:val="24"/>
        </w:rPr>
        <w:t>Behavior</w:t>
      </w:r>
      <w:proofErr w:type="spellEnd"/>
      <w:r w:rsidRPr="00AD1EAD">
        <w:rPr>
          <w:color w:val="1F1F1F"/>
          <w:sz w:val="24"/>
          <w:szCs w:val="24"/>
        </w:rPr>
        <w:t>, 71, pp.550–585.</w:t>
      </w:r>
      <w:hyperlink r:id="rId29">
        <w:r w:rsidR="00C527D6" w:rsidRPr="00AD1EAD">
          <w:rPr>
            <w:color w:val="1F1F1F"/>
            <w:sz w:val="24"/>
            <w:szCs w:val="24"/>
          </w:rPr>
          <w:t xml:space="preserve"> </w:t>
        </w:r>
      </w:hyperlink>
      <w:hyperlink r:id="rId30">
        <w:r w:rsidR="00C527D6" w:rsidRPr="00AD1EAD">
          <w:rPr>
            <w:color w:val="1155CC"/>
            <w:sz w:val="24"/>
            <w:szCs w:val="24"/>
            <w:u w:val="single"/>
          </w:rPr>
          <w:t>https://doi.org/10.1016/j.chb.2016.08.049</w:t>
        </w:r>
      </w:hyperlink>
    </w:p>
    <w:p w14:paraId="7993DDEC" w14:textId="39E76E82" w:rsidR="00C527D6" w:rsidRPr="00AD6CB9" w:rsidRDefault="00000000">
      <w:pPr>
        <w:spacing w:before="240" w:after="240"/>
        <w:rPr>
          <w:color w:val="1155CC"/>
          <w:sz w:val="24"/>
          <w:szCs w:val="24"/>
          <w:u w:val="single"/>
        </w:rPr>
      </w:pPr>
      <w:r w:rsidRPr="00AD1EAD">
        <w:rPr>
          <w:sz w:val="24"/>
          <w:szCs w:val="24"/>
        </w:rPr>
        <w:t xml:space="preserve">Baydas, O. and Cicek, M., 2019. The examination of the gamification process in undergraduate education: A scale development study. </w:t>
      </w:r>
      <w:r w:rsidRPr="00AD1EAD">
        <w:rPr>
          <w:i/>
          <w:sz w:val="24"/>
          <w:szCs w:val="24"/>
        </w:rPr>
        <w:t>Technology, Pedagogy and Education</w:t>
      </w:r>
      <w:r w:rsidRPr="00AD1EAD">
        <w:rPr>
          <w:sz w:val="24"/>
          <w:szCs w:val="24"/>
        </w:rPr>
        <w:t>, 28(3), pp.1–17.</w:t>
      </w:r>
      <w:hyperlink r:id="rId31">
        <w:r w:rsidR="00C527D6" w:rsidRPr="00AD1EAD">
          <w:rPr>
            <w:sz w:val="24"/>
            <w:szCs w:val="24"/>
          </w:rPr>
          <w:t xml:space="preserve"> </w:t>
        </w:r>
      </w:hyperlink>
      <w:hyperlink r:id="rId32">
        <w:r w:rsidR="00C527D6" w:rsidRPr="00AD1EAD">
          <w:rPr>
            <w:color w:val="1155CC"/>
            <w:sz w:val="24"/>
            <w:szCs w:val="24"/>
            <w:u w:val="single"/>
          </w:rPr>
          <w:t>https://doi.org/10.1080/1475939X.2019.1580609</w:t>
        </w:r>
      </w:hyperlink>
    </w:p>
    <w:p w14:paraId="2CFA29B1" w14:textId="5BF077D9" w:rsidR="00C527D6" w:rsidRPr="00AD6CB9" w:rsidRDefault="00000000">
      <w:pPr>
        <w:spacing w:before="240" w:after="240"/>
        <w:rPr>
          <w:color w:val="1155CC"/>
          <w:sz w:val="24"/>
          <w:szCs w:val="24"/>
          <w:u w:val="single"/>
        </w:rPr>
      </w:pPr>
      <w:r w:rsidRPr="00AD1EAD">
        <w:rPr>
          <w:sz w:val="24"/>
          <w:szCs w:val="24"/>
        </w:rPr>
        <w:t xml:space="preserve">Boyle, E.A., Hainey, T., Connolly, T.M., Gray, G., Earp, J., Ott, M., Lim, T., </w:t>
      </w:r>
      <w:proofErr w:type="spellStart"/>
      <w:r w:rsidRPr="00AD1EAD">
        <w:rPr>
          <w:sz w:val="24"/>
          <w:szCs w:val="24"/>
        </w:rPr>
        <w:t>Ninaus</w:t>
      </w:r>
      <w:proofErr w:type="spellEnd"/>
      <w:r w:rsidRPr="00AD1EAD">
        <w:rPr>
          <w:sz w:val="24"/>
          <w:szCs w:val="24"/>
        </w:rPr>
        <w:t xml:space="preserve">, M., Ribeiro, C. and Pereira, J., 2016. An update to the systematic literature review of empirical evidence of the impacts and outcomes of computer games and serious </w:t>
      </w:r>
      <w:r w:rsidRPr="00AD1EAD">
        <w:rPr>
          <w:sz w:val="24"/>
          <w:szCs w:val="24"/>
        </w:rPr>
        <w:lastRenderedPageBreak/>
        <w:t xml:space="preserve">games. </w:t>
      </w:r>
      <w:r w:rsidRPr="00AD1EAD">
        <w:rPr>
          <w:i/>
          <w:sz w:val="24"/>
          <w:szCs w:val="24"/>
        </w:rPr>
        <w:t>Computers &amp; Education</w:t>
      </w:r>
      <w:r w:rsidRPr="00AD1EAD">
        <w:rPr>
          <w:sz w:val="24"/>
          <w:szCs w:val="24"/>
        </w:rPr>
        <w:t>, 94, pp.178–192.</w:t>
      </w:r>
      <w:hyperlink r:id="rId33">
        <w:r w:rsidR="00C527D6" w:rsidRPr="00AD1EAD">
          <w:rPr>
            <w:sz w:val="24"/>
            <w:szCs w:val="24"/>
          </w:rPr>
          <w:t xml:space="preserve"> </w:t>
        </w:r>
      </w:hyperlink>
      <w:hyperlink r:id="rId34">
        <w:r w:rsidR="00C527D6" w:rsidRPr="00AD1EAD">
          <w:rPr>
            <w:color w:val="1155CC"/>
            <w:sz w:val="24"/>
            <w:szCs w:val="24"/>
            <w:u w:val="single"/>
          </w:rPr>
          <w:t>https://doi.org/10.1016/j.compedu.2015.11.003</w:t>
        </w:r>
      </w:hyperlink>
    </w:p>
    <w:p w14:paraId="643616F4" w14:textId="648A38BD" w:rsidR="00C527D6" w:rsidRPr="00AD6CB9" w:rsidRDefault="00000000">
      <w:pPr>
        <w:spacing w:before="240" w:after="240"/>
        <w:rPr>
          <w:color w:val="1155CC"/>
          <w:sz w:val="24"/>
          <w:szCs w:val="24"/>
          <w:u w:val="single"/>
        </w:rPr>
      </w:pPr>
      <w:r w:rsidRPr="00AD1EAD">
        <w:rPr>
          <w:sz w:val="24"/>
          <w:szCs w:val="24"/>
        </w:rPr>
        <w:t xml:space="preserve">Bozkurt, A. and Durak, G., 2018. A systematic review of gamification research: In pursuit of </w:t>
      </w:r>
      <w:r w:rsidRPr="00AD1EAD">
        <w:rPr>
          <w:i/>
          <w:sz w:val="24"/>
          <w:szCs w:val="24"/>
        </w:rPr>
        <w:t>Homo Ludens</w:t>
      </w:r>
      <w:r w:rsidRPr="00AD1EAD">
        <w:rPr>
          <w:sz w:val="24"/>
          <w:szCs w:val="24"/>
        </w:rPr>
        <w:t xml:space="preserve">. </w:t>
      </w:r>
      <w:r w:rsidRPr="00AD1EAD">
        <w:rPr>
          <w:i/>
          <w:sz w:val="24"/>
          <w:szCs w:val="24"/>
        </w:rPr>
        <w:t>International Journal of Game-Based Learning (IJGBL)</w:t>
      </w:r>
      <w:r w:rsidRPr="00AD1EAD">
        <w:rPr>
          <w:sz w:val="24"/>
          <w:szCs w:val="24"/>
        </w:rPr>
        <w:t>, 8(3), pp.15–33.</w:t>
      </w:r>
      <w:hyperlink r:id="rId35">
        <w:r w:rsidR="00C527D6" w:rsidRPr="00AD1EAD">
          <w:rPr>
            <w:color w:val="1155CC"/>
            <w:sz w:val="24"/>
            <w:szCs w:val="24"/>
          </w:rPr>
          <w:t xml:space="preserve"> </w:t>
        </w:r>
      </w:hyperlink>
      <w:hyperlink r:id="rId36">
        <w:r w:rsidR="00C527D6" w:rsidRPr="00AD1EAD">
          <w:rPr>
            <w:color w:val="1155CC"/>
            <w:sz w:val="24"/>
            <w:szCs w:val="24"/>
            <w:u w:val="single"/>
          </w:rPr>
          <w:t>https://doi.org/10.4018/IJGBL.2018070102</w:t>
        </w:r>
      </w:hyperlink>
    </w:p>
    <w:p w14:paraId="59A65B4B" w14:textId="23E4B39B" w:rsidR="00C527D6" w:rsidRPr="00AD6CB9" w:rsidRDefault="00000000">
      <w:pPr>
        <w:spacing w:before="240" w:after="240"/>
        <w:rPr>
          <w:color w:val="1155CC"/>
          <w:sz w:val="24"/>
          <w:szCs w:val="24"/>
          <w:u w:val="single"/>
        </w:rPr>
      </w:pPr>
      <w:r w:rsidRPr="00AD1EAD">
        <w:rPr>
          <w:color w:val="1F1F1F"/>
          <w:sz w:val="24"/>
          <w:szCs w:val="24"/>
        </w:rPr>
        <w:t xml:space="preserve">Buckley, P. and Doyle, E., 2017. Individualising gamification: An investigation of the impact of learning styles and personality traits on the efficacy of gamification using a prediction market. </w:t>
      </w:r>
      <w:r w:rsidRPr="00AD1EAD">
        <w:rPr>
          <w:i/>
          <w:color w:val="1F1F1F"/>
          <w:sz w:val="24"/>
          <w:szCs w:val="24"/>
        </w:rPr>
        <w:t>Computers &amp; Education</w:t>
      </w:r>
      <w:r w:rsidRPr="00AD1EAD">
        <w:rPr>
          <w:color w:val="1F1F1F"/>
          <w:sz w:val="24"/>
          <w:szCs w:val="24"/>
        </w:rPr>
        <w:t>, 106, pp.43–55.</w:t>
      </w:r>
      <w:hyperlink r:id="rId37">
        <w:r w:rsidR="00C527D6" w:rsidRPr="00AD1EAD">
          <w:rPr>
            <w:color w:val="1F1F1F"/>
            <w:sz w:val="24"/>
            <w:szCs w:val="24"/>
          </w:rPr>
          <w:t xml:space="preserve"> </w:t>
        </w:r>
      </w:hyperlink>
      <w:hyperlink r:id="rId38" w:history="1">
        <w:r w:rsidR="00AD6CB9" w:rsidRPr="00F22A5C">
          <w:rPr>
            <w:rStyle w:val="Hyperlink"/>
            <w:sz w:val="24"/>
            <w:szCs w:val="24"/>
          </w:rPr>
          <w:t>https://doi.org/10.1016/j.compedu.2016.11.009</w:t>
        </w:r>
      </w:hyperlink>
    </w:p>
    <w:p w14:paraId="20D3027C" w14:textId="10981283" w:rsidR="00C527D6" w:rsidRPr="00AD6CB9" w:rsidRDefault="00000000">
      <w:pPr>
        <w:spacing w:before="240" w:after="240"/>
        <w:rPr>
          <w:color w:val="1155CC"/>
          <w:sz w:val="24"/>
          <w:szCs w:val="24"/>
          <w:u w:val="single"/>
        </w:rPr>
      </w:pPr>
      <w:proofErr w:type="spellStart"/>
      <w:r w:rsidRPr="00AD1EAD">
        <w:rPr>
          <w:sz w:val="24"/>
          <w:szCs w:val="24"/>
        </w:rPr>
        <w:t>Çakıroglu</w:t>
      </w:r>
      <w:proofErr w:type="spellEnd"/>
      <w:r w:rsidRPr="00AD1EAD">
        <w:rPr>
          <w:sz w:val="24"/>
          <w:szCs w:val="24"/>
        </w:rPr>
        <w:t xml:space="preserve">, U., </w:t>
      </w:r>
      <w:proofErr w:type="spellStart"/>
      <w:r w:rsidRPr="00AD1EAD">
        <w:rPr>
          <w:sz w:val="24"/>
          <w:szCs w:val="24"/>
        </w:rPr>
        <w:t>Başıbuyuk</w:t>
      </w:r>
      <w:proofErr w:type="spellEnd"/>
      <w:r w:rsidRPr="00AD1EAD">
        <w:rPr>
          <w:sz w:val="24"/>
          <w:szCs w:val="24"/>
        </w:rPr>
        <w:t xml:space="preserve">, B., Guler, M., Atabay, M. and Memiş, B.Y., 2017. Gamifying an ICT course: Influences on engagement and academic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69, pp.98–107.</w:t>
      </w:r>
      <w:hyperlink r:id="rId39">
        <w:r w:rsidR="00C527D6" w:rsidRPr="00AD1EAD">
          <w:rPr>
            <w:sz w:val="24"/>
            <w:szCs w:val="24"/>
          </w:rPr>
          <w:t xml:space="preserve"> </w:t>
        </w:r>
      </w:hyperlink>
      <w:hyperlink r:id="rId40">
        <w:r w:rsidR="00C527D6" w:rsidRPr="00AD1EAD">
          <w:rPr>
            <w:color w:val="1155CC"/>
            <w:sz w:val="24"/>
            <w:szCs w:val="24"/>
            <w:u w:val="single"/>
          </w:rPr>
          <w:t>https://doi.org/10.1016/j.chb.2016.12.018</w:t>
        </w:r>
      </w:hyperlink>
    </w:p>
    <w:p w14:paraId="2868686E" w14:textId="1AFB0A75" w:rsidR="00C527D6" w:rsidRPr="00AD1EAD" w:rsidRDefault="00000000">
      <w:pPr>
        <w:spacing w:before="240" w:after="240"/>
        <w:rPr>
          <w:sz w:val="24"/>
          <w:szCs w:val="24"/>
        </w:rPr>
      </w:pPr>
      <w:r w:rsidRPr="00AD1EAD">
        <w:rPr>
          <w:sz w:val="24"/>
          <w:szCs w:val="24"/>
        </w:rPr>
        <w:t xml:space="preserve">Campillo-Ferrer, J., Miralles-Martínez, P. and Sánchez-Ibáñez, R., 2020. Gamification in higher education: Impact on </w:t>
      </w:r>
      <w:r w:rsidR="00DE28B5">
        <w:rPr>
          <w:sz w:val="24"/>
          <w:szCs w:val="24"/>
        </w:rPr>
        <w:t>student</w:t>
      </w:r>
      <w:r w:rsidRPr="00AD1EAD">
        <w:rPr>
          <w:sz w:val="24"/>
          <w:szCs w:val="24"/>
        </w:rPr>
        <w:t xml:space="preserve"> motivation and the acquisition of social and civic key competencies. </w:t>
      </w:r>
      <w:r w:rsidRPr="00AD1EAD">
        <w:rPr>
          <w:i/>
          <w:sz w:val="24"/>
          <w:szCs w:val="24"/>
        </w:rPr>
        <w:t>Sustainability</w:t>
      </w:r>
      <w:r w:rsidRPr="00AD1EAD">
        <w:rPr>
          <w:sz w:val="24"/>
          <w:szCs w:val="24"/>
        </w:rPr>
        <w:t>, 12(12), 4822.</w:t>
      </w:r>
      <w:hyperlink r:id="rId41">
        <w:r w:rsidR="00C527D6" w:rsidRPr="00AD1EAD">
          <w:rPr>
            <w:sz w:val="24"/>
            <w:szCs w:val="24"/>
          </w:rPr>
          <w:t xml:space="preserve"> </w:t>
        </w:r>
      </w:hyperlink>
      <w:hyperlink r:id="rId42">
        <w:r w:rsidR="00C527D6" w:rsidRPr="00AD1EAD">
          <w:rPr>
            <w:color w:val="1155CC"/>
            <w:sz w:val="24"/>
            <w:szCs w:val="24"/>
            <w:u w:val="single"/>
          </w:rPr>
          <w:t>https://doi.org/10.3390/su12124822</w:t>
        </w:r>
      </w:hyperlink>
    </w:p>
    <w:p w14:paraId="56138EE7" w14:textId="12972117" w:rsidR="00AD6CB9" w:rsidRDefault="00000000">
      <w:pPr>
        <w:spacing w:before="240" w:after="240"/>
        <w:rPr>
          <w:sz w:val="24"/>
          <w:szCs w:val="24"/>
        </w:rPr>
      </w:pPr>
      <w:r w:rsidRPr="00AD1EAD">
        <w:rPr>
          <w:sz w:val="24"/>
          <w:szCs w:val="24"/>
        </w:rPr>
        <w:t xml:space="preserve">Chang, J.W. and Wei, H.Y., 2016. Exploring engaging gamification mechanics in massive online open courses. </w:t>
      </w:r>
      <w:r w:rsidRPr="00AD1EAD">
        <w:rPr>
          <w:i/>
          <w:sz w:val="24"/>
          <w:szCs w:val="24"/>
        </w:rPr>
        <w:t>Journal of Educational Technology &amp; Society</w:t>
      </w:r>
      <w:r w:rsidRPr="00AD1EAD">
        <w:rPr>
          <w:sz w:val="24"/>
          <w:szCs w:val="24"/>
        </w:rPr>
        <w:t>, 19(2), pp.177–203.</w:t>
      </w:r>
    </w:p>
    <w:p w14:paraId="311CEDBB" w14:textId="4CBF4556" w:rsidR="00C527D6" w:rsidRPr="00AD6CB9" w:rsidRDefault="00AD6CB9" w:rsidP="00AD6CB9">
      <w:pPr>
        <w:spacing w:after="160" w:line="278" w:lineRule="auto"/>
        <w:rPr>
          <w:rFonts w:eastAsia="Aptos"/>
          <w:kern w:val="2"/>
          <w:sz w:val="24"/>
          <w:szCs w:val="24"/>
          <w:lang w:eastAsia="en-US"/>
          <w14:ligatures w14:val="standardContextual"/>
        </w:rPr>
      </w:pPr>
      <w:r w:rsidRPr="00AD6CB9">
        <w:rPr>
          <w:rFonts w:eastAsia="Aptos"/>
          <w:kern w:val="2"/>
          <w:sz w:val="24"/>
          <w:szCs w:val="24"/>
          <w:lang w:eastAsia="en-US"/>
          <w14:ligatures w14:val="standardContextual"/>
        </w:rPr>
        <w:t xml:space="preserve">Chen, C., Bian, F. and Zhu, Y. (2023) ‘The relationship between social support and academic engagement among university students: The chain mediating effects of life satisfaction and academic motivation’, </w:t>
      </w:r>
      <w:r w:rsidRPr="00AD6CB9">
        <w:rPr>
          <w:rFonts w:eastAsia="Aptos"/>
          <w:i/>
          <w:iCs/>
          <w:kern w:val="2"/>
          <w:sz w:val="24"/>
          <w:szCs w:val="24"/>
          <w:lang w:eastAsia="en-US"/>
          <w14:ligatures w14:val="standardContextual"/>
        </w:rPr>
        <w:t>BMC Public Health</w:t>
      </w:r>
      <w:r w:rsidRPr="00AD6CB9">
        <w:rPr>
          <w:rFonts w:eastAsia="Aptos"/>
          <w:kern w:val="2"/>
          <w:sz w:val="24"/>
          <w:szCs w:val="24"/>
          <w:lang w:eastAsia="en-US"/>
          <w14:ligatures w14:val="standardContextual"/>
        </w:rPr>
        <w:t xml:space="preserve">, 23, 2368. Available at: </w:t>
      </w:r>
      <w:hyperlink r:id="rId43" w:tgtFrame="_new" w:history="1">
        <w:r w:rsidRPr="00AD6CB9">
          <w:rPr>
            <w:rFonts w:eastAsia="Aptos"/>
            <w:color w:val="467886"/>
            <w:kern w:val="2"/>
            <w:sz w:val="24"/>
            <w:szCs w:val="24"/>
            <w:u w:val="single"/>
            <w:lang w:eastAsia="en-US"/>
            <w14:ligatures w14:val="standardContextual"/>
          </w:rPr>
          <w:t>https://doi.org/10.1186/s12889-023-17301-3</w:t>
        </w:r>
      </w:hyperlink>
      <w:r w:rsidRPr="00AD6CB9">
        <w:rPr>
          <w:rFonts w:eastAsia="Aptos"/>
          <w:kern w:val="2"/>
          <w:sz w:val="24"/>
          <w:szCs w:val="24"/>
          <w:lang w:eastAsia="en-US"/>
          <w14:ligatures w14:val="standardContextual"/>
        </w:rPr>
        <w:t xml:space="preserve"> </w:t>
      </w:r>
    </w:p>
    <w:p w14:paraId="45CA0CC0" w14:textId="382B7216" w:rsidR="00C527D6" w:rsidRPr="00AD6CB9" w:rsidRDefault="00000000">
      <w:pPr>
        <w:spacing w:before="240" w:after="240"/>
        <w:rPr>
          <w:color w:val="1155CC"/>
          <w:sz w:val="24"/>
          <w:szCs w:val="24"/>
          <w:u w:val="single"/>
        </w:rPr>
      </w:pPr>
      <w:r w:rsidRPr="00AD1EAD">
        <w:rPr>
          <w:sz w:val="24"/>
          <w:szCs w:val="24"/>
        </w:rPr>
        <w:t xml:space="preserve">Christopoulos, A. and </w:t>
      </w:r>
      <w:proofErr w:type="spellStart"/>
      <w:r w:rsidRPr="00AD1EAD">
        <w:rPr>
          <w:sz w:val="24"/>
          <w:szCs w:val="24"/>
        </w:rPr>
        <w:t>Mystakidis</w:t>
      </w:r>
      <w:proofErr w:type="spellEnd"/>
      <w:r w:rsidRPr="00AD1EAD">
        <w:rPr>
          <w:sz w:val="24"/>
          <w:szCs w:val="24"/>
        </w:rPr>
        <w:t xml:space="preserve">, S., 2023. Gamification in education. </w:t>
      </w:r>
      <w:proofErr w:type="spellStart"/>
      <w:r w:rsidRPr="00AD1EAD">
        <w:rPr>
          <w:i/>
          <w:sz w:val="24"/>
          <w:szCs w:val="24"/>
        </w:rPr>
        <w:t>Encyclopedia</w:t>
      </w:r>
      <w:proofErr w:type="spellEnd"/>
      <w:r w:rsidRPr="00AD1EAD">
        <w:rPr>
          <w:sz w:val="24"/>
          <w:szCs w:val="24"/>
        </w:rPr>
        <w:t>, 3(4). pp.1223–1243.</w:t>
      </w:r>
      <w:hyperlink r:id="rId44">
        <w:r w:rsidR="00C527D6" w:rsidRPr="00AD1EAD">
          <w:rPr>
            <w:sz w:val="24"/>
            <w:szCs w:val="24"/>
          </w:rPr>
          <w:t xml:space="preserve"> </w:t>
        </w:r>
      </w:hyperlink>
      <w:hyperlink r:id="rId45">
        <w:r w:rsidR="00C527D6" w:rsidRPr="00AD1EAD">
          <w:rPr>
            <w:color w:val="1155CC"/>
            <w:sz w:val="24"/>
            <w:szCs w:val="24"/>
            <w:u w:val="single"/>
          </w:rPr>
          <w:t>https://doi.org/10.3390/encyclopedia3040089</w:t>
        </w:r>
      </w:hyperlink>
    </w:p>
    <w:p w14:paraId="129AB32D" w14:textId="6D21FB37" w:rsidR="00C527D6" w:rsidRPr="00AD1EAD" w:rsidRDefault="00000000">
      <w:pPr>
        <w:spacing w:before="240" w:after="240"/>
        <w:rPr>
          <w:sz w:val="24"/>
          <w:szCs w:val="24"/>
        </w:rPr>
      </w:pPr>
      <w:r w:rsidRPr="00AD1EAD">
        <w:rPr>
          <w:sz w:val="24"/>
          <w:szCs w:val="24"/>
        </w:rPr>
        <w:t xml:space="preserve">Coffman, T., 2013. </w:t>
      </w:r>
      <w:r w:rsidRPr="00AD1EAD">
        <w:rPr>
          <w:i/>
          <w:sz w:val="24"/>
          <w:szCs w:val="24"/>
        </w:rPr>
        <w:t xml:space="preserve">Using inquiry in the classroom: Developing creative thinkers and information literate </w:t>
      </w:r>
      <w:r w:rsidR="00DE28B5">
        <w:rPr>
          <w:i/>
          <w:sz w:val="24"/>
          <w:szCs w:val="24"/>
        </w:rPr>
        <w:t>student</w:t>
      </w:r>
      <w:r w:rsidR="00104C34" w:rsidRPr="00AD1EAD">
        <w:rPr>
          <w:i/>
          <w:sz w:val="24"/>
          <w:szCs w:val="24"/>
        </w:rPr>
        <w:t>s</w:t>
      </w:r>
      <w:r w:rsidRPr="00AD1EAD">
        <w:rPr>
          <w:sz w:val="24"/>
          <w:szCs w:val="24"/>
        </w:rPr>
        <w:t>. Lanham: Rowman &amp; Littlefield.</w:t>
      </w:r>
    </w:p>
    <w:p w14:paraId="53D87B5F" w14:textId="77777777" w:rsidR="00C527D6" w:rsidRPr="00AD1EAD" w:rsidRDefault="00000000">
      <w:pPr>
        <w:spacing w:before="240" w:after="240"/>
        <w:rPr>
          <w:color w:val="1155CC"/>
          <w:sz w:val="24"/>
          <w:szCs w:val="24"/>
          <w:u w:val="single"/>
        </w:rPr>
      </w:pPr>
      <w:r w:rsidRPr="00AD1EAD">
        <w:rPr>
          <w:sz w:val="24"/>
          <w:szCs w:val="24"/>
        </w:rPr>
        <w:t xml:space="preserve">Connolly, T.M., Boyle, E.A., MacArthur, E., Hainey, T. and Boyle, J.M., 2012. A systematic literature review of empirical evidence on computer games and serious games. </w:t>
      </w:r>
      <w:r w:rsidRPr="00AD1EAD">
        <w:rPr>
          <w:i/>
          <w:sz w:val="24"/>
          <w:szCs w:val="24"/>
        </w:rPr>
        <w:t>Computers &amp; Education</w:t>
      </w:r>
      <w:r w:rsidRPr="00AD1EAD">
        <w:rPr>
          <w:sz w:val="24"/>
          <w:szCs w:val="24"/>
        </w:rPr>
        <w:t>, 59(2), pp.661–686.</w:t>
      </w:r>
      <w:hyperlink r:id="rId46">
        <w:r w:rsidR="00C527D6" w:rsidRPr="00AD1EAD">
          <w:rPr>
            <w:color w:val="1155CC"/>
            <w:sz w:val="24"/>
            <w:szCs w:val="24"/>
          </w:rPr>
          <w:t xml:space="preserve"> </w:t>
        </w:r>
      </w:hyperlink>
      <w:hyperlink r:id="rId47">
        <w:r w:rsidR="00C527D6" w:rsidRPr="00AD1EAD">
          <w:rPr>
            <w:color w:val="1155CC"/>
            <w:sz w:val="24"/>
            <w:szCs w:val="24"/>
            <w:u w:val="single"/>
          </w:rPr>
          <w:t>https://doi.org/10.1016/j.compedu.2012.03.004</w:t>
        </w:r>
      </w:hyperlink>
    </w:p>
    <w:p w14:paraId="3301C3EE" w14:textId="15D371F2" w:rsidR="00C527D6" w:rsidRPr="00AD1EAD" w:rsidRDefault="00AD1EAD" w:rsidP="00AD1EAD">
      <w:pPr>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Crotty, M. (1998) </w:t>
      </w:r>
      <w:r w:rsidRPr="00AD1EAD">
        <w:rPr>
          <w:rFonts w:eastAsia="Aptos"/>
          <w:i/>
          <w:iCs/>
          <w:kern w:val="2"/>
          <w:sz w:val="24"/>
          <w:szCs w:val="24"/>
          <w:lang w:eastAsia="en-US"/>
          <w14:ligatures w14:val="standardContextual"/>
        </w:rPr>
        <w:t>The foundations of social research: Meaning and perspective in the research process</w:t>
      </w:r>
      <w:r w:rsidRPr="00AD1EAD">
        <w:rPr>
          <w:rFonts w:eastAsia="Aptos"/>
          <w:kern w:val="2"/>
          <w:sz w:val="24"/>
          <w:szCs w:val="24"/>
          <w:lang w:eastAsia="en-US"/>
          <w14:ligatures w14:val="standardContextual"/>
        </w:rPr>
        <w:t>. London: SAGE Publications.</w:t>
      </w:r>
    </w:p>
    <w:p w14:paraId="01D8169F" w14:textId="12F825FD" w:rsidR="00C527D6" w:rsidRPr="00AD6CB9" w:rsidRDefault="00000000">
      <w:pPr>
        <w:spacing w:before="240" w:after="240"/>
        <w:rPr>
          <w:color w:val="1155CC"/>
          <w:sz w:val="24"/>
          <w:szCs w:val="24"/>
          <w:u w:val="single"/>
        </w:rPr>
      </w:pPr>
      <w:proofErr w:type="spellStart"/>
      <w:r w:rsidRPr="00AD1EAD">
        <w:rPr>
          <w:sz w:val="24"/>
          <w:szCs w:val="24"/>
        </w:rPr>
        <w:lastRenderedPageBreak/>
        <w:t>Dadaczynski</w:t>
      </w:r>
      <w:proofErr w:type="spellEnd"/>
      <w:r w:rsidRPr="00AD1EAD">
        <w:rPr>
          <w:sz w:val="24"/>
          <w:szCs w:val="24"/>
        </w:rPr>
        <w:t xml:space="preserve">, K., Schiemann, S. and Backhaus, O., 2017. Promoting physical activity in worksite settings: Results of a German pilot study of the online intervention </w:t>
      </w:r>
      <w:proofErr w:type="spellStart"/>
      <w:r w:rsidRPr="00AD1EAD">
        <w:rPr>
          <w:sz w:val="24"/>
          <w:szCs w:val="24"/>
        </w:rPr>
        <w:t>healingo</w:t>
      </w:r>
      <w:proofErr w:type="spellEnd"/>
      <w:r w:rsidRPr="00AD1EAD">
        <w:rPr>
          <w:sz w:val="24"/>
          <w:szCs w:val="24"/>
        </w:rPr>
        <w:t xml:space="preserve"> fit. </w:t>
      </w:r>
      <w:r w:rsidRPr="00AD1EAD">
        <w:rPr>
          <w:i/>
          <w:sz w:val="24"/>
          <w:szCs w:val="24"/>
        </w:rPr>
        <w:t>BMC Public Health</w:t>
      </w:r>
      <w:r w:rsidRPr="00AD1EAD">
        <w:rPr>
          <w:sz w:val="24"/>
          <w:szCs w:val="24"/>
        </w:rPr>
        <w:t>, 17(1), p.696.</w:t>
      </w:r>
      <w:hyperlink r:id="rId48">
        <w:r w:rsidR="00C527D6" w:rsidRPr="00AD1EAD">
          <w:rPr>
            <w:sz w:val="24"/>
            <w:szCs w:val="24"/>
          </w:rPr>
          <w:t xml:space="preserve"> </w:t>
        </w:r>
      </w:hyperlink>
      <w:hyperlink r:id="rId49">
        <w:r w:rsidR="00C527D6" w:rsidRPr="00AD1EAD">
          <w:rPr>
            <w:color w:val="1155CC"/>
            <w:sz w:val="24"/>
            <w:szCs w:val="24"/>
            <w:u w:val="single"/>
          </w:rPr>
          <w:t>https://doi.org/10.1186/s12889-017-4697-6</w:t>
        </w:r>
      </w:hyperlink>
    </w:p>
    <w:p w14:paraId="457DA72A" w14:textId="734186D9" w:rsidR="00C527D6" w:rsidRPr="00AD1EAD" w:rsidRDefault="00000000">
      <w:pPr>
        <w:spacing w:before="240" w:after="240"/>
        <w:rPr>
          <w:sz w:val="24"/>
          <w:szCs w:val="24"/>
        </w:rPr>
      </w:pPr>
      <w:r w:rsidRPr="00AD1EAD">
        <w:rPr>
          <w:sz w:val="24"/>
          <w:szCs w:val="24"/>
        </w:rPr>
        <w:t xml:space="preserve">Dale, E., 1969. </w:t>
      </w:r>
      <w:r w:rsidRPr="00AD1EAD">
        <w:rPr>
          <w:i/>
          <w:sz w:val="24"/>
          <w:szCs w:val="24"/>
        </w:rPr>
        <w:t>Audio-visual methods in teaching</w:t>
      </w:r>
      <w:r w:rsidRPr="00AD1EAD">
        <w:rPr>
          <w:sz w:val="24"/>
          <w:szCs w:val="24"/>
        </w:rPr>
        <w:t>. 3rd ed. New York: Holt, Rinehart &amp; Winston, p.108.</w:t>
      </w:r>
    </w:p>
    <w:p w14:paraId="3802A366" w14:textId="752EAE3A" w:rsidR="00C527D6" w:rsidRPr="00AD1EAD" w:rsidRDefault="00000000">
      <w:pPr>
        <w:spacing w:before="240" w:after="240"/>
        <w:rPr>
          <w:sz w:val="24"/>
          <w:szCs w:val="24"/>
        </w:rPr>
      </w:pPr>
      <w:r w:rsidRPr="00AD1EAD">
        <w:rPr>
          <w:sz w:val="24"/>
          <w:szCs w:val="24"/>
        </w:rPr>
        <w:t xml:space="preserve">De Boer, E.R., 2018. </w:t>
      </w:r>
      <w:r w:rsidRPr="00AD1EAD">
        <w:rPr>
          <w:i/>
          <w:sz w:val="24"/>
          <w:szCs w:val="24"/>
        </w:rPr>
        <w:t>Strategy in airline loyalty: Frequent flyer programs</w:t>
      </w:r>
      <w:r w:rsidRPr="00AD1EAD">
        <w:rPr>
          <w:sz w:val="24"/>
          <w:szCs w:val="24"/>
        </w:rPr>
        <w:t>. Cham: Palgrave Macmillan.</w:t>
      </w:r>
    </w:p>
    <w:p w14:paraId="2894FD95" w14:textId="5E5E99E0" w:rsidR="00C527D6" w:rsidRPr="00AD1EAD" w:rsidRDefault="00000000">
      <w:pPr>
        <w:spacing w:before="240" w:after="240"/>
        <w:rPr>
          <w:sz w:val="24"/>
          <w:szCs w:val="24"/>
        </w:rPr>
      </w:pPr>
      <w:r w:rsidRPr="00AD1EAD">
        <w:rPr>
          <w:sz w:val="24"/>
          <w:szCs w:val="24"/>
        </w:rPr>
        <w:t xml:space="preserve">Deci, E.L. and Ryan, R.M., 1985. </w:t>
      </w:r>
      <w:r w:rsidRPr="00AD1EAD">
        <w:rPr>
          <w:i/>
          <w:sz w:val="24"/>
          <w:szCs w:val="24"/>
        </w:rPr>
        <w:t xml:space="preserve">Intrinsic motivation and self-determination in human </w:t>
      </w:r>
      <w:proofErr w:type="spellStart"/>
      <w:r w:rsidRPr="00AD1EAD">
        <w:rPr>
          <w:i/>
          <w:sz w:val="24"/>
          <w:szCs w:val="24"/>
        </w:rPr>
        <w:t>behavior</w:t>
      </w:r>
      <w:proofErr w:type="spellEnd"/>
      <w:r w:rsidRPr="00AD1EAD">
        <w:rPr>
          <w:sz w:val="24"/>
          <w:szCs w:val="24"/>
        </w:rPr>
        <w:t>. New York: Plenum Press.</w:t>
      </w:r>
    </w:p>
    <w:p w14:paraId="4C09952F" w14:textId="6FC9DFAA" w:rsidR="00C527D6" w:rsidRDefault="00000000">
      <w:pPr>
        <w:spacing w:before="240" w:after="240"/>
        <w:rPr>
          <w:color w:val="222222"/>
          <w:sz w:val="24"/>
          <w:szCs w:val="24"/>
        </w:rPr>
      </w:pPr>
      <w:r w:rsidRPr="00AD1EAD">
        <w:rPr>
          <w:color w:val="222222"/>
          <w:sz w:val="24"/>
          <w:szCs w:val="24"/>
        </w:rPr>
        <w:t xml:space="preserve">Deci, E.L. and Ryan, R.M., 2013. </w:t>
      </w:r>
      <w:r w:rsidRPr="00AD1EAD">
        <w:rPr>
          <w:i/>
          <w:color w:val="222222"/>
          <w:sz w:val="24"/>
          <w:szCs w:val="24"/>
        </w:rPr>
        <w:t xml:space="preserve">Intrinsic motivation and self-determination in human </w:t>
      </w:r>
      <w:proofErr w:type="spellStart"/>
      <w:r w:rsidRPr="00AD1EAD">
        <w:rPr>
          <w:i/>
          <w:color w:val="222222"/>
          <w:sz w:val="24"/>
          <w:szCs w:val="24"/>
        </w:rPr>
        <w:t>behavior</w:t>
      </w:r>
      <w:proofErr w:type="spellEnd"/>
      <w:r w:rsidRPr="00AD1EAD">
        <w:rPr>
          <w:color w:val="222222"/>
          <w:sz w:val="24"/>
          <w:szCs w:val="24"/>
        </w:rPr>
        <w:t>. New York: Springer Science &amp; Business Media.</w:t>
      </w:r>
    </w:p>
    <w:p w14:paraId="26ACFCEC" w14:textId="77777777" w:rsidR="00C527D6" w:rsidRPr="00AD1EAD" w:rsidRDefault="00000000">
      <w:pPr>
        <w:spacing w:before="240" w:after="240"/>
        <w:rPr>
          <w:color w:val="1155CC"/>
          <w:sz w:val="24"/>
          <w:szCs w:val="24"/>
          <w:u w:val="single"/>
        </w:rPr>
      </w:pPr>
      <w:r w:rsidRPr="00AD1EAD">
        <w:rPr>
          <w:sz w:val="24"/>
          <w:szCs w:val="24"/>
        </w:rPr>
        <w:t xml:space="preserve">De-Marcos, L., Garcia-Lopez, E. and Garcia-Cabot, A., 2016. On the effectiveness of game-like and social approaches in learning: Comparing educational gaming, gamification and social networking. </w:t>
      </w:r>
      <w:r w:rsidRPr="00AD1EAD">
        <w:rPr>
          <w:i/>
          <w:sz w:val="24"/>
          <w:szCs w:val="24"/>
        </w:rPr>
        <w:t>Computers &amp; Education</w:t>
      </w:r>
      <w:r w:rsidRPr="00AD1EAD">
        <w:rPr>
          <w:sz w:val="24"/>
          <w:szCs w:val="24"/>
        </w:rPr>
        <w:t>, 95, pp.99–113.</w:t>
      </w:r>
      <w:hyperlink r:id="rId50">
        <w:r w:rsidR="00C527D6" w:rsidRPr="00AD1EAD">
          <w:rPr>
            <w:sz w:val="24"/>
            <w:szCs w:val="24"/>
          </w:rPr>
          <w:t xml:space="preserve"> </w:t>
        </w:r>
      </w:hyperlink>
      <w:hyperlink r:id="rId51">
        <w:r w:rsidR="00C527D6" w:rsidRPr="00AD1EAD">
          <w:rPr>
            <w:color w:val="1155CC"/>
            <w:sz w:val="24"/>
            <w:szCs w:val="24"/>
            <w:u w:val="single"/>
          </w:rPr>
          <w:t>https://doi.org/10.1016/j.compedu.2015.12.008</w:t>
        </w:r>
      </w:hyperlink>
    </w:p>
    <w:p w14:paraId="3BA050B9" w14:textId="034940E8" w:rsidR="00C527D6" w:rsidRPr="00AD6CB9" w:rsidRDefault="00000000">
      <w:pPr>
        <w:spacing w:before="240" w:after="240"/>
        <w:rPr>
          <w:color w:val="1155CC"/>
          <w:sz w:val="24"/>
          <w:szCs w:val="24"/>
          <w:u w:val="single"/>
        </w:rPr>
      </w:pPr>
      <w:r w:rsidRPr="00AD1EAD">
        <w:rPr>
          <w:sz w:val="24"/>
          <w:szCs w:val="24"/>
        </w:rPr>
        <w:t xml:space="preserve">Denisova, A., Cairns, P., </w:t>
      </w:r>
      <w:proofErr w:type="spellStart"/>
      <w:r w:rsidRPr="00AD1EAD">
        <w:rPr>
          <w:sz w:val="24"/>
          <w:szCs w:val="24"/>
        </w:rPr>
        <w:t>Guckelsberger</w:t>
      </w:r>
      <w:proofErr w:type="spellEnd"/>
      <w:r w:rsidRPr="00AD1EAD">
        <w:rPr>
          <w:sz w:val="24"/>
          <w:szCs w:val="24"/>
        </w:rPr>
        <w:t xml:space="preserve">, C. and </w:t>
      </w:r>
      <w:proofErr w:type="spellStart"/>
      <w:r w:rsidRPr="00AD1EAD">
        <w:rPr>
          <w:sz w:val="24"/>
          <w:szCs w:val="24"/>
        </w:rPr>
        <w:t>Zendle</w:t>
      </w:r>
      <w:proofErr w:type="spellEnd"/>
      <w:r w:rsidRPr="00AD1EAD">
        <w:rPr>
          <w:sz w:val="24"/>
          <w:szCs w:val="24"/>
        </w:rPr>
        <w:t xml:space="preserve">, D., 2020. Measuring perceived challenge in digital games: Development and validation of the Challenge Originating from Recent Gameplay Interaction Scale (CORGIS). </w:t>
      </w:r>
      <w:r w:rsidRPr="00AD1EAD">
        <w:rPr>
          <w:i/>
          <w:sz w:val="24"/>
          <w:szCs w:val="24"/>
        </w:rPr>
        <w:t>International Journal of Human-Computer Studies</w:t>
      </w:r>
      <w:r w:rsidRPr="00AD1EAD">
        <w:rPr>
          <w:sz w:val="24"/>
          <w:szCs w:val="24"/>
        </w:rPr>
        <w:t>, 137, p.102383.</w:t>
      </w:r>
      <w:hyperlink r:id="rId52">
        <w:r w:rsidR="00C527D6" w:rsidRPr="00AD1EAD">
          <w:rPr>
            <w:sz w:val="24"/>
            <w:szCs w:val="24"/>
          </w:rPr>
          <w:t xml:space="preserve"> </w:t>
        </w:r>
      </w:hyperlink>
      <w:hyperlink r:id="rId53">
        <w:r w:rsidR="00C527D6" w:rsidRPr="00AD1EAD">
          <w:rPr>
            <w:color w:val="1155CC"/>
            <w:sz w:val="24"/>
            <w:szCs w:val="24"/>
            <w:u w:val="single"/>
          </w:rPr>
          <w:t>https://doi.org/10.1016/j.ijhcs.2019.102383</w:t>
        </w:r>
      </w:hyperlink>
    </w:p>
    <w:p w14:paraId="57D25475" w14:textId="162A6E97" w:rsidR="00C527D6" w:rsidRPr="00AD6CB9" w:rsidRDefault="00000000">
      <w:pPr>
        <w:spacing w:before="240" w:after="240"/>
        <w:rPr>
          <w:color w:val="1155CC"/>
          <w:sz w:val="24"/>
          <w:szCs w:val="24"/>
          <w:u w:val="single"/>
        </w:rPr>
      </w:pPr>
      <w:r w:rsidRPr="00AD1EAD">
        <w:rPr>
          <w:sz w:val="24"/>
          <w:szCs w:val="24"/>
        </w:rPr>
        <w:t xml:space="preserve">Deterding, S., Dixon, D., Khaled, R. and Nacke, L., 2011. From game design elements to </w:t>
      </w:r>
      <w:proofErr w:type="spellStart"/>
      <w:r w:rsidRPr="00AD1EAD">
        <w:rPr>
          <w:sz w:val="24"/>
          <w:szCs w:val="24"/>
        </w:rPr>
        <w:t>gamefulness</w:t>
      </w:r>
      <w:proofErr w:type="spellEnd"/>
      <w:r w:rsidRPr="00AD1EAD">
        <w:rPr>
          <w:sz w:val="24"/>
          <w:szCs w:val="24"/>
        </w:rPr>
        <w:t xml:space="preserve">: Defining "gamification". </w:t>
      </w:r>
      <w:r w:rsidRPr="00AD1EAD">
        <w:rPr>
          <w:i/>
          <w:sz w:val="24"/>
          <w:szCs w:val="24"/>
        </w:rPr>
        <w:t xml:space="preserve">In: Proceedings of the 15th International Academic </w:t>
      </w:r>
      <w:proofErr w:type="spellStart"/>
      <w:r w:rsidRPr="00AD1EAD">
        <w:rPr>
          <w:i/>
          <w:sz w:val="24"/>
          <w:szCs w:val="24"/>
        </w:rPr>
        <w:t>MindTrek</w:t>
      </w:r>
      <w:proofErr w:type="spellEnd"/>
      <w:r w:rsidRPr="00AD1EAD">
        <w:rPr>
          <w:i/>
          <w:sz w:val="24"/>
          <w:szCs w:val="24"/>
        </w:rPr>
        <w:t xml:space="preserve"> Conference: Envisioning Future Media Environments</w:t>
      </w:r>
      <w:r w:rsidRPr="00AD1EAD">
        <w:rPr>
          <w:sz w:val="24"/>
          <w:szCs w:val="24"/>
        </w:rPr>
        <w:t>. New York: Association for Computing Machinery, pp.9–15.</w:t>
      </w:r>
      <w:hyperlink r:id="rId54">
        <w:r w:rsidR="00C527D6" w:rsidRPr="00AD1EAD">
          <w:rPr>
            <w:color w:val="1155CC"/>
            <w:sz w:val="24"/>
            <w:szCs w:val="24"/>
          </w:rPr>
          <w:t xml:space="preserve"> </w:t>
        </w:r>
      </w:hyperlink>
      <w:hyperlink r:id="rId55">
        <w:r w:rsidR="00C527D6" w:rsidRPr="00AD1EAD">
          <w:rPr>
            <w:color w:val="1155CC"/>
            <w:sz w:val="24"/>
            <w:szCs w:val="24"/>
            <w:u w:val="single"/>
          </w:rPr>
          <w:t>https://doi.org/10.1145/2181037.2181040</w:t>
        </w:r>
      </w:hyperlink>
    </w:p>
    <w:p w14:paraId="605EA990" w14:textId="467BFA7F" w:rsidR="00C527D6" w:rsidRPr="00AD6CB9" w:rsidRDefault="00000000">
      <w:pPr>
        <w:spacing w:before="240" w:after="240"/>
        <w:rPr>
          <w:color w:val="1155CC"/>
          <w:sz w:val="24"/>
          <w:szCs w:val="24"/>
          <w:u w:val="single"/>
        </w:rPr>
      </w:pPr>
      <w:proofErr w:type="spellStart"/>
      <w:r w:rsidRPr="00AD1EAD">
        <w:rPr>
          <w:sz w:val="24"/>
          <w:szCs w:val="24"/>
        </w:rPr>
        <w:t>Dichev</w:t>
      </w:r>
      <w:proofErr w:type="spellEnd"/>
      <w:r w:rsidRPr="00AD1EAD">
        <w:rPr>
          <w:sz w:val="24"/>
          <w:szCs w:val="24"/>
        </w:rPr>
        <w:t xml:space="preserve">, C. and </w:t>
      </w:r>
      <w:proofErr w:type="spellStart"/>
      <w:r w:rsidRPr="00AD1EAD">
        <w:rPr>
          <w:sz w:val="24"/>
          <w:szCs w:val="24"/>
        </w:rPr>
        <w:t>Dicheva</w:t>
      </w:r>
      <w:proofErr w:type="spellEnd"/>
      <w:r w:rsidRPr="00AD1EAD">
        <w:rPr>
          <w:sz w:val="24"/>
          <w:szCs w:val="24"/>
        </w:rPr>
        <w:t xml:space="preserve">, D., 2017. Gamifying education: What is known, what is believed and what remains uncertain: A critical review. </w:t>
      </w:r>
      <w:r w:rsidRPr="00AD1EAD">
        <w:rPr>
          <w:i/>
          <w:sz w:val="24"/>
          <w:szCs w:val="24"/>
        </w:rPr>
        <w:t>International Journal of Educational Technology in Higher Education</w:t>
      </w:r>
      <w:r w:rsidRPr="00AD1EAD">
        <w:rPr>
          <w:sz w:val="24"/>
          <w:szCs w:val="24"/>
        </w:rPr>
        <w:t>, 14.</w:t>
      </w:r>
      <w:hyperlink r:id="rId56">
        <w:r w:rsidR="00C527D6" w:rsidRPr="00AD1EAD">
          <w:rPr>
            <w:sz w:val="24"/>
            <w:szCs w:val="24"/>
          </w:rPr>
          <w:t xml:space="preserve"> </w:t>
        </w:r>
      </w:hyperlink>
      <w:hyperlink r:id="rId57">
        <w:r w:rsidR="00C527D6" w:rsidRPr="00AD1EAD">
          <w:rPr>
            <w:color w:val="1155CC"/>
            <w:sz w:val="24"/>
            <w:szCs w:val="24"/>
            <w:u w:val="single"/>
          </w:rPr>
          <w:t>https://doi.org/10.1186/s41239-017-0042-5</w:t>
        </w:r>
      </w:hyperlink>
    </w:p>
    <w:p w14:paraId="36A734DA" w14:textId="7C03071A" w:rsidR="00C527D6" w:rsidRPr="00AD6CB9" w:rsidRDefault="00000000">
      <w:pPr>
        <w:shd w:val="clear" w:color="auto" w:fill="FFFFFF"/>
        <w:spacing w:before="240" w:after="240"/>
        <w:rPr>
          <w:color w:val="1155CC"/>
          <w:sz w:val="24"/>
          <w:szCs w:val="24"/>
          <w:u w:val="single"/>
        </w:rPr>
      </w:pPr>
      <w:proofErr w:type="spellStart"/>
      <w:r w:rsidRPr="00AD1EAD">
        <w:rPr>
          <w:sz w:val="24"/>
          <w:szCs w:val="24"/>
        </w:rPr>
        <w:t>Dichev</w:t>
      </w:r>
      <w:proofErr w:type="spellEnd"/>
      <w:r w:rsidRPr="00AD1EAD">
        <w:rPr>
          <w:sz w:val="24"/>
          <w:szCs w:val="24"/>
        </w:rPr>
        <w:t xml:space="preserve">, C. and </w:t>
      </w:r>
      <w:proofErr w:type="spellStart"/>
      <w:r w:rsidRPr="00AD1EAD">
        <w:rPr>
          <w:sz w:val="24"/>
          <w:szCs w:val="24"/>
        </w:rPr>
        <w:t>Dicheva</w:t>
      </w:r>
      <w:proofErr w:type="spellEnd"/>
      <w:r w:rsidRPr="00AD1EAD">
        <w:rPr>
          <w:sz w:val="24"/>
          <w:szCs w:val="24"/>
        </w:rPr>
        <w:t xml:space="preserve">, D., 2017. Gamifying education: What is known, what is believed and what remains uncertain – A critical review. </w:t>
      </w:r>
      <w:r w:rsidRPr="00AD1EAD">
        <w:rPr>
          <w:i/>
          <w:sz w:val="24"/>
          <w:szCs w:val="24"/>
        </w:rPr>
        <w:t>International Journal of Educational Technology in Higher Education</w:t>
      </w:r>
      <w:r w:rsidRPr="00AD1EAD">
        <w:rPr>
          <w:sz w:val="24"/>
          <w:szCs w:val="24"/>
        </w:rPr>
        <w:t>, 14, p.9.</w:t>
      </w:r>
      <w:hyperlink r:id="rId58">
        <w:r w:rsidR="00C527D6" w:rsidRPr="00AD1EAD">
          <w:rPr>
            <w:sz w:val="24"/>
            <w:szCs w:val="24"/>
          </w:rPr>
          <w:t xml:space="preserve"> </w:t>
        </w:r>
      </w:hyperlink>
      <w:hyperlink r:id="rId59">
        <w:r w:rsidR="00C527D6" w:rsidRPr="00AD1EAD">
          <w:rPr>
            <w:color w:val="1155CC"/>
            <w:sz w:val="24"/>
            <w:szCs w:val="24"/>
            <w:u w:val="single"/>
          </w:rPr>
          <w:t>https://doi.org/10.1186/s41239-017-0042-5</w:t>
        </w:r>
      </w:hyperlink>
    </w:p>
    <w:p w14:paraId="5F161D13" w14:textId="6BB279CA" w:rsidR="00C527D6" w:rsidRPr="00AD6CB9" w:rsidRDefault="00000000">
      <w:pPr>
        <w:spacing w:before="240" w:after="240"/>
        <w:rPr>
          <w:color w:val="1155CC"/>
          <w:sz w:val="24"/>
          <w:szCs w:val="24"/>
          <w:u w:val="single"/>
        </w:rPr>
      </w:pPr>
      <w:r w:rsidRPr="00AD1EAD">
        <w:rPr>
          <w:sz w:val="24"/>
          <w:szCs w:val="24"/>
        </w:rPr>
        <w:lastRenderedPageBreak/>
        <w:t xml:space="preserve">Ding, L., 2019. Applying gamifications to asynchronous online discussions: A mixed methods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91, pp.1–11.</w:t>
      </w:r>
      <w:hyperlink r:id="rId60">
        <w:r w:rsidR="00C527D6" w:rsidRPr="00AD1EAD">
          <w:rPr>
            <w:sz w:val="24"/>
            <w:szCs w:val="24"/>
          </w:rPr>
          <w:t xml:space="preserve"> </w:t>
        </w:r>
      </w:hyperlink>
      <w:hyperlink r:id="rId61">
        <w:r w:rsidR="00C527D6" w:rsidRPr="00AD1EAD">
          <w:rPr>
            <w:color w:val="1155CC"/>
            <w:sz w:val="24"/>
            <w:szCs w:val="24"/>
            <w:u w:val="single"/>
          </w:rPr>
          <w:t>https://doi.org/10.1016/j.chb.2018.09.022</w:t>
        </w:r>
      </w:hyperlink>
      <w:r w:rsidRPr="00AD1EAD">
        <w:rPr>
          <w:sz w:val="24"/>
          <w:szCs w:val="24"/>
        </w:rPr>
        <w:t xml:space="preserve"> </w:t>
      </w:r>
    </w:p>
    <w:p w14:paraId="65CEFA02" w14:textId="22BA844F" w:rsidR="00C527D6" w:rsidRPr="00AD6CB9" w:rsidRDefault="00000000">
      <w:pPr>
        <w:spacing w:before="240" w:after="240"/>
        <w:rPr>
          <w:color w:val="1155CC"/>
          <w:sz w:val="24"/>
          <w:szCs w:val="24"/>
          <w:u w:val="single"/>
        </w:rPr>
      </w:pPr>
      <w:r w:rsidRPr="00AD1EAD">
        <w:rPr>
          <w:color w:val="1F1F1F"/>
          <w:sz w:val="24"/>
          <w:szCs w:val="24"/>
        </w:rPr>
        <w:t xml:space="preserve">Ding, L., Er, E. and Orey, M., 2018. An exploratory study of </w:t>
      </w:r>
      <w:r w:rsidR="00DE28B5">
        <w:rPr>
          <w:color w:val="1F1F1F"/>
          <w:sz w:val="24"/>
          <w:szCs w:val="24"/>
        </w:rPr>
        <w:t>student</w:t>
      </w:r>
      <w:r w:rsidRPr="00AD1EAD">
        <w:rPr>
          <w:color w:val="1F1F1F"/>
          <w:sz w:val="24"/>
          <w:szCs w:val="24"/>
        </w:rPr>
        <w:t xml:space="preserve"> engagement in gamified online discussions, </w:t>
      </w:r>
      <w:r w:rsidRPr="00AD1EAD">
        <w:rPr>
          <w:i/>
          <w:color w:val="1F1F1F"/>
          <w:sz w:val="24"/>
          <w:szCs w:val="24"/>
        </w:rPr>
        <w:t>Computers &amp; Education</w:t>
      </w:r>
      <w:r w:rsidRPr="00AD1EAD">
        <w:rPr>
          <w:color w:val="1F1F1F"/>
          <w:sz w:val="24"/>
          <w:szCs w:val="24"/>
        </w:rPr>
        <w:t>, 120, pp. 213–226. Available at:</w:t>
      </w:r>
      <w:hyperlink r:id="rId62">
        <w:r w:rsidR="00C527D6" w:rsidRPr="00AD1EAD">
          <w:rPr>
            <w:color w:val="1F1F1F"/>
            <w:sz w:val="24"/>
            <w:szCs w:val="24"/>
          </w:rPr>
          <w:t xml:space="preserve"> </w:t>
        </w:r>
      </w:hyperlink>
      <w:hyperlink r:id="rId63">
        <w:r w:rsidR="00C527D6" w:rsidRPr="00AD1EAD">
          <w:rPr>
            <w:color w:val="1155CC"/>
            <w:sz w:val="24"/>
            <w:szCs w:val="24"/>
            <w:u w:val="single"/>
          </w:rPr>
          <w:t>https://doi.org/10.1016/j.compedu.2018.02.007</w:t>
        </w:r>
      </w:hyperlink>
    </w:p>
    <w:p w14:paraId="2A7E77DC" w14:textId="0C8768B4" w:rsidR="00C527D6" w:rsidRPr="00AD6CB9" w:rsidRDefault="00000000">
      <w:pPr>
        <w:spacing w:before="240" w:after="240"/>
        <w:rPr>
          <w:color w:val="1155CC"/>
          <w:sz w:val="24"/>
          <w:szCs w:val="24"/>
          <w:u w:val="single"/>
        </w:rPr>
      </w:pPr>
      <w:r w:rsidRPr="00AD1EAD">
        <w:rPr>
          <w:sz w:val="24"/>
          <w:szCs w:val="24"/>
        </w:rPr>
        <w:t xml:space="preserve">Ding, L., Er, E. and Orey, M., 2018. An exploratory study of </w:t>
      </w:r>
      <w:r w:rsidR="00DE28B5">
        <w:rPr>
          <w:sz w:val="24"/>
          <w:szCs w:val="24"/>
        </w:rPr>
        <w:t>student</w:t>
      </w:r>
      <w:r w:rsidRPr="00AD1EAD">
        <w:rPr>
          <w:sz w:val="24"/>
          <w:szCs w:val="24"/>
        </w:rPr>
        <w:t xml:space="preserve"> engagement in gamified online discussions. </w:t>
      </w:r>
      <w:r w:rsidRPr="00AD1EAD">
        <w:rPr>
          <w:i/>
          <w:sz w:val="24"/>
          <w:szCs w:val="24"/>
        </w:rPr>
        <w:t>Computers &amp; Education</w:t>
      </w:r>
      <w:r w:rsidRPr="00AD1EAD">
        <w:rPr>
          <w:sz w:val="24"/>
          <w:szCs w:val="24"/>
        </w:rPr>
        <w:t>, 120, pp.213–226.</w:t>
      </w:r>
      <w:hyperlink r:id="rId64">
        <w:r w:rsidR="00C527D6" w:rsidRPr="00AD1EAD">
          <w:rPr>
            <w:sz w:val="24"/>
            <w:szCs w:val="24"/>
          </w:rPr>
          <w:t xml:space="preserve"> </w:t>
        </w:r>
      </w:hyperlink>
      <w:hyperlink r:id="rId65">
        <w:r w:rsidR="00C527D6" w:rsidRPr="00AD1EAD">
          <w:rPr>
            <w:color w:val="1155CC"/>
            <w:sz w:val="24"/>
            <w:szCs w:val="24"/>
            <w:u w:val="single"/>
          </w:rPr>
          <w:t>https://doi.org/10.1016/j.compedu.2018.02.007</w:t>
        </w:r>
      </w:hyperlink>
    </w:p>
    <w:p w14:paraId="4C2F242F" w14:textId="41C81F5D" w:rsidR="00C527D6" w:rsidRPr="00AD6CB9" w:rsidRDefault="00000000">
      <w:pPr>
        <w:spacing w:before="240" w:after="240"/>
        <w:rPr>
          <w:color w:val="1155CC"/>
          <w:sz w:val="24"/>
          <w:szCs w:val="24"/>
          <w:u w:val="single"/>
        </w:rPr>
      </w:pPr>
      <w:r w:rsidRPr="00AD1EAD">
        <w:rPr>
          <w:sz w:val="24"/>
          <w:szCs w:val="24"/>
        </w:rPr>
        <w:t xml:space="preserve">Ding, L., Kim, C. and Orey, M., 2017. Studies of </w:t>
      </w:r>
      <w:r w:rsidR="00DE28B5">
        <w:rPr>
          <w:sz w:val="24"/>
          <w:szCs w:val="24"/>
        </w:rPr>
        <w:t>student</w:t>
      </w:r>
      <w:r w:rsidRPr="00AD1EAD">
        <w:rPr>
          <w:sz w:val="24"/>
          <w:szCs w:val="24"/>
        </w:rPr>
        <w:t xml:space="preserve"> engagement in gamified online discussions. </w:t>
      </w:r>
      <w:r w:rsidRPr="00AD1EAD">
        <w:rPr>
          <w:i/>
          <w:sz w:val="24"/>
          <w:szCs w:val="24"/>
        </w:rPr>
        <w:t>Computers &amp; Education</w:t>
      </w:r>
      <w:r w:rsidRPr="00AD1EAD">
        <w:rPr>
          <w:sz w:val="24"/>
          <w:szCs w:val="24"/>
        </w:rPr>
        <w:t>, 115, pp.126–142.</w:t>
      </w:r>
      <w:hyperlink r:id="rId66">
        <w:r w:rsidR="00C527D6" w:rsidRPr="00AD1EAD">
          <w:rPr>
            <w:sz w:val="24"/>
            <w:szCs w:val="24"/>
          </w:rPr>
          <w:t xml:space="preserve"> </w:t>
        </w:r>
      </w:hyperlink>
      <w:hyperlink r:id="rId67">
        <w:r w:rsidR="00C527D6" w:rsidRPr="00AD1EAD">
          <w:rPr>
            <w:color w:val="1155CC"/>
            <w:sz w:val="24"/>
            <w:szCs w:val="24"/>
            <w:u w:val="single"/>
          </w:rPr>
          <w:t>https://doi.org/10.1016/j.compedu.2017.06.016</w:t>
        </w:r>
      </w:hyperlink>
    </w:p>
    <w:p w14:paraId="478BFB03" w14:textId="77777777" w:rsidR="00C527D6" w:rsidRPr="00AD1EAD" w:rsidRDefault="00000000">
      <w:pPr>
        <w:spacing w:before="240" w:after="240"/>
        <w:rPr>
          <w:color w:val="1155CC"/>
          <w:sz w:val="24"/>
          <w:szCs w:val="24"/>
          <w:u w:val="single"/>
        </w:rPr>
      </w:pPr>
      <w:r w:rsidRPr="00AD1EAD">
        <w:rPr>
          <w:sz w:val="24"/>
          <w:szCs w:val="24"/>
        </w:rPr>
        <w:t xml:space="preserve">Domínguez, A., Saenz-de-Navarrete, J., de-Marcos, L., Fernández-Sanz, L., </w:t>
      </w:r>
      <w:proofErr w:type="spellStart"/>
      <w:r w:rsidRPr="00AD1EAD">
        <w:rPr>
          <w:sz w:val="24"/>
          <w:szCs w:val="24"/>
        </w:rPr>
        <w:t>Pagés</w:t>
      </w:r>
      <w:proofErr w:type="spellEnd"/>
      <w:r w:rsidRPr="00AD1EAD">
        <w:rPr>
          <w:sz w:val="24"/>
          <w:szCs w:val="24"/>
        </w:rPr>
        <w:t>, C. and Martínez-</w:t>
      </w:r>
      <w:proofErr w:type="spellStart"/>
      <w:r w:rsidRPr="00AD1EAD">
        <w:rPr>
          <w:sz w:val="24"/>
          <w:szCs w:val="24"/>
        </w:rPr>
        <w:t>Herráiz</w:t>
      </w:r>
      <w:proofErr w:type="spellEnd"/>
      <w:r w:rsidRPr="00AD1EAD">
        <w:rPr>
          <w:sz w:val="24"/>
          <w:szCs w:val="24"/>
        </w:rPr>
        <w:t xml:space="preserve">, J.J., 2013. Gamifying learning experiences: Practical implications and outcomes. </w:t>
      </w:r>
      <w:r w:rsidRPr="00AD1EAD">
        <w:rPr>
          <w:i/>
          <w:sz w:val="24"/>
          <w:szCs w:val="24"/>
        </w:rPr>
        <w:t>Computers &amp; Education</w:t>
      </w:r>
      <w:r w:rsidRPr="00AD1EAD">
        <w:rPr>
          <w:sz w:val="24"/>
          <w:szCs w:val="24"/>
        </w:rPr>
        <w:t>, 63, pp.380–392.</w:t>
      </w:r>
      <w:hyperlink r:id="rId68">
        <w:r w:rsidR="00C527D6" w:rsidRPr="00AD1EAD">
          <w:rPr>
            <w:sz w:val="24"/>
            <w:szCs w:val="24"/>
          </w:rPr>
          <w:t xml:space="preserve"> </w:t>
        </w:r>
      </w:hyperlink>
      <w:hyperlink r:id="rId69">
        <w:r w:rsidR="00C527D6" w:rsidRPr="00AD1EAD">
          <w:rPr>
            <w:color w:val="1155CC"/>
            <w:sz w:val="24"/>
            <w:szCs w:val="24"/>
            <w:u w:val="single"/>
          </w:rPr>
          <w:t>https://doi.org/10.1016/j.compedu.2012.12.020</w:t>
        </w:r>
      </w:hyperlink>
    </w:p>
    <w:p w14:paraId="31C9538A" w14:textId="652EB6FA" w:rsidR="00C527D6" w:rsidRPr="00AD6CB9" w:rsidRDefault="00000000">
      <w:pPr>
        <w:spacing w:before="240" w:after="240"/>
        <w:rPr>
          <w:color w:val="1155CC"/>
          <w:sz w:val="24"/>
          <w:szCs w:val="24"/>
          <w:u w:val="single"/>
        </w:rPr>
      </w:pPr>
      <w:r w:rsidRPr="00AD1EAD">
        <w:rPr>
          <w:sz w:val="24"/>
          <w:szCs w:val="24"/>
        </w:rPr>
        <w:t xml:space="preserve">Du, H.S., Ke, X. and Wagner, C., 2020. Inducing individuals to engage in a gamified platform for environmental conservation. </w:t>
      </w:r>
      <w:r w:rsidRPr="00AD1EAD">
        <w:rPr>
          <w:i/>
          <w:sz w:val="24"/>
          <w:szCs w:val="24"/>
        </w:rPr>
        <w:t>Industrial Management &amp; Data Systems</w:t>
      </w:r>
      <w:r w:rsidRPr="00AD1EAD">
        <w:rPr>
          <w:sz w:val="24"/>
          <w:szCs w:val="24"/>
        </w:rPr>
        <w:t>, 120(4), pp.692–713.</w:t>
      </w:r>
      <w:hyperlink r:id="rId70">
        <w:r w:rsidR="00C527D6" w:rsidRPr="00AD1EAD">
          <w:rPr>
            <w:color w:val="1155CC"/>
            <w:sz w:val="24"/>
            <w:szCs w:val="24"/>
          </w:rPr>
          <w:t xml:space="preserve"> </w:t>
        </w:r>
      </w:hyperlink>
      <w:hyperlink r:id="rId71">
        <w:r w:rsidR="00C527D6" w:rsidRPr="00AD1EAD">
          <w:rPr>
            <w:color w:val="1155CC"/>
            <w:sz w:val="24"/>
            <w:szCs w:val="24"/>
            <w:u w:val="single"/>
          </w:rPr>
          <w:t>https://doi.org/10.1108/IMDS-09-2019-0517</w:t>
        </w:r>
      </w:hyperlink>
    </w:p>
    <w:p w14:paraId="16983A12" w14:textId="0A9F0269" w:rsidR="00C527D6" w:rsidRPr="00AD6CB9" w:rsidRDefault="00000000">
      <w:pPr>
        <w:spacing w:before="240" w:after="240"/>
        <w:rPr>
          <w:color w:val="1155CC"/>
          <w:sz w:val="24"/>
          <w:szCs w:val="24"/>
          <w:u w:val="single"/>
        </w:rPr>
      </w:pPr>
      <w:r w:rsidRPr="00AD1EAD">
        <w:rPr>
          <w:sz w:val="24"/>
          <w:szCs w:val="24"/>
        </w:rPr>
        <w:t xml:space="preserve">Ekici, M., 2021. A systematic review of the use of gamification in flipped learning. </w:t>
      </w:r>
      <w:r w:rsidRPr="00AD1EAD">
        <w:rPr>
          <w:i/>
          <w:sz w:val="24"/>
          <w:szCs w:val="24"/>
        </w:rPr>
        <w:t>Education and Information Technologies</w:t>
      </w:r>
      <w:r w:rsidRPr="00AD1EAD">
        <w:rPr>
          <w:sz w:val="24"/>
          <w:szCs w:val="24"/>
        </w:rPr>
        <w:t>.</w:t>
      </w:r>
      <w:hyperlink r:id="rId72">
        <w:r w:rsidR="00C527D6" w:rsidRPr="00AD1EAD">
          <w:rPr>
            <w:sz w:val="24"/>
            <w:szCs w:val="24"/>
          </w:rPr>
          <w:t xml:space="preserve"> </w:t>
        </w:r>
      </w:hyperlink>
      <w:hyperlink r:id="rId73">
        <w:r w:rsidR="00C527D6" w:rsidRPr="00AD1EAD">
          <w:rPr>
            <w:color w:val="1155CC"/>
            <w:sz w:val="24"/>
            <w:szCs w:val="24"/>
            <w:u w:val="single"/>
          </w:rPr>
          <w:t>https://doi.org/10.1007/s10639-020-10394-y</w:t>
        </w:r>
      </w:hyperlink>
    </w:p>
    <w:p w14:paraId="68F88F04" w14:textId="77777777" w:rsidR="00C527D6" w:rsidRPr="00AD1EAD" w:rsidRDefault="00000000">
      <w:pPr>
        <w:spacing w:before="240" w:after="240"/>
        <w:rPr>
          <w:sz w:val="24"/>
          <w:szCs w:val="24"/>
        </w:rPr>
      </w:pPr>
      <w:proofErr w:type="spellStart"/>
      <w:r w:rsidRPr="00AD1EAD">
        <w:rPr>
          <w:sz w:val="24"/>
          <w:szCs w:val="24"/>
        </w:rPr>
        <w:t>Fiş</w:t>
      </w:r>
      <w:proofErr w:type="spellEnd"/>
      <w:r w:rsidRPr="00AD1EAD">
        <w:rPr>
          <w:sz w:val="24"/>
          <w:szCs w:val="24"/>
        </w:rPr>
        <w:t xml:space="preserve"> </w:t>
      </w:r>
      <w:proofErr w:type="spellStart"/>
      <w:r w:rsidRPr="00AD1EAD">
        <w:rPr>
          <w:sz w:val="24"/>
          <w:szCs w:val="24"/>
        </w:rPr>
        <w:t>Erümit</w:t>
      </w:r>
      <w:proofErr w:type="spellEnd"/>
      <w:r w:rsidRPr="00AD1EAD">
        <w:rPr>
          <w:sz w:val="24"/>
          <w:szCs w:val="24"/>
        </w:rPr>
        <w:t xml:space="preserve">, S. And Karakuş Yilmaz, T., 2022. Gamification Design in Education: What Might Give a Sense of Play and Learning? </w:t>
      </w:r>
      <w:r w:rsidRPr="00AD1EAD">
        <w:rPr>
          <w:i/>
          <w:sz w:val="24"/>
          <w:szCs w:val="24"/>
        </w:rPr>
        <w:t xml:space="preserve">Technology, Knowledge and Learning, </w:t>
      </w:r>
      <w:r w:rsidRPr="00AD1EAD">
        <w:rPr>
          <w:sz w:val="24"/>
          <w:szCs w:val="24"/>
        </w:rPr>
        <w:t>27(4), pp. 1039-1061.</w:t>
      </w:r>
    </w:p>
    <w:p w14:paraId="22937B6D" w14:textId="74BEBC06" w:rsidR="00C527D6" w:rsidRPr="00AD1EAD" w:rsidRDefault="00000000">
      <w:pPr>
        <w:spacing w:before="240" w:after="240"/>
        <w:rPr>
          <w:sz w:val="24"/>
          <w:szCs w:val="24"/>
        </w:rPr>
      </w:pPr>
      <w:r w:rsidRPr="00AD1EAD">
        <w:rPr>
          <w:sz w:val="24"/>
          <w:szCs w:val="24"/>
        </w:rPr>
        <w:t xml:space="preserve">Forster, A. and Eperjesi, R. (2021) </w:t>
      </w:r>
      <w:r w:rsidRPr="00AD1EAD">
        <w:rPr>
          <w:i/>
          <w:sz w:val="24"/>
          <w:szCs w:val="24"/>
        </w:rPr>
        <w:t xml:space="preserve">Action Research for </w:t>
      </w:r>
      <w:r w:rsidR="00DE28B5">
        <w:rPr>
          <w:i/>
          <w:sz w:val="24"/>
          <w:szCs w:val="24"/>
        </w:rPr>
        <w:t>Student</w:t>
      </w:r>
      <w:r w:rsidRPr="00AD1EAD">
        <w:rPr>
          <w:i/>
          <w:sz w:val="24"/>
          <w:szCs w:val="24"/>
        </w:rPr>
        <w:t xml:space="preserve"> Teachers</w:t>
      </w:r>
      <w:r w:rsidRPr="00AD1EAD">
        <w:rPr>
          <w:sz w:val="24"/>
          <w:szCs w:val="24"/>
        </w:rPr>
        <w:t xml:space="preserve">. 2nd </w:t>
      </w:r>
      <w:proofErr w:type="spellStart"/>
      <w:r w:rsidRPr="00AD1EAD">
        <w:rPr>
          <w:sz w:val="24"/>
          <w:szCs w:val="24"/>
        </w:rPr>
        <w:t>edn</w:t>
      </w:r>
      <w:proofErr w:type="spellEnd"/>
      <w:r w:rsidRPr="00AD1EAD">
        <w:rPr>
          <w:sz w:val="24"/>
          <w:szCs w:val="24"/>
        </w:rPr>
        <w:t>. London: SAGE Publications Ltd.</w:t>
      </w:r>
    </w:p>
    <w:p w14:paraId="109AE1EE" w14:textId="4668FA11" w:rsidR="00C527D6" w:rsidRPr="00AD6CB9" w:rsidRDefault="00000000">
      <w:pPr>
        <w:spacing w:before="240" w:after="240"/>
        <w:rPr>
          <w:color w:val="1155CC"/>
          <w:sz w:val="24"/>
          <w:szCs w:val="24"/>
          <w:u w:val="single"/>
        </w:rPr>
      </w:pPr>
      <w:proofErr w:type="spellStart"/>
      <w:r w:rsidRPr="00AD1EAD">
        <w:rPr>
          <w:color w:val="1F1F1F"/>
          <w:sz w:val="24"/>
          <w:szCs w:val="24"/>
        </w:rPr>
        <w:t>Göksün</w:t>
      </w:r>
      <w:proofErr w:type="spellEnd"/>
      <w:r w:rsidRPr="00AD1EAD">
        <w:rPr>
          <w:color w:val="1F1F1F"/>
          <w:sz w:val="24"/>
          <w:szCs w:val="24"/>
        </w:rPr>
        <w:t xml:space="preserve">, D.O. and Gürsoy, G., 2019. Comparing success and engagement in gamified learning experiences via Kahoot and Quizizz. </w:t>
      </w:r>
      <w:r w:rsidRPr="00AD1EAD">
        <w:rPr>
          <w:i/>
          <w:color w:val="1F1F1F"/>
          <w:sz w:val="24"/>
          <w:szCs w:val="24"/>
        </w:rPr>
        <w:t>Computers &amp; Education</w:t>
      </w:r>
      <w:r w:rsidRPr="00AD1EAD">
        <w:rPr>
          <w:color w:val="1F1F1F"/>
          <w:sz w:val="24"/>
          <w:szCs w:val="24"/>
        </w:rPr>
        <w:t>, 135, pp.15–29.</w:t>
      </w:r>
      <w:hyperlink r:id="rId74">
        <w:r w:rsidR="00C527D6" w:rsidRPr="00AD1EAD">
          <w:rPr>
            <w:color w:val="1F1F1F"/>
            <w:sz w:val="24"/>
            <w:szCs w:val="24"/>
          </w:rPr>
          <w:t xml:space="preserve"> </w:t>
        </w:r>
      </w:hyperlink>
      <w:hyperlink r:id="rId75">
        <w:r w:rsidR="00C527D6" w:rsidRPr="00AD1EAD">
          <w:rPr>
            <w:color w:val="1155CC"/>
            <w:sz w:val="24"/>
            <w:szCs w:val="24"/>
            <w:u w:val="single"/>
          </w:rPr>
          <w:t>https://doi.org/10.1016/j.compedu.2019.02.015</w:t>
        </w:r>
      </w:hyperlink>
    </w:p>
    <w:p w14:paraId="20DA2C3F" w14:textId="77777777" w:rsidR="00C527D6" w:rsidRPr="00AD1EAD" w:rsidRDefault="00000000">
      <w:pPr>
        <w:spacing w:before="240" w:after="240"/>
        <w:rPr>
          <w:color w:val="1155CC"/>
          <w:sz w:val="24"/>
          <w:szCs w:val="24"/>
          <w:u w:val="single"/>
        </w:rPr>
      </w:pPr>
      <w:r w:rsidRPr="00AD1EAD">
        <w:rPr>
          <w:sz w:val="24"/>
          <w:szCs w:val="24"/>
        </w:rPr>
        <w:t xml:space="preserve">Groening, C. and </w:t>
      </w:r>
      <w:proofErr w:type="spellStart"/>
      <w:r w:rsidRPr="00AD1EAD">
        <w:rPr>
          <w:sz w:val="24"/>
          <w:szCs w:val="24"/>
        </w:rPr>
        <w:t>Binnewies</w:t>
      </w:r>
      <w:proofErr w:type="spellEnd"/>
      <w:r w:rsidRPr="00AD1EAD">
        <w:rPr>
          <w:sz w:val="24"/>
          <w:szCs w:val="24"/>
        </w:rPr>
        <w:t xml:space="preserve">, C., 2019. Achievement unlocked! – The impact of digital achievements as a gamification element on motivation and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97, pp.151–166.</w:t>
      </w:r>
      <w:hyperlink r:id="rId76">
        <w:r w:rsidR="00C527D6" w:rsidRPr="00AD1EAD">
          <w:rPr>
            <w:sz w:val="24"/>
            <w:szCs w:val="24"/>
          </w:rPr>
          <w:t xml:space="preserve"> </w:t>
        </w:r>
      </w:hyperlink>
      <w:hyperlink r:id="rId77">
        <w:r w:rsidR="00C527D6" w:rsidRPr="00AD1EAD">
          <w:rPr>
            <w:color w:val="1155CC"/>
            <w:sz w:val="24"/>
            <w:szCs w:val="24"/>
            <w:u w:val="single"/>
          </w:rPr>
          <w:t>https://doi.org/10.1016/j.chb.2019.02.026</w:t>
        </w:r>
      </w:hyperlink>
    </w:p>
    <w:p w14:paraId="1FB98B16" w14:textId="6BCD33F7" w:rsidR="00AD1EAD" w:rsidRPr="00AD1EAD" w:rsidRDefault="00AD1EAD" w:rsidP="00AD1EAD">
      <w:pPr>
        <w:rPr>
          <w:sz w:val="24"/>
          <w:szCs w:val="24"/>
        </w:rPr>
      </w:pPr>
      <w:r w:rsidRPr="00AD1EAD">
        <w:rPr>
          <w:sz w:val="24"/>
          <w:szCs w:val="24"/>
        </w:rPr>
        <w:lastRenderedPageBreak/>
        <w:t xml:space="preserve">Hari Rajan, M., Herbert, C. and Polly, P. (2024) ‘Disrupted student engagement and motivation: Observations from online and face-to-face university learning environments’, </w:t>
      </w:r>
      <w:r w:rsidRPr="00AD1EAD">
        <w:rPr>
          <w:i/>
          <w:iCs/>
          <w:sz w:val="24"/>
          <w:szCs w:val="24"/>
        </w:rPr>
        <w:t>Frontiers in Education (Lausanne)</w:t>
      </w:r>
      <w:r w:rsidRPr="00AD1EAD">
        <w:rPr>
          <w:sz w:val="24"/>
          <w:szCs w:val="24"/>
        </w:rPr>
        <w:t xml:space="preserve">, 8. Available at: </w:t>
      </w:r>
      <w:hyperlink r:id="rId78" w:tgtFrame="_new" w:history="1">
        <w:r w:rsidRPr="00AD1EAD">
          <w:rPr>
            <w:rStyle w:val="Hyperlink"/>
            <w:sz w:val="24"/>
            <w:szCs w:val="24"/>
          </w:rPr>
          <w:t>https://doi.org/10.3389/feduc.2023.1320822</w:t>
        </w:r>
      </w:hyperlink>
      <w:r w:rsidRPr="00AD1EAD">
        <w:rPr>
          <w:sz w:val="24"/>
          <w:szCs w:val="24"/>
        </w:rPr>
        <w:t>.</w:t>
      </w:r>
      <w:r>
        <w:rPr>
          <w:sz w:val="24"/>
          <w:szCs w:val="24"/>
        </w:rPr>
        <w:br/>
      </w:r>
    </w:p>
    <w:p w14:paraId="4D27A120" w14:textId="34159711" w:rsidR="00C527D6" w:rsidRPr="00AD1EAD" w:rsidRDefault="00000000">
      <w:pPr>
        <w:spacing w:before="240" w:after="240"/>
        <w:rPr>
          <w:sz w:val="24"/>
          <w:szCs w:val="24"/>
        </w:rPr>
      </w:pPr>
      <w:r w:rsidRPr="00AD1EAD">
        <w:rPr>
          <w:sz w:val="24"/>
          <w:szCs w:val="24"/>
        </w:rPr>
        <w:t xml:space="preserve">Hamari, J., Koivisto, J. and Sarsa, H., 2014. Does gamification work? A literature review of empirical studies on gamification. In: </w:t>
      </w:r>
      <w:r w:rsidRPr="00AD1EAD">
        <w:rPr>
          <w:i/>
          <w:sz w:val="24"/>
          <w:szCs w:val="24"/>
        </w:rPr>
        <w:t>Proceedings of the 47th Hawaii International Conference on System Sciences (HICSS)</w:t>
      </w:r>
      <w:r w:rsidRPr="00AD1EAD">
        <w:rPr>
          <w:sz w:val="24"/>
          <w:szCs w:val="24"/>
        </w:rPr>
        <w:t>, Hawaii, USA, 6–9 January 2014. IEEE, pp.3025–3034. Available at:</w:t>
      </w:r>
      <w:hyperlink r:id="rId79">
        <w:r w:rsidR="00C527D6" w:rsidRPr="00AD1EAD">
          <w:rPr>
            <w:color w:val="1155CC"/>
            <w:sz w:val="24"/>
            <w:szCs w:val="24"/>
          </w:rPr>
          <w:t xml:space="preserve"> </w:t>
        </w:r>
      </w:hyperlink>
      <w:hyperlink r:id="rId80">
        <w:r w:rsidR="00C527D6" w:rsidRPr="00AD1EAD">
          <w:rPr>
            <w:color w:val="1155CC"/>
            <w:sz w:val="24"/>
            <w:szCs w:val="24"/>
            <w:u w:val="single"/>
          </w:rPr>
          <w:t>https://people.uta.fi/~kljuham/2014-hamari_et_al-does_gamification_work.pdf</w:t>
        </w:r>
      </w:hyperlink>
      <w:r w:rsidRPr="00AD1EAD">
        <w:rPr>
          <w:sz w:val="24"/>
          <w:szCs w:val="24"/>
        </w:rPr>
        <w:t xml:space="preserve"> [Accessed 24 Mar. 2025].</w:t>
      </w:r>
    </w:p>
    <w:p w14:paraId="06786474" w14:textId="17743C9A" w:rsidR="00C527D6" w:rsidRPr="00AD6CB9" w:rsidRDefault="00000000">
      <w:pPr>
        <w:spacing w:before="240" w:after="240"/>
        <w:rPr>
          <w:color w:val="1155CC"/>
          <w:sz w:val="24"/>
          <w:szCs w:val="24"/>
          <w:u w:val="single"/>
        </w:rPr>
      </w:pPr>
      <w:r w:rsidRPr="00AD1EAD">
        <w:rPr>
          <w:sz w:val="24"/>
          <w:szCs w:val="24"/>
        </w:rPr>
        <w:t xml:space="preserve">Hanus, M.D. and Fox, J., 2015. Assessing the effects of gamification in the classroom: A longitudinal study on intrinsic motivation, social comparison, satisfaction, effort, and academic performance. </w:t>
      </w:r>
      <w:r w:rsidRPr="00AD1EAD">
        <w:rPr>
          <w:i/>
          <w:sz w:val="24"/>
          <w:szCs w:val="24"/>
        </w:rPr>
        <w:t>Computers &amp; Education</w:t>
      </w:r>
      <w:r w:rsidRPr="00AD1EAD">
        <w:rPr>
          <w:sz w:val="24"/>
          <w:szCs w:val="24"/>
        </w:rPr>
        <w:t>, 80, pp.152–161.</w:t>
      </w:r>
      <w:hyperlink r:id="rId81">
        <w:r w:rsidR="00C527D6" w:rsidRPr="00AD1EAD">
          <w:rPr>
            <w:sz w:val="24"/>
            <w:szCs w:val="24"/>
          </w:rPr>
          <w:t xml:space="preserve"> </w:t>
        </w:r>
      </w:hyperlink>
      <w:hyperlink r:id="rId82">
        <w:r w:rsidR="00C527D6" w:rsidRPr="00AD1EAD">
          <w:rPr>
            <w:color w:val="1155CC"/>
            <w:sz w:val="24"/>
            <w:szCs w:val="24"/>
            <w:u w:val="single"/>
          </w:rPr>
          <w:t>https://doi.org/10.1016/j.compedu.2014.08.019</w:t>
        </w:r>
      </w:hyperlink>
    </w:p>
    <w:p w14:paraId="0095CC8A" w14:textId="50A7B3EE" w:rsidR="00C527D6" w:rsidRPr="00AD1EAD" w:rsidRDefault="00000000">
      <w:pPr>
        <w:spacing w:before="240" w:after="240"/>
        <w:rPr>
          <w:color w:val="1155CC"/>
          <w:sz w:val="24"/>
          <w:szCs w:val="24"/>
          <w:u w:val="single"/>
        </w:rPr>
      </w:pPr>
      <w:r w:rsidRPr="00AD1EAD">
        <w:rPr>
          <w:sz w:val="24"/>
          <w:szCs w:val="24"/>
        </w:rPr>
        <w:t xml:space="preserve">Harmon-Jones, E., Gable, P.A. and Price, T.F., 2013. Does negative affect always narrow and positive affect always broaden the mind? Considering the influence of motivational intensity on cognitive scope. </w:t>
      </w:r>
      <w:r w:rsidRPr="00AD1EAD">
        <w:rPr>
          <w:i/>
          <w:sz w:val="24"/>
          <w:szCs w:val="24"/>
        </w:rPr>
        <w:t>Current Directions in Psychological Science</w:t>
      </w:r>
      <w:r w:rsidRPr="00AD1EAD">
        <w:rPr>
          <w:sz w:val="24"/>
          <w:szCs w:val="24"/>
        </w:rPr>
        <w:t>, 22(4), pp.301–307.</w:t>
      </w:r>
      <w:hyperlink r:id="rId83">
        <w:r w:rsidR="00C527D6" w:rsidRPr="00AD1EAD">
          <w:rPr>
            <w:sz w:val="24"/>
            <w:szCs w:val="24"/>
          </w:rPr>
          <w:t xml:space="preserve"> </w:t>
        </w:r>
      </w:hyperlink>
      <w:hyperlink r:id="rId84">
        <w:r w:rsidR="00C527D6" w:rsidRPr="00AD1EAD">
          <w:rPr>
            <w:color w:val="1155CC"/>
            <w:sz w:val="24"/>
            <w:szCs w:val="24"/>
            <w:u w:val="single"/>
          </w:rPr>
          <w:t>https://doi.org/10.1177/0963721413481353</w:t>
        </w:r>
      </w:hyperlink>
    </w:p>
    <w:p w14:paraId="0DD46808" w14:textId="77777777" w:rsidR="00C527D6" w:rsidRPr="00AD1EAD" w:rsidRDefault="00000000">
      <w:pPr>
        <w:spacing w:before="240" w:after="240"/>
        <w:rPr>
          <w:color w:val="1155CC"/>
          <w:sz w:val="24"/>
          <w:szCs w:val="24"/>
          <w:u w:val="single"/>
        </w:rPr>
      </w:pPr>
      <w:r w:rsidRPr="00AD1EAD">
        <w:rPr>
          <w:sz w:val="24"/>
          <w:szCs w:val="24"/>
        </w:rPr>
        <w:t xml:space="preserve">Holzer, A., Kocher, B., </w:t>
      </w:r>
      <w:proofErr w:type="spellStart"/>
      <w:r w:rsidRPr="00AD1EAD">
        <w:rPr>
          <w:sz w:val="24"/>
          <w:szCs w:val="24"/>
        </w:rPr>
        <w:t>Bendahan</w:t>
      </w:r>
      <w:proofErr w:type="spellEnd"/>
      <w:r w:rsidRPr="00AD1EAD">
        <w:rPr>
          <w:sz w:val="24"/>
          <w:szCs w:val="24"/>
        </w:rPr>
        <w:t xml:space="preserve">, S., </w:t>
      </w:r>
      <w:proofErr w:type="spellStart"/>
      <w:r w:rsidRPr="00AD1EAD">
        <w:rPr>
          <w:sz w:val="24"/>
          <w:szCs w:val="24"/>
        </w:rPr>
        <w:t>Vonèche</w:t>
      </w:r>
      <w:proofErr w:type="spellEnd"/>
      <w:r w:rsidRPr="00AD1EAD">
        <w:rPr>
          <w:sz w:val="24"/>
          <w:szCs w:val="24"/>
        </w:rPr>
        <w:t xml:space="preserve"> Cardia, I., </w:t>
      </w:r>
      <w:proofErr w:type="spellStart"/>
      <w:r w:rsidRPr="00AD1EAD">
        <w:rPr>
          <w:sz w:val="24"/>
          <w:szCs w:val="24"/>
        </w:rPr>
        <w:t>Mazuze</w:t>
      </w:r>
      <w:proofErr w:type="spellEnd"/>
      <w:r w:rsidRPr="00AD1EAD">
        <w:rPr>
          <w:sz w:val="24"/>
          <w:szCs w:val="24"/>
        </w:rPr>
        <w:t xml:space="preserve">, J. and Gillet, D., 2020. Gamifying knowledge sharing in humanitarian organisations: A design science journey. </w:t>
      </w:r>
      <w:r w:rsidRPr="00AD1EAD">
        <w:rPr>
          <w:i/>
          <w:sz w:val="24"/>
          <w:szCs w:val="24"/>
        </w:rPr>
        <w:t>European Journal of Information Systems</w:t>
      </w:r>
      <w:r w:rsidRPr="00AD1EAD">
        <w:rPr>
          <w:sz w:val="24"/>
          <w:szCs w:val="24"/>
        </w:rPr>
        <w:t>, 29(2), pp.153–171.</w:t>
      </w:r>
      <w:hyperlink r:id="rId85">
        <w:r w:rsidR="00C527D6" w:rsidRPr="00AD1EAD">
          <w:rPr>
            <w:color w:val="1155CC"/>
            <w:sz w:val="24"/>
            <w:szCs w:val="24"/>
          </w:rPr>
          <w:t xml:space="preserve"> </w:t>
        </w:r>
      </w:hyperlink>
      <w:hyperlink r:id="rId86">
        <w:r w:rsidR="00C527D6" w:rsidRPr="00AD1EAD">
          <w:rPr>
            <w:color w:val="1155CC"/>
            <w:sz w:val="24"/>
            <w:szCs w:val="24"/>
            <w:u w:val="single"/>
          </w:rPr>
          <w:t>https://doi.org/10.1080/0960085X.2020.1718009</w:t>
        </w:r>
      </w:hyperlink>
    </w:p>
    <w:p w14:paraId="2500CF27" w14:textId="3B51418A" w:rsidR="00C527D6" w:rsidRPr="00AD1EAD" w:rsidRDefault="00AD1EAD" w:rsidP="00AD1EAD">
      <w:pPr>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Hossain, S.A. and Al Fahad, A. (2024) ‘Mainstreaming video games: A cultural response’, </w:t>
      </w:r>
      <w:r w:rsidRPr="00AD1EAD">
        <w:rPr>
          <w:rFonts w:eastAsia="Aptos"/>
          <w:i/>
          <w:iCs/>
          <w:kern w:val="2"/>
          <w:sz w:val="24"/>
          <w:szCs w:val="24"/>
          <w:lang w:eastAsia="en-US"/>
          <w14:ligatures w14:val="standardContextual"/>
        </w:rPr>
        <w:t>International Journal of Emerging Trends in Social Sciences</w:t>
      </w:r>
      <w:r w:rsidRPr="00AD1EAD">
        <w:rPr>
          <w:rFonts w:eastAsia="Aptos"/>
          <w:kern w:val="2"/>
          <w:sz w:val="24"/>
          <w:szCs w:val="24"/>
          <w:lang w:eastAsia="en-US"/>
          <w14:ligatures w14:val="standardContextual"/>
        </w:rPr>
        <w:t xml:space="preserve">, 16(2), pp. 32–41. Doi: </w:t>
      </w:r>
      <w:hyperlink r:id="rId87" w:tgtFrame="_blank" w:history="1">
        <w:r w:rsidRPr="00AD1EAD">
          <w:rPr>
            <w:rFonts w:eastAsia="Aptos"/>
            <w:color w:val="467886"/>
            <w:kern w:val="2"/>
            <w:sz w:val="24"/>
            <w:szCs w:val="24"/>
            <w:u w:val="single"/>
            <w:lang w:eastAsia="en-US"/>
            <w14:ligatures w14:val="standardContextual"/>
          </w:rPr>
          <w:t>10.55217/103.v16i2.781</w:t>
        </w:r>
      </w:hyperlink>
    </w:p>
    <w:p w14:paraId="46944359" w14:textId="3F12FD2D" w:rsidR="00C527D6" w:rsidRDefault="00000000">
      <w:pPr>
        <w:spacing w:before="240" w:after="240"/>
        <w:rPr>
          <w:sz w:val="24"/>
          <w:szCs w:val="24"/>
        </w:rPr>
      </w:pPr>
      <w:r w:rsidRPr="00AD1EAD">
        <w:rPr>
          <w:sz w:val="24"/>
          <w:szCs w:val="24"/>
        </w:rPr>
        <w:t xml:space="preserve">Huang, B., Hew, K.F. and Lo, C.K., 2019. Investigating the effects of gamification-enhanced flipped learning on undergraduate </w:t>
      </w:r>
      <w:r w:rsidR="00DE28B5">
        <w:rPr>
          <w:sz w:val="24"/>
          <w:szCs w:val="24"/>
        </w:rPr>
        <w:t>student</w:t>
      </w:r>
      <w:r w:rsidR="00104C34" w:rsidRPr="00AD1EAD">
        <w:rPr>
          <w:sz w:val="24"/>
          <w:szCs w:val="24"/>
        </w:rPr>
        <w:t>s</w:t>
      </w:r>
      <w:r w:rsidRPr="00AD1EAD">
        <w:rPr>
          <w:sz w:val="24"/>
          <w:szCs w:val="24"/>
        </w:rPr>
        <w:t xml:space="preserve">' </w:t>
      </w:r>
      <w:proofErr w:type="spellStart"/>
      <w:r w:rsidRPr="00AD1EAD">
        <w:rPr>
          <w:sz w:val="24"/>
          <w:szCs w:val="24"/>
        </w:rPr>
        <w:t>behavioral</w:t>
      </w:r>
      <w:proofErr w:type="spellEnd"/>
      <w:r w:rsidRPr="00AD1EAD">
        <w:rPr>
          <w:sz w:val="24"/>
          <w:szCs w:val="24"/>
        </w:rPr>
        <w:t xml:space="preserve"> and cognitive engagement. </w:t>
      </w:r>
      <w:r w:rsidRPr="00AD1EAD">
        <w:rPr>
          <w:i/>
          <w:sz w:val="24"/>
          <w:szCs w:val="24"/>
        </w:rPr>
        <w:t>Interactive Learning Environments</w:t>
      </w:r>
      <w:r w:rsidRPr="00AD1EAD">
        <w:rPr>
          <w:sz w:val="24"/>
          <w:szCs w:val="24"/>
        </w:rPr>
        <w:t>, 27(8), pp.1106–1126.</w:t>
      </w:r>
      <w:hyperlink r:id="rId88">
        <w:r w:rsidR="00C527D6" w:rsidRPr="00AD1EAD">
          <w:rPr>
            <w:sz w:val="24"/>
            <w:szCs w:val="24"/>
          </w:rPr>
          <w:t xml:space="preserve"> </w:t>
        </w:r>
      </w:hyperlink>
      <w:hyperlink r:id="rId89">
        <w:r w:rsidR="00C527D6" w:rsidRPr="00AD1EAD">
          <w:rPr>
            <w:color w:val="1155CC"/>
            <w:sz w:val="24"/>
            <w:szCs w:val="24"/>
            <w:u w:val="single"/>
          </w:rPr>
          <w:t>https://doi.org/10.1080/10494820.2018.1495653</w:t>
        </w:r>
      </w:hyperlink>
    </w:p>
    <w:p w14:paraId="40E89166" w14:textId="1319E8FE" w:rsidR="00C527D6" w:rsidRPr="00AD6CB9" w:rsidRDefault="00AD1EAD" w:rsidP="00AD6CB9">
      <w:pPr>
        <w:spacing w:after="160" w:line="278" w:lineRule="auto"/>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Marshall, M. (2024) ‘Why aren’t students engaging </w:t>
      </w:r>
      <w:proofErr w:type="spellStart"/>
      <w:r w:rsidRPr="00AD1EAD">
        <w:rPr>
          <w:rFonts w:eastAsia="Aptos"/>
          <w:kern w:val="2"/>
          <w:sz w:val="24"/>
          <w:szCs w:val="24"/>
          <w:lang w:eastAsia="en-US"/>
          <w14:ligatures w14:val="standardContextual"/>
        </w:rPr>
        <w:t>any more</w:t>
      </w:r>
      <w:proofErr w:type="spellEnd"/>
      <w:r w:rsidRPr="00AD1EAD">
        <w:rPr>
          <w:rFonts w:eastAsia="Aptos"/>
          <w:kern w:val="2"/>
          <w:sz w:val="24"/>
          <w:szCs w:val="24"/>
          <w:lang w:eastAsia="en-US"/>
          <w14:ligatures w14:val="standardContextual"/>
        </w:rPr>
        <w:t xml:space="preserve">?’, </w:t>
      </w:r>
      <w:proofErr w:type="spellStart"/>
      <w:r w:rsidRPr="00AD1EAD">
        <w:rPr>
          <w:rFonts w:eastAsia="Aptos"/>
          <w:i/>
          <w:iCs/>
          <w:kern w:val="2"/>
          <w:sz w:val="24"/>
          <w:szCs w:val="24"/>
          <w:lang w:eastAsia="en-US"/>
          <w14:ligatures w14:val="standardContextual"/>
        </w:rPr>
        <w:t>Wonkhe</w:t>
      </w:r>
      <w:proofErr w:type="spellEnd"/>
      <w:r w:rsidRPr="00AD1EAD">
        <w:rPr>
          <w:rFonts w:eastAsia="Aptos"/>
          <w:kern w:val="2"/>
          <w:sz w:val="24"/>
          <w:szCs w:val="24"/>
          <w:lang w:eastAsia="en-US"/>
          <w14:ligatures w14:val="standardContextual"/>
        </w:rPr>
        <w:t xml:space="preserve">, 26 April. Available at: </w:t>
      </w:r>
      <w:hyperlink r:id="rId90" w:tgtFrame="_new" w:history="1">
        <w:r w:rsidRPr="00AD1EAD">
          <w:rPr>
            <w:rFonts w:eastAsia="Aptos"/>
            <w:color w:val="467886"/>
            <w:kern w:val="2"/>
            <w:sz w:val="24"/>
            <w:szCs w:val="24"/>
            <w:u w:val="single"/>
            <w:lang w:eastAsia="en-US"/>
            <w14:ligatures w14:val="standardContextual"/>
          </w:rPr>
          <w:t>https://wonkhe.com/blogs/why-arent-students-engaging-any-more/</w:t>
        </w:r>
      </w:hyperlink>
      <w:r w:rsidRPr="00AD1EAD">
        <w:rPr>
          <w:rFonts w:eastAsia="Aptos"/>
          <w:kern w:val="2"/>
          <w:sz w:val="24"/>
          <w:szCs w:val="24"/>
          <w:lang w:eastAsia="en-US"/>
          <w14:ligatures w14:val="standardContextual"/>
        </w:rPr>
        <w:t xml:space="preserve"> </w:t>
      </w:r>
      <w:r w:rsidR="00AD6CB9">
        <w:rPr>
          <w:rFonts w:eastAsia="Aptos"/>
          <w:kern w:val="2"/>
          <w:sz w:val="24"/>
          <w:szCs w:val="24"/>
          <w:lang w:eastAsia="en-US"/>
          <w14:ligatures w14:val="standardContextual"/>
        </w:rPr>
        <w:t>[</w:t>
      </w:r>
      <w:r w:rsidRPr="00AD1EAD">
        <w:rPr>
          <w:rFonts w:eastAsia="Aptos"/>
          <w:kern w:val="2"/>
          <w:sz w:val="24"/>
          <w:szCs w:val="24"/>
          <w:lang w:eastAsia="en-US"/>
          <w14:ligatures w14:val="standardContextual"/>
        </w:rPr>
        <w:t>Accessed: 28 Mar 2025</w:t>
      </w:r>
      <w:r w:rsidR="00AD6CB9">
        <w:rPr>
          <w:rFonts w:eastAsia="Aptos"/>
          <w:kern w:val="2"/>
          <w:sz w:val="24"/>
          <w:szCs w:val="24"/>
          <w:lang w:eastAsia="en-US"/>
          <w14:ligatures w14:val="standardContextual"/>
        </w:rPr>
        <w:t>]</w:t>
      </w:r>
      <w:r w:rsidRPr="00AD1EAD">
        <w:rPr>
          <w:rFonts w:eastAsia="Aptos"/>
          <w:kern w:val="2"/>
          <w:sz w:val="24"/>
          <w:szCs w:val="24"/>
          <w:lang w:eastAsia="en-US"/>
          <w14:ligatures w14:val="standardContextual"/>
        </w:rPr>
        <w:t>.</w:t>
      </w:r>
    </w:p>
    <w:p w14:paraId="7A90308F" w14:textId="59A83353" w:rsidR="00C527D6" w:rsidRPr="00AD6CB9" w:rsidRDefault="00000000">
      <w:pPr>
        <w:spacing w:before="240" w:after="240"/>
        <w:rPr>
          <w:color w:val="1155CC"/>
          <w:sz w:val="24"/>
          <w:szCs w:val="24"/>
          <w:u w:val="single"/>
        </w:rPr>
      </w:pPr>
      <w:r w:rsidRPr="00AD1EAD">
        <w:rPr>
          <w:sz w:val="24"/>
          <w:szCs w:val="24"/>
        </w:rPr>
        <w:t xml:space="preserve">Jarnac de Freitas, M. and Mira da Silva, M., 2020. Systematic literature review about gamification in MOOCs. </w:t>
      </w:r>
      <w:r w:rsidRPr="00AD1EAD">
        <w:rPr>
          <w:i/>
          <w:sz w:val="24"/>
          <w:szCs w:val="24"/>
        </w:rPr>
        <w:t>Open Learning: The Journal of Open, Distance and e-Learning</w:t>
      </w:r>
      <w:r w:rsidRPr="00AD1EAD">
        <w:rPr>
          <w:sz w:val="24"/>
          <w:szCs w:val="24"/>
        </w:rPr>
        <w:t>, pp.1–23.</w:t>
      </w:r>
      <w:hyperlink r:id="rId91">
        <w:r w:rsidR="00C527D6" w:rsidRPr="00AD1EAD">
          <w:rPr>
            <w:sz w:val="24"/>
            <w:szCs w:val="24"/>
          </w:rPr>
          <w:t xml:space="preserve"> </w:t>
        </w:r>
      </w:hyperlink>
      <w:hyperlink r:id="rId92">
        <w:r w:rsidR="00C527D6" w:rsidRPr="00AD1EAD">
          <w:rPr>
            <w:color w:val="1155CC"/>
            <w:sz w:val="24"/>
            <w:szCs w:val="24"/>
            <w:u w:val="single"/>
          </w:rPr>
          <w:t>https://doi.org/10.1080/02680513.2020.1798221</w:t>
        </w:r>
      </w:hyperlink>
    </w:p>
    <w:p w14:paraId="0F2A0B8A" w14:textId="37448F24" w:rsidR="00C527D6" w:rsidRPr="00AD6CB9" w:rsidRDefault="00000000">
      <w:pPr>
        <w:spacing w:before="240" w:after="240"/>
        <w:rPr>
          <w:color w:val="1155CC"/>
          <w:sz w:val="24"/>
          <w:szCs w:val="24"/>
          <w:u w:val="single"/>
        </w:rPr>
      </w:pPr>
      <w:r w:rsidRPr="00AD1EAD">
        <w:rPr>
          <w:sz w:val="24"/>
          <w:szCs w:val="24"/>
        </w:rPr>
        <w:t xml:space="preserve">Jo, J., Jun, H. and Lim, H., 2018. A comparative study on gamification of the flipped classroom in engineering education to enhance the effects of learning. </w:t>
      </w:r>
      <w:r w:rsidRPr="00AD1EAD">
        <w:rPr>
          <w:i/>
          <w:sz w:val="24"/>
          <w:szCs w:val="24"/>
        </w:rPr>
        <w:t xml:space="preserve">Computer </w:t>
      </w:r>
      <w:r w:rsidRPr="00AD1EAD">
        <w:rPr>
          <w:i/>
          <w:sz w:val="24"/>
          <w:szCs w:val="24"/>
        </w:rPr>
        <w:lastRenderedPageBreak/>
        <w:t>Applications in Engineering Education</w:t>
      </w:r>
      <w:r w:rsidRPr="00AD1EAD">
        <w:rPr>
          <w:sz w:val="24"/>
          <w:szCs w:val="24"/>
        </w:rPr>
        <w:t>, 26(5), pp.1626–1640.</w:t>
      </w:r>
      <w:hyperlink r:id="rId93">
        <w:r w:rsidR="00C527D6" w:rsidRPr="00AD1EAD">
          <w:rPr>
            <w:sz w:val="24"/>
            <w:szCs w:val="24"/>
          </w:rPr>
          <w:t xml:space="preserve"> </w:t>
        </w:r>
      </w:hyperlink>
      <w:hyperlink r:id="rId94">
        <w:r w:rsidR="00C527D6" w:rsidRPr="00AD1EAD">
          <w:rPr>
            <w:color w:val="1155CC"/>
            <w:sz w:val="24"/>
            <w:szCs w:val="24"/>
            <w:u w:val="single"/>
          </w:rPr>
          <w:t>https://doi.org/10.1002/cae.21992</w:t>
        </w:r>
      </w:hyperlink>
    </w:p>
    <w:p w14:paraId="132222F5" w14:textId="2B61036E" w:rsidR="00C527D6" w:rsidRPr="00AD6CB9" w:rsidRDefault="00000000">
      <w:pPr>
        <w:spacing w:before="240" w:after="240"/>
        <w:rPr>
          <w:color w:val="1155CC"/>
          <w:sz w:val="24"/>
          <w:szCs w:val="24"/>
          <w:u w:val="single"/>
        </w:rPr>
      </w:pPr>
      <w:r w:rsidRPr="00AD1EAD">
        <w:rPr>
          <w:sz w:val="24"/>
          <w:szCs w:val="24"/>
        </w:rPr>
        <w:t xml:space="preserve">Johnson, D., Horton, E., Mulcahy, R. and Foth, M., 2017. Gamification and serious games within the domain of domestic energy consumption: A systematic review. </w:t>
      </w:r>
      <w:r w:rsidRPr="00AD1EAD">
        <w:rPr>
          <w:i/>
          <w:sz w:val="24"/>
          <w:szCs w:val="24"/>
        </w:rPr>
        <w:t>Renewable and Sustainable Energy Reviews</w:t>
      </w:r>
      <w:r w:rsidRPr="00AD1EAD">
        <w:rPr>
          <w:sz w:val="24"/>
          <w:szCs w:val="24"/>
        </w:rPr>
        <w:t>, 73, pp.249–264.</w:t>
      </w:r>
      <w:hyperlink r:id="rId95">
        <w:r w:rsidR="00C527D6" w:rsidRPr="00AD1EAD">
          <w:rPr>
            <w:sz w:val="24"/>
            <w:szCs w:val="24"/>
          </w:rPr>
          <w:t xml:space="preserve"> </w:t>
        </w:r>
      </w:hyperlink>
      <w:hyperlink r:id="rId96">
        <w:r w:rsidR="00C527D6" w:rsidRPr="00AD1EAD">
          <w:rPr>
            <w:color w:val="1155CC"/>
            <w:sz w:val="24"/>
            <w:szCs w:val="24"/>
            <w:u w:val="single"/>
          </w:rPr>
          <w:t>https://doi.org/10.1016/j.rser.2017.01.134</w:t>
        </w:r>
      </w:hyperlink>
    </w:p>
    <w:p w14:paraId="69E346C6" w14:textId="6A1B6C4B" w:rsidR="00C527D6" w:rsidRPr="00AD6CB9" w:rsidRDefault="00000000">
      <w:pPr>
        <w:spacing w:before="240" w:after="240"/>
        <w:rPr>
          <w:color w:val="1155CC"/>
          <w:sz w:val="24"/>
          <w:szCs w:val="24"/>
          <w:u w:val="single"/>
        </w:rPr>
      </w:pPr>
      <w:proofErr w:type="spellStart"/>
      <w:r w:rsidRPr="00AD1EAD">
        <w:rPr>
          <w:sz w:val="24"/>
          <w:szCs w:val="24"/>
        </w:rPr>
        <w:t>Jurgelaitis</w:t>
      </w:r>
      <w:proofErr w:type="spellEnd"/>
      <w:r w:rsidRPr="00AD1EAD">
        <w:rPr>
          <w:sz w:val="24"/>
          <w:szCs w:val="24"/>
        </w:rPr>
        <w:t xml:space="preserve">, M., </w:t>
      </w:r>
      <w:proofErr w:type="spellStart"/>
      <w:r w:rsidRPr="00AD1EAD">
        <w:rPr>
          <w:sz w:val="24"/>
          <w:szCs w:val="24"/>
        </w:rPr>
        <w:t>Čeponienė</w:t>
      </w:r>
      <w:proofErr w:type="spellEnd"/>
      <w:r w:rsidRPr="00AD1EAD">
        <w:rPr>
          <w:sz w:val="24"/>
          <w:szCs w:val="24"/>
        </w:rPr>
        <w:t xml:space="preserve">, L., </w:t>
      </w:r>
      <w:proofErr w:type="spellStart"/>
      <w:r w:rsidRPr="00AD1EAD">
        <w:rPr>
          <w:sz w:val="24"/>
          <w:szCs w:val="24"/>
        </w:rPr>
        <w:t>Čeponis</w:t>
      </w:r>
      <w:proofErr w:type="spellEnd"/>
      <w:r w:rsidRPr="00AD1EAD">
        <w:rPr>
          <w:sz w:val="24"/>
          <w:szCs w:val="24"/>
        </w:rPr>
        <w:t xml:space="preserve">, J. and </w:t>
      </w:r>
      <w:proofErr w:type="spellStart"/>
      <w:r w:rsidRPr="00AD1EAD">
        <w:rPr>
          <w:sz w:val="24"/>
          <w:szCs w:val="24"/>
        </w:rPr>
        <w:t>Drungilas</w:t>
      </w:r>
      <w:proofErr w:type="spellEnd"/>
      <w:r w:rsidRPr="00AD1EAD">
        <w:rPr>
          <w:sz w:val="24"/>
          <w:szCs w:val="24"/>
        </w:rPr>
        <w:t>, V., 2019. Implementing gamification in a university</w:t>
      </w:r>
      <w:r w:rsidRPr="00AD1EAD">
        <w:rPr>
          <w:rFonts w:ascii="Cambria Math" w:eastAsia="Times New Roman" w:hAnsi="Cambria Math" w:cs="Cambria Math"/>
          <w:sz w:val="24"/>
          <w:szCs w:val="24"/>
        </w:rPr>
        <w:t>‐</w:t>
      </w:r>
      <w:r w:rsidRPr="00AD1EAD">
        <w:rPr>
          <w:sz w:val="24"/>
          <w:szCs w:val="24"/>
        </w:rPr>
        <w:t xml:space="preserve">level UML </w:t>
      </w:r>
      <w:proofErr w:type="spellStart"/>
      <w:r w:rsidRPr="00AD1EAD">
        <w:rPr>
          <w:sz w:val="24"/>
          <w:szCs w:val="24"/>
        </w:rPr>
        <w:t>modeling</w:t>
      </w:r>
      <w:proofErr w:type="spellEnd"/>
      <w:r w:rsidRPr="00AD1EAD">
        <w:rPr>
          <w:sz w:val="24"/>
          <w:szCs w:val="24"/>
        </w:rPr>
        <w:t xml:space="preserve"> course: A case study. </w:t>
      </w:r>
      <w:r w:rsidRPr="00AD1EAD">
        <w:rPr>
          <w:i/>
          <w:sz w:val="24"/>
          <w:szCs w:val="24"/>
        </w:rPr>
        <w:t>Computer Applications in Engineering Education</w:t>
      </w:r>
      <w:r w:rsidRPr="00AD1EAD">
        <w:rPr>
          <w:sz w:val="24"/>
          <w:szCs w:val="24"/>
        </w:rPr>
        <w:t>, 27(2), pp.332–343.</w:t>
      </w:r>
      <w:hyperlink r:id="rId97">
        <w:r w:rsidR="00C527D6" w:rsidRPr="00AD1EAD">
          <w:rPr>
            <w:sz w:val="24"/>
            <w:szCs w:val="24"/>
          </w:rPr>
          <w:t xml:space="preserve"> </w:t>
        </w:r>
      </w:hyperlink>
      <w:hyperlink r:id="rId98">
        <w:r w:rsidR="00C527D6" w:rsidRPr="00AD1EAD">
          <w:rPr>
            <w:color w:val="1155CC"/>
            <w:sz w:val="24"/>
            <w:szCs w:val="24"/>
            <w:u w:val="single"/>
          </w:rPr>
          <w:t>https://doi.org/10.1002/cae.22077</w:t>
        </w:r>
      </w:hyperlink>
    </w:p>
    <w:p w14:paraId="758E0F4A" w14:textId="098BE7DD" w:rsidR="00C527D6" w:rsidRPr="00AD1EAD" w:rsidRDefault="00000000">
      <w:pPr>
        <w:spacing w:before="240" w:after="240"/>
        <w:rPr>
          <w:sz w:val="24"/>
          <w:szCs w:val="24"/>
        </w:rPr>
      </w:pPr>
      <w:r w:rsidRPr="00AD1EAD">
        <w:rPr>
          <w:sz w:val="24"/>
          <w:szCs w:val="24"/>
        </w:rPr>
        <w:t xml:space="preserve">Kapp, K.M., 2014. </w:t>
      </w:r>
      <w:r w:rsidRPr="00AD1EAD">
        <w:rPr>
          <w:i/>
          <w:sz w:val="24"/>
          <w:szCs w:val="24"/>
        </w:rPr>
        <w:t xml:space="preserve">The gamification of learning and instruction </w:t>
      </w:r>
      <w:proofErr w:type="spellStart"/>
      <w:r w:rsidRPr="00AD1EAD">
        <w:rPr>
          <w:i/>
          <w:sz w:val="24"/>
          <w:szCs w:val="24"/>
        </w:rPr>
        <w:t>fieldbook</w:t>
      </w:r>
      <w:proofErr w:type="spellEnd"/>
      <w:r w:rsidRPr="00AD1EAD">
        <w:rPr>
          <w:i/>
          <w:sz w:val="24"/>
          <w:szCs w:val="24"/>
        </w:rPr>
        <w:t>: Ideas into practice</w:t>
      </w:r>
      <w:r w:rsidRPr="00AD1EAD">
        <w:rPr>
          <w:sz w:val="24"/>
          <w:szCs w:val="24"/>
        </w:rPr>
        <w:t xml:space="preserve">. San Francisco, CA: Pfeiffer. </w:t>
      </w:r>
    </w:p>
    <w:p w14:paraId="64CEA00D" w14:textId="32E4AB49" w:rsidR="00C527D6" w:rsidRPr="00AD1EAD" w:rsidRDefault="00000000">
      <w:pPr>
        <w:spacing w:before="240" w:after="240"/>
        <w:rPr>
          <w:sz w:val="24"/>
          <w:szCs w:val="24"/>
        </w:rPr>
      </w:pPr>
      <w:r w:rsidRPr="00AD1EAD">
        <w:rPr>
          <w:sz w:val="24"/>
          <w:szCs w:val="24"/>
        </w:rPr>
        <w:t xml:space="preserve">Keller, J.M., 2008. An integrative theory of motivation, volition, and performance. </w:t>
      </w:r>
      <w:r w:rsidRPr="00AD1EAD">
        <w:rPr>
          <w:i/>
          <w:sz w:val="24"/>
          <w:szCs w:val="24"/>
        </w:rPr>
        <w:t>Technology, Instruction, Cognition, and Learning</w:t>
      </w:r>
      <w:r w:rsidRPr="00AD1EAD">
        <w:rPr>
          <w:sz w:val="24"/>
          <w:szCs w:val="24"/>
        </w:rPr>
        <w:t xml:space="preserve">, </w:t>
      </w:r>
      <w:r w:rsidRPr="00AD1EAD">
        <w:rPr>
          <w:i/>
          <w:sz w:val="24"/>
          <w:szCs w:val="24"/>
        </w:rPr>
        <w:t>6</w:t>
      </w:r>
      <w:r w:rsidRPr="00AD1EAD">
        <w:rPr>
          <w:sz w:val="24"/>
          <w:szCs w:val="24"/>
        </w:rPr>
        <w:t>(2), pp.79-104.</w:t>
      </w:r>
    </w:p>
    <w:p w14:paraId="35EF2D6C" w14:textId="66BFC626" w:rsidR="00C527D6" w:rsidRPr="00AD6CB9" w:rsidRDefault="00000000">
      <w:pPr>
        <w:spacing w:before="240" w:after="240"/>
        <w:rPr>
          <w:color w:val="1155CC"/>
          <w:sz w:val="24"/>
          <w:szCs w:val="24"/>
          <w:u w:val="single"/>
        </w:rPr>
      </w:pPr>
      <w:r w:rsidRPr="00AD1EAD">
        <w:rPr>
          <w:sz w:val="24"/>
          <w:szCs w:val="24"/>
        </w:rPr>
        <w:t xml:space="preserve">Khaldi, A., Bouzidi, R. and Nader, F., 2023. Gamification of e-learning in higher education: A systematic literature review. </w:t>
      </w:r>
      <w:r w:rsidRPr="00AD1EAD">
        <w:rPr>
          <w:i/>
          <w:sz w:val="24"/>
          <w:szCs w:val="24"/>
        </w:rPr>
        <w:t>Smart Learning Environments</w:t>
      </w:r>
      <w:r w:rsidRPr="00AD1EAD">
        <w:rPr>
          <w:sz w:val="24"/>
          <w:szCs w:val="24"/>
        </w:rPr>
        <w:t>, 10(1).</w:t>
      </w:r>
      <w:hyperlink r:id="rId99">
        <w:r w:rsidR="00C527D6" w:rsidRPr="00AD1EAD">
          <w:rPr>
            <w:sz w:val="24"/>
            <w:szCs w:val="24"/>
          </w:rPr>
          <w:t xml:space="preserve"> </w:t>
        </w:r>
      </w:hyperlink>
      <w:hyperlink r:id="rId100">
        <w:r w:rsidR="00C527D6" w:rsidRPr="00AD1EAD">
          <w:rPr>
            <w:color w:val="1155CC"/>
            <w:sz w:val="24"/>
            <w:szCs w:val="24"/>
            <w:u w:val="single"/>
          </w:rPr>
          <w:t>https://doi.org/10.1186/s40561-023-00227-z</w:t>
        </w:r>
      </w:hyperlink>
    </w:p>
    <w:p w14:paraId="436E2AA7" w14:textId="12311912" w:rsidR="00C527D6" w:rsidRPr="00AD6CB9" w:rsidRDefault="00000000">
      <w:pPr>
        <w:spacing w:before="240" w:after="240"/>
        <w:rPr>
          <w:color w:val="1155CC"/>
          <w:sz w:val="24"/>
          <w:szCs w:val="24"/>
          <w:u w:val="single"/>
        </w:rPr>
      </w:pPr>
      <w:r w:rsidRPr="00AD1EAD">
        <w:rPr>
          <w:sz w:val="24"/>
          <w:szCs w:val="24"/>
        </w:rPr>
        <w:t xml:space="preserve">Koivisto, J. and Hamari, J., 2019. The rise of motivational information systems: A review of gamification research. </w:t>
      </w:r>
      <w:r w:rsidRPr="00AD1EAD">
        <w:rPr>
          <w:i/>
          <w:sz w:val="24"/>
          <w:szCs w:val="24"/>
        </w:rPr>
        <w:t>International Journal of Information Management</w:t>
      </w:r>
      <w:r w:rsidRPr="00AD1EAD">
        <w:rPr>
          <w:sz w:val="24"/>
          <w:szCs w:val="24"/>
        </w:rPr>
        <w:t>, 45, pp.191–210.</w:t>
      </w:r>
      <w:hyperlink r:id="rId101">
        <w:r w:rsidR="00C527D6" w:rsidRPr="00AD1EAD">
          <w:rPr>
            <w:sz w:val="24"/>
            <w:szCs w:val="24"/>
          </w:rPr>
          <w:t xml:space="preserve"> </w:t>
        </w:r>
      </w:hyperlink>
      <w:hyperlink r:id="rId102">
        <w:r w:rsidR="00C527D6" w:rsidRPr="00AD1EAD">
          <w:rPr>
            <w:color w:val="1155CC"/>
            <w:sz w:val="24"/>
            <w:szCs w:val="24"/>
            <w:u w:val="single"/>
          </w:rPr>
          <w:t>https://doi.org/10.1016/j.ijinfomgt.2018.10.013</w:t>
        </w:r>
      </w:hyperlink>
    </w:p>
    <w:p w14:paraId="33DA4471" w14:textId="01922622" w:rsidR="00C527D6" w:rsidRPr="00AD6CB9" w:rsidRDefault="00000000">
      <w:pPr>
        <w:spacing w:before="240" w:after="240"/>
        <w:rPr>
          <w:color w:val="1155CC"/>
          <w:sz w:val="24"/>
          <w:szCs w:val="24"/>
          <w:u w:val="single"/>
        </w:rPr>
      </w:pPr>
      <w:r w:rsidRPr="00AD1EAD">
        <w:rPr>
          <w:color w:val="111111"/>
          <w:sz w:val="24"/>
          <w:szCs w:val="24"/>
        </w:rPr>
        <w:t xml:space="preserve">Koivisto, J., &amp; Hamari, J. (2019). The rise of motivational information systems: A review of gamification research. </w:t>
      </w:r>
      <w:r w:rsidRPr="00AD1EAD">
        <w:rPr>
          <w:i/>
          <w:color w:val="111111"/>
          <w:sz w:val="24"/>
          <w:szCs w:val="24"/>
        </w:rPr>
        <w:t>International Journal of Information Management</w:t>
      </w:r>
      <w:r w:rsidRPr="00AD1EAD">
        <w:rPr>
          <w:color w:val="111111"/>
          <w:sz w:val="24"/>
          <w:szCs w:val="24"/>
        </w:rPr>
        <w:t>, 45, 191-210.</w:t>
      </w:r>
      <w:hyperlink r:id="rId103">
        <w:r w:rsidR="00C527D6" w:rsidRPr="00AD1EAD">
          <w:rPr>
            <w:color w:val="111111"/>
            <w:sz w:val="24"/>
            <w:szCs w:val="24"/>
          </w:rPr>
          <w:t xml:space="preserve"> </w:t>
        </w:r>
      </w:hyperlink>
      <w:hyperlink r:id="rId104">
        <w:r w:rsidR="00C527D6" w:rsidRPr="00AD1EAD">
          <w:rPr>
            <w:color w:val="1155CC"/>
            <w:sz w:val="24"/>
            <w:szCs w:val="24"/>
            <w:u w:val="single"/>
          </w:rPr>
          <w:t>https://doi.org/10.1016/j.ijinfomgt.2018.10.013</w:t>
        </w:r>
      </w:hyperlink>
    </w:p>
    <w:p w14:paraId="57807AF1" w14:textId="77777777" w:rsidR="00C527D6" w:rsidRPr="00AD1EAD" w:rsidRDefault="00000000">
      <w:pPr>
        <w:spacing w:before="240" w:after="240"/>
        <w:rPr>
          <w:color w:val="1155CC"/>
          <w:sz w:val="24"/>
          <w:szCs w:val="24"/>
          <w:u w:val="single"/>
        </w:rPr>
      </w:pPr>
      <w:proofErr w:type="spellStart"/>
      <w:r w:rsidRPr="00AD1EAD">
        <w:rPr>
          <w:sz w:val="24"/>
          <w:szCs w:val="24"/>
        </w:rPr>
        <w:t>Kordaki</w:t>
      </w:r>
      <w:proofErr w:type="spellEnd"/>
      <w:r w:rsidRPr="00AD1EAD">
        <w:rPr>
          <w:sz w:val="24"/>
          <w:szCs w:val="24"/>
        </w:rPr>
        <w:t xml:space="preserve">, M. and </w:t>
      </w:r>
      <w:proofErr w:type="spellStart"/>
      <w:r w:rsidRPr="00AD1EAD">
        <w:rPr>
          <w:sz w:val="24"/>
          <w:szCs w:val="24"/>
        </w:rPr>
        <w:t>Gousiou</w:t>
      </w:r>
      <w:proofErr w:type="spellEnd"/>
      <w:r w:rsidRPr="00AD1EAD">
        <w:rPr>
          <w:sz w:val="24"/>
          <w:szCs w:val="24"/>
        </w:rPr>
        <w:t xml:space="preserve">, A., 2017. Digital card games in education: A </w:t>
      </w:r>
      <w:proofErr w:type="gramStart"/>
      <w:r w:rsidRPr="00AD1EAD">
        <w:rPr>
          <w:sz w:val="24"/>
          <w:szCs w:val="24"/>
        </w:rPr>
        <w:t>ten year</w:t>
      </w:r>
      <w:proofErr w:type="gramEnd"/>
      <w:r w:rsidRPr="00AD1EAD">
        <w:rPr>
          <w:sz w:val="24"/>
          <w:szCs w:val="24"/>
        </w:rPr>
        <w:t xml:space="preserve"> systematic review. </w:t>
      </w:r>
      <w:r w:rsidRPr="00AD1EAD">
        <w:rPr>
          <w:i/>
          <w:sz w:val="24"/>
          <w:szCs w:val="24"/>
        </w:rPr>
        <w:t>Computers &amp; Education</w:t>
      </w:r>
      <w:r w:rsidRPr="00AD1EAD">
        <w:rPr>
          <w:sz w:val="24"/>
          <w:szCs w:val="24"/>
        </w:rPr>
        <w:t>, 109, pp.122–161.</w:t>
      </w:r>
      <w:hyperlink r:id="rId105">
        <w:r w:rsidR="00C527D6" w:rsidRPr="00AD1EAD">
          <w:rPr>
            <w:sz w:val="24"/>
            <w:szCs w:val="24"/>
          </w:rPr>
          <w:t xml:space="preserve"> </w:t>
        </w:r>
      </w:hyperlink>
      <w:hyperlink r:id="rId106">
        <w:r w:rsidR="00C527D6" w:rsidRPr="00AD1EAD">
          <w:rPr>
            <w:color w:val="1155CC"/>
            <w:sz w:val="24"/>
            <w:szCs w:val="24"/>
            <w:u w:val="single"/>
          </w:rPr>
          <w:t>https://doi.org/10.1016/j.compedu.2017.02.011</w:t>
        </w:r>
      </w:hyperlink>
    </w:p>
    <w:p w14:paraId="54E02EBB" w14:textId="09C594D2" w:rsidR="00C527D6" w:rsidRPr="00AD6CB9" w:rsidRDefault="00000000">
      <w:pPr>
        <w:spacing w:before="240" w:after="240"/>
        <w:rPr>
          <w:color w:val="1155CC"/>
          <w:sz w:val="24"/>
          <w:szCs w:val="24"/>
          <w:u w:val="single"/>
        </w:rPr>
      </w:pPr>
      <w:proofErr w:type="spellStart"/>
      <w:r w:rsidRPr="00AD1EAD">
        <w:rPr>
          <w:sz w:val="24"/>
          <w:szCs w:val="24"/>
        </w:rPr>
        <w:t>Kordaki</w:t>
      </w:r>
      <w:proofErr w:type="spellEnd"/>
      <w:r w:rsidRPr="00AD1EAD">
        <w:rPr>
          <w:sz w:val="24"/>
          <w:szCs w:val="24"/>
        </w:rPr>
        <w:t xml:space="preserve">, M. and </w:t>
      </w:r>
      <w:proofErr w:type="spellStart"/>
      <w:r w:rsidRPr="00AD1EAD">
        <w:rPr>
          <w:sz w:val="24"/>
          <w:szCs w:val="24"/>
        </w:rPr>
        <w:t>Gousiou</w:t>
      </w:r>
      <w:proofErr w:type="spellEnd"/>
      <w:r w:rsidRPr="00AD1EAD">
        <w:rPr>
          <w:sz w:val="24"/>
          <w:szCs w:val="24"/>
        </w:rPr>
        <w:t xml:space="preserve">, A., 2017. Digital card games in education: A ten-year systematic review. </w:t>
      </w:r>
      <w:r w:rsidRPr="00AD1EAD">
        <w:rPr>
          <w:i/>
          <w:sz w:val="24"/>
          <w:szCs w:val="24"/>
        </w:rPr>
        <w:t>Computers &amp; Education</w:t>
      </w:r>
      <w:r w:rsidRPr="00AD1EAD">
        <w:rPr>
          <w:sz w:val="24"/>
          <w:szCs w:val="24"/>
        </w:rPr>
        <w:t>, 109, pp.122–161.</w:t>
      </w:r>
      <w:hyperlink r:id="rId107">
        <w:r w:rsidR="00C527D6" w:rsidRPr="00AD1EAD">
          <w:rPr>
            <w:sz w:val="24"/>
            <w:szCs w:val="24"/>
          </w:rPr>
          <w:t xml:space="preserve"> </w:t>
        </w:r>
      </w:hyperlink>
      <w:hyperlink r:id="rId108">
        <w:r w:rsidR="00C527D6" w:rsidRPr="00AD1EAD">
          <w:rPr>
            <w:color w:val="1155CC"/>
            <w:sz w:val="24"/>
            <w:szCs w:val="24"/>
            <w:u w:val="single"/>
          </w:rPr>
          <w:t>https://doi.org/10.1016/j.compedu.2017.02.011</w:t>
        </w:r>
      </w:hyperlink>
    </w:p>
    <w:p w14:paraId="04A7011F" w14:textId="1370ABBB" w:rsidR="00C527D6" w:rsidRPr="00AD6CB9" w:rsidRDefault="00000000">
      <w:pPr>
        <w:spacing w:before="240" w:after="240"/>
        <w:rPr>
          <w:color w:val="1155CC"/>
          <w:sz w:val="24"/>
          <w:szCs w:val="24"/>
          <w:u w:val="single"/>
        </w:rPr>
      </w:pPr>
      <w:r w:rsidRPr="00AD1EAD">
        <w:rPr>
          <w:sz w:val="24"/>
          <w:szCs w:val="24"/>
        </w:rPr>
        <w:t xml:space="preserve">Krath, J., Schürmann, L. and von </w:t>
      </w:r>
      <w:proofErr w:type="spellStart"/>
      <w:r w:rsidRPr="00AD1EAD">
        <w:rPr>
          <w:sz w:val="24"/>
          <w:szCs w:val="24"/>
        </w:rPr>
        <w:t>Korflesch</w:t>
      </w:r>
      <w:proofErr w:type="spellEnd"/>
      <w:r w:rsidRPr="00AD1EAD">
        <w:rPr>
          <w:sz w:val="24"/>
          <w:szCs w:val="24"/>
        </w:rPr>
        <w:t xml:space="preserve">, H.F.O., 2021. Revealing the theoretical basis of gamification: A systematic review and analysis of theory in research on gamification, serious games and game-based learning. </w:t>
      </w:r>
      <w:r w:rsidRPr="00AD1EAD">
        <w:rPr>
          <w:i/>
          <w:sz w:val="24"/>
          <w:szCs w:val="24"/>
        </w:rPr>
        <w:t xml:space="preserve">Computers in Human </w:t>
      </w:r>
      <w:proofErr w:type="spellStart"/>
      <w:r w:rsidRPr="00AD1EAD">
        <w:rPr>
          <w:i/>
          <w:sz w:val="24"/>
          <w:szCs w:val="24"/>
        </w:rPr>
        <w:t>Behavior</w:t>
      </w:r>
      <w:proofErr w:type="spellEnd"/>
      <w:r w:rsidRPr="00AD1EAD">
        <w:rPr>
          <w:i/>
          <w:sz w:val="24"/>
          <w:szCs w:val="24"/>
        </w:rPr>
        <w:t xml:space="preserve">, </w:t>
      </w:r>
      <w:r w:rsidRPr="00AD1EAD">
        <w:rPr>
          <w:sz w:val="24"/>
          <w:szCs w:val="24"/>
        </w:rPr>
        <w:t>125, p.106963.</w:t>
      </w:r>
      <w:hyperlink r:id="rId109">
        <w:r w:rsidR="00C527D6" w:rsidRPr="00AD1EAD">
          <w:rPr>
            <w:color w:val="1155CC"/>
            <w:sz w:val="24"/>
            <w:szCs w:val="24"/>
          </w:rPr>
          <w:t xml:space="preserve"> </w:t>
        </w:r>
      </w:hyperlink>
      <w:hyperlink r:id="rId110">
        <w:r w:rsidR="00C527D6" w:rsidRPr="00AD1EAD">
          <w:rPr>
            <w:color w:val="1155CC"/>
            <w:sz w:val="24"/>
            <w:szCs w:val="24"/>
            <w:u w:val="single"/>
          </w:rPr>
          <w:t>https://doi.org/10.1016/j.chb.2021.106963</w:t>
        </w:r>
      </w:hyperlink>
    </w:p>
    <w:p w14:paraId="327D46B3" w14:textId="5A8A1A0D" w:rsidR="00C527D6" w:rsidRPr="00AD6CB9" w:rsidRDefault="00000000">
      <w:pPr>
        <w:spacing w:before="240" w:after="240"/>
        <w:rPr>
          <w:color w:val="1155CC"/>
          <w:sz w:val="24"/>
          <w:szCs w:val="24"/>
          <w:u w:val="single"/>
        </w:rPr>
      </w:pPr>
      <w:r w:rsidRPr="00AD1EAD">
        <w:rPr>
          <w:sz w:val="24"/>
          <w:szCs w:val="24"/>
        </w:rPr>
        <w:lastRenderedPageBreak/>
        <w:t xml:space="preserve">Kuo, M.S. and Chuang, T.Y., 2016. How gamification motivates visits and engagement for online academic dissemination: An empirical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55, pp.16–27.</w:t>
      </w:r>
      <w:hyperlink r:id="rId111">
        <w:r w:rsidR="00C527D6" w:rsidRPr="00AD1EAD">
          <w:rPr>
            <w:sz w:val="24"/>
            <w:szCs w:val="24"/>
          </w:rPr>
          <w:t xml:space="preserve"> </w:t>
        </w:r>
      </w:hyperlink>
      <w:hyperlink r:id="rId112">
        <w:r w:rsidR="00C527D6" w:rsidRPr="00AD1EAD">
          <w:rPr>
            <w:color w:val="1155CC"/>
            <w:sz w:val="24"/>
            <w:szCs w:val="24"/>
            <w:u w:val="single"/>
          </w:rPr>
          <w:t>https://doi.org/10.1016/j.chb.2015.08.025</w:t>
        </w:r>
      </w:hyperlink>
    </w:p>
    <w:p w14:paraId="35749BFB" w14:textId="46316A52" w:rsidR="00C527D6" w:rsidRPr="00AD6CB9" w:rsidRDefault="00000000">
      <w:pPr>
        <w:spacing w:before="240" w:after="240"/>
        <w:rPr>
          <w:color w:val="1155CC"/>
          <w:sz w:val="24"/>
          <w:szCs w:val="24"/>
          <w:u w:val="single"/>
        </w:rPr>
      </w:pPr>
      <w:proofErr w:type="spellStart"/>
      <w:r w:rsidRPr="00AD1EAD">
        <w:rPr>
          <w:sz w:val="24"/>
          <w:szCs w:val="24"/>
        </w:rPr>
        <w:t>Kyewski</w:t>
      </w:r>
      <w:proofErr w:type="spellEnd"/>
      <w:r w:rsidRPr="00AD1EAD">
        <w:rPr>
          <w:sz w:val="24"/>
          <w:szCs w:val="24"/>
        </w:rPr>
        <w:t xml:space="preserve">, E. and Kramer, N.C., 2018. To gamify or not to gamify? An experimental field study of the influence of badges on motivation, activity, and performance in an online learning course. </w:t>
      </w:r>
      <w:r w:rsidRPr="00AD1EAD">
        <w:rPr>
          <w:i/>
          <w:sz w:val="24"/>
          <w:szCs w:val="24"/>
        </w:rPr>
        <w:t>Computers &amp; Education</w:t>
      </w:r>
      <w:r w:rsidRPr="00AD1EAD">
        <w:rPr>
          <w:sz w:val="24"/>
          <w:szCs w:val="24"/>
        </w:rPr>
        <w:t>, 118, pp.25–37.</w:t>
      </w:r>
      <w:hyperlink r:id="rId113">
        <w:r w:rsidR="00C527D6" w:rsidRPr="00AD1EAD">
          <w:rPr>
            <w:sz w:val="24"/>
            <w:szCs w:val="24"/>
          </w:rPr>
          <w:t xml:space="preserve"> </w:t>
        </w:r>
      </w:hyperlink>
      <w:hyperlink r:id="rId114">
        <w:r w:rsidR="00C527D6" w:rsidRPr="00AD1EAD">
          <w:rPr>
            <w:color w:val="1155CC"/>
            <w:sz w:val="24"/>
            <w:szCs w:val="24"/>
            <w:u w:val="single"/>
          </w:rPr>
          <w:t>https://doi.org/10.1016/j.compedu.2017.11.006</w:t>
        </w:r>
      </w:hyperlink>
    </w:p>
    <w:p w14:paraId="2A1B931E" w14:textId="290EED9E" w:rsidR="00C527D6" w:rsidRPr="00AD6CB9" w:rsidRDefault="00000000">
      <w:pPr>
        <w:spacing w:before="240" w:after="240"/>
        <w:rPr>
          <w:color w:val="1155CC"/>
          <w:sz w:val="24"/>
          <w:szCs w:val="24"/>
          <w:u w:val="single"/>
        </w:rPr>
      </w:pPr>
      <w:r w:rsidRPr="00AD1EAD">
        <w:rPr>
          <w:sz w:val="24"/>
          <w:szCs w:val="24"/>
        </w:rPr>
        <w:t xml:space="preserve">Lamb, R.L., Annetta, L., Firestone, J. and </w:t>
      </w:r>
      <w:proofErr w:type="spellStart"/>
      <w:r w:rsidRPr="00AD1EAD">
        <w:rPr>
          <w:sz w:val="24"/>
          <w:szCs w:val="24"/>
        </w:rPr>
        <w:t>Etopio</w:t>
      </w:r>
      <w:proofErr w:type="spellEnd"/>
      <w:r w:rsidRPr="00AD1EAD">
        <w:rPr>
          <w:sz w:val="24"/>
          <w:szCs w:val="24"/>
        </w:rPr>
        <w:t xml:space="preserve">, E., 2018. A meta-analysis with examination of moderators of </w:t>
      </w:r>
      <w:r w:rsidR="00DE28B5">
        <w:rPr>
          <w:sz w:val="24"/>
          <w:szCs w:val="24"/>
        </w:rPr>
        <w:t>student</w:t>
      </w:r>
      <w:r w:rsidRPr="00AD1EAD">
        <w:rPr>
          <w:sz w:val="24"/>
          <w:szCs w:val="24"/>
        </w:rPr>
        <w:t xml:space="preserve"> cognition, affect, and learning outcomes while using serious educational games, serious games, and simulations.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80, pp.158–167.</w:t>
      </w:r>
      <w:hyperlink r:id="rId115">
        <w:r w:rsidR="00C527D6" w:rsidRPr="00AD1EAD">
          <w:rPr>
            <w:sz w:val="24"/>
            <w:szCs w:val="24"/>
          </w:rPr>
          <w:t xml:space="preserve"> </w:t>
        </w:r>
      </w:hyperlink>
      <w:hyperlink r:id="rId116">
        <w:r w:rsidR="00C527D6" w:rsidRPr="00AD1EAD">
          <w:rPr>
            <w:color w:val="1155CC"/>
            <w:sz w:val="24"/>
            <w:szCs w:val="24"/>
            <w:u w:val="single"/>
          </w:rPr>
          <w:t>https://doi.org/10.1016/j.chb.2017.10.040</w:t>
        </w:r>
      </w:hyperlink>
    </w:p>
    <w:p w14:paraId="7EE7AFD9" w14:textId="77777777" w:rsidR="00C527D6" w:rsidRDefault="00000000">
      <w:pPr>
        <w:spacing w:before="240" w:after="240"/>
        <w:rPr>
          <w:sz w:val="24"/>
          <w:szCs w:val="24"/>
        </w:rPr>
      </w:pPr>
      <w:r w:rsidRPr="00AD1EAD">
        <w:rPr>
          <w:sz w:val="24"/>
          <w:szCs w:val="24"/>
        </w:rPr>
        <w:t xml:space="preserve">Landers, R.N. and Armstrong, M.B., 2017. Enhancing instructional outcomes with gamification: An empirical test of the technology-enhanced training effectiveness model.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71, pp.499–507.</w:t>
      </w:r>
      <w:hyperlink r:id="rId117">
        <w:r w:rsidR="00C527D6" w:rsidRPr="00AD1EAD">
          <w:rPr>
            <w:sz w:val="24"/>
            <w:szCs w:val="24"/>
          </w:rPr>
          <w:t xml:space="preserve"> </w:t>
        </w:r>
      </w:hyperlink>
      <w:hyperlink r:id="rId118">
        <w:r w:rsidR="00C527D6" w:rsidRPr="00AD1EAD">
          <w:rPr>
            <w:color w:val="1155CC"/>
            <w:sz w:val="24"/>
            <w:szCs w:val="24"/>
            <w:u w:val="single"/>
          </w:rPr>
          <w:t>https://doi.org/10.1016/j.chb.2015.07.031</w:t>
        </w:r>
      </w:hyperlink>
    </w:p>
    <w:p w14:paraId="195222C0" w14:textId="0F1463F0" w:rsidR="00C527D6" w:rsidRPr="00AD6CB9" w:rsidRDefault="00AD6CB9" w:rsidP="00AD6CB9">
      <w:pPr>
        <w:spacing w:after="160" w:line="278" w:lineRule="auto"/>
        <w:rPr>
          <w:rFonts w:eastAsia="Aptos"/>
          <w:kern w:val="2"/>
          <w:sz w:val="24"/>
          <w:szCs w:val="24"/>
          <w:lang w:eastAsia="en-US"/>
          <w14:ligatures w14:val="standardContextual"/>
        </w:rPr>
      </w:pPr>
      <w:r w:rsidRPr="00AD6CB9">
        <w:rPr>
          <w:rFonts w:eastAsia="Aptos"/>
          <w:kern w:val="2"/>
          <w:sz w:val="24"/>
          <w:szCs w:val="24"/>
          <w:lang w:eastAsia="en-US"/>
          <w14:ligatures w14:val="standardContextual"/>
        </w:rPr>
        <w:t xml:space="preserve">Laranjeira, M. and Teixeira, M.O. (2024) ‘Relationships between engagement, achievement and well-being: Validation of the engagement in higher education scale’, </w:t>
      </w:r>
      <w:r w:rsidRPr="00AD6CB9">
        <w:rPr>
          <w:rFonts w:eastAsia="Aptos"/>
          <w:i/>
          <w:iCs/>
          <w:kern w:val="2"/>
          <w:sz w:val="24"/>
          <w:szCs w:val="24"/>
          <w:lang w:eastAsia="en-US"/>
          <w14:ligatures w14:val="standardContextual"/>
        </w:rPr>
        <w:t>Studies in Higher Education</w:t>
      </w:r>
      <w:r w:rsidRPr="00AD6CB9">
        <w:rPr>
          <w:rFonts w:eastAsia="Aptos"/>
          <w:kern w:val="2"/>
          <w:sz w:val="24"/>
          <w:szCs w:val="24"/>
          <w:lang w:eastAsia="en-US"/>
          <w14:ligatures w14:val="standardContextual"/>
        </w:rPr>
        <w:t xml:space="preserve">, 50(4), pp. 756–770. </w:t>
      </w:r>
      <w:proofErr w:type="spellStart"/>
      <w:r w:rsidRPr="00AD6CB9">
        <w:rPr>
          <w:rFonts w:eastAsia="Aptos"/>
          <w:kern w:val="2"/>
          <w:sz w:val="24"/>
          <w:szCs w:val="24"/>
          <w:lang w:eastAsia="en-US"/>
          <w14:ligatures w14:val="standardContextual"/>
        </w:rPr>
        <w:t>doi</w:t>
      </w:r>
      <w:proofErr w:type="spellEnd"/>
      <w:r w:rsidRPr="00AD6CB9">
        <w:rPr>
          <w:rFonts w:eastAsia="Aptos"/>
          <w:kern w:val="2"/>
          <w:sz w:val="24"/>
          <w:szCs w:val="24"/>
          <w:lang w:eastAsia="en-US"/>
          <w14:ligatures w14:val="standardContextual"/>
        </w:rPr>
        <w:t>: 10.1080/03075079.2024.2354903.</w:t>
      </w:r>
      <w:r>
        <w:rPr>
          <w:rFonts w:eastAsia="Aptos"/>
          <w:kern w:val="2"/>
          <w:sz w:val="24"/>
          <w:szCs w:val="24"/>
          <w:lang w:eastAsia="en-US"/>
          <w14:ligatures w14:val="standardContextual"/>
        </w:rPr>
        <w:t xml:space="preserve"> </w:t>
      </w:r>
    </w:p>
    <w:p w14:paraId="0819F70D" w14:textId="62CBAAF3" w:rsidR="00C527D6" w:rsidRPr="00AD1EAD" w:rsidRDefault="00000000">
      <w:pPr>
        <w:spacing w:before="240" w:after="240"/>
        <w:rPr>
          <w:sz w:val="24"/>
          <w:szCs w:val="24"/>
        </w:rPr>
      </w:pPr>
      <w:r w:rsidRPr="00AD1EAD">
        <w:rPr>
          <w:sz w:val="24"/>
          <w:szCs w:val="24"/>
        </w:rPr>
        <w:t xml:space="preserve">Lee, S.J. and Reeves, T.C., 2007. Edgar Dale: A significant contributor to the field of educational technology. </w:t>
      </w:r>
      <w:r w:rsidRPr="00AD1EAD">
        <w:rPr>
          <w:i/>
          <w:sz w:val="24"/>
          <w:szCs w:val="24"/>
        </w:rPr>
        <w:t>Educational Technology</w:t>
      </w:r>
      <w:r w:rsidRPr="00AD1EAD">
        <w:rPr>
          <w:sz w:val="24"/>
          <w:szCs w:val="24"/>
        </w:rPr>
        <w:t>, 47(6), pp.56–59.</w:t>
      </w:r>
    </w:p>
    <w:p w14:paraId="6C1C3AF5" w14:textId="13E63721" w:rsidR="00C527D6" w:rsidRPr="00AD6CB9" w:rsidRDefault="00000000">
      <w:pPr>
        <w:spacing w:before="240" w:after="240"/>
        <w:rPr>
          <w:color w:val="1155CC"/>
          <w:sz w:val="24"/>
          <w:szCs w:val="24"/>
          <w:u w:val="single"/>
        </w:rPr>
      </w:pPr>
      <w:r w:rsidRPr="00AD1EAD">
        <w:rPr>
          <w:sz w:val="24"/>
          <w:szCs w:val="24"/>
        </w:rPr>
        <w:t xml:space="preserve">Lier, L.M. and Breuer, C., 2019. The motivating power of gamification: Does the inclusion of game elements increase the effectiveness of worksite health promotion programs? </w:t>
      </w:r>
      <w:r w:rsidRPr="00AD1EAD">
        <w:rPr>
          <w:i/>
          <w:sz w:val="24"/>
          <w:szCs w:val="24"/>
        </w:rPr>
        <w:t>International Journal of Workplace Health Management</w:t>
      </w:r>
      <w:r w:rsidRPr="00AD1EAD">
        <w:rPr>
          <w:sz w:val="24"/>
          <w:szCs w:val="24"/>
        </w:rPr>
        <w:t>, 13(1), pp.1–15.</w:t>
      </w:r>
      <w:hyperlink r:id="rId119">
        <w:r w:rsidR="00C527D6" w:rsidRPr="00AD1EAD">
          <w:rPr>
            <w:sz w:val="24"/>
            <w:szCs w:val="24"/>
          </w:rPr>
          <w:t xml:space="preserve"> </w:t>
        </w:r>
      </w:hyperlink>
      <w:hyperlink r:id="rId120">
        <w:r w:rsidR="00C527D6" w:rsidRPr="00AD1EAD">
          <w:rPr>
            <w:color w:val="1155CC"/>
            <w:sz w:val="24"/>
            <w:szCs w:val="24"/>
            <w:u w:val="single"/>
          </w:rPr>
          <w:t>https://doi.org/10.1108/IJWHM-04-2019-0055</w:t>
        </w:r>
      </w:hyperlink>
    </w:p>
    <w:p w14:paraId="59082D81" w14:textId="2FAC5808" w:rsidR="00C527D6" w:rsidRPr="00AD6CB9" w:rsidRDefault="00000000">
      <w:pPr>
        <w:spacing w:before="240" w:after="240"/>
        <w:rPr>
          <w:color w:val="1155CC"/>
          <w:sz w:val="24"/>
          <w:szCs w:val="24"/>
          <w:u w:val="single"/>
        </w:rPr>
      </w:pPr>
      <w:r w:rsidRPr="00AD1EAD">
        <w:rPr>
          <w:sz w:val="24"/>
          <w:szCs w:val="24"/>
        </w:rPr>
        <w:t xml:space="preserve">Liu, M., Huang, Y. and Zhang, D., 2018. Gamification's impact on manufacturing: Enhancing job motivation, satisfaction and operational performance with smartphone-based gamified job design. </w:t>
      </w:r>
      <w:r w:rsidRPr="00AD1EAD">
        <w:rPr>
          <w:i/>
          <w:sz w:val="24"/>
          <w:szCs w:val="24"/>
        </w:rPr>
        <w:t>Human Factors and Ergonomics in Manufacturing</w:t>
      </w:r>
      <w:r w:rsidRPr="00AD1EAD">
        <w:rPr>
          <w:sz w:val="24"/>
          <w:szCs w:val="24"/>
        </w:rPr>
        <w:t>, 28(1), pp.38–51.</w:t>
      </w:r>
      <w:hyperlink r:id="rId121">
        <w:r w:rsidR="00C527D6" w:rsidRPr="00AD1EAD">
          <w:rPr>
            <w:sz w:val="24"/>
            <w:szCs w:val="24"/>
          </w:rPr>
          <w:t xml:space="preserve"> </w:t>
        </w:r>
      </w:hyperlink>
      <w:hyperlink r:id="rId122">
        <w:r w:rsidR="00C527D6" w:rsidRPr="00AD1EAD">
          <w:rPr>
            <w:color w:val="1155CC"/>
            <w:sz w:val="24"/>
            <w:szCs w:val="24"/>
            <w:u w:val="single"/>
          </w:rPr>
          <w:t>https://doi.org/10.1002/hfm.20723</w:t>
        </w:r>
      </w:hyperlink>
    </w:p>
    <w:p w14:paraId="29C69411" w14:textId="75F10E88" w:rsidR="00C527D6" w:rsidRPr="00AD1EAD" w:rsidRDefault="00000000">
      <w:pPr>
        <w:spacing w:before="240" w:after="240"/>
        <w:rPr>
          <w:color w:val="1155CC"/>
          <w:sz w:val="24"/>
          <w:szCs w:val="24"/>
          <w:u w:val="single"/>
        </w:rPr>
      </w:pPr>
      <w:r w:rsidRPr="00AD1EAD">
        <w:rPr>
          <w:sz w:val="24"/>
          <w:szCs w:val="24"/>
        </w:rPr>
        <w:t xml:space="preserve">Lo, C.K. and Hew, K.F., 2018. A comparison of flipped learning with gamification, traditional learning, and online independent study: The effects on </w:t>
      </w:r>
      <w:r w:rsidR="00DE28B5">
        <w:rPr>
          <w:sz w:val="24"/>
          <w:szCs w:val="24"/>
        </w:rPr>
        <w:t>student</w:t>
      </w:r>
      <w:r w:rsidR="00104C34" w:rsidRPr="00AD1EAD">
        <w:rPr>
          <w:sz w:val="24"/>
          <w:szCs w:val="24"/>
        </w:rPr>
        <w:t>s</w:t>
      </w:r>
      <w:r w:rsidRPr="00AD1EAD">
        <w:rPr>
          <w:sz w:val="24"/>
          <w:szCs w:val="24"/>
        </w:rPr>
        <w:t xml:space="preserve">' mathematics achievement and cognitive engagement. </w:t>
      </w:r>
      <w:r w:rsidRPr="00AD1EAD">
        <w:rPr>
          <w:i/>
          <w:sz w:val="24"/>
          <w:szCs w:val="24"/>
        </w:rPr>
        <w:t>Interactive Learning Environments</w:t>
      </w:r>
      <w:r w:rsidRPr="00AD1EAD">
        <w:rPr>
          <w:sz w:val="24"/>
          <w:szCs w:val="24"/>
        </w:rPr>
        <w:t>, pp.1–18.</w:t>
      </w:r>
      <w:hyperlink r:id="rId123">
        <w:r w:rsidR="00C527D6" w:rsidRPr="00AD1EAD">
          <w:rPr>
            <w:sz w:val="24"/>
            <w:szCs w:val="24"/>
          </w:rPr>
          <w:t xml:space="preserve"> </w:t>
        </w:r>
      </w:hyperlink>
      <w:hyperlink r:id="rId124">
        <w:r w:rsidR="00C527D6" w:rsidRPr="00AD1EAD">
          <w:rPr>
            <w:color w:val="1155CC"/>
            <w:sz w:val="24"/>
            <w:szCs w:val="24"/>
            <w:u w:val="single"/>
          </w:rPr>
          <w:t>https://doi.org/10.1080/10494820.2018.1541910</w:t>
        </w:r>
      </w:hyperlink>
    </w:p>
    <w:p w14:paraId="2A9E3393" w14:textId="1981010B" w:rsidR="00C527D6" w:rsidRPr="00AD6CB9" w:rsidRDefault="00000000">
      <w:pPr>
        <w:spacing w:before="240" w:after="240"/>
        <w:rPr>
          <w:sz w:val="24"/>
          <w:szCs w:val="24"/>
        </w:rPr>
      </w:pPr>
      <w:r w:rsidRPr="00AD1EAD">
        <w:rPr>
          <w:sz w:val="24"/>
          <w:szCs w:val="24"/>
        </w:rPr>
        <w:t xml:space="preserve">Lopez, C.E. and Tucker, C.S., 2019. The effects of player type on performance: A gamification case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91, pp.333–345.</w:t>
      </w:r>
      <w:hyperlink r:id="rId125">
        <w:r w:rsidR="00C527D6" w:rsidRPr="00AD1EAD">
          <w:rPr>
            <w:sz w:val="24"/>
            <w:szCs w:val="24"/>
          </w:rPr>
          <w:t xml:space="preserve"> </w:t>
        </w:r>
      </w:hyperlink>
      <w:hyperlink r:id="rId126">
        <w:r w:rsidR="00C527D6" w:rsidRPr="00AD1EAD">
          <w:rPr>
            <w:color w:val="1155CC"/>
            <w:sz w:val="24"/>
            <w:szCs w:val="24"/>
            <w:u w:val="single"/>
          </w:rPr>
          <w:t>https://doi.org/10.1016/j.chb.2018.10.005</w:t>
        </w:r>
      </w:hyperlink>
    </w:p>
    <w:p w14:paraId="122D548A" w14:textId="77777777" w:rsidR="00C527D6" w:rsidRPr="00AD1EAD" w:rsidRDefault="00000000">
      <w:pPr>
        <w:spacing w:before="240" w:after="240"/>
        <w:rPr>
          <w:sz w:val="24"/>
          <w:szCs w:val="24"/>
        </w:rPr>
      </w:pPr>
      <w:r w:rsidRPr="00AD1EAD">
        <w:rPr>
          <w:sz w:val="24"/>
          <w:szCs w:val="24"/>
        </w:rPr>
        <w:lastRenderedPageBreak/>
        <w:t xml:space="preserve">Malone, T.W., 1980. </w:t>
      </w:r>
      <w:r w:rsidRPr="00AD1EAD">
        <w:rPr>
          <w:i/>
          <w:sz w:val="24"/>
          <w:szCs w:val="24"/>
        </w:rPr>
        <w:t>What makes things fun to learn? A study of intrinsically motivating computer games</w:t>
      </w:r>
      <w:r w:rsidRPr="00AD1EAD">
        <w:rPr>
          <w:sz w:val="24"/>
          <w:szCs w:val="24"/>
        </w:rPr>
        <w:t>. Doctoral dissertation. ProQuest Information &amp; Learning.</w:t>
      </w:r>
    </w:p>
    <w:p w14:paraId="535C624F" w14:textId="65A408D9" w:rsidR="00C527D6" w:rsidRPr="00AD1EAD" w:rsidRDefault="00000000">
      <w:pPr>
        <w:spacing w:before="240" w:after="240"/>
        <w:rPr>
          <w:sz w:val="24"/>
          <w:szCs w:val="24"/>
        </w:rPr>
      </w:pPr>
      <w:r w:rsidRPr="00AD1EAD">
        <w:rPr>
          <w:sz w:val="24"/>
          <w:szCs w:val="24"/>
        </w:rPr>
        <w:t xml:space="preserve">Manzano-León, A. </w:t>
      </w:r>
      <w:r w:rsidRPr="00AD1EAD">
        <w:rPr>
          <w:i/>
          <w:sz w:val="24"/>
          <w:szCs w:val="24"/>
        </w:rPr>
        <w:t>et al.</w:t>
      </w:r>
      <w:r w:rsidRPr="00AD1EAD">
        <w:rPr>
          <w:sz w:val="24"/>
          <w:szCs w:val="24"/>
        </w:rPr>
        <w:t xml:space="preserve"> (2021) ‘Between Level Up and Game Over: A Systematic Literature Review of Gamification in Education’, </w:t>
      </w:r>
      <w:r w:rsidRPr="00AD1EAD">
        <w:rPr>
          <w:i/>
          <w:sz w:val="24"/>
          <w:szCs w:val="24"/>
        </w:rPr>
        <w:t>Sustainability</w:t>
      </w:r>
      <w:r w:rsidRPr="00AD1EAD">
        <w:rPr>
          <w:sz w:val="24"/>
          <w:szCs w:val="24"/>
        </w:rPr>
        <w:t>, 13(4), pp. 2247-. Available at:</w:t>
      </w:r>
      <w:hyperlink r:id="rId127">
        <w:r w:rsidR="00C527D6" w:rsidRPr="00AD1EAD">
          <w:rPr>
            <w:sz w:val="24"/>
            <w:szCs w:val="24"/>
          </w:rPr>
          <w:t xml:space="preserve"> </w:t>
        </w:r>
      </w:hyperlink>
      <w:hyperlink r:id="rId128">
        <w:r w:rsidR="00C527D6" w:rsidRPr="00AD1EAD">
          <w:rPr>
            <w:color w:val="1155CC"/>
            <w:sz w:val="24"/>
            <w:szCs w:val="24"/>
            <w:u w:val="single"/>
          </w:rPr>
          <w:t>https://doi.org/10.3390/su13042247</w:t>
        </w:r>
      </w:hyperlink>
      <w:r w:rsidRPr="00AD1EAD">
        <w:rPr>
          <w:sz w:val="24"/>
          <w:szCs w:val="24"/>
        </w:rPr>
        <w:t>.</w:t>
      </w:r>
    </w:p>
    <w:p w14:paraId="1A344FA3" w14:textId="77777777" w:rsidR="00C527D6" w:rsidRPr="00AD1EAD" w:rsidRDefault="00000000">
      <w:pPr>
        <w:spacing w:before="240" w:after="240"/>
        <w:rPr>
          <w:color w:val="1155CC"/>
          <w:sz w:val="24"/>
          <w:szCs w:val="24"/>
          <w:u w:val="single"/>
        </w:rPr>
      </w:pPr>
      <w:r w:rsidRPr="00AD1EAD">
        <w:rPr>
          <w:sz w:val="24"/>
          <w:szCs w:val="24"/>
        </w:rPr>
        <w:t xml:space="preserve">McKeown, S., Krause, C., Shergill, M., Siu, A. and Sweet, D., 2016. Gamification as a strategy to engage and motivate clinicians to improve care. </w:t>
      </w:r>
      <w:r w:rsidRPr="00AD1EAD">
        <w:rPr>
          <w:i/>
          <w:sz w:val="24"/>
          <w:szCs w:val="24"/>
        </w:rPr>
        <w:t>Healthcare Management Forum</w:t>
      </w:r>
      <w:r w:rsidRPr="00AD1EAD">
        <w:rPr>
          <w:sz w:val="24"/>
          <w:szCs w:val="24"/>
        </w:rPr>
        <w:t>, 29(2), pp.67–73.</w:t>
      </w:r>
      <w:hyperlink r:id="rId129">
        <w:r w:rsidR="00C527D6" w:rsidRPr="00AD1EAD">
          <w:rPr>
            <w:sz w:val="24"/>
            <w:szCs w:val="24"/>
          </w:rPr>
          <w:t xml:space="preserve"> </w:t>
        </w:r>
      </w:hyperlink>
      <w:hyperlink r:id="rId130">
        <w:r w:rsidR="00C527D6" w:rsidRPr="00AD1EAD">
          <w:rPr>
            <w:color w:val="1155CC"/>
            <w:sz w:val="24"/>
            <w:szCs w:val="24"/>
            <w:u w:val="single"/>
          </w:rPr>
          <w:t>https://doi.org/10.1177/0840470415626528</w:t>
        </w:r>
      </w:hyperlink>
    </w:p>
    <w:p w14:paraId="75781479" w14:textId="385BEA72" w:rsidR="00C527D6" w:rsidRPr="00AD1EAD" w:rsidRDefault="00000000">
      <w:pPr>
        <w:spacing w:before="240" w:after="240"/>
        <w:rPr>
          <w:sz w:val="24"/>
          <w:szCs w:val="24"/>
        </w:rPr>
      </w:pPr>
      <w:r w:rsidRPr="00AD1EAD">
        <w:rPr>
          <w:sz w:val="24"/>
          <w:szCs w:val="24"/>
        </w:rPr>
        <w:t xml:space="preserve">Mekler, E.D., </w:t>
      </w:r>
      <w:proofErr w:type="spellStart"/>
      <w:r w:rsidRPr="00AD1EAD">
        <w:rPr>
          <w:sz w:val="24"/>
          <w:szCs w:val="24"/>
        </w:rPr>
        <w:t>Bruhlmann</w:t>
      </w:r>
      <w:proofErr w:type="spellEnd"/>
      <w:r w:rsidRPr="00AD1EAD">
        <w:rPr>
          <w:sz w:val="24"/>
          <w:szCs w:val="24"/>
        </w:rPr>
        <w:t xml:space="preserve">, F., </w:t>
      </w:r>
      <w:proofErr w:type="spellStart"/>
      <w:r w:rsidRPr="00AD1EAD">
        <w:rPr>
          <w:sz w:val="24"/>
          <w:szCs w:val="24"/>
        </w:rPr>
        <w:t>Tuch</w:t>
      </w:r>
      <w:proofErr w:type="spellEnd"/>
      <w:r w:rsidRPr="00AD1EAD">
        <w:rPr>
          <w:sz w:val="24"/>
          <w:szCs w:val="24"/>
        </w:rPr>
        <w:t xml:space="preserve">, A.N. and </w:t>
      </w:r>
      <w:proofErr w:type="spellStart"/>
      <w:r w:rsidRPr="00AD1EAD">
        <w:rPr>
          <w:sz w:val="24"/>
          <w:szCs w:val="24"/>
        </w:rPr>
        <w:t>Opwis</w:t>
      </w:r>
      <w:proofErr w:type="spellEnd"/>
      <w:r w:rsidRPr="00AD1EAD">
        <w:rPr>
          <w:sz w:val="24"/>
          <w:szCs w:val="24"/>
        </w:rPr>
        <w:t xml:space="preserve">, K., 2017. Towards understanding the effects of individual gamification elements on intrinsic motivation and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71, pp.525–534.</w:t>
      </w:r>
      <w:hyperlink r:id="rId131">
        <w:r w:rsidR="00C527D6" w:rsidRPr="00AD1EAD">
          <w:rPr>
            <w:sz w:val="24"/>
            <w:szCs w:val="24"/>
          </w:rPr>
          <w:t xml:space="preserve"> </w:t>
        </w:r>
      </w:hyperlink>
      <w:hyperlink r:id="rId132">
        <w:r w:rsidR="00C527D6" w:rsidRPr="00AD1EAD">
          <w:rPr>
            <w:color w:val="1155CC"/>
            <w:sz w:val="24"/>
            <w:szCs w:val="24"/>
            <w:u w:val="single"/>
          </w:rPr>
          <w:t>https://doi.org/10.1016/j.chb.2015.08.048</w:t>
        </w:r>
      </w:hyperlink>
    </w:p>
    <w:p w14:paraId="60AB3989" w14:textId="1929331B" w:rsidR="00C527D6" w:rsidRPr="00AD6CB9" w:rsidRDefault="00000000">
      <w:pPr>
        <w:spacing w:before="240" w:after="240"/>
        <w:rPr>
          <w:color w:val="1155CC"/>
          <w:sz w:val="24"/>
          <w:szCs w:val="24"/>
          <w:u w:val="single"/>
        </w:rPr>
      </w:pPr>
      <w:proofErr w:type="spellStart"/>
      <w:r w:rsidRPr="00AD1EAD">
        <w:rPr>
          <w:sz w:val="24"/>
          <w:szCs w:val="24"/>
        </w:rPr>
        <w:t>Mizuyama</w:t>
      </w:r>
      <w:proofErr w:type="spellEnd"/>
      <w:r w:rsidRPr="00AD1EAD">
        <w:rPr>
          <w:sz w:val="24"/>
          <w:szCs w:val="24"/>
        </w:rPr>
        <w:t xml:space="preserve">, H., Yamaguchi, S. and Sato, M., 2019. A prediction market-based gamified approach to enhance knowledge sharing in organizations. </w:t>
      </w:r>
      <w:r w:rsidRPr="00AD1EAD">
        <w:rPr>
          <w:i/>
          <w:sz w:val="24"/>
          <w:szCs w:val="24"/>
        </w:rPr>
        <w:t>Simulation and Gaming</w:t>
      </w:r>
      <w:r w:rsidRPr="00AD1EAD">
        <w:rPr>
          <w:sz w:val="24"/>
          <w:szCs w:val="24"/>
        </w:rPr>
        <w:t>, 50(5), pp.572–597.</w:t>
      </w:r>
      <w:hyperlink r:id="rId133">
        <w:r w:rsidR="00C527D6" w:rsidRPr="00AD1EAD">
          <w:rPr>
            <w:sz w:val="24"/>
            <w:szCs w:val="24"/>
          </w:rPr>
          <w:t xml:space="preserve"> </w:t>
        </w:r>
      </w:hyperlink>
      <w:hyperlink r:id="rId134">
        <w:r w:rsidR="00C527D6" w:rsidRPr="00AD1EAD">
          <w:rPr>
            <w:color w:val="1155CC"/>
            <w:sz w:val="24"/>
            <w:szCs w:val="24"/>
            <w:u w:val="single"/>
          </w:rPr>
          <w:t>https://doi.org/10.1177/1046878119867382</w:t>
        </w:r>
      </w:hyperlink>
    </w:p>
    <w:p w14:paraId="44E6A589" w14:textId="279AF845" w:rsidR="00C527D6" w:rsidRPr="00AD1EAD" w:rsidRDefault="00000000">
      <w:pPr>
        <w:spacing w:before="240" w:after="240"/>
        <w:rPr>
          <w:sz w:val="24"/>
          <w:szCs w:val="24"/>
        </w:rPr>
      </w:pPr>
      <w:r w:rsidRPr="00AD1EAD">
        <w:rPr>
          <w:sz w:val="24"/>
          <w:szCs w:val="24"/>
        </w:rPr>
        <w:t xml:space="preserve">Naaman, S.A., Noori, N.M. And </w:t>
      </w:r>
      <w:proofErr w:type="spellStart"/>
      <w:r w:rsidRPr="00AD1EAD">
        <w:rPr>
          <w:sz w:val="24"/>
          <w:szCs w:val="24"/>
        </w:rPr>
        <w:t>Fezile</w:t>
      </w:r>
      <w:proofErr w:type="spellEnd"/>
      <w:r w:rsidRPr="00AD1EAD">
        <w:rPr>
          <w:sz w:val="24"/>
          <w:szCs w:val="24"/>
        </w:rPr>
        <w:t xml:space="preserve">, O., 2022. Gamification Applications in E-learning: A Literature Review. </w:t>
      </w:r>
      <w:r w:rsidRPr="00AD1EAD">
        <w:rPr>
          <w:i/>
          <w:sz w:val="24"/>
          <w:szCs w:val="24"/>
        </w:rPr>
        <w:t xml:space="preserve">Technology, Knowledge and Learning, </w:t>
      </w:r>
      <w:r w:rsidRPr="00AD1EAD">
        <w:rPr>
          <w:sz w:val="24"/>
          <w:szCs w:val="24"/>
        </w:rPr>
        <w:t>27(1), pp. 139-159.</w:t>
      </w:r>
    </w:p>
    <w:p w14:paraId="690E3FC3" w14:textId="686A9889" w:rsidR="00C527D6" w:rsidRPr="00AD6CB9" w:rsidRDefault="00000000">
      <w:pPr>
        <w:spacing w:before="240" w:after="240"/>
        <w:rPr>
          <w:color w:val="1155CC"/>
          <w:sz w:val="24"/>
          <w:szCs w:val="24"/>
          <w:u w:val="single"/>
        </w:rPr>
      </w:pPr>
      <w:r w:rsidRPr="00AD1EAD">
        <w:rPr>
          <w:sz w:val="24"/>
          <w:szCs w:val="24"/>
        </w:rPr>
        <w:t xml:space="preserve">Obaid, I., Farooq, M.S. and Abid, A., 2020. Gamification for recruitment and job training: Model, taxonomy, and challenges. </w:t>
      </w:r>
      <w:r w:rsidRPr="00AD1EAD">
        <w:rPr>
          <w:i/>
          <w:sz w:val="24"/>
          <w:szCs w:val="24"/>
        </w:rPr>
        <w:t>IEEE Access</w:t>
      </w:r>
      <w:r w:rsidRPr="00AD1EAD">
        <w:rPr>
          <w:sz w:val="24"/>
          <w:szCs w:val="24"/>
        </w:rPr>
        <w:t>, 8, pp.65164–65178.</w:t>
      </w:r>
      <w:hyperlink r:id="rId135">
        <w:r w:rsidR="00C527D6" w:rsidRPr="00AD1EAD">
          <w:rPr>
            <w:sz w:val="24"/>
            <w:szCs w:val="24"/>
          </w:rPr>
          <w:t xml:space="preserve"> </w:t>
        </w:r>
      </w:hyperlink>
      <w:hyperlink r:id="rId136">
        <w:r w:rsidR="00C527D6" w:rsidRPr="00AD1EAD">
          <w:rPr>
            <w:color w:val="1155CC"/>
            <w:sz w:val="24"/>
            <w:szCs w:val="24"/>
            <w:u w:val="single"/>
          </w:rPr>
          <w:t>https://doi.org/10.1109/ACCESS.2020.2984178</w:t>
        </w:r>
      </w:hyperlink>
    </w:p>
    <w:p w14:paraId="3B3AF576" w14:textId="0453DC27" w:rsidR="00C527D6" w:rsidRPr="00AD6CB9" w:rsidRDefault="00000000">
      <w:pPr>
        <w:spacing w:before="240" w:after="240"/>
        <w:rPr>
          <w:color w:val="1155CC"/>
          <w:sz w:val="24"/>
          <w:szCs w:val="24"/>
          <w:u w:val="single"/>
        </w:rPr>
      </w:pPr>
      <w:r w:rsidRPr="00AD1EAD">
        <w:rPr>
          <w:sz w:val="24"/>
          <w:szCs w:val="24"/>
        </w:rPr>
        <w:t>Ortiz</w:t>
      </w:r>
      <w:r w:rsidRPr="00AD1EAD">
        <w:rPr>
          <w:rFonts w:ascii="Cambria Math" w:eastAsia="Times New Roman" w:hAnsi="Cambria Math" w:cs="Cambria Math"/>
          <w:sz w:val="24"/>
          <w:szCs w:val="24"/>
        </w:rPr>
        <w:t>‐</w:t>
      </w:r>
      <w:r w:rsidRPr="00AD1EAD">
        <w:rPr>
          <w:sz w:val="24"/>
          <w:szCs w:val="24"/>
        </w:rPr>
        <w:t xml:space="preserve">Rojas, M., Chiluiza, K. and Valcke, M., 2019. Gamification through leaderboards: An empirical study in engineering education. </w:t>
      </w:r>
      <w:r w:rsidRPr="00AD1EAD">
        <w:rPr>
          <w:i/>
          <w:sz w:val="24"/>
          <w:szCs w:val="24"/>
        </w:rPr>
        <w:t>Computer Applications in Engineering Education</w:t>
      </w:r>
      <w:r w:rsidRPr="00AD1EAD">
        <w:rPr>
          <w:sz w:val="24"/>
          <w:szCs w:val="24"/>
        </w:rPr>
        <w:t>, 27(4), pp.777–788.</w:t>
      </w:r>
      <w:hyperlink r:id="rId137">
        <w:r w:rsidR="00C527D6" w:rsidRPr="00AD1EAD">
          <w:rPr>
            <w:sz w:val="24"/>
            <w:szCs w:val="24"/>
          </w:rPr>
          <w:t xml:space="preserve"> </w:t>
        </w:r>
      </w:hyperlink>
      <w:hyperlink r:id="rId138">
        <w:r w:rsidR="00C527D6" w:rsidRPr="00AD1EAD">
          <w:rPr>
            <w:color w:val="1155CC"/>
            <w:sz w:val="24"/>
            <w:szCs w:val="24"/>
            <w:u w:val="single"/>
          </w:rPr>
          <w:t>https://doi.org/10.1002/cae.12116</w:t>
        </w:r>
      </w:hyperlink>
    </w:p>
    <w:p w14:paraId="4CD7C1C0" w14:textId="2568BF5F" w:rsidR="00C527D6" w:rsidRPr="00AD6CB9" w:rsidRDefault="00000000">
      <w:pPr>
        <w:spacing w:before="240" w:after="240"/>
        <w:rPr>
          <w:color w:val="1155CC"/>
          <w:sz w:val="24"/>
          <w:szCs w:val="24"/>
          <w:u w:val="single"/>
        </w:rPr>
      </w:pPr>
      <w:proofErr w:type="spellStart"/>
      <w:r w:rsidRPr="00AD1EAD">
        <w:rPr>
          <w:sz w:val="24"/>
          <w:szCs w:val="24"/>
        </w:rPr>
        <w:t>Özdener</w:t>
      </w:r>
      <w:proofErr w:type="spellEnd"/>
      <w:r w:rsidRPr="00AD1EAD">
        <w:rPr>
          <w:sz w:val="24"/>
          <w:szCs w:val="24"/>
        </w:rPr>
        <w:t xml:space="preserve">, N., 2018. Gamification for enhancing Web 2.0 based educational activities: The case of pre-service grade </w:t>
      </w:r>
      <w:proofErr w:type="gramStart"/>
      <w:r w:rsidRPr="00AD1EAD">
        <w:rPr>
          <w:sz w:val="24"/>
          <w:szCs w:val="24"/>
        </w:rPr>
        <w:t>school teachers</w:t>
      </w:r>
      <w:proofErr w:type="gramEnd"/>
      <w:r w:rsidRPr="00AD1EAD">
        <w:rPr>
          <w:sz w:val="24"/>
          <w:szCs w:val="24"/>
        </w:rPr>
        <w:t xml:space="preserve"> using educational Wiki pages. </w:t>
      </w:r>
      <w:r w:rsidRPr="00AD1EAD">
        <w:rPr>
          <w:i/>
          <w:sz w:val="24"/>
          <w:szCs w:val="24"/>
        </w:rPr>
        <w:t>Telematics and Informatics</w:t>
      </w:r>
      <w:r w:rsidRPr="00AD1EAD">
        <w:rPr>
          <w:sz w:val="24"/>
          <w:szCs w:val="24"/>
        </w:rPr>
        <w:t>, 35(3), pp.564–578.</w:t>
      </w:r>
      <w:hyperlink r:id="rId139">
        <w:r w:rsidR="00C527D6" w:rsidRPr="00AD1EAD">
          <w:rPr>
            <w:sz w:val="24"/>
            <w:szCs w:val="24"/>
          </w:rPr>
          <w:t xml:space="preserve"> </w:t>
        </w:r>
      </w:hyperlink>
      <w:hyperlink r:id="rId140">
        <w:r w:rsidR="00C527D6" w:rsidRPr="00AD1EAD">
          <w:rPr>
            <w:color w:val="1155CC"/>
            <w:sz w:val="24"/>
            <w:szCs w:val="24"/>
            <w:u w:val="single"/>
          </w:rPr>
          <w:t>https://doi.org/10.1016/j.tele.2017.04.003</w:t>
        </w:r>
      </w:hyperlink>
    </w:p>
    <w:p w14:paraId="449A6035" w14:textId="3E82784D" w:rsidR="00C527D6" w:rsidRPr="00AD6CB9" w:rsidRDefault="00000000">
      <w:pPr>
        <w:spacing w:before="240" w:after="240"/>
        <w:rPr>
          <w:color w:val="1155CC"/>
          <w:sz w:val="24"/>
          <w:szCs w:val="24"/>
          <w:u w:val="single"/>
        </w:rPr>
      </w:pPr>
      <w:r w:rsidRPr="00AD1EAD">
        <w:rPr>
          <w:sz w:val="24"/>
          <w:szCs w:val="24"/>
        </w:rPr>
        <w:t xml:space="preserve">Patrício, R., Moreira, A.C. and Zurlo, F., 2018. Gamification approaches to the early stage of innovation. </w:t>
      </w:r>
      <w:r w:rsidRPr="00AD1EAD">
        <w:rPr>
          <w:i/>
          <w:sz w:val="24"/>
          <w:szCs w:val="24"/>
        </w:rPr>
        <w:t>Creativity and Innovation Management</w:t>
      </w:r>
      <w:r w:rsidRPr="00AD1EAD">
        <w:rPr>
          <w:sz w:val="24"/>
          <w:szCs w:val="24"/>
        </w:rPr>
        <w:t>, 27(4), pp.499–511.</w:t>
      </w:r>
      <w:hyperlink r:id="rId141">
        <w:r w:rsidR="00C527D6" w:rsidRPr="00AD1EAD">
          <w:rPr>
            <w:sz w:val="24"/>
            <w:szCs w:val="24"/>
          </w:rPr>
          <w:t xml:space="preserve"> </w:t>
        </w:r>
      </w:hyperlink>
      <w:hyperlink r:id="rId142">
        <w:r w:rsidR="00C527D6" w:rsidRPr="00AD1EAD">
          <w:rPr>
            <w:color w:val="1155CC"/>
            <w:sz w:val="24"/>
            <w:szCs w:val="24"/>
            <w:u w:val="single"/>
          </w:rPr>
          <w:t>https://doi.org/10.1111/caim.12284</w:t>
        </w:r>
      </w:hyperlink>
      <w:r w:rsidRPr="00AD1EAD">
        <w:rPr>
          <w:sz w:val="24"/>
          <w:szCs w:val="24"/>
        </w:rPr>
        <w:t xml:space="preserve"> </w:t>
      </w:r>
    </w:p>
    <w:p w14:paraId="7169B9DA" w14:textId="77777777" w:rsidR="00C527D6" w:rsidRPr="00AD1EAD" w:rsidRDefault="00000000">
      <w:pPr>
        <w:spacing w:before="240" w:after="240"/>
        <w:rPr>
          <w:color w:val="1155CC"/>
          <w:sz w:val="24"/>
          <w:szCs w:val="24"/>
          <w:u w:val="single"/>
        </w:rPr>
      </w:pPr>
      <w:r w:rsidRPr="00AD1EAD">
        <w:rPr>
          <w:sz w:val="24"/>
          <w:szCs w:val="24"/>
        </w:rPr>
        <w:t xml:space="preserve">Qian, M. and Clark, K.R., 2016. Game-based learning and 21st century skills: A review of recent research.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63, pp.50–58.</w:t>
      </w:r>
      <w:hyperlink r:id="rId143">
        <w:r w:rsidR="00C527D6" w:rsidRPr="00AD1EAD">
          <w:rPr>
            <w:color w:val="1155CC"/>
            <w:sz w:val="24"/>
            <w:szCs w:val="24"/>
          </w:rPr>
          <w:t xml:space="preserve"> </w:t>
        </w:r>
      </w:hyperlink>
      <w:hyperlink r:id="rId144">
        <w:r w:rsidR="00C527D6" w:rsidRPr="00AD1EAD">
          <w:rPr>
            <w:color w:val="1155CC"/>
            <w:sz w:val="24"/>
            <w:szCs w:val="24"/>
            <w:u w:val="single"/>
          </w:rPr>
          <w:t>https://doi.org/10.1016/j.chb.2016.05.023</w:t>
        </w:r>
      </w:hyperlink>
    </w:p>
    <w:p w14:paraId="000BCFEB" w14:textId="77777777" w:rsidR="00C527D6" w:rsidRPr="00AD1EAD" w:rsidRDefault="00000000">
      <w:pPr>
        <w:spacing w:before="240" w:after="240"/>
        <w:rPr>
          <w:sz w:val="24"/>
          <w:szCs w:val="24"/>
        </w:rPr>
      </w:pPr>
      <w:r w:rsidRPr="00AD1EAD">
        <w:rPr>
          <w:sz w:val="24"/>
          <w:szCs w:val="24"/>
        </w:rPr>
        <w:t xml:space="preserve"> </w:t>
      </w:r>
    </w:p>
    <w:p w14:paraId="496CEAE3" w14:textId="02297C13" w:rsidR="00C527D6" w:rsidRPr="00AD6CB9" w:rsidRDefault="00000000">
      <w:pPr>
        <w:spacing w:before="240" w:after="240"/>
        <w:rPr>
          <w:color w:val="1155CC"/>
          <w:sz w:val="24"/>
          <w:szCs w:val="24"/>
          <w:u w:val="single"/>
        </w:rPr>
      </w:pPr>
      <w:r w:rsidRPr="00AD1EAD">
        <w:rPr>
          <w:sz w:val="24"/>
          <w:szCs w:val="24"/>
        </w:rPr>
        <w:lastRenderedPageBreak/>
        <w:t xml:space="preserve">Rapp, A., </w:t>
      </w:r>
      <w:proofErr w:type="spellStart"/>
      <w:r w:rsidRPr="00AD1EAD">
        <w:rPr>
          <w:sz w:val="24"/>
          <w:szCs w:val="24"/>
        </w:rPr>
        <w:t>Hopfgartner</w:t>
      </w:r>
      <w:proofErr w:type="spellEnd"/>
      <w:r w:rsidRPr="00AD1EAD">
        <w:rPr>
          <w:sz w:val="24"/>
          <w:szCs w:val="24"/>
        </w:rPr>
        <w:t xml:space="preserve">, F., Hamari, J., Linehan, C. and Cena, F., 2019. Strengthening gamification studies: Current trends and future opportunities of gamification research. </w:t>
      </w:r>
      <w:r w:rsidRPr="00AD1EAD">
        <w:rPr>
          <w:i/>
          <w:sz w:val="24"/>
          <w:szCs w:val="24"/>
        </w:rPr>
        <w:t>International Journal of Human-Computer Studies</w:t>
      </w:r>
      <w:r w:rsidRPr="00AD1EAD">
        <w:rPr>
          <w:sz w:val="24"/>
          <w:szCs w:val="24"/>
        </w:rPr>
        <w:t>, 127, pp.1–6.</w:t>
      </w:r>
      <w:hyperlink r:id="rId145">
        <w:r w:rsidR="00C527D6" w:rsidRPr="00AD1EAD">
          <w:rPr>
            <w:sz w:val="24"/>
            <w:szCs w:val="24"/>
          </w:rPr>
          <w:t xml:space="preserve"> </w:t>
        </w:r>
      </w:hyperlink>
      <w:hyperlink r:id="rId146">
        <w:r w:rsidR="00C527D6" w:rsidRPr="00AD1EAD">
          <w:rPr>
            <w:color w:val="1155CC"/>
            <w:sz w:val="24"/>
            <w:szCs w:val="24"/>
            <w:u w:val="single"/>
          </w:rPr>
          <w:t>https://doi.org/10.1016/j.ijhcs.2018.11.007</w:t>
        </w:r>
      </w:hyperlink>
    </w:p>
    <w:p w14:paraId="142DEF76" w14:textId="1320D004" w:rsidR="00C527D6" w:rsidRPr="00AD6CB9" w:rsidRDefault="00000000">
      <w:pPr>
        <w:spacing w:before="240" w:after="240"/>
        <w:rPr>
          <w:color w:val="1155CC"/>
          <w:sz w:val="24"/>
          <w:szCs w:val="24"/>
          <w:u w:val="single"/>
        </w:rPr>
      </w:pPr>
      <w:r w:rsidRPr="00AD1EAD">
        <w:rPr>
          <w:sz w:val="24"/>
          <w:szCs w:val="24"/>
        </w:rPr>
        <w:t xml:space="preserve">Ro, M., Brauer, M., Kuntz, K., Shukla, R. and Bensch, I., 2017. Making Cool Choices for sustainability: Testing the effectiveness of a game-based approach to promoting pro-environmental </w:t>
      </w:r>
      <w:proofErr w:type="spellStart"/>
      <w:r w:rsidRPr="00AD1EAD">
        <w:rPr>
          <w:sz w:val="24"/>
          <w:szCs w:val="24"/>
        </w:rPr>
        <w:t>behaviors</w:t>
      </w:r>
      <w:proofErr w:type="spellEnd"/>
      <w:r w:rsidRPr="00AD1EAD">
        <w:rPr>
          <w:sz w:val="24"/>
          <w:szCs w:val="24"/>
        </w:rPr>
        <w:t xml:space="preserve">. </w:t>
      </w:r>
      <w:r w:rsidRPr="00AD1EAD">
        <w:rPr>
          <w:i/>
          <w:sz w:val="24"/>
          <w:szCs w:val="24"/>
        </w:rPr>
        <w:t>Journal of Environmental Psychology</w:t>
      </w:r>
      <w:r w:rsidRPr="00AD1EAD">
        <w:rPr>
          <w:sz w:val="24"/>
          <w:szCs w:val="24"/>
        </w:rPr>
        <w:t>, 53, pp.20–30.</w:t>
      </w:r>
      <w:hyperlink r:id="rId147">
        <w:r w:rsidR="00C527D6" w:rsidRPr="00AD1EAD">
          <w:rPr>
            <w:sz w:val="24"/>
            <w:szCs w:val="24"/>
          </w:rPr>
          <w:t xml:space="preserve"> </w:t>
        </w:r>
      </w:hyperlink>
      <w:hyperlink r:id="rId148">
        <w:r w:rsidR="00C527D6" w:rsidRPr="00AD1EAD">
          <w:rPr>
            <w:color w:val="1155CC"/>
            <w:sz w:val="24"/>
            <w:szCs w:val="24"/>
            <w:u w:val="single"/>
          </w:rPr>
          <w:t>https://doi.org/10.1016/j.jenvp.2017.06.007</w:t>
        </w:r>
      </w:hyperlink>
    </w:p>
    <w:p w14:paraId="0B24B7C8" w14:textId="479A361F" w:rsidR="00C527D6" w:rsidRPr="00AD6CB9" w:rsidRDefault="00000000">
      <w:pPr>
        <w:spacing w:before="240" w:after="240"/>
        <w:rPr>
          <w:color w:val="1155CC"/>
          <w:sz w:val="24"/>
          <w:szCs w:val="24"/>
        </w:rPr>
      </w:pPr>
      <w:r w:rsidRPr="00AD1EAD">
        <w:rPr>
          <w:sz w:val="24"/>
          <w:szCs w:val="24"/>
        </w:rPr>
        <w:t xml:space="preserve">Ryan, R. M., &amp; Deci, E. L. 2000. Self-determination theory and the facilitation of intrinsic motivation, social development, and well-being. </w:t>
      </w:r>
      <w:r w:rsidRPr="00AD1EAD">
        <w:rPr>
          <w:i/>
          <w:sz w:val="24"/>
          <w:szCs w:val="24"/>
        </w:rPr>
        <w:t>American Psychologist, 55</w:t>
      </w:r>
      <w:r w:rsidRPr="00AD1EAD">
        <w:rPr>
          <w:sz w:val="24"/>
          <w:szCs w:val="24"/>
        </w:rPr>
        <w:t>(1), 68–78.</w:t>
      </w:r>
      <w:hyperlink r:id="rId149">
        <w:r w:rsidR="00C527D6" w:rsidRPr="00AD1EAD">
          <w:rPr>
            <w:sz w:val="24"/>
            <w:szCs w:val="24"/>
          </w:rPr>
          <w:t xml:space="preserve"> </w:t>
        </w:r>
      </w:hyperlink>
      <w:hyperlink r:id="rId150">
        <w:r w:rsidR="00C527D6" w:rsidRPr="00AD1EAD">
          <w:rPr>
            <w:color w:val="1155CC"/>
            <w:sz w:val="24"/>
            <w:szCs w:val="24"/>
          </w:rPr>
          <w:t>https://doi.org/10.1037/0003-066X.55.1.68</w:t>
        </w:r>
      </w:hyperlink>
    </w:p>
    <w:p w14:paraId="32D5575A" w14:textId="6754A7CD" w:rsidR="00C527D6" w:rsidRPr="00AD6CB9" w:rsidRDefault="00000000">
      <w:pPr>
        <w:spacing w:before="240" w:after="240"/>
        <w:rPr>
          <w:color w:val="1155CC"/>
          <w:sz w:val="24"/>
          <w:szCs w:val="24"/>
          <w:u w:val="single"/>
        </w:rPr>
      </w:pPr>
      <w:r w:rsidRPr="00AD1EAD">
        <w:rPr>
          <w:sz w:val="24"/>
          <w:szCs w:val="24"/>
        </w:rPr>
        <w:t xml:space="preserve">Ryan, R.M. and Deci, E.L., 2020. Intrinsic and extrinsic motivation from a self-determination theory perspective: Definitions, theory, practices, and future directions. </w:t>
      </w:r>
      <w:r w:rsidRPr="00AD1EAD">
        <w:rPr>
          <w:i/>
          <w:sz w:val="24"/>
          <w:szCs w:val="24"/>
        </w:rPr>
        <w:t>Contemporary Educational Psychology</w:t>
      </w:r>
      <w:r w:rsidRPr="00AD1EAD">
        <w:rPr>
          <w:sz w:val="24"/>
          <w:szCs w:val="24"/>
        </w:rPr>
        <w:t>, 61, p.101860.</w:t>
      </w:r>
      <w:hyperlink r:id="rId151">
        <w:r w:rsidR="00C527D6" w:rsidRPr="00AD1EAD">
          <w:rPr>
            <w:sz w:val="24"/>
            <w:szCs w:val="24"/>
          </w:rPr>
          <w:t xml:space="preserve"> </w:t>
        </w:r>
      </w:hyperlink>
      <w:hyperlink r:id="rId152">
        <w:r w:rsidR="00C527D6" w:rsidRPr="00AD1EAD">
          <w:rPr>
            <w:color w:val="1155CC"/>
            <w:sz w:val="24"/>
            <w:szCs w:val="24"/>
            <w:u w:val="single"/>
          </w:rPr>
          <w:t>https://doi.org/10.1016/j.cedpsych.2020.101860</w:t>
        </w:r>
      </w:hyperlink>
    </w:p>
    <w:p w14:paraId="2FBFEB9E" w14:textId="2FEA1A3B" w:rsidR="00C527D6" w:rsidRPr="00AD1EAD" w:rsidRDefault="00000000">
      <w:pPr>
        <w:spacing w:before="240" w:after="240"/>
        <w:rPr>
          <w:sz w:val="24"/>
          <w:szCs w:val="24"/>
        </w:rPr>
      </w:pPr>
      <w:r w:rsidRPr="00AD1EAD">
        <w:rPr>
          <w:sz w:val="24"/>
          <w:szCs w:val="24"/>
        </w:rPr>
        <w:t xml:space="preserve">Ryan, R.M. and Rigby, C.S., 2020. Motivational foundations of game-based learning. In: J.L. Plass, R.E. Mayer and B.D. Homer, eds. </w:t>
      </w:r>
      <w:r w:rsidRPr="00AD1EAD">
        <w:rPr>
          <w:i/>
          <w:sz w:val="24"/>
          <w:szCs w:val="24"/>
        </w:rPr>
        <w:t>Handbook of Game-Based Learning</w:t>
      </w:r>
      <w:r w:rsidRPr="00AD1EAD">
        <w:rPr>
          <w:sz w:val="24"/>
          <w:szCs w:val="24"/>
        </w:rPr>
        <w:t>. Vol. 153. Cambridge, MA: MIT Press.</w:t>
      </w:r>
    </w:p>
    <w:p w14:paraId="6277732A" w14:textId="050B1CEC" w:rsidR="00C527D6" w:rsidRPr="00AD6CB9" w:rsidRDefault="00000000">
      <w:pPr>
        <w:spacing w:before="240" w:after="240"/>
        <w:rPr>
          <w:color w:val="1155CC"/>
          <w:sz w:val="24"/>
          <w:szCs w:val="24"/>
          <w:u w:val="single"/>
        </w:rPr>
      </w:pPr>
      <w:r w:rsidRPr="00AD1EAD">
        <w:rPr>
          <w:sz w:val="24"/>
          <w:szCs w:val="24"/>
        </w:rPr>
        <w:t xml:space="preserve">Sailer, M. and </w:t>
      </w:r>
      <w:proofErr w:type="spellStart"/>
      <w:r w:rsidRPr="00AD1EAD">
        <w:rPr>
          <w:sz w:val="24"/>
          <w:szCs w:val="24"/>
        </w:rPr>
        <w:t>Homner</w:t>
      </w:r>
      <w:proofErr w:type="spellEnd"/>
      <w:r w:rsidRPr="00AD1EAD">
        <w:rPr>
          <w:sz w:val="24"/>
          <w:szCs w:val="24"/>
        </w:rPr>
        <w:t xml:space="preserve">, L., 2020. The gamification of learning: A meta-analysis. </w:t>
      </w:r>
      <w:r w:rsidRPr="00AD1EAD">
        <w:rPr>
          <w:i/>
          <w:sz w:val="24"/>
          <w:szCs w:val="24"/>
        </w:rPr>
        <w:t>Educational Psychology Review</w:t>
      </w:r>
      <w:r w:rsidRPr="00AD1EAD">
        <w:rPr>
          <w:sz w:val="24"/>
          <w:szCs w:val="24"/>
        </w:rPr>
        <w:t>, 32(1), pp.77–112.</w:t>
      </w:r>
      <w:hyperlink r:id="rId153">
        <w:r w:rsidR="00C527D6" w:rsidRPr="00AD1EAD">
          <w:rPr>
            <w:sz w:val="24"/>
            <w:szCs w:val="24"/>
          </w:rPr>
          <w:t xml:space="preserve"> </w:t>
        </w:r>
      </w:hyperlink>
      <w:hyperlink r:id="rId154">
        <w:r w:rsidR="00C527D6" w:rsidRPr="00AD1EAD">
          <w:rPr>
            <w:color w:val="1155CC"/>
            <w:sz w:val="24"/>
            <w:szCs w:val="24"/>
            <w:u w:val="single"/>
          </w:rPr>
          <w:t>https://doi.org/10.1007/s10648-019-09498-w</w:t>
        </w:r>
      </w:hyperlink>
    </w:p>
    <w:p w14:paraId="1EFCE873" w14:textId="20EFA1B1" w:rsidR="00C527D6" w:rsidRPr="00AD6CB9" w:rsidRDefault="00000000">
      <w:pPr>
        <w:spacing w:before="240" w:after="240"/>
        <w:rPr>
          <w:color w:val="1155CC"/>
          <w:sz w:val="24"/>
          <w:szCs w:val="24"/>
          <w:u w:val="single"/>
        </w:rPr>
      </w:pPr>
      <w:r w:rsidRPr="00AD1EAD">
        <w:rPr>
          <w:sz w:val="24"/>
          <w:szCs w:val="24"/>
        </w:rPr>
        <w:t xml:space="preserve">Sailer, M., </w:t>
      </w:r>
      <w:proofErr w:type="spellStart"/>
      <w:r w:rsidRPr="00AD1EAD">
        <w:rPr>
          <w:sz w:val="24"/>
          <w:szCs w:val="24"/>
        </w:rPr>
        <w:t>Hense</w:t>
      </w:r>
      <w:proofErr w:type="spellEnd"/>
      <w:r w:rsidRPr="00AD1EAD">
        <w:rPr>
          <w:sz w:val="24"/>
          <w:szCs w:val="24"/>
        </w:rPr>
        <w:t xml:space="preserve">, J.U., Mayr, S.K. and Mandl, H., 2017. How gamification motivates: An experimental study of the effects of specific game design elements on psychological need satisfaction. Computers in Human </w:t>
      </w:r>
      <w:proofErr w:type="spellStart"/>
      <w:r w:rsidRPr="00AD1EAD">
        <w:rPr>
          <w:sz w:val="24"/>
          <w:szCs w:val="24"/>
        </w:rPr>
        <w:t>Behavior</w:t>
      </w:r>
      <w:proofErr w:type="spellEnd"/>
      <w:r w:rsidRPr="00AD1EAD">
        <w:rPr>
          <w:sz w:val="24"/>
          <w:szCs w:val="24"/>
        </w:rPr>
        <w:t>, 69, pp.371–380.</w:t>
      </w:r>
      <w:hyperlink r:id="rId155">
        <w:r w:rsidR="00C527D6" w:rsidRPr="00AD1EAD">
          <w:rPr>
            <w:sz w:val="24"/>
            <w:szCs w:val="24"/>
          </w:rPr>
          <w:t xml:space="preserve"> </w:t>
        </w:r>
      </w:hyperlink>
      <w:hyperlink r:id="rId156">
        <w:r w:rsidR="00C527D6" w:rsidRPr="00AD1EAD">
          <w:rPr>
            <w:color w:val="1155CC"/>
            <w:sz w:val="24"/>
            <w:szCs w:val="24"/>
            <w:u w:val="single"/>
          </w:rPr>
          <w:t>https://doi.org/10.1016/j.chb.2016.12.033</w:t>
        </w:r>
      </w:hyperlink>
    </w:p>
    <w:p w14:paraId="01C17EC9" w14:textId="519A0BFE" w:rsidR="00C527D6" w:rsidRPr="00AD6CB9" w:rsidRDefault="00000000">
      <w:pPr>
        <w:spacing w:before="240" w:after="240"/>
        <w:rPr>
          <w:color w:val="1155CC"/>
          <w:sz w:val="24"/>
          <w:szCs w:val="24"/>
          <w:u w:val="single"/>
        </w:rPr>
      </w:pPr>
      <w:r w:rsidRPr="00AD1EAD">
        <w:rPr>
          <w:sz w:val="24"/>
          <w:szCs w:val="24"/>
        </w:rPr>
        <w:t xml:space="preserve">Sánchez-Martín, J., Cañada-Cañada, F. and Dávila-Acedo, M.A., 2017. Just a game? Gamifying a general science class at university: Collaborative and competitive work implications. </w:t>
      </w:r>
      <w:r w:rsidRPr="00AD1EAD">
        <w:rPr>
          <w:i/>
          <w:sz w:val="24"/>
          <w:szCs w:val="24"/>
        </w:rPr>
        <w:t>Thinking Skills and Creativity</w:t>
      </w:r>
      <w:r w:rsidRPr="00AD1EAD">
        <w:rPr>
          <w:sz w:val="24"/>
          <w:szCs w:val="24"/>
        </w:rPr>
        <w:t>, 26, pp.51–59.</w:t>
      </w:r>
      <w:hyperlink r:id="rId157">
        <w:r w:rsidR="00C527D6" w:rsidRPr="00AD1EAD">
          <w:rPr>
            <w:sz w:val="24"/>
            <w:szCs w:val="24"/>
          </w:rPr>
          <w:t xml:space="preserve"> </w:t>
        </w:r>
      </w:hyperlink>
      <w:hyperlink r:id="rId158">
        <w:r w:rsidR="00C527D6" w:rsidRPr="00AD1EAD">
          <w:rPr>
            <w:color w:val="1155CC"/>
            <w:sz w:val="24"/>
            <w:szCs w:val="24"/>
            <w:u w:val="single"/>
          </w:rPr>
          <w:t>https://doi.org/10.1016/j.tsc.2017.05.003</w:t>
        </w:r>
      </w:hyperlink>
    </w:p>
    <w:p w14:paraId="134A609D" w14:textId="0EED31B9" w:rsidR="00C527D6" w:rsidRPr="00AD1EAD" w:rsidRDefault="00000000">
      <w:pPr>
        <w:spacing w:before="240" w:after="240"/>
        <w:rPr>
          <w:sz w:val="24"/>
          <w:szCs w:val="24"/>
        </w:rPr>
      </w:pPr>
      <w:r w:rsidRPr="00AD1EAD">
        <w:rPr>
          <w:sz w:val="24"/>
          <w:szCs w:val="24"/>
        </w:rPr>
        <w:t xml:space="preserve">Sawyer, B. and </w:t>
      </w:r>
      <w:proofErr w:type="spellStart"/>
      <w:r w:rsidRPr="00AD1EAD">
        <w:rPr>
          <w:sz w:val="24"/>
          <w:szCs w:val="24"/>
        </w:rPr>
        <w:t>Rejeski</w:t>
      </w:r>
      <w:proofErr w:type="spellEnd"/>
      <w:r w:rsidRPr="00AD1EAD">
        <w:rPr>
          <w:sz w:val="24"/>
          <w:szCs w:val="24"/>
        </w:rPr>
        <w:t xml:space="preserve">, D., 2002. </w:t>
      </w:r>
      <w:r w:rsidRPr="00AD1EAD">
        <w:rPr>
          <w:i/>
          <w:sz w:val="24"/>
          <w:szCs w:val="24"/>
        </w:rPr>
        <w:t>Serious games: Improving public policy through game-based learning and simulation</w:t>
      </w:r>
      <w:r w:rsidRPr="00AD1EAD">
        <w:rPr>
          <w:sz w:val="24"/>
          <w:szCs w:val="24"/>
        </w:rPr>
        <w:t xml:space="preserve">. Washington, D.C.: Woodrow Wilson International </w:t>
      </w:r>
      <w:proofErr w:type="spellStart"/>
      <w:r w:rsidRPr="00AD1EAD">
        <w:rPr>
          <w:sz w:val="24"/>
          <w:szCs w:val="24"/>
        </w:rPr>
        <w:t>Center</w:t>
      </w:r>
      <w:proofErr w:type="spellEnd"/>
      <w:r w:rsidRPr="00AD1EAD">
        <w:rPr>
          <w:sz w:val="24"/>
          <w:szCs w:val="24"/>
        </w:rPr>
        <w:t xml:space="preserve"> for Scholars. (Serious Games Report, 2002-1).</w:t>
      </w:r>
    </w:p>
    <w:p w14:paraId="07E59159" w14:textId="6020DF65" w:rsidR="00C527D6" w:rsidRPr="00AD1EAD" w:rsidRDefault="00000000">
      <w:pPr>
        <w:spacing w:before="240" w:after="240"/>
        <w:rPr>
          <w:sz w:val="24"/>
          <w:szCs w:val="24"/>
        </w:rPr>
      </w:pPr>
      <w:proofErr w:type="spellStart"/>
      <w:r w:rsidRPr="00AD1EAD">
        <w:rPr>
          <w:sz w:val="24"/>
          <w:szCs w:val="24"/>
        </w:rPr>
        <w:t>Schöbel</w:t>
      </w:r>
      <w:proofErr w:type="spellEnd"/>
      <w:r w:rsidRPr="00AD1EAD">
        <w:rPr>
          <w:sz w:val="24"/>
          <w:szCs w:val="24"/>
        </w:rPr>
        <w:t xml:space="preserve">, S., Janson, A., Jahn, K., </w:t>
      </w:r>
      <w:proofErr w:type="spellStart"/>
      <w:r w:rsidRPr="00AD1EAD">
        <w:rPr>
          <w:sz w:val="24"/>
          <w:szCs w:val="24"/>
        </w:rPr>
        <w:t>Kordyaka</w:t>
      </w:r>
      <w:proofErr w:type="spellEnd"/>
      <w:r w:rsidRPr="00AD1EAD">
        <w:rPr>
          <w:sz w:val="24"/>
          <w:szCs w:val="24"/>
        </w:rPr>
        <w:t xml:space="preserve">, B., </w:t>
      </w:r>
      <w:proofErr w:type="spellStart"/>
      <w:r w:rsidRPr="00AD1EAD">
        <w:rPr>
          <w:sz w:val="24"/>
          <w:szCs w:val="24"/>
        </w:rPr>
        <w:t>Turetken</w:t>
      </w:r>
      <w:proofErr w:type="spellEnd"/>
      <w:r w:rsidRPr="00AD1EAD">
        <w:rPr>
          <w:sz w:val="24"/>
          <w:szCs w:val="24"/>
        </w:rPr>
        <w:t xml:space="preserve">, O., </w:t>
      </w:r>
      <w:proofErr w:type="spellStart"/>
      <w:r w:rsidRPr="00AD1EAD">
        <w:rPr>
          <w:sz w:val="24"/>
          <w:szCs w:val="24"/>
        </w:rPr>
        <w:t>Djafarova</w:t>
      </w:r>
      <w:proofErr w:type="spellEnd"/>
      <w:r w:rsidRPr="00AD1EAD">
        <w:rPr>
          <w:sz w:val="24"/>
          <w:szCs w:val="24"/>
        </w:rPr>
        <w:t xml:space="preserve">, N., Saqr, M., Wu, D., </w:t>
      </w:r>
      <w:proofErr w:type="spellStart"/>
      <w:r w:rsidRPr="00AD1EAD">
        <w:rPr>
          <w:sz w:val="24"/>
          <w:szCs w:val="24"/>
        </w:rPr>
        <w:t>Söllner</w:t>
      </w:r>
      <w:proofErr w:type="spellEnd"/>
      <w:r w:rsidRPr="00AD1EAD">
        <w:rPr>
          <w:sz w:val="24"/>
          <w:szCs w:val="24"/>
        </w:rPr>
        <w:t xml:space="preserve">, M., Adam, M. and Gad, P.H., 2020. A research agenda for the why, what, and how of gamification designs: Outcomes of an ECIS 2019 panel. </w:t>
      </w:r>
      <w:r w:rsidRPr="00AD1EAD">
        <w:rPr>
          <w:i/>
          <w:sz w:val="24"/>
          <w:szCs w:val="24"/>
        </w:rPr>
        <w:t>Communications of the Association for Information Systems</w:t>
      </w:r>
      <w:r w:rsidRPr="00AD1EAD">
        <w:rPr>
          <w:sz w:val="24"/>
          <w:szCs w:val="24"/>
        </w:rPr>
        <w:t>, 46, pp.706–721.</w:t>
      </w:r>
    </w:p>
    <w:p w14:paraId="31D25763" w14:textId="3F30A785" w:rsidR="00C527D6" w:rsidRPr="00AD6CB9" w:rsidRDefault="00000000">
      <w:pPr>
        <w:spacing w:before="240" w:after="240"/>
        <w:rPr>
          <w:color w:val="1155CC"/>
          <w:sz w:val="24"/>
          <w:szCs w:val="24"/>
          <w:u w:val="single"/>
        </w:rPr>
      </w:pPr>
      <w:r w:rsidRPr="00AD1EAD">
        <w:rPr>
          <w:sz w:val="24"/>
          <w:szCs w:val="24"/>
        </w:rPr>
        <w:lastRenderedPageBreak/>
        <w:t xml:space="preserve">Seaborn, K. and Fels, D.I., 2015. Gamification in theory and action: A survey. </w:t>
      </w:r>
      <w:r w:rsidRPr="00AD1EAD">
        <w:rPr>
          <w:i/>
          <w:sz w:val="24"/>
          <w:szCs w:val="24"/>
        </w:rPr>
        <w:t>International Journal of Human-Computer Studies</w:t>
      </w:r>
      <w:r w:rsidRPr="00AD1EAD">
        <w:rPr>
          <w:sz w:val="24"/>
          <w:szCs w:val="24"/>
        </w:rPr>
        <w:t>, 74, pp.14–31.</w:t>
      </w:r>
      <w:hyperlink r:id="rId159">
        <w:r w:rsidR="00C527D6" w:rsidRPr="00AD1EAD">
          <w:rPr>
            <w:sz w:val="24"/>
            <w:szCs w:val="24"/>
          </w:rPr>
          <w:t xml:space="preserve"> </w:t>
        </w:r>
      </w:hyperlink>
      <w:hyperlink r:id="rId160">
        <w:r w:rsidR="00C527D6" w:rsidRPr="00AD1EAD">
          <w:rPr>
            <w:color w:val="1155CC"/>
            <w:sz w:val="24"/>
            <w:szCs w:val="24"/>
            <w:u w:val="single"/>
          </w:rPr>
          <w:t>https://doi.org/10.1016/j.ijhcs.2014.09.006</w:t>
        </w:r>
      </w:hyperlink>
    </w:p>
    <w:p w14:paraId="5EAFF3DF" w14:textId="6B6D2E36" w:rsidR="00C527D6" w:rsidRPr="00AD6CB9" w:rsidRDefault="00000000">
      <w:pPr>
        <w:spacing w:before="240" w:after="240"/>
        <w:rPr>
          <w:color w:val="1155CC"/>
          <w:sz w:val="24"/>
          <w:szCs w:val="24"/>
          <w:u w:val="single"/>
        </w:rPr>
      </w:pPr>
      <w:r w:rsidRPr="00AD1EAD">
        <w:rPr>
          <w:sz w:val="24"/>
          <w:szCs w:val="24"/>
        </w:rPr>
        <w:t xml:space="preserve">Tsay, C.H.H., </w:t>
      </w:r>
      <w:proofErr w:type="spellStart"/>
      <w:r w:rsidRPr="00AD1EAD">
        <w:rPr>
          <w:sz w:val="24"/>
          <w:szCs w:val="24"/>
        </w:rPr>
        <w:t>Kofinas</w:t>
      </w:r>
      <w:proofErr w:type="spellEnd"/>
      <w:r w:rsidRPr="00AD1EAD">
        <w:rPr>
          <w:sz w:val="24"/>
          <w:szCs w:val="24"/>
        </w:rPr>
        <w:t xml:space="preserve">, A. and Luo, J., 2018. Enhancing </w:t>
      </w:r>
      <w:r w:rsidR="00DE28B5">
        <w:rPr>
          <w:sz w:val="24"/>
          <w:szCs w:val="24"/>
        </w:rPr>
        <w:t>student</w:t>
      </w:r>
      <w:r w:rsidRPr="00AD1EAD">
        <w:rPr>
          <w:sz w:val="24"/>
          <w:szCs w:val="24"/>
        </w:rPr>
        <w:t xml:space="preserve"> learning experience with technology-mediated gamification: An empirical study. </w:t>
      </w:r>
      <w:r w:rsidRPr="00AD1EAD">
        <w:rPr>
          <w:i/>
          <w:sz w:val="24"/>
          <w:szCs w:val="24"/>
        </w:rPr>
        <w:t>Computers &amp; Education</w:t>
      </w:r>
      <w:r w:rsidRPr="00AD1EAD">
        <w:rPr>
          <w:sz w:val="24"/>
          <w:szCs w:val="24"/>
        </w:rPr>
        <w:t>, 121, pp.1–17.</w:t>
      </w:r>
      <w:hyperlink r:id="rId161">
        <w:r w:rsidR="00C527D6" w:rsidRPr="00AD1EAD">
          <w:rPr>
            <w:sz w:val="24"/>
            <w:szCs w:val="24"/>
          </w:rPr>
          <w:t xml:space="preserve"> </w:t>
        </w:r>
      </w:hyperlink>
      <w:hyperlink r:id="rId162">
        <w:r w:rsidR="00C527D6" w:rsidRPr="00AD1EAD">
          <w:rPr>
            <w:color w:val="1155CC"/>
            <w:sz w:val="24"/>
            <w:szCs w:val="24"/>
            <w:u w:val="single"/>
          </w:rPr>
          <w:t>https://doi.org/10.1016/j.compedu.2018.01.009</w:t>
        </w:r>
      </w:hyperlink>
    </w:p>
    <w:p w14:paraId="0EE0A46A" w14:textId="20298192" w:rsidR="00AD1EAD" w:rsidRDefault="00000000">
      <w:pPr>
        <w:spacing w:before="240" w:after="240"/>
        <w:rPr>
          <w:sz w:val="24"/>
          <w:szCs w:val="24"/>
        </w:rPr>
      </w:pPr>
      <w:r w:rsidRPr="00AD1EAD">
        <w:rPr>
          <w:sz w:val="24"/>
          <w:szCs w:val="24"/>
        </w:rPr>
        <w:t xml:space="preserve">Vlachopoulos, D. and Makri, A., 2017. The effect of games and simulations on higher education: A systematic literature review. </w:t>
      </w:r>
      <w:r w:rsidRPr="00AD1EAD">
        <w:rPr>
          <w:i/>
          <w:sz w:val="24"/>
          <w:szCs w:val="24"/>
        </w:rPr>
        <w:t>International Journal of Educational Technology in Higher Education</w:t>
      </w:r>
      <w:r w:rsidRPr="00AD1EAD">
        <w:rPr>
          <w:sz w:val="24"/>
          <w:szCs w:val="24"/>
        </w:rPr>
        <w:t>, 14(1), p.22.</w:t>
      </w:r>
      <w:hyperlink r:id="rId163">
        <w:r w:rsidR="00AD1EAD" w:rsidRPr="00AD1EAD">
          <w:rPr>
            <w:sz w:val="24"/>
            <w:szCs w:val="24"/>
          </w:rPr>
          <w:t xml:space="preserve"> </w:t>
        </w:r>
      </w:hyperlink>
      <w:hyperlink r:id="rId164">
        <w:r w:rsidR="00AD1EAD" w:rsidRPr="00AD1EAD">
          <w:rPr>
            <w:color w:val="1155CC"/>
            <w:sz w:val="24"/>
            <w:szCs w:val="24"/>
            <w:u w:val="single"/>
          </w:rPr>
          <w:t>https://doi.org/10.1186/s41239-017-0062-1</w:t>
        </w:r>
      </w:hyperlink>
    </w:p>
    <w:p w14:paraId="68ABCD4F" w14:textId="764FB1EB" w:rsidR="00C527D6" w:rsidRPr="00AD6CB9" w:rsidRDefault="00AD1EAD" w:rsidP="00AD6CB9">
      <w:pPr>
        <w:spacing w:after="160" w:line="278" w:lineRule="auto"/>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Vygotsky, L.S. (1978) </w:t>
      </w:r>
      <w:r w:rsidRPr="00AD1EAD">
        <w:rPr>
          <w:rFonts w:eastAsia="Aptos"/>
          <w:i/>
          <w:iCs/>
          <w:kern w:val="2"/>
          <w:sz w:val="24"/>
          <w:szCs w:val="24"/>
          <w:lang w:eastAsia="en-US"/>
          <w14:ligatures w14:val="standardContextual"/>
        </w:rPr>
        <w:t>Mind in society: The development of higher psychological processes</w:t>
      </w:r>
      <w:r w:rsidRPr="00AD1EAD">
        <w:rPr>
          <w:rFonts w:eastAsia="Aptos"/>
          <w:kern w:val="2"/>
          <w:sz w:val="24"/>
          <w:szCs w:val="24"/>
          <w:lang w:eastAsia="en-US"/>
          <w14:ligatures w14:val="standardContextual"/>
        </w:rPr>
        <w:t>. Cambridge, MA: Harvard University Press.</w:t>
      </w:r>
    </w:p>
    <w:p w14:paraId="17480FDB" w14:textId="75A2A39D" w:rsidR="00C527D6" w:rsidRPr="00AD6CB9" w:rsidRDefault="00000000">
      <w:pPr>
        <w:spacing w:before="240" w:after="240"/>
        <w:rPr>
          <w:color w:val="1155CC"/>
          <w:sz w:val="24"/>
          <w:szCs w:val="24"/>
          <w:u w:val="single"/>
        </w:rPr>
      </w:pPr>
      <w:r w:rsidRPr="00AD1EAD">
        <w:rPr>
          <w:sz w:val="24"/>
          <w:szCs w:val="24"/>
        </w:rPr>
        <w:t xml:space="preserve">Yildirim, I., 2017. The effects of gamification-based teaching practices on </w:t>
      </w:r>
      <w:r w:rsidR="00DE28B5">
        <w:rPr>
          <w:sz w:val="24"/>
          <w:szCs w:val="24"/>
        </w:rPr>
        <w:t>student</w:t>
      </w:r>
      <w:r w:rsidRPr="00AD1EAD">
        <w:rPr>
          <w:sz w:val="24"/>
          <w:szCs w:val="24"/>
        </w:rPr>
        <w:t xml:space="preserve"> achievement and </w:t>
      </w:r>
      <w:r w:rsidR="00DE28B5">
        <w:rPr>
          <w:sz w:val="24"/>
          <w:szCs w:val="24"/>
        </w:rPr>
        <w:t>student</w:t>
      </w:r>
      <w:r w:rsidR="00104C34" w:rsidRPr="00AD1EAD">
        <w:rPr>
          <w:sz w:val="24"/>
          <w:szCs w:val="24"/>
        </w:rPr>
        <w:t>s</w:t>
      </w:r>
      <w:r w:rsidRPr="00AD1EAD">
        <w:rPr>
          <w:sz w:val="24"/>
          <w:szCs w:val="24"/>
        </w:rPr>
        <w:t xml:space="preserve">' attitudes toward lessons. </w:t>
      </w:r>
      <w:r w:rsidRPr="00AD1EAD">
        <w:rPr>
          <w:i/>
          <w:sz w:val="24"/>
          <w:szCs w:val="24"/>
        </w:rPr>
        <w:t>The Internet and Higher Education</w:t>
      </w:r>
      <w:r w:rsidRPr="00AD1EAD">
        <w:rPr>
          <w:sz w:val="24"/>
          <w:szCs w:val="24"/>
        </w:rPr>
        <w:t>, 33, pp.86–92.</w:t>
      </w:r>
      <w:hyperlink r:id="rId165">
        <w:r w:rsidR="00C527D6" w:rsidRPr="00AD1EAD">
          <w:rPr>
            <w:sz w:val="24"/>
            <w:szCs w:val="24"/>
          </w:rPr>
          <w:t xml:space="preserve"> </w:t>
        </w:r>
      </w:hyperlink>
      <w:hyperlink r:id="rId166">
        <w:r w:rsidR="00C527D6" w:rsidRPr="00AD1EAD">
          <w:rPr>
            <w:color w:val="1155CC"/>
            <w:sz w:val="24"/>
            <w:szCs w:val="24"/>
            <w:u w:val="single"/>
          </w:rPr>
          <w:t>https://doi.org/10.1016/j.iheduc.2017.02.002</w:t>
        </w:r>
      </w:hyperlink>
    </w:p>
    <w:p w14:paraId="6B5A9C24" w14:textId="6E236AB4" w:rsidR="00C527D6" w:rsidRPr="00AD6CB9" w:rsidRDefault="00000000" w:rsidP="00AD6CB9">
      <w:pPr>
        <w:spacing w:before="240" w:after="240"/>
        <w:rPr>
          <w:sz w:val="24"/>
          <w:szCs w:val="24"/>
        </w:rPr>
      </w:pPr>
      <w:r w:rsidRPr="00AD1EAD">
        <w:rPr>
          <w:sz w:val="24"/>
          <w:szCs w:val="24"/>
        </w:rPr>
        <w:t xml:space="preserve">York, J. and </w:t>
      </w:r>
      <w:proofErr w:type="spellStart"/>
      <w:r w:rsidRPr="00AD1EAD">
        <w:rPr>
          <w:sz w:val="24"/>
          <w:szCs w:val="24"/>
        </w:rPr>
        <w:t>deHaan</w:t>
      </w:r>
      <w:proofErr w:type="spellEnd"/>
      <w:r w:rsidRPr="00AD1EAD">
        <w:rPr>
          <w:sz w:val="24"/>
          <w:szCs w:val="24"/>
        </w:rPr>
        <w:t xml:space="preserve">, J.W., 2018. A constructivist approach to game-based language learning: </w:t>
      </w:r>
      <w:r w:rsidR="00DE28B5">
        <w:rPr>
          <w:sz w:val="24"/>
          <w:szCs w:val="24"/>
        </w:rPr>
        <w:t>Student</w:t>
      </w:r>
      <w:r w:rsidRPr="00AD1EAD">
        <w:rPr>
          <w:sz w:val="24"/>
          <w:szCs w:val="24"/>
        </w:rPr>
        <w:t xml:space="preserve"> perceptions in a beginner-level EFL context. </w:t>
      </w:r>
      <w:r w:rsidRPr="00AD1EAD">
        <w:rPr>
          <w:i/>
          <w:sz w:val="24"/>
          <w:szCs w:val="24"/>
        </w:rPr>
        <w:t>International Journal of Game-Based Learning</w:t>
      </w:r>
      <w:r w:rsidRPr="00AD1EAD">
        <w:rPr>
          <w:sz w:val="24"/>
          <w:szCs w:val="24"/>
        </w:rPr>
        <w:t>, 8(1), pp.19–40.</w:t>
      </w:r>
      <w:hyperlink r:id="rId167">
        <w:r w:rsidR="00C527D6" w:rsidRPr="00AD1EAD">
          <w:rPr>
            <w:sz w:val="24"/>
            <w:szCs w:val="24"/>
          </w:rPr>
          <w:t xml:space="preserve"> </w:t>
        </w:r>
      </w:hyperlink>
      <w:hyperlink r:id="rId168">
        <w:r w:rsidR="00C527D6" w:rsidRPr="00AD1EAD">
          <w:rPr>
            <w:color w:val="1155CC"/>
            <w:sz w:val="24"/>
            <w:szCs w:val="24"/>
            <w:u w:val="single"/>
          </w:rPr>
          <w:t>https://doi.org/10.4018/IJGBL.2018010102</w:t>
        </w:r>
      </w:hyperlink>
    </w:p>
    <w:p w14:paraId="3DB618AE" w14:textId="18E9736C" w:rsidR="00C527D6" w:rsidRPr="00AD6CB9" w:rsidRDefault="00000000">
      <w:pPr>
        <w:spacing w:before="240" w:after="240"/>
        <w:rPr>
          <w:color w:val="1155CC"/>
          <w:sz w:val="24"/>
          <w:szCs w:val="24"/>
          <w:u w:val="single"/>
        </w:rPr>
      </w:pPr>
      <w:r w:rsidRPr="00AD1EAD">
        <w:rPr>
          <w:sz w:val="24"/>
          <w:szCs w:val="24"/>
        </w:rPr>
        <w:t xml:space="preserve">Zainuddin, Z., 2018. </w:t>
      </w:r>
      <w:r w:rsidR="00DE28B5">
        <w:rPr>
          <w:sz w:val="24"/>
          <w:szCs w:val="24"/>
        </w:rPr>
        <w:t>Student</w:t>
      </w:r>
      <w:r w:rsidR="00104C34" w:rsidRPr="00AD1EAD">
        <w:rPr>
          <w:sz w:val="24"/>
          <w:szCs w:val="24"/>
        </w:rPr>
        <w:t>s</w:t>
      </w:r>
      <w:r w:rsidRPr="00AD1EAD">
        <w:rPr>
          <w:sz w:val="24"/>
          <w:szCs w:val="24"/>
        </w:rPr>
        <w:t xml:space="preserve">' learning performance and perceived motivation in gamified flipped-class instruction. </w:t>
      </w:r>
      <w:r w:rsidRPr="00AD1EAD">
        <w:rPr>
          <w:i/>
          <w:sz w:val="24"/>
          <w:szCs w:val="24"/>
        </w:rPr>
        <w:t>Computers &amp; Education</w:t>
      </w:r>
      <w:r w:rsidRPr="00AD1EAD">
        <w:rPr>
          <w:sz w:val="24"/>
          <w:szCs w:val="24"/>
        </w:rPr>
        <w:t>, 126, pp.75–88.</w:t>
      </w:r>
      <w:hyperlink r:id="rId169">
        <w:r w:rsidR="00C527D6" w:rsidRPr="00AD1EAD">
          <w:rPr>
            <w:sz w:val="24"/>
            <w:szCs w:val="24"/>
          </w:rPr>
          <w:t xml:space="preserve"> </w:t>
        </w:r>
      </w:hyperlink>
      <w:hyperlink r:id="rId170">
        <w:r w:rsidR="00C527D6" w:rsidRPr="00AD1EAD">
          <w:rPr>
            <w:color w:val="1155CC"/>
            <w:sz w:val="24"/>
            <w:szCs w:val="24"/>
            <w:u w:val="single"/>
          </w:rPr>
          <w:t>https://doi.org/10.1016/j.compedu.2018.07.003</w:t>
        </w:r>
      </w:hyperlink>
    </w:p>
    <w:p w14:paraId="0CA7032A" w14:textId="680D4F48" w:rsidR="00C527D6" w:rsidRPr="00AD6CB9" w:rsidRDefault="00000000">
      <w:pPr>
        <w:spacing w:before="240" w:after="240"/>
        <w:rPr>
          <w:color w:val="1155CC"/>
          <w:sz w:val="24"/>
          <w:szCs w:val="24"/>
          <w:u w:val="single"/>
        </w:rPr>
      </w:pPr>
      <w:r w:rsidRPr="00AD1EAD">
        <w:rPr>
          <w:sz w:val="24"/>
          <w:szCs w:val="24"/>
        </w:rPr>
        <w:t xml:space="preserve">Zainuddin, Z., Chu, S.K.W., </w:t>
      </w:r>
      <w:proofErr w:type="spellStart"/>
      <w:r w:rsidRPr="00AD1EAD">
        <w:rPr>
          <w:sz w:val="24"/>
          <w:szCs w:val="24"/>
        </w:rPr>
        <w:t>Shujahat</w:t>
      </w:r>
      <w:proofErr w:type="spellEnd"/>
      <w:r w:rsidRPr="00AD1EAD">
        <w:rPr>
          <w:sz w:val="24"/>
          <w:szCs w:val="24"/>
        </w:rPr>
        <w:t xml:space="preserve">, M. and Perera, C.J., 2020. The impact of gamification on learning and instruction: A systematic review of empirical evidence. </w:t>
      </w:r>
      <w:r w:rsidRPr="00AD1EAD">
        <w:rPr>
          <w:i/>
          <w:sz w:val="24"/>
          <w:szCs w:val="24"/>
        </w:rPr>
        <w:t>Educational Research Review</w:t>
      </w:r>
      <w:r w:rsidRPr="00AD1EAD">
        <w:rPr>
          <w:sz w:val="24"/>
          <w:szCs w:val="24"/>
        </w:rPr>
        <w:t>, 30, 100326.</w:t>
      </w:r>
      <w:hyperlink r:id="rId171">
        <w:r w:rsidR="00C527D6" w:rsidRPr="00AD1EAD">
          <w:rPr>
            <w:color w:val="1155CC"/>
            <w:sz w:val="24"/>
            <w:szCs w:val="24"/>
          </w:rPr>
          <w:t xml:space="preserve"> </w:t>
        </w:r>
      </w:hyperlink>
      <w:hyperlink r:id="rId172">
        <w:r w:rsidR="00C527D6" w:rsidRPr="00AD1EAD">
          <w:rPr>
            <w:color w:val="1155CC"/>
            <w:sz w:val="24"/>
            <w:szCs w:val="24"/>
            <w:u w:val="single"/>
          </w:rPr>
          <w:t>https://doi.org/10.1016/j.edurev.2020.100326</w:t>
        </w:r>
      </w:hyperlink>
    </w:p>
    <w:p w14:paraId="3B32C972" w14:textId="6C14A28E" w:rsidR="00C527D6" w:rsidRPr="00AD6CB9" w:rsidRDefault="00000000">
      <w:pPr>
        <w:spacing w:before="240" w:after="240"/>
        <w:rPr>
          <w:color w:val="1155CC"/>
          <w:sz w:val="24"/>
          <w:szCs w:val="24"/>
          <w:u w:val="single"/>
        </w:rPr>
      </w:pPr>
      <w:r w:rsidRPr="00AD1EAD">
        <w:rPr>
          <w:sz w:val="24"/>
          <w:szCs w:val="24"/>
        </w:rPr>
        <w:t xml:space="preserve">Zatarain Cabada, R., </w:t>
      </w:r>
      <w:proofErr w:type="spellStart"/>
      <w:r w:rsidRPr="00AD1EAD">
        <w:rPr>
          <w:sz w:val="24"/>
          <w:szCs w:val="24"/>
        </w:rPr>
        <w:t>Barrón</w:t>
      </w:r>
      <w:proofErr w:type="spellEnd"/>
      <w:r w:rsidRPr="00AD1EAD">
        <w:rPr>
          <w:sz w:val="24"/>
          <w:szCs w:val="24"/>
        </w:rPr>
        <w:t xml:space="preserve"> Estrada, M.L., Ríos Félix, J.M. and Alor Hernández, G., 2018. A virtual environment for learning computer coding using gamification and emotion recognition. </w:t>
      </w:r>
      <w:r w:rsidRPr="00AD1EAD">
        <w:rPr>
          <w:i/>
          <w:sz w:val="24"/>
          <w:szCs w:val="24"/>
        </w:rPr>
        <w:t>Interactive Learning Environments</w:t>
      </w:r>
      <w:r w:rsidRPr="00AD1EAD">
        <w:rPr>
          <w:sz w:val="24"/>
          <w:szCs w:val="24"/>
        </w:rPr>
        <w:t>, pp.1–16.</w:t>
      </w:r>
      <w:hyperlink r:id="rId173">
        <w:r w:rsidR="00C527D6" w:rsidRPr="00AD1EAD">
          <w:rPr>
            <w:sz w:val="24"/>
            <w:szCs w:val="24"/>
          </w:rPr>
          <w:t xml:space="preserve"> </w:t>
        </w:r>
      </w:hyperlink>
      <w:hyperlink r:id="rId174">
        <w:r w:rsidR="00C527D6" w:rsidRPr="00AD1EAD">
          <w:rPr>
            <w:color w:val="1155CC"/>
            <w:sz w:val="24"/>
            <w:szCs w:val="24"/>
            <w:u w:val="single"/>
          </w:rPr>
          <w:t>https://doi.org/10.1080/10494820.2018.1558256</w:t>
        </w:r>
      </w:hyperlink>
    </w:p>
    <w:p w14:paraId="2666E86B" w14:textId="77777777" w:rsidR="00C527D6" w:rsidRPr="00AD1EAD" w:rsidRDefault="00000000">
      <w:pPr>
        <w:spacing w:before="240" w:after="240"/>
        <w:rPr>
          <w:sz w:val="24"/>
          <w:szCs w:val="24"/>
        </w:rPr>
      </w:pPr>
      <w:r w:rsidRPr="00AD1EAD">
        <w:rPr>
          <w:sz w:val="24"/>
          <w:szCs w:val="24"/>
        </w:rPr>
        <w:t xml:space="preserve">Zeybek, N. and </w:t>
      </w:r>
      <w:proofErr w:type="spellStart"/>
      <w:r w:rsidRPr="00AD1EAD">
        <w:rPr>
          <w:sz w:val="24"/>
          <w:szCs w:val="24"/>
        </w:rPr>
        <w:t>Saygı</w:t>
      </w:r>
      <w:proofErr w:type="spellEnd"/>
      <w:r w:rsidRPr="00AD1EAD">
        <w:rPr>
          <w:sz w:val="24"/>
          <w:szCs w:val="24"/>
        </w:rPr>
        <w:t xml:space="preserve">, E. (2024) ‘Gamification in Education: Why, Where, When, and </w:t>
      </w:r>
      <w:proofErr w:type="gramStart"/>
      <w:r w:rsidRPr="00AD1EAD">
        <w:rPr>
          <w:sz w:val="24"/>
          <w:szCs w:val="24"/>
        </w:rPr>
        <w:t>How?—</w:t>
      </w:r>
      <w:proofErr w:type="gramEnd"/>
      <w:r w:rsidRPr="00AD1EAD">
        <w:rPr>
          <w:sz w:val="24"/>
          <w:szCs w:val="24"/>
        </w:rPr>
        <w:t>A Systematic Review’, Games and Culture, 19(2), pp. 237–264. Available at:</w:t>
      </w:r>
      <w:hyperlink r:id="rId175">
        <w:r w:rsidR="00C527D6" w:rsidRPr="00AD1EAD">
          <w:rPr>
            <w:sz w:val="24"/>
            <w:szCs w:val="24"/>
          </w:rPr>
          <w:t xml:space="preserve"> </w:t>
        </w:r>
      </w:hyperlink>
      <w:hyperlink r:id="rId176">
        <w:r w:rsidR="00C527D6" w:rsidRPr="00AD1EAD">
          <w:rPr>
            <w:color w:val="1155CC"/>
            <w:sz w:val="24"/>
            <w:szCs w:val="24"/>
            <w:u w:val="single"/>
          </w:rPr>
          <w:t>https://doi.org/10.1177/15554120231158625</w:t>
        </w:r>
      </w:hyperlink>
      <w:r w:rsidRPr="00AD1EAD">
        <w:rPr>
          <w:sz w:val="24"/>
          <w:szCs w:val="24"/>
        </w:rPr>
        <w:t>.</w:t>
      </w:r>
    </w:p>
    <w:p w14:paraId="41BB049F" w14:textId="77777777" w:rsidR="00AD6CB9" w:rsidRDefault="00000000">
      <w:pPr>
        <w:spacing w:before="240" w:after="240"/>
        <w:rPr>
          <w:sz w:val="24"/>
          <w:szCs w:val="24"/>
        </w:rPr>
      </w:pPr>
      <w:proofErr w:type="spellStart"/>
      <w:r w:rsidRPr="00AD1EAD">
        <w:rPr>
          <w:sz w:val="24"/>
          <w:szCs w:val="24"/>
        </w:rPr>
        <w:t>Zhonggen</w:t>
      </w:r>
      <w:proofErr w:type="spellEnd"/>
      <w:r w:rsidRPr="00AD1EAD">
        <w:rPr>
          <w:sz w:val="24"/>
          <w:szCs w:val="24"/>
        </w:rPr>
        <w:t xml:space="preserve">, Y., 2019. A meta-analysis of use of serious games in education over a decade. </w:t>
      </w:r>
      <w:r w:rsidRPr="00AD1EAD">
        <w:rPr>
          <w:i/>
          <w:sz w:val="24"/>
          <w:szCs w:val="24"/>
        </w:rPr>
        <w:t>International Journal of Computer Games Technology</w:t>
      </w:r>
      <w:r w:rsidRPr="00AD1EAD">
        <w:rPr>
          <w:sz w:val="24"/>
          <w:szCs w:val="24"/>
        </w:rPr>
        <w:t>, 2019, Article ID 4797032.</w:t>
      </w:r>
      <w:hyperlink r:id="rId177">
        <w:r w:rsidR="00AD6CB9" w:rsidRPr="00AD1EAD">
          <w:rPr>
            <w:sz w:val="24"/>
            <w:szCs w:val="24"/>
          </w:rPr>
          <w:t xml:space="preserve"> </w:t>
        </w:r>
      </w:hyperlink>
      <w:hyperlink r:id="rId178">
        <w:r w:rsidR="00AD6CB9" w:rsidRPr="00AD1EAD">
          <w:rPr>
            <w:color w:val="1155CC"/>
            <w:sz w:val="24"/>
            <w:szCs w:val="24"/>
            <w:u w:val="single"/>
          </w:rPr>
          <w:t>https://doi.org/10.1155/2019/4797032</w:t>
        </w:r>
      </w:hyperlink>
    </w:p>
    <w:p w14:paraId="5C2245B4" w14:textId="3EAD3263" w:rsidR="00C527D6" w:rsidRPr="00AD1EAD" w:rsidRDefault="00000000">
      <w:pPr>
        <w:spacing w:before="240" w:after="240"/>
        <w:rPr>
          <w:sz w:val="24"/>
          <w:szCs w:val="24"/>
        </w:rPr>
      </w:pPr>
      <w:proofErr w:type="spellStart"/>
      <w:r w:rsidRPr="00AD1EAD">
        <w:rPr>
          <w:sz w:val="24"/>
          <w:szCs w:val="24"/>
        </w:rPr>
        <w:lastRenderedPageBreak/>
        <w:t>Zichermann</w:t>
      </w:r>
      <w:proofErr w:type="spellEnd"/>
      <w:r w:rsidRPr="00AD1EAD">
        <w:rPr>
          <w:sz w:val="24"/>
          <w:szCs w:val="24"/>
        </w:rPr>
        <w:t xml:space="preserve">, G. and Cunningham, C., 2011. </w:t>
      </w:r>
      <w:r w:rsidRPr="00AD1EAD">
        <w:rPr>
          <w:i/>
          <w:sz w:val="24"/>
          <w:szCs w:val="24"/>
        </w:rPr>
        <w:t>Gamification by design: Implementing game mechanics in web and mobile apps</w:t>
      </w:r>
      <w:r w:rsidRPr="00AD1EAD">
        <w:rPr>
          <w:sz w:val="24"/>
          <w:szCs w:val="24"/>
        </w:rPr>
        <w:t xml:space="preserve">. Sebastopol, CA: O’Reilly Media. </w:t>
      </w:r>
    </w:p>
    <w:p w14:paraId="022E2C4C" w14:textId="6F15484B" w:rsidR="00C527D6" w:rsidRPr="00AD6CB9" w:rsidRDefault="00000000">
      <w:pPr>
        <w:spacing w:before="240" w:after="240"/>
        <w:rPr>
          <w:color w:val="1155CC"/>
          <w:sz w:val="24"/>
          <w:szCs w:val="24"/>
          <w:u w:val="single"/>
        </w:rPr>
      </w:pPr>
      <w:proofErr w:type="spellStart"/>
      <w:r w:rsidRPr="00AD1EAD">
        <w:rPr>
          <w:sz w:val="24"/>
          <w:szCs w:val="24"/>
        </w:rPr>
        <w:t>Zimmerling</w:t>
      </w:r>
      <w:proofErr w:type="spellEnd"/>
      <w:r w:rsidRPr="00AD1EAD">
        <w:rPr>
          <w:sz w:val="24"/>
          <w:szCs w:val="24"/>
        </w:rPr>
        <w:t xml:space="preserve">, E., </w:t>
      </w:r>
      <w:proofErr w:type="spellStart"/>
      <w:r w:rsidRPr="00AD1EAD">
        <w:rPr>
          <w:sz w:val="24"/>
          <w:szCs w:val="24"/>
        </w:rPr>
        <w:t>Höllig</w:t>
      </w:r>
      <w:proofErr w:type="spellEnd"/>
      <w:r w:rsidRPr="00AD1EAD">
        <w:rPr>
          <w:sz w:val="24"/>
          <w:szCs w:val="24"/>
        </w:rPr>
        <w:t xml:space="preserve">, C.E., Sandner, P.G. and </w:t>
      </w:r>
      <w:proofErr w:type="spellStart"/>
      <w:r w:rsidRPr="00AD1EAD">
        <w:rPr>
          <w:sz w:val="24"/>
          <w:szCs w:val="24"/>
        </w:rPr>
        <w:t>Welpe</w:t>
      </w:r>
      <w:proofErr w:type="spellEnd"/>
      <w:r w:rsidRPr="00AD1EAD">
        <w:rPr>
          <w:sz w:val="24"/>
          <w:szCs w:val="24"/>
        </w:rPr>
        <w:t xml:space="preserve">, I.M., 2019. Exploring the influence of common game elements on ideation output and motivation. </w:t>
      </w:r>
      <w:r w:rsidRPr="00AD1EAD">
        <w:rPr>
          <w:i/>
          <w:sz w:val="24"/>
          <w:szCs w:val="24"/>
        </w:rPr>
        <w:t>Journal of Business Research</w:t>
      </w:r>
      <w:r w:rsidRPr="00AD1EAD">
        <w:rPr>
          <w:sz w:val="24"/>
          <w:szCs w:val="24"/>
        </w:rPr>
        <w:t>, 94, pp.302–312.</w:t>
      </w:r>
      <w:hyperlink r:id="rId179">
        <w:r w:rsidR="00C527D6" w:rsidRPr="00AD1EAD">
          <w:rPr>
            <w:sz w:val="24"/>
            <w:szCs w:val="24"/>
          </w:rPr>
          <w:t xml:space="preserve"> </w:t>
        </w:r>
      </w:hyperlink>
      <w:hyperlink r:id="rId180">
        <w:r w:rsidR="00C527D6" w:rsidRPr="00AD1EAD">
          <w:rPr>
            <w:color w:val="1155CC"/>
            <w:sz w:val="24"/>
            <w:szCs w:val="24"/>
            <w:u w:val="single"/>
          </w:rPr>
          <w:t>https://doi.org/10.1016/j.jbusres.2018.02.030</w:t>
        </w:r>
      </w:hyperlink>
    </w:p>
    <w:p w14:paraId="406613FC" w14:textId="77777777" w:rsidR="00C527D6" w:rsidRPr="00AD1EAD" w:rsidRDefault="00000000">
      <w:pPr>
        <w:spacing w:before="240" w:after="240"/>
        <w:rPr>
          <w:color w:val="1155CC"/>
          <w:sz w:val="24"/>
          <w:szCs w:val="24"/>
          <w:u w:val="single"/>
        </w:rPr>
      </w:pPr>
      <w:proofErr w:type="spellStart"/>
      <w:r w:rsidRPr="00AD1EAD">
        <w:rPr>
          <w:sz w:val="24"/>
          <w:szCs w:val="24"/>
        </w:rPr>
        <w:t>Zimmerling</w:t>
      </w:r>
      <w:proofErr w:type="spellEnd"/>
      <w:r w:rsidRPr="00AD1EAD">
        <w:rPr>
          <w:sz w:val="24"/>
          <w:szCs w:val="24"/>
        </w:rPr>
        <w:t xml:space="preserve">, E., </w:t>
      </w:r>
      <w:proofErr w:type="spellStart"/>
      <w:r w:rsidRPr="00AD1EAD">
        <w:rPr>
          <w:sz w:val="24"/>
          <w:szCs w:val="24"/>
        </w:rPr>
        <w:t>Höllig</w:t>
      </w:r>
      <w:proofErr w:type="spellEnd"/>
      <w:r w:rsidRPr="00AD1EAD">
        <w:rPr>
          <w:sz w:val="24"/>
          <w:szCs w:val="24"/>
        </w:rPr>
        <w:t xml:space="preserve">, C.E., Sandner, P.G. and </w:t>
      </w:r>
      <w:proofErr w:type="spellStart"/>
      <w:r w:rsidRPr="00AD1EAD">
        <w:rPr>
          <w:sz w:val="24"/>
          <w:szCs w:val="24"/>
        </w:rPr>
        <w:t>Welpe</w:t>
      </w:r>
      <w:proofErr w:type="spellEnd"/>
      <w:r w:rsidRPr="00AD1EAD">
        <w:rPr>
          <w:sz w:val="24"/>
          <w:szCs w:val="24"/>
        </w:rPr>
        <w:t xml:space="preserve">, I.M., 2019. Exploring the influence of common game elements on ideation output and motivation. </w:t>
      </w:r>
      <w:r w:rsidRPr="00AD1EAD">
        <w:rPr>
          <w:i/>
          <w:sz w:val="24"/>
          <w:szCs w:val="24"/>
        </w:rPr>
        <w:t>Journal of Business Research</w:t>
      </w:r>
      <w:r w:rsidRPr="00AD1EAD">
        <w:rPr>
          <w:sz w:val="24"/>
          <w:szCs w:val="24"/>
        </w:rPr>
        <w:t>, 94, pp.302–312.</w:t>
      </w:r>
      <w:hyperlink r:id="rId181">
        <w:r w:rsidR="00C527D6" w:rsidRPr="00AD1EAD">
          <w:rPr>
            <w:sz w:val="24"/>
            <w:szCs w:val="24"/>
          </w:rPr>
          <w:t xml:space="preserve"> </w:t>
        </w:r>
      </w:hyperlink>
      <w:hyperlink r:id="rId182">
        <w:r w:rsidR="00C527D6" w:rsidRPr="00AD1EAD">
          <w:rPr>
            <w:color w:val="1155CC"/>
            <w:sz w:val="24"/>
            <w:szCs w:val="24"/>
            <w:u w:val="single"/>
          </w:rPr>
          <w:t>https://doi.org/10.1016/j.jbusres.2018.02.030</w:t>
        </w:r>
      </w:hyperlink>
    </w:p>
    <w:p w14:paraId="2719831E" w14:textId="77777777" w:rsidR="00C527D6" w:rsidRPr="00AD1EAD" w:rsidRDefault="00C527D6">
      <w:pPr>
        <w:rPr>
          <w:sz w:val="24"/>
          <w:szCs w:val="24"/>
        </w:rPr>
      </w:pPr>
    </w:p>
    <w:p w14:paraId="18C7D4D7" w14:textId="77777777" w:rsidR="00C527D6" w:rsidRPr="00AD1EAD" w:rsidRDefault="00C527D6">
      <w:pPr>
        <w:rPr>
          <w:sz w:val="24"/>
          <w:szCs w:val="24"/>
        </w:rPr>
      </w:pPr>
    </w:p>
    <w:p w14:paraId="453D05C3" w14:textId="77777777" w:rsidR="00C527D6" w:rsidRPr="00AD1EAD" w:rsidRDefault="00C527D6">
      <w:pPr>
        <w:rPr>
          <w:sz w:val="24"/>
          <w:szCs w:val="24"/>
        </w:rPr>
      </w:pPr>
    </w:p>
    <w:p w14:paraId="5112D285" w14:textId="77777777" w:rsidR="00C527D6" w:rsidRPr="00AD1EAD" w:rsidRDefault="00C527D6">
      <w:pPr>
        <w:rPr>
          <w:sz w:val="24"/>
          <w:szCs w:val="24"/>
        </w:rPr>
      </w:pPr>
    </w:p>
    <w:sectPr w:rsidR="00C527D6" w:rsidRPr="00AD1EA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6B298" w14:textId="77777777" w:rsidR="00DB0954" w:rsidRDefault="00DB0954" w:rsidP="00AD6CB9">
      <w:pPr>
        <w:spacing w:line="240" w:lineRule="auto"/>
      </w:pPr>
      <w:r>
        <w:separator/>
      </w:r>
    </w:p>
  </w:endnote>
  <w:endnote w:type="continuationSeparator" w:id="0">
    <w:p w14:paraId="28691F54" w14:textId="77777777" w:rsidR="00DB0954" w:rsidRDefault="00DB0954" w:rsidP="00AD6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4694B" w14:textId="77777777" w:rsidR="00DB0954" w:rsidRDefault="00DB0954" w:rsidP="00AD6CB9">
      <w:pPr>
        <w:spacing w:line="240" w:lineRule="auto"/>
      </w:pPr>
      <w:r>
        <w:separator/>
      </w:r>
    </w:p>
  </w:footnote>
  <w:footnote w:type="continuationSeparator" w:id="0">
    <w:p w14:paraId="6B6F68FA" w14:textId="77777777" w:rsidR="00DB0954" w:rsidRDefault="00DB0954" w:rsidP="00AD6C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975"/>
    <w:multiLevelType w:val="multilevel"/>
    <w:tmpl w:val="2376CA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040C4A"/>
    <w:multiLevelType w:val="multilevel"/>
    <w:tmpl w:val="33860E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90F0D15"/>
    <w:multiLevelType w:val="multilevel"/>
    <w:tmpl w:val="FD24D05A"/>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466031">
    <w:abstractNumId w:val="1"/>
  </w:num>
  <w:num w:numId="2" w16cid:durableId="698241160">
    <w:abstractNumId w:val="0"/>
  </w:num>
  <w:num w:numId="3" w16cid:durableId="176189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7D6"/>
    <w:rsid w:val="00055BA0"/>
    <w:rsid w:val="00104C34"/>
    <w:rsid w:val="001D28E2"/>
    <w:rsid w:val="001D2F0D"/>
    <w:rsid w:val="002B0B8E"/>
    <w:rsid w:val="00403B37"/>
    <w:rsid w:val="00405BF8"/>
    <w:rsid w:val="00514DA0"/>
    <w:rsid w:val="0055613C"/>
    <w:rsid w:val="006A42F0"/>
    <w:rsid w:val="007F40B6"/>
    <w:rsid w:val="00937B02"/>
    <w:rsid w:val="009F6F2D"/>
    <w:rsid w:val="00A12273"/>
    <w:rsid w:val="00A37227"/>
    <w:rsid w:val="00A905A1"/>
    <w:rsid w:val="00AD1EAD"/>
    <w:rsid w:val="00AD6CB9"/>
    <w:rsid w:val="00AF2885"/>
    <w:rsid w:val="00BB23C9"/>
    <w:rsid w:val="00C06CAF"/>
    <w:rsid w:val="00C527D6"/>
    <w:rsid w:val="00D6780F"/>
    <w:rsid w:val="00DB0954"/>
    <w:rsid w:val="00DE28B5"/>
    <w:rsid w:val="00E8734B"/>
    <w:rsid w:val="00FD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6AB83"/>
  <w15:docId w15:val="{0A6AFCD6-A17D-4879-98A6-C03037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12273"/>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12273"/>
    <w:pPr>
      <w:spacing w:after="100"/>
    </w:pPr>
  </w:style>
  <w:style w:type="paragraph" w:styleId="TOC3">
    <w:name w:val="toc 3"/>
    <w:basedOn w:val="Normal"/>
    <w:next w:val="Normal"/>
    <w:autoRedefine/>
    <w:uiPriority w:val="39"/>
    <w:unhideWhenUsed/>
    <w:rsid w:val="00A12273"/>
    <w:pPr>
      <w:spacing w:after="100"/>
      <w:ind w:left="440"/>
    </w:pPr>
  </w:style>
  <w:style w:type="character" w:styleId="Hyperlink">
    <w:name w:val="Hyperlink"/>
    <w:basedOn w:val="DefaultParagraphFont"/>
    <w:uiPriority w:val="99"/>
    <w:unhideWhenUsed/>
    <w:rsid w:val="00A12273"/>
    <w:rPr>
      <w:color w:val="0000FF" w:themeColor="hyperlink"/>
      <w:u w:val="single"/>
    </w:rPr>
  </w:style>
  <w:style w:type="paragraph" w:styleId="TOC2">
    <w:name w:val="toc 2"/>
    <w:basedOn w:val="Normal"/>
    <w:next w:val="Normal"/>
    <w:autoRedefine/>
    <w:uiPriority w:val="39"/>
    <w:unhideWhenUsed/>
    <w:rsid w:val="00A12273"/>
    <w:pPr>
      <w:spacing w:after="100" w:line="259" w:lineRule="auto"/>
      <w:ind w:left="220"/>
    </w:pPr>
    <w:rPr>
      <w:rFonts w:asciiTheme="minorHAnsi" w:eastAsiaTheme="minorEastAsia" w:hAnsiTheme="minorHAnsi" w:cs="Times New Roman"/>
      <w:lang w:val="en-US" w:eastAsia="en-US"/>
    </w:rPr>
  </w:style>
  <w:style w:type="paragraph" w:styleId="Header">
    <w:name w:val="header"/>
    <w:basedOn w:val="Normal"/>
    <w:link w:val="HeaderChar"/>
    <w:uiPriority w:val="99"/>
    <w:unhideWhenUsed/>
    <w:rsid w:val="00AD6CB9"/>
    <w:pPr>
      <w:tabs>
        <w:tab w:val="center" w:pos="4513"/>
        <w:tab w:val="right" w:pos="9026"/>
      </w:tabs>
      <w:spacing w:line="240" w:lineRule="auto"/>
    </w:pPr>
  </w:style>
  <w:style w:type="character" w:customStyle="1" w:styleId="HeaderChar">
    <w:name w:val="Header Char"/>
    <w:basedOn w:val="DefaultParagraphFont"/>
    <w:link w:val="Header"/>
    <w:uiPriority w:val="99"/>
    <w:rsid w:val="00AD6CB9"/>
  </w:style>
  <w:style w:type="paragraph" w:styleId="Footer">
    <w:name w:val="footer"/>
    <w:basedOn w:val="Normal"/>
    <w:link w:val="FooterChar"/>
    <w:uiPriority w:val="99"/>
    <w:unhideWhenUsed/>
    <w:rsid w:val="00AD6CB9"/>
    <w:pPr>
      <w:tabs>
        <w:tab w:val="center" w:pos="4513"/>
        <w:tab w:val="right" w:pos="9026"/>
      </w:tabs>
      <w:spacing w:line="240" w:lineRule="auto"/>
    </w:pPr>
  </w:style>
  <w:style w:type="character" w:customStyle="1" w:styleId="FooterChar">
    <w:name w:val="Footer Char"/>
    <w:basedOn w:val="DefaultParagraphFont"/>
    <w:link w:val="Footer"/>
    <w:uiPriority w:val="99"/>
    <w:rsid w:val="00AD6CB9"/>
  </w:style>
  <w:style w:type="character" w:styleId="UnresolvedMention">
    <w:name w:val="Unresolved Mention"/>
    <w:basedOn w:val="DefaultParagraphFont"/>
    <w:uiPriority w:val="99"/>
    <w:semiHidden/>
    <w:unhideWhenUsed/>
    <w:rsid w:val="00AD6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023259">
      <w:bodyDiv w:val="1"/>
      <w:marLeft w:val="0"/>
      <w:marRight w:val="0"/>
      <w:marTop w:val="0"/>
      <w:marBottom w:val="0"/>
      <w:divBdr>
        <w:top w:val="none" w:sz="0" w:space="0" w:color="auto"/>
        <w:left w:val="none" w:sz="0" w:space="0" w:color="auto"/>
        <w:bottom w:val="none" w:sz="0" w:space="0" w:color="auto"/>
        <w:right w:val="none" w:sz="0" w:space="0" w:color="auto"/>
      </w:divBdr>
    </w:div>
    <w:div w:id="819078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chb.2015.07.031" TargetMode="External"/><Relationship Id="rId21" Type="http://schemas.openxmlformats.org/officeDocument/2006/relationships/hyperlink" Target="https://doi.org/10.1002/smr.2231" TargetMode="External"/><Relationship Id="rId42" Type="http://schemas.openxmlformats.org/officeDocument/2006/relationships/hyperlink" Target="https://doi.org/10.3390/su12124822" TargetMode="External"/><Relationship Id="rId63" Type="http://schemas.openxmlformats.org/officeDocument/2006/relationships/hyperlink" Target="https://doi.org/10.1016/j.compedu.2018.02.007" TargetMode="External"/><Relationship Id="rId84" Type="http://schemas.openxmlformats.org/officeDocument/2006/relationships/hyperlink" Target="https://doi.org/10.1177/0963721413481353" TargetMode="External"/><Relationship Id="rId138" Type="http://schemas.openxmlformats.org/officeDocument/2006/relationships/hyperlink" Target="https://doi.org/10.1002/cae.12116" TargetMode="External"/><Relationship Id="rId159" Type="http://schemas.openxmlformats.org/officeDocument/2006/relationships/hyperlink" Target="https://doi.org/10.1016/j.ijhcs.2014.09.006" TargetMode="External"/><Relationship Id="rId170" Type="http://schemas.openxmlformats.org/officeDocument/2006/relationships/hyperlink" Target="https://doi.org/10.1016/j.compedu.2018.07.003" TargetMode="External"/><Relationship Id="rId107" Type="http://schemas.openxmlformats.org/officeDocument/2006/relationships/hyperlink" Target="https://doi.org/10.1016/j.compedu.2017.02.011" TargetMode="External"/><Relationship Id="rId11" Type="http://schemas.openxmlformats.org/officeDocument/2006/relationships/hyperlink" Target="https://www.sciencedirect.com/science/article/pii/S0747563221002867" TargetMode="External"/><Relationship Id="rId32" Type="http://schemas.openxmlformats.org/officeDocument/2006/relationships/hyperlink" Target="https://doi.org/10.1080/1475939X.2019.1580609" TargetMode="External"/><Relationship Id="rId53" Type="http://schemas.openxmlformats.org/officeDocument/2006/relationships/hyperlink" Target="https://doi.org/10.1016/j.ijhcs.2019.102383" TargetMode="External"/><Relationship Id="rId74" Type="http://schemas.openxmlformats.org/officeDocument/2006/relationships/hyperlink" Target="https://doi.org/10.1016/j.compedu.2019.02.015" TargetMode="External"/><Relationship Id="rId128" Type="http://schemas.openxmlformats.org/officeDocument/2006/relationships/hyperlink" Target="https://doi.org/10.3390/su13042247" TargetMode="External"/><Relationship Id="rId149" Type="http://schemas.openxmlformats.org/officeDocument/2006/relationships/hyperlink" Target="https://psycnet.apa.org/doi/10.1037/0003-066X.55.1.68" TargetMode="External"/><Relationship Id="rId5" Type="http://schemas.openxmlformats.org/officeDocument/2006/relationships/webSettings" Target="webSettings.xml"/><Relationship Id="rId95" Type="http://schemas.openxmlformats.org/officeDocument/2006/relationships/hyperlink" Target="https://doi.org/10.1016/j.rser.2017.01.134" TargetMode="External"/><Relationship Id="rId160" Type="http://schemas.openxmlformats.org/officeDocument/2006/relationships/hyperlink" Target="https://doi.org/10.1016/j.ijhcs.2014.09.006" TargetMode="External"/><Relationship Id="rId181" Type="http://schemas.openxmlformats.org/officeDocument/2006/relationships/hyperlink" Target="https://doi.org/10.1016/j.jbusres.2018.02.030" TargetMode="External"/><Relationship Id="rId22" Type="http://schemas.openxmlformats.org/officeDocument/2006/relationships/hyperlink" Target="https://doi.org/10.1002/smr.2231" TargetMode="External"/><Relationship Id="rId43" Type="http://schemas.openxmlformats.org/officeDocument/2006/relationships/hyperlink" Target="https://doi.org/10.1186/s12889-023-17301-3" TargetMode="External"/><Relationship Id="rId64" Type="http://schemas.openxmlformats.org/officeDocument/2006/relationships/hyperlink" Target="https://doi.org/10.1016/j.compedu.2018.02.007" TargetMode="External"/><Relationship Id="rId118" Type="http://schemas.openxmlformats.org/officeDocument/2006/relationships/hyperlink" Target="https://doi.org/10.1016/j.chb.2015.07.031" TargetMode="External"/><Relationship Id="rId139" Type="http://schemas.openxmlformats.org/officeDocument/2006/relationships/hyperlink" Target="https://doi.org/10.1016/j.tele.2017.04.003" TargetMode="External"/><Relationship Id="rId85" Type="http://schemas.openxmlformats.org/officeDocument/2006/relationships/hyperlink" Target="https://doi.org/10.1080/0960085X.2020.1718009" TargetMode="External"/><Relationship Id="rId150" Type="http://schemas.openxmlformats.org/officeDocument/2006/relationships/hyperlink" Target="https://psycnet.apa.org/doi/10.1037/0003-066X.55.1.68" TargetMode="External"/><Relationship Id="rId171" Type="http://schemas.openxmlformats.org/officeDocument/2006/relationships/hyperlink" Target="https://doi.org/10.1016/j.edurev.2020.100326" TargetMode="External"/><Relationship Id="rId12" Type="http://schemas.openxmlformats.org/officeDocument/2006/relationships/hyperlink" Target="https://www.sciencedirect.com/science/article/pii/S0747563221002867" TargetMode="External"/><Relationship Id="rId33" Type="http://schemas.openxmlformats.org/officeDocument/2006/relationships/hyperlink" Target="https://doi.org/10.1016/j.compedu.2015.11.003" TargetMode="External"/><Relationship Id="rId108" Type="http://schemas.openxmlformats.org/officeDocument/2006/relationships/hyperlink" Target="https://doi.org/10.1016/j.compedu.2017.02.011" TargetMode="External"/><Relationship Id="rId129" Type="http://schemas.openxmlformats.org/officeDocument/2006/relationships/hyperlink" Target="https://doi.org/10.1177/0840470415626528" TargetMode="External"/><Relationship Id="rId54" Type="http://schemas.openxmlformats.org/officeDocument/2006/relationships/hyperlink" Target="https://doi.org/10.1145/2181037.2181040" TargetMode="External"/><Relationship Id="rId75" Type="http://schemas.openxmlformats.org/officeDocument/2006/relationships/hyperlink" Target="https://doi.org/10.1016/j.compedu.2019.02.015" TargetMode="External"/><Relationship Id="rId96" Type="http://schemas.openxmlformats.org/officeDocument/2006/relationships/hyperlink" Target="https://doi.org/10.1016/j.rser.2017.01.134" TargetMode="External"/><Relationship Id="rId140" Type="http://schemas.openxmlformats.org/officeDocument/2006/relationships/hyperlink" Target="https://doi.org/10.1016/j.tele.2017.04.003" TargetMode="External"/><Relationship Id="rId161" Type="http://schemas.openxmlformats.org/officeDocument/2006/relationships/hyperlink" Target="https://doi.org/10.1016/j.compedu.2018.01.009" TargetMode="External"/><Relationship Id="rId182" Type="http://schemas.openxmlformats.org/officeDocument/2006/relationships/hyperlink" Target="https://doi.org/10.1016/j.jbusres.2018.02.030" TargetMode="External"/><Relationship Id="rId6" Type="http://schemas.openxmlformats.org/officeDocument/2006/relationships/footnotes" Target="footnotes.xml"/><Relationship Id="rId23" Type="http://schemas.openxmlformats.org/officeDocument/2006/relationships/hyperlink" Target="https://www.emerald.com/insight/publication/issn/2056-4880" TargetMode="External"/><Relationship Id="rId119" Type="http://schemas.openxmlformats.org/officeDocument/2006/relationships/hyperlink" Target="https://doi.org/10.1108/IJWHM-04-2019-0055" TargetMode="External"/><Relationship Id="rId44" Type="http://schemas.openxmlformats.org/officeDocument/2006/relationships/hyperlink" Target="https://doi.org/10.3390/encyclopedia3040089" TargetMode="External"/><Relationship Id="rId60" Type="http://schemas.openxmlformats.org/officeDocument/2006/relationships/hyperlink" Target="https://doi.org/10.1016/j.chb.2018.09.022" TargetMode="External"/><Relationship Id="rId65" Type="http://schemas.openxmlformats.org/officeDocument/2006/relationships/hyperlink" Target="https://doi.org/10.1016/j.compedu.2018.02.007" TargetMode="External"/><Relationship Id="rId81" Type="http://schemas.openxmlformats.org/officeDocument/2006/relationships/hyperlink" Target="https://doi.org/10.1016/j.compedu.2014.08.019" TargetMode="External"/><Relationship Id="rId86" Type="http://schemas.openxmlformats.org/officeDocument/2006/relationships/hyperlink" Target="https://doi.org/10.1080/0960085X.2020.1718009" TargetMode="External"/><Relationship Id="rId130" Type="http://schemas.openxmlformats.org/officeDocument/2006/relationships/hyperlink" Target="https://doi.org/10.1177/0840470415626528" TargetMode="External"/><Relationship Id="rId135" Type="http://schemas.openxmlformats.org/officeDocument/2006/relationships/hyperlink" Target="https://doi.org/10.1109/ACCESS.2020.2984178" TargetMode="External"/><Relationship Id="rId151" Type="http://schemas.openxmlformats.org/officeDocument/2006/relationships/hyperlink" Target="https://doi.org/10.1016/j.cedpsych.2020.101860" TargetMode="External"/><Relationship Id="rId156" Type="http://schemas.openxmlformats.org/officeDocument/2006/relationships/hyperlink" Target="https://doi.org/10.1016/j.chb.2016.12.033" TargetMode="External"/><Relationship Id="rId177" Type="http://schemas.openxmlformats.org/officeDocument/2006/relationships/hyperlink" Target="https://doi.org/10.1155/2019/4797032" TargetMode="External"/><Relationship Id="rId172" Type="http://schemas.openxmlformats.org/officeDocument/2006/relationships/hyperlink" Target="https://doi.org/10.1016/j.edurev.2020.100326" TargetMode="External"/><Relationship Id="rId13" Type="http://schemas.openxmlformats.org/officeDocument/2006/relationships/hyperlink" Target="https://www.sciencedirect.com/science/article/pii/S1747938X19301058?casa_token=E-rCpeQb_FUAAAAA:gY6dcJCe82K-rGUcTcl8JyXCWN3AtIBNyK4C1SEhTgE_lPmN2AcckLE2HIwrkKqTgTYaJIjcqTFZ" TargetMode="External"/><Relationship Id="rId18" Type="http://schemas.openxmlformats.org/officeDocument/2006/relationships/hyperlink" Target="https://doi.org/10.1016/j.compedu.2017.04.008" TargetMode="External"/><Relationship Id="rId39" Type="http://schemas.openxmlformats.org/officeDocument/2006/relationships/hyperlink" Target="https://doi.org/10.1016/j.chb.2016.12.018" TargetMode="External"/><Relationship Id="rId109" Type="http://schemas.openxmlformats.org/officeDocument/2006/relationships/hyperlink" Target="https://doi.org/10.1016/j.chb.2021.106963" TargetMode="External"/><Relationship Id="rId34" Type="http://schemas.openxmlformats.org/officeDocument/2006/relationships/hyperlink" Target="https://doi.org/10.1016/j.compedu.2015.11.003" TargetMode="External"/><Relationship Id="rId50" Type="http://schemas.openxmlformats.org/officeDocument/2006/relationships/hyperlink" Target="https://doi.org/10.1016/j.compedu.2015.12.008" TargetMode="External"/><Relationship Id="rId55" Type="http://schemas.openxmlformats.org/officeDocument/2006/relationships/hyperlink" Target="https://doi.org/10.1145/2181037.2181040" TargetMode="External"/><Relationship Id="rId76" Type="http://schemas.openxmlformats.org/officeDocument/2006/relationships/hyperlink" Target="https://doi.org/10.1016/j.chb.2019.02.026" TargetMode="External"/><Relationship Id="rId97" Type="http://schemas.openxmlformats.org/officeDocument/2006/relationships/hyperlink" Target="https://doi.org/10.1002/cae.22077" TargetMode="External"/><Relationship Id="rId104" Type="http://schemas.openxmlformats.org/officeDocument/2006/relationships/hyperlink" Target="https://doi.org/10.1016/j.ijinfomgt.2018.10.013" TargetMode="External"/><Relationship Id="rId120" Type="http://schemas.openxmlformats.org/officeDocument/2006/relationships/hyperlink" Target="https://doi.org/10.1108/IJWHM-04-2019-0055" TargetMode="External"/><Relationship Id="rId125" Type="http://schemas.openxmlformats.org/officeDocument/2006/relationships/hyperlink" Target="https://doi.org/10.1016/j.chb.2018.10.005" TargetMode="External"/><Relationship Id="rId141" Type="http://schemas.openxmlformats.org/officeDocument/2006/relationships/hyperlink" Target="https://doi.org/10.1111/caim.12284" TargetMode="External"/><Relationship Id="rId146" Type="http://schemas.openxmlformats.org/officeDocument/2006/relationships/hyperlink" Target="https://doi.org/10.1016/j.ijhcs.2018.11.007" TargetMode="External"/><Relationship Id="rId167" Type="http://schemas.openxmlformats.org/officeDocument/2006/relationships/hyperlink" Target="https://doi.org/10.4018/IJGBL.2018010102" TargetMode="External"/><Relationship Id="rId7" Type="http://schemas.openxmlformats.org/officeDocument/2006/relationships/endnotes" Target="endnotes.xml"/><Relationship Id="rId71" Type="http://schemas.openxmlformats.org/officeDocument/2006/relationships/hyperlink" Target="https://doi.org/10.1108/IMDS-09-2019-0517" TargetMode="External"/><Relationship Id="rId92" Type="http://schemas.openxmlformats.org/officeDocument/2006/relationships/hyperlink" Target="https://doi.org/10.1080/02680513.2020.1798221" TargetMode="External"/><Relationship Id="rId162" Type="http://schemas.openxmlformats.org/officeDocument/2006/relationships/hyperlink" Target="https://doi.org/10.1016/j.compedu.2018.01.009" TargetMode="External"/><Relationship Id="rId18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doi.org/10.1016/j.chb.2016.08.049" TargetMode="External"/><Relationship Id="rId24" Type="http://schemas.openxmlformats.org/officeDocument/2006/relationships/hyperlink" Target="https://www.emerald.com/insight/publication/issn/2056-4880" TargetMode="External"/><Relationship Id="rId40" Type="http://schemas.openxmlformats.org/officeDocument/2006/relationships/hyperlink" Target="https://doi.org/10.1016/j.chb.2016.12.018" TargetMode="External"/><Relationship Id="rId45" Type="http://schemas.openxmlformats.org/officeDocument/2006/relationships/hyperlink" Target="https://doi.org/10.3390/encyclopedia3040089" TargetMode="External"/><Relationship Id="rId66" Type="http://schemas.openxmlformats.org/officeDocument/2006/relationships/hyperlink" Target="https://doi.org/10.1016/j.compedu.2017.06.016" TargetMode="External"/><Relationship Id="rId87" Type="http://schemas.openxmlformats.org/officeDocument/2006/relationships/hyperlink" Target="http://dx.doi.org/10.55217/103.v16i2.781" TargetMode="External"/><Relationship Id="rId110" Type="http://schemas.openxmlformats.org/officeDocument/2006/relationships/hyperlink" Target="https://doi.org/10.1016/j.chb.2021.106963" TargetMode="External"/><Relationship Id="rId115" Type="http://schemas.openxmlformats.org/officeDocument/2006/relationships/hyperlink" Target="https://doi.org/10.1016/j.chb.2017.10.040" TargetMode="External"/><Relationship Id="rId131" Type="http://schemas.openxmlformats.org/officeDocument/2006/relationships/hyperlink" Target="https://doi.org/10.1016/j.chb.2015.08.048" TargetMode="External"/><Relationship Id="rId136" Type="http://schemas.openxmlformats.org/officeDocument/2006/relationships/hyperlink" Target="https://doi.org/10.1109/ACCESS.2020.2984178" TargetMode="External"/><Relationship Id="rId157" Type="http://schemas.openxmlformats.org/officeDocument/2006/relationships/hyperlink" Target="https://doi.org/10.1016/j.tsc.2017.05.003" TargetMode="External"/><Relationship Id="rId178" Type="http://schemas.openxmlformats.org/officeDocument/2006/relationships/hyperlink" Target="https://doi.org/10.1155/2019/4797032" TargetMode="External"/><Relationship Id="rId61" Type="http://schemas.openxmlformats.org/officeDocument/2006/relationships/hyperlink" Target="https://doi.org/10.1016/j.chb.2018.09.022" TargetMode="External"/><Relationship Id="rId82" Type="http://schemas.openxmlformats.org/officeDocument/2006/relationships/hyperlink" Target="https://doi.org/10.1016/j.compedu.2014.08.019" TargetMode="External"/><Relationship Id="rId152" Type="http://schemas.openxmlformats.org/officeDocument/2006/relationships/hyperlink" Target="https://doi.org/10.1016/j.cedpsych.2020.101860" TargetMode="External"/><Relationship Id="rId173" Type="http://schemas.openxmlformats.org/officeDocument/2006/relationships/hyperlink" Target="https://doi.org/10.1080/10494820.2018.1558256" TargetMode="External"/><Relationship Id="rId19" Type="http://schemas.openxmlformats.org/officeDocument/2006/relationships/hyperlink" Target="https://doi.org/10.1016/j.chb.2017.10.001" TargetMode="External"/><Relationship Id="rId14" Type="http://schemas.openxmlformats.org/officeDocument/2006/relationships/hyperlink" Target="https://www.sciencedirect.com/science/article/pii/S0747563221002867" TargetMode="External"/><Relationship Id="rId30" Type="http://schemas.openxmlformats.org/officeDocument/2006/relationships/hyperlink" Target="https://doi.org/10.1016/j.chb.2016.08.049" TargetMode="External"/><Relationship Id="rId35" Type="http://schemas.openxmlformats.org/officeDocument/2006/relationships/hyperlink" Target="https://doi.org/10.4018/IJGBL.2018070102" TargetMode="External"/><Relationship Id="rId56" Type="http://schemas.openxmlformats.org/officeDocument/2006/relationships/hyperlink" Target="https://doi.org/10.1186/s41239-017-0042-5" TargetMode="External"/><Relationship Id="rId77" Type="http://schemas.openxmlformats.org/officeDocument/2006/relationships/hyperlink" Target="https://doi.org/10.1016/j.chb.2019.02.026" TargetMode="External"/><Relationship Id="rId100" Type="http://schemas.openxmlformats.org/officeDocument/2006/relationships/hyperlink" Target="https://doi.org/10.1186/s40561-023-00227-z" TargetMode="External"/><Relationship Id="rId105" Type="http://schemas.openxmlformats.org/officeDocument/2006/relationships/hyperlink" Target="https://doi.org/10.1016/j.compedu.2017.02.011" TargetMode="External"/><Relationship Id="rId126" Type="http://schemas.openxmlformats.org/officeDocument/2006/relationships/hyperlink" Target="https://doi.org/10.1016/j.chb.2018.10.005" TargetMode="External"/><Relationship Id="rId147" Type="http://schemas.openxmlformats.org/officeDocument/2006/relationships/hyperlink" Target="https://doi.org/10.1016/j.jenvp.2017.06.007" TargetMode="External"/><Relationship Id="rId168" Type="http://schemas.openxmlformats.org/officeDocument/2006/relationships/hyperlink" Target="https://doi.org/10.4018/IJGBL.2018010102" TargetMode="External"/><Relationship Id="rId8" Type="http://schemas.openxmlformats.org/officeDocument/2006/relationships/image" Target="media/image1.png"/><Relationship Id="rId51" Type="http://schemas.openxmlformats.org/officeDocument/2006/relationships/hyperlink" Target="https://doi.org/10.1016/j.compedu.2015.12.008" TargetMode="External"/><Relationship Id="rId72" Type="http://schemas.openxmlformats.org/officeDocument/2006/relationships/hyperlink" Target="https://doi.org/10.1007/s10639-020-10394-y" TargetMode="External"/><Relationship Id="rId93" Type="http://schemas.openxmlformats.org/officeDocument/2006/relationships/hyperlink" Target="https://doi.org/10.1002/cae.21992" TargetMode="External"/><Relationship Id="rId98" Type="http://schemas.openxmlformats.org/officeDocument/2006/relationships/hyperlink" Target="https://doi.org/10.1002/cae.22077" TargetMode="External"/><Relationship Id="rId121" Type="http://schemas.openxmlformats.org/officeDocument/2006/relationships/hyperlink" Target="https://doi.org/10.1002/hfm.20723" TargetMode="External"/><Relationship Id="rId142" Type="http://schemas.openxmlformats.org/officeDocument/2006/relationships/hyperlink" Target="https://doi.org/10.1111/caim.12284" TargetMode="External"/><Relationship Id="rId163" Type="http://schemas.openxmlformats.org/officeDocument/2006/relationships/hyperlink" Target="https://doi.org/10.1186/s41239-017-0062-1" TargetMode="External"/><Relationship Id="rId184"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doi.org/10.1108/IJILT-02-2017-0009" TargetMode="External"/><Relationship Id="rId46" Type="http://schemas.openxmlformats.org/officeDocument/2006/relationships/hyperlink" Target="https://doi.org/10.1016/j.compedu.2012.03.004" TargetMode="External"/><Relationship Id="rId67" Type="http://schemas.openxmlformats.org/officeDocument/2006/relationships/hyperlink" Target="https://doi.org/10.1016/j.compedu.2017.06.016" TargetMode="External"/><Relationship Id="rId116" Type="http://schemas.openxmlformats.org/officeDocument/2006/relationships/hyperlink" Target="https://doi.org/10.1016/j.chb.2017.10.040" TargetMode="External"/><Relationship Id="rId137" Type="http://schemas.openxmlformats.org/officeDocument/2006/relationships/hyperlink" Target="https://doi.org/10.1002/cae.12116" TargetMode="External"/><Relationship Id="rId158" Type="http://schemas.openxmlformats.org/officeDocument/2006/relationships/hyperlink" Target="https://doi.org/10.1016/j.tsc.2017.05.003" TargetMode="External"/><Relationship Id="rId20" Type="http://schemas.openxmlformats.org/officeDocument/2006/relationships/hyperlink" Target="https://doi.org/10.1016/j.chb.2017.10.001" TargetMode="External"/><Relationship Id="rId41" Type="http://schemas.openxmlformats.org/officeDocument/2006/relationships/hyperlink" Target="https://doi.org/10.3390/su12124822" TargetMode="External"/><Relationship Id="rId62" Type="http://schemas.openxmlformats.org/officeDocument/2006/relationships/hyperlink" Target="https://doi.org/10.1016/j.compedu.2018.02.007" TargetMode="External"/><Relationship Id="rId83" Type="http://schemas.openxmlformats.org/officeDocument/2006/relationships/hyperlink" Target="https://doi.org/10.1177/0963721413481353" TargetMode="External"/><Relationship Id="rId88" Type="http://schemas.openxmlformats.org/officeDocument/2006/relationships/hyperlink" Target="https://doi.org/10.1080/10494820.2018.1495653" TargetMode="External"/><Relationship Id="rId111" Type="http://schemas.openxmlformats.org/officeDocument/2006/relationships/hyperlink" Target="https://doi.org/10.1016/j.chb.2015.08.025" TargetMode="External"/><Relationship Id="rId132" Type="http://schemas.openxmlformats.org/officeDocument/2006/relationships/hyperlink" Target="https://doi.org/10.1016/j.chb.2015.08.048" TargetMode="External"/><Relationship Id="rId153" Type="http://schemas.openxmlformats.org/officeDocument/2006/relationships/hyperlink" Target="https://doi.org/10.1007/s10648-019-09498-w" TargetMode="External"/><Relationship Id="rId174" Type="http://schemas.openxmlformats.org/officeDocument/2006/relationships/hyperlink" Target="https://doi.org/10.1080/10494820.2018.1558256" TargetMode="External"/><Relationship Id="rId179" Type="http://schemas.openxmlformats.org/officeDocument/2006/relationships/hyperlink" Target="https://doi.org/10.1016/j.jbusres.2018.02.030" TargetMode="External"/><Relationship Id="rId15" Type="http://schemas.openxmlformats.org/officeDocument/2006/relationships/hyperlink" Target="https://doi.org/10.3991/ijet.v15i21.17345" TargetMode="External"/><Relationship Id="rId36" Type="http://schemas.openxmlformats.org/officeDocument/2006/relationships/hyperlink" Target="https://doi.org/10.4018/IJGBL.2018070102" TargetMode="External"/><Relationship Id="rId57" Type="http://schemas.openxmlformats.org/officeDocument/2006/relationships/hyperlink" Target="https://doi.org/10.1186/s41239-017-0042-5" TargetMode="External"/><Relationship Id="rId106" Type="http://schemas.openxmlformats.org/officeDocument/2006/relationships/hyperlink" Target="https://doi.org/10.1016/j.compedu.2017.02.011" TargetMode="External"/><Relationship Id="rId127" Type="http://schemas.openxmlformats.org/officeDocument/2006/relationships/hyperlink" Target="https://doi.org/10.3390/su13042247" TargetMode="External"/><Relationship Id="rId10" Type="http://schemas.openxmlformats.org/officeDocument/2006/relationships/hyperlink" Target="https://www.sciencedirect.com/science/article/pii/S0747563221002867" TargetMode="External"/><Relationship Id="rId31" Type="http://schemas.openxmlformats.org/officeDocument/2006/relationships/hyperlink" Target="https://doi.org/10.1080/1475939X.2019.1580609" TargetMode="External"/><Relationship Id="rId52" Type="http://schemas.openxmlformats.org/officeDocument/2006/relationships/hyperlink" Target="https://doi.org/10.1016/j.ijhcs.2019.102383" TargetMode="External"/><Relationship Id="rId73" Type="http://schemas.openxmlformats.org/officeDocument/2006/relationships/hyperlink" Target="https://doi.org/10.1007/s10639-020-10394-y" TargetMode="External"/><Relationship Id="rId78" Type="http://schemas.openxmlformats.org/officeDocument/2006/relationships/hyperlink" Target="https://doi.org/10.3389/feduc.2023.1320822" TargetMode="External"/><Relationship Id="rId94" Type="http://schemas.openxmlformats.org/officeDocument/2006/relationships/hyperlink" Target="https://doi.org/10.1002/cae.21992" TargetMode="External"/><Relationship Id="rId99" Type="http://schemas.openxmlformats.org/officeDocument/2006/relationships/hyperlink" Target="https://doi.org/10.1186/s40561-023-00227-z" TargetMode="External"/><Relationship Id="rId101" Type="http://schemas.openxmlformats.org/officeDocument/2006/relationships/hyperlink" Target="https://doi.org/10.1016/j.ijinfomgt.2018.10.013" TargetMode="External"/><Relationship Id="rId122" Type="http://schemas.openxmlformats.org/officeDocument/2006/relationships/hyperlink" Target="https://doi.org/10.1002/hfm.20723" TargetMode="External"/><Relationship Id="rId143" Type="http://schemas.openxmlformats.org/officeDocument/2006/relationships/hyperlink" Target="https://doi.org/10.1016/j.chb.2016.05.023" TargetMode="External"/><Relationship Id="rId148" Type="http://schemas.openxmlformats.org/officeDocument/2006/relationships/hyperlink" Target="https://doi.org/10.1016/j.jenvp.2017.06.007" TargetMode="External"/><Relationship Id="rId164" Type="http://schemas.openxmlformats.org/officeDocument/2006/relationships/hyperlink" Target="https://doi.org/10.1186/s41239-017-0062-1" TargetMode="External"/><Relationship Id="rId169" Type="http://schemas.openxmlformats.org/officeDocument/2006/relationships/hyperlink" Target="https://doi.org/10.1016/j.compedu.2018.07.003" TargetMode="External"/><Relationship Id="rId4" Type="http://schemas.openxmlformats.org/officeDocument/2006/relationships/settings" Target="settings.xml"/><Relationship Id="rId9" Type="http://schemas.openxmlformats.org/officeDocument/2006/relationships/hyperlink" Target="https://chatgpt.com/" TargetMode="External"/><Relationship Id="rId180" Type="http://schemas.openxmlformats.org/officeDocument/2006/relationships/hyperlink" Target="https://doi.org/10.1016/j.jbusres.2018.02.030" TargetMode="External"/><Relationship Id="rId26" Type="http://schemas.openxmlformats.org/officeDocument/2006/relationships/hyperlink" Target="https://doi.org/10.1108/IJILT-02-2017-0009" TargetMode="External"/><Relationship Id="rId47" Type="http://schemas.openxmlformats.org/officeDocument/2006/relationships/hyperlink" Target="https://doi.org/10.1016/j.compedu.2012.03.004" TargetMode="External"/><Relationship Id="rId68" Type="http://schemas.openxmlformats.org/officeDocument/2006/relationships/hyperlink" Target="https://doi.org/10.1016/j.compedu.2012.12.020" TargetMode="External"/><Relationship Id="rId89" Type="http://schemas.openxmlformats.org/officeDocument/2006/relationships/hyperlink" Target="https://doi.org/10.1080/10494820.2018.1495653" TargetMode="External"/><Relationship Id="rId112" Type="http://schemas.openxmlformats.org/officeDocument/2006/relationships/hyperlink" Target="https://doi.org/10.1016/j.chb.2015.08.025" TargetMode="External"/><Relationship Id="rId133" Type="http://schemas.openxmlformats.org/officeDocument/2006/relationships/hyperlink" Target="https://doi.org/10.1177/1046878119867382" TargetMode="External"/><Relationship Id="rId154" Type="http://schemas.openxmlformats.org/officeDocument/2006/relationships/hyperlink" Target="https://doi.org/10.1007/s10648-019-09498-w" TargetMode="External"/><Relationship Id="rId175" Type="http://schemas.openxmlformats.org/officeDocument/2006/relationships/hyperlink" Target="https://doi.org/10.1177/15554120231158625" TargetMode="External"/><Relationship Id="rId16" Type="http://schemas.openxmlformats.org/officeDocument/2006/relationships/hyperlink" Target="https://doi.org/10.3991/ijet.v15i21.17345" TargetMode="External"/><Relationship Id="rId37" Type="http://schemas.openxmlformats.org/officeDocument/2006/relationships/hyperlink" Target="https://doi.org/10.1016/j.compedu.2016.11.009" TargetMode="External"/><Relationship Id="rId58" Type="http://schemas.openxmlformats.org/officeDocument/2006/relationships/hyperlink" Target="https://doi.org/10.1186/s41239-017-0042-5" TargetMode="External"/><Relationship Id="rId79" Type="http://schemas.openxmlformats.org/officeDocument/2006/relationships/hyperlink" Target="https://people.uta.fi/~kljuham/2014-hamari_et_al-does_gamification_work.pdf" TargetMode="External"/><Relationship Id="rId102" Type="http://schemas.openxmlformats.org/officeDocument/2006/relationships/hyperlink" Target="https://doi.org/10.1016/j.ijinfomgt.2018.10.013" TargetMode="External"/><Relationship Id="rId123" Type="http://schemas.openxmlformats.org/officeDocument/2006/relationships/hyperlink" Target="https://doi.org/10.1080/10494820.2018.1541910" TargetMode="External"/><Relationship Id="rId144" Type="http://schemas.openxmlformats.org/officeDocument/2006/relationships/hyperlink" Target="https://doi.org/10.1016/j.chb.2016.05.023" TargetMode="External"/><Relationship Id="rId90" Type="http://schemas.openxmlformats.org/officeDocument/2006/relationships/hyperlink" Target="https://wonkhe.com/blogs/why-arent-students-engaging-any-more/" TargetMode="External"/><Relationship Id="rId165" Type="http://schemas.openxmlformats.org/officeDocument/2006/relationships/hyperlink" Target="https://doi.org/10.1016/j.iheduc.2017.02.002" TargetMode="External"/><Relationship Id="rId27" Type="http://schemas.openxmlformats.org/officeDocument/2006/relationships/hyperlink" Target="https://doi.org/10.1016/j.edurev.2020.100322" TargetMode="External"/><Relationship Id="rId48" Type="http://schemas.openxmlformats.org/officeDocument/2006/relationships/hyperlink" Target="https://doi.org/10.1186/s12889-017-4697-6" TargetMode="External"/><Relationship Id="rId69" Type="http://schemas.openxmlformats.org/officeDocument/2006/relationships/hyperlink" Target="https://doi.org/10.1016/j.compedu.2012.12.020" TargetMode="External"/><Relationship Id="rId113" Type="http://schemas.openxmlformats.org/officeDocument/2006/relationships/hyperlink" Target="https://doi.org/10.1016/j.compedu.2017.11.006" TargetMode="External"/><Relationship Id="rId134" Type="http://schemas.openxmlformats.org/officeDocument/2006/relationships/hyperlink" Target="https://doi.org/10.1177/1046878119867382" TargetMode="External"/><Relationship Id="rId80" Type="http://schemas.openxmlformats.org/officeDocument/2006/relationships/hyperlink" Target="https://people.uta.fi/~kljuham/2014-hamari_et_al-does_gamification_work.pdf" TargetMode="External"/><Relationship Id="rId155" Type="http://schemas.openxmlformats.org/officeDocument/2006/relationships/hyperlink" Target="https://doi.org/10.1016/j.chb.2016.12.033" TargetMode="External"/><Relationship Id="rId176" Type="http://schemas.openxmlformats.org/officeDocument/2006/relationships/hyperlink" Target="https://doi.org/10.1177/15554120231158625" TargetMode="External"/><Relationship Id="rId17" Type="http://schemas.openxmlformats.org/officeDocument/2006/relationships/hyperlink" Target="https://doi.org/10.1016/j.compedu.2017.04.008" TargetMode="External"/><Relationship Id="rId38" Type="http://schemas.openxmlformats.org/officeDocument/2006/relationships/hyperlink" Target="https://doi.org/10.1016/j.compedu.2016.11.009" TargetMode="External"/><Relationship Id="rId59" Type="http://schemas.openxmlformats.org/officeDocument/2006/relationships/hyperlink" Target="https://doi.org/10.1186/s41239-017-0042-5" TargetMode="External"/><Relationship Id="rId103" Type="http://schemas.openxmlformats.org/officeDocument/2006/relationships/hyperlink" Target="https://doi.org/10.1016/j.ijinfomgt.2018.10.013" TargetMode="External"/><Relationship Id="rId124" Type="http://schemas.openxmlformats.org/officeDocument/2006/relationships/hyperlink" Target="https://doi.org/10.1080/10494820.2018.1541910" TargetMode="External"/><Relationship Id="rId70" Type="http://schemas.openxmlformats.org/officeDocument/2006/relationships/hyperlink" Target="https://doi.org/10.1108/IMDS-09-2019-0517" TargetMode="External"/><Relationship Id="rId91" Type="http://schemas.openxmlformats.org/officeDocument/2006/relationships/hyperlink" Target="https://doi.org/10.1080/02680513.2020.1798221" TargetMode="External"/><Relationship Id="rId145" Type="http://schemas.openxmlformats.org/officeDocument/2006/relationships/hyperlink" Target="https://doi.org/10.1016/j.ijhcs.2018.11.007" TargetMode="External"/><Relationship Id="rId166" Type="http://schemas.openxmlformats.org/officeDocument/2006/relationships/hyperlink" Target="https://doi.org/10.1016/j.iheduc.2017.02.002" TargetMode="External"/><Relationship Id="rId1" Type="http://schemas.openxmlformats.org/officeDocument/2006/relationships/customXml" Target="../customXml/item1.xml"/><Relationship Id="rId28" Type="http://schemas.openxmlformats.org/officeDocument/2006/relationships/hyperlink" Target="https://doi.org/10.1016/j.edurev.2020.100322" TargetMode="External"/><Relationship Id="rId49" Type="http://schemas.openxmlformats.org/officeDocument/2006/relationships/hyperlink" Target="https://doi.org/10.1186/s12889-017-4697-6" TargetMode="External"/><Relationship Id="rId114" Type="http://schemas.openxmlformats.org/officeDocument/2006/relationships/hyperlink" Target="https://doi.org/10.1016/j.compedu.2017.1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D4DBE-9E47-4402-ACFC-F7682533B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30</Pages>
  <Words>9109</Words>
  <Characters>59578</Characters>
  <Application>Microsoft Office Word</Application>
  <DocSecurity>0</DocSecurity>
  <Lines>1045</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Ffion Cumberpatch (1551691)</cp:lastModifiedBy>
  <cp:revision>3</cp:revision>
  <dcterms:created xsi:type="dcterms:W3CDTF">2025-03-28T19:45:00Z</dcterms:created>
  <dcterms:modified xsi:type="dcterms:W3CDTF">2025-03-28T23:26:00Z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04af36bffa7638e1df1eb50342171761c179663d5ef8d154a4b7aad42095c46d</vt:lpwstr>
  </property>
</Properties>
</file>