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76011509"/>
        <w:docPartObj>
          <w:docPartGallery w:val="Cover Pages"/>
          <w:docPartUnique/>
        </w:docPartObj>
      </w:sdtPr>
      <w:sdtEndPr>
        <w:rPr>
          <w:rFonts w:ascii="Arial" w:eastAsia="Times New Roman" w:hAnsi="Arial" w:cs="Arial"/>
          <w:color w:val="000000"/>
          <w:sz w:val="24"/>
          <w:szCs w:val="24"/>
          <w:u w:val="single"/>
          <w:lang w:eastAsia="en-GB"/>
        </w:rPr>
      </w:sdtEndPr>
      <w:sdtContent>
        <w:p w14:paraId="35DB5D44" w14:textId="724728E1" w:rsidR="005E05A1" w:rsidRDefault="005E05A1">
          <w:r>
            <w:rPr>
              <w:noProof/>
            </w:rPr>
            <mc:AlternateContent>
              <mc:Choice Requires="wpg">
                <w:drawing>
                  <wp:anchor distT="0" distB="0" distL="114300" distR="114300" simplePos="0" relativeHeight="251662336" behindDoc="0" locked="0" layoutInCell="1" allowOverlap="1" wp14:anchorId="3B95CD40" wp14:editId="7CEFD80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140A9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3F8533" wp14:editId="57E5A45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80D775" w14:textId="4486FCCD" w:rsidR="005E05A1" w:rsidRDefault="005E05A1">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25D6A163" w14:textId="122888FB" w:rsidR="005E05A1" w:rsidRDefault="005E05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368B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3F853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80D775" w14:textId="4486FCCD" w:rsidR="005E05A1" w:rsidRDefault="005E05A1">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25D6A163" w14:textId="122888FB" w:rsidR="005E05A1" w:rsidRDefault="005E05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368B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FDF250E" wp14:editId="4E9D567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BBE460" w14:textId="5FBC36FF" w:rsidR="005E05A1" w:rsidRDefault="006368BC">
                                <w:pPr>
                                  <w:pStyle w:val="NoSpacing"/>
                                  <w:jc w:val="right"/>
                                  <w:rPr>
                                    <w:color w:val="4472C4" w:themeColor="accent1"/>
                                    <w:sz w:val="28"/>
                                    <w:szCs w:val="28"/>
                                  </w:rPr>
                                </w:pPr>
                                <w:r>
                                  <w:rPr>
                                    <w:color w:val="4472C4" w:themeColor="accent1"/>
                                    <w:sz w:val="28"/>
                                    <w:szCs w:val="28"/>
                                  </w:rPr>
                                  <w:t>Hand in date</w:t>
                                </w:r>
                              </w:p>
                              <w:p w14:paraId="47351FD9" w14:textId="5A3E830F" w:rsidR="005E05A1" w:rsidRDefault="005E05A1">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6368BC">
                                      <w:rPr>
                                        <w:color w:val="595959" w:themeColor="text1" w:themeTint="A6"/>
                                        <w:sz w:val="20"/>
                                        <w:szCs w:val="20"/>
                                      </w:rPr>
                                      <w:t xml:space="preserve">     </w:t>
                                    </w:r>
                                  </w:sdtContent>
                                </w:sdt>
                                <w:r w:rsidR="006368BC">
                                  <w:rPr>
                                    <w:rFonts w:ascii="Arial" w:hAnsi="Arial" w:cs="Arial"/>
                                    <w:b/>
                                    <w:bCs/>
                                  </w:rPr>
                                  <w:t>5th March 2021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FDF250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4BBE460" w14:textId="5FBC36FF" w:rsidR="005E05A1" w:rsidRDefault="006368BC">
                          <w:pPr>
                            <w:pStyle w:val="NoSpacing"/>
                            <w:jc w:val="right"/>
                            <w:rPr>
                              <w:color w:val="4472C4" w:themeColor="accent1"/>
                              <w:sz w:val="28"/>
                              <w:szCs w:val="28"/>
                            </w:rPr>
                          </w:pPr>
                          <w:r>
                            <w:rPr>
                              <w:color w:val="4472C4" w:themeColor="accent1"/>
                              <w:sz w:val="28"/>
                              <w:szCs w:val="28"/>
                            </w:rPr>
                            <w:t>Hand in date</w:t>
                          </w:r>
                        </w:p>
                        <w:p w14:paraId="47351FD9" w14:textId="5A3E830F" w:rsidR="005E05A1" w:rsidRDefault="005E05A1">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6368BC">
                                <w:rPr>
                                  <w:color w:val="595959" w:themeColor="text1" w:themeTint="A6"/>
                                  <w:sz w:val="20"/>
                                  <w:szCs w:val="20"/>
                                </w:rPr>
                                <w:t xml:space="preserve">     </w:t>
                              </w:r>
                            </w:sdtContent>
                          </w:sdt>
                          <w:r w:rsidR="006368BC">
                            <w:rPr>
                              <w:rFonts w:ascii="Arial" w:hAnsi="Arial" w:cs="Arial"/>
                              <w:b/>
                              <w:bCs/>
                            </w:rPr>
                            <w:t>5th March 2021</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509E40D" wp14:editId="677E86A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E5578" w14:textId="3A3F1E9B" w:rsidR="005E05A1" w:rsidRDefault="005E05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68BC">
                                      <w:rPr>
                                        <w:caps/>
                                        <w:color w:val="4472C4" w:themeColor="accent1"/>
                                        <w:sz w:val="64"/>
                                        <w:szCs w:val="64"/>
                                      </w:rPr>
                                      <w:t>Police Legitimancy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51D023" w14:textId="3D5385D5" w:rsidR="005E05A1" w:rsidRDefault="006368BC">
                                    <w:pPr>
                                      <w:jc w:val="right"/>
                                      <w:rPr>
                                        <w:smallCaps/>
                                        <w:color w:val="404040" w:themeColor="text1" w:themeTint="BF"/>
                                        <w:sz w:val="36"/>
                                        <w:szCs w:val="36"/>
                                      </w:rPr>
                                    </w:pPr>
                                    <w:r>
                                      <w:rPr>
                                        <w:color w:val="404040" w:themeColor="text1" w:themeTint="BF"/>
                                        <w:sz w:val="36"/>
                                        <w:szCs w:val="36"/>
                                      </w:rPr>
                                      <w:t>PACE 1984 and Miscarriages of Justice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509E40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EE5578" w14:textId="3A3F1E9B" w:rsidR="005E05A1" w:rsidRDefault="005E05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68BC">
                                <w:rPr>
                                  <w:caps/>
                                  <w:color w:val="4472C4" w:themeColor="accent1"/>
                                  <w:sz w:val="64"/>
                                  <w:szCs w:val="64"/>
                                </w:rPr>
                                <w:t>Police Legitimancy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51D023" w14:textId="3D5385D5" w:rsidR="005E05A1" w:rsidRDefault="006368BC">
                              <w:pPr>
                                <w:jc w:val="right"/>
                                <w:rPr>
                                  <w:smallCaps/>
                                  <w:color w:val="404040" w:themeColor="text1" w:themeTint="BF"/>
                                  <w:sz w:val="36"/>
                                  <w:szCs w:val="36"/>
                                </w:rPr>
                              </w:pPr>
                              <w:r>
                                <w:rPr>
                                  <w:color w:val="404040" w:themeColor="text1" w:themeTint="BF"/>
                                  <w:sz w:val="36"/>
                                  <w:szCs w:val="36"/>
                                </w:rPr>
                                <w:t>PACE 1984 and Miscarriages of Justice</w:t>
                              </w:r>
                            </w:p>
                          </w:sdtContent>
                        </w:sdt>
                      </w:txbxContent>
                    </v:textbox>
                    <w10:wrap type="square" anchorx="page" anchory="page"/>
                  </v:shape>
                </w:pict>
              </mc:Fallback>
            </mc:AlternateContent>
          </w:r>
        </w:p>
        <w:p w14:paraId="03FBB002" w14:textId="77777777" w:rsidR="005E05A1" w:rsidRDefault="005E05A1" w:rsidP="005E05A1">
          <w:pPr>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br w:type="page"/>
          </w:r>
        </w:p>
        <w:p w14:paraId="479FAF6E" w14:textId="5419FC95" w:rsidR="005E05A1" w:rsidRDefault="005E05A1" w:rsidP="005E05A1">
          <w:pPr>
            <w:rPr>
              <w:rFonts w:ascii="Arial" w:eastAsia="Times New Roman" w:hAnsi="Arial" w:cs="Arial"/>
              <w:color w:val="000000"/>
              <w:sz w:val="24"/>
              <w:szCs w:val="24"/>
              <w:u w:val="single"/>
              <w:lang w:eastAsia="en-GB"/>
            </w:rPr>
          </w:pPr>
        </w:p>
      </w:sdtContent>
    </w:sdt>
    <w:p w14:paraId="4CA66ED1" w14:textId="55BCD0B6" w:rsidR="00B350F9" w:rsidRPr="005E05A1" w:rsidRDefault="00B350F9" w:rsidP="005E05A1">
      <w:pPr>
        <w:jc w:val="center"/>
        <w:rPr>
          <w:rFonts w:ascii="Arial" w:eastAsia="Times New Roman" w:hAnsi="Arial" w:cs="Arial"/>
          <w:color w:val="000000"/>
          <w:sz w:val="24"/>
          <w:szCs w:val="24"/>
          <w:u w:val="single"/>
          <w:lang w:eastAsia="en-GB"/>
        </w:rPr>
      </w:pPr>
      <w:r w:rsidRPr="00B350F9">
        <w:rPr>
          <w:rFonts w:ascii="Arial" w:eastAsia="Times New Roman" w:hAnsi="Arial" w:cs="Arial"/>
          <w:color w:val="000000"/>
          <w:sz w:val="24"/>
          <w:szCs w:val="24"/>
          <w:u w:val="single"/>
          <w:lang w:eastAsia="en-GB"/>
        </w:rPr>
        <w:t>PACE 1984 and Miscarriages of justice</w:t>
      </w:r>
    </w:p>
    <w:p w14:paraId="27F62B22"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w:t>
      </w:r>
    </w:p>
    <w:p w14:paraId="29E17DB6" w14:textId="081C48F8"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The police over recent decades have been trying to maintain public respect by balancing their powers and upholding the rights of the public. This proved to be difficult when the Police and Criminal Evidence Act 1984 was introduced. The police wanted more effective powers, but also want a good relationship with the public. This Act has been controversial </w:t>
      </w:r>
      <w:proofErr w:type="gramStart"/>
      <w:r w:rsidRPr="00B350F9">
        <w:rPr>
          <w:rFonts w:ascii="Arial" w:eastAsia="Times New Roman" w:hAnsi="Arial" w:cs="Arial"/>
          <w:color w:val="000000"/>
          <w:sz w:val="24"/>
          <w:szCs w:val="24"/>
          <w:lang w:eastAsia="en-GB"/>
        </w:rPr>
        <w:t>due to the fact that</w:t>
      </w:r>
      <w:proofErr w:type="gramEnd"/>
      <w:r w:rsidRPr="00B350F9">
        <w:rPr>
          <w:rFonts w:ascii="Arial" w:eastAsia="Times New Roman" w:hAnsi="Arial" w:cs="Arial"/>
          <w:color w:val="000000"/>
          <w:sz w:val="24"/>
          <w:szCs w:val="24"/>
          <w:lang w:eastAsia="en-GB"/>
        </w:rPr>
        <w:t xml:space="preserve"> they wanted it to be successful with minor limitations while at the same time reducing the chances of any miscarriages of justice taking place. Therefore, historical cases such as the killing of Mark Duggan and the 1981 Brixton Riots will help expose the weaknesses of the police force and help shine a light on the strengths. A balance of both will lead to a good evaluation to see the impact PACE 1984 has had on the police service. A further look into the recent statistics of stops and searches in England and Wales will help show if anything has changed since the implementation of PACE 1984.  </w:t>
      </w:r>
    </w:p>
    <w:p w14:paraId="4AA07819" w14:textId="5A048169" w:rsidR="00B350F9" w:rsidRPr="00B350F9" w:rsidRDefault="00B350F9" w:rsidP="00B350F9">
      <w:pPr>
        <w:spacing w:before="100" w:after="100" w:line="480" w:lineRule="auto"/>
        <w:ind w:firstLine="720"/>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The Police and Criminal Evidence Act (1984), more widely known and understood as PACE is one of the most significant developments in modern policing (Zander, 2014). Furthermore, Zander (2011) states that PACE 1984 came into force on 1 January 1968 which is two years after it was finalised, why was this the case? It was due to PACE 1984 being a large legislative framework for at the time new police powers which meant the government had to </w:t>
      </w:r>
      <w:r w:rsidR="001B3BEF" w:rsidRPr="00B350F9">
        <w:rPr>
          <w:rFonts w:ascii="Arial" w:eastAsia="Times New Roman" w:hAnsi="Arial" w:cs="Arial"/>
          <w:color w:val="000000"/>
          <w:sz w:val="24"/>
          <w:szCs w:val="24"/>
          <w:lang w:eastAsia="en-GB"/>
        </w:rPr>
        <w:t>investigate</w:t>
      </w:r>
      <w:r w:rsidRPr="00B350F9">
        <w:rPr>
          <w:rFonts w:ascii="Arial" w:eastAsia="Times New Roman" w:hAnsi="Arial" w:cs="Arial"/>
          <w:color w:val="000000"/>
          <w:sz w:val="24"/>
          <w:szCs w:val="24"/>
          <w:lang w:eastAsia="en-GB"/>
        </w:rPr>
        <w:t xml:space="preserve"> each power to ensure it was fair. One of the issues with PACE at the time was that the government had to make a fair balance between the police powers and the rights of the public (Home Office, 2013). A failure to do so would result in the public not being able to put their trust in the police and the system of the </w:t>
      </w:r>
      <w:proofErr w:type="gramStart"/>
      <w:r w:rsidRPr="00B350F9">
        <w:rPr>
          <w:rFonts w:ascii="Arial" w:eastAsia="Times New Roman" w:hAnsi="Arial" w:cs="Arial"/>
          <w:color w:val="000000"/>
          <w:sz w:val="24"/>
          <w:szCs w:val="24"/>
          <w:lang w:eastAsia="en-GB"/>
        </w:rPr>
        <w:t>government as a whole</w:t>
      </w:r>
      <w:proofErr w:type="gramEnd"/>
      <w:r w:rsidRPr="00B350F9">
        <w:rPr>
          <w:rFonts w:ascii="Arial" w:eastAsia="Times New Roman" w:hAnsi="Arial" w:cs="Arial"/>
          <w:color w:val="000000"/>
          <w:sz w:val="24"/>
          <w:szCs w:val="24"/>
          <w:lang w:eastAsia="en-GB"/>
        </w:rPr>
        <w:t xml:space="preserve">. According to Jones (2004), </w:t>
      </w:r>
      <w:r w:rsidRPr="00B350F9">
        <w:rPr>
          <w:rFonts w:ascii="Arial" w:eastAsia="Times New Roman" w:hAnsi="Arial" w:cs="Arial"/>
          <w:color w:val="000000"/>
          <w:sz w:val="24"/>
          <w:szCs w:val="24"/>
          <w:lang w:eastAsia="en-GB"/>
        </w:rPr>
        <w:lastRenderedPageBreak/>
        <w:t xml:space="preserve">Sir Robert Peel in the 1800s created the first police force from which he set out 9 principles of policing, one from that list includes maintaining public respect. Furthermore, the Home Office (2012) highlights the views of Charles Reith in which he describes this philosophy as almost exclusively being focused on the public co-operation with the police, also more commonly known as policing by consent. However, </w:t>
      </w:r>
      <w:proofErr w:type="spellStart"/>
      <w:r w:rsidRPr="00B350F9">
        <w:rPr>
          <w:rFonts w:ascii="Arial" w:eastAsia="Times New Roman" w:hAnsi="Arial" w:cs="Arial"/>
          <w:color w:val="000000"/>
          <w:sz w:val="24"/>
          <w:szCs w:val="24"/>
          <w:lang w:eastAsia="en-GB"/>
        </w:rPr>
        <w:t>Holdaway</w:t>
      </w:r>
      <w:proofErr w:type="spellEnd"/>
      <w:r w:rsidRPr="00B350F9">
        <w:rPr>
          <w:rFonts w:ascii="Arial" w:eastAsia="Times New Roman" w:hAnsi="Arial" w:cs="Arial"/>
          <w:color w:val="000000"/>
          <w:sz w:val="24"/>
          <w:szCs w:val="24"/>
          <w:lang w:eastAsia="en-GB"/>
        </w:rPr>
        <w:t xml:space="preserve"> (1983) emphasises on the difficult task of sustaining public consent, specifically </w:t>
      </w:r>
      <w:proofErr w:type="gramStart"/>
      <w:r w:rsidR="001B3BEF" w:rsidRPr="00B350F9">
        <w:rPr>
          <w:rFonts w:ascii="Arial" w:eastAsia="Times New Roman" w:hAnsi="Arial" w:cs="Arial"/>
          <w:color w:val="000000"/>
          <w:sz w:val="24"/>
          <w:szCs w:val="24"/>
          <w:lang w:eastAsia="en-GB"/>
        </w:rPr>
        <w:t>in regard to</w:t>
      </w:r>
      <w:proofErr w:type="gramEnd"/>
      <w:r w:rsidRPr="00B350F9">
        <w:rPr>
          <w:rFonts w:ascii="Arial" w:eastAsia="Times New Roman" w:hAnsi="Arial" w:cs="Arial"/>
          <w:color w:val="000000"/>
          <w:sz w:val="24"/>
          <w:szCs w:val="24"/>
          <w:lang w:eastAsia="en-GB"/>
        </w:rPr>
        <w:t xml:space="preserve"> newer technologies the police use. The ever-increasing knowledge and technologies will likely cause conflict between the police and public, between the police’s authority and the public’s rights and maintaining that consent is therefore the police’s best interest. </w:t>
      </w:r>
    </w:p>
    <w:p w14:paraId="092C2DC7" w14:textId="7472E874" w:rsidR="00B350F9" w:rsidRPr="00B350F9" w:rsidRDefault="00B350F9" w:rsidP="00B350F9">
      <w:pPr>
        <w:spacing w:before="100" w:after="100" w:line="480" w:lineRule="auto"/>
        <w:ind w:firstLine="720"/>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Before PACE 1984 was introduced the framework of the government </w:t>
      </w:r>
      <w:r w:rsidR="001B3BEF" w:rsidRPr="00B350F9">
        <w:rPr>
          <w:rFonts w:ascii="Arial" w:eastAsia="Times New Roman" w:hAnsi="Arial" w:cs="Arial"/>
          <w:color w:val="000000"/>
          <w:sz w:val="24"/>
          <w:szCs w:val="24"/>
          <w:lang w:eastAsia="en-GB"/>
        </w:rPr>
        <w:t>regarding</w:t>
      </w:r>
      <w:r w:rsidRPr="00B350F9">
        <w:rPr>
          <w:rFonts w:ascii="Arial" w:eastAsia="Times New Roman" w:hAnsi="Arial" w:cs="Arial"/>
          <w:color w:val="000000"/>
          <w:sz w:val="24"/>
          <w:szCs w:val="24"/>
          <w:lang w:eastAsia="en-GB"/>
        </w:rPr>
        <w:t xml:space="preserve"> police powers was not with a strong foundation. This was due to police powers being divided into different pieces of legislation which as a result made it difficult to regulate police powers. One piece of legislation used before PACE was the (Vagrancy Act 1824) which allowed the police at the time to commit a stop and search investigation on anyone deemed suspicious. However, the term suspicious is not clearly defined in this legislation and as a result, could not protect the public from the police stopping whoever they thought to be suspicious. At that time, it may have resulted in what Reiner (2000) calls over-policing, which at the time of this Act being a main piece of legislation would have resulted in vagrants or more poverty-stricken areas being policed more often. Furthermore, </w:t>
      </w:r>
      <w:proofErr w:type="gramStart"/>
      <w:r w:rsidRPr="00B350F9">
        <w:rPr>
          <w:rFonts w:ascii="Arial" w:eastAsia="Times New Roman" w:hAnsi="Arial" w:cs="Arial"/>
          <w:color w:val="000000"/>
          <w:sz w:val="24"/>
          <w:szCs w:val="24"/>
          <w:lang w:eastAsia="en-GB"/>
        </w:rPr>
        <w:t>in regard to</w:t>
      </w:r>
      <w:proofErr w:type="gramEnd"/>
      <w:r w:rsidRPr="00B350F9">
        <w:rPr>
          <w:rFonts w:ascii="Arial" w:eastAsia="Times New Roman" w:hAnsi="Arial" w:cs="Arial"/>
          <w:color w:val="000000"/>
          <w:sz w:val="24"/>
          <w:szCs w:val="24"/>
          <w:lang w:eastAsia="en-GB"/>
        </w:rPr>
        <w:t xml:space="preserve"> the division of legislation certain Acts such as the (Metropolitan Police Act 1839) would only affect areas like London at the time. This would result in any area other than London having to come under a different piece of legislation rather than being under one law. </w:t>
      </w:r>
    </w:p>
    <w:p w14:paraId="7EE4E4D6" w14:textId="27FA8BDF"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lastRenderedPageBreak/>
        <w:tab/>
        <w:t>After the introduction of PACE 1984, the division in the laws came together and form</w:t>
      </w:r>
      <w:r w:rsidR="00276051">
        <w:rPr>
          <w:rFonts w:ascii="Arial" w:eastAsia="Times New Roman" w:hAnsi="Arial" w:cs="Arial"/>
          <w:color w:val="000000"/>
          <w:sz w:val="24"/>
          <w:szCs w:val="24"/>
          <w:lang w:eastAsia="en-GB"/>
        </w:rPr>
        <w:t>ed</w:t>
      </w:r>
      <w:r w:rsidRPr="00B350F9">
        <w:rPr>
          <w:rFonts w:ascii="Arial" w:eastAsia="Times New Roman" w:hAnsi="Arial" w:cs="Arial"/>
          <w:color w:val="000000"/>
          <w:sz w:val="24"/>
          <w:szCs w:val="24"/>
          <w:lang w:eastAsia="en-GB"/>
        </w:rPr>
        <w:t xml:space="preserve"> one major piece of legislation. The Home Office (2013) lays out what the legislation call</w:t>
      </w:r>
      <w:r w:rsidR="00276051">
        <w:rPr>
          <w:rFonts w:ascii="Arial" w:eastAsia="Times New Roman" w:hAnsi="Arial" w:cs="Arial"/>
          <w:color w:val="000000"/>
          <w:sz w:val="24"/>
          <w:szCs w:val="24"/>
          <w:lang w:eastAsia="en-GB"/>
        </w:rPr>
        <w:t>ed</w:t>
      </w:r>
      <w:r w:rsidRPr="00B350F9">
        <w:rPr>
          <w:rFonts w:ascii="Arial" w:eastAsia="Times New Roman" w:hAnsi="Arial" w:cs="Arial"/>
          <w:color w:val="000000"/>
          <w:sz w:val="24"/>
          <w:szCs w:val="24"/>
          <w:lang w:eastAsia="en-GB"/>
        </w:rPr>
        <w:t xml:space="preserve"> ‘Codes of Practise’ which are a set of rules which the police must follow to use their power justly. Furthermore, reasonable grounds were introduced so that the police cannot stop and search whoever they want but would have to come under one or more of the reasonable grounds. This would mean that a police officer would have to base their judgement off objective factors, thus preventing prejudice and miscarriages of justice (Home Office, 2014).</w:t>
      </w:r>
    </w:p>
    <w:p w14:paraId="2E2BD2C4" w14:textId="7D05B98A"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b/>
        <w:t xml:space="preserve">According to Walker and </w:t>
      </w:r>
      <w:proofErr w:type="spellStart"/>
      <w:r w:rsidRPr="00B350F9">
        <w:rPr>
          <w:rFonts w:ascii="Arial" w:eastAsia="Times New Roman" w:hAnsi="Arial" w:cs="Arial"/>
          <w:color w:val="000000"/>
          <w:sz w:val="24"/>
          <w:szCs w:val="24"/>
          <w:lang w:eastAsia="en-GB"/>
        </w:rPr>
        <w:t>Starmer</w:t>
      </w:r>
      <w:proofErr w:type="spellEnd"/>
      <w:r w:rsidRPr="00B350F9">
        <w:rPr>
          <w:rFonts w:ascii="Arial" w:eastAsia="Times New Roman" w:hAnsi="Arial" w:cs="Arial"/>
          <w:color w:val="000000"/>
          <w:sz w:val="24"/>
          <w:szCs w:val="24"/>
          <w:lang w:eastAsia="en-GB"/>
        </w:rPr>
        <w:t xml:space="preserve"> (1993), a miscarriage of justice is defined as when a person’s rights have been breached by the state. Furthermore, Garner (2000 p. 811 cited in, Bohm 2005), would add that it is “a grossly unfair outcome in a judicial proceeding, as when a defendant is convicted despite a lack of evidence on an essential element of the crime”, thus resulting in a wrongful conviction. However, it does not mean that alone. The police conduct investigations every day and as a result, there must be a laid out set of rules, which PACE offers, to prevent any failures and miscarriages of justice.</w:t>
      </w:r>
    </w:p>
    <w:p w14:paraId="624167C4" w14:textId="61A3E68D" w:rsidR="00B350F9" w:rsidRPr="00B350F9" w:rsidRDefault="00B350F9" w:rsidP="00B350F9">
      <w:pPr>
        <w:spacing w:before="100" w:after="100" w:line="480" w:lineRule="auto"/>
        <w:ind w:firstLine="720"/>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The case of Mark Duggan was infamous as deemed by many. According to </w:t>
      </w:r>
      <w:proofErr w:type="spellStart"/>
      <w:r w:rsidRPr="00B350F9">
        <w:rPr>
          <w:rFonts w:ascii="Arial" w:eastAsia="Times New Roman" w:hAnsi="Arial" w:cs="Arial"/>
          <w:color w:val="000000"/>
          <w:sz w:val="24"/>
          <w:szCs w:val="24"/>
          <w:lang w:eastAsia="en-GB"/>
        </w:rPr>
        <w:t>Prodger</w:t>
      </w:r>
      <w:proofErr w:type="spellEnd"/>
      <w:r w:rsidRPr="00B350F9">
        <w:rPr>
          <w:rFonts w:ascii="Arial" w:eastAsia="Times New Roman" w:hAnsi="Arial" w:cs="Arial"/>
          <w:color w:val="000000"/>
          <w:sz w:val="24"/>
          <w:szCs w:val="24"/>
          <w:lang w:eastAsia="en-GB"/>
        </w:rPr>
        <w:t xml:space="preserve"> (2014), the police shot Mark Duggan, believing he was holding a firearm. After the inquest, the jury concluded that the killing or Dugan was lawful, although evidence showed that the weapon was found around 6 meters away from where he was shot, over some railings. Despite this evidence and witnesses claiming that Duggan surrendered with his arms in the air, the shot was still taken, Duggan died, and it was deemed lawful. Furthermore, BBC News (2013) reports during the inquest that one of the police officers denied the claim that they had planted the gun in the area it was found. This suggests that this piece of evidence, if not the key piece of </w:t>
      </w:r>
      <w:r w:rsidRPr="00B350F9">
        <w:rPr>
          <w:rFonts w:ascii="Arial" w:eastAsia="Times New Roman" w:hAnsi="Arial" w:cs="Arial"/>
          <w:color w:val="000000"/>
          <w:sz w:val="24"/>
          <w:szCs w:val="24"/>
          <w:lang w:eastAsia="en-GB"/>
        </w:rPr>
        <w:lastRenderedPageBreak/>
        <w:t xml:space="preserve">evidence may have been planted or tampered with. The Criminal Law Act (1967) under section 3 states that a </w:t>
      </w:r>
      <w:r w:rsidRPr="00B350F9">
        <w:rPr>
          <w:rFonts w:ascii="Arial" w:eastAsia="Times New Roman" w:hAnsi="Arial" w:cs="Arial"/>
          <w:color w:val="000000"/>
          <w:sz w:val="24"/>
          <w:szCs w:val="24"/>
          <w:shd w:val="clear" w:color="auto" w:fill="FFFFFF"/>
          <w:lang w:eastAsia="en-GB"/>
        </w:rPr>
        <w:t xml:space="preserve">person may use such force as is reasonable under that circumstance. Therefore, the main argument, in this case, was that the officer honestly believed that Duggan was holding a firearm and as a result, the killing was deemed lawful. This case also highlights the importance of following the guidelines of PACE to prevent any prejudice or unlawful acts. Davies and Taylor (2015) explain that Duggan was part of a gang </w:t>
      </w:r>
      <w:proofErr w:type="gramStart"/>
      <w:r w:rsidRPr="00B350F9">
        <w:rPr>
          <w:rFonts w:ascii="Arial" w:eastAsia="Times New Roman" w:hAnsi="Arial" w:cs="Arial"/>
          <w:color w:val="000000"/>
          <w:sz w:val="24"/>
          <w:szCs w:val="24"/>
          <w:shd w:val="clear" w:color="auto" w:fill="FFFFFF"/>
          <w:lang w:eastAsia="en-GB"/>
        </w:rPr>
        <w:t>in the area of</w:t>
      </w:r>
      <w:proofErr w:type="gramEnd"/>
      <w:r w:rsidRPr="00B350F9">
        <w:rPr>
          <w:rFonts w:ascii="Arial" w:eastAsia="Times New Roman" w:hAnsi="Arial" w:cs="Arial"/>
          <w:color w:val="000000"/>
          <w:sz w:val="24"/>
          <w:szCs w:val="24"/>
          <w:shd w:val="clear" w:color="auto" w:fill="FFFFFF"/>
          <w:lang w:eastAsia="en-GB"/>
        </w:rPr>
        <w:t xml:space="preserve"> Tottenham and that the police went to search Duggan on suspicion that he had an illegal firearm. Furthermore, the Independent Police Complaints Commission (IPCC) produced a 500-page report in which they called for urgent improvements in accountability of undercover firearms officers. Also stating that a lack of video and audio material made it difficult to find out with absolute certainty what happened. However, the police would have followed section 1 of the Police and Criminal Evidence Act (1984) because they would have needed reasonable grounds, which would link to their previous knowledge of him being a member of a gang and suspected him of carrying an illegal firearm. It is evident that the inquiry was in-depth and took years to collect all the data and evidence, for witnesses to come forward, amidst protests in the city and various court dates it eventually </w:t>
      </w:r>
      <w:proofErr w:type="gramStart"/>
      <w:r w:rsidRPr="00B350F9">
        <w:rPr>
          <w:rFonts w:ascii="Arial" w:eastAsia="Times New Roman" w:hAnsi="Arial" w:cs="Arial"/>
          <w:color w:val="000000"/>
          <w:sz w:val="24"/>
          <w:szCs w:val="24"/>
          <w:shd w:val="clear" w:color="auto" w:fill="FFFFFF"/>
          <w:lang w:eastAsia="en-GB"/>
        </w:rPr>
        <w:t>came to a close</w:t>
      </w:r>
      <w:proofErr w:type="gramEnd"/>
      <w:r w:rsidRPr="00B350F9">
        <w:rPr>
          <w:rFonts w:ascii="Arial" w:eastAsia="Times New Roman" w:hAnsi="Arial" w:cs="Arial"/>
          <w:color w:val="000000"/>
          <w:sz w:val="24"/>
          <w:szCs w:val="24"/>
          <w:shd w:val="clear" w:color="auto" w:fill="FFFFFF"/>
          <w:lang w:eastAsia="en-GB"/>
        </w:rPr>
        <w:t xml:space="preserve"> in 2015 (BBC News, 2015). </w:t>
      </w:r>
    </w:p>
    <w:p w14:paraId="0236BDBF" w14:textId="53AE3E06"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ab/>
        <w:t xml:space="preserve">The Brixton riots was another case in which the police were accused of being racist. After the riots, the Scarman report was written and debated among Lords. Throughout the entire debate, the issue of racial disadvantage and discrimination is often repeated by various Lords, thus highlighting the mistakes the police made during the riots (HL Deb, 1981). </w:t>
      </w:r>
      <w:r w:rsidRPr="00B350F9">
        <w:rPr>
          <w:rFonts w:ascii="Arial" w:eastAsia="Times New Roman" w:hAnsi="Arial" w:cs="Arial"/>
          <w:color w:val="000000"/>
          <w:sz w:val="24"/>
          <w:szCs w:val="24"/>
          <w:lang w:eastAsia="en-GB"/>
        </w:rPr>
        <w:t xml:space="preserve">According to Jefferson and Grimshaw (1984, cited in Jefferson 2012), the spark of the riots began when ‘Operation Swamp’ began. It was a 10-day operation in which 150 plain clothes officers made 1,000 stops and 150 </w:t>
      </w:r>
      <w:r w:rsidRPr="00B350F9">
        <w:rPr>
          <w:rFonts w:ascii="Arial" w:eastAsia="Times New Roman" w:hAnsi="Arial" w:cs="Arial"/>
          <w:color w:val="000000"/>
          <w:sz w:val="24"/>
          <w:szCs w:val="24"/>
          <w:lang w:eastAsia="en-GB"/>
        </w:rPr>
        <w:lastRenderedPageBreak/>
        <w:t xml:space="preserve">arrests. This was before PACE being implemented and the riots </w:t>
      </w:r>
      <w:r w:rsidR="001B3BEF" w:rsidRPr="00B350F9">
        <w:rPr>
          <w:rFonts w:ascii="Arial" w:eastAsia="Times New Roman" w:hAnsi="Arial" w:cs="Arial"/>
          <w:color w:val="000000"/>
          <w:sz w:val="24"/>
          <w:szCs w:val="24"/>
          <w:lang w:eastAsia="en-GB"/>
        </w:rPr>
        <w:t>showed</w:t>
      </w:r>
      <w:r w:rsidRPr="00B350F9">
        <w:rPr>
          <w:rFonts w:ascii="Arial" w:eastAsia="Times New Roman" w:hAnsi="Arial" w:cs="Arial"/>
          <w:color w:val="000000"/>
          <w:sz w:val="24"/>
          <w:szCs w:val="24"/>
          <w:lang w:eastAsia="en-GB"/>
        </w:rPr>
        <w:t xml:space="preserve"> that police needed a new system to be put in place to deal with the public in a more trusting manner but also using the necessary force. Due to the amount of anger built up due to alleged racial stops, searches and arrests it eventually led to PACE 1984 being implemented (</w:t>
      </w:r>
      <w:proofErr w:type="spellStart"/>
      <w:r w:rsidRPr="00B350F9">
        <w:rPr>
          <w:rFonts w:ascii="Arial" w:eastAsia="Times New Roman" w:hAnsi="Arial" w:cs="Arial"/>
          <w:color w:val="000000"/>
          <w:sz w:val="24"/>
          <w:szCs w:val="24"/>
          <w:lang w:eastAsia="en-GB"/>
        </w:rPr>
        <w:t>Casciani</w:t>
      </w:r>
      <w:proofErr w:type="spellEnd"/>
      <w:r w:rsidRPr="00B350F9">
        <w:rPr>
          <w:rFonts w:ascii="Arial" w:eastAsia="Times New Roman" w:hAnsi="Arial" w:cs="Arial"/>
          <w:color w:val="000000"/>
          <w:sz w:val="24"/>
          <w:szCs w:val="24"/>
          <w:lang w:eastAsia="en-GB"/>
        </w:rPr>
        <w:t xml:space="preserve">, 2016). Undoubtedly, had PACE been introduced before the riots there would have been a far different approach to the way the police stopped and arrested many of those who were present. The reasonable grounds would have prevented them from stopping and arresting whoever they thought was involved in the riots or lawbreaking. Furthermore, Maguire and </w:t>
      </w:r>
      <w:proofErr w:type="spellStart"/>
      <w:r w:rsidRPr="00B350F9">
        <w:rPr>
          <w:rFonts w:ascii="Arial" w:eastAsia="Times New Roman" w:hAnsi="Arial" w:cs="Arial"/>
          <w:color w:val="000000"/>
          <w:sz w:val="24"/>
          <w:szCs w:val="24"/>
          <w:lang w:eastAsia="en-GB"/>
        </w:rPr>
        <w:t>Duffe</w:t>
      </w:r>
      <w:proofErr w:type="spellEnd"/>
      <w:r w:rsidRPr="00B350F9">
        <w:rPr>
          <w:rFonts w:ascii="Arial" w:eastAsia="Times New Roman" w:hAnsi="Arial" w:cs="Arial"/>
          <w:color w:val="000000"/>
          <w:sz w:val="24"/>
          <w:szCs w:val="24"/>
          <w:lang w:eastAsia="en-GB"/>
        </w:rPr>
        <w:t xml:space="preserve"> (2015) highlight that police behaviour is influenced by police and citizen encounters, which in the context of the riots the police may have had associated all rioters alike and used more force than necessary. Therefore, if the police at the time did not look at each person individually, they could have easily fallen into that way of thinking and forming stereotypes by associating certain people with certain actions. Although the police came under harsh criticism, Unsworth (1982), highlights the riots covered the developments of law and order and racial conflicts. Due to the criticism, the police had to find a way to bring in new legislation that such an uproar would not happen to that extent again. Similar views are repeated by Bishop (2011) observing also the Scarman report from which the police bore </w:t>
      </w:r>
      <w:proofErr w:type="gramStart"/>
      <w:r w:rsidRPr="00B350F9">
        <w:rPr>
          <w:rFonts w:ascii="Arial" w:eastAsia="Times New Roman" w:hAnsi="Arial" w:cs="Arial"/>
          <w:color w:val="000000"/>
          <w:sz w:val="24"/>
          <w:szCs w:val="24"/>
          <w:lang w:eastAsia="en-GB"/>
        </w:rPr>
        <w:t>the majority of</w:t>
      </w:r>
      <w:proofErr w:type="gramEnd"/>
      <w:r w:rsidRPr="00B350F9">
        <w:rPr>
          <w:rFonts w:ascii="Arial" w:eastAsia="Times New Roman" w:hAnsi="Arial" w:cs="Arial"/>
          <w:color w:val="000000"/>
          <w:sz w:val="24"/>
          <w:szCs w:val="24"/>
          <w:lang w:eastAsia="en-GB"/>
        </w:rPr>
        <w:t xml:space="preserve"> the criticism, also making a strategic change between the relationship of the police and the public which still lasts until today. Therefore, although the riots caused many issues, the police learnt much from it and as a result, PACE was introduced only a few years later, solving many pervious issues within legislation and police behaviour. </w:t>
      </w:r>
    </w:p>
    <w:p w14:paraId="0919FF50" w14:textId="63CC796E"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b/>
        <w:t xml:space="preserve">One of PACE’s main powers is the power to stop and search a person but the police need a reasonable ground to stop and search them. Prior to PACE, there was </w:t>
      </w:r>
      <w:r w:rsidRPr="00B350F9">
        <w:rPr>
          <w:rFonts w:ascii="Arial" w:eastAsia="Times New Roman" w:hAnsi="Arial" w:cs="Arial"/>
          <w:color w:val="000000"/>
          <w:sz w:val="24"/>
          <w:szCs w:val="24"/>
          <w:lang w:eastAsia="en-GB"/>
        </w:rPr>
        <w:lastRenderedPageBreak/>
        <w:t xml:space="preserve">no clear definition regarding stops and searches and so the police could stop whoever they wanted to. Therefore, with the introduction of PACE, the number of Black, </w:t>
      </w:r>
      <w:proofErr w:type="gramStart"/>
      <w:r w:rsidRPr="00B350F9">
        <w:rPr>
          <w:rFonts w:ascii="Arial" w:eastAsia="Times New Roman" w:hAnsi="Arial" w:cs="Arial"/>
          <w:color w:val="000000"/>
          <w:sz w:val="24"/>
          <w:szCs w:val="24"/>
          <w:lang w:eastAsia="en-GB"/>
        </w:rPr>
        <w:t>Asian</w:t>
      </w:r>
      <w:proofErr w:type="gramEnd"/>
      <w:r w:rsidRPr="00B350F9">
        <w:rPr>
          <w:rFonts w:ascii="Arial" w:eastAsia="Times New Roman" w:hAnsi="Arial" w:cs="Arial"/>
          <w:color w:val="000000"/>
          <w:sz w:val="24"/>
          <w:szCs w:val="24"/>
          <w:lang w:eastAsia="en-GB"/>
        </w:rPr>
        <w:t xml:space="preserve"> and Minority Ethnic (BAME) being stopped and searched would likely be lower as compared with the Brixton riots before PACE. According to the Home Office (2019), BAME people in the year ending March 2019 were 4.3 times more likely to be stopped than those who identified as White. This suggests that the same issues prior to PACE are still going on this the current day. This could suggest that certain stereotypes are in the minds of police officers when they are patrolling the streets. Mackie (2014) simply describes stereotypes as inaccurate, a thought towards a certain group of people could quite easily turn out to be wrong. However, when the police see crimes being committed by a certain group of people in the same area, they can quickly build up a stereotype in mind. The main issue with stereotypes is that they can lead to prejudice and discrimination (Corrigan, 2018). Since the police can have stereotypes in mind and they have the legal power to stop and search someone, they may go as far as to say they have a reasonable ground when they do not. </w:t>
      </w:r>
    </w:p>
    <w:p w14:paraId="45645903" w14:textId="48A5AA1E"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b/>
        <w:t xml:space="preserve">However, on the contrast in England and Wales from 2007 to 2019, the overall arrest rates were on a downward trend </w:t>
      </w:r>
      <w:proofErr w:type="gramStart"/>
      <w:r w:rsidRPr="00B350F9">
        <w:rPr>
          <w:rFonts w:ascii="Arial" w:eastAsia="Times New Roman" w:hAnsi="Arial" w:cs="Arial"/>
          <w:color w:val="000000"/>
          <w:sz w:val="24"/>
          <w:szCs w:val="24"/>
          <w:lang w:eastAsia="en-GB"/>
        </w:rPr>
        <w:t>in regard to</w:t>
      </w:r>
      <w:proofErr w:type="gramEnd"/>
      <w:r w:rsidRPr="00B350F9">
        <w:rPr>
          <w:rFonts w:ascii="Arial" w:eastAsia="Times New Roman" w:hAnsi="Arial" w:cs="Arial"/>
          <w:color w:val="000000"/>
          <w:sz w:val="24"/>
          <w:szCs w:val="24"/>
          <w:lang w:eastAsia="en-GB"/>
        </w:rPr>
        <w:t xml:space="preserve"> arrests of BAME people (Home Office, 2020). Although the arrests are on a downward trend Black people were still 3 times more likely to be arrested than White people. Dodd (2020) shows more recent statistics that Black people are 9 times more likely to be stopped and searched by the police than White people. This is due to the </w:t>
      </w:r>
      <w:proofErr w:type="gramStart"/>
      <w:r w:rsidRPr="00B350F9">
        <w:rPr>
          <w:rFonts w:ascii="Arial" w:eastAsia="Times New Roman" w:hAnsi="Arial" w:cs="Arial"/>
          <w:color w:val="000000"/>
          <w:sz w:val="24"/>
          <w:szCs w:val="24"/>
          <w:lang w:eastAsia="en-GB"/>
        </w:rPr>
        <w:t>protests against</w:t>
      </w:r>
      <w:proofErr w:type="gramEnd"/>
      <w:r w:rsidRPr="00B350F9">
        <w:rPr>
          <w:rFonts w:ascii="Arial" w:eastAsia="Times New Roman" w:hAnsi="Arial" w:cs="Arial"/>
          <w:color w:val="000000"/>
          <w:sz w:val="24"/>
          <w:szCs w:val="24"/>
          <w:lang w:eastAsia="en-GB"/>
        </w:rPr>
        <w:t xml:space="preserve"> racial profiling and claims of the relationship between the public and the police are under strain. Therefore, the police using their powers and use of force only when necessary</w:t>
      </w:r>
      <w:r w:rsidR="0059756D">
        <w:rPr>
          <w:rFonts w:ascii="Arial" w:eastAsia="Times New Roman" w:hAnsi="Arial" w:cs="Arial"/>
          <w:color w:val="000000"/>
          <w:sz w:val="24"/>
          <w:szCs w:val="24"/>
          <w:lang w:eastAsia="en-GB"/>
        </w:rPr>
        <w:t xml:space="preserve"> is of utmost importance</w:t>
      </w:r>
      <w:r w:rsidRPr="00B350F9">
        <w:rPr>
          <w:rFonts w:ascii="Arial" w:eastAsia="Times New Roman" w:hAnsi="Arial" w:cs="Arial"/>
          <w:color w:val="000000"/>
          <w:sz w:val="24"/>
          <w:szCs w:val="24"/>
          <w:lang w:eastAsia="en-GB"/>
        </w:rPr>
        <w:t xml:space="preserve">. Whenever force is used it can cause distrust </w:t>
      </w:r>
      <w:r w:rsidRPr="00B350F9">
        <w:rPr>
          <w:rFonts w:ascii="Arial" w:eastAsia="Times New Roman" w:hAnsi="Arial" w:cs="Arial"/>
          <w:color w:val="000000"/>
          <w:sz w:val="24"/>
          <w:szCs w:val="24"/>
          <w:lang w:eastAsia="en-GB"/>
        </w:rPr>
        <w:lastRenderedPageBreak/>
        <w:t>between the public and the police. This is seen in the Independent Office for Police Conduct (2015) report which states BME people living in London have a negative view concerning the police’s use of force, hence the importance of upholding policing by consent. According to Dodd (2020), young black males in London were 19 times more likely to be stopped and searched than the general population. This may suggest that there are more BAME people living in those areas and as a result, more stops of those ethnicities would take place. This also explains the fears and negative views of the police’s use of force and use of powers under PACE among young black people. </w:t>
      </w:r>
    </w:p>
    <w:p w14:paraId="35B7945C" w14:textId="1A731464" w:rsidR="00B350F9" w:rsidRPr="00B350F9" w:rsidRDefault="00B350F9" w:rsidP="00B350F9">
      <w:pPr>
        <w:spacing w:before="100" w:after="100" w:line="480" w:lineRule="auto"/>
        <w:ind w:firstLine="720"/>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In conclusion, prior to PACE 1984 being implemented the police had no restraint in the respect of using their power to the fullest. Due to a lack of definitions and clearly laid out rules and regulations it led to chaos in the case of the 1981 Brixton riots which left the police heavily criticised. However, from that chaos came the order of clearly defined pieces of legislation which in its essence was to prevent the police from misusing their powers and to prevent future prejudice and discrimination. Nevertheless, PACE still has its downfalls in many areas in terms of potentially over-policing certain groups in certain areas. Furthermore, the case of Mark Duggan was controversial in the sense that the police did not follow the rules that were clearly laid out in PACE 1984. Finally, although the police have made their mistakes in historical contexts and more recent times the fact still stands that they are present to protect and serve the public. The words of </w:t>
      </w:r>
      <w:proofErr w:type="spellStart"/>
      <w:r w:rsidRPr="00B350F9">
        <w:rPr>
          <w:rFonts w:ascii="Arial" w:eastAsia="Times New Roman" w:hAnsi="Arial" w:cs="Arial"/>
          <w:color w:val="000000"/>
          <w:sz w:val="24"/>
          <w:szCs w:val="24"/>
          <w:lang w:eastAsia="en-GB"/>
        </w:rPr>
        <w:t>Brogden</w:t>
      </w:r>
      <w:proofErr w:type="spellEnd"/>
      <w:r w:rsidRPr="00B350F9">
        <w:rPr>
          <w:rFonts w:ascii="Arial" w:eastAsia="Times New Roman" w:hAnsi="Arial" w:cs="Arial"/>
          <w:color w:val="000000"/>
          <w:sz w:val="24"/>
          <w:szCs w:val="24"/>
          <w:lang w:eastAsia="en-GB"/>
        </w:rPr>
        <w:t xml:space="preserve"> highlight the importance of the relationship between the public and the police:         </w:t>
      </w:r>
    </w:p>
    <w:p w14:paraId="5EC35487" w14:textId="77777777" w:rsidR="00B350F9" w:rsidRPr="00B350F9" w:rsidRDefault="00B350F9" w:rsidP="00B350F9">
      <w:pPr>
        <w:spacing w:after="0" w:line="480" w:lineRule="auto"/>
        <w:rPr>
          <w:rFonts w:ascii="Arial" w:eastAsia="Times New Roman" w:hAnsi="Arial" w:cs="Arial"/>
          <w:sz w:val="24"/>
          <w:szCs w:val="24"/>
          <w:lang w:eastAsia="en-GB"/>
        </w:rPr>
      </w:pPr>
    </w:p>
    <w:p w14:paraId="068EA75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"The ideological rendering of the theme of policing by consent is central to policing in Britain. Though the foundations of that consent </w:t>
      </w:r>
      <w:proofErr w:type="gramStart"/>
      <w:r w:rsidRPr="00B350F9">
        <w:rPr>
          <w:rFonts w:ascii="Arial" w:eastAsia="Times New Roman" w:hAnsi="Arial" w:cs="Arial"/>
          <w:color w:val="000000"/>
          <w:sz w:val="24"/>
          <w:szCs w:val="24"/>
          <w:lang w:eastAsia="en-GB"/>
        </w:rPr>
        <w:t>is</w:t>
      </w:r>
      <w:proofErr w:type="gramEnd"/>
      <w:r w:rsidRPr="00B350F9">
        <w:rPr>
          <w:rFonts w:ascii="Arial" w:eastAsia="Times New Roman" w:hAnsi="Arial" w:cs="Arial"/>
          <w:color w:val="000000"/>
          <w:sz w:val="24"/>
          <w:szCs w:val="24"/>
          <w:lang w:eastAsia="en-GB"/>
        </w:rPr>
        <w:t xml:space="preserve"> much shakier than previously </w:t>
      </w:r>
      <w:r w:rsidRPr="00B350F9">
        <w:rPr>
          <w:rFonts w:ascii="Arial" w:eastAsia="Times New Roman" w:hAnsi="Arial" w:cs="Arial"/>
          <w:color w:val="000000"/>
          <w:sz w:val="24"/>
          <w:szCs w:val="24"/>
          <w:lang w:eastAsia="en-GB"/>
        </w:rPr>
        <w:lastRenderedPageBreak/>
        <w:t>recognised (</w:t>
      </w:r>
      <w:proofErr w:type="spellStart"/>
      <w:r w:rsidRPr="00B350F9">
        <w:rPr>
          <w:rFonts w:ascii="Arial" w:eastAsia="Times New Roman" w:hAnsi="Arial" w:cs="Arial"/>
          <w:color w:val="000000"/>
          <w:sz w:val="24"/>
          <w:szCs w:val="24"/>
          <w:lang w:eastAsia="en-GB"/>
        </w:rPr>
        <w:t>Brogden</w:t>
      </w:r>
      <w:proofErr w:type="spellEnd"/>
      <w:r w:rsidRPr="00B350F9">
        <w:rPr>
          <w:rFonts w:ascii="Arial" w:eastAsia="Times New Roman" w:hAnsi="Arial" w:cs="Arial"/>
          <w:color w:val="000000"/>
          <w:sz w:val="24"/>
          <w:szCs w:val="24"/>
          <w:lang w:eastAsia="en-GB"/>
        </w:rPr>
        <w:t xml:space="preserve"> 1982), in the specific context of crime, public support for police action is self-evidently important." (</w:t>
      </w:r>
      <w:proofErr w:type="spellStart"/>
      <w:r w:rsidRPr="00B350F9">
        <w:rPr>
          <w:rFonts w:ascii="Arial" w:eastAsia="Times New Roman" w:hAnsi="Arial" w:cs="Arial"/>
          <w:color w:val="000000"/>
          <w:sz w:val="24"/>
          <w:szCs w:val="24"/>
          <w:lang w:eastAsia="en-GB"/>
        </w:rPr>
        <w:t>Brogden</w:t>
      </w:r>
      <w:proofErr w:type="spellEnd"/>
      <w:r w:rsidRPr="00B350F9">
        <w:rPr>
          <w:rFonts w:ascii="Arial" w:eastAsia="Times New Roman" w:hAnsi="Arial" w:cs="Arial"/>
          <w:color w:val="000000"/>
          <w:sz w:val="24"/>
          <w:szCs w:val="24"/>
          <w:lang w:eastAsia="en-GB"/>
        </w:rPr>
        <w:t>, 1985:101, cited in Ballantyne and Bruce, 1994, p. 125).  </w:t>
      </w:r>
    </w:p>
    <w:p w14:paraId="7C69630A" w14:textId="77777777" w:rsidR="00B350F9" w:rsidRPr="00B350F9" w:rsidRDefault="00B350F9" w:rsidP="00B350F9">
      <w:pPr>
        <w:spacing w:before="100" w:after="100" w:line="480" w:lineRule="auto"/>
        <w:rPr>
          <w:rFonts w:ascii="Arial" w:eastAsia="Times New Roman" w:hAnsi="Arial" w:cs="Arial"/>
          <w:color w:val="000000"/>
          <w:sz w:val="24"/>
          <w:szCs w:val="24"/>
          <w:lang w:eastAsia="en-GB"/>
        </w:rPr>
      </w:pPr>
    </w:p>
    <w:p w14:paraId="391BD770" w14:textId="5E018C1F" w:rsidR="00B350F9" w:rsidRPr="00B350F9" w:rsidRDefault="00B350F9" w:rsidP="00B350F9">
      <w:pPr>
        <w:spacing w:before="100" w:after="100" w:line="480" w:lineRule="auto"/>
        <w:rPr>
          <w:rFonts w:ascii="Arial" w:eastAsia="Times New Roman" w:hAnsi="Arial" w:cs="Arial"/>
          <w:color w:val="000000"/>
          <w:sz w:val="24"/>
          <w:szCs w:val="24"/>
          <w:lang w:eastAsia="en-GB"/>
        </w:rPr>
      </w:pPr>
      <w:r w:rsidRPr="00B350F9">
        <w:rPr>
          <w:rFonts w:ascii="Arial" w:eastAsia="Times New Roman" w:hAnsi="Arial" w:cs="Arial"/>
          <w:color w:val="000000"/>
          <w:sz w:val="24"/>
          <w:szCs w:val="24"/>
          <w:lang w:eastAsia="en-GB"/>
        </w:rPr>
        <w:t>----------------------------------------------------------------------------------------------------------------</w:t>
      </w:r>
    </w:p>
    <w:p w14:paraId="705D1EB2" w14:textId="77777777" w:rsidR="00B350F9" w:rsidRPr="00B350F9" w:rsidRDefault="00B350F9" w:rsidP="00B350F9">
      <w:pPr>
        <w:spacing w:before="100" w:after="100" w:line="480" w:lineRule="auto"/>
        <w:rPr>
          <w:rFonts w:ascii="Arial" w:eastAsia="Times New Roman" w:hAnsi="Arial" w:cs="Arial"/>
          <w:color w:val="000000"/>
          <w:sz w:val="24"/>
          <w:szCs w:val="24"/>
          <w:u w:val="single"/>
          <w:lang w:eastAsia="en-GB"/>
        </w:rPr>
      </w:pPr>
    </w:p>
    <w:p w14:paraId="29B6AED1" w14:textId="72097868"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u w:val="single"/>
          <w:lang w:eastAsia="en-GB"/>
        </w:rPr>
        <w:t>References</w:t>
      </w:r>
    </w:p>
    <w:p w14:paraId="605D4537" w14:textId="77777777" w:rsidR="00B350F9" w:rsidRPr="00B350F9" w:rsidRDefault="00B350F9" w:rsidP="00B350F9">
      <w:pPr>
        <w:spacing w:after="0" w:line="480" w:lineRule="auto"/>
        <w:rPr>
          <w:rFonts w:ascii="Arial" w:eastAsia="Times New Roman" w:hAnsi="Arial" w:cs="Arial"/>
          <w:sz w:val="24"/>
          <w:szCs w:val="24"/>
          <w:lang w:eastAsia="en-GB"/>
        </w:rPr>
      </w:pPr>
    </w:p>
    <w:p w14:paraId="75353F25"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Ballantyne, R and Bruce, C (1994) </w:t>
      </w:r>
      <w:r w:rsidRPr="00B350F9">
        <w:rPr>
          <w:rFonts w:ascii="Arial" w:eastAsia="Times New Roman" w:hAnsi="Arial" w:cs="Arial"/>
          <w:i/>
          <w:iCs/>
          <w:color w:val="000000"/>
          <w:sz w:val="24"/>
          <w:szCs w:val="24"/>
          <w:lang w:eastAsia="en-GB"/>
        </w:rPr>
        <w:t>PHENOMENOGRAPHY: PHILOSOPHY AND PRACTICE</w:t>
      </w:r>
      <w:r w:rsidRPr="00B350F9">
        <w:rPr>
          <w:rFonts w:ascii="Arial" w:eastAsia="Times New Roman" w:hAnsi="Arial" w:cs="Arial"/>
          <w:color w:val="000000"/>
          <w:sz w:val="24"/>
          <w:szCs w:val="24"/>
          <w:lang w:eastAsia="en-GB"/>
        </w:rPr>
        <w:t>. Brisbane: QUT Publications and Printing.</w:t>
      </w:r>
    </w:p>
    <w:p w14:paraId="16C46B6D" w14:textId="77777777" w:rsidR="00B350F9" w:rsidRPr="00B350F9" w:rsidRDefault="00B350F9" w:rsidP="00B350F9">
      <w:pPr>
        <w:spacing w:after="0" w:line="480" w:lineRule="auto"/>
        <w:rPr>
          <w:rFonts w:ascii="Arial" w:eastAsia="Times New Roman" w:hAnsi="Arial" w:cs="Arial"/>
          <w:sz w:val="24"/>
          <w:szCs w:val="24"/>
          <w:lang w:eastAsia="en-GB"/>
        </w:rPr>
      </w:pPr>
    </w:p>
    <w:p w14:paraId="0859E72E"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BBC News (2013) </w:t>
      </w:r>
      <w:r w:rsidRPr="00B350F9">
        <w:rPr>
          <w:rFonts w:ascii="Arial" w:eastAsia="Times New Roman" w:hAnsi="Arial" w:cs="Arial"/>
          <w:i/>
          <w:iCs/>
          <w:color w:val="3F3F42"/>
          <w:sz w:val="24"/>
          <w:szCs w:val="24"/>
          <w:lang w:eastAsia="en-GB"/>
        </w:rPr>
        <w:t>Mark Duggan inquest: Met officer denies planting gun</w:t>
      </w:r>
      <w:r w:rsidRPr="00B350F9">
        <w:rPr>
          <w:rFonts w:ascii="Arial" w:eastAsia="Times New Roman" w:hAnsi="Arial" w:cs="Arial"/>
          <w:color w:val="3F3F42"/>
          <w:sz w:val="24"/>
          <w:szCs w:val="24"/>
          <w:lang w:eastAsia="en-GB"/>
        </w:rPr>
        <w:t>, 2nd October.</w:t>
      </w:r>
    </w:p>
    <w:p w14:paraId="7C06741F"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lang w:eastAsia="en-GB"/>
        </w:rPr>
        <w:t xml:space="preserve">Available at: </w:t>
      </w:r>
      <w:hyperlink r:id="rId6" w:anchor=":~:text=A%20firearms%20commander%20has%20told,he%20replied%20he%20had%20not" w:history="1">
        <w:r w:rsidRPr="00B350F9">
          <w:rPr>
            <w:rFonts w:ascii="Arial" w:eastAsia="Times New Roman" w:hAnsi="Arial" w:cs="Arial"/>
            <w:color w:val="1155CC"/>
            <w:sz w:val="24"/>
            <w:szCs w:val="24"/>
            <w:u w:val="single"/>
            <w:lang w:eastAsia="en-GB"/>
          </w:rPr>
          <w:t>https://www.bbc.co.uk/news/uk-england-london-24351006#:~:text=A%20firearms%20commander%20has%20told,he%20replied%20he%20had%20not</w:t>
        </w:r>
      </w:hyperlink>
      <w:r w:rsidRPr="00B350F9">
        <w:rPr>
          <w:rFonts w:ascii="Arial" w:eastAsia="Times New Roman" w:hAnsi="Arial" w:cs="Arial"/>
          <w:color w:val="3F3F42"/>
          <w:sz w:val="24"/>
          <w:szCs w:val="24"/>
          <w:lang w:eastAsia="en-GB"/>
        </w:rPr>
        <w:t>. </w:t>
      </w:r>
    </w:p>
    <w:p w14:paraId="1EA1D41B"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lang w:eastAsia="en-GB"/>
        </w:rPr>
        <w:t>(Accessed: 06/02/2021)</w:t>
      </w:r>
    </w:p>
    <w:p w14:paraId="4152D99D" w14:textId="77777777" w:rsidR="00B350F9" w:rsidRPr="00B350F9" w:rsidRDefault="00B350F9" w:rsidP="00B350F9">
      <w:pPr>
        <w:spacing w:after="0" w:line="480" w:lineRule="auto"/>
        <w:rPr>
          <w:rFonts w:ascii="Arial" w:eastAsia="Times New Roman" w:hAnsi="Arial" w:cs="Arial"/>
          <w:sz w:val="24"/>
          <w:szCs w:val="24"/>
          <w:lang w:eastAsia="en-GB"/>
        </w:rPr>
      </w:pPr>
    </w:p>
    <w:p w14:paraId="227332A8"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BBC News, (2015) </w:t>
      </w:r>
      <w:r w:rsidRPr="00B350F9">
        <w:rPr>
          <w:rFonts w:ascii="Arial" w:eastAsia="Times New Roman" w:hAnsi="Arial" w:cs="Arial"/>
          <w:i/>
          <w:iCs/>
          <w:color w:val="3F3F42"/>
          <w:sz w:val="24"/>
          <w:szCs w:val="24"/>
          <w:lang w:eastAsia="en-GB"/>
        </w:rPr>
        <w:t>Mark Duggan death: Timeline of events</w:t>
      </w:r>
      <w:r w:rsidRPr="00B350F9">
        <w:rPr>
          <w:rFonts w:ascii="Arial" w:eastAsia="Times New Roman" w:hAnsi="Arial" w:cs="Arial"/>
          <w:color w:val="3F3F42"/>
          <w:sz w:val="24"/>
          <w:szCs w:val="24"/>
          <w:lang w:eastAsia="en-GB"/>
        </w:rPr>
        <w:t>, 27th October.</w:t>
      </w:r>
    </w:p>
    <w:p w14:paraId="386B099C"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lang w:eastAsia="en-GB"/>
        </w:rPr>
        <w:t xml:space="preserve">Available at: </w:t>
      </w:r>
      <w:hyperlink r:id="rId7" w:history="1">
        <w:r w:rsidRPr="00B350F9">
          <w:rPr>
            <w:rFonts w:ascii="Arial" w:eastAsia="Times New Roman" w:hAnsi="Arial" w:cs="Arial"/>
            <w:color w:val="1155CC"/>
            <w:sz w:val="24"/>
            <w:szCs w:val="24"/>
            <w:u w:val="single"/>
            <w:lang w:eastAsia="en-GB"/>
          </w:rPr>
          <w:t>https://www.bbc.co.uk/news/uk-england-london-14842416</w:t>
        </w:r>
      </w:hyperlink>
      <w:r w:rsidRPr="00B350F9">
        <w:rPr>
          <w:rFonts w:ascii="Arial" w:eastAsia="Times New Roman" w:hAnsi="Arial" w:cs="Arial"/>
          <w:color w:val="3F3F42"/>
          <w:sz w:val="24"/>
          <w:szCs w:val="24"/>
          <w:lang w:eastAsia="en-GB"/>
        </w:rPr>
        <w:t> </w:t>
      </w:r>
    </w:p>
    <w:p w14:paraId="7D5C7072"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lang w:eastAsia="en-GB"/>
        </w:rPr>
        <w:t>(Accessed: 06/02/2021)</w:t>
      </w:r>
    </w:p>
    <w:p w14:paraId="5E52D041" w14:textId="77777777" w:rsidR="00B350F9" w:rsidRPr="00B350F9" w:rsidRDefault="00B350F9" w:rsidP="00B350F9">
      <w:pPr>
        <w:spacing w:after="0" w:line="480" w:lineRule="auto"/>
        <w:rPr>
          <w:rFonts w:ascii="Arial" w:eastAsia="Times New Roman" w:hAnsi="Arial" w:cs="Arial"/>
          <w:sz w:val="24"/>
          <w:szCs w:val="24"/>
          <w:lang w:eastAsia="en-GB"/>
        </w:rPr>
      </w:pPr>
    </w:p>
    <w:p w14:paraId="2A0C3DC8"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lastRenderedPageBreak/>
        <w:t xml:space="preserve">Bishop, P (2011) </w:t>
      </w:r>
      <w:r w:rsidRPr="00B350F9">
        <w:rPr>
          <w:rFonts w:ascii="Arial" w:eastAsia="Times New Roman" w:hAnsi="Arial" w:cs="Arial"/>
          <w:i/>
          <w:iCs/>
          <w:color w:val="000000"/>
          <w:sz w:val="24"/>
          <w:szCs w:val="24"/>
          <w:lang w:eastAsia="en-GB"/>
        </w:rPr>
        <w:t>When Brixton went up in flames</w:t>
      </w:r>
      <w:r w:rsidRPr="00B350F9">
        <w:rPr>
          <w:rFonts w:ascii="Arial" w:eastAsia="Times New Roman" w:hAnsi="Arial" w:cs="Arial"/>
          <w:color w:val="000000"/>
          <w:sz w:val="24"/>
          <w:szCs w:val="24"/>
          <w:lang w:eastAsia="en-GB"/>
        </w:rPr>
        <w:t>, The Guardian, 10th April.</w:t>
      </w:r>
    </w:p>
    <w:p w14:paraId="32AAF846"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8" w:history="1">
        <w:r w:rsidRPr="00B350F9">
          <w:rPr>
            <w:rFonts w:ascii="Arial" w:eastAsia="Times New Roman" w:hAnsi="Arial" w:cs="Arial"/>
            <w:color w:val="1155CC"/>
            <w:sz w:val="24"/>
            <w:szCs w:val="24"/>
            <w:u w:val="single"/>
            <w:lang w:eastAsia="en-GB"/>
          </w:rPr>
          <w:t>https://www.theguardian.com/uk/2011/apr/10/brixton-riot-april-1981-feature</w:t>
        </w:r>
      </w:hyperlink>
      <w:r w:rsidRPr="00B350F9">
        <w:rPr>
          <w:rFonts w:ascii="Arial" w:eastAsia="Times New Roman" w:hAnsi="Arial" w:cs="Arial"/>
          <w:color w:val="000000"/>
          <w:sz w:val="24"/>
          <w:szCs w:val="24"/>
          <w:lang w:eastAsia="en-GB"/>
        </w:rPr>
        <w:t> </w:t>
      </w:r>
    </w:p>
    <w:p w14:paraId="64036E5E"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07/02/2021)</w:t>
      </w:r>
    </w:p>
    <w:p w14:paraId="72ADFD4A" w14:textId="77777777" w:rsidR="00B350F9" w:rsidRPr="00B350F9" w:rsidRDefault="00B350F9" w:rsidP="00B350F9">
      <w:pPr>
        <w:spacing w:after="0" w:line="480" w:lineRule="auto"/>
        <w:rPr>
          <w:rFonts w:ascii="Arial" w:eastAsia="Times New Roman" w:hAnsi="Arial" w:cs="Arial"/>
          <w:sz w:val="24"/>
          <w:szCs w:val="24"/>
          <w:lang w:eastAsia="en-GB"/>
        </w:rPr>
      </w:pPr>
    </w:p>
    <w:p w14:paraId="17DAE45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Bohm, R. M. (2005) ‘Miscarriages of Criminal Justice: An Introduction’, </w:t>
      </w:r>
      <w:r w:rsidRPr="00B350F9">
        <w:rPr>
          <w:rFonts w:ascii="Arial" w:eastAsia="Times New Roman" w:hAnsi="Arial" w:cs="Arial"/>
          <w:i/>
          <w:iCs/>
          <w:color w:val="000000"/>
          <w:sz w:val="24"/>
          <w:szCs w:val="24"/>
          <w:lang w:eastAsia="en-GB"/>
        </w:rPr>
        <w:t>Journal of Contemporary Criminal Justice</w:t>
      </w:r>
      <w:r w:rsidRPr="00B350F9">
        <w:rPr>
          <w:rFonts w:ascii="Arial" w:eastAsia="Times New Roman" w:hAnsi="Arial" w:cs="Arial"/>
          <w:color w:val="000000"/>
          <w:sz w:val="24"/>
          <w:szCs w:val="24"/>
          <w:lang w:eastAsia="en-GB"/>
        </w:rPr>
        <w:t>, Volume 21 Issue 3, pp. 196–200.</w:t>
      </w:r>
    </w:p>
    <w:p w14:paraId="43778D97"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9" w:anchor="articleCitationDownloadContainer" w:history="1">
        <w:r w:rsidRPr="00B350F9">
          <w:rPr>
            <w:rFonts w:ascii="Arial" w:eastAsia="Times New Roman" w:hAnsi="Arial" w:cs="Arial"/>
            <w:color w:val="1155CC"/>
            <w:sz w:val="24"/>
            <w:szCs w:val="24"/>
            <w:u w:val="single"/>
            <w:lang w:eastAsia="en-GB"/>
          </w:rPr>
          <w:t>https://journals.sagepub.com/doi/abs/10.1177/1043986205278811#articleCitationDownloadContainer</w:t>
        </w:r>
      </w:hyperlink>
      <w:r w:rsidRPr="00B350F9">
        <w:rPr>
          <w:rFonts w:ascii="Arial" w:eastAsia="Times New Roman" w:hAnsi="Arial" w:cs="Arial"/>
          <w:color w:val="000000"/>
          <w:sz w:val="24"/>
          <w:szCs w:val="24"/>
          <w:lang w:eastAsia="en-GB"/>
        </w:rPr>
        <w:t> </w:t>
      </w:r>
    </w:p>
    <w:p w14:paraId="5C7FB07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05/02/2021)</w:t>
      </w:r>
    </w:p>
    <w:p w14:paraId="29A1EAE6" w14:textId="77777777" w:rsidR="00B350F9" w:rsidRPr="00B350F9" w:rsidRDefault="00B350F9" w:rsidP="00B350F9">
      <w:pPr>
        <w:spacing w:after="0" w:line="480" w:lineRule="auto"/>
        <w:rPr>
          <w:rFonts w:ascii="Arial" w:eastAsia="Times New Roman" w:hAnsi="Arial" w:cs="Arial"/>
          <w:sz w:val="24"/>
          <w:szCs w:val="24"/>
          <w:lang w:eastAsia="en-GB"/>
        </w:rPr>
      </w:pPr>
    </w:p>
    <w:p w14:paraId="43BD4455" w14:textId="77777777" w:rsidR="00B350F9" w:rsidRPr="00B350F9" w:rsidRDefault="00B350F9" w:rsidP="00B350F9">
      <w:pPr>
        <w:spacing w:before="100" w:after="100" w:line="480" w:lineRule="auto"/>
        <w:rPr>
          <w:rFonts w:ascii="Arial" w:eastAsia="Times New Roman" w:hAnsi="Arial" w:cs="Arial"/>
          <w:sz w:val="24"/>
          <w:szCs w:val="24"/>
          <w:lang w:eastAsia="en-GB"/>
        </w:rPr>
      </w:pPr>
      <w:proofErr w:type="spellStart"/>
      <w:r w:rsidRPr="00B350F9">
        <w:rPr>
          <w:rFonts w:ascii="Arial" w:eastAsia="Times New Roman" w:hAnsi="Arial" w:cs="Arial"/>
          <w:color w:val="000000"/>
          <w:sz w:val="24"/>
          <w:szCs w:val="24"/>
          <w:lang w:eastAsia="en-GB"/>
        </w:rPr>
        <w:t>Casciani</w:t>
      </w:r>
      <w:proofErr w:type="spellEnd"/>
      <w:r w:rsidRPr="00B350F9">
        <w:rPr>
          <w:rFonts w:ascii="Arial" w:eastAsia="Times New Roman" w:hAnsi="Arial" w:cs="Arial"/>
          <w:color w:val="000000"/>
          <w:sz w:val="24"/>
          <w:szCs w:val="24"/>
          <w:lang w:eastAsia="en-GB"/>
        </w:rPr>
        <w:t xml:space="preserve">, D (2016) </w:t>
      </w:r>
      <w:r w:rsidRPr="00B350F9">
        <w:rPr>
          <w:rFonts w:ascii="Arial" w:eastAsia="Times New Roman" w:hAnsi="Arial" w:cs="Arial"/>
          <w:i/>
          <w:iCs/>
          <w:color w:val="3F3F42"/>
          <w:sz w:val="24"/>
          <w:szCs w:val="24"/>
          <w:lang w:eastAsia="en-GB"/>
        </w:rPr>
        <w:t>Hillsborough and the long journey to change the police</w:t>
      </w:r>
      <w:r w:rsidRPr="00B350F9">
        <w:rPr>
          <w:rFonts w:ascii="Arial" w:eastAsia="Times New Roman" w:hAnsi="Arial" w:cs="Arial"/>
          <w:color w:val="3F3F42"/>
          <w:sz w:val="24"/>
          <w:szCs w:val="24"/>
          <w:lang w:eastAsia="en-GB"/>
        </w:rPr>
        <w:t>, BBC News, 29th April.</w:t>
      </w:r>
    </w:p>
    <w:p w14:paraId="4EF3555B"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lang w:eastAsia="en-GB"/>
        </w:rPr>
        <w:t xml:space="preserve">Available at: </w:t>
      </w:r>
      <w:hyperlink r:id="rId10" w:history="1">
        <w:r w:rsidRPr="00B350F9">
          <w:rPr>
            <w:rFonts w:ascii="Arial" w:eastAsia="Times New Roman" w:hAnsi="Arial" w:cs="Arial"/>
            <w:color w:val="1155CC"/>
            <w:sz w:val="24"/>
            <w:szCs w:val="24"/>
            <w:u w:val="single"/>
            <w:lang w:eastAsia="en-GB"/>
          </w:rPr>
          <w:t>https://www.bbc.co.uk/news/uk-36162170</w:t>
        </w:r>
      </w:hyperlink>
      <w:r w:rsidRPr="00B350F9">
        <w:rPr>
          <w:rFonts w:ascii="Arial" w:eastAsia="Times New Roman" w:hAnsi="Arial" w:cs="Arial"/>
          <w:color w:val="3F3F42"/>
          <w:sz w:val="24"/>
          <w:szCs w:val="24"/>
          <w:lang w:eastAsia="en-GB"/>
        </w:rPr>
        <w:t> </w:t>
      </w:r>
    </w:p>
    <w:p w14:paraId="681E7426"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lang w:eastAsia="en-GB"/>
        </w:rPr>
        <w:t>(Accessed: 06/02/2021)</w:t>
      </w:r>
    </w:p>
    <w:p w14:paraId="735ACBD0" w14:textId="77777777" w:rsidR="00B350F9" w:rsidRPr="00B350F9" w:rsidRDefault="00B350F9" w:rsidP="00B350F9">
      <w:pPr>
        <w:spacing w:after="0" w:line="480" w:lineRule="auto"/>
        <w:rPr>
          <w:rFonts w:ascii="Arial" w:eastAsia="Times New Roman" w:hAnsi="Arial" w:cs="Arial"/>
          <w:sz w:val="24"/>
          <w:szCs w:val="24"/>
          <w:lang w:eastAsia="en-GB"/>
        </w:rPr>
      </w:pPr>
    </w:p>
    <w:p w14:paraId="7D49EDFC"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Corrigan, P. W (2018) </w:t>
      </w:r>
      <w:r w:rsidRPr="00B350F9">
        <w:rPr>
          <w:rFonts w:ascii="Arial" w:eastAsia="Times New Roman" w:hAnsi="Arial" w:cs="Arial"/>
          <w:i/>
          <w:iCs/>
          <w:color w:val="000000"/>
          <w:sz w:val="24"/>
          <w:szCs w:val="24"/>
          <w:lang w:eastAsia="en-GB"/>
        </w:rPr>
        <w:t>Defining the stereotypes of health conditions: Methodological and practical considerations</w:t>
      </w:r>
      <w:r w:rsidRPr="00B350F9">
        <w:rPr>
          <w:rFonts w:ascii="Arial" w:eastAsia="Times New Roman" w:hAnsi="Arial" w:cs="Arial"/>
          <w:color w:val="000000"/>
          <w:sz w:val="24"/>
          <w:szCs w:val="24"/>
          <w:lang w:eastAsia="en-GB"/>
        </w:rPr>
        <w:t xml:space="preserve">, Volume 3, Issue 2, pp. </w:t>
      </w:r>
      <w:r w:rsidRPr="00B350F9">
        <w:rPr>
          <w:rFonts w:ascii="Arial" w:eastAsia="Times New Roman" w:hAnsi="Arial" w:cs="Arial"/>
          <w:color w:val="333333"/>
          <w:sz w:val="24"/>
          <w:szCs w:val="24"/>
          <w:shd w:val="clear" w:color="auto" w:fill="FFFFFF"/>
          <w:lang w:eastAsia="en-GB"/>
        </w:rPr>
        <w:t>131–138.</w:t>
      </w:r>
    </w:p>
    <w:p w14:paraId="183BCD77"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33333"/>
          <w:sz w:val="24"/>
          <w:szCs w:val="24"/>
          <w:shd w:val="clear" w:color="auto" w:fill="FFFFFF"/>
          <w:lang w:eastAsia="en-GB"/>
        </w:rPr>
        <w:t xml:space="preserve">Available at: </w:t>
      </w:r>
      <w:hyperlink r:id="rId11" w:history="1">
        <w:r w:rsidRPr="00B350F9">
          <w:rPr>
            <w:rFonts w:ascii="Arial" w:eastAsia="Times New Roman" w:hAnsi="Arial" w:cs="Arial"/>
            <w:color w:val="1155CC"/>
            <w:sz w:val="24"/>
            <w:szCs w:val="24"/>
            <w:u w:val="single"/>
            <w:shd w:val="clear" w:color="auto" w:fill="FFFFFF"/>
            <w:lang w:eastAsia="en-GB"/>
          </w:rPr>
          <w:t>https://psycnet.apa.org/record/2017-06108-001</w:t>
        </w:r>
      </w:hyperlink>
      <w:r w:rsidRPr="00B350F9">
        <w:rPr>
          <w:rFonts w:ascii="Arial" w:eastAsia="Times New Roman" w:hAnsi="Arial" w:cs="Arial"/>
          <w:color w:val="333333"/>
          <w:sz w:val="24"/>
          <w:szCs w:val="24"/>
          <w:shd w:val="clear" w:color="auto" w:fill="FFFFFF"/>
          <w:lang w:eastAsia="en-GB"/>
        </w:rPr>
        <w:t> </w:t>
      </w:r>
    </w:p>
    <w:p w14:paraId="49461DE1"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33333"/>
          <w:sz w:val="24"/>
          <w:szCs w:val="24"/>
          <w:shd w:val="clear" w:color="auto" w:fill="FFFFFF"/>
          <w:lang w:eastAsia="en-GB"/>
        </w:rPr>
        <w:t>(Accessed: 07/02/2021)</w:t>
      </w:r>
    </w:p>
    <w:p w14:paraId="21F51DCD" w14:textId="77777777" w:rsidR="00B350F9" w:rsidRPr="00B350F9" w:rsidRDefault="00B350F9" w:rsidP="00B350F9">
      <w:pPr>
        <w:spacing w:after="0" w:line="480" w:lineRule="auto"/>
        <w:rPr>
          <w:rFonts w:ascii="Arial" w:eastAsia="Times New Roman" w:hAnsi="Arial" w:cs="Arial"/>
          <w:sz w:val="24"/>
          <w:szCs w:val="24"/>
          <w:lang w:eastAsia="en-GB"/>
        </w:rPr>
      </w:pPr>
    </w:p>
    <w:p w14:paraId="53850BE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lastRenderedPageBreak/>
        <w:t>Criminal Law Act (1967) c.56.</w:t>
      </w:r>
    </w:p>
    <w:p w14:paraId="3225786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12" w:history="1">
        <w:r w:rsidRPr="00B350F9">
          <w:rPr>
            <w:rFonts w:ascii="Arial" w:eastAsia="Times New Roman" w:hAnsi="Arial" w:cs="Arial"/>
            <w:color w:val="1155CC"/>
            <w:sz w:val="24"/>
            <w:szCs w:val="24"/>
            <w:u w:val="single"/>
            <w:lang w:eastAsia="en-GB"/>
          </w:rPr>
          <w:t>https://www.legislation.gov.uk/ukpga/1967/58/section/3</w:t>
        </w:r>
      </w:hyperlink>
      <w:r w:rsidRPr="00B350F9">
        <w:rPr>
          <w:rFonts w:ascii="Arial" w:eastAsia="Times New Roman" w:hAnsi="Arial" w:cs="Arial"/>
          <w:color w:val="000000"/>
          <w:sz w:val="24"/>
          <w:szCs w:val="24"/>
          <w:lang w:eastAsia="en-GB"/>
        </w:rPr>
        <w:t> </w:t>
      </w:r>
    </w:p>
    <w:p w14:paraId="6287D935"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06/02/2021)</w:t>
      </w:r>
    </w:p>
    <w:p w14:paraId="10A4BA65" w14:textId="77777777" w:rsidR="00B350F9" w:rsidRPr="00B350F9" w:rsidRDefault="00B350F9" w:rsidP="00B350F9">
      <w:pPr>
        <w:spacing w:after="0" w:line="480" w:lineRule="auto"/>
        <w:rPr>
          <w:rFonts w:ascii="Arial" w:eastAsia="Times New Roman" w:hAnsi="Arial" w:cs="Arial"/>
          <w:sz w:val="24"/>
          <w:szCs w:val="24"/>
          <w:lang w:eastAsia="en-GB"/>
        </w:rPr>
      </w:pPr>
    </w:p>
    <w:p w14:paraId="1A8F7D0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Davies, C and Taylor, D (2015)</w:t>
      </w:r>
      <w:r w:rsidRPr="00B350F9">
        <w:rPr>
          <w:rFonts w:ascii="Arial" w:eastAsia="Times New Roman" w:hAnsi="Arial" w:cs="Arial"/>
          <w:i/>
          <w:iCs/>
          <w:color w:val="000000"/>
          <w:sz w:val="24"/>
          <w:szCs w:val="24"/>
          <w:lang w:eastAsia="en-GB"/>
        </w:rPr>
        <w:t xml:space="preserve"> </w:t>
      </w:r>
      <w:r w:rsidRPr="00B350F9">
        <w:rPr>
          <w:rFonts w:ascii="Arial" w:eastAsia="Times New Roman" w:hAnsi="Arial" w:cs="Arial"/>
          <w:i/>
          <w:iCs/>
          <w:color w:val="121212"/>
          <w:sz w:val="24"/>
          <w:szCs w:val="24"/>
          <w:lang w:eastAsia="en-GB"/>
        </w:rPr>
        <w:t>Mark Duggan shooting: armed officers cleared of wrongdoing</w:t>
      </w:r>
      <w:r w:rsidRPr="00B350F9">
        <w:rPr>
          <w:rFonts w:ascii="Arial" w:eastAsia="Times New Roman" w:hAnsi="Arial" w:cs="Arial"/>
          <w:color w:val="121212"/>
          <w:sz w:val="24"/>
          <w:szCs w:val="24"/>
          <w:lang w:eastAsia="en-GB"/>
        </w:rPr>
        <w:t>, The Guardian, 25th March.</w:t>
      </w:r>
    </w:p>
    <w:p w14:paraId="0DBB2758"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 xml:space="preserve">Available at: </w:t>
      </w:r>
      <w:hyperlink r:id="rId13" w:anchor=":~:text=The%20suspected%20member%20of%20the,he%20had%20an%20illegal%20firearm" w:history="1">
        <w:r w:rsidRPr="00B350F9">
          <w:rPr>
            <w:rFonts w:ascii="Arial" w:eastAsia="Times New Roman" w:hAnsi="Arial" w:cs="Arial"/>
            <w:color w:val="1155CC"/>
            <w:sz w:val="24"/>
            <w:szCs w:val="24"/>
            <w:u w:val="single"/>
            <w:lang w:eastAsia="en-GB"/>
          </w:rPr>
          <w:t>https://www.theguardian.com/uk-news/2015/mar/25/armed-police-cleared-wrongdoing-fatal-shooting-mark-duggan-tottenham#:~:text=The%20suspected%20member%20of%20the,he%20had%20an%20illegal%20firearm</w:t>
        </w:r>
      </w:hyperlink>
      <w:r w:rsidRPr="00B350F9">
        <w:rPr>
          <w:rFonts w:ascii="Arial" w:eastAsia="Times New Roman" w:hAnsi="Arial" w:cs="Arial"/>
          <w:color w:val="121212"/>
          <w:sz w:val="24"/>
          <w:szCs w:val="24"/>
          <w:lang w:eastAsia="en-GB"/>
        </w:rPr>
        <w:t>. </w:t>
      </w:r>
    </w:p>
    <w:p w14:paraId="5FE1133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(Accessed: 06/02/2021)</w:t>
      </w:r>
    </w:p>
    <w:p w14:paraId="58ABF4CF" w14:textId="77777777" w:rsidR="00B350F9" w:rsidRPr="00B350F9" w:rsidRDefault="00B350F9" w:rsidP="00B350F9">
      <w:pPr>
        <w:spacing w:after="0" w:line="480" w:lineRule="auto"/>
        <w:rPr>
          <w:rFonts w:ascii="Arial" w:eastAsia="Times New Roman" w:hAnsi="Arial" w:cs="Arial"/>
          <w:sz w:val="24"/>
          <w:szCs w:val="24"/>
          <w:lang w:eastAsia="en-GB"/>
        </w:rPr>
      </w:pPr>
    </w:p>
    <w:p w14:paraId="57DB8762"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 xml:space="preserve">Dodd, V (2020) </w:t>
      </w:r>
      <w:r w:rsidRPr="00B350F9">
        <w:rPr>
          <w:rFonts w:ascii="Arial" w:eastAsia="Times New Roman" w:hAnsi="Arial" w:cs="Arial"/>
          <w:i/>
          <w:iCs/>
          <w:color w:val="121212"/>
          <w:sz w:val="24"/>
          <w:szCs w:val="24"/>
          <w:lang w:eastAsia="en-GB"/>
        </w:rPr>
        <w:t>Black people nine times more likely to face stop and search than white people</w:t>
      </w:r>
      <w:r w:rsidRPr="00B350F9">
        <w:rPr>
          <w:rFonts w:ascii="Arial" w:eastAsia="Times New Roman" w:hAnsi="Arial" w:cs="Arial"/>
          <w:color w:val="121212"/>
          <w:sz w:val="24"/>
          <w:szCs w:val="24"/>
          <w:lang w:eastAsia="en-GB"/>
        </w:rPr>
        <w:t>, The Guardian, 27 October.</w:t>
      </w:r>
    </w:p>
    <w:p w14:paraId="1BE5A0CE"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 xml:space="preserve">Available at: </w:t>
      </w:r>
      <w:hyperlink r:id="rId14" w:history="1">
        <w:r w:rsidRPr="00B350F9">
          <w:rPr>
            <w:rFonts w:ascii="Arial" w:eastAsia="Times New Roman" w:hAnsi="Arial" w:cs="Arial"/>
            <w:color w:val="1155CC"/>
            <w:sz w:val="24"/>
            <w:szCs w:val="24"/>
            <w:u w:val="single"/>
            <w:lang w:eastAsia="en-GB"/>
          </w:rPr>
          <w:t>https://www.theguardian.com/uk-news/2020/oct/27/black-people-nine-times-more-likely-to-face-stop-and-search-than-white-people</w:t>
        </w:r>
      </w:hyperlink>
      <w:r w:rsidRPr="00B350F9">
        <w:rPr>
          <w:rFonts w:ascii="Arial" w:eastAsia="Times New Roman" w:hAnsi="Arial" w:cs="Arial"/>
          <w:color w:val="121212"/>
          <w:sz w:val="24"/>
          <w:szCs w:val="24"/>
          <w:lang w:eastAsia="en-GB"/>
        </w:rPr>
        <w:t> </w:t>
      </w:r>
    </w:p>
    <w:p w14:paraId="5356CF62"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(Accessed: 07/02/2021)</w:t>
      </w:r>
    </w:p>
    <w:p w14:paraId="445EC68E" w14:textId="77777777" w:rsidR="00B350F9" w:rsidRPr="00B350F9" w:rsidRDefault="00B350F9" w:rsidP="00B350F9">
      <w:pPr>
        <w:spacing w:after="0" w:line="480" w:lineRule="auto"/>
        <w:rPr>
          <w:rFonts w:ascii="Arial" w:eastAsia="Times New Roman" w:hAnsi="Arial" w:cs="Arial"/>
          <w:sz w:val="24"/>
          <w:szCs w:val="24"/>
          <w:lang w:eastAsia="en-GB"/>
        </w:rPr>
      </w:pPr>
    </w:p>
    <w:p w14:paraId="02F41B45"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 xml:space="preserve">Dodd, V (2020) </w:t>
      </w:r>
      <w:r w:rsidRPr="00B350F9">
        <w:rPr>
          <w:rFonts w:ascii="Arial" w:eastAsia="Times New Roman" w:hAnsi="Arial" w:cs="Arial"/>
          <w:i/>
          <w:iCs/>
          <w:color w:val="121212"/>
          <w:sz w:val="24"/>
          <w:szCs w:val="24"/>
          <w:lang w:eastAsia="en-GB"/>
        </w:rPr>
        <w:t>Young black males in London '19 times more likely to be stopped and searched'</w:t>
      </w:r>
      <w:r w:rsidRPr="00B350F9">
        <w:rPr>
          <w:rFonts w:ascii="Arial" w:eastAsia="Times New Roman" w:hAnsi="Arial" w:cs="Arial"/>
          <w:color w:val="121212"/>
          <w:sz w:val="24"/>
          <w:szCs w:val="24"/>
          <w:lang w:eastAsia="en-GB"/>
        </w:rPr>
        <w:t>, The Guardian, 3rd December.</w:t>
      </w:r>
    </w:p>
    <w:p w14:paraId="69C6C5D5"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 xml:space="preserve">Available at: </w:t>
      </w:r>
      <w:hyperlink r:id="rId15" w:history="1">
        <w:r w:rsidRPr="00B350F9">
          <w:rPr>
            <w:rFonts w:ascii="Arial" w:eastAsia="Times New Roman" w:hAnsi="Arial" w:cs="Arial"/>
            <w:color w:val="1155CC"/>
            <w:sz w:val="24"/>
            <w:szCs w:val="24"/>
            <w:u w:val="single"/>
            <w:lang w:eastAsia="en-GB"/>
          </w:rPr>
          <w:t>https://www.theguardian.com/law/2020/dec/03/young-black-males-in-london-19-times-more-likely-to-be-stopped-and-searched</w:t>
        </w:r>
      </w:hyperlink>
      <w:r w:rsidRPr="00B350F9">
        <w:rPr>
          <w:rFonts w:ascii="Arial" w:eastAsia="Times New Roman" w:hAnsi="Arial" w:cs="Arial"/>
          <w:color w:val="121212"/>
          <w:sz w:val="24"/>
          <w:szCs w:val="24"/>
          <w:lang w:eastAsia="en-GB"/>
        </w:rPr>
        <w:t> </w:t>
      </w:r>
    </w:p>
    <w:p w14:paraId="09A07D3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121212"/>
          <w:sz w:val="24"/>
          <w:szCs w:val="24"/>
          <w:lang w:eastAsia="en-GB"/>
        </w:rPr>
        <w:t>(Accessed: 07/02/2021)</w:t>
      </w:r>
    </w:p>
    <w:p w14:paraId="6CEF47C4" w14:textId="77777777" w:rsidR="00B350F9" w:rsidRPr="00B350F9" w:rsidRDefault="00B350F9" w:rsidP="00B350F9">
      <w:pPr>
        <w:spacing w:after="0" w:line="480" w:lineRule="auto"/>
        <w:rPr>
          <w:rFonts w:ascii="Arial" w:eastAsia="Times New Roman" w:hAnsi="Arial" w:cs="Arial"/>
          <w:sz w:val="24"/>
          <w:szCs w:val="24"/>
          <w:lang w:eastAsia="en-GB"/>
        </w:rPr>
      </w:pPr>
    </w:p>
    <w:p w14:paraId="32A1264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HL Deb (1981) </w:t>
      </w:r>
      <w:r w:rsidRPr="00B350F9">
        <w:rPr>
          <w:rFonts w:ascii="Arial" w:eastAsia="Times New Roman" w:hAnsi="Arial" w:cs="Arial"/>
          <w:i/>
          <w:iCs/>
          <w:color w:val="000000"/>
          <w:sz w:val="24"/>
          <w:szCs w:val="24"/>
          <w:lang w:eastAsia="en-GB"/>
        </w:rPr>
        <w:t>The Scarman Report</w:t>
      </w:r>
      <w:r w:rsidRPr="00B350F9">
        <w:rPr>
          <w:rFonts w:ascii="Arial" w:eastAsia="Times New Roman" w:hAnsi="Arial" w:cs="Arial"/>
          <w:color w:val="000000"/>
          <w:sz w:val="24"/>
          <w:szCs w:val="24"/>
          <w:lang w:eastAsia="en-GB"/>
        </w:rPr>
        <w:t>, 25 November, Volume 425, Column 770 - 778.</w:t>
      </w:r>
    </w:p>
    <w:p w14:paraId="6B46909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16" w:anchor="contribution-32015583-93fa-4516-b629-b5fe6006eacd" w:history="1">
        <w:r w:rsidRPr="00B350F9">
          <w:rPr>
            <w:rFonts w:ascii="Arial" w:eastAsia="Times New Roman" w:hAnsi="Arial" w:cs="Arial"/>
            <w:color w:val="1155CC"/>
            <w:sz w:val="24"/>
            <w:szCs w:val="24"/>
            <w:u w:val="single"/>
            <w:lang w:eastAsia="en-GB"/>
          </w:rPr>
          <w:t>https://hansard.parliament.uk/Lords/1981-11-25/debates/008514e8-e688-4dfe-ba60-777fee95e3e5/TheScarmanReport?highlight=scarman%20report#contribution-32015583-93fa-4516-b629-b5fe6006eacd</w:t>
        </w:r>
      </w:hyperlink>
      <w:r w:rsidRPr="00B350F9">
        <w:rPr>
          <w:rFonts w:ascii="Arial" w:eastAsia="Times New Roman" w:hAnsi="Arial" w:cs="Arial"/>
          <w:color w:val="000000"/>
          <w:sz w:val="24"/>
          <w:szCs w:val="24"/>
          <w:lang w:eastAsia="en-GB"/>
        </w:rPr>
        <w:t> </w:t>
      </w:r>
    </w:p>
    <w:p w14:paraId="0D24E08C"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07/02/2021)</w:t>
      </w:r>
    </w:p>
    <w:p w14:paraId="5AC714A1" w14:textId="77777777" w:rsidR="00B350F9" w:rsidRPr="00B350F9" w:rsidRDefault="00B350F9" w:rsidP="00B350F9">
      <w:pPr>
        <w:spacing w:after="0" w:line="480" w:lineRule="auto"/>
        <w:rPr>
          <w:rFonts w:ascii="Arial" w:eastAsia="Times New Roman" w:hAnsi="Arial" w:cs="Arial"/>
          <w:sz w:val="24"/>
          <w:szCs w:val="24"/>
          <w:lang w:eastAsia="en-GB"/>
        </w:rPr>
      </w:pPr>
    </w:p>
    <w:p w14:paraId="226F400E" w14:textId="77777777" w:rsidR="00B350F9" w:rsidRPr="00B350F9" w:rsidRDefault="00B350F9" w:rsidP="00B350F9">
      <w:pPr>
        <w:spacing w:before="100" w:after="100" w:line="480" w:lineRule="auto"/>
        <w:rPr>
          <w:rFonts w:ascii="Arial" w:eastAsia="Times New Roman" w:hAnsi="Arial" w:cs="Arial"/>
          <w:sz w:val="24"/>
          <w:szCs w:val="24"/>
          <w:lang w:eastAsia="en-GB"/>
        </w:rPr>
      </w:pPr>
      <w:proofErr w:type="spellStart"/>
      <w:r w:rsidRPr="00B350F9">
        <w:rPr>
          <w:rFonts w:ascii="Arial" w:eastAsia="Times New Roman" w:hAnsi="Arial" w:cs="Arial"/>
          <w:color w:val="000000"/>
          <w:sz w:val="24"/>
          <w:szCs w:val="24"/>
          <w:lang w:eastAsia="en-GB"/>
        </w:rPr>
        <w:t>Holdaway</w:t>
      </w:r>
      <w:proofErr w:type="spellEnd"/>
      <w:r w:rsidRPr="00B350F9">
        <w:rPr>
          <w:rFonts w:ascii="Arial" w:eastAsia="Times New Roman" w:hAnsi="Arial" w:cs="Arial"/>
          <w:color w:val="000000"/>
          <w:sz w:val="24"/>
          <w:szCs w:val="24"/>
          <w:lang w:eastAsia="en-GB"/>
        </w:rPr>
        <w:t xml:space="preserve">, S (1983) ‘Policing and Consent’, </w:t>
      </w:r>
      <w:r w:rsidRPr="00B350F9">
        <w:rPr>
          <w:rFonts w:ascii="Arial" w:eastAsia="Times New Roman" w:hAnsi="Arial" w:cs="Arial"/>
          <w:i/>
          <w:iCs/>
          <w:color w:val="000000"/>
          <w:sz w:val="24"/>
          <w:szCs w:val="24"/>
          <w:shd w:val="clear" w:color="auto" w:fill="F5F5F5"/>
          <w:lang w:eastAsia="en-GB"/>
        </w:rPr>
        <w:t>Modern Churchman</w:t>
      </w:r>
      <w:r w:rsidRPr="00B350F9">
        <w:rPr>
          <w:rFonts w:ascii="Arial" w:eastAsia="Times New Roman" w:hAnsi="Arial" w:cs="Arial"/>
          <w:color w:val="000000"/>
          <w:sz w:val="24"/>
          <w:szCs w:val="24"/>
          <w:shd w:val="clear" w:color="auto" w:fill="F5F5F5"/>
          <w:lang w:eastAsia="en-GB"/>
        </w:rPr>
        <w:t>, Volume 25, Number 3, pp. 30–39.</w:t>
      </w:r>
    </w:p>
    <w:p w14:paraId="20F90B37"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17" w:history="1">
        <w:r w:rsidRPr="00B350F9">
          <w:rPr>
            <w:rFonts w:ascii="Arial" w:eastAsia="Times New Roman" w:hAnsi="Arial" w:cs="Arial"/>
            <w:color w:val="1155CC"/>
            <w:sz w:val="24"/>
            <w:szCs w:val="24"/>
            <w:u w:val="single"/>
            <w:shd w:val="clear" w:color="auto" w:fill="F5F5F5"/>
            <w:lang w:eastAsia="en-GB"/>
          </w:rPr>
          <w:t>https://search-ebscohost-com.ezproxy.uwtsd.ac.uk/login.aspx?direct=true&amp;db=rfh&amp;AN=ATLA0000929686&amp;site=ehost-live</w:t>
        </w:r>
      </w:hyperlink>
      <w:r w:rsidRPr="00B350F9">
        <w:rPr>
          <w:rFonts w:ascii="Arial" w:eastAsia="Times New Roman" w:hAnsi="Arial" w:cs="Arial"/>
          <w:color w:val="595959"/>
          <w:sz w:val="24"/>
          <w:szCs w:val="24"/>
          <w:shd w:val="clear" w:color="auto" w:fill="F5F5F5"/>
          <w:lang w:eastAsia="en-GB"/>
        </w:rPr>
        <w:t> </w:t>
      </w:r>
    </w:p>
    <w:p w14:paraId="0D300451"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04/02/2021)</w:t>
      </w:r>
    </w:p>
    <w:p w14:paraId="062247E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w:t>
      </w:r>
    </w:p>
    <w:p w14:paraId="6C2D56C3"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Home Office (2012) </w:t>
      </w:r>
      <w:r w:rsidRPr="00B350F9">
        <w:rPr>
          <w:rFonts w:ascii="Arial" w:eastAsia="Times New Roman" w:hAnsi="Arial" w:cs="Arial"/>
          <w:i/>
          <w:iCs/>
          <w:color w:val="000000"/>
          <w:sz w:val="24"/>
          <w:szCs w:val="24"/>
          <w:lang w:eastAsia="en-GB"/>
        </w:rPr>
        <w:t>Definition of policing by consent</w:t>
      </w:r>
      <w:r w:rsidRPr="00B350F9">
        <w:rPr>
          <w:rFonts w:ascii="Arial" w:eastAsia="Times New Roman" w:hAnsi="Arial" w:cs="Arial"/>
          <w:color w:val="000000"/>
          <w:sz w:val="24"/>
          <w:szCs w:val="24"/>
          <w:lang w:eastAsia="en-GB"/>
        </w:rPr>
        <w:t>.</w:t>
      </w:r>
    </w:p>
    <w:p w14:paraId="22665B9F"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18" w:history="1">
        <w:r w:rsidRPr="00B350F9">
          <w:rPr>
            <w:rFonts w:ascii="Arial" w:eastAsia="Times New Roman" w:hAnsi="Arial" w:cs="Arial"/>
            <w:color w:val="1155CC"/>
            <w:sz w:val="24"/>
            <w:szCs w:val="24"/>
            <w:u w:val="single"/>
            <w:lang w:eastAsia="en-GB"/>
          </w:rPr>
          <w:t>https://www.gov.uk/government/publications/policing-by-consent/definition-of-policing-by-consent</w:t>
        </w:r>
      </w:hyperlink>
      <w:r w:rsidRPr="00B350F9">
        <w:rPr>
          <w:rFonts w:ascii="Arial" w:eastAsia="Times New Roman" w:hAnsi="Arial" w:cs="Arial"/>
          <w:color w:val="000000"/>
          <w:sz w:val="24"/>
          <w:szCs w:val="24"/>
          <w:lang w:eastAsia="en-GB"/>
        </w:rPr>
        <w:t> </w:t>
      </w:r>
    </w:p>
    <w:p w14:paraId="4BD5A213"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04/02/2021)</w:t>
      </w:r>
    </w:p>
    <w:p w14:paraId="5DB79F66" w14:textId="77777777" w:rsidR="00B350F9" w:rsidRPr="00B350F9" w:rsidRDefault="00B350F9" w:rsidP="00B350F9">
      <w:pPr>
        <w:spacing w:after="0" w:line="480" w:lineRule="auto"/>
        <w:rPr>
          <w:rFonts w:ascii="Arial" w:eastAsia="Times New Roman" w:hAnsi="Arial" w:cs="Arial"/>
          <w:sz w:val="24"/>
          <w:szCs w:val="24"/>
          <w:lang w:eastAsia="en-GB"/>
        </w:rPr>
      </w:pPr>
    </w:p>
    <w:p w14:paraId="686AE67E"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Home Office (2013) </w:t>
      </w:r>
      <w:r w:rsidRPr="00B350F9">
        <w:rPr>
          <w:rFonts w:ascii="Arial" w:eastAsia="Times New Roman" w:hAnsi="Arial" w:cs="Arial"/>
          <w:i/>
          <w:iCs/>
          <w:color w:val="0B0C0C"/>
          <w:sz w:val="24"/>
          <w:szCs w:val="24"/>
          <w:lang w:eastAsia="en-GB"/>
        </w:rPr>
        <w:t>Police and Criminal Evidence Act 1984 (PACE) codes of practice</w:t>
      </w:r>
      <w:r w:rsidRPr="00B350F9">
        <w:rPr>
          <w:rFonts w:ascii="Arial" w:eastAsia="Times New Roman" w:hAnsi="Arial" w:cs="Arial"/>
          <w:color w:val="0B0C0C"/>
          <w:sz w:val="24"/>
          <w:szCs w:val="24"/>
          <w:lang w:eastAsia="en-GB"/>
        </w:rPr>
        <w:t>.</w:t>
      </w:r>
    </w:p>
    <w:p w14:paraId="681952D4"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B0C0C"/>
          <w:sz w:val="24"/>
          <w:szCs w:val="24"/>
          <w:lang w:eastAsia="en-GB"/>
        </w:rPr>
        <w:lastRenderedPageBreak/>
        <w:t xml:space="preserve">Available at: </w:t>
      </w:r>
      <w:hyperlink r:id="rId19" w:history="1">
        <w:r w:rsidRPr="00B350F9">
          <w:rPr>
            <w:rFonts w:ascii="Arial" w:eastAsia="Times New Roman" w:hAnsi="Arial" w:cs="Arial"/>
            <w:color w:val="1155CC"/>
            <w:sz w:val="24"/>
            <w:szCs w:val="24"/>
            <w:u w:val="single"/>
            <w:lang w:eastAsia="en-GB"/>
          </w:rPr>
          <w:t>https://www.gov.uk/guidance/police-and-criminal-evidence-act-1984-pace-codes-of-practice</w:t>
        </w:r>
      </w:hyperlink>
      <w:r w:rsidRPr="00B350F9">
        <w:rPr>
          <w:rFonts w:ascii="Arial" w:eastAsia="Times New Roman" w:hAnsi="Arial" w:cs="Arial"/>
          <w:color w:val="0B0C0C"/>
          <w:sz w:val="24"/>
          <w:szCs w:val="24"/>
          <w:lang w:eastAsia="en-GB"/>
        </w:rPr>
        <w:t> </w:t>
      </w:r>
    </w:p>
    <w:p w14:paraId="2E8B6DC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B0C0C"/>
          <w:sz w:val="24"/>
          <w:szCs w:val="24"/>
          <w:lang w:eastAsia="en-GB"/>
        </w:rPr>
        <w:t>(Accessed: 03/02/2021)</w:t>
      </w:r>
    </w:p>
    <w:p w14:paraId="360022B2" w14:textId="77777777" w:rsidR="00B350F9" w:rsidRPr="00B350F9" w:rsidRDefault="00B350F9" w:rsidP="00B350F9">
      <w:pPr>
        <w:spacing w:after="0" w:line="480" w:lineRule="auto"/>
        <w:rPr>
          <w:rFonts w:ascii="Arial" w:eastAsia="Times New Roman" w:hAnsi="Arial" w:cs="Arial"/>
          <w:sz w:val="24"/>
          <w:szCs w:val="24"/>
          <w:lang w:eastAsia="en-GB"/>
        </w:rPr>
      </w:pPr>
    </w:p>
    <w:p w14:paraId="3E3FDC9B"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Home Officer (2014) </w:t>
      </w:r>
      <w:r w:rsidRPr="00B350F9">
        <w:rPr>
          <w:rFonts w:ascii="Arial" w:eastAsia="Times New Roman" w:hAnsi="Arial" w:cs="Arial"/>
          <w:i/>
          <w:iCs/>
          <w:color w:val="000000"/>
          <w:sz w:val="24"/>
          <w:szCs w:val="24"/>
          <w:lang w:eastAsia="en-GB"/>
        </w:rPr>
        <w:t>Revised code of practice for the exercise by: Police Officers of Statutory Powers of stop and search</w:t>
      </w:r>
      <w:r w:rsidRPr="00B350F9">
        <w:rPr>
          <w:rFonts w:ascii="Arial" w:eastAsia="Times New Roman" w:hAnsi="Arial" w:cs="Arial"/>
          <w:color w:val="000000"/>
          <w:sz w:val="24"/>
          <w:szCs w:val="24"/>
          <w:lang w:eastAsia="en-GB"/>
        </w:rPr>
        <w:t>.</w:t>
      </w:r>
    </w:p>
    <w:p w14:paraId="32FF0D43"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20" w:history="1">
        <w:r w:rsidRPr="00B350F9">
          <w:rPr>
            <w:rFonts w:ascii="Arial" w:eastAsia="Times New Roman" w:hAnsi="Arial" w:cs="Arial"/>
            <w:color w:val="1155CC"/>
            <w:sz w:val="24"/>
            <w:szCs w:val="24"/>
            <w:u w:val="single"/>
            <w:lang w:eastAsia="en-GB"/>
          </w:rPr>
          <w:t>https://assets.publishing.service.gov.uk/government/uploads/system/uploads/attachment_data/file/384122/PaceCodeAWeb.pdf</w:t>
        </w:r>
      </w:hyperlink>
      <w:r w:rsidRPr="00B350F9">
        <w:rPr>
          <w:rFonts w:ascii="Arial" w:eastAsia="Times New Roman" w:hAnsi="Arial" w:cs="Arial"/>
          <w:color w:val="000000"/>
          <w:sz w:val="24"/>
          <w:szCs w:val="24"/>
          <w:lang w:eastAsia="en-GB"/>
        </w:rPr>
        <w:t> </w:t>
      </w:r>
    </w:p>
    <w:p w14:paraId="7DAC8CD7"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05/02/2021)</w:t>
      </w:r>
    </w:p>
    <w:p w14:paraId="5FA41B93" w14:textId="77777777" w:rsidR="00B350F9" w:rsidRPr="00B350F9" w:rsidRDefault="00B350F9" w:rsidP="00B350F9">
      <w:pPr>
        <w:spacing w:after="0" w:line="480" w:lineRule="auto"/>
        <w:rPr>
          <w:rFonts w:ascii="Arial" w:eastAsia="Times New Roman" w:hAnsi="Arial" w:cs="Arial"/>
          <w:sz w:val="24"/>
          <w:szCs w:val="24"/>
          <w:lang w:eastAsia="en-GB"/>
        </w:rPr>
      </w:pPr>
    </w:p>
    <w:p w14:paraId="35C2BFD4"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Home Office (2019) Police powers and procedures, England and Wales, year ending 31 March 2019.</w:t>
      </w:r>
    </w:p>
    <w:p w14:paraId="0B45F14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21" w:history="1">
        <w:r w:rsidRPr="00B350F9">
          <w:rPr>
            <w:rFonts w:ascii="Arial" w:eastAsia="Times New Roman" w:hAnsi="Arial" w:cs="Arial"/>
            <w:color w:val="1155CC"/>
            <w:sz w:val="24"/>
            <w:szCs w:val="24"/>
            <w:u w:val="single"/>
            <w:lang w:eastAsia="en-GB"/>
          </w:rPr>
          <w:t>https://assets.publishing.service.gov.uk/government/uploads/system/uploads/attachment_data/file/841408/police-powers-procedures-mar19-hosb2519.pdf</w:t>
        </w:r>
      </w:hyperlink>
      <w:r w:rsidRPr="00B350F9">
        <w:rPr>
          <w:rFonts w:ascii="Arial" w:eastAsia="Times New Roman" w:hAnsi="Arial" w:cs="Arial"/>
          <w:color w:val="000000"/>
          <w:sz w:val="24"/>
          <w:szCs w:val="24"/>
          <w:lang w:eastAsia="en-GB"/>
        </w:rPr>
        <w:t> </w:t>
      </w:r>
    </w:p>
    <w:p w14:paraId="1546BCD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07/02/2021)</w:t>
      </w:r>
    </w:p>
    <w:p w14:paraId="55C646FC" w14:textId="77777777" w:rsidR="00B350F9" w:rsidRPr="00B350F9" w:rsidRDefault="00B350F9" w:rsidP="00B350F9">
      <w:pPr>
        <w:spacing w:after="0" w:line="480" w:lineRule="auto"/>
        <w:rPr>
          <w:rFonts w:ascii="Arial" w:eastAsia="Times New Roman" w:hAnsi="Arial" w:cs="Arial"/>
          <w:sz w:val="24"/>
          <w:szCs w:val="24"/>
          <w:lang w:eastAsia="en-GB"/>
        </w:rPr>
      </w:pPr>
    </w:p>
    <w:p w14:paraId="329E2011"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Home Office (2020) </w:t>
      </w:r>
      <w:r w:rsidRPr="00B350F9">
        <w:rPr>
          <w:rFonts w:ascii="Arial" w:eastAsia="Times New Roman" w:hAnsi="Arial" w:cs="Arial"/>
          <w:i/>
          <w:iCs/>
          <w:color w:val="000000"/>
          <w:sz w:val="24"/>
          <w:szCs w:val="24"/>
          <w:lang w:eastAsia="en-GB"/>
        </w:rPr>
        <w:t>Arrests.</w:t>
      </w:r>
    </w:p>
    <w:p w14:paraId="774102F1"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22" w:history="1">
        <w:r w:rsidRPr="00B350F9">
          <w:rPr>
            <w:rFonts w:ascii="Arial" w:eastAsia="Times New Roman" w:hAnsi="Arial" w:cs="Arial"/>
            <w:color w:val="1155CC"/>
            <w:sz w:val="24"/>
            <w:szCs w:val="24"/>
            <w:u w:val="single"/>
            <w:lang w:eastAsia="en-GB"/>
          </w:rPr>
          <w:t>https://www.ethnicity-facts-figures.service.gov.uk/crime-justice-and-the-law/policing/number-of-arrests/latest</w:t>
        </w:r>
      </w:hyperlink>
      <w:r w:rsidRPr="00B350F9">
        <w:rPr>
          <w:rFonts w:ascii="Arial" w:eastAsia="Times New Roman" w:hAnsi="Arial" w:cs="Arial"/>
          <w:color w:val="000000"/>
          <w:sz w:val="24"/>
          <w:szCs w:val="24"/>
          <w:lang w:eastAsia="en-GB"/>
        </w:rPr>
        <w:t> </w:t>
      </w:r>
    </w:p>
    <w:p w14:paraId="141ABE6E"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07/02/2021)</w:t>
      </w:r>
    </w:p>
    <w:p w14:paraId="61084492" w14:textId="77777777" w:rsidR="00B350F9" w:rsidRPr="00B350F9" w:rsidRDefault="00B350F9" w:rsidP="00B350F9">
      <w:pPr>
        <w:spacing w:after="0" w:line="480" w:lineRule="auto"/>
        <w:rPr>
          <w:rFonts w:ascii="Arial" w:eastAsia="Times New Roman" w:hAnsi="Arial" w:cs="Arial"/>
          <w:sz w:val="24"/>
          <w:szCs w:val="24"/>
          <w:lang w:eastAsia="en-GB"/>
        </w:rPr>
      </w:pPr>
    </w:p>
    <w:p w14:paraId="153B813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lastRenderedPageBreak/>
        <w:t xml:space="preserve">Independent Office for Police Conduct (2015) </w:t>
      </w:r>
      <w:r w:rsidRPr="00B350F9">
        <w:rPr>
          <w:rFonts w:ascii="Arial" w:eastAsia="Times New Roman" w:hAnsi="Arial" w:cs="Arial"/>
          <w:i/>
          <w:iCs/>
          <w:color w:val="000000"/>
          <w:sz w:val="24"/>
          <w:szCs w:val="24"/>
          <w:lang w:eastAsia="en-GB"/>
        </w:rPr>
        <w:t>Police use of force</w:t>
      </w:r>
      <w:r w:rsidRPr="00B350F9">
        <w:rPr>
          <w:rFonts w:ascii="Arial" w:eastAsia="Times New Roman" w:hAnsi="Arial" w:cs="Arial"/>
          <w:color w:val="000000"/>
          <w:sz w:val="24"/>
          <w:szCs w:val="24"/>
          <w:lang w:eastAsia="en-GB"/>
        </w:rPr>
        <w:t>.</w:t>
      </w:r>
    </w:p>
    <w:p w14:paraId="26D9BFBA"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Available at: </w:t>
      </w:r>
      <w:hyperlink r:id="rId23" w:history="1">
        <w:r w:rsidRPr="00B350F9">
          <w:rPr>
            <w:rFonts w:ascii="Arial" w:eastAsia="Times New Roman" w:hAnsi="Arial" w:cs="Arial"/>
            <w:color w:val="1155CC"/>
            <w:sz w:val="24"/>
            <w:szCs w:val="24"/>
            <w:u w:val="single"/>
            <w:lang w:eastAsia="en-GB"/>
          </w:rPr>
          <w:t>https://www.policeconduct.gov.uk/sites/default/files/Documents/research-learning/BMRB_use_of_force_report.pdf</w:t>
        </w:r>
      </w:hyperlink>
      <w:r w:rsidRPr="00B350F9">
        <w:rPr>
          <w:rFonts w:ascii="Arial" w:eastAsia="Times New Roman" w:hAnsi="Arial" w:cs="Arial"/>
          <w:color w:val="000000"/>
          <w:sz w:val="24"/>
          <w:szCs w:val="24"/>
          <w:lang w:eastAsia="en-GB"/>
        </w:rPr>
        <w:t> </w:t>
      </w:r>
    </w:p>
    <w:p w14:paraId="0A9D0FC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(Accessed: 07/02/2021)</w:t>
      </w:r>
    </w:p>
    <w:p w14:paraId="4671EFAC" w14:textId="77777777" w:rsidR="00B350F9" w:rsidRPr="00B350F9" w:rsidRDefault="00B350F9" w:rsidP="00B350F9">
      <w:pPr>
        <w:spacing w:after="0" w:line="480" w:lineRule="auto"/>
        <w:rPr>
          <w:rFonts w:ascii="Arial" w:eastAsia="Times New Roman" w:hAnsi="Arial" w:cs="Arial"/>
          <w:sz w:val="24"/>
          <w:szCs w:val="24"/>
          <w:lang w:eastAsia="en-GB"/>
        </w:rPr>
      </w:pPr>
    </w:p>
    <w:p w14:paraId="1C0478CC"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Jefferson, T (2012) </w:t>
      </w:r>
      <w:r w:rsidRPr="00B350F9">
        <w:rPr>
          <w:rFonts w:ascii="Arial" w:eastAsia="Times New Roman" w:hAnsi="Arial" w:cs="Arial"/>
          <w:i/>
          <w:iCs/>
          <w:color w:val="333333"/>
          <w:sz w:val="24"/>
          <w:szCs w:val="24"/>
          <w:lang w:eastAsia="en-GB"/>
        </w:rPr>
        <w:t>Policing the riots: from Bristol and Brixton to Tottenham, via Toxteth, Handsworth, etc</w:t>
      </w:r>
      <w:r w:rsidRPr="00B350F9">
        <w:rPr>
          <w:rFonts w:ascii="Arial" w:eastAsia="Times New Roman" w:hAnsi="Arial" w:cs="Arial"/>
          <w:color w:val="333333"/>
          <w:sz w:val="24"/>
          <w:szCs w:val="24"/>
          <w:lang w:eastAsia="en-GB"/>
        </w:rPr>
        <w:t>, Volume 87, Issue 1, pp. 8 - 9.</w:t>
      </w:r>
    </w:p>
    <w:p w14:paraId="729ADF61"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33333"/>
          <w:sz w:val="24"/>
          <w:szCs w:val="24"/>
          <w:lang w:eastAsia="en-GB"/>
        </w:rPr>
        <w:t xml:space="preserve">Available at: </w:t>
      </w:r>
      <w:hyperlink r:id="rId24" w:history="1">
        <w:r w:rsidRPr="00B350F9">
          <w:rPr>
            <w:rFonts w:ascii="Arial" w:eastAsia="Times New Roman" w:hAnsi="Arial" w:cs="Arial"/>
            <w:color w:val="1155CC"/>
            <w:sz w:val="24"/>
            <w:szCs w:val="24"/>
            <w:u w:val="single"/>
            <w:lang w:eastAsia="en-GB"/>
          </w:rPr>
          <w:t>https://www.tandfonline.com/doi/full/10.1080/09627251.2012.670995?scroll=top&amp;needAccess=true</w:t>
        </w:r>
      </w:hyperlink>
      <w:r w:rsidRPr="00B350F9">
        <w:rPr>
          <w:rFonts w:ascii="Arial" w:eastAsia="Times New Roman" w:hAnsi="Arial" w:cs="Arial"/>
          <w:color w:val="333333"/>
          <w:sz w:val="24"/>
          <w:szCs w:val="24"/>
          <w:lang w:eastAsia="en-GB"/>
        </w:rPr>
        <w:t> </w:t>
      </w:r>
    </w:p>
    <w:p w14:paraId="3A78921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33333"/>
          <w:sz w:val="24"/>
          <w:szCs w:val="24"/>
          <w:lang w:eastAsia="en-GB"/>
        </w:rPr>
        <w:t>(Accessed: 06/02/2021)</w:t>
      </w:r>
    </w:p>
    <w:p w14:paraId="3E88332C" w14:textId="77777777" w:rsidR="00B350F9" w:rsidRPr="00B350F9" w:rsidRDefault="00B350F9" w:rsidP="00B350F9">
      <w:pPr>
        <w:spacing w:after="0" w:line="480" w:lineRule="auto"/>
        <w:rPr>
          <w:rFonts w:ascii="Arial" w:eastAsia="Times New Roman" w:hAnsi="Arial" w:cs="Arial"/>
          <w:sz w:val="24"/>
          <w:szCs w:val="24"/>
          <w:lang w:eastAsia="en-GB"/>
        </w:rPr>
      </w:pPr>
    </w:p>
    <w:p w14:paraId="0A200424"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Jones, L. D (2004) ‘</w:t>
      </w:r>
      <w:r w:rsidRPr="00B350F9">
        <w:rPr>
          <w:rFonts w:ascii="Arial" w:eastAsia="Times New Roman" w:hAnsi="Arial" w:cs="Arial"/>
          <w:color w:val="000000"/>
          <w:sz w:val="24"/>
          <w:szCs w:val="24"/>
          <w:shd w:val="clear" w:color="auto" w:fill="FFFFFF"/>
          <w:lang w:eastAsia="en-GB"/>
        </w:rPr>
        <w:t>Sir Robert Peel's Nine Principles: Their Relevance to Campus Policing in the 21st Century’,</w:t>
      </w:r>
      <w:r w:rsidRPr="00B350F9">
        <w:rPr>
          <w:rFonts w:ascii="Arial" w:eastAsia="Times New Roman" w:hAnsi="Arial" w:cs="Arial"/>
          <w:i/>
          <w:iCs/>
          <w:color w:val="000000"/>
          <w:sz w:val="24"/>
          <w:szCs w:val="24"/>
          <w:shd w:val="clear" w:color="auto" w:fill="FFFFFF"/>
          <w:lang w:eastAsia="en-GB"/>
        </w:rPr>
        <w:t xml:space="preserve"> Campus Law Enforcement Journal</w:t>
      </w:r>
      <w:r w:rsidRPr="00B350F9">
        <w:rPr>
          <w:rFonts w:ascii="Arial" w:eastAsia="Times New Roman" w:hAnsi="Arial" w:cs="Arial"/>
          <w:color w:val="000000"/>
          <w:sz w:val="24"/>
          <w:szCs w:val="24"/>
          <w:shd w:val="clear" w:color="auto" w:fill="FFFFFF"/>
          <w:lang w:eastAsia="en-GB"/>
        </w:rPr>
        <w:t>, Volume 34, Issue 3, pp. 30 - 32.</w:t>
      </w:r>
    </w:p>
    <w:p w14:paraId="094B94C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Available at: </w:t>
      </w:r>
      <w:hyperlink r:id="rId25" w:history="1">
        <w:r w:rsidRPr="00B350F9">
          <w:rPr>
            <w:rFonts w:ascii="Arial" w:eastAsia="Times New Roman" w:hAnsi="Arial" w:cs="Arial"/>
            <w:color w:val="1155CC"/>
            <w:sz w:val="24"/>
            <w:szCs w:val="24"/>
            <w:u w:val="single"/>
            <w:shd w:val="clear" w:color="auto" w:fill="FFFFFF"/>
            <w:lang w:eastAsia="en-GB"/>
          </w:rPr>
          <w:t>https://www.ncjrs.gov/App/Publications/abstract.aspx?ID=206158</w:t>
        </w:r>
      </w:hyperlink>
      <w:r w:rsidRPr="00B350F9">
        <w:rPr>
          <w:rFonts w:ascii="Arial" w:eastAsia="Times New Roman" w:hAnsi="Arial" w:cs="Arial"/>
          <w:color w:val="000000"/>
          <w:sz w:val="24"/>
          <w:szCs w:val="24"/>
          <w:shd w:val="clear" w:color="auto" w:fill="FFFFFF"/>
          <w:lang w:eastAsia="en-GB"/>
        </w:rPr>
        <w:t> </w:t>
      </w:r>
    </w:p>
    <w:p w14:paraId="33982708"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(Accessed: 04/02/2021)</w:t>
      </w:r>
    </w:p>
    <w:p w14:paraId="6F1E3E56" w14:textId="77777777" w:rsidR="00B350F9" w:rsidRPr="00B350F9" w:rsidRDefault="00B350F9" w:rsidP="00B350F9">
      <w:pPr>
        <w:spacing w:after="0" w:line="480" w:lineRule="auto"/>
        <w:rPr>
          <w:rFonts w:ascii="Arial" w:eastAsia="Times New Roman" w:hAnsi="Arial" w:cs="Arial"/>
          <w:sz w:val="24"/>
          <w:szCs w:val="24"/>
          <w:lang w:eastAsia="en-GB"/>
        </w:rPr>
      </w:pPr>
    </w:p>
    <w:p w14:paraId="764A60A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Mackie, M (2014) </w:t>
      </w:r>
      <w:r w:rsidRPr="00B350F9">
        <w:rPr>
          <w:rFonts w:ascii="Arial" w:eastAsia="Times New Roman" w:hAnsi="Arial" w:cs="Arial"/>
          <w:i/>
          <w:iCs/>
          <w:color w:val="2A2A2A"/>
          <w:sz w:val="24"/>
          <w:szCs w:val="24"/>
          <w:shd w:val="clear" w:color="auto" w:fill="FFFFFF"/>
          <w:lang w:eastAsia="en-GB"/>
        </w:rPr>
        <w:t>Arriving at “Truth” by Definition: The Case of Stereotype Inaccuracy</w:t>
      </w:r>
      <w:r w:rsidRPr="00B350F9">
        <w:rPr>
          <w:rFonts w:ascii="Arial" w:eastAsia="Times New Roman" w:hAnsi="Arial" w:cs="Arial"/>
          <w:color w:val="2A2A2A"/>
          <w:sz w:val="24"/>
          <w:szCs w:val="24"/>
          <w:shd w:val="clear" w:color="auto" w:fill="FFFFFF"/>
          <w:lang w:eastAsia="en-GB"/>
        </w:rPr>
        <w:t>, Volume 20, Issue 4, pp. 431 - 447.</w:t>
      </w:r>
    </w:p>
    <w:p w14:paraId="1E6BBB5F"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2A2A2A"/>
          <w:sz w:val="24"/>
          <w:szCs w:val="24"/>
          <w:shd w:val="clear" w:color="auto" w:fill="FFFFFF"/>
          <w:lang w:eastAsia="en-GB"/>
        </w:rPr>
        <w:t xml:space="preserve">Available at: </w:t>
      </w:r>
      <w:hyperlink r:id="rId26" w:history="1">
        <w:r w:rsidRPr="00B350F9">
          <w:rPr>
            <w:rFonts w:ascii="Arial" w:eastAsia="Times New Roman" w:hAnsi="Arial" w:cs="Arial"/>
            <w:color w:val="1155CC"/>
            <w:sz w:val="24"/>
            <w:szCs w:val="24"/>
            <w:u w:val="single"/>
            <w:shd w:val="clear" w:color="auto" w:fill="FFFFFF"/>
            <w:lang w:eastAsia="en-GB"/>
          </w:rPr>
          <w:t>https://academic.oup.com/socpro/article-abstract/20/4/431/1635731</w:t>
        </w:r>
      </w:hyperlink>
      <w:r w:rsidRPr="00B350F9">
        <w:rPr>
          <w:rFonts w:ascii="Arial" w:eastAsia="Times New Roman" w:hAnsi="Arial" w:cs="Arial"/>
          <w:color w:val="2A2A2A"/>
          <w:sz w:val="24"/>
          <w:szCs w:val="24"/>
          <w:shd w:val="clear" w:color="auto" w:fill="FFFFFF"/>
          <w:lang w:eastAsia="en-GB"/>
        </w:rPr>
        <w:t> </w:t>
      </w:r>
    </w:p>
    <w:p w14:paraId="25FFDBFE"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2A2A2A"/>
          <w:sz w:val="24"/>
          <w:szCs w:val="24"/>
          <w:shd w:val="clear" w:color="auto" w:fill="FFFFFF"/>
          <w:lang w:eastAsia="en-GB"/>
        </w:rPr>
        <w:t>(Accessed: 07/02/2021)</w:t>
      </w:r>
    </w:p>
    <w:p w14:paraId="63A766C1"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lastRenderedPageBreak/>
        <w:t> </w:t>
      </w:r>
    </w:p>
    <w:p w14:paraId="281DDEE5"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Maguire, E. R and </w:t>
      </w:r>
      <w:proofErr w:type="spellStart"/>
      <w:r w:rsidRPr="00B350F9">
        <w:rPr>
          <w:rFonts w:ascii="Arial" w:eastAsia="Times New Roman" w:hAnsi="Arial" w:cs="Arial"/>
          <w:color w:val="000000"/>
          <w:sz w:val="24"/>
          <w:szCs w:val="24"/>
          <w:shd w:val="clear" w:color="auto" w:fill="FFFFFF"/>
          <w:lang w:eastAsia="en-GB"/>
        </w:rPr>
        <w:t>Duffee</w:t>
      </w:r>
      <w:proofErr w:type="spellEnd"/>
      <w:r w:rsidRPr="00B350F9">
        <w:rPr>
          <w:rFonts w:ascii="Arial" w:eastAsia="Times New Roman" w:hAnsi="Arial" w:cs="Arial"/>
          <w:color w:val="000000"/>
          <w:sz w:val="24"/>
          <w:szCs w:val="24"/>
          <w:shd w:val="clear" w:color="auto" w:fill="FFFFFF"/>
          <w:lang w:eastAsia="en-GB"/>
        </w:rPr>
        <w:t xml:space="preserve">, D. E (2015) </w:t>
      </w:r>
      <w:r w:rsidRPr="00B350F9">
        <w:rPr>
          <w:rFonts w:ascii="Arial" w:eastAsia="Times New Roman" w:hAnsi="Arial" w:cs="Arial"/>
          <w:i/>
          <w:iCs/>
          <w:color w:val="000000"/>
          <w:sz w:val="24"/>
          <w:szCs w:val="24"/>
          <w:shd w:val="clear" w:color="auto" w:fill="FFFFFF"/>
          <w:lang w:eastAsia="en-GB"/>
        </w:rPr>
        <w:t>Criminal Justice Theory: Explaining the Nature and Behaviour of Criminal Justice</w:t>
      </w:r>
      <w:r w:rsidRPr="00B350F9">
        <w:rPr>
          <w:rFonts w:ascii="Arial" w:eastAsia="Times New Roman" w:hAnsi="Arial" w:cs="Arial"/>
          <w:color w:val="000000"/>
          <w:sz w:val="24"/>
          <w:szCs w:val="24"/>
          <w:shd w:val="clear" w:color="auto" w:fill="FFFFFF"/>
          <w:lang w:eastAsia="en-GB"/>
        </w:rPr>
        <w:t>, Abingdon: Routledge.</w:t>
      </w:r>
    </w:p>
    <w:p w14:paraId="1CFCB66F" w14:textId="77777777" w:rsidR="00B350F9" w:rsidRPr="00B350F9" w:rsidRDefault="00B350F9" w:rsidP="00B350F9">
      <w:pPr>
        <w:spacing w:after="0" w:line="480" w:lineRule="auto"/>
        <w:rPr>
          <w:rFonts w:ascii="Arial" w:eastAsia="Times New Roman" w:hAnsi="Arial" w:cs="Arial"/>
          <w:sz w:val="24"/>
          <w:szCs w:val="24"/>
          <w:lang w:eastAsia="en-GB"/>
        </w:rPr>
      </w:pPr>
    </w:p>
    <w:p w14:paraId="25EF7F7E" w14:textId="77777777" w:rsidR="00B350F9" w:rsidRPr="00B350F9" w:rsidRDefault="00B350F9" w:rsidP="00B350F9">
      <w:pPr>
        <w:spacing w:before="240" w:after="0" w:line="480" w:lineRule="auto"/>
        <w:rPr>
          <w:rFonts w:ascii="Arial" w:eastAsia="Times New Roman" w:hAnsi="Arial" w:cs="Arial"/>
          <w:sz w:val="24"/>
          <w:szCs w:val="24"/>
          <w:lang w:eastAsia="en-GB"/>
        </w:rPr>
      </w:pPr>
      <w:r w:rsidRPr="00B350F9">
        <w:rPr>
          <w:rFonts w:ascii="Arial" w:eastAsia="Times New Roman" w:hAnsi="Arial" w:cs="Arial"/>
          <w:color w:val="0B0C0C"/>
          <w:sz w:val="24"/>
          <w:szCs w:val="24"/>
          <w:lang w:eastAsia="en-GB"/>
        </w:rPr>
        <w:t>Metropolitan Police Act (1839) c. 47.</w:t>
      </w:r>
    </w:p>
    <w:p w14:paraId="6FFABCF8" w14:textId="77777777" w:rsidR="00B350F9" w:rsidRPr="00B350F9" w:rsidRDefault="00B350F9" w:rsidP="00B350F9">
      <w:pPr>
        <w:spacing w:before="240" w:after="0" w:line="480" w:lineRule="auto"/>
        <w:rPr>
          <w:rFonts w:ascii="Arial" w:eastAsia="Times New Roman" w:hAnsi="Arial" w:cs="Arial"/>
          <w:sz w:val="24"/>
          <w:szCs w:val="24"/>
          <w:lang w:eastAsia="en-GB"/>
        </w:rPr>
      </w:pPr>
      <w:r w:rsidRPr="00B350F9">
        <w:rPr>
          <w:rFonts w:ascii="Arial" w:eastAsia="Times New Roman" w:hAnsi="Arial" w:cs="Arial"/>
          <w:color w:val="0B0C0C"/>
          <w:sz w:val="24"/>
          <w:szCs w:val="24"/>
          <w:lang w:eastAsia="en-GB"/>
        </w:rPr>
        <w:t>Available at:</w:t>
      </w:r>
      <w:hyperlink r:id="rId27" w:history="1">
        <w:r w:rsidRPr="00B350F9">
          <w:rPr>
            <w:rFonts w:ascii="Arial" w:eastAsia="Times New Roman" w:hAnsi="Arial" w:cs="Arial"/>
            <w:color w:val="0B0C0C"/>
            <w:sz w:val="24"/>
            <w:szCs w:val="24"/>
            <w:u w:val="single"/>
            <w:lang w:eastAsia="en-GB"/>
          </w:rPr>
          <w:t xml:space="preserve"> </w:t>
        </w:r>
        <w:r w:rsidRPr="00B350F9">
          <w:rPr>
            <w:rFonts w:ascii="Arial" w:eastAsia="Times New Roman" w:hAnsi="Arial" w:cs="Arial"/>
            <w:color w:val="1155CC"/>
            <w:sz w:val="24"/>
            <w:szCs w:val="24"/>
            <w:u w:val="single"/>
            <w:lang w:eastAsia="en-GB"/>
          </w:rPr>
          <w:t>https://www.legislation.gov.uk/ukpga/Vict/2-3/47/contents</w:t>
        </w:r>
      </w:hyperlink>
      <w:r w:rsidRPr="00B350F9">
        <w:rPr>
          <w:rFonts w:ascii="Arial" w:eastAsia="Times New Roman" w:hAnsi="Arial" w:cs="Arial"/>
          <w:color w:val="0B0C0C"/>
          <w:sz w:val="24"/>
          <w:szCs w:val="24"/>
          <w:lang w:eastAsia="en-GB"/>
        </w:rPr>
        <w:t> </w:t>
      </w:r>
    </w:p>
    <w:p w14:paraId="013058C7"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(Accessed: 04/02/2021)</w:t>
      </w:r>
    </w:p>
    <w:p w14:paraId="36CA8650" w14:textId="77777777" w:rsidR="00B350F9" w:rsidRPr="00B350F9" w:rsidRDefault="00B350F9" w:rsidP="00B350F9">
      <w:pPr>
        <w:spacing w:after="0" w:line="480" w:lineRule="auto"/>
        <w:rPr>
          <w:rFonts w:ascii="Arial" w:eastAsia="Times New Roman" w:hAnsi="Arial" w:cs="Arial"/>
          <w:sz w:val="24"/>
          <w:szCs w:val="24"/>
          <w:lang w:eastAsia="en-GB"/>
        </w:rPr>
      </w:pPr>
    </w:p>
    <w:p w14:paraId="128F7180"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Police and Criminal Evidence Act (1984) c.60.</w:t>
      </w:r>
    </w:p>
    <w:p w14:paraId="2401F08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Available at: </w:t>
      </w:r>
      <w:hyperlink r:id="rId28" w:history="1">
        <w:r w:rsidRPr="00B350F9">
          <w:rPr>
            <w:rFonts w:ascii="Arial" w:eastAsia="Times New Roman" w:hAnsi="Arial" w:cs="Arial"/>
            <w:color w:val="1155CC"/>
            <w:sz w:val="24"/>
            <w:szCs w:val="24"/>
            <w:u w:val="single"/>
            <w:shd w:val="clear" w:color="auto" w:fill="FFFFFF"/>
            <w:lang w:eastAsia="en-GB"/>
          </w:rPr>
          <w:t>https://www.legislation.gov.uk/ukpga/1984/60/section/1</w:t>
        </w:r>
      </w:hyperlink>
      <w:r w:rsidRPr="00B350F9">
        <w:rPr>
          <w:rFonts w:ascii="Arial" w:eastAsia="Times New Roman" w:hAnsi="Arial" w:cs="Arial"/>
          <w:color w:val="000000"/>
          <w:sz w:val="24"/>
          <w:szCs w:val="24"/>
          <w:shd w:val="clear" w:color="auto" w:fill="FFFFFF"/>
          <w:lang w:eastAsia="en-GB"/>
        </w:rPr>
        <w:t> </w:t>
      </w:r>
    </w:p>
    <w:p w14:paraId="79761BC6"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(Accessed: 06/02/2021)</w:t>
      </w:r>
    </w:p>
    <w:p w14:paraId="431470DE" w14:textId="77777777" w:rsidR="00B350F9" w:rsidRPr="00B350F9" w:rsidRDefault="00B350F9" w:rsidP="00B350F9">
      <w:pPr>
        <w:spacing w:after="0" w:line="480" w:lineRule="auto"/>
        <w:rPr>
          <w:rFonts w:ascii="Arial" w:eastAsia="Times New Roman" w:hAnsi="Arial" w:cs="Arial"/>
          <w:sz w:val="24"/>
          <w:szCs w:val="24"/>
          <w:lang w:eastAsia="en-GB"/>
        </w:rPr>
      </w:pPr>
    </w:p>
    <w:p w14:paraId="023ACAE5" w14:textId="77777777" w:rsidR="00B350F9" w:rsidRPr="00B350F9" w:rsidRDefault="00B350F9" w:rsidP="00B350F9">
      <w:pPr>
        <w:spacing w:before="100" w:after="100" w:line="480" w:lineRule="auto"/>
        <w:rPr>
          <w:rFonts w:ascii="Arial" w:eastAsia="Times New Roman" w:hAnsi="Arial" w:cs="Arial"/>
          <w:sz w:val="24"/>
          <w:szCs w:val="24"/>
          <w:lang w:eastAsia="en-GB"/>
        </w:rPr>
      </w:pPr>
      <w:proofErr w:type="spellStart"/>
      <w:r w:rsidRPr="00B350F9">
        <w:rPr>
          <w:rFonts w:ascii="Arial" w:eastAsia="Times New Roman" w:hAnsi="Arial" w:cs="Arial"/>
          <w:color w:val="000000"/>
          <w:sz w:val="24"/>
          <w:szCs w:val="24"/>
          <w:shd w:val="clear" w:color="auto" w:fill="FFFFFF"/>
          <w:lang w:eastAsia="en-GB"/>
        </w:rPr>
        <w:t>Prodger</w:t>
      </w:r>
      <w:proofErr w:type="spellEnd"/>
      <w:r w:rsidRPr="00B350F9">
        <w:rPr>
          <w:rFonts w:ascii="Arial" w:eastAsia="Times New Roman" w:hAnsi="Arial" w:cs="Arial"/>
          <w:color w:val="000000"/>
          <w:sz w:val="24"/>
          <w:szCs w:val="24"/>
          <w:shd w:val="clear" w:color="auto" w:fill="FFFFFF"/>
          <w:lang w:eastAsia="en-GB"/>
        </w:rPr>
        <w:t xml:space="preserve">, M (2014) </w:t>
      </w:r>
      <w:r w:rsidRPr="00B350F9">
        <w:rPr>
          <w:rFonts w:ascii="Arial" w:eastAsia="Times New Roman" w:hAnsi="Arial" w:cs="Arial"/>
          <w:i/>
          <w:iCs/>
          <w:color w:val="3F3F42"/>
          <w:sz w:val="24"/>
          <w:szCs w:val="24"/>
          <w:shd w:val="clear" w:color="auto" w:fill="FFFFFF"/>
          <w:lang w:eastAsia="en-GB"/>
        </w:rPr>
        <w:t>Mark Duggan inquest: Why killing was deemed lawful</w:t>
      </w:r>
      <w:r w:rsidRPr="00B350F9">
        <w:rPr>
          <w:rFonts w:ascii="Arial" w:eastAsia="Times New Roman" w:hAnsi="Arial" w:cs="Arial"/>
          <w:color w:val="3F3F42"/>
          <w:sz w:val="24"/>
          <w:szCs w:val="24"/>
          <w:shd w:val="clear" w:color="auto" w:fill="FFFFFF"/>
          <w:lang w:eastAsia="en-GB"/>
        </w:rPr>
        <w:t>, BBC News, 8th January.</w:t>
      </w:r>
    </w:p>
    <w:p w14:paraId="2486694B"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shd w:val="clear" w:color="auto" w:fill="FFFFFF"/>
          <w:lang w:eastAsia="en-GB"/>
        </w:rPr>
        <w:t xml:space="preserve">Available at: </w:t>
      </w:r>
      <w:hyperlink r:id="rId29" w:history="1">
        <w:r w:rsidRPr="00B350F9">
          <w:rPr>
            <w:rFonts w:ascii="Arial" w:eastAsia="Times New Roman" w:hAnsi="Arial" w:cs="Arial"/>
            <w:color w:val="1155CC"/>
            <w:sz w:val="24"/>
            <w:szCs w:val="24"/>
            <w:u w:val="single"/>
            <w:shd w:val="clear" w:color="auto" w:fill="FFFFFF"/>
            <w:lang w:eastAsia="en-GB"/>
          </w:rPr>
          <w:t>https://www.bbc.co.uk/news/uk-england-london-25321711</w:t>
        </w:r>
      </w:hyperlink>
      <w:r w:rsidRPr="00B350F9">
        <w:rPr>
          <w:rFonts w:ascii="Arial" w:eastAsia="Times New Roman" w:hAnsi="Arial" w:cs="Arial"/>
          <w:color w:val="3F3F42"/>
          <w:sz w:val="24"/>
          <w:szCs w:val="24"/>
          <w:shd w:val="clear" w:color="auto" w:fill="FFFFFF"/>
          <w:lang w:eastAsia="en-GB"/>
        </w:rPr>
        <w:t> </w:t>
      </w:r>
    </w:p>
    <w:p w14:paraId="53821B45"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3F3F42"/>
          <w:sz w:val="24"/>
          <w:szCs w:val="24"/>
          <w:shd w:val="clear" w:color="auto" w:fill="FFFFFF"/>
          <w:lang w:eastAsia="en-GB"/>
        </w:rPr>
        <w:t>(Accessed: 06/02/2021)</w:t>
      </w:r>
    </w:p>
    <w:p w14:paraId="415CF950" w14:textId="77777777" w:rsidR="00B350F9" w:rsidRPr="00B350F9" w:rsidRDefault="00B350F9" w:rsidP="00B350F9">
      <w:pPr>
        <w:spacing w:after="0" w:line="480" w:lineRule="auto"/>
        <w:rPr>
          <w:rFonts w:ascii="Arial" w:eastAsia="Times New Roman" w:hAnsi="Arial" w:cs="Arial"/>
          <w:sz w:val="24"/>
          <w:szCs w:val="24"/>
          <w:lang w:eastAsia="en-GB"/>
        </w:rPr>
      </w:pPr>
    </w:p>
    <w:p w14:paraId="26D54456"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Reiner, R (2000) The Politics of the Police, </w:t>
      </w:r>
      <w:r w:rsidRPr="00B350F9">
        <w:rPr>
          <w:rFonts w:ascii="Arial" w:eastAsia="Times New Roman" w:hAnsi="Arial" w:cs="Arial"/>
          <w:color w:val="000000"/>
          <w:sz w:val="24"/>
          <w:szCs w:val="24"/>
          <w:lang w:eastAsia="en-GB"/>
        </w:rPr>
        <w:t>Oxford: OUP Oxford.</w:t>
      </w:r>
    </w:p>
    <w:p w14:paraId="5EAB5BA6" w14:textId="77777777" w:rsidR="00B350F9" w:rsidRPr="00B350F9" w:rsidRDefault="00B350F9" w:rsidP="00B350F9">
      <w:pPr>
        <w:spacing w:after="0" w:line="480" w:lineRule="auto"/>
        <w:rPr>
          <w:rFonts w:ascii="Arial" w:eastAsia="Times New Roman" w:hAnsi="Arial" w:cs="Arial"/>
          <w:sz w:val="24"/>
          <w:szCs w:val="24"/>
          <w:lang w:eastAsia="en-GB"/>
        </w:rPr>
      </w:pPr>
    </w:p>
    <w:p w14:paraId="6EE7E94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Unsworth, C (1982) ‘The Riots of 1981: Popular Violence and the Politics of Law and Order’, </w:t>
      </w:r>
      <w:r w:rsidRPr="00B350F9">
        <w:rPr>
          <w:rFonts w:ascii="Arial" w:eastAsia="Times New Roman" w:hAnsi="Arial" w:cs="Arial"/>
          <w:i/>
          <w:iCs/>
          <w:color w:val="000000"/>
          <w:sz w:val="24"/>
          <w:szCs w:val="24"/>
          <w:shd w:val="clear" w:color="auto" w:fill="FFFFFF"/>
          <w:lang w:eastAsia="en-GB"/>
        </w:rPr>
        <w:t>Journal of Law and Society</w:t>
      </w:r>
      <w:r w:rsidRPr="00B350F9">
        <w:rPr>
          <w:rFonts w:ascii="Arial" w:eastAsia="Times New Roman" w:hAnsi="Arial" w:cs="Arial"/>
          <w:color w:val="000000"/>
          <w:sz w:val="24"/>
          <w:szCs w:val="24"/>
          <w:shd w:val="clear" w:color="auto" w:fill="FFFFFF"/>
          <w:lang w:eastAsia="en-GB"/>
        </w:rPr>
        <w:t>, Volume, 9, Number, 1, pp. 63 - 85.</w:t>
      </w:r>
    </w:p>
    <w:p w14:paraId="51ED8AA2"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Available at: </w:t>
      </w:r>
      <w:hyperlink r:id="rId30" w:history="1">
        <w:r w:rsidRPr="00B350F9">
          <w:rPr>
            <w:rFonts w:ascii="Arial" w:eastAsia="Times New Roman" w:hAnsi="Arial" w:cs="Arial"/>
            <w:color w:val="1155CC"/>
            <w:sz w:val="24"/>
            <w:szCs w:val="24"/>
            <w:u w:val="single"/>
            <w:shd w:val="clear" w:color="auto" w:fill="FFFFFF"/>
            <w:lang w:eastAsia="en-GB"/>
          </w:rPr>
          <w:t>https://www.jstor.org/stable/1410346</w:t>
        </w:r>
      </w:hyperlink>
      <w:r w:rsidRPr="00B350F9">
        <w:rPr>
          <w:rFonts w:ascii="Arial" w:eastAsia="Times New Roman" w:hAnsi="Arial" w:cs="Arial"/>
          <w:color w:val="4B5555"/>
          <w:sz w:val="24"/>
          <w:szCs w:val="24"/>
          <w:shd w:val="clear" w:color="auto" w:fill="FFFFFF"/>
          <w:lang w:eastAsia="en-GB"/>
        </w:rPr>
        <w:t> </w:t>
      </w:r>
    </w:p>
    <w:p w14:paraId="20EC3F1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lastRenderedPageBreak/>
        <w:t>(Accessed: 07/02/2021) </w:t>
      </w:r>
    </w:p>
    <w:p w14:paraId="223D582F" w14:textId="77777777" w:rsidR="00B350F9" w:rsidRPr="00B350F9" w:rsidRDefault="00B350F9" w:rsidP="00B350F9">
      <w:pPr>
        <w:spacing w:after="0" w:line="480" w:lineRule="auto"/>
        <w:rPr>
          <w:rFonts w:ascii="Arial" w:eastAsia="Times New Roman" w:hAnsi="Arial" w:cs="Arial"/>
          <w:sz w:val="24"/>
          <w:szCs w:val="24"/>
          <w:lang w:eastAsia="en-GB"/>
        </w:rPr>
      </w:pPr>
    </w:p>
    <w:p w14:paraId="266CBC1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Walker, C and </w:t>
      </w:r>
      <w:proofErr w:type="spellStart"/>
      <w:r w:rsidRPr="00B350F9">
        <w:rPr>
          <w:rFonts w:ascii="Arial" w:eastAsia="Times New Roman" w:hAnsi="Arial" w:cs="Arial"/>
          <w:color w:val="000000"/>
          <w:sz w:val="24"/>
          <w:szCs w:val="24"/>
          <w:lang w:eastAsia="en-GB"/>
        </w:rPr>
        <w:t>Starmer</w:t>
      </w:r>
      <w:proofErr w:type="spellEnd"/>
      <w:r w:rsidRPr="00B350F9">
        <w:rPr>
          <w:rFonts w:ascii="Arial" w:eastAsia="Times New Roman" w:hAnsi="Arial" w:cs="Arial"/>
          <w:color w:val="000000"/>
          <w:sz w:val="24"/>
          <w:szCs w:val="24"/>
          <w:lang w:eastAsia="en-GB"/>
        </w:rPr>
        <w:t xml:space="preserve">, K (1993) </w:t>
      </w:r>
      <w:r w:rsidRPr="00B350F9">
        <w:rPr>
          <w:rFonts w:ascii="Arial" w:eastAsia="Times New Roman" w:hAnsi="Arial" w:cs="Arial"/>
          <w:i/>
          <w:iCs/>
          <w:color w:val="000000"/>
          <w:sz w:val="24"/>
          <w:szCs w:val="24"/>
          <w:shd w:val="clear" w:color="auto" w:fill="FFFFFF"/>
          <w:lang w:eastAsia="en-GB"/>
        </w:rPr>
        <w:t>Justice in error</w:t>
      </w:r>
      <w:r w:rsidRPr="00B350F9">
        <w:rPr>
          <w:rFonts w:ascii="Arial" w:eastAsia="Times New Roman" w:hAnsi="Arial" w:cs="Arial"/>
          <w:color w:val="000000"/>
          <w:sz w:val="24"/>
          <w:szCs w:val="24"/>
          <w:shd w:val="clear" w:color="auto" w:fill="FFFFFF"/>
          <w:lang w:eastAsia="en-GB"/>
        </w:rPr>
        <w:t>. London, Blackstone Press.</w:t>
      </w:r>
    </w:p>
    <w:p w14:paraId="3478C753" w14:textId="77777777" w:rsidR="00B350F9" w:rsidRPr="00B350F9" w:rsidRDefault="00B350F9" w:rsidP="00B350F9">
      <w:pPr>
        <w:spacing w:after="0" w:line="480" w:lineRule="auto"/>
        <w:rPr>
          <w:rFonts w:ascii="Arial" w:eastAsia="Times New Roman" w:hAnsi="Arial" w:cs="Arial"/>
          <w:sz w:val="24"/>
          <w:szCs w:val="24"/>
          <w:lang w:eastAsia="en-GB"/>
        </w:rPr>
      </w:pPr>
    </w:p>
    <w:p w14:paraId="1883967E"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Vagrancy Act 1824 c.83 </w:t>
      </w:r>
    </w:p>
    <w:p w14:paraId="0B31235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Available at: </w:t>
      </w:r>
      <w:hyperlink r:id="rId31" w:history="1">
        <w:r w:rsidRPr="00B350F9">
          <w:rPr>
            <w:rFonts w:ascii="Arial" w:eastAsia="Times New Roman" w:hAnsi="Arial" w:cs="Arial"/>
            <w:color w:val="1155CC"/>
            <w:sz w:val="24"/>
            <w:szCs w:val="24"/>
            <w:u w:val="single"/>
            <w:shd w:val="clear" w:color="auto" w:fill="FFFFFF"/>
            <w:lang w:eastAsia="en-GB"/>
          </w:rPr>
          <w:t>https://www.legislation.gov.uk/ukpga/Geo4/5/83/section/4</w:t>
        </w:r>
      </w:hyperlink>
      <w:r w:rsidRPr="00B350F9">
        <w:rPr>
          <w:rFonts w:ascii="Arial" w:eastAsia="Times New Roman" w:hAnsi="Arial" w:cs="Arial"/>
          <w:color w:val="000000"/>
          <w:sz w:val="24"/>
          <w:szCs w:val="24"/>
          <w:shd w:val="clear" w:color="auto" w:fill="FFFFFF"/>
          <w:lang w:eastAsia="en-GB"/>
        </w:rPr>
        <w:t> </w:t>
      </w:r>
    </w:p>
    <w:p w14:paraId="7726541D"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(Accessed: 04/02/2021)</w:t>
      </w:r>
    </w:p>
    <w:p w14:paraId="1475D89F" w14:textId="77777777" w:rsidR="00B350F9" w:rsidRPr="00B350F9" w:rsidRDefault="00B350F9" w:rsidP="00B350F9">
      <w:pPr>
        <w:spacing w:after="0" w:line="480" w:lineRule="auto"/>
        <w:rPr>
          <w:rFonts w:ascii="Arial" w:eastAsia="Times New Roman" w:hAnsi="Arial" w:cs="Arial"/>
          <w:sz w:val="24"/>
          <w:szCs w:val="24"/>
          <w:lang w:eastAsia="en-GB"/>
        </w:rPr>
      </w:pPr>
    </w:p>
    <w:p w14:paraId="0803F773"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 xml:space="preserve">Zander, M (2011) </w:t>
      </w:r>
      <w:r w:rsidRPr="00B350F9">
        <w:rPr>
          <w:rFonts w:ascii="Arial" w:eastAsia="Times New Roman" w:hAnsi="Arial" w:cs="Arial"/>
          <w:i/>
          <w:iCs/>
          <w:color w:val="000000"/>
          <w:sz w:val="24"/>
          <w:szCs w:val="24"/>
          <w:lang w:eastAsia="en-GB"/>
        </w:rPr>
        <w:t xml:space="preserve">PACE (The Police </w:t>
      </w:r>
      <w:proofErr w:type="gramStart"/>
      <w:r w:rsidRPr="00B350F9">
        <w:rPr>
          <w:rFonts w:ascii="Arial" w:eastAsia="Times New Roman" w:hAnsi="Arial" w:cs="Arial"/>
          <w:i/>
          <w:iCs/>
          <w:color w:val="000000"/>
          <w:sz w:val="24"/>
          <w:szCs w:val="24"/>
          <w:lang w:eastAsia="en-GB"/>
        </w:rPr>
        <w:t>And</w:t>
      </w:r>
      <w:proofErr w:type="gramEnd"/>
      <w:r w:rsidRPr="00B350F9">
        <w:rPr>
          <w:rFonts w:ascii="Arial" w:eastAsia="Times New Roman" w:hAnsi="Arial" w:cs="Arial"/>
          <w:i/>
          <w:iCs/>
          <w:color w:val="000000"/>
          <w:sz w:val="24"/>
          <w:szCs w:val="24"/>
          <w:lang w:eastAsia="en-GB"/>
        </w:rPr>
        <w:t xml:space="preserve"> Criminal Evidence) Act 1984: Past, Present And Future,</w:t>
      </w:r>
      <w:r w:rsidRPr="00B350F9">
        <w:rPr>
          <w:rFonts w:ascii="Arial" w:eastAsia="Times New Roman" w:hAnsi="Arial" w:cs="Arial"/>
          <w:color w:val="000000"/>
          <w:sz w:val="24"/>
          <w:szCs w:val="24"/>
          <w:lang w:eastAsia="en-GB"/>
        </w:rPr>
        <w:t xml:space="preserve"> </w:t>
      </w:r>
      <w:r w:rsidRPr="00B350F9">
        <w:rPr>
          <w:rFonts w:ascii="Arial" w:eastAsia="Times New Roman" w:hAnsi="Arial" w:cs="Arial"/>
          <w:color w:val="000000"/>
          <w:sz w:val="24"/>
          <w:szCs w:val="24"/>
          <w:shd w:val="clear" w:color="auto" w:fill="FFFFFF"/>
          <w:lang w:eastAsia="en-GB"/>
        </w:rPr>
        <w:t>Volume. 23, Number. 1, pp. 47–62.</w:t>
      </w:r>
    </w:p>
    <w:p w14:paraId="1B38A649"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shd w:val="clear" w:color="auto" w:fill="FFFFFF"/>
          <w:lang w:eastAsia="en-GB"/>
        </w:rPr>
        <w:t xml:space="preserve">Available at: </w:t>
      </w:r>
      <w:hyperlink r:id="rId32" w:history="1">
        <w:r w:rsidRPr="00B350F9">
          <w:rPr>
            <w:rFonts w:ascii="Arial" w:eastAsia="Times New Roman" w:hAnsi="Arial" w:cs="Arial"/>
            <w:color w:val="1155CC"/>
            <w:sz w:val="24"/>
            <w:szCs w:val="24"/>
            <w:u w:val="single"/>
            <w:shd w:val="clear" w:color="auto" w:fill="FFFFFF"/>
            <w:lang w:eastAsia="en-GB"/>
          </w:rPr>
          <w:t>https://www.jstor.org/stable/44283738</w:t>
        </w:r>
      </w:hyperlink>
    </w:p>
    <w:p w14:paraId="674FF823"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4B5555"/>
          <w:sz w:val="24"/>
          <w:szCs w:val="24"/>
          <w:shd w:val="clear" w:color="auto" w:fill="FFFFFF"/>
          <w:lang w:eastAsia="en-GB"/>
        </w:rPr>
        <w:t>(Accessed: 03/02/2021) </w:t>
      </w:r>
    </w:p>
    <w:p w14:paraId="01EF4AB5" w14:textId="77777777" w:rsidR="00B350F9" w:rsidRPr="00B350F9" w:rsidRDefault="00B350F9" w:rsidP="00B350F9">
      <w:pPr>
        <w:spacing w:after="0" w:line="480" w:lineRule="auto"/>
        <w:rPr>
          <w:rFonts w:ascii="Arial" w:eastAsia="Times New Roman" w:hAnsi="Arial" w:cs="Arial"/>
          <w:sz w:val="24"/>
          <w:szCs w:val="24"/>
          <w:lang w:eastAsia="en-GB"/>
        </w:rPr>
      </w:pPr>
    </w:p>
    <w:p w14:paraId="5411BC1F"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000000"/>
          <w:sz w:val="24"/>
          <w:szCs w:val="24"/>
          <w:lang w:eastAsia="en-GB"/>
        </w:rPr>
        <w:t>Zander, M (2014)</w:t>
      </w:r>
      <w:r w:rsidRPr="00B350F9">
        <w:rPr>
          <w:rFonts w:ascii="Arial" w:eastAsia="Times New Roman" w:hAnsi="Arial" w:cs="Arial"/>
          <w:i/>
          <w:iCs/>
          <w:color w:val="000000"/>
          <w:sz w:val="24"/>
          <w:szCs w:val="24"/>
          <w:lang w:eastAsia="en-GB"/>
        </w:rPr>
        <w:t xml:space="preserve"> </w:t>
      </w:r>
      <w:r w:rsidRPr="00B350F9">
        <w:rPr>
          <w:rFonts w:ascii="Arial" w:eastAsia="Times New Roman" w:hAnsi="Arial" w:cs="Arial"/>
          <w:i/>
          <w:iCs/>
          <w:color w:val="444444"/>
          <w:sz w:val="24"/>
          <w:szCs w:val="24"/>
          <w:shd w:val="clear" w:color="auto" w:fill="FFFFFF"/>
          <w:lang w:eastAsia="en-GB"/>
        </w:rPr>
        <w:t>Zander on PACE: The Police and Criminal Evidence Act 1984, 6th Edition</w:t>
      </w:r>
      <w:r w:rsidRPr="00B350F9">
        <w:rPr>
          <w:rFonts w:ascii="Arial" w:eastAsia="Times New Roman" w:hAnsi="Arial" w:cs="Arial"/>
          <w:color w:val="444444"/>
          <w:sz w:val="24"/>
          <w:szCs w:val="24"/>
          <w:shd w:val="clear" w:color="auto" w:fill="FFFFFF"/>
          <w:lang w:eastAsia="en-GB"/>
        </w:rPr>
        <w:t>, Volume 87, p. 139.</w:t>
      </w:r>
    </w:p>
    <w:p w14:paraId="476ADE36"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444444"/>
          <w:sz w:val="24"/>
          <w:szCs w:val="24"/>
          <w:shd w:val="clear" w:color="auto" w:fill="FFFFFF"/>
          <w:lang w:eastAsia="en-GB"/>
        </w:rPr>
        <w:t xml:space="preserve">Available at: </w:t>
      </w:r>
      <w:hyperlink r:id="rId33" w:history="1">
        <w:r w:rsidRPr="00B350F9">
          <w:rPr>
            <w:rFonts w:ascii="Arial" w:eastAsia="Times New Roman" w:hAnsi="Arial" w:cs="Arial"/>
            <w:color w:val="1155CC"/>
            <w:sz w:val="24"/>
            <w:szCs w:val="24"/>
            <w:u w:val="single"/>
            <w:shd w:val="clear" w:color="auto" w:fill="FFFFFF"/>
            <w:lang w:eastAsia="en-GB"/>
          </w:rPr>
          <w:t>https://heinonline.org/HOL/LandingPage?handle=hein.journals/policejl87&amp;div=19&amp;id=&amp;page=</w:t>
        </w:r>
      </w:hyperlink>
      <w:r w:rsidRPr="00B350F9">
        <w:rPr>
          <w:rFonts w:ascii="Arial" w:eastAsia="Times New Roman" w:hAnsi="Arial" w:cs="Arial"/>
          <w:color w:val="444444"/>
          <w:sz w:val="24"/>
          <w:szCs w:val="24"/>
          <w:shd w:val="clear" w:color="auto" w:fill="FFFFFF"/>
          <w:lang w:eastAsia="en-GB"/>
        </w:rPr>
        <w:t> </w:t>
      </w:r>
    </w:p>
    <w:p w14:paraId="69DB8C24" w14:textId="77777777" w:rsidR="00B350F9" w:rsidRPr="00B350F9" w:rsidRDefault="00B350F9" w:rsidP="00B350F9">
      <w:pPr>
        <w:spacing w:before="100" w:after="100" w:line="480" w:lineRule="auto"/>
        <w:rPr>
          <w:rFonts w:ascii="Arial" w:eastAsia="Times New Roman" w:hAnsi="Arial" w:cs="Arial"/>
          <w:sz w:val="24"/>
          <w:szCs w:val="24"/>
          <w:lang w:eastAsia="en-GB"/>
        </w:rPr>
      </w:pPr>
      <w:r w:rsidRPr="00B350F9">
        <w:rPr>
          <w:rFonts w:ascii="Arial" w:eastAsia="Times New Roman" w:hAnsi="Arial" w:cs="Arial"/>
          <w:color w:val="444444"/>
          <w:sz w:val="24"/>
          <w:szCs w:val="24"/>
          <w:shd w:val="clear" w:color="auto" w:fill="FFFFFF"/>
          <w:lang w:eastAsia="en-GB"/>
        </w:rPr>
        <w:t>(Accessed: 03/02/2021)</w:t>
      </w:r>
    </w:p>
    <w:p w14:paraId="75FAD22C" w14:textId="77777777" w:rsidR="00413764" w:rsidRPr="00B350F9" w:rsidRDefault="006368BC" w:rsidP="00B350F9">
      <w:pPr>
        <w:spacing w:line="480" w:lineRule="auto"/>
        <w:rPr>
          <w:rFonts w:ascii="Arial" w:hAnsi="Arial" w:cs="Arial"/>
          <w:sz w:val="24"/>
          <w:szCs w:val="24"/>
        </w:rPr>
      </w:pPr>
    </w:p>
    <w:sectPr w:rsidR="00413764" w:rsidRPr="00B350F9" w:rsidSect="005E05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0F9"/>
    <w:rsid w:val="001B3BEF"/>
    <w:rsid w:val="00276051"/>
    <w:rsid w:val="004C13E6"/>
    <w:rsid w:val="0059756D"/>
    <w:rsid w:val="005E05A1"/>
    <w:rsid w:val="00630FA5"/>
    <w:rsid w:val="006368BC"/>
    <w:rsid w:val="008821A6"/>
    <w:rsid w:val="00B3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744A1"/>
  <w15:chartTrackingRefBased/>
  <w15:docId w15:val="{A589C4EA-B6CB-4659-A3A0-D20C2A26E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5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B350F9"/>
  </w:style>
  <w:style w:type="character" w:styleId="Hyperlink">
    <w:name w:val="Hyperlink"/>
    <w:basedOn w:val="DefaultParagraphFont"/>
    <w:uiPriority w:val="99"/>
    <w:semiHidden/>
    <w:unhideWhenUsed/>
    <w:rsid w:val="00B350F9"/>
    <w:rPr>
      <w:color w:val="0000FF"/>
      <w:u w:val="single"/>
    </w:rPr>
  </w:style>
  <w:style w:type="paragraph" w:styleId="NoSpacing">
    <w:name w:val="No Spacing"/>
    <w:link w:val="NoSpacingChar"/>
    <w:uiPriority w:val="1"/>
    <w:qFormat/>
    <w:rsid w:val="005E05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05A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8181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uk-news/2015/mar/25/armed-police-cleared-wrongdoing-fatal-shooting-mark-duggan-tottenham" TargetMode="External"/><Relationship Id="rId18" Type="http://schemas.openxmlformats.org/officeDocument/2006/relationships/hyperlink" Target="https://www.gov.uk/government/publications/policing-by-consent/definition-of-policing-by-consent" TargetMode="External"/><Relationship Id="rId26" Type="http://schemas.openxmlformats.org/officeDocument/2006/relationships/hyperlink" Target="https://academic.oup.com/socpro/article-abstract/20/4/431/1635731"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841408/police-powers-procedures-mar19-hosb2519.pdf" TargetMode="External"/><Relationship Id="rId34" Type="http://schemas.openxmlformats.org/officeDocument/2006/relationships/fontTable" Target="fontTable.xml"/><Relationship Id="rId7" Type="http://schemas.openxmlformats.org/officeDocument/2006/relationships/hyperlink" Target="https://www.bbc.co.uk/news/uk-england-london-14842416" TargetMode="External"/><Relationship Id="rId12" Type="http://schemas.openxmlformats.org/officeDocument/2006/relationships/hyperlink" Target="https://www.legislation.gov.uk/ukpga/1967/58/section/3" TargetMode="External"/><Relationship Id="rId17" Type="http://schemas.openxmlformats.org/officeDocument/2006/relationships/hyperlink" Target="https://search-ebscohost-com.ezproxy.uwtsd.ac.uk/login.aspx?direct=true&amp;db=rfh&amp;AN=ATLA0000929686&amp;site=ehost-live" TargetMode="External"/><Relationship Id="rId25" Type="http://schemas.openxmlformats.org/officeDocument/2006/relationships/hyperlink" Target="https://www.ncjrs.gov/App/Publications/abstract.aspx?ID=206158" TargetMode="External"/><Relationship Id="rId33" Type="http://schemas.openxmlformats.org/officeDocument/2006/relationships/hyperlink" Target="https://heinonline.org/HOL/LandingPage?handle=hein.journals/policejl87&amp;div=19&amp;id=&amp;page=" TargetMode="External"/><Relationship Id="rId2" Type="http://schemas.openxmlformats.org/officeDocument/2006/relationships/settings" Target="settings.xml"/><Relationship Id="rId16" Type="http://schemas.openxmlformats.org/officeDocument/2006/relationships/hyperlink" Target="https://hansard.parliament.uk/Lords/1981-11-25/debates/008514e8-e688-4dfe-ba60-777fee95e3e5/TheScarmanReport?highlight=scarman%20report" TargetMode="External"/><Relationship Id="rId20" Type="http://schemas.openxmlformats.org/officeDocument/2006/relationships/hyperlink" Target="https://assets.publishing.service.gov.uk/government/uploads/system/uploads/attachment_data/file/384122/PaceCodeAWeb.pdf" TargetMode="External"/><Relationship Id="rId29" Type="http://schemas.openxmlformats.org/officeDocument/2006/relationships/hyperlink" Target="https://www.bbc.co.uk/news/uk-england-london-25321711" TargetMode="External"/><Relationship Id="rId1" Type="http://schemas.openxmlformats.org/officeDocument/2006/relationships/styles" Target="styles.xml"/><Relationship Id="rId6" Type="http://schemas.openxmlformats.org/officeDocument/2006/relationships/hyperlink" Target="https://www.bbc.co.uk/news/uk-england-london-24351006" TargetMode="External"/><Relationship Id="rId11" Type="http://schemas.openxmlformats.org/officeDocument/2006/relationships/hyperlink" Target="https://psycnet.apa.org/record/2017-06108-001" TargetMode="External"/><Relationship Id="rId24" Type="http://schemas.openxmlformats.org/officeDocument/2006/relationships/hyperlink" Target="https://www.tandfonline.com/doi/full/10.1080/09627251.2012.670995?scroll=top&amp;needAccess=true" TargetMode="External"/><Relationship Id="rId32" Type="http://schemas.openxmlformats.org/officeDocument/2006/relationships/hyperlink" Target="https://www.jstor.org/stable/44283738" TargetMode="External"/><Relationship Id="rId5" Type="http://schemas.openxmlformats.org/officeDocument/2006/relationships/image" Target="media/image2.png"/><Relationship Id="rId15" Type="http://schemas.openxmlformats.org/officeDocument/2006/relationships/hyperlink" Target="https://www.theguardian.com/law/2020/dec/03/young-black-males-in-london-19-times-more-likely-to-be-stopped-and-searched" TargetMode="External"/><Relationship Id="rId23" Type="http://schemas.openxmlformats.org/officeDocument/2006/relationships/hyperlink" Target="https://www.policeconduct.gov.uk/sites/default/files/Documents/research-learning/BMRB_use_of_force_report.pdf" TargetMode="External"/><Relationship Id="rId28" Type="http://schemas.openxmlformats.org/officeDocument/2006/relationships/hyperlink" Target="https://www.legislation.gov.uk/ukpga/1984/60/section/1" TargetMode="External"/><Relationship Id="rId10" Type="http://schemas.openxmlformats.org/officeDocument/2006/relationships/hyperlink" Target="https://www.bbc.co.uk/news/uk-36162170" TargetMode="External"/><Relationship Id="rId19" Type="http://schemas.openxmlformats.org/officeDocument/2006/relationships/hyperlink" Target="https://www.gov.uk/guidance/police-and-criminal-evidence-act-1984-pace-codes-of-practice" TargetMode="External"/><Relationship Id="rId31" Type="http://schemas.openxmlformats.org/officeDocument/2006/relationships/hyperlink" Target="https://www.legislation.gov.uk/ukpga/Geo4/5/83/section/4" TargetMode="External"/><Relationship Id="rId4" Type="http://schemas.openxmlformats.org/officeDocument/2006/relationships/image" Target="media/image1.png"/><Relationship Id="rId9" Type="http://schemas.openxmlformats.org/officeDocument/2006/relationships/hyperlink" Target="https://journals.sagepub.com/doi/abs/10.1177/1043986205278811" TargetMode="External"/><Relationship Id="rId14" Type="http://schemas.openxmlformats.org/officeDocument/2006/relationships/hyperlink" Target="https://www.theguardian.com/uk-news/2020/oct/27/black-people-nine-times-more-likely-to-face-stop-and-search-than-white-people" TargetMode="External"/><Relationship Id="rId22" Type="http://schemas.openxmlformats.org/officeDocument/2006/relationships/hyperlink" Target="https://www.ethnicity-facts-figures.service.gov.uk/crime-justice-and-the-law/policing/number-of-arrests/latest" TargetMode="External"/><Relationship Id="rId27" Type="http://schemas.openxmlformats.org/officeDocument/2006/relationships/hyperlink" Target="https://www.legislation.gov.uk/ukpga/Vict/2-3/47/contents" TargetMode="External"/><Relationship Id="rId30" Type="http://schemas.openxmlformats.org/officeDocument/2006/relationships/hyperlink" Target="https://www.jstor.org/stable/1410346" TargetMode="External"/><Relationship Id="rId35" Type="http://schemas.openxmlformats.org/officeDocument/2006/relationships/theme" Target="theme/theme1.xml"/><Relationship Id="rId8" Type="http://schemas.openxmlformats.org/officeDocument/2006/relationships/hyperlink" Target="https://www.theguardian.com/uk/2011/apr/10/brixton-riot-april-1981-fe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16</Pages>
  <Words>3532</Words>
  <Characters>20137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Legitimancy</dc:title>
  <dc:subject>PACE 1984 and Miscarriages of Justice</dc:subject>
  <dc:creator>Aaron Samuel Williams (1900369)</dc:creator>
  <cp:keywords/>
  <dc:description/>
  <cp:lastModifiedBy>Aaron Samuel Williams (1900369)</cp:lastModifiedBy>
  <cp:revision>4</cp:revision>
  <dcterms:created xsi:type="dcterms:W3CDTF">2021-02-07T12:58:00Z</dcterms:created>
  <dcterms:modified xsi:type="dcterms:W3CDTF">2021-03-03T14:09:00Z</dcterms:modified>
</cp:coreProperties>
</file>