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03601A" w14:textId="348AAC2C" w:rsidR="00E754FA" w:rsidRPr="00532159" w:rsidRDefault="00E754FA" w:rsidP="00E754FA">
      <w:pPr>
        <w:widowControl w:val="0"/>
        <w:tabs>
          <w:tab w:val="left" w:pos="392"/>
        </w:tabs>
        <w:autoSpaceDE w:val="0"/>
        <w:autoSpaceDN w:val="0"/>
        <w:ind w:right="473"/>
        <w:rPr>
          <w:rFonts w:ascii="Arial" w:hAnsi="Arial" w:cs="Arial"/>
          <w:u w:val="single"/>
        </w:rPr>
      </w:pPr>
      <w:r w:rsidRPr="00532159">
        <w:rPr>
          <w:rFonts w:ascii="Arial" w:hAnsi="Arial" w:cs="Arial"/>
          <w:u w:val="single"/>
        </w:rPr>
        <w:t>Ramzan Islam</w:t>
      </w:r>
    </w:p>
    <w:p w14:paraId="4A0D8741" w14:textId="644EBAE3" w:rsidR="00E754FA" w:rsidRPr="00532159" w:rsidRDefault="00E754FA" w:rsidP="00E754FA">
      <w:pPr>
        <w:widowControl w:val="0"/>
        <w:tabs>
          <w:tab w:val="left" w:pos="392"/>
        </w:tabs>
        <w:autoSpaceDE w:val="0"/>
        <w:autoSpaceDN w:val="0"/>
        <w:ind w:right="473"/>
        <w:rPr>
          <w:rFonts w:ascii="Arial" w:hAnsi="Arial" w:cs="Arial"/>
          <w:u w:val="single"/>
        </w:rPr>
      </w:pPr>
      <w:r w:rsidRPr="00532159">
        <w:rPr>
          <w:rFonts w:ascii="Arial" w:hAnsi="Arial" w:cs="Arial"/>
          <w:u w:val="single"/>
        </w:rPr>
        <w:t>2520332</w:t>
      </w:r>
    </w:p>
    <w:p w14:paraId="14840B8E" w14:textId="69DD57FD" w:rsidR="00E754FA" w:rsidRPr="00532159" w:rsidRDefault="00E754FA" w:rsidP="00E754FA">
      <w:pPr>
        <w:widowControl w:val="0"/>
        <w:tabs>
          <w:tab w:val="left" w:pos="392"/>
        </w:tabs>
        <w:autoSpaceDE w:val="0"/>
        <w:autoSpaceDN w:val="0"/>
        <w:ind w:right="473"/>
        <w:rPr>
          <w:rFonts w:asciiTheme="majorHAnsi" w:hAnsiTheme="majorHAnsi" w:cstheme="majorHAnsi"/>
          <w:sz w:val="24"/>
          <w:szCs w:val="24"/>
          <w:u w:val="single"/>
        </w:rPr>
      </w:pPr>
      <w:r w:rsidRPr="00532159">
        <w:rPr>
          <w:rFonts w:asciiTheme="majorHAnsi" w:hAnsiTheme="majorHAnsi" w:cstheme="majorHAnsi"/>
          <w:sz w:val="24"/>
          <w:szCs w:val="24"/>
          <w:u w:val="single"/>
        </w:rPr>
        <w:t>LCHS4003</w:t>
      </w:r>
    </w:p>
    <w:p w14:paraId="04A06460" w14:textId="77777777" w:rsidR="00532159" w:rsidRPr="00532159" w:rsidRDefault="00532159" w:rsidP="00532159">
      <w:pPr>
        <w:widowControl w:val="0"/>
        <w:tabs>
          <w:tab w:val="left" w:pos="392"/>
        </w:tabs>
        <w:autoSpaceDE w:val="0"/>
        <w:autoSpaceDN w:val="0"/>
        <w:ind w:right="473"/>
        <w:rPr>
          <w:rFonts w:asciiTheme="majorHAnsi" w:hAnsiTheme="majorHAnsi" w:cstheme="majorHAnsi"/>
          <w:sz w:val="24"/>
          <w:szCs w:val="24"/>
          <w:u w:val="single"/>
        </w:rPr>
      </w:pPr>
      <w:r w:rsidRPr="00532159">
        <w:rPr>
          <w:rFonts w:asciiTheme="majorHAnsi" w:hAnsiTheme="majorHAnsi" w:cstheme="majorHAnsi"/>
          <w:sz w:val="24"/>
          <w:szCs w:val="24"/>
          <w:u w:val="single"/>
        </w:rPr>
        <w:t>Introduction to Health and Social Care</w:t>
      </w:r>
    </w:p>
    <w:p w14:paraId="0666F7F6" w14:textId="51B8CA4E" w:rsidR="00E754FA" w:rsidRPr="00532159" w:rsidRDefault="009C68DD" w:rsidP="00E754FA">
      <w:pPr>
        <w:widowControl w:val="0"/>
        <w:tabs>
          <w:tab w:val="left" w:pos="392"/>
        </w:tabs>
        <w:autoSpaceDE w:val="0"/>
        <w:autoSpaceDN w:val="0"/>
        <w:ind w:right="473"/>
        <w:rPr>
          <w:rFonts w:asciiTheme="majorHAnsi" w:hAnsiTheme="majorHAnsi" w:cstheme="majorHAnsi"/>
          <w:sz w:val="24"/>
          <w:szCs w:val="24"/>
          <w:u w:val="single"/>
        </w:rPr>
      </w:pPr>
      <w:r w:rsidRPr="00532159">
        <w:rPr>
          <w:rFonts w:asciiTheme="majorHAnsi" w:hAnsiTheme="majorHAnsi" w:cstheme="majorHAnsi"/>
          <w:sz w:val="24"/>
          <w:szCs w:val="24"/>
          <w:u w:val="single"/>
        </w:rPr>
        <w:t>Daniel Haruna</w:t>
      </w:r>
    </w:p>
    <w:p w14:paraId="1F2EC4EF" w14:textId="77777777" w:rsidR="00532159" w:rsidRPr="00532159" w:rsidRDefault="00532159" w:rsidP="00532159">
      <w:pPr>
        <w:widowControl w:val="0"/>
        <w:tabs>
          <w:tab w:val="left" w:pos="392"/>
        </w:tabs>
        <w:autoSpaceDE w:val="0"/>
        <w:autoSpaceDN w:val="0"/>
        <w:ind w:right="473"/>
        <w:rPr>
          <w:rFonts w:asciiTheme="majorHAnsi" w:hAnsiTheme="majorHAnsi" w:cstheme="majorHAnsi"/>
          <w:sz w:val="24"/>
          <w:szCs w:val="24"/>
          <w:u w:val="single"/>
        </w:rPr>
      </w:pPr>
      <w:r w:rsidRPr="00532159">
        <w:rPr>
          <w:rFonts w:asciiTheme="majorHAnsi" w:hAnsiTheme="majorHAnsi" w:cstheme="majorHAnsi"/>
          <w:sz w:val="24"/>
          <w:szCs w:val="24"/>
          <w:u w:val="single"/>
        </w:rPr>
        <w:t>Written Assignment</w:t>
      </w:r>
    </w:p>
    <w:p w14:paraId="202911CE" w14:textId="77777777" w:rsidR="00E754FA" w:rsidRPr="00532159" w:rsidRDefault="00E754FA" w:rsidP="00E754FA">
      <w:pPr>
        <w:widowControl w:val="0"/>
        <w:tabs>
          <w:tab w:val="left" w:pos="392"/>
        </w:tabs>
        <w:autoSpaceDE w:val="0"/>
        <w:autoSpaceDN w:val="0"/>
        <w:ind w:right="473"/>
        <w:rPr>
          <w:rFonts w:asciiTheme="majorHAnsi" w:hAnsiTheme="majorHAnsi" w:cstheme="majorHAnsi"/>
          <w:sz w:val="24"/>
          <w:szCs w:val="24"/>
          <w:u w:val="single"/>
        </w:rPr>
      </w:pPr>
    </w:p>
    <w:p w14:paraId="349A7842" w14:textId="77777777" w:rsidR="00E754FA" w:rsidRPr="00532159" w:rsidRDefault="00E754FA" w:rsidP="00E754FA">
      <w:pPr>
        <w:widowControl w:val="0"/>
        <w:tabs>
          <w:tab w:val="left" w:pos="392"/>
        </w:tabs>
        <w:autoSpaceDE w:val="0"/>
        <w:autoSpaceDN w:val="0"/>
        <w:ind w:right="473"/>
        <w:rPr>
          <w:rFonts w:asciiTheme="majorHAnsi" w:hAnsiTheme="majorHAnsi" w:cstheme="majorHAnsi"/>
          <w:sz w:val="24"/>
          <w:szCs w:val="24"/>
          <w:u w:val="single"/>
        </w:rPr>
      </w:pPr>
    </w:p>
    <w:p w14:paraId="315D301C" w14:textId="27374DDD" w:rsidR="00E754FA" w:rsidRPr="00532159" w:rsidRDefault="00532159" w:rsidP="00E754FA">
      <w:pPr>
        <w:widowControl w:val="0"/>
        <w:tabs>
          <w:tab w:val="left" w:pos="392"/>
        </w:tabs>
        <w:autoSpaceDE w:val="0"/>
        <w:autoSpaceDN w:val="0"/>
        <w:ind w:right="473"/>
        <w:rPr>
          <w:rFonts w:asciiTheme="majorHAnsi" w:hAnsiTheme="majorHAnsi" w:cstheme="majorHAnsi"/>
          <w:sz w:val="24"/>
          <w:szCs w:val="24"/>
          <w:u w:val="single"/>
        </w:rPr>
      </w:pPr>
      <w:r w:rsidRPr="00532159">
        <w:rPr>
          <w:rFonts w:asciiTheme="majorHAnsi" w:hAnsiTheme="majorHAnsi" w:cstheme="majorHAnsi"/>
          <w:sz w:val="24"/>
          <w:szCs w:val="24"/>
          <w:u w:val="single"/>
        </w:rPr>
        <w:t>Effective Communication, Administrative Practice and Collaborative Working in Mrs Thompson’s Care</w:t>
      </w:r>
    </w:p>
    <w:p w14:paraId="72813D6A" w14:textId="77777777" w:rsidR="00E754FA" w:rsidRDefault="00E754FA" w:rsidP="00E754FA">
      <w:pPr>
        <w:widowControl w:val="0"/>
        <w:tabs>
          <w:tab w:val="left" w:pos="392"/>
        </w:tabs>
        <w:autoSpaceDE w:val="0"/>
        <w:autoSpaceDN w:val="0"/>
        <w:ind w:right="473"/>
        <w:rPr>
          <w:rFonts w:asciiTheme="majorHAnsi" w:hAnsiTheme="majorHAnsi" w:cstheme="majorHAnsi"/>
          <w:sz w:val="24"/>
          <w:szCs w:val="24"/>
        </w:rPr>
      </w:pPr>
    </w:p>
    <w:p w14:paraId="38D1CA2C" w14:textId="50F86A2C" w:rsidR="00532159" w:rsidRPr="00532159" w:rsidRDefault="00532159" w:rsidP="00E754FA">
      <w:pPr>
        <w:widowControl w:val="0"/>
        <w:tabs>
          <w:tab w:val="left" w:pos="392"/>
        </w:tabs>
        <w:autoSpaceDE w:val="0"/>
        <w:autoSpaceDN w:val="0"/>
        <w:ind w:right="473"/>
        <w:rPr>
          <w:rFonts w:ascii="Arial" w:hAnsi="Arial" w:cs="Arial"/>
          <w:sz w:val="24"/>
          <w:szCs w:val="24"/>
          <w:u w:val="single"/>
        </w:rPr>
      </w:pPr>
      <w:r w:rsidRPr="00532159">
        <w:rPr>
          <w:rFonts w:ascii="Arial" w:hAnsi="Arial" w:cs="Arial"/>
          <w:sz w:val="24"/>
          <w:szCs w:val="24"/>
          <w:u w:val="single"/>
        </w:rPr>
        <w:t>Introduction</w:t>
      </w:r>
    </w:p>
    <w:p w14:paraId="11D944AF" w14:textId="77777777" w:rsidR="00E754FA" w:rsidRDefault="00E754FA" w:rsidP="00E754FA">
      <w:pPr>
        <w:widowControl w:val="0"/>
        <w:tabs>
          <w:tab w:val="left" w:pos="392"/>
        </w:tabs>
        <w:autoSpaceDE w:val="0"/>
        <w:autoSpaceDN w:val="0"/>
        <w:ind w:right="473"/>
        <w:rPr>
          <w:rFonts w:asciiTheme="majorHAnsi" w:hAnsiTheme="majorHAnsi" w:cstheme="majorHAnsi"/>
          <w:sz w:val="24"/>
          <w:szCs w:val="24"/>
        </w:rPr>
      </w:pPr>
    </w:p>
    <w:p w14:paraId="67C64EE6" w14:textId="29342DF2" w:rsidR="00E754FA" w:rsidRPr="00532159" w:rsidRDefault="00532159" w:rsidP="00532159">
      <w:pPr>
        <w:widowControl w:val="0"/>
        <w:tabs>
          <w:tab w:val="left" w:pos="392"/>
        </w:tabs>
        <w:autoSpaceDE w:val="0"/>
        <w:autoSpaceDN w:val="0"/>
        <w:spacing w:line="360" w:lineRule="auto"/>
        <w:ind w:right="473"/>
        <w:rPr>
          <w:rFonts w:ascii="Arial" w:hAnsi="Arial" w:cs="Arial"/>
          <w:sz w:val="22"/>
          <w:szCs w:val="22"/>
        </w:rPr>
      </w:pPr>
      <w:r w:rsidRPr="00532159">
        <w:rPr>
          <w:rFonts w:ascii="Arial" w:hAnsi="Arial" w:cs="Arial"/>
          <w:color w:val="000000"/>
          <w:sz w:val="22"/>
          <w:szCs w:val="22"/>
        </w:rPr>
        <w:t xml:space="preserve">Mrs Thompson is an </w:t>
      </w:r>
      <w:proofErr w:type="gramStart"/>
      <w:r w:rsidRPr="00532159">
        <w:rPr>
          <w:rFonts w:ascii="Arial" w:hAnsi="Arial" w:cs="Arial"/>
          <w:color w:val="000000"/>
          <w:sz w:val="22"/>
          <w:szCs w:val="22"/>
        </w:rPr>
        <w:t>84 year old</w:t>
      </w:r>
      <w:proofErr w:type="gramEnd"/>
      <w:r w:rsidRPr="00532159">
        <w:rPr>
          <w:rFonts w:ascii="Arial" w:hAnsi="Arial" w:cs="Arial"/>
          <w:color w:val="000000"/>
          <w:sz w:val="22"/>
          <w:szCs w:val="22"/>
        </w:rPr>
        <w:t xml:space="preserve"> woman who has recently been discharged from hospital after treatment for pneumonia. She lives alone in sheltered housing, has domiciliary care twice a day, she has mild dementia and recently missed 2 days medication with increased confusion. She was also found outside in the cold without the right </w:t>
      </w:r>
      <w:r w:rsidRPr="00532159">
        <w:rPr>
          <w:rFonts w:ascii="Arial" w:hAnsi="Arial" w:cs="Arial"/>
          <w:color w:val="000000"/>
          <w:sz w:val="22"/>
          <w:szCs w:val="22"/>
        </w:rPr>
        <w:t>clothes,</w:t>
      </w:r>
      <w:r w:rsidRPr="00532159">
        <w:rPr>
          <w:rFonts w:ascii="Arial" w:hAnsi="Arial" w:cs="Arial"/>
          <w:color w:val="000000"/>
          <w:sz w:val="22"/>
          <w:szCs w:val="22"/>
        </w:rPr>
        <w:t xml:space="preserve"> and the case is now being </w:t>
      </w:r>
      <w:r w:rsidRPr="00532159">
        <w:rPr>
          <w:rFonts w:ascii="Arial" w:hAnsi="Arial" w:cs="Arial"/>
          <w:color w:val="000000"/>
          <w:sz w:val="22"/>
          <w:szCs w:val="22"/>
        </w:rPr>
        <w:t>investigated</w:t>
      </w:r>
      <w:r w:rsidRPr="00532159">
        <w:rPr>
          <w:rFonts w:ascii="Arial" w:hAnsi="Arial" w:cs="Arial"/>
          <w:color w:val="000000"/>
          <w:sz w:val="22"/>
          <w:szCs w:val="22"/>
        </w:rPr>
        <w:t xml:space="preserve"> by the local council. These events raise concerns regarding her safety, medication management, communication needs and the coordination of services involved in her care.</w:t>
      </w:r>
    </w:p>
    <w:p w14:paraId="193655DA" w14:textId="77777777" w:rsidR="00E754FA" w:rsidRPr="00532159" w:rsidRDefault="00E754FA" w:rsidP="00E754FA">
      <w:pPr>
        <w:widowControl w:val="0"/>
        <w:tabs>
          <w:tab w:val="left" w:pos="392"/>
        </w:tabs>
        <w:autoSpaceDE w:val="0"/>
        <w:autoSpaceDN w:val="0"/>
        <w:ind w:right="473"/>
        <w:rPr>
          <w:rFonts w:ascii="Arial" w:hAnsi="Arial" w:cs="Arial"/>
          <w:sz w:val="22"/>
          <w:szCs w:val="22"/>
        </w:rPr>
      </w:pPr>
    </w:p>
    <w:p w14:paraId="0CE7F9AA" w14:textId="1A7327FC" w:rsidR="00E754FA" w:rsidRPr="00532159" w:rsidRDefault="00532159" w:rsidP="00532159">
      <w:pPr>
        <w:widowControl w:val="0"/>
        <w:tabs>
          <w:tab w:val="left" w:pos="392"/>
        </w:tabs>
        <w:autoSpaceDE w:val="0"/>
        <w:autoSpaceDN w:val="0"/>
        <w:spacing w:line="360" w:lineRule="auto"/>
        <w:ind w:right="473"/>
        <w:rPr>
          <w:rFonts w:ascii="Arial" w:hAnsi="Arial" w:cs="Arial"/>
          <w:sz w:val="22"/>
          <w:szCs w:val="22"/>
        </w:rPr>
      </w:pPr>
      <w:r w:rsidRPr="00532159">
        <w:rPr>
          <w:rFonts w:ascii="Arial" w:hAnsi="Arial" w:cs="Arial"/>
          <w:color w:val="000000"/>
          <w:sz w:val="22"/>
          <w:szCs w:val="22"/>
        </w:rPr>
        <w:t xml:space="preserve">In this report three aspects of professional practice are considered in relation to Mrs Thompson’s situation. Firstly, it will discuss the importance of good communication between Mrs Thompson and her family. This will include the Equality Act 2010 and a model of communication. Secondly it discusses the role of good administrative practice, especially record keeping and the Data Protection Act 2018. </w:t>
      </w:r>
      <w:proofErr w:type="gramStart"/>
      <w:r w:rsidRPr="00532159">
        <w:rPr>
          <w:rFonts w:ascii="Arial" w:hAnsi="Arial" w:cs="Arial"/>
          <w:color w:val="000000"/>
          <w:sz w:val="22"/>
          <w:szCs w:val="22"/>
        </w:rPr>
        <w:t>Finally</w:t>
      </w:r>
      <w:proofErr w:type="gramEnd"/>
      <w:r w:rsidRPr="00532159">
        <w:rPr>
          <w:rFonts w:ascii="Arial" w:hAnsi="Arial" w:cs="Arial"/>
          <w:color w:val="000000"/>
          <w:sz w:val="22"/>
          <w:szCs w:val="22"/>
        </w:rPr>
        <w:t xml:space="preserve"> it looks at collaborative working between health and social care professionals and strategies to overcome common challenges in multi-agency working.</w:t>
      </w:r>
    </w:p>
    <w:p w14:paraId="4F8DFE7A" w14:textId="77777777" w:rsidR="00E754FA" w:rsidRDefault="00E754FA" w:rsidP="00E754FA">
      <w:pPr>
        <w:widowControl w:val="0"/>
        <w:tabs>
          <w:tab w:val="left" w:pos="392"/>
        </w:tabs>
        <w:autoSpaceDE w:val="0"/>
        <w:autoSpaceDN w:val="0"/>
        <w:ind w:right="473"/>
        <w:rPr>
          <w:rFonts w:asciiTheme="majorHAnsi" w:hAnsiTheme="majorHAnsi" w:cstheme="majorHAnsi"/>
          <w:sz w:val="24"/>
          <w:szCs w:val="24"/>
        </w:rPr>
      </w:pPr>
    </w:p>
    <w:p w14:paraId="235A5026" w14:textId="6BF3E1AD" w:rsidR="00E754FA" w:rsidRDefault="00532159" w:rsidP="00E754FA">
      <w:pPr>
        <w:spacing w:line="360" w:lineRule="auto"/>
        <w:rPr>
          <w:rFonts w:ascii="Arial" w:hAnsi="Arial" w:cs="Arial"/>
          <w:sz w:val="22"/>
          <w:szCs w:val="22"/>
          <w:u w:val="single"/>
        </w:rPr>
      </w:pPr>
      <w:r w:rsidRPr="00532159">
        <w:rPr>
          <w:rFonts w:ascii="Arial" w:hAnsi="Arial" w:cs="Arial"/>
          <w:sz w:val="22"/>
          <w:szCs w:val="22"/>
          <w:u w:val="single"/>
        </w:rPr>
        <w:t>Effective Communication in Mrs Thompson’s Care</w:t>
      </w:r>
    </w:p>
    <w:p w14:paraId="1D977E54" w14:textId="77777777" w:rsidR="004A74F3" w:rsidRDefault="004A74F3" w:rsidP="00E754FA">
      <w:pPr>
        <w:spacing w:line="360" w:lineRule="auto"/>
        <w:rPr>
          <w:rFonts w:ascii="Arial" w:hAnsi="Arial" w:cs="Arial"/>
          <w:sz w:val="22"/>
          <w:szCs w:val="22"/>
        </w:rPr>
      </w:pPr>
    </w:p>
    <w:p w14:paraId="452E8AD2" w14:textId="42D918C1" w:rsidR="00532159" w:rsidRDefault="00532159" w:rsidP="00E754FA">
      <w:pPr>
        <w:spacing w:line="360" w:lineRule="auto"/>
        <w:rPr>
          <w:rFonts w:ascii="Arial" w:hAnsi="Arial" w:cs="Arial"/>
          <w:sz w:val="22"/>
          <w:szCs w:val="22"/>
        </w:rPr>
      </w:pPr>
      <w:r w:rsidRPr="00532159">
        <w:rPr>
          <w:rFonts w:ascii="Arial" w:hAnsi="Arial" w:cs="Arial"/>
          <w:sz w:val="22"/>
          <w:szCs w:val="22"/>
        </w:rPr>
        <w:t>Effective communication is vital to ensure Mrs Thompson is provided with safe, person-centred care. She suffers from mild dementia so may not always be able to remember information or understand complex explanations or remember instructions about medication. Poor communication could lead to an increased risk of missed medication, confusion, falls or further admissions to hospital. Health and social care professionals should therefore use clear, simple and respectful language, speak slowly, make eye contact and allow extra time for responses. Written information should be provided in large, easy-to-read formats and key points should be repeated and confirmed for understanding.</w:t>
      </w:r>
    </w:p>
    <w:p w14:paraId="2D94CAF1" w14:textId="77777777" w:rsidR="00532159" w:rsidRDefault="00532159" w:rsidP="00E754FA">
      <w:pPr>
        <w:spacing w:line="360" w:lineRule="auto"/>
        <w:rPr>
          <w:rFonts w:ascii="Arial" w:hAnsi="Arial" w:cs="Arial"/>
          <w:sz w:val="22"/>
          <w:szCs w:val="22"/>
        </w:rPr>
      </w:pPr>
    </w:p>
    <w:p w14:paraId="14EF57C5" w14:textId="77777777" w:rsidR="00532159" w:rsidRDefault="00532159" w:rsidP="00E754FA">
      <w:pPr>
        <w:spacing w:line="360" w:lineRule="auto"/>
        <w:rPr>
          <w:rFonts w:ascii="Arial" w:hAnsi="Arial" w:cs="Arial"/>
          <w:sz w:val="22"/>
          <w:szCs w:val="22"/>
        </w:rPr>
      </w:pPr>
    </w:p>
    <w:p w14:paraId="22D4398D" w14:textId="381746CA" w:rsidR="00532159" w:rsidRDefault="00532159" w:rsidP="00E754FA">
      <w:pPr>
        <w:spacing w:line="360" w:lineRule="auto"/>
        <w:rPr>
          <w:rFonts w:ascii="Arial" w:hAnsi="Arial" w:cs="Arial"/>
          <w:sz w:val="22"/>
          <w:szCs w:val="22"/>
        </w:rPr>
      </w:pPr>
      <w:r w:rsidRPr="00532159">
        <w:rPr>
          <w:rFonts w:ascii="Arial" w:hAnsi="Arial" w:cs="Arial"/>
          <w:sz w:val="22"/>
          <w:szCs w:val="22"/>
        </w:rPr>
        <w:lastRenderedPageBreak/>
        <w:t xml:space="preserve">It's also important to talk with relatives. With Mrs Thompson’s consent, professionals should involve relatives or other suitable support persons in discussions regarding medication management, safety issues and care planning. Family members may be able to provide helpful information about changes in behaviour, memory or daily functioning that might not be seen by professionals. However, Mrs Thompson should be the focus of all </w:t>
      </w:r>
      <w:r w:rsidRPr="00532159">
        <w:rPr>
          <w:rFonts w:ascii="Arial" w:hAnsi="Arial" w:cs="Arial"/>
          <w:sz w:val="22"/>
          <w:szCs w:val="22"/>
        </w:rPr>
        <w:t>decisions,</w:t>
      </w:r>
      <w:r w:rsidRPr="00532159">
        <w:rPr>
          <w:rFonts w:ascii="Arial" w:hAnsi="Arial" w:cs="Arial"/>
          <w:sz w:val="22"/>
          <w:szCs w:val="22"/>
        </w:rPr>
        <w:t xml:space="preserve"> and her opinions and preferences should be </w:t>
      </w:r>
      <w:r w:rsidRPr="00532159">
        <w:rPr>
          <w:rFonts w:ascii="Arial" w:hAnsi="Arial" w:cs="Arial"/>
          <w:sz w:val="22"/>
          <w:szCs w:val="22"/>
        </w:rPr>
        <w:t>considered</w:t>
      </w:r>
      <w:r w:rsidRPr="00532159">
        <w:rPr>
          <w:rFonts w:ascii="Arial" w:hAnsi="Arial" w:cs="Arial"/>
          <w:sz w:val="22"/>
          <w:szCs w:val="22"/>
        </w:rPr>
        <w:t xml:space="preserve"> whenever she is able to express them.</w:t>
      </w:r>
    </w:p>
    <w:p w14:paraId="5208C3FE" w14:textId="77777777" w:rsidR="00532159" w:rsidRDefault="00532159" w:rsidP="00E754FA">
      <w:pPr>
        <w:spacing w:line="360" w:lineRule="auto"/>
        <w:rPr>
          <w:rFonts w:ascii="Arial" w:hAnsi="Arial" w:cs="Arial"/>
          <w:sz w:val="22"/>
          <w:szCs w:val="22"/>
        </w:rPr>
      </w:pPr>
    </w:p>
    <w:p w14:paraId="381F221B" w14:textId="6A586C7D" w:rsidR="00532159" w:rsidRDefault="00532159" w:rsidP="00E754FA">
      <w:pPr>
        <w:spacing w:line="360" w:lineRule="auto"/>
        <w:rPr>
          <w:rFonts w:ascii="Arial" w:hAnsi="Arial" w:cs="Arial"/>
          <w:sz w:val="22"/>
          <w:szCs w:val="22"/>
        </w:rPr>
      </w:pPr>
      <w:r w:rsidRPr="00532159">
        <w:rPr>
          <w:rFonts w:ascii="Arial" w:hAnsi="Arial" w:cs="Arial"/>
          <w:sz w:val="22"/>
          <w:szCs w:val="22"/>
        </w:rPr>
        <w:t>This is supported by the Equality Act 2010 which protects people from discrimination and requires reasonable adjustments to be made to provide equality of access to services. The Act protects older people and people with disabilities including people with cognitive impairments such as dementia. For Mrs Thompson, reasonable adjustments might be to provide information in accessible formats, to allow longer appointments, to involve a familiar carer during discussions and to adapt communication methods to meet her needs. Such changes help her to be as involved as possible in decisions about her care.</w:t>
      </w:r>
    </w:p>
    <w:p w14:paraId="4F3A4FA8" w14:textId="77777777" w:rsidR="004A74F3" w:rsidRDefault="004A74F3" w:rsidP="004A74F3">
      <w:pPr>
        <w:spacing w:line="360" w:lineRule="auto"/>
        <w:rPr>
          <w:rFonts w:ascii="Arial" w:hAnsi="Arial" w:cs="Arial"/>
          <w:sz w:val="22"/>
          <w:szCs w:val="22"/>
        </w:rPr>
      </w:pPr>
    </w:p>
    <w:p w14:paraId="04E0EE73" w14:textId="4DD06833" w:rsidR="004A74F3" w:rsidRPr="004A74F3" w:rsidRDefault="004A74F3" w:rsidP="004A74F3">
      <w:pPr>
        <w:spacing w:line="360" w:lineRule="auto"/>
        <w:rPr>
          <w:rFonts w:ascii="Arial" w:hAnsi="Arial" w:cs="Arial"/>
          <w:sz w:val="22"/>
          <w:szCs w:val="22"/>
        </w:rPr>
      </w:pPr>
      <w:r w:rsidRPr="004A74F3">
        <w:rPr>
          <w:rFonts w:ascii="Arial" w:hAnsi="Arial" w:cs="Arial"/>
          <w:sz w:val="22"/>
          <w:szCs w:val="22"/>
        </w:rPr>
        <w:t>One effective model of communication is Transactional Model of Communication. The model sees communication as a two-way process in which both parties send and receive messages, interpret them and respond to feedback. With this model a community nurse would not just give instructions in a discussion about medication with Mrs Thompson. Instead, the nurse would watch her responses, both verbal and non-verbal, and ask questions, have her repeat key information in her own words, and modify the explanation as she became confused. Mrs Thompson and her family’s feedback would then direct future communication and care planning. This constant sharing builds trust and understanding and makes it less likely that people will misunderstand each other.</w:t>
      </w:r>
    </w:p>
    <w:p w14:paraId="44285A17" w14:textId="77777777" w:rsidR="004A74F3" w:rsidRPr="004A74F3" w:rsidRDefault="004A74F3" w:rsidP="004A74F3">
      <w:pPr>
        <w:spacing w:line="360" w:lineRule="auto"/>
        <w:rPr>
          <w:rFonts w:ascii="Arial" w:hAnsi="Arial" w:cs="Arial"/>
          <w:sz w:val="22"/>
          <w:szCs w:val="22"/>
        </w:rPr>
      </w:pPr>
    </w:p>
    <w:p w14:paraId="7B333BF7" w14:textId="5B14F38E" w:rsidR="00532159" w:rsidRDefault="004A74F3" w:rsidP="004A74F3">
      <w:pPr>
        <w:spacing w:line="360" w:lineRule="auto"/>
        <w:rPr>
          <w:rFonts w:ascii="Arial" w:hAnsi="Arial" w:cs="Arial"/>
          <w:sz w:val="22"/>
          <w:szCs w:val="22"/>
        </w:rPr>
      </w:pPr>
      <w:r w:rsidRPr="004A74F3">
        <w:rPr>
          <w:rFonts w:ascii="Arial" w:hAnsi="Arial" w:cs="Arial"/>
          <w:sz w:val="22"/>
          <w:szCs w:val="22"/>
        </w:rPr>
        <w:t>Good communication assists professionals to identify risks, support Mrs Thompson’s independence and ensure her continued safety.</w:t>
      </w:r>
    </w:p>
    <w:p w14:paraId="50C67D1F" w14:textId="77777777" w:rsidR="004A74F3" w:rsidRDefault="004A74F3" w:rsidP="004A74F3">
      <w:pPr>
        <w:spacing w:line="360" w:lineRule="auto"/>
        <w:rPr>
          <w:rFonts w:ascii="Arial" w:hAnsi="Arial" w:cs="Arial"/>
          <w:sz w:val="22"/>
          <w:szCs w:val="22"/>
        </w:rPr>
      </w:pPr>
    </w:p>
    <w:p w14:paraId="41DFE532" w14:textId="373F0655" w:rsidR="004A74F3" w:rsidRDefault="004A74F3" w:rsidP="004A74F3">
      <w:pPr>
        <w:spacing w:line="360" w:lineRule="auto"/>
        <w:rPr>
          <w:rFonts w:ascii="Arial" w:hAnsi="Arial" w:cs="Arial"/>
          <w:sz w:val="22"/>
          <w:szCs w:val="22"/>
          <w:u w:val="single"/>
        </w:rPr>
      </w:pPr>
      <w:r w:rsidRPr="004A74F3">
        <w:rPr>
          <w:rFonts w:ascii="Arial" w:hAnsi="Arial" w:cs="Arial"/>
          <w:sz w:val="22"/>
          <w:szCs w:val="22"/>
          <w:u w:val="single"/>
        </w:rPr>
        <w:t>Administrative Skills and Professional Practice</w:t>
      </w:r>
    </w:p>
    <w:p w14:paraId="1FACA080" w14:textId="77777777" w:rsidR="004A74F3" w:rsidRDefault="004A74F3" w:rsidP="004A74F3">
      <w:pPr>
        <w:spacing w:line="360" w:lineRule="auto"/>
        <w:rPr>
          <w:rFonts w:ascii="Arial" w:hAnsi="Arial" w:cs="Arial"/>
          <w:sz w:val="22"/>
          <w:szCs w:val="22"/>
        </w:rPr>
      </w:pPr>
    </w:p>
    <w:p w14:paraId="77A85570" w14:textId="6DFE7270" w:rsidR="004A74F3" w:rsidRPr="004A74F3" w:rsidRDefault="004A74F3" w:rsidP="004A74F3">
      <w:pPr>
        <w:spacing w:line="360" w:lineRule="auto"/>
        <w:rPr>
          <w:rFonts w:ascii="Arial" w:hAnsi="Arial" w:cs="Arial"/>
          <w:sz w:val="22"/>
          <w:szCs w:val="22"/>
        </w:rPr>
      </w:pPr>
      <w:r w:rsidRPr="004A74F3">
        <w:rPr>
          <w:rFonts w:ascii="Arial" w:hAnsi="Arial" w:cs="Arial"/>
          <w:sz w:val="22"/>
          <w:szCs w:val="22"/>
        </w:rPr>
        <w:t xml:space="preserve">Good administrative skills underpin professional practice in health and social care. Accurate documentation is of particular importance in the case of Mrs Thompson as there are </w:t>
      </w:r>
      <w:r w:rsidRPr="004A74F3">
        <w:rPr>
          <w:rFonts w:ascii="Arial" w:hAnsi="Arial" w:cs="Arial"/>
          <w:sz w:val="22"/>
          <w:szCs w:val="22"/>
        </w:rPr>
        <w:t>several</w:t>
      </w:r>
      <w:r w:rsidRPr="004A74F3">
        <w:rPr>
          <w:rFonts w:ascii="Arial" w:hAnsi="Arial" w:cs="Arial"/>
          <w:sz w:val="22"/>
          <w:szCs w:val="22"/>
        </w:rPr>
        <w:t xml:space="preserve"> organisations involved in her care including hospital staff, domiciliary carers, community nurses, her GP and the local council. Clear records mean that all professionals have the same information about her medication, recent incidents, assessments and agreed care plans.</w:t>
      </w:r>
    </w:p>
    <w:p w14:paraId="0FE2B415" w14:textId="77777777" w:rsidR="004A74F3" w:rsidRPr="004A74F3" w:rsidRDefault="004A74F3" w:rsidP="004A74F3">
      <w:pPr>
        <w:spacing w:line="360" w:lineRule="auto"/>
        <w:rPr>
          <w:rFonts w:ascii="Arial" w:hAnsi="Arial" w:cs="Arial"/>
          <w:sz w:val="22"/>
          <w:szCs w:val="22"/>
        </w:rPr>
      </w:pPr>
    </w:p>
    <w:p w14:paraId="07234FFE" w14:textId="54322EAC" w:rsidR="004A74F3" w:rsidRPr="004A74F3" w:rsidRDefault="004A74F3" w:rsidP="004A74F3">
      <w:pPr>
        <w:spacing w:line="360" w:lineRule="auto"/>
        <w:rPr>
          <w:rFonts w:ascii="Arial" w:hAnsi="Arial" w:cs="Arial"/>
          <w:sz w:val="22"/>
          <w:szCs w:val="22"/>
        </w:rPr>
      </w:pPr>
      <w:r w:rsidRPr="004A74F3">
        <w:rPr>
          <w:rFonts w:ascii="Arial" w:hAnsi="Arial" w:cs="Arial"/>
          <w:sz w:val="22"/>
          <w:szCs w:val="22"/>
        </w:rPr>
        <w:lastRenderedPageBreak/>
        <w:t xml:space="preserve">Records should be accurate, factual, timely and written in a professional manner. If Mrs Thompson is absent for 2 </w:t>
      </w:r>
      <w:r w:rsidRPr="004A74F3">
        <w:rPr>
          <w:rFonts w:ascii="Arial" w:hAnsi="Arial" w:cs="Arial"/>
          <w:sz w:val="22"/>
          <w:szCs w:val="22"/>
        </w:rPr>
        <w:t>days’ worth</w:t>
      </w:r>
      <w:r w:rsidRPr="004A74F3">
        <w:rPr>
          <w:rFonts w:ascii="Arial" w:hAnsi="Arial" w:cs="Arial"/>
          <w:sz w:val="22"/>
          <w:szCs w:val="22"/>
        </w:rPr>
        <w:t xml:space="preserve"> of </w:t>
      </w:r>
      <w:r w:rsidRPr="004A74F3">
        <w:rPr>
          <w:rFonts w:ascii="Arial" w:hAnsi="Arial" w:cs="Arial"/>
          <w:sz w:val="22"/>
          <w:szCs w:val="22"/>
        </w:rPr>
        <w:t>medication,</w:t>
      </w:r>
      <w:r w:rsidRPr="004A74F3">
        <w:rPr>
          <w:rFonts w:ascii="Arial" w:hAnsi="Arial" w:cs="Arial"/>
          <w:sz w:val="22"/>
          <w:szCs w:val="22"/>
        </w:rPr>
        <w:t xml:space="preserve"> then staff should record dates, observations, actions taken and any communication with other professionals or family members. The incident that resulted in her being found outside not appropriately clothed should also be recorded in a timely manner, including any assessment of risk and follow up actions taken. Accurate records support continuity of care, effective decision-making and provide evidence that appropriate actions have been taken.</w:t>
      </w:r>
    </w:p>
    <w:p w14:paraId="70C065E3" w14:textId="77777777" w:rsidR="004A74F3" w:rsidRPr="004A74F3" w:rsidRDefault="004A74F3" w:rsidP="004A74F3">
      <w:pPr>
        <w:spacing w:line="360" w:lineRule="auto"/>
        <w:rPr>
          <w:rFonts w:ascii="Arial" w:hAnsi="Arial" w:cs="Arial"/>
          <w:sz w:val="22"/>
          <w:szCs w:val="22"/>
        </w:rPr>
      </w:pPr>
    </w:p>
    <w:p w14:paraId="2011B286" w14:textId="70889F01" w:rsidR="004A74F3" w:rsidRPr="004A74F3" w:rsidRDefault="004A74F3" w:rsidP="004A74F3">
      <w:pPr>
        <w:spacing w:line="360" w:lineRule="auto"/>
        <w:rPr>
          <w:rFonts w:ascii="Arial" w:hAnsi="Arial" w:cs="Arial"/>
          <w:sz w:val="22"/>
          <w:szCs w:val="22"/>
        </w:rPr>
      </w:pPr>
      <w:r w:rsidRPr="004A74F3">
        <w:rPr>
          <w:rFonts w:ascii="Arial" w:hAnsi="Arial" w:cs="Arial"/>
          <w:sz w:val="22"/>
          <w:szCs w:val="22"/>
        </w:rPr>
        <w:t xml:space="preserve">The Data Protection Act 2018 incorporates the UK General Data Protection </w:t>
      </w:r>
      <w:r w:rsidRPr="004A74F3">
        <w:rPr>
          <w:rFonts w:ascii="Arial" w:hAnsi="Arial" w:cs="Arial"/>
          <w:sz w:val="22"/>
          <w:szCs w:val="22"/>
        </w:rPr>
        <w:t>Regulation.</w:t>
      </w:r>
      <w:r w:rsidRPr="004A74F3">
        <w:rPr>
          <w:rFonts w:ascii="Arial" w:hAnsi="Arial" w:cs="Arial"/>
          <w:sz w:val="22"/>
          <w:szCs w:val="22"/>
        </w:rPr>
        <w:t xml:space="preserve"> It governs the processing of personal </w:t>
      </w:r>
      <w:r w:rsidRPr="004A74F3">
        <w:rPr>
          <w:rFonts w:ascii="Arial" w:hAnsi="Arial" w:cs="Arial"/>
          <w:sz w:val="22"/>
          <w:szCs w:val="22"/>
        </w:rPr>
        <w:t>information.</w:t>
      </w:r>
      <w:r w:rsidRPr="004A74F3">
        <w:rPr>
          <w:rFonts w:ascii="Arial" w:hAnsi="Arial" w:cs="Arial"/>
          <w:sz w:val="22"/>
          <w:szCs w:val="22"/>
        </w:rPr>
        <w:t xml:space="preserve"> Information must be processed lawfully, fairly and transparently by professionals. Share only information necessary to her care and only authorised individuals should access it. Records must be securely maintained, either electronically or on paper. Staff must follow organisational policies on confidentiality, passwords and information sharing. Where information is shared with family members or other agencies this should normally be done with Mrs Thompson’s consent unless there is a legal or safeguarding reason not to do so.</w:t>
      </w:r>
    </w:p>
    <w:p w14:paraId="61FA784C" w14:textId="77777777" w:rsidR="004A74F3" w:rsidRPr="004A74F3" w:rsidRDefault="004A74F3" w:rsidP="004A74F3">
      <w:pPr>
        <w:spacing w:line="360" w:lineRule="auto"/>
        <w:rPr>
          <w:rFonts w:ascii="Arial" w:hAnsi="Arial" w:cs="Arial"/>
          <w:sz w:val="22"/>
          <w:szCs w:val="22"/>
        </w:rPr>
      </w:pPr>
    </w:p>
    <w:p w14:paraId="60E5EF99" w14:textId="3ADF20BD" w:rsidR="004A74F3" w:rsidRPr="004A74F3" w:rsidRDefault="004A74F3" w:rsidP="004A74F3">
      <w:pPr>
        <w:spacing w:line="360" w:lineRule="auto"/>
        <w:rPr>
          <w:rFonts w:ascii="Arial" w:hAnsi="Arial" w:cs="Arial"/>
          <w:sz w:val="22"/>
          <w:szCs w:val="22"/>
        </w:rPr>
      </w:pPr>
      <w:r w:rsidRPr="004A74F3">
        <w:rPr>
          <w:rFonts w:ascii="Arial" w:hAnsi="Arial" w:cs="Arial"/>
          <w:sz w:val="22"/>
          <w:szCs w:val="22"/>
        </w:rPr>
        <w:t xml:space="preserve">There are </w:t>
      </w:r>
      <w:r w:rsidRPr="004A74F3">
        <w:rPr>
          <w:rFonts w:ascii="Arial" w:hAnsi="Arial" w:cs="Arial"/>
          <w:sz w:val="22"/>
          <w:szCs w:val="22"/>
        </w:rPr>
        <w:t>a few</w:t>
      </w:r>
      <w:r w:rsidRPr="004A74F3">
        <w:rPr>
          <w:rFonts w:ascii="Arial" w:hAnsi="Arial" w:cs="Arial"/>
          <w:sz w:val="22"/>
          <w:szCs w:val="22"/>
        </w:rPr>
        <w:t xml:space="preserve"> policy frameworks and pieces of legislation relevant to the case. The Care Act 2014 seeks to promote wellbeing, person centred care and safeguarding of adults at risk. Regulation 17 of the Health and Social Care Act 2008 (Regulated Activities) Regulations 2014 states that providers must keep accurate records and provide safe care. The Mental Capacity Act 2005 sets out a framework for assessing capacity and for making decisions in a person’s best interests when this is necessary. These frameworks guide professionals in balancing Mrs Thompson’s independence with the need to protect her from harm.</w:t>
      </w:r>
    </w:p>
    <w:p w14:paraId="7025A150" w14:textId="77777777" w:rsidR="004A74F3" w:rsidRPr="004A74F3" w:rsidRDefault="004A74F3" w:rsidP="004A74F3">
      <w:pPr>
        <w:spacing w:line="360" w:lineRule="auto"/>
        <w:rPr>
          <w:rFonts w:ascii="Arial" w:hAnsi="Arial" w:cs="Arial"/>
          <w:sz w:val="22"/>
          <w:szCs w:val="22"/>
        </w:rPr>
      </w:pPr>
    </w:p>
    <w:p w14:paraId="636BF341" w14:textId="6EAA6701" w:rsidR="004A74F3" w:rsidRDefault="004A74F3" w:rsidP="004A74F3">
      <w:pPr>
        <w:spacing w:line="360" w:lineRule="auto"/>
        <w:rPr>
          <w:rFonts w:ascii="Arial" w:hAnsi="Arial" w:cs="Arial"/>
          <w:sz w:val="22"/>
          <w:szCs w:val="22"/>
        </w:rPr>
      </w:pPr>
      <w:r w:rsidRPr="004A74F3">
        <w:rPr>
          <w:rFonts w:ascii="Arial" w:hAnsi="Arial" w:cs="Arial"/>
          <w:sz w:val="22"/>
          <w:szCs w:val="22"/>
        </w:rPr>
        <w:t>Strong administrative practice supports quality improvement. Medication records, incident reports and care reviews can identify patterns, such as repeated missed doses or increasing confusion, which can allow for early intervention. For example, a medication review may lead to a monitored dosing system, additional reminders or increased carer support. Good record keeping and responsible information management enables professionals to co-ordinate care more effectively, reduce risks and promote better outcomes for Mrs Thompson.</w:t>
      </w:r>
    </w:p>
    <w:p w14:paraId="681CCB4D" w14:textId="77777777" w:rsidR="004A74F3" w:rsidRDefault="004A74F3" w:rsidP="004A74F3">
      <w:pPr>
        <w:spacing w:line="360" w:lineRule="auto"/>
        <w:rPr>
          <w:rFonts w:ascii="Arial" w:hAnsi="Arial" w:cs="Arial"/>
          <w:sz w:val="22"/>
          <w:szCs w:val="22"/>
        </w:rPr>
      </w:pPr>
    </w:p>
    <w:p w14:paraId="0A679261" w14:textId="77777777" w:rsidR="004A74F3" w:rsidRDefault="004A74F3" w:rsidP="004A74F3">
      <w:pPr>
        <w:spacing w:line="360" w:lineRule="auto"/>
        <w:rPr>
          <w:rFonts w:ascii="Arial" w:hAnsi="Arial" w:cs="Arial"/>
          <w:sz w:val="22"/>
          <w:szCs w:val="22"/>
        </w:rPr>
      </w:pPr>
    </w:p>
    <w:p w14:paraId="30795A94" w14:textId="77777777" w:rsidR="004A74F3" w:rsidRDefault="004A74F3" w:rsidP="004A74F3">
      <w:pPr>
        <w:spacing w:line="360" w:lineRule="auto"/>
        <w:rPr>
          <w:rFonts w:ascii="Arial" w:hAnsi="Arial" w:cs="Arial"/>
          <w:sz w:val="22"/>
          <w:szCs w:val="22"/>
        </w:rPr>
      </w:pPr>
    </w:p>
    <w:p w14:paraId="76EBFD9D" w14:textId="77777777" w:rsidR="004A74F3" w:rsidRDefault="004A74F3" w:rsidP="004A74F3">
      <w:pPr>
        <w:spacing w:line="360" w:lineRule="auto"/>
        <w:rPr>
          <w:rFonts w:ascii="Arial" w:hAnsi="Arial" w:cs="Arial"/>
          <w:sz w:val="22"/>
          <w:szCs w:val="22"/>
        </w:rPr>
      </w:pPr>
    </w:p>
    <w:p w14:paraId="409718FA" w14:textId="77777777" w:rsidR="004A74F3" w:rsidRDefault="004A74F3" w:rsidP="004A74F3">
      <w:pPr>
        <w:spacing w:line="360" w:lineRule="auto"/>
        <w:rPr>
          <w:rFonts w:ascii="Arial" w:hAnsi="Arial" w:cs="Arial"/>
          <w:sz w:val="22"/>
          <w:szCs w:val="22"/>
        </w:rPr>
      </w:pPr>
    </w:p>
    <w:p w14:paraId="5425835C" w14:textId="3B1F825E" w:rsidR="004A74F3" w:rsidRDefault="004A74F3" w:rsidP="004A74F3">
      <w:pPr>
        <w:spacing w:line="360" w:lineRule="auto"/>
        <w:rPr>
          <w:rFonts w:ascii="Arial" w:hAnsi="Arial" w:cs="Arial"/>
          <w:sz w:val="22"/>
          <w:szCs w:val="22"/>
          <w:u w:val="single"/>
        </w:rPr>
      </w:pPr>
      <w:r w:rsidRPr="004A74F3">
        <w:rPr>
          <w:rFonts w:ascii="Arial" w:hAnsi="Arial" w:cs="Arial"/>
          <w:sz w:val="22"/>
          <w:szCs w:val="22"/>
          <w:u w:val="single"/>
        </w:rPr>
        <w:lastRenderedPageBreak/>
        <w:t>Collaborative Working with Other Professionals</w:t>
      </w:r>
    </w:p>
    <w:p w14:paraId="4E2FA6E8" w14:textId="77777777" w:rsidR="004A74F3" w:rsidRDefault="004A74F3" w:rsidP="004A74F3">
      <w:pPr>
        <w:spacing w:line="360" w:lineRule="auto"/>
        <w:rPr>
          <w:rFonts w:ascii="Arial" w:hAnsi="Arial" w:cs="Arial"/>
          <w:sz w:val="22"/>
          <w:szCs w:val="22"/>
          <w:u w:val="single"/>
        </w:rPr>
      </w:pPr>
    </w:p>
    <w:p w14:paraId="56E12B3E" w14:textId="77777777" w:rsidR="0019089D" w:rsidRPr="0019089D" w:rsidRDefault="0019089D" w:rsidP="0019089D">
      <w:pPr>
        <w:spacing w:line="360" w:lineRule="auto"/>
        <w:rPr>
          <w:rFonts w:ascii="Arial" w:hAnsi="Arial" w:cs="Arial"/>
          <w:sz w:val="22"/>
          <w:szCs w:val="22"/>
        </w:rPr>
      </w:pPr>
      <w:r w:rsidRPr="0019089D">
        <w:rPr>
          <w:rFonts w:ascii="Arial" w:hAnsi="Arial" w:cs="Arial"/>
          <w:sz w:val="22"/>
          <w:szCs w:val="22"/>
        </w:rPr>
        <w:t>Mrs Thompson’s needs cannot be met by just one professional, so collaborative working is essential. Her GP can review medications, manage ongoing health needs and co-ordinate medical treatment. The community nurse can check on her recovery from pneumonia, assess her physical condition and help her with her medication. Domiciliary care staff support her daily and monitor changes in her condition and report concerns quickly. Other people who might be involved are social workers and local council staff who could assess risks, review support arrangements and look at safeguarding issues.</w:t>
      </w:r>
    </w:p>
    <w:p w14:paraId="1744C71D" w14:textId="77777777" w:rsidR="0019089D" w:rsidRPr="0019089D" w:rsidRDefault="0019089D" w:rsidP="0019089D">
      <w:pPr>
        <w:spacing w:line="360" w:lineRule="auto"/>
        <w:rPr>
          <w:rFonts w:ascii="Arial" w:hAnsi="Arial" w:cs="Arial"/>
          <w:sz w:val="22"/>
          <w:szCs w:val="22"/>
        </w:rPr>
      </w:pPr>
    </w:p>
    <w:p w14:paraId="449751FE" w14:textId="77777777" w:rsidR="0019089D" w:rsidRPr="0019089D" w:rsidRDefault="0019089D" w:rsidP="0019089D">
      <w:pPr>
        <w:spacing w:line="360" w:lineRule="auto"/>
        <w:rPr>
          <w:rFonts w:ascii="Arial" w:hAnsi="Arial" w:cs="Arial"/>
          <w:sz w:val="22"/>
          <w:szCs w:val="22"/>
        </w:rPr>
      </w:pPr>
      <w:r w:rsidRPr="0019089D">
        <w:rPr>
          <w:rFonts w:ascii="Arial" w:hAnsi="Arial" w:cs="Arial"/>
          <w:sz w:val="22"/>
          <w:szCs w:val="22"/>
        </w:rPr>
        <w:t>We encourage regular communication, shared care plans, multidisciplinary meetings and clear referral pathways to enable effective collaboration. Structured handovers such as SBAR can help professionals communicate key information consistently. Having agreed roles and responsibilities ensures that concerns are followed up in a timely manner and reduces duplication of work.</w:t>
      </w:r>
    </w:p>
    <w:p w14:paraId="7C31486C" w14:textId="77777777" w:rsidR="0019089D" w:rsidRPr="0019089D" w:rsidRDefault="0019089D" w:rsidP="0019089D">
      <w:pPr>
        <w:spacing w:line="360" w:lineRule="auto"/>
        <w:rPr>
          <w:rFonts w:ascii="Arial" w:hAnsi="Arial" w:cs="Arial"/>
          <w:sz w:val="22"/>
          <w:szCs w:val="22"/>
        </w:rPr>
      </w:pPr>
    </w:p>
    <w:p w14:paraId="765383BE" w14:textId="09B45E8F" w:rsidR="004A74F3" w:rsidRDefault="0019089D" w:rsidP="0019089D">
      <w:pPr>
        <w:spacing w:line="360" w:lineRule="auto"/>
        <w:rPr>
          <w:rFonts w:ascii="Arial" w:hAnsi="Arial" w:cs="Arial"/>
          <w:sz w:val="22"/>
          <w:szCs w:val="22"/>
        </w:rPr>
      </w:pPr>
      <w:r w:rsidRPr="0019089D">
        <w:rPr>
          <w:rFonts w:ascii="Arial" w:hAnsi="Arial" w:cs="Arial"/>
          <w:sz w:val="22"/>
          <w:szCs w:val="22"/>
        </w:rPr>
        <w:t>Multi-agency working is often hampered by differences between organisational systems, delays in sharing information, unclear responsibilities and limited time for meetings. Professionals may also have different priorities, or different perceptions of risk. These challenges can be overcome by implementing clear communication streams, getting the right consent for sharing information, using shared documentation where it exists and conducting regular case reviews. A person-centred approach, targeting Mrs Thompson’s wellbeing, enables all agencies to work toward common goals. Effective collaboration enables professionals to identify risks earlier, coordinate interventions and support Mrs Thompson to be as safe and independent as possible.</w:t>
      </w:r>
    </w:p>
    <w:p w14:paraId="3C92B04E" w14:textId="77777777" w:rsidR="0019089D" w:rsidRDefault="0019089D" w:rsidP="0019089D">
      <w:pPr>
        <w:spacing w:line="360" w:lineRule="auto"/>
        <w:rPr>
          <w:rFonts w:ascii="Arial" w:hAnsi="Arial" w:cs="Arial"/>
          <w:sz w:val="22"/>
          <w:szCs w:val="22"/>
        </w:rPr>
      </w:pPr>
    </w:p>
    <w:p w14:paraId="3EE9EC4F" w14:textId="0956B450" w:rsidR="0019089D" w:rsidRDefault="0019089D" w:rsidP="0019089D">
      <w:pPr>
        <w:spacing w:line="360" w:lineRule="auto"/>
        <w:rPr>
          <w:rFonts w:ascii="Arial" w:hAnsi="Arial" w:cs="Arial"/>
          <w:sz w:val="22"/>
          <w:szCs w:val="22"/>
          <w:u w:val="single"/>
        </w:rPr>
      </w:pPr>
      <w:r w:rsidRPr="0019089D">
        <w:rPr>
          <w:rFonts w:ascii="Arial" w:hAnsi="Arial" w:cs="Arial"/>
          <w:sz w:val="22"/>
          <w:szCs w:val="22"/>
          <w:u w:val="single"/>
        </w:rPr>
        <w:t>Conclusion</w:t>
      </w:r>
    </w:p>
    <w:p w14:paraId="1508CA41" w14:textId="77777777" w:rsidR="0019089D" w:rsidRDefault="0019089D" w:rsidP="0019089D">
      <w:pPr>
        <w:spacing w:line="360" w:lineRule="auto"/>
        <w:rPr>
          <w:rFonts w:ascii="Arial" w:hAnsi="Arial" w:cs="Arial"/>
          <w:sz w:val="22"/>
          <w:szCs w:val="22"/>
          <w:u w:val="single"/>
        </w:rPr>
      </w:pPr>
    </w:p>
    <w:p w14:paraId="14FA9281" w14:textId="77777777" w:rsidR="0019089D" w:rsidRDefault="0019089D" w:rsidP="0019089D">
      <w:pPr>
        <w:spacing w:line="360" w:lineRule="auto"/>
        <w:rPr>
          <w:rFonts w:ascii="Arial" w:hAnsi="Arial" w:cs="Arial"/>
          <w:sz w:val="22"/>
          <w:szCs w:val="22"/>
        </w:rPr>
      </w:pPr>
      <w:r w:rsidRPr="0019089D">
        <w:rPr>
          <w:rFonts w:ascii="Arial" w:hAnsi="Arial" w:cs="Arial"/>
          <w:sz w:val="22"/>
          <w:szCs w:val="22"/>
        </w:rPr>
        <w:t xml:space="preserve">Mrs Thompson’s case shows how crucial communication, administration and collaborative working are to delivering safe, person-centred care. Good communication helps professionals understand her needs, include her in decisions and work appropriately with family members and make reasonable adjustments under the Equality Act 2010. Good administrative practice, including accurate record keeping and compliance with the Data Protection Act 2018, supports continuity of care, accountability and the secure handling of personal information. Working with the GP, community nurse, domiciliary care workers, social services and other agencies means that risks can be identified and managed more effectively. </w:t>
      </w:r>
    </w:p>
    <w:p w14:paraId="7DE36C93" w14:textId="3CE0B2FA" w:rsidR="0019089D" w:rsidRPr="0019089D" w:rsidRDefault="0019089D" w:rsidP="0019089D">
      <w:pPr>
        <w:spacing w:line="360" w:lineRule="auto"/>
        <w:rPr>
          <w:rFonts w:ascii="Arial" w:hAnsi="Arial" w:cs="Arial"/>
          <w:sz w:val="22"/>
          <w:szCs w:val="22"/>
        </w:rPr>
      </w:pPr>
      <w:r w:rsidRPr="0019089D">
        <w:rPr>
          <w:rFonts w:ascii="Arial" w:hAnsi="Arial" w:cs="Arial"/>
          <w:sz w:val="22"/>
          <w:szCs w:val="22"/>
        </w:rPr>
        <w:lastRenderedPageBreak/>
        <w:t xml:space="preserve">Working across agencies can be difficult at times but good communication, joint planning of care and regular review can improve coordination and outcomes. By consistently applying these principles, health and social care professionals can safeguard Mrs Thompson’s well-being, promote her independence and provide compassionate, </w:t>
      </w:r>
      <w:r w:rsidRPr="0019089D">
        <w:rPr>
          <w:rFonts w:ascii="Arial" w:hAnsi="Arial" w:cs="Arial"/>
          <w:sz w:val="22"/>
          <w:szCs w:val="22"/>
        </w:rPr>
        <w:t>high-quality</w:t>
      </w:r>
      <w:r w:rsidRPr="0019089D">
        <w:rPr>
          <w:rFonts w:ascii="Arial" w:hAnsi="Arial" w:cs="Arial"/>
          <w:sz w:val="22"/>
          <w:szCs w:val="22"/>
        </w:rPr>
        <w:t xml:space="preserve"> care that responds to her changing needs.</w:t>
      </w:r>
    </w:p>
    <w:p w14:paraId="4421E1EC" w14:textId="77777777" w:rsidR="0019089D" w:rsidRDefault="0019089D" w:rsidP="0019089D">
      <w:pPr>
        <w:spacing w:line="360" w:lineRule="auto"/>
        <w:rPr>
          <w:rFonts w:ascii="Arial" w:hAnsi="Arial" w:cs="Arial"/>
          <w:sz w:val="22"/>
          <w:szCs w:val="22"/>
        </w:rPr>
      </w:pPr>
    </w:p>
    <w:p w14:paraId="1CEED435" w14:textId="5AF06CCE" w:rsidR="0019089D" w:rsidRPr="0019089D" w:rsidRDefault="0019089D" w:rsidP="0019089D">
      <w:pPr>
        <w:spacing w:line="360" w:lineRule="auto"/>
        <w:rPr>
          <w:rFonts w:ascii="Arial" w:hAnsi="Arial" w:cs="Arial"/>
          <w:sz w:val="22"/>
          <w:szCs w:val="22"/>
          <w:u w:val="single"/>
        </w:rPr>
      </w:pPr>
      <w:r w:rsidRPr="0019089D">
        <w:rPr>
          <w:rFonts w:ascii="Arial" w:hAnsi="Arial" w:cs="Arial"/>
          <w:sz w:val="22"/>
          <w:szCs w:val="22"/>
          <w:u w:val="single"/>
        </w:rPr>
        <w:t>References</w:t>
      </w:r>
    </w:p>
    <w:p w14:paraId="714F68B9" w14:textId="77777777" w:rsidR="0019089D" w:rsidRDefault="0019089D" w:rsidP="0019089D">
      <w:pPr>
        <w:spacing w:line="360" w:lineRule="auto"/>
        <w:rPr>
          <w:rFonts w:ascii="Arial" w:hAnsi="Arial" w:cs="Arial"/>
          <w:sz w:val="22"/>
          <w:szCs w:val="22"/>
        </w:rPr>
      </w:pPr>
    </w:p>
    <w:p w14:paraId="17083DFE" w14:textId="77777777" w:rsidR="0019089D" w:rsidRPr="0019089D" w:rsidRDefault="0019089D" w:rsidP="0019089D">
      <w:pPr>
        <w:spacing w:line="360" w:lineRule="auto"/>
        <w:rPr>
          <w:rFonts w:ascii="Arial" w:hAnsi="Arial" w:cs="Arial"/>
          <w:sz w:val="22"/>
          <w:szCs w:val="22"/>
        </w:rPr>
      </w:pPr>
      <w:r w:rsidRPr="0019089D">
        <w:rPr>
          <w:rFonts w:ascii="Arial" w:hAnsi="Arial" w:cs="Arial"/>
          <w:sz w:val="22"/>
          <w:szCs w:val="22"/>
        </w:rPr>
        <w:t>Department of Health and Social Care (2014) Care and Support Statutory Guidance. London: DHSC.</w:t>
      </w:r>
    </w:p>
    <w:p w14:paraId="323EF0F2" w14:textId="77777777" w:rsidR="0019089D" w:rsidRPr="0019089D" w:rsidRDefault="0019089D" w:rsidP="0019089D">
      <w:pPr>
        <w:spacing w:line="360" w:lineRule="auto"/>
        <w:rPr>
          <w:rFonts w:ascii="Arial" w:hAnsi="Arial" w:cs="Arial"/>
          <w:sz w:val="22"/>
          <w:szCs w:val="22"/>
        </w:rPr>
      </w:pPr>
    </w:p>
    <w:p w14:paraId="33AE4C2E" w14:textId="77777777" w:rsidR="0019089D" w:rsidRPr="0019089D" w:rsidRDefault="0019089D" w:rsidP="0019089D">
      <w:pPr>
        <w:spacing w:line="360" w:lineRule="auto"/>
        <w:rPr>
          <w:rFonts w:ascii="Arial" w:hAnsi="Arial" w:cs="Arial"/>
          <w:sz w:val="22"/>
          <w:szCs w:val="22"/>
        </w:rPr>
      </w:pPr>
      <w:r w:rsidRPr="0019089D">
        <w:rPr>
          <w:rFonts w:ascii="Arial" w:hAnsi="Arial" w:cs="Arial"/>
          <w:sz w:val="22"/>
          <w:szCs w:val="22"/>
        </w:rPr>
        <w:t>Department of Health and Social Care (2022) UK GDPR Guidance for Health and Social Care. London: DHSC.</w:t>
      </w:r>
    </w:p>
    <w:p w14:paraId="40AD5980" w14:textId="77777777" w:rsidR="0019089D" w:rsidRPr="0019089D" w:rsidRDefault="0019089D" w:rsidP="0019089D">
      <w:pPr>
        <w:spacing w:line="360" w:lineRule="auto"/>
        <w:rPr>
          <w:rFonts w:ascii="Arial" w:hAnsi="Arial" w:cs="Arial"/>
          <w:sz w:val="22"/>
          <w:szCs w:val="22"/>
        </w:rPr>
      </w:pPr>
    </w:p>
    <w:p w14:paraId="554F66B4" w14:textId="77777777" w:rsidR="0019089D" w:rsidRPr="0019089D" w:rsidRDefault="0019089D" w:rsidP="0019089D">
      <w:pPr>
        <w:spacing w:line="360" w:lineRule="auto"/>
        <w:rPr>
          <w:rFonts w:ascii="Arial" w:hAnsi="Arial" w:cs="Arial"/>
          <w:sz w:val="22"/>
          <w:szCs w:val="22"/>
        </w:rPr>
      </w:pPr>
      <w:r w:rsidRPr="0019089D">
        <w:rPr>
          <w:rFonts w:ascii="Arial" w:hAnsi="Arial" w:cs="Arial"/>
          <w:sz w:val="22"/>
          <w:szCs w:val="22"/>
        </w:rPr>
        <w:t>Equality Act 2010. (c.15). London: The Stationery Office.</w:t>
      </w:r>
    </w:p>
    <w:p w14:paraId="6223F41C" w14:textId="77777777" w:rsidR="0019089D" w:rsidRPr="0019089D" w:rsidRDefault="0019089D" w:rsidP="0019089D">
      <w:pPr>
        <w:spacing w:line="360" w:lineRule="auto"/>
        <w:rPr>
          <w:rFonts w:ascii="Arial" w:hAnsi="Arial" w:cs="Arial"/>
          <w:sz w:val="22"/>
          <w:szCs w:val="22"/>
        </w:rPr>
      </w:pPr>
    </w:p>
    <w:p w14:paraId="1858C585" w14:textId="77777777" w:rsidR="0019089D" w:rsidRPr="0019089D" w:rsidRDefault="0019089D" w:rsidP="0019089D">
      <w:pPr>
        <w:spacing w:line="360" w:lineRule="auto"/>
        <w:rPr>
          <w:rFonts w:ascii="Arial" w:hAnsi="Arial" w:cs="Arial"/>
          <w:sz w:val="22"/>
          <w:szCs w:val="22"/>
        </w:rPr>
      </w:pPr>
      <w:r w:rsidRPr="0019089D">
        <w:rPr>
          <w:rFonts w:ascii="Arial" w:hAnsi="Arial" w:cs="Arial"/>
          <w:sz w:val="22"/>
          <w:szCs w:val="22"/>
        </w:rPr>
        <w:t>Health and Social Care Act 2008 (Regulated Activities) Regulations 2014. SI 2014/2936. London: The Stationery Office.</w:t>
      </w:r>
    </w:p>
    <w:p w14:paraId="209E2FA6" w14:textId="77777777" w:rsidR="0019089D" w:rsidRPr="0019089D" w:rsidRDefault="0019089D" w:rsidP="0019089D">
      <w:pPr>
        <w:spacing w:line="360" w:lineRule="auto"/>
        <w:rPr>
          <w:rFonts w:ascii="Arial" w:hAnsi="Arial" w:cs="Arial"/>
          <w:sz w:val="22"/>
          <w:szCs w:val="22"/>
        </w:rPr>
      </w:pPr>
    </w:p>
    <w:p w14:paraId="6F96ACD9" w14:textId="77777777" w:rsidR="0019089D" w:rsidRPr="0019089D" w:rsidRDefault="0019089D" w:rsidP="0019089D">
      <w:pPr>
        <w:spacing w:line="360" w:lineRule="auto"/>
        <w:rPr>
          <w:rFonts w:ascii="Arial" w:hAnsi="Arial" w:cs="Arial"/>
          <w:sz w:val="22"/>
          <w:szCs w:val="22"/>
        </w:rPr>
      </w:pPr>
      <w:r w:rsidRPr="0019089D">
        <w:rPr>
          <w:rFonts w:ascii="Arial" w:hAnsi="Arial" w:cs="Arial"/>
          <w:sz w:val="22"/>
          <w:szCs w:val="22"/>
        </w:rPr>
        <w:t>Mental Capacity Act 2005. (c.9). London: The Stationery Office.</w:t>
      </w:r>
    </w:p>
    <w:p w14:paraId="0271EDDB" w14:textId="77777777" w:rsidR="0019089D" w:rsidRPr="0019089D" w:rsidRDefault="0019089D" w:rsidP="0019089D">
      <w:pPr>
        <w:spacing w:line="360" w:lineRule="auto"/>
        <w:rPr>
          <w:rFonts w:ascii="Arial" w:hAnsi="Arial" w:cs="Arial"/>
          <w:sz w:val="22"/>
          <w:szCs w:val="22"/>
        </w:rPr>
      </w:pPr>
    </w:p>
    <w:p w14:paraId="67BEA91F" w14:textId="77777777" w:rsidR="0019089D" w:rsidRPr="0019089D" w:rsidRDefault="0019089D" w:rsidP="0019089D">
      <w:pPr>
        <w:spacing w:line="360" w:lineRule="auto"/>
        <w:rPr>
          <w:rFonts w:ascii="Arial" w:hAnsi="Arial" w:cs="Arial"/>
          <w:sz w:val="22"/>
          <w:szCs w:val="22"/>
        </w:rPr>
      </w:pPr>
      <w:r w:rsidRPr="0019089D">
        <w:rPr>
          <w:rFonts w:ascii="Arial" w:hAnsi="Arial" w:cs="Arial"/>
          <w:sz w:val="22"/>
          <w:szCs w:val="22"/>
        </w:rPr>
        <w:t>Nursing and Midwifery Council (2018) The Code: Professional Standards of Practice and Behaviour for Nurses, Midwives and Nursing Associates. London: NMC.</w:t>
      </w:r>
    </w:p>
    <w:p w14:paraId="186AFDCE" w14:textId="77777777" w:rsidR="0019089D" w:rsidRPr="0019089D" w:rsidRDefault="0019089D" w:rsidP="0019089D">
      <w:pPr>
        <w:spacing w:line="360" w:lineRule="auto"/>
        <w:rPr>
          <w:rFonts w:ascii="Arial" w:hAnsi="Arial" w:cs="Arial"/>
          <w:sz w:val="22"/>
          <w:szCs w:val="22"/>
        </w:rPr>
      </w:pPr>
    </w:p>
    <w:p w14:paraId="5B9795C3" w14:textId="77777777" w:rsidR="0019089D" w:rsidRPr="0019089D" w:rsidRDefault="0019089D" w:rsidP="0019089D">
      <w:pPr>
        <w:spacing w:line="360" w:lineRule="auto"/>
        <w:rPr>
          <w:rFonts w:ascii="Arial" w:hAnsi="Arial" w:cs="Arial"/>
          <w:sz w:val="22"/>
          <w:szCs w:val="22"/>
        </w:rPr>
      </w:pPr>
      <w:r w:rsidRPr="0019089D">
        <w:rPr>
          <w:rFonts w:ascii="Arial" w:hAnsi="Arial" w:cs="Arial"/>
          <w:sz w:val="22"/>
          <w:szCs w:val="22"/>
        </w:rPr>
        <w:t>Tuckman, B.W. and Jensen, M.A.C. (1977) ‘Stages of small-group development revisited’, Group &amp; Organisation Studies, 2(4), pp. 419–427.</w:t>
      </w:r>
    </w:p>
    <w:p w14:paraId="61593015" w14:textId="77777777" w:rsidR="0019089D" w:rsidRPr="0019089D" w:rsidRDefault="0019089D" w:rsidP="0019089D">
      <w:pPr>
        <w:spacing w:line="360" w:lineRule="auto"/>
        <w:rPr>
          <w:rFonts w:ascii="Arial" w:hAnsi="Arial" w:cs="Arial"/>
          <w:sz w:val="22"/>
          <w:szCs w:val="22"/>
        </w:rPr>
      </w:pPr>
    </w:p>
    <w:p w14:paraId="35967217" w14:textId="77777777" w:rsidR="0019089D" w:rsidRPr="0019089D" w:rsidRDefault="0019089D" w:rsidP="0019089D">
      <w:pPr>
        <w:spacing w:line="360" w:lineRule="auto"/>
        <w:rPr>
          <w:rFonts w:ascii="Arial" w:hAnsi="Arial" w:cs="Arial"/>
          <w:sz w:val="22"/>
          <w:szCs w:val="22"/>
        </w:rPr>
      </w:pPr>
      <w:r w:rsidRPr="0019089D">
        <w:rPr>
          <w:rFonts w:ascii="Arial" w:hAnsi="Arial" w:cs="Arial"/>
          <w:sz w:val="22"/>
          <w:szCs w:val="22"/>
        </w:rPr>
        <w:t xml:space="preserve">Wood, J.T. (2020) Interpersonal Communication: Everyday Encounters. 9th </w:t>
      </w:r>
      <w:proofErr w:type="spellStart"/>
      <w:r w:rsidRPr="0019089D">
        <w:rPr>
          <w:rFonts w:ascii="Arial" w:hAnsi="Arial" w:cs="Arial"/>
          <w:sz w:val="22"/>
          <w:szCs w:val="22"/>
        </w:rPr>
        <w:t>edn</w:t>
      </w:r>
      <w:proofErr w:type="spellEnd"/>
      <w:r w:rsidRPr="0019089D">
        <w:rPr>
          <w:rFonts w:ascii="Arial" w:hAnsi="Arial" w:cs="Arial"/>
          <w:sz w:val="22"/>
          <w:szCs w:val="22"/>
        </w:rPr>
        <w:t>. Boston: Cengage Learning.</w:t>
      </w:r>
    </w:p>
    <w:p w14:paraId="67A3BBBD" w14:textId="77777777" w:rsidR="0019089D" w:rsidRPr="0019089D" w:rsidRDefault="0019089D" w:rsidP="0019089D">
      <w:pPr>
        <w:spacing w:line="360" w:lineRule="auto"/>
        <w:rPr>
          <w:rFonts w:ascii="Arial" w:hAnsi="Arial" w:cs="Arial"/>
          <w:sz w:val="22"/>
          <w:szCs w:val="22"/>
        </w:rPr>
      </w:pPr>
    </w:p>
    <w:p w14:paraId="03A1876D" w14:textId="0F662445" w:rsidR="0019089D" w:rsidRPr="0019089D" w:rsidRDefault="0019089D" w:rsidP="0019089D">
      <w:pPr>
        <w:spacing w:line="360" w:lineRule="auto"/>
        <w:rPr>
          <w:rFonts w:ascii="Arial" w:hAnsi="Arial" w:cs="Arial"/>
          <w:sz w:val="22"/>
          <w:szCs w:val="22"/>
        </w:rPr>
      </w:pPr>
      <w:r w:rsidRPr="0019089D">
        <w:rPr>
          <w:rFonts w:ascii="Arial" w:hAnsi="Arial" w:cs="Arial"/>
          <w:sz w:val="22"/>
          <w:szCs w:val="22"/>
        </w:rPr>
        <w:t>Data Protection Act 2018. (c.12). London: The Stationery Office.</w:t>
      </w:r>
    </w:p>
    <w:sectPr w:rsidR="0019089D" w:rsidRPr="001908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148592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4FA"/>
    <w:rsid w:val="0019089D"/>
    <w:rsid w:val="004A74F3"/>
    <w:rsid w:val="00532159"/>
    <w:rsid w:val="00770962"/>
    <w:rsid w:val="009C68DD"/>
    <w:rsid w:val="00E75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E285C7"/>
  <w15:chartTrackingRefBased/>
  <w15:docId w15:val="{7310D0E8-5758-DA4D-87D0-50481FEAF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54FA"/>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E754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54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54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54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54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54F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54F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54F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54F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4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54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54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54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54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54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54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54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54FA"/>
    <w:rPr>
      <w:rFonts w:eastAsiaTheme="majorEastAsia" w:cstheme="majorBidi"/>
      <w:color w:val="272727" w:themeColor="text1" w:themeTint="D8"/>
    </w:rPr>
  </w:style>
  <w:style w:type="paragraph" w:styleId="Title">
    <w:name w:val="Title"/>
    <w:basedOn w:val="Normal"/>
    <w:next w:val="Normal"/>
    <w:link w:val="TitleChar"/>
    <w:uiPriority w:val="10"/>
    <w:qFormat/>
    <w:rsid w:val="00E754F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54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54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54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54FA"/>
    <w:pPr>
      <w:spacing w:before="160"/>
      <w:jc w:val="center"/>
    </w:pPr>
    <w:rPr>
      <w:i/>
      <w:iCs/>
      <w:color w:val="404040" w:themeColor="text1" w:themeTint="BF"/>
    </w:rPr>
  </w:style>
  <w:style w:type="character" w:customStyle="1" w:styleId="QuoteChar">
    <w:name w:val="Quote Char"/>
    <w:basedOn w:val="DefaultParagraphFont"/>
    <w:link w:val="Quote"/>
    <w:uiPriority w:val="29"/>
    <w:rsid w:val="00E754FA"/>
    <w:rPr>
      <w:i/>
      <w:iCs/>
      <w:color w:val="404040" w:themeColor="text1" w:themeTint="BF"/>
    </w:rPr>
  </w:style>
  <w:style w:type="paragraph" w:styleId="ListParagraph">
    <w:name w:val="List Paragraph"/>
    <w:basedOn w:val="Normal"/>
    <w:uiPriority w:val="34"/>
    <w:qFormat/>
    <w:rsid w:val="00E754FA"/>
    <w:pPr>
      <w:ind w:left="720"/>
      <w:contextualSpacing/>
    </w:pPr>
  </w:style>
  <w:style w:type="character" w:styleId="IntenseEmphasis">
    <w:name w:val="Intense Emphasis"/>
    <w:basedOn w:val="DefaultParagraphFont"/>
    <w:uiPriority w:val="21"/>
    <w:qFormat/>
    <w:rsid w:val="00E754FA"/>
    <w:rPr>
      <w:i/>
      <w:iCs/>
      <w:color w:val="0F4761" w:themeColor="accent1" w:themeShade="BF"/>
    </w:rPr>
  </w:style>
  <w:style w:type="paragraph" w:styleId="IntenseQuote">
    <w:name w:val="Intense Quote"/>
    <w:basedOn w:val="Normal"/>
    <w:next w:val="Normal"/>
    <w:link w:val="IntenseQuoteChar"/>
    <w:uiPriority w:val="30"/>
    <w:qFormat/>
    <w:rsid w:val="00E754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54FA"/>
    <w:rPr>
      <w:i/>
      <w:iCs/>
      <w:color w:val="0F4761" w:themeColor="accent1" w:themeShade="BF"/>
    </w:rPr>
  </w:style>
  <w:style w:type="character" w:styleId="IntenseReference">
    <w:name w:val="Intense Reference"/>
    <w:basedOn w:val="DefaultParagraphFont"/>
    <w:uiPriority w:val="32"/>
    <w:qFormat/>
    <w:rsid w:val="00E754F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TotalTime>
  <Pages>5</Pages>
  <Words>1608</Words>
  <Characters>9166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Ramzan Islam (2520332)</dc:creator>
  <cp:keywords/>
  <dc:description/>
  <cp:lastModifiedBy>Ramzan Islam (2520332)</cp:lastModifiedBy>
  <cp:revision>1</cp:revision>
  <dcterms:created xsi:type="dcterms:W3CDTF">2026-07-07T01:15:00Z</dcterms:created>
  <dcterms:modified xsi:type="dcterms:W3CDTF">2026-07-07T02:00:00Z</dcterms:modified>
</cp:coreProperties>
</file>