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3D5F" w:rsidRDefault="00BE3D5F" w:rsidP="00A63940">
      <w:pPr>
        <w:jc w:val="center"/>
        <w:rPr>
          <w:b/>
          <w:szCs w:val="24"/>
        </w:rPr>
      </w:pPr>
      <w:r>
        <w:rPr>
          <w:noProof/>
        </w:rPr>
        <w:drawing>
          <wp:inline distT="0" distB="0" distL="0" distR="0">
            <wp:extent cx="3810000" cy="1905000"/>
            <wp:effectExtent l="0" t="0" r="0" b="0"/>
            <wp:docPr id="1" name="Picture 1" descr="University of Wales Trinity Saint David (T80) - The Uni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T80) - The Uni Guid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1905000"/>
                    </a:xfrm>
                    <a:prstGeom prst="rect">
                      <a:avLst/>
                    </a:prstGeom>
                    <a:noFill/>
                    <a:ln>
                      <a:noFill/>
                    </a:ln>
                  </pic:spPr>
                </pic:pic>
              </a:graphicData>
            </a:graphic>
          </wp:inline>
        </w:drawing>
      </w:r>
    </w:p>
    <w:p w:rsidR="00BE3D5F" w:rsidRDefault="00BE3D5F" w:rsidP="00A63940">
      <w:pPr>
        <w:jc w:val="center"/>
        <w:rPr>
          <w:b/>
          <w:szCs w:val="24"/>
        </w:rPr>
      </w:pPr>
    </w:p>
    <w:p w:rsidR="00BE3D5F" w:rsidRDefault="00BE3D5F" w:rsidP="00A63940">
      <w:pPr>
        <w:jc w:val="center"/>
        <w:rPr>
          <w:b/>
          <w:szCs w:val="24"/>
        </w:rPr>
      </w:pPr>
    </w:p>
    <w:p w:rsidR="00BE3D5F" w:rsidRDefault="00BE3D5F" w:rsidP="00A63940">
      <w:pPr>
        <w:jc w:val="center"/>
        <w:rPr>
          <w:b/>
          <w:szCs w:val="24"/>
        </w:rPr>
      </w:pPr>
    </w:p>
    <w:p w:rsidR="00792B21" w:rsidRPr="00BE3D5F" w:rsidRDefault="00BE3D5F" w:rsidP="00BE3D5F">
      <w:pPr>
        <w:jc w:val="center"/>
        <w:rPr>
          <w:b/>
          <w:sz w:val="32"/>
          <w:szCs w:val="32"/>
        </w:rPr>
      </w:pPr>
      <w:proofErr w:type="spellStart"/>
      <w:r w:rsidRPr="00BE3D5F">
        <w:rPr>
          <w:b/>
          <w:sz w:val="32"/>
          <w:szCs w:val="32"/>
        </w:rPr>
        <w:t>Programme</w:t>
      </w:r>
      <w:proofErr w:type="spellEnd"/>
      <w:r w:rsidRPr="00BE3D5F">
        <w:rPr>
          <w:b/>
          <w:sz w:val="32"/>
          <w:szCs w:val="32"/>
        </w:rPr>
        <w:t>: BA (</w:t>
      </w:r>
      <w:proofErr w:type="spellStart"/>
      <w:r w:rsidRPr="00BE3D5F">
        <w:rPr>
          <w:b/>
          <w:sz w:val="32"/>
          <w:szCs w:val="32"/>
        </w:rPr>
        <w:t>Hons</w:t>
      </w:r>
      <w:proofErr w:type="spellEnd"/>
      <w:r w:rsidRPr="00BE3D5F">
        <w:rPr>
          <w:b/>
          <w:sz w:val="32"/>
          <w:szCs w:val="32"/>
        </w:rPr>
        <w:t>) International Hotel Management</w:t>
      </w:r>
    </w:p>
    <w:p w:rsidR="00792B21" w:rsidRPr="00BE3D5F" w:rsidRDefault="00BE3D5F" w:rsidP="00BE3D5F">
      <w:pPr>
        <w:jc w:val="center"/>
        <w:rPr>
          <w:b/>
          <w:sz w:val="32"/>
          <w:szCs w:val="32"/>
        </w:rPr>
      </w:pPr>
      <w:r w:rsidRPr="00BE3D5F">
        <w:rPr>
          <w:b/>
          <w:sz w:val="32"/>
          <w:szCs w:val="32"/>
        </w:rPr>
        <w:t>Module: Sustainable Hospitality &amp; Tourism Management</w:t>
      </w:r>
    </w:p>
    <w:p w:rsidR="00792B21" w:rsidRPr="00BE3D5F" w:rsidRDefault="00BE3D5F" w:rsidP="00BE3D5F">
      <w:pPr>
        <w:jc w:val="center"/>
        <w:rPr>
          <w:b/>
          <w:sz w:val="32"/>
          <w:szCs w:val="32"/>
        </w:rPr>
      </w:pPr>
      <w:r w:rsidRPr="00BE3D5F">
        <w:rPr>
          <w:b/>
          <w:sz w:val="32"/>
          <w:szCs w:val="32"/>
        </w:rPr>
        <w:t>Module code: BMIH5006</w:t>
      </w:r>
    </w:p>
    <w:p w:rsidR="00BE3D5F" w:rsidRPr="00BE3D5F" w:rsidRDefault="00BE3D5F" w:rsidP="00BE3D5F">
      <w:pPr>
        <w:jc w:val="center"/>
        <w:rPr>
          <w:b/>
          <w:sz w:val="32"/>
          <w:szCs w:val="32"/>
        </w:rPr>
      </w:pPr>
    </w:p>
    <w:p w:rsidR="00BE3D5F" w:rsidRPr="00BE3D5F" w:rsidRDefault="00BE3D5F" w:rsidP="00BE3D5F">
      <w:pPr>
        <w:jc w:val="center"/>
        <w:rPr>
          <w:b/>
          <w:sz w:val="32"/>
          <w:szCs w:val="32"/>
        </w:rPr>
      </w:pPr>
      <w:r w:rsidRPr="00BE3D5F">
        <w:rPr>
          <w:b/>
          <w:sz w:val="32"/>
          <w:szCs w:val="32"/>
        </w:rPr>
        <w:t>Essay</w:t>
      </w:r>
    </w:p>
    <w:p w:rsidR="00792B21" w:rsidRPr="00BE3D5F" w:rsidRDefault="00BE3D5F" w:rsidP="00BE3D5F">
      <w:pPr>
        <w:spacing w:after="160"/>
        <w:ind w:left="0" w:right="0" w:firstLine="0"/>
        <w:jc w:val="center"/>
        <w:rPr>
          <w:b/>
          <w:sz w:val="32"/>
          <w:szCs w:val="32"/>
        </w:rPr>
      </w:pPr>
      <w:r w:rsidRPr="00BE3D5F">
        <w:rPr>
          <w:b/>
          <w:sz w:val="32"/>
          <w:szCs w:val="32"/>
        </w:rPr>
        <w:br w:type="page"/>
      </w:r>
    </w:p>
    <w:sdt>
      <w:sdtPr>
        <w:rPr>
          <w:rFonts w:ascii="Times New Roman" w:eastAsia="Times New Roman" w:hAnsi="Times New Roman" w:cs="Times New Roman"/>
          <w:color w:val="000000"/>
          <w:sz w:val="24"/>
          <w:szCs w:val="24"/>
        </w:rPr>
        <w:id w:val="-3213383"/>
        <w:docPartObj>
          <w:docPartGallery w:val="Table of Contents"/>
          <w:docPartUnique/>
        </w:docPartObj>
      </w:sdtPr>
      <w:sdtEndPr>
        <w:rPr>
          <w:b/>
          <w:bCs/>
          <w:noProof/>
        </w:rPr>
      </w:sdtEndPr>
      <w:sdtContent>
        <w:p w:rsidR="00A63940" w:rsidRPr="00A63940" w:rsidRDefault="00BE3D5F" w:rsidP="00A63940">
          <w:pPr>
            <w:pStyle w:val="TOCHeading"/>
            <w:spacing w:line="360" w:lineRule="auto"/>
            <w:jc w:val="center"/>
            <w:rPr>
              <w:rFonts w:ascii="Times New Roman" w:hAnsi="Times New Roman" w:cs="Times New Roman"/>
              <w:b/>
              <w:color w:val="auto"/>
              <w:sz w:val="24"/>
              <w:szCs w:val="24"/>
            </w:rPr>
          </w:pPr>
          <w:r w:rsidRPr="00A63940">
            <w:rPr>
              <w:rFonts w:ascii="Times New Roman" w:hAnsi="Times New Roman" w:cs="Times New Roman"/>
              <w:b/>
              <w:color w:val="auto"/>
              <w:sz w:val="24"/>
              <w:szCs w:val="24"/>
            </w:rPr>
            <w:t>Table of Contents</w:t>
          </w:r>
        </w:p>
        <w:p w:rsidR="00A63940" w:rsidRPr="00A63940" w:rsidRDefault="00BE3D5F" w:rsidP="00A63940">
          <w:pPr>
            <w:pStyle w:val="TOC1"/>
            <w:tabs>
              <w:tab w:val="left" w:pos="440"/>
              <w:tab w:val="right" w:leader="dot" w:pos="9350"/>
            </w:tabs>
            <w:rPr>
              <w:noProof/>
              <w:szCs w:val="24"/>
            </w:rPr>
          </w:pPr>
          <w:r w:rsidRPr="00A63940">
            <w:rPr>
              <w:szCs w:val="24"/>
            </w:rPr>
            <w:fldChar w:fldCharType="begin"/>
          </w:r>
          <w:r w:rsidRPr="00A63940">
            <w:rPr>
              <w:szCs w:val="24"/>
            </w:rPr>
            <w:instrText xml:space="preserve"> TOC \o "1-3" \h \z \u </w:instrText>
          </w:r>
          <w:r w:rsidRPr="00A63940">
            <w:rPr>
              <w:szCs w:val="24"/>
            </w:rPr>
            <w:fldChar w:fldCharType="separate"/>
          </w:r>
          <w:hyperlink w:anchor="_Toc157457686" w:history="1">
            <w:r w:rsidRPr="00A63940">
              <w:rPr>
                <w:rStyle w:val="Hyperlink"/>
                <w:noProof/>
                <w:szCs w:val="24"/>
              </w:rPr>
              <w:t>1</w:t>
            </w:r>
            <w:r w:rsidRPr="00A63940">
              <w:rPr>
                <w:noProof/>
                <w:szCs w:val="24"/>
              </w:rPr>
              <w:tab/>
            </w:r>
            <w:r w:rsidRPr="00A63940">
              <w:rPr>
                <w:rStyle w:val="Hyperlink"/>
                <w:noProof/>
                <w:szCs w:val="24"/>
              </w:rPr>
              <w:t>Introduction</w:t>
            </w:r>
            <w:r w:rsidRPr="00A63940">
              <w:rPr>
                <w:noProof/>
                <w:webHidden/>
                <w:szCs w:val="24"/>
              </w:rPr>
              <w:tab/>
            </w:r>
            <w:r w:rsidRPr="00A63940">
              <w:rPr>
                <w:noProof/>
                <w:webHidden/>
                <w:szCs w:val="24"/>
              </w:rPr>
              <w:fldChar w:fldCharType="begin"/>
            </w:r>
            <w:r w:rsidRPr="00A63940">
              <w:rPr>
                <w:noProof/>
                <w:webHidden/>
                <w:szCs w:val="24"/>
              </w:rPr>
              <w:instrText xml:space="preserve"> PAGEREF _Toc157457686 \h </w:instrText>
            </w:r>
            <w:r w:rsidRPr="00A63940">
              <w:rPr>
                <w:noProof/>
                <w:webHidden/>
                <w:szCs w:val="24"/>
              </w:rPr>
            </w:r>
            <w:r w:rsidRPr="00A63940">
              <w:rPr>
                <w:noProof/>
                <w:webHidden/>
                <w:szCs w:val="24"/>
              </w:rPr>
              <w:fldChar w:fldCharType="separate"/>
            </w:r>
            <w:r w:rsidRPr="00A63940">
              <w:rPr>
                <w:noProof/>
                <w:webHidden/>
                <w:szCs w:val="24"/>
              </w:rPr>
              <w:t>2</w:t>
            </w:r>
            <w:r w:rsidRPr="00A63940">
              <w:rPr>
                <w:noProof/>
                <w:webHidden/>
                <w:szCs w:val="24"/>
              </w:rPr>
              <w:fldChar w:fldCharType="end"/>
            </w:r>
          </w:hyperlink>
        </w:p>
        <w:p w:rsidR="00A63940" w:rsidRPr="00A63940" w:rsidRDefault="00104B9A" w:rsidP="00A63940">
          <w:pPr>
            <w:pStyle w:val="TOC1"/>
            <w:tabs>
              <w:tab w:val="left" w:pos="440"/>
              <w:tab w:val="right" w:leader="dot" w:pos="9350"/>
            </w:tabs>
            <w:rPr>
              <w:noProof/>
              <w:szCs w:val="24"/>
            </w:rPr>
          </w:pPr>
          <w:hyperlink w:anchor="_Toc157457687" w:history="1">
            <w:r w:rsidR="00BE3D5F" w:rsidRPr="00A63940">
              <w:rPr>
                <w:rStyle w:val="Hyperlink"/>
                <w:noProof/>
                <w:szCs w:val="24"/>
              </w:rPr>
              <w:t>2</w:t>
            </w:r>
            <w:r w:rsidR="00BE3D5F" w:rsidRPr="00A63940">
              <w:rPr>
                <w:noProof/>
                <w:szCs w:val="24"/>
              </w:rPr>
              <w:tab/>
            </w:r>
            <w:r w:rsidR="00BE3D5F" w:rsidRPr="00A63940">
              <w:rPr>
                <w:rStyle w:val="Hyperlink"/>
                <w:noProof/>
                <w:szCs w:val="24"/>
              </w:rPr>
              <w:t>Implementation of circular economy within their Corporate Social Responsibility Policy in IHG</w:t>
            </w:r>
            <w:r w:rsidR="00BE3D5F" w:rsidRPr="00A63940">
              <w:rPr>
                <w:noProof/>
                <w:webHidden/>
                <w:szCs w:val="24"/>
              </w:rPr>
              <w:tab/>
            </w:r>
            <w:r w:rsidR="00BE3D5F" w:rsidRPr="00A63940">
              <w:rPr>
                <w:noProof/>
                <w:webHidden/>
                <w:szCs w:val="24"/>
              </w:rPr>
              <w:fldChar w:fldCharType="begin"/>
            </w:r>
            <w:r w:rsidR="00BE3D5F" w:rsidRPr="00A63940">
              <w:rPr>
                <w:noProof/>
                <w:webHidden/>
                <w:szCs w:val="24"/>
              </w:rPr>
              <w:instrText xml:space="preserve"> PAGEREF _Toc157457687 \h </w:instrText>
            </w:r>
            <w:r w:rsidR="00BE3D5F" w:rsidRPr="00A63940">
              <w:rPr>
                <w:noProof/>
                <w:webHidden/>
                <w:szCs w:val="24"/>
              </w:rPr>
            </w:r>
            <w:r w:rsidR="00BE3D5F" w:rsidRPr="00A63940">
              <w:rPr>
                <w:noProof/>
                <w:webHidden/>
                <w:szCs w:val="24"/>
              </w:rPr>
              <w:fldChar w:fldCharType="separate"/>
            </w:r>
            <w:r w:rsidR="00BE3D5F" w:rsidRPr="00A63940">
              <w:rPr>
                <w:noProof/>
                <w:webHidden/>
                <w:szCs w:val="24"/>
              </w:rPr>
              <w:t>2</w:t>
            </w:r>
            <w:r w:rsidR="00BE3D5F" w:rsidRPr="00A63940">
              <w:rPr>
                <w:noProof/>
                <w:webHidden/>
                <w:szCs w:val="24"/>
              </w:rPr>
              <w:fldChar w:fldCharType="end"/>
            </w:r>
          </w:hyperlink>
        </w:p>
        <w:p w:rsidR="00A63940" w:rsidRPr="00A63940" w:rsidRDefault="00104B9A" w:rsidP="00A63940">
          <w:pPr>
            <w:pStyle w:val="TOC1"/>
            <w:tabs>
              <w:tab w:val="left" w:pos="440"/>
              <w:tab w:val="right" w:leader="dot" w:pos="9350"/>
            </w:tabs>
            <w:rPr>
              <w:noProof/>
              <w:szCs w:val="24"/>
            </w:rPr>
          </w:pPr>
          <w:hyperlink w:anchor="_Toc157457688" w:history="1">
            <w:r w:rsidR="00BE3D5F" w:rsidRPr="00A63940">
              <w:rPr>
                <w:rStyle w:val="Hyperlink"/>
                <w:noProof/>
                <w:szCs w:val="24"/>
              </w:rPr>
              <w:t>3</w:t>
            </w:r>
            <w:r w:rsidR="00BE3D5F" w:rsidRPr="00A63940">
              <w:rPr>
                <w:noProof/>
                <w:szCs w:val="24"/>
              </w:rPr>
              <w:tab/>
            </w:r>
            <w:r w:rsidR="00BE3D5F" w:rsidRPr="00A63940">
              <w:rPr>
                <w:rStyle w:val="Hyperlink"/>
                <w:noProof/>
                <w:szCs w:val="24"/>
              </w:rPr>
              <w:t>Conclusion</w:t>
            </w:r>
            <w:r w:rsidR="00BE3D5F" w:rsidRPr="00A63940">
              <w:rPr>
                <w:noProof/>
                <w:webHidden/>
                <w:szCs w:val="24"/>
              </w:rPr>
              <w:tab/>
            </w:r>
            <w:r w:rsidR="00BE3D5F" w:rsidRPr="00A63940">
              <w:rPr>
                <w:noProof/>
                <w:webHidden/>
                <w:szCs w:val="24"/>
              </w:rPr>
              <w:fldChar w:fldCharType="begin"/>
            </w:r>
            <w:r w:rsidR="00BE3D5F" w:rsidRPr="00A63940">
              <w:rPr>
                <w:noProof/>
                <w:webHidden/>
                <w:szCs w:val="24"/>
              </w:rPr>
              <w:instrText xml:space="preserve"> PAGEREF _Toc157457688 \h </w:instrText>
            </w:r>
            <w:r w:rsidR="00BE3D5F" w:rsidRPr="00A63940">
              <w:rPr>
                <w:noProof/>
                <w:webHidden/>
                <w:szCs w:val="24"/>
              </w:rPr>
            </w:r>
            <w:r w:rsidR="00BE3D5F" w:rsidRPr="00A63940">
              <w:rPr>
                <w:noProof/>
                <w:webHidden/>
                <w:szCs w:val="24"/>
              </w:rPr>
              <w:fldChar w:fldCharType="separate"/>
            </w:r>
            <w:r w:rsidR="00BE3D5F" w:rsidRPr="00A63940">
              <w:rPr>
                <w:noProof/>
                <w:webHidden/>
                <w:szCs w:val="24"/>
              </w:rPr>
              <w:t>6</w:t>
            </w:r>
            <w:r w:rsidR="00BE3D5F" w:rsidRPr="00A63940">
              <w:rPr>
                <w:noProof/>
                <w:webHidden/>
                <w:szCs w:val="24"/>
              </w:rPr>
              <w:fldChar w:fldCharType="end"/>
            </w:r>
          </w:hyperlink>
        </w:p>
        <w:p w:rsidR="00A63940" w:rsidRPr="00A63940" w:rsidRDefault="00104B9A" w:rsidP="00A63940">
          <w:pPr>
            <w:pStyle w:val="TOC1"/>
            <w:tabs>
              <w:tab w:val="left" w:pos="440"/>
              <w:tab w:val="right" w:leader="dot" w:pos="9350"/>
            </w:tabs>
            <w:rPr>
              <w:noProof/>
              <w:szCs w:val="24"/>
            </w:rPr>
          </w:pPr>
          <w:hyperlink w:anchor="_Toc157457689" w:history="1">
            <w:r w:rsidR="00BE3D5F" w:rsidRPr="00A63940">
              <w:rPr>
                <w:rStyle w:val="Hyperlink"/>
                <w:noProof/>
                <w:szCs w:val="24"/>
              </w:rPr>
              <w:t>4</w:t>
            </w:r>
            <w:r w:rsidR="00BE3D5F" w:rsidRPr="00A63940">
              <w:rPr>
                <w:noProof/>
                <w:szCs w:val="24"/>
              </w:rPr>
              <w:tab/>
            </w:r>
            <w:r w:rsidR="00BE3D5F" w:rsidRPr="00A63940">
              <w:rPr>
                <w:rStyle w:val="Hyperlink"/>
                <w:noProof/>
                <w:szCs w:val="24"/>
              </w:rPr>
              <w:t>References</w:t>
            </w:r>
            <w:r w:rsidR="00BE3D5F" w:rsidRPr="00A63940">
              <w:rPr>
                <w:noProof/>
                <w:webHidden/>
                <w:szCs w:val="24"/>
              </w:rPr>
              <w:tab/>
            </w:r>
            <w:r w:rsidR="00BE3D5F" w:rsidRPr="00A63940">
              <w:rPr>
                <w:noProof/>
                <w:webHidden/>
                <w:szCs w:val="24"/>
              </w:rPr>
              <w:fldChar w:fldCharType="begin"/>
            </w:r>
            <w:r w:rsidR="00BE3D5F" w:rsidRPr="00A63940">
              <w:rPr>
                <w:noProof/>
                <w:webHidden/>
                <w:szCs w:val="24"/>
              </w:rPr>
              <w:instrText xml:space="preserve"> PAGEREF _Toc157457689 \h </w:instrText>
            </w:r>
            <w:r w:rsidR="00BE3D5F" w:rsidRPr="00A63940">
              <w:rPr>
                <w:noProof/>
                <w:webHidden/>
                <w:szCs w:val="24"/>
              </w:rPr>
            </w:r>
            <w:r w:rsidR="00BE3D5F" w:rsidRPr="00A63940">
              <w:rPr>
                <w:noProof/>
                <w:webHidden/>
                <w:szCs w:val="24"/>
              </w:rPr>
              <w:fldChar w:fldCharType="separate"/>
            </w:r>
            <w:r w:rsidR="00BE3D5F" w:rsidRPr="00A63940">
              <w:rPr>
                <w:noProof/>
                <w:webHidden/>
                <w:szCs w:val="24"/>
              </w:rPr>
              <w:t>8</w:t>
            </w:r>
            <w:r w:rsidR="00BE3D5F" w:rsidRPr="00A63940">
              <w:rPr>
                <w:noProof/>
                <w:webHidden/>
                <w:szCs w:val="24"/>
              </w:rPr>
              <w:fldChar w:fldCharType="end"/>
            </w:r>
          </w:hyperlink>
        </w:p>
        <w:p w:rsidR="00A63940" w:rsidRPr="00A63940" w:rsidRDefault="00BE3D5F" w:rsidP="00A63940">
          <w:pPr>
            <w:rPr>
              <w:szCs w:val="24"/>
            </w:rPr>
          </w:pPr>
          <w:r w:rsidRPr="00A63940">
            <w:rPr>
              <w:b/>
              <w:bCs/>
              <w:noProof/>
              <w:szCs w:val="24"/>
            </w:rPr>
            <w:fldChar w:fldCharType="end"/>
          </w:r>
        </w:p>
      </w:sdtContent>
    </w:sdt>
    <w:p w:rsidR="00A63940" w:rsidRPr="00A63940" w:rsidRDefault="00BE3D5F" w:rsidP="00CC1F4C">
      <w:pPr>
        <w:spacing w:after="160"/>
        <w:ind w:left="0" w:right="0" w:firstLine="0"/>
        <w:jc w:val="left"/>
        <w:rPr>
          <w:szCs w:val="24"/>
        </w:rPr>
      </w:pPr>
      <w:r w:rsidRPr="00A63940">
        <w:rPr>
          <w:szCs w:val="24"/>
        </w:rPr>
        <w:br w:type="page"/>
      </w:r>
    </w:p>
    <w:p w:rsidR="00284522" w:rsidRPr="00A63940" w:rsidRDefault="00BE3D5F" w:rsidP="00A63940">
      <w:pPr>
        <w:pStyle w:val="Heading1"/>
        <w:rPr>
          <w:szCs w:val="24"/>
        </w:rPr>
      </w:pPr>
      <w:bookmarkStart w:id="0" w:name="_Toc157457686"/>
      <w:r w:rsidRPr="00A63940">
        <w:rPr>
          <w:szCs w:val="24"/>
        </w:rPr>
        <w:lastRenderedPageBreak/>
        <w:t>Introduction</w:t>
      </w:r>
      <w:bookmarkEnd w:id="0"/>
    </w:p>
    <w:p w:rsidR="00792B21" w:rsidRPr="00A63940" w:rsidRDefault="00BE3D5F" w:rsidP="00A63940">
      <w:pPr>
        <w:rPr>
          <w:szCs w:val="24"/>
        </w:rPr>
      </w:pPr>
      <w:r w:rsidRPr="00A63940">
        <w:rPr>
          <w:szCs w:val="24"/>
        </w:rPr>
        <w:t>This report will consider the circular economy and its fit into CSR with also review the hotel's CSR policy and evaluate with also provide industry examples of companies embodying the circular economy. Hence, the selected hotel is IHG</w:t>
      </w:r>
      <w:r w:rsidR="001A7174">
        <w:rPr>
          <w:szCs w:val="24"/>
        </w:rPr>
        <w:t xml:space="preserve"> Hotels from the hospitality industry and is famous</w:t>
      </w:r>
      <w:r w:rsidRPr="00A63940">
        <w:rPr>
          <w:szCs w:val="24"/>
        </w:rPr>
        <w:t xml:space="preserve">. This report will highlight the implementation of the hotel's CSR policy in regard to circular economy. </w:t>
      </w:r>
      <w:r w:rsidR="001A7174">
        <w:rPr>
          <w:szCs w:val="24"/>
        </w:rPr>
        <w:t xml:space="preserve">Furthermore, this report will highlight CSR and circularity together with the help of an organisation in order to exemplify easily. </w:t>
      </w:r>
      <w:r w:rsidRPr="00A63940">
        <w:rPr>
          <w:szCs w:val="24"/>
        </w:rPr>
        <w:t xml:space="preserve">A production and consumption </w:t>
      </w:r>
      <w:r w:rsidR="00832374" w:rsidRPr="00A63940">
        <w:rPr>
          <w:szCs w:val="24"/>
        </w:rPr>
        <w:t>model</w:t>
      </w:r>
      <w:r w:rsidRPr="00A63940">
        <w:rPr>
          <w:szCs w:val="24"/>
        </w:rPr>
        <w:t xml:space="preserve"> known as the circular economy </w:t>
      </w:r>
      <w:r w:rsidR="00832374" w:rsidRPr="00A63940">
        <w:rPr>
          <w:szCs w:val="24"/>
        </w:rPr>
        <w:t>highlights</w:t>
      </w:r>
      <w:r w:rsidRPr="00A63940">
        <w:rPr>
          <w:szCs w:val="24"/>
        </w:rPr>
        <w:t xml:space="preserve"> sharing, renting, </w:t>
      </w:r>
      <w:r w:rsidR="00832374" w:rsidRPr="00A63940">
        <w:rPr>
          <w:szCs w:val="24"/>
        </w:rPr>
        <w:t>recycling</w:t>
      </w:r>
      <w:r w:rsidRPr="00A63940">
        <w:rPr>
          <w:szCs w:val="24"/>
        </w:rPr>
        <w:t xml:space="preserve">, repairing, </w:t>
      </w:r>
      <w:r w:rsidR="00832374" w:rsidRPr="00A63940">
        <w:rPr>
          <w:szCs w:val="24"/>
        </w:rPr>
        <w:t>renovating</w:t>
      </w:r>
      <w:r w:rsidRPr="00A63940">
        <w:rPr>
          <w:szCs w:val="24"/>
        </w:rPr>
        <w:t xml:space="preserve">, </w:t>
      </w:r>
      <w:r w:rsidR="00832374">
        <w:rPr>
          <w:szCs w:val="24"/>
        </w:rPr>
        <w:t xml:space="preserve">the </w:t>
      </w:r>
      <w:r w:rsidRPr="00A63940">
        <w:rPr>
          <w:szCs w:val="24"/>
        </w:rPr>
        <w:t xml:space="preserve">current resources and goods for as long as feasible. The life cycle of </w:t>
      </w:r>
      <w:r w:rsidR="00832374" w:rsidRPr="00A63940">
        <w:rPr>
          <w:szCs w:val="24"/>
        </w:rPr>
        <w:t>objects</w:t>
      </w:r>
      <w:r w:rsidRPr="00A63940">
        <w:rPr>
          <w:szCs w:val="24"/>
        </w:rPr>
        <w:t xml:space="preserve"> is </w:t>
      </w:r>
      <w:r w:rsidR="00832374" w:rsidRPr="00A63940">
        <w:rPr>
          <w:szCs w:val="24"/>
        </w:rPr>
        <w:t>sustained</w:t>
      </w:r>
      <w:r w:rsidRPr="00A63940">
        <w:rPr>
          <w:szCs w:val="24"/>
        </w:rPr>
        <w:t xml:space="preserve"> in this way (</w:t>
      </w:r>
      <w:r w:rsidRPr="00A63940">
        <w:rPr>
          <w:szCs w:val="24"/>
          <w:shd w:val="clear" w:color="auto" w:fill="FFFFFF"/>
        </w:rPr>
        <w:t xml:space="preserve">Corvellec </w:t>
      </w:r>
      <w:r w:rsidRPr="00A63940">
        <w:rPr>
          <w:i/>
          <w:szCs w:val="24"/>
          <w:shd w:val="clear" w:color="auto" w:fill="FFFFFF"/>
        </w:rPr>
        <w:t xml:space="preserve">et al., </w:t>
      </w:r>
      <w:r w:rsidRPr="00A63940">
        <w:rPr>
          <w:szCs w:val="24"/>
          <w:shd w:val="clear" w:color="auto" w:fill="FFFFFF"/>
        </w:rPr>
        <w:t>2022</w:t>
      </w:r>
      <w:r w:rsidRPr="00A63940">
        <w:rPr>
          <w:szCs w:val="24"/>
        </w:rPr>
        <w:t>).</w:t>
      </w:r>
      <w:r w:rsidR="001A7174">
        <w:rPr>
          <w:szCs w:val="24"/>
        </w:rPr>
        <w:t xml:space="preserve"> </w:t>
      </w:r>
    </w:p>
    <w:p w:rsidR="00792B21" w:rsidRPr="00A63940" w:rsidRDefault="00BE3D5F" w:rsidP="00A63940">
      <w:pPr>
        <w:pStyle w:val="Heading1"/>
        <w:rPr>
          <w:szCs w:val="24"/>
        </w:rPr>
      </w:pPr>
      <w:bookmarkStart w:id="1" w:name="_Toc157457687"/>
      <w:r w:rsidRPr="00A63940">
        <w:rPr>
          <w:szCs w:val="24"/>
        </w:rPr>
        <w:t xml:space="preserve">Implementation of the circular economy within </w:t>
      </w:r>
      <w:r w:rsidR="003B4550">
        <w:rPr>
          <w:szCs w:val="24"/>
        </w:rPr>
        <w:t>CSR</w:t>
      </w:r>
      <w:r w:rsidRPr="00A63940">
        <w:rPr>
          <w:szCs w:val="24"/>
        </w:rPr>
        <w:t xml:space="preserve"> Policy in IHG</w:t>
      </w:r>
      <w:bookmarkEnd w:id="1"/>
      <w:r w:rsidRPr="00A63940">
        <w:rPr>
          <w:szCs w:val="24"/>
        </w:rPr>
        <w:t xml:space="preserve"> </w:t>
      </w:r>
    </w:p>
    <w:p w:rsidR="00923876" w:rsidRPr="00A63940" w:rsidRDefault="00BE3D5F" w:rsidP="0063437C">
      <w:pPr>
        <w:rPr>
          <w:szCs w:val="24"/>
        </w:rPr>
      </w:pPr>
      <w:r>
        <w:rPr>
          <w:szCs w:val="24"/>
        </w:rPr>
        <w:t>Circular is defined as the main frame in order to produce and consume through sharing, repairing, reusing and refurbishing the existing materials and goods as long as needed. It is considered to be a life cycle. With this, the circular economy is considered to eliminate waste, circulate products and materials and regenerate nature. Furthermore, there is a need to consider reusing and recycling materials by all means as long it works. Also, it is a model where resources are there with products made and then turned into waste (</w:t>
      </w:r>
      <w:r w:rsidR="00282A0D" w:rsidRPr="00A63940">
        <w:rPr>
          <w:szCs w:val="24"/>
          <w:shd w:val="clear" w:color="auto" w:fill="FFFFFF"/>
        </w:rPr>
        <w:t>Morea</w:t>
      </w:r>
      <w:r w:rsidR="00282A0D" w:rsidRPr="00A63940">
        <w:rPr>
          <w:i/>
          <w:szCs w:val="24"/>
        </w:rPr>
        <w:t xml:space="preserve"> et al., </w:t>
      </w:r>
      <w:r w:rsidR="00282A0D" w:rsidRPr="00A63940">
        <w:rPr>
          <w:szCs w:val="24"/>
        </w:rPr>
        <w:t>2021</w:t>
      </w:r>
      <w:r w:rsidR="004F2939" w:rsidRPr="00A63940">
        <w:rPr>
          <w:szCs w:val="24"/>
        </w:rPr>
        <w:t xml:space="preserve">; </w:t>
      </w:r>
      <w:r w:rsidR="004F2939" w:rsidRPr="00A63940">
        <w:rPr>
          <w:szCs w:val="24"/>
          <w:shd w:val="clear" w:color="auto" w:fill="FFFFFF"/>
        </w:rPr>
        <w:t xml:space="preserve">Esken </w:t>
      </w:r>
      <w:r w:rsidR="004F2939" w:rsidRPr="00A63940">
        <w:rPr>
          <w:i/>
          <w:szCs w:val="24"/>
          <w:shd w:val="clear" w:color="auto" w:fill="FFFFFF"/>
        </w:rPr>
        <w:t xml:space="preserve">et al., </w:t>
      </w:r>
      <w:r w:rsidR="004F2939" w:rsidRPr="00A63940">
        <w:rPr>
          <w:szCs w:val="24"/>
          <w:shd w:val="clear" w:color="auto" w:fill="FFFFFF"/>
        </w:rPr>
        <w:t>2018</w:t>
      </w:r>
      <w:r w:rsidR="00282A0D" w:rsidRPr="00A63940">
        <w:rPr>
          <w:szCs w:val="24"/>
        </w:rPr>
        <w:t>)</w:t>
      </w:r>
      <w:r w:rsidRPr="00A63940">
        <w:rPr>
          <w:szCs w:val="24"/>
        </w:rPr>
        <w:t>.</w:t>
      </w:r>
      <w:r w:rsidR="0063437C" w:rsidRPr="0063437C">
        <w:t xml:space="preserve"> </w:t>
      </w:r>
      <w:r>
        <w:t xml:space="preserve">CSR or corporate social responsibility is considered to be an idea or view for the business in order to integrate with society and the environment in order to interact with the stakeholders as well. Therefore, CSR works for the company in order to help them grow and take an active and positive role in the world. Henceforth, nowadays, CSR works commonly for many organisations and companies in order to also work for the environment effectively. As a result, CSR is also found in the hospitality industry, which has helped them to grow as well as work for the environment. </w:t>
      </w:r>
      <w:r w:rsidRPr="00CC1F4C">
        <w:t xml:space="preserve">CSR became popular in the 2000s. </w:t>
      </w:r>
      <w:r>
        <w:t xml:space="preserve">It is an idea that a company has a responsibility to society and </w:t>
      </w:r>
      <w:r w:rsidR="001A7174">
        <w:t>performs as a</w:t>
      </w:r>
      <w:r>
        <w:t xml:space="preserve"> self-r</w:t>
      </w:r>
      <w:r w:rsidR="001A7174">
        <w:t>egulator</w:t>
      </w:r>
      <w:r>
        <w:t xml:space="preserve"> for</w:t>
      </w:r>
      <w:r w:rsidR="001A7174">
        <w:t xml:space="preserve"> many local or</w:t>
      </w:r>
      <w:r>
        <w:t xml:space="preserve"> international </w:t>
      </w:r>
      <w:r w:rsidR="001A7174">
        <w:t>companies</w:t>
      </w:r>
      <w:r>
        <w:t xml:space="preserve"> that </w:t>
      </w:r>
      <w:r w:rsidR="001A7174">
        <w:t>goal</w:t>
      </w:r>
      <w:r>
        <w:t xml:space="preserve"> to </w:t>
      </w:r>
      <w:r w:rsidR="001A7174">
        <w:t>donate</w:t>
      </w:r>
      <w:r>
        <w:t xml:space="preserve"> to </w:t>
      </w:r>
      <w:r w:rsidR="001A7174">
        <w:t>social</w:t>
      </w:r>
      <w:r>
        <w:t xml:space="preserve"> goals </w:t>
      </w:r>
      <w:r w:rsidR="004F2939" w:rsidRPr="00A63940">
        <w:rPr>
          <w:szCs w:val="24"/>
        </w:rPr>
        <w:t>(</w:t>
      </w:r>
      <w:r w:rsidR="004F2939" w:rsidRPr="00A63940">
        <w:rPr>
          <w:szCs w:val="24"/>
          <w:shd w:val="clear" w:color="auto" w:fill="FFFFFF"/>
        </w:rPr>
        <w:t>Stoyanova, 2019</w:t>
      </w:r>
      <w:r w:rsidR="004F2939" w:rsidRPr="00A63940">
        <w:rPr>
          <w:szCs w:val="24"/>
        </w:rPr>
        <w:t>)</w:t>
      </w:r>
      <w:r w:rsidR="00664C52" w:rsidRPr="00A63940">
        <w:rPr>
          <w:szCs w:val="24"/>
        </w:rPr>
        <w:t xml:space="preserve">. </w:t>
      </w:r>
      <w:r>
        <w:rPr>
          <w:szCs w:val="24"/>
        </w:rPr>
        <w:t>When CSR and circular economy are integrated there is the idea of embracing impact on society and the environment as there is embracing of circular economy within the CSR policies and rules that lead towards sustainable and eco-</w:t>
      </w:r>
      <w:r w:rsidR="001A7174">
        <w:rPr>
          <w:szCs w:val="24"/>
        </w:rPr>
        <w:t>friendly</w:t>
      </w:r>
      <w:r>
        <w:rPr>
          <w:szCs w:val="24"/>
        </w:rPr>
        <w:t xml:space="preserve"> actions by the company that leads towards sustainability </w:t>
      </w:r>
      <w:r w:rsidR="004F2939" w:rsidRPr="00A63940">
        <w:rPr>
          <w:szCs w:val="24"/>
        </w:rPr>
        <w:t>(</w:t>
      </w:r>
      <w:r w:rsidR="004F2939" w:rsidRPr="00A63940">
        <w:rPr>
          <w:szCs w:val="24"/>
          <w:shd w:val="clear" w:color="auto" w:fill="FFFFFF"/>
        </w:rPr>
        <w:t xml:space="preserve">Korhonen </w:t>
      </w:r>
      <w:r w:rsidR="004F2939" w:rsidRPr="00A63940">
        <w:rPr>
          <w:i/>
          <w:szCs w:val="24"/>
          <w:shd w:val="clear" w:color="auto" w:fill="FFFFFF"/>
        </w:rPr>
        <w:t xml:space="preserve">et al., </w:t>
      </w:r>
      <w:r>
        <w:rPr>
          <w:szCs w:val="24"/>
          <w:shd w:val="clear" w:color="auto" w:fill="FFFFFF"/>
        </w:rPr>
        <w:t xml:space="preserve">2018). Therefore, CSR and circularity are considered to be relevant as they are considered to strengthen </w:t>
      </w:r>
      <w:r w:rsidR="001A7174">
        <w:rPr>
          <w:szCs w:val="24"/>
          <w:shd w:val="clear" w:color="auto" w:fill="FFFFFF"/>
        </w:rPr>
        <w:t>sustainability</w:t>
      </w:r>
      <w:r>
        <w:rPr>
          <w:szCs w:val="24"/>
          <w:shd w:val="clear" w:color="auto" w:fill="FFFFFF"/>
        </w:rPr>
        <w:t xml:space="preserve"> for their </w:t>
      </w:r>
      <w:r w:rsidR="001A7174">
        <w:rPr>
          <w:szCs w:val="24"/>
          <w:shd w:val="clear" w:color="auto" w:fill="FFFFFF"/>
        </w:rPr>
        <w:t>impact</w:t>
      </w:r>
      <w:r>
        <w:rPr>
          <w:szCs w:val="24"/>
          <w:shd w:val="clear" w:color="auto" w:fill="FFFFFF"/>
        </w:rPr>
        <w:t xml:space="preserve"> at the organizational </w:t>
      </w:r>
      <w:r>
        <w:rPr>
          <w:szCs w:val="24"/>
          <w:shd w:val="clear" w:color="auto" w:fill="FFFFFF"/>
        </w:rPr>
        <w:lastRenderedPageBreak/>
        <w:t xml:space="preserve">level. Hence, there is a need to focus on taking responsibility by the companies in order to take care of the society and environment. Therefore, both terms represent the land where the </w:t>
      </w:r>
      <w:r w:rsidR="00104B9A">
        <w:rPr>
          <w:szCs w:val="24"/>
          <w:shd w:val="clear" w:color="auto" w:fill="FFFFFF"/>
        </w:rPr>
        <w:t>entire</w:t>
      </w:r>
      <w:r>
        <w:rPr>
          <w:szCs w:val="24"/>
          <w:shd w:val="clear" w:color="auto" w:fill="FFFFFF"/>
        </w:rPr>
        <w:t xml:space="preserve"> building is based. The </w:t>
      </w:r>
      <w:r w:rsidR="00104B9A">
        <w:rPr>
          <w:szCs w:val="24"/>
          <w:shd w:val="clear" w:color="auto" w:fill="FFFFFF"/>
        </w:rPr>
        <w:t>support</w:t>
      </w:r>
      <w:r>
        <w:rPr>
          <w:szCs w:val="24"/>
          <w:shd w:val="clear" w:color="auto" w:fill="FFFFFF"/>
        </w:rPr>
        <w:t xml:space="preserve"> of CSR and coverage of the </w:t>
      </w:r>
      <w:bookmarkStart w:id="2" w:name="_GoBack"/>
      <w:bookmarkEnd w:id="2"/>
      <w:r w:rsidR="00104B9A">
        <w:rPr>
          <w:szCs w:val="24"/>
          <w:shd w:val="clear" w:color="auto" w:fill="FFFFFF"/>
        </w:rPr>
        <w:t>mutual</w:t>
      </w:r>
      <w:r>
        <w:rPr>
          <w:szCs w:val="24"/>
          <w:shd w:val="clear" w:color="auto" w:fill="FFFFFF"/>
        </w:rPr>
        <w:t xml:space="preserve"> elements of safety, trust and innovation are considered in order to complete and define a new way of thinking about the economy as being more sustainable. Furthermore, there is a need to embrace both terms effectively which can provide benefits to the organisations. This puts values into practice in order to achieve or attain sustainable development for institutions, citizens and companies (</w:t>
      </w:r>
      <w:r w:rsidR="004F2939" w:rsidRPr="00A63940">
        <w:rPr>
          <w:szCs w:val="24"/>
          <w:shd w:val="clear" w:color="auto" w:fill="FFFFFF"/>
        </w:rPr>
        <w:t xml:space="preserve">Kirchherr </w:t>
      </w:r>
      <w:r w:rsidR="004F2939" w:rsidRPr="00A63940">
        <w:rPr>
          <w:i/>
          <w:szCs w:val="24"/>
          <w:shd w:val="clear" w:color="auto" w:fill="FFFFFF"/>
        </w:rPr>
        <w:t xml:space="preserve">et al., </w:t>
      </w:r>
      <w:r w:rsidR="004F2939" w:rsidRPr="00A63940">
        <w:rPr>
          <w:szCs w:val="24"/>
          <w:shd w:val="clear" w:color="auto" w:fill="FFFFFF"/>
        </w:rPr>
        <w:t>2018</w:t>
      </w:r>
      <w:r w:rsidR="004F2939" w:rsidRPr="00A63940">
        <w:rPr>
          <w:szCs w:val="24"/>
        </w:rPr>
        <w:t>)</w:t>
      </w:r>
      <w:r w:rsidR="00664C52" w:rsidRPr="00A63940">
        <w:rPr>
          <w:szCs w:val="24"/>
        </w:rPr>
        <w:t>.</w:t>
      </w:r>
    </w:p>
    <w:p w:rsidR="00B46763" w:rsidRPr="00A63940" w:rsidRDefault="00BE3D5F" w:rsidP="00A63940">
      <w:pPr>
        <w:rPr>
          <w:szCs w:val="24"/>
          <w:lang w:val="en"/>
        </w:rPr>
      </w:pPr>
      <w:r w:rsidRPr="00A63940">
        <w:rPr>
          <w:szCs w:val="24"/>
        </w:rPr>
        <w:t xml:space="preserve">The British international hospitality firm InterContinental Hotels Group PLC, also known as IHG Hotels &amp; Resorts, has its headquarters located in Windsor, Berkshire, England. Both the New York Stock Exchange and the London Stock Exchange list it. Since July 2023, Elie Maalouf has served as IHG Hotels &amp; Resorts chief executive officer. In February 2015, Elie became CEO of IHG for North America. Over 5,000 of the 6,164 properties in the portfolio of the international hotel chain InterContinental Properties Group, headquartered in the UK, were franchised as of 2022. Windsor, Berkshire and England is home to the company's European operations as </w:t>
      </w:r>
      <w:r w:rsidR="001A7174">
        <w:rPr>
          <w:szCs w:val="24"/>
        </w:rPr>
        <w:t xml:space="preserve">well as its global headquarters </w:t>
      </w:r>
      <w:r w:rsidRPr="00A63940">
        <w:rPr>
          <w:szCs w:val="24"/>
          <w:lang w:val="en"/>
        </w:rPr>
        <w:t>(IHG, 2024)</w:t>
      </w:r>
      <w:r w:rsidR="00923876" w:rsidRPr="00A63940">
        <w:rPr>
          <w:szCs w:val="24"/>
          <w:lang w:val="en"/>
        </w:rPr>
        <w:t>.</w:t>
      </w:r>
      <w:r w:rsidR="00694FC2" w:rsidRPr="00A63940">
        <w:rPr>
          <w:szCs w:val="24"/>
          <w:lang w:val="en"/>
        </w:rPr>
        <w:t xml:space="preserve"> </w:t>
      </w:r>
    </w:p>
    <w:p w:rsidR="00923876" w:rsidRPr="00A63940" w:rsidRDefault="00BE3D5F" w:rsidP="00A63940">
      <w:pPr>
        <w:rPr>
          <w:szCs w:val="24"/>
        </w:rPr>
      </w:pPr>
      <w:r w:rsidRPr="00A63940">
        <w:rPr>
          <w:szCs w:val="24"/>
        </w:rPr>
        <w:t>The circular economy is included in IHG's Journey to Tomorrow ethical business plan through a number of projects. The Journey to Tomorrow CSR plan from IHG sets high standards for social and environmental responsibility. A commitment to collaborative action and knowledge sharing is demonstrated by the elimination of single-use plastics, the replacement of miniatures with bulk amenities, the implementation of food waste reduction programs, and the prioritization of suppliers with sustainable practices and recycled content in products, which reduce environmental impact throughout the supply chain. Partnerships and pilot programs for furniture reuse, linen recycling, and mattress remanufacturing, as well as participation in industry initiatives like the Ellen MacArthur Foundation's Circular Economy 100, are also explored.</w:t>
      </w:r>
      <w:r w:rsidR="005042E5" w:rsidRPr="00A63940">
        <w:rPr>
          <w:szCs w:val="24"/>
        </w:rPr>
        <w:t xml:space="preserve"> Through its corporate social responsibility (CSR) program, InterContinental Hotels Group (IHG) hopes to double the proportion of underrepresented groups in leadership roles and attain gender parity. The program also seeks to establish an inclusive culture for suppliers, owners, and coworkers. a science-based goal set for 2030 to cut the amount of carbon emissions from franchise operations by 46% per square meter and from direct operations by 15%. 15% and 46% per square meter for franchise businesses. The IHG Academy works with community organizations and educational institutions </w:t>
      </w:r>
      <w:r w:rsidR="005042E5" w:rsidRPr="00A63940">
        <w:rPr>
          <w:szCs w:val="24"/>
        </w:rPr>
        <w:lastRenderedPageBreak/>
        <w:t>to support the skill-building and job-prospecti</w:t>
      </w:r>
      <w:r w:rsidR="001A7174">
        <w:rPr>
          <w:szCs w:val="24"/>
        </w:rPr>
        <w:t xml:space="preserve">veness of the local population </w:t>
      </w:r>
      <w:r w:rsidR="00F80EBE" w:rsidRPr="00A63940">
        <w:rPr>
          <w:szCs w:val="24"/>
        </w:rPr>
        <w:t>(</w:t>
      </w:r>
      <w:r w:rsidR="00F80EBE" w:rsidRPr="00A63940">
        <w:rPr>
          <w:szCs w:val="24"/>
          <w:shd w:val="clear" w:color="auto" w:fill="FFFFFF"/>
        </w:rPr>
        <w:t xml:space="preserve">Rodríguez-Antón and Alonso-Almeida, 2019; Martins </w:t>
      </w:r>
      <w:r w:rsidR="00F80EBE" w:rsidRPr="00A63940">
        <w:rPr>
          <w:i/>
          <w:szCs w:val="24"/>
          <w:shd w:val="clear" w:color="auto" w:fill="FFFFFF"/>
        </w:rPr>
        <w:t xml:space="preserve">et al., </w:t>
      </w:r>
      <w:r w:rsidR="00F80EBE" w:rsidRPr="00A63940">
        <w:rPr>
          <w:szCs w:val="24"/>
          <w:shd w:val="clear" w:color="auto" w:fill="FFFFFF"/>
        </w:rPr>
        <w:t>2021</w:t>
      </w:r>
      <w:r w:rsidR="00F80EBE" w:rsidRPr="00A63940">
        <w:rPr>
          <w:szCs w:val="24"/>
        </w:rPr>
        <w:t>).</w:t>
      </w:r>
    </w:p>
    <w:p w:rsidR="005042E5" w:rsidRPr="00A63940" w:rsidRDefault="00BE3D5F" w:rsidP="00A63940">
      <w:pPr>
        <w:rPr>
          <w:szCs w:val="24"/>
        </w:rPr>
      </w:pPr>
      <w:r w:rsidRPr="00A63940">
        <w:rPr>
          <w:szCs w:val="24"/>
        </w:rPr>
        <w:t>IHG hotels are responsible businesses because the hotel cares about the communities and environment in which they operate, and because they believe that building Great Hotels Guests Love requires doing the right thing in the right manner. All of this is a component of conducting business responsibly. It is about growing their business and improving the world in which the individuals live. Hence, customers select a brand that shares those people's values when they book an IHG hotel</w:t>
      </w:r>
      <w:r w:rsidR="00F80EBE" w:rsidRPr="00A63940">
        <w:rPr>
          <w:szCs w:val="24"/>
        </w:rPr>
        <w:t xml:space="preserve"> (Kumar and Sharma, 2014)</w:t>
      </w:r>
      <w:r w:rsidRPr="00A63940">
        <w:rPr>
          <w:szCs w:val="24"/>
        </w:rPr>
        <w:t xml:space="preserve">. </w:t>
      </w:r>
      <w:r w:rsidR="001A7174" w:rsidRPr="001A7174">
        <w:rPr>
          <w:szCs w:val="24"/>
        </w:rPr>
        <w:t>Strong governance, well-defined rules, and a number of audacious pledges outlined in the Journey to Tomorrow 2030 responsible business strategy serve as the cornerstones of the hotel's operations. The hotel's primary strategy is to focus on responsible business practices, which inform our operations and the strategic investments we make to boost productivity and fortify our business. We do this because we understand that our stakeholders are more interested than ever in how we expand and bring about positive change for the greater good. Our Journey to Tomorrow strategy is essential to achieving our strategic goal of protecting our peopl</w:t>
      </w:r>
      <w:r w:rsidR="001A7174">
        <w:rPr>
          <w:szCs w:val="24"/>
        </w:rPr>
        <w:t>e, communities, and environment</w:t>
      </w:r>
      <w:r w:rsidR="00F80EBE" w:rsidRPr="00A63940">
        <w:rPr>
          <w:szCs w:val="24"/>
        </w:rPr>
        <w:t xml:space="preserve"> (Stombelli, 2020</w:t>
      </w:r>
      <w:r w:rsidR="00B46763" w:rsidRPr="00A63940">
        <w:rPr>
          <w:szCs w:val="24"/>
        </w:rPr>
        <w:t>; IHG, 2024a</w:t>
      </w:r>
      <w:r w:rsidR="00F80EBE" w:rsidRPr="00A63940">
        <w:rPr>
          <w:szCs w:val="24"/>
        </w:rPr>
        <w:t>)</w:t>
      </w:r>
      <w:r w:rsidRPr="00A63940">
        <w:rPr>
          <w:szCs w:val="24"/>
        </w:rPr>
        <w:t xml:space="preserve">. This is underpinned by commitments to </w:t>
      </w:r>
      <w:r w:rsidR="00694FC2" w:rsidRPr="00A63940">
        <w:rPr>
          <w:szCs w:val="24"/>
        </w:rPr>
        <w:t>the hotel’s</w:t>
      </w:r>
      <w:r w:rsidRPr="00A63940">
        <w:rPr>
          <w:szCs w:val="24"/>
        </w:rPr>
        <w:t xml:space="preserve"> purpose, values, behaviours, workplace culture, risk appetite, and strong governance and accountability.</w:t>
      </w:r>
      <w:r w:rsidR="00694FC2" w:rsidRPr="00A63940">
        <w:rPr>
          <w:szCs w:val="24"/>
        </w:rPr>
        <w:t xml:space="preserve"> IHG has a 10-year strategy called Journey for Tomorrow that aims to change the world for the better. The people, communities, and earth are the three cornerstones of Journey for Tomorrow. IHG is dedicated to establishing an inclusive and varied work environment where everyone </w:t>
      </w:r>
      <w:r w:rsidR="00E52620">
        <w:rPr>
          <w:szCs w:val="24"/>
        </w:rPr>
        <w:t>can</w:t>
      </w:r>
      <w:r w:rsidR="00694FC2" w:rsidRPr="00A63940">
        <w:rPr>
          <w:szCs w:val="24"/>
        </w:rPr>
        <w:t xml:space="preserve"> prosper. The organization has set high goals for promoting the well-being of its coworkers and expanding the proportion of women in leadership positions. IHG is dedicated to improving the communities in which it conducts business. The corporation has set high goals for lowering its environmental impact, procuring from regional suppliers, and investing in local communities</w:t>
      </w:r>
      <w:r w:rsidR="00F80EBE" w:rsidRPr="00A63940">
        <w:rPr>
          <w:szCs w:val="24"/>
        </w:rPr>
        <w:t xml:space="preserve"> (</w:t>
      </w:r>
      <w:r w:rsidR="00F80EBE" w:rsidRPr="00A63940">
        <w:rPr>
          <w:szCs w:val="24"/>
          <w:shd w:val="clear" w:color="auto" w:fill="FFFFFF"/>
        </w:rPr>
        <w:t>Jones and Comfort, 2019</w:t>
      </w:r>
      <w:r w:rsidR="00F80EBE" w:rsidRPr="00A63940">
        <w:rPr>
          <w:szCs w:val="24"/>
        </w:rPr>
        <w:t>)</w:t>
      </w:r>
      <w:r w:rsidR="00694FC2" w:rsidRPr="00A63940">
        <w:rPr>
          <w:szCs w:val="24"/>
        </w:rPr>
        <w:t xml:space="preserve">. IHG is dedicated to preserving the environment and lessening its influence on global warming. The corporation has set aggressive goals to cut waste production, water use, and carbon footprint. Regarding its Journey for Tomorrow obligations, IHG is moving along rather nicely. The business accomplished the following in 2022 it decreased its carbon footprint from 2019 by 6.8%, decreased the amount of water it used by 5.3% from 2019, decreased the amount of garbage it produced by 4.5% from 2019, more than £50 million was spent in regional areas and 40% more women are now occupying leadership positions. IHG's ambitious and all-encompassing Journey </w:t>
      </w:r>
      <w:r w:rsidR="00694FC2" w:rsidRPr="00A63940">
        <w:rPr>
          <w:szCs w:val="24"/>
        </w:rPr>
        <w:lastRenderedPageBreak/>
        <w:t>for Tomorrow is having a significant impact. The business is dedicated to building a more just and sustainable future for its clients, employees, and local communities. The UN Sustainable Development Goals (SDGs) are in line with the strategy. IHG is using a set of quantifiable benchmarks to monitor its progress toward its Journey for Tomorrow commitments. In its yearly Sustainability Report, the corporation provides updates on its achievements. The Journey to Tomorrow Responsible Business plan's recommended practices, such as cutting back on single-use plastic and energy and water use at our hotels, help to protect the planet's biodiversity</w:t>
      </w:r>
      <w:r w:rsidR="00B46763" w:rsidRPr="00A63940">
        <w:rPr>
          <w:szCs w:val="24"/>
        </w:rPr>
        <w:t xml:space="preserve"> (IHG, 2024b)</w:t>
      </w:r>
      <w:r w:rsidR="00694FC2" w:rsidRPr="00A63940">
        <w:rPr>
          <w:szCs w:val="24"/>
        </w:rPr>
        <w:t>.</w:t>
      </w:r>
      <w:r w:rsidRPr="00A63940">
        <w:rPr>
          <w:szCs w:val="24"/>
        </w:rPr>
        <w:t xml:space="preserve"> In 2019, IHG and Unilever collaborated to swap out tiny toiletries for refillable, full-size dispensers in more than 4,000 hotels. It is projected that this campaign will remove 850 tons of plastic garbage each year in the Americas alone. IHG works with Clean the World, a nonprofit that recycles used hotel amenities and soaps and gives them to underprivileged areas. This saves landfill space by diverting garbage while also supplying necessary hygiene supplies</w:t>
      </w:r>
      <w:r w:rsidR="007C4DE5" w:rsidRPr="00A63940">
        <w:rPr>
          <w:szCs w:val="24"/>
        </w:rPr>
        <w:t xml:space="preserve"> (Surya </w:t>
      </w:r>
      <w:r w:rsidR="007C4DE5" w:rsidRPr="00A63940">
        <w:rPr>
          <w:i/>
          <w:szCs w:val="24"/>
        </w:rPr>
        <w:t xml:space="preserve">et al., </w:t>
      </w:r>
      <w:r w:rsidR="007C4DE5" w:rsidRPr="00A63940">
        <w:rPr>
          <w:szCs w:val="24"/>
        </w:rPr>
        <w:t>2021)</w:t>
      </w:r>
      <w:r w:rsidRPr="00A63940">
        <w:rPr>
          <w:szCs w:val="24"/>
        </w:rPr>
        <w:t>. IHG and a social company collaborated on a trial project in Australia to repurpose abandoned hotel furniture, bringing it back to life and creating jobs locally. The fundamental ideas of circularity centre on reducing waste and optimizing the use of resources. IHG uses techniques like design for longevity and recyclability, reduce, reuse, recycle, and closed-loop programs to try to keep materials and products in use for as long as feasible, as opposed to the conventional linear take-make-dispose approach. IHG is dedicated to more than just its own hotels. It aggressively works to promote the adoption of circular practices along the whole value chain with its suppliers and franchisees. Furthermore, IHG participates in industry-wide campaigns that promote circular economy ideas in the hospitality industry. This cooperative strategy increases the effect and promotes systemic change.</w:t>
      </w:r>
    </w:p>
    <w:p w:rsidR="00694FC2" w:rsidRPr="00A63940" w:rsidRDefault="00BE3D5F" w:rsidP="00A63940">
      <w:pPr>
        <w:rPr>
          <w:szCs w:val="24"/>
        </w:rPr>
      </w:pPr>
      <w:r w:rsidRPr="00A63940">
        <w:rPr>
          <w:szCs w:val="24"/>
        </w:rPr>
        <w:t>IHG's emphasis on circularity tackles these problems head-on and has the following strong advantages by reducing resource extraction, water and energy usage, circular processes eventually result in decreased carbon emissions. This is in line with IHG's audacious, scientifically driven goals for climate change, resource conservation and closed-loop systems resulting in lower costs, better resource security, and less reliance on virgin resources and customers are becoming more aware of sustainability issues, and IHG's dedication to circularity appeals to eco-aware tourists, encouraging brand loyalty and drawing in new business</w:t>
      </w:r>
      <w:r w:rsidR="007C4DE5" w:rsidRPr="00A63940">
        <w:rPr>
          <w:szCs w:val="24"/>
        </w:rPr>
        <w:t xml:space="preserve"> (Fuchs, 2021)</w:t>
      </w:r>
      <w:r w:rsidRPr="00A63940">
        <w:rPr>
          <w:szCs w:val="24"/>
        </w:rPr>
        <w:t>.</w:t>
      </w:r>
      <w:r w:rsidR="00664C52" w:rsidRPr="00A63940">
        <w:rPr>
          <w:szCs w:val="24"/>
        </w:rPr>
        <w:t xml:space="preserve"> </w:t>
      </w:r>
    </w:p>
    <w:p w:rsidR="00792B21" w:rsidRPr="00A63940" w:rsidRDefault="00BE3D5F" w:rsidP="0063437C">
      <w:pPr>
        <w:rPr>
          <w:szCs w:val="24"/>
        </w:rPr>
      </w:pPr>
      <w:r w:rsidRPr="00A63940">
        <w:rPr>
          <w:szCs w:val="24"/>
        </w:rPr>
        <w:t>For example, Accor</w:t>
      </w:r>
      <w:r w:rsidR="00664C52" w:rsidRPr="00A63940">
        <w:rPr>
          <w:szCs w:val="24"/>
        </w:rPr>
        <w:t xml:space="preserve"> </w:t>
      </w:r>
      <w:r w:rsidRPr="00A63940">
        <w:rPr>
          <w:szCs w:val="24"/>
        </w:rPr>
        <w:t xml:space="preserve">Hotel has launched the Planet21 sustainability initiative, which emphasizes responsible sourcing, energy efficiency, and waste reduction. Water-saving showerhead </w:t>
      </w:r>
      <w:r w:rsidRPr="00A63940">
        <w:rPr>
          <w:szCs w:val="24"/>
        </w:rPr>
        <w:lastRenderedPageBreak/>
        <w:t>installations, hotel restorations using recyclable materials, and food waste composting choices are just a few of the initiatives. Marriott International prioritises waste reduction, water conservation, and ethical procurement as part of its Serve360 sustainability program. They sourced furniture made of recycled materials, collaborated with groups that reduce food waste and got rid of single-use plastic straws and water bottles at several hotels.</w:t>
      </w:r>
      <w:r w:rsidR="00664C52" w:rsidRPr="00A63940">
        <w:rPr>
          <w:szCs w:val="24"/>
        </w:rPr>
        <w:t xml:space="preserve"> </w:t>
      </w:r>
      <w:r w:rsidR="00724779">
        <w:rPr>
          <w:szCs w:val="24"/>
        </w:rPr>
        <w:t xml:space="preserve">Premier Inn has also introduced a program named Love Our Planer in regard to </w:t>
      </w:r>
      <w:r w:rsidR="00664C52" w:rsidRPr="00A63940">
        <w:rPr>
          <w:szCs w:val="24"/>
        </w:rPr>
        <w:t>sustainability strategy</w:t>
      </w:r>
      <w:r w:rsidR="00724779">
        <w:rPr>
          <w:szCs w:val="24"/>
        </w:rPr>
        <w:t xml:space="preserve"> that mainly wants</w:t>
      </w:r>
      <w:r w:rsidR="00664C52" w:rsidRPr="00A63940">
        <w:rPr>
          <w:szCs w:val="24"/>
        </w:rPr>
        <w:t xml:space="preserve"> to cut back on water use, trash production, and carbon emissions</w:t>
      </w:r>
      <w:r w:rsidR="00724779">
        <w:rPr>
          <w:szCs w:val="24"/>
        </w:rPr>
        <w:t xml:space="preserve"> and also innovate towards </w:t>
      </w:r>
      <w:r w:rsidR="00664C52" w:rsidRPr="00A63940">
        <w:rPr>
          <w:szCs w:val="24"/>
        </w:rPr>
        <w:t>energy-efficient lighting and appliances, created initiatives to reduce food waste, and collaborated with neighbourhood organizations to distribute excess food</w:t>
      </w:r>
      <w:r w:rsidR="007C4DE5" w:rsidRPr="00A63940">
        <w:rPr>
          <w:szCs w:val="24"/>
        </w:rPr>
        <w:t xml:space="preserve"> (</w:t>
      </w:r>
      <w:r w:rsidR="007C4DE5" w:rsidRPr="00A63940">
        <w:rPr>
          <w:szCs w:val="24"/>
          <w:shd w:val="clear" w:color="auto" w:fill="FFFFFF"/>
        </w:rPr>
        <w:t xml:space="preserve">Bohdanowicz and Zientara, 2016; </w:t>
      </w:r>
      <w:r w:rsidR="007C4DE5" w:rsidRPr="00A63940">
        <w:rPr>
          <w:szCs w:val="24"/>
        </w:rPr>
        <w:t>Marin-Pantelescu, 2021)</w:t>
      </w:r>
      <w:r w:rsidR="00664C52" w:rsidRPr="00A63940">
        <w:rPr>
          <w:szCs w:val="24"/>
        </w:rPr>
        <w:t xml:space="preserve">. </w:t>
      </w:r>
      <w:r w:rsidR="00724779">
        <w:rPr>
          <w:szCs w:val="24"/>
        </w:rPr>
        <w:t xml:space="preserve">Furthermore, these examples show that the hospitality industry is moving towards the commitment in their hotel to move towards a circular economy that exemplifies a proactive approach towards sustainability as well. The chosen hotel provides a great example of this topic. </w:t>
      </w:r>
      <w:r w:rsidR="00E34EF2">
        <w:rPr>
          <w:szCs w:val="24"/>
        </w:rPr>
        <w:t xml:space="preserve">IHG is also considered to be a good role </w:t>
      </w:r>
      <w:r w:rsidR="00664C52" w:rsidRPr="00A63940">
        <w:rPr>
          <w:szCs w:val="24"/>
        </w:rPr>
        <w:t>for other hotels to follow by reevaluating resource usage, cutting waste, and closing resource loops. The circular economy offers a feasible and essential approach for the hospitality sector to prosper while protecting the environment for coming generations as environmental demands increase.</w:t>
      </w:r>
    </w:p>
    <w:p w:rsidR="00792B21" w:rsidRDefault="00BE3D5F" w:rsidP="00A63940">
      <w:pPr>
        <w:pStyle w:val="Heading1"/>
        <w:rPr>
          <w:szCs w:val="24"/>
        </w:rPr>
      </w:pPr>
      <w:bookmarkStart w:id="3" w:name="_Toc157457688"/>
      <w:r w:rsidRPr="00A63940">
        <w:rPr>
          <w:szCs w:val="24"/>
        </w:rPr>
        <w:t>Conclusion</w:t>
      </w:r>
      <w:bookmarkEnd w:id="3"/>
      <w:r w:rsidRPr="00A63940">
        <w:rPr>
          <w:szCs w:val="24"/>
        </w:rPr>
        <w:t xml:space="preserve"> </w:t>
      </w:r>
    </w:p>
    <w:p w:rsidR="00724779" w:rsidRPr="00724779" w:rsidRDefault="00BE3D5F" w:rsidP="00724779">
      <w:r>
        <w:t xml:space="preserve">IHG Hotel has demonstrated its commitment towards ethical business practices and environmental sustainability by embracing the circular economy through its CSR initiatives. Also, it focuses on resource efficiency, collaboration and waste avoidance. Therefore, it is a position towards a responsible leader in the hospitality industry which also makes challenges occur. It is crucial for the hotel to sustain innovation and partner with the hotel in order to move forward with the plan and make it successful. Hence, IHG has a CSR program that provides benefits towards the company among the market and consumers. </w:t>
      </w:r>
    </w:p>
    <w:p w:rsidR="00724779" w:rsidRDefault="00BE3D5F" w:rsidP="001A7174">
      <w:pPr>
        <w:spacing w:after="160" w:line="259" w:lineRule="auto"/>
        <w:ind w:left="0" w:right="0" w:firstLine="0"/>
        <w:jc w:val="left"/>
      </w:pPr>
      <w:bookmarkStart w:id="4" w:name="_Toc157457689"/>
      <w:r>
        <w:br w:type="page"/>
      </w:r>
    </w:p>
    <w:p w:rsidR="00724779" w:rsidRDefault="00724779" w:rsidP="00724779"/>
    <w:p w:rsidR="00792B21" w:rsidRPr="00A63940" w:rsidRDefault="00BE3D5F" w:rsidP="00A63940">
      <w:pPr>
        <w:pStyle w:val="Heading1"/>
        <w:rPr>
          <w:szCs w:val="24"/>
        </w:rPr>
      </w:pPr>
      <w:r w:rsidRPr="00A63940">
        <w:rPr>
          <w:szCs w:val="24"/>
        </w:rPr>
        <w:t>References</w:t>
      </w:r>
      <w:bookmarkEnd w:id="4"/>
      <w:r w:rsidRPr="00A63940">
        <w:rPr>
          <w:szCs w:val="24"/>
        </w:rPr>
        <w:t xml:space="preserve"> </w:t>
      </w:r>
    </w:p>
    <w:p w:rsidR="001D3E5C" w:rsidRPr="00A63940" w:rsidRDefault="00BE3D5F" w:rsidP="00A63940">
      <w:pPr>
        <w:ind w:left="720" w:hanging="720"/>
        <w:rPr>
          <w:szCs w:val="24"/>
        </w:rPr>
      </w:pPr>
      <w:r w:rsidRPr="00A63940">
        <w:rPr>
          <w:szCs w:val="24"/>
          <w:shd w:val="clear" w:color="auto" w:fill="FFFFFF"/>
        </w:rPr>
        <w:t>Bohdanowicz, P. and Zientara, P., 2016. CSR-inspired environmental initiatives in top hotel chains. In </w:t>
      </w:r>
      <w:r w:rsidRPr="00A63940">
        <w:rPr>
          <w:i/>
          <w:iCs/>
          <w:szCs w:val="24"/>
          <w:shd w:val="clear" w:color="auto" w:fill="FFFFFF"/>
        </w:rPr>
        <w:t>Tourism enterprises and the sustainability agenda across Europe</w:t>
      </w:r>
      <w:r w:rsidRPr="00A63940">
        <w:rPr>
          <w:szCs w:val="24"/>
          <w:shd w:val="clear" w:color="auto" w:fill="FFFFFF"/>
        </w:rPr>
        <w:t> (pp. 93-120). Routledge.</w:t>
      </w:r>
    </w:p>
    <w:p w:rsidR="001D3E5C" w:rsidRPr="00A63940" w:rsidRDefault="00BE3D5F" w:rsidP="00A63940">
      <w:pPr>
        <w:ind w:left="720" w:hanging="720"/>
        <w:rPr>
          <w:szCs w:val="24"/>
          <w:shd w:val="clear" w:color="auto" w:fill="FFFFFF"/>
        </w:rPr>
      </w:pPr>
      <w:r w:rsidRPr="00A63940">
        <w:rPr>
          <w:szCs w:val="24"/>
          <w:shd w:val="clear" w:color="auto" w:fill="FFFFFF"/>
        </w:rPr>
        <w:t>Corvellec, H., Stowell, A.F. and Johansson, N., 2022. Critiques of the circular economy. </w:t>
      </w:r>
      <w:r w:rsidRPr="00A63940">
        <w:rPr>
          <w:i/>
          <w:iCs/>
          <w:szCs w:val="24"/>
          <w:shd w:val="clear" w:color="auto" w:fill="FFFFFF"/>
        </w:rPr>
        <w:t>Journal of industrial ecology</w:t>
      </w:r>
      <w:r w:rsidRPr="00A63940">
        <w:rPr>
          <w:szCs w:val="24"/>
          <w:shd w:val="clear" w:color="auto" w:fill="FFFFFF"/>
        </w:rPr>
        <w:t>, </w:t>
      </w:r>
      <w:r w:rsidRPr="00A63940">
        <w:rPr>
          <w:i/>
          <w:iCs/>
          <w:szCs w:val="24"/>
          <w:shd w:val="clear" w:color="auto" w:fill="FFFFFF"/>
        </w:rPr>
        <w:t>26</w:t>
      </w:r>
      <w:r w:rsidRPr="00A63940">
        <w:rPr>
          <w:szCs w:val="24"/>
          <w:shd w:val="clear" w:color="auto" w:fill="FFFFFF"/>
        </w:rPr>
        <w:t>(2), pp.421-432.</w:t>
      </w:r>
    </w:p>
    <w:p w:rsidR="001D3E5C" w:rsidRPr="00A63940" w:rsidRDefault="00BE3D5F" w:rsidP="00A63940">
      <w:pPr>
        <w:ind w:left="720" w:hanging="720"/>
        <w:rPr>
          <w:szCs w:val="24"/>
          <w:shd w:val="clear" w:color="auto" w:fill="FFFFFF"/>
        </w:rPr>
      </w:pPr>
      <w:r w:rsidRPr="00A63940">
        <w:rPr>
          <w:szCs w:val="24"/>
          <w:shd w:val="clear" w:color="auto" w:fill="FFFFFF"/>
        </w:rPr>
        <w:t>Esken, B., Franco-García, M.L. and Fisscher, O.A., 2018. CSR perception as a signpost for circular economy. </w:t>
      </w:r>
      <w:r w:rsidRPr="00A63940">
        <w:rPr>
          <w:i/>
          <w:iCs/>
          <w:szCs w:val="24"/>
          <w:shd w:val="clear" w:color="auto" w:fill="FFFFFF"/>
        </w:rPr>
        <w:t>Management research review</w:t>
      </w:r>
      <w:r w:rsidRPr="00A63940">
        <w:rPr>
          <w:szCs w:val="24"/>
          <w:shd w:val="clear" w:color="auto" w:fill="FFFFFF"/>
        </w:rPr>
        <w:t>, </w:t>
      </w:r>
      <w:r w:rsidRPr="00A63940">
        <w:rPr>
          <w:i/>
          <w:iCs/>
          <w:szCs w:val="24"/>
          <w:shd w:val="clear" w:color="auto" w:fill="FFFFFF"/>
        </w:rPr>
        <w:t>41</w:t>
      </w:r>
      <w:r w:rsidRPr="00A63940">
        <w:rPr>
          <w:szCs w:val="24"/>
          <w:shd w:val="clear" w:color="auto" w:fill="FFFFFF"/>
        </w:rPr>
        <w:t>(5), pp.586-604.</w:t>
      </w:r>
    </w:p>
    <w:p w:rsidR="001D3E5C" w:rsidRPr="00A63940" w:rsidRDefault="00BE3D5F" w:rsidP="00A63940">
      <w:pPr>
        <w:ind w:left="720" w:hanging="720"/>
        <w:rPr>
          <w:szCs w:val="24"/>
          <w:shd w:val="clear" w:color="auto" w:fill="FFFFFF"/>
        </w:rPr>
      </w:pPr>
      <w:r w:rsidRPr="00A63940">
        <w:rPr>
          <w:szCs w:val="24"/>
          <w:shd w:val="clear" w:color="auto" w:fill="FFFFFF"/>
        </w:rPr>
        <w:t>Fuchs, M., 2022. Crisis communication and corporate social responsibility: a case study on IHG Hotels &amp; Resorts and what organizations can learn from Covid-19 (Doctoral dissertation).</w:t>
      </w:r>
    </w:p>
    <w:p w:rsidR="001D3E5C" w:rsidRPr="00A63940" w:rsidRDefault="00BE3D5F" w:rsidP="00A63940">
      <w:pPr>
        <w:ind w:left="720" w:hanging="720"/>
        <w:rPr>
          <w:szCs w:val="24"/>
        </w:rPr>
      </w:pPr>
      <w:r w:rsidRPr="00A63940">
        <w:rPr>
          <w:szCs w:val="24"/>
        </w:rPr>
        <w:t xml:space="preserve">IHG. 2024. About us. [Online]. Available at: </w:t>
      </w:r>
      <w:hyperlink r:id="rId7" w:history="1">
        <w:r w:rsidRPr="00A63940">
          <w:rPr>
            <w:rStyle w:val="Hyperlink"/>
            <w:szCs w:val="24"/>
          </w:rPr>
          <w:t>https://www.ihgplc.com/about-us</w:t>
        </w:r>
      </w:hyperlink>
      <w:r w:rsidRPr="00A63940">
        <w:rPr>
          <w:szCs w:val="24"/>
        </w:rPr>
        <w:t xml:space="preserve"> [Accessed on January 29, 2024].</w:t>
      </w:r>
    </w:p>
    <w:p w:rsidR="001D3E5C" w:rsidRPr="00A63940" w:rsidRDefault="00BE3D5F" w:rsidP="00A63940">
      <w:pPr>
        <w:ind w:left="720" w:hanging="720"/>
        <w:rPr>
          <w:szCs w:val="24"/>
        </w:rPr>
      </w:pPr>
      <w:r w:rsidRPr="00A63940">
        <w:rPr>
          <w:szCs w:val="24"/>
        </w:rPr>
        <w:t>IHG. 2024a. Responsible Business. [Online]. Available at: https://www.ihg.com/content/us/en/about/corporate-responsibility</w:t>
      </w:r>
      <w:hyperlink r:id="rId8" w:history="1">
        <w:r w:rsidRPr="00A63940">
          <w:rPr>
            <w:rStyle w:val="Hyperlink"/>
            <w:szCs w:val="24"/>
          </w:rPr>
          <w:t>https://www.ihgplc.com/about-us</w:t>
        </w:r>
      </w:hyperlink>
      <w:r w:rsidRPr="00A63940">
        <w:rPr>
          <w:szCs w:val="24"/>
        </w:rPr>
        <w:t xml:space="preserve"> [Accessed on January 29, 2024].</w:t>
      </w:r>
    </w:p>
    <w:p w:rsidR="001D3E5C" w:rsidRPr="00A63940" w:rsidRDefault="00BE3D5F" w:rsidP="00A63940">
      <w:pPr>
        <w:ind w:left="720" w:hanging="720"/>
        <w:rPr>
          <w:szCs w:val="24"/>
        </w:rPr>
      </w:pPr>
      <w:r w:rsidRPr="00A63940">
        <w:rPr>
          <w:szCs w:val="24"/>
        </w:rPr>
        <w:t xml:space="preserve">IHG. 2024b. Journey to tomorrow. [Online]. Available at: </w:t>
      </w:r>
      <w:hyperlink r:id="rId9" w:history="1">
        <w:r w:rsidRPr="00A63940">
          <w:rPr>
            <w:rStyle w:val="Hyperlink"/>
            <w:szCs w:val="24"/>
          </w:rPr>
          <w:t>https://www.ihgplc.com/en/responsible-business/journey-to-tomorrow</w:t>
        </w:r>
      </w:hyperlink>
      <w:r w:rsidRPr="00A63940">
        <w:rPr>
          <w:szCs w:val="24"/>
        </w:rPr>
        <w:t xml:space="preserve"> [Accessed on January 29, 2024].</w:t>
      </w:r>
    </w:p>
    <w:p w:rsidR="001D3E5C" w:rsidRPr="00A63940" w:rsidRDefault="00BE3D5F" w:rsidP="00A63940">
      <w:pPr>
        <w:ind w:left="720" w:hanging="720"/>
        <w:rPr>
          <w:szCs w:val="24"/>
          <w:shd w:val="clear" w:color="auto" w:fill="FFFFFF"/>
        </w:rPr>
      </w:pPr>
      <w:r w:rsidRPr="00A63940">
        <w:rPr>
          <w:szCs w:val="24"/>
          <w:shd w:val="clear" w:color="auto" w:fill="FFFFFF"/>
        </w:rPr>
        <w:t>Jones, P. and Comfort, D., 2019. Sustainable development goals and the world’s leading hotel groups. </w:t>
      </w:r>
      <w:r w:rsidRPr="00A63940">
        <w:rPr>
          <w:i/>
          <w:iCs/>
          <w:szCs w:val="24"/>
          <w:shd w:val="clear" w:color="auto" w:fill="FFFFFF"/>
        </w:rPr>
        <w:t>Athens Journal of Tourism</w:t>
      </w:r>
      <w:r w:rsidRPr="00A63940">
        <w:rPr>
          <w:szCs w:val="24"/>
          <w:shd w:val="clear" w:color="auto" w:fill="FFFFFF"/>
        </w:rPr>
        <w:t>, </w:t>
      </w:r>
      <w:r w:rsidRPr="00A63940">
        <w:rPr>
          <w:i/>
          <w:iCs/>
          <w:szCs w:val="24"/>
          <w:shd w:val="clear" w:color="auto" w:fill="FFFFFF"/>
        </w:rPr>
        <w:t>6</w:t>
      </w:r>
      <w:r w:rsidRPr="00A63940">
        <w:rPr>
          <w:szCs w:val="24"/>
          <w:shd w:val="clear" w:color="auto" w:fill="FFFFFF"/>
        </w:rPr>
        <w:t>(1), pp.1-14.</w:t>
      </w:r>
    </w:p>
    <w:p w:rsidR="001D3E5C" w:rsidRPr="00A63940" w:rsidRDefault="00BE3D5F" w:rsidP="00A63940">
      <w:pPr>
        <w:ind w:left="720" w:hanging="720"/>
        <w:rPr>
          <w:szCs w:val="24"/>
          <w:shd w:val="clear" w:color="auto" w:fill="FFFFFF"/>
        </w:rPr>
      </w:pPr>
      <w:r w:rsidRPr="00A63940">
        <w:rPr>
          <w:szCs w:val="24"/>
          <w:shd w:val="clear" w:color="auto" w:fill="FFFFFF"/>
        </w:rPr>
        <w:t>Kirchherr, J., Reike, D. and Hekkert, M., 2017. Conceptualizing the circular economy: An analysis of 114 definitions. </w:t>
      </w:r>
      <w:r w:rsidRPr="00A63940">
        <w:rPr>
          <w:i/>
          <w:iCs/>
          <w:szCs w:val="24"/>
          <w:shd w:val="clear" w:color="auto" w:fill="FFFFFF"/>
        </w:rPr>
        <w:t>Resources, conservation and recycling</w:t>
      </w:r>
      <w:r w:rsidRPr="00A63940">
        <w:rPr>
          <w:szCs w:val="24"/>
          <w:shd w:val="clear" w:color="auto" w:fill="FFFFFF"/>
        </w:rPr>
        <w:t>, </w:t>
      </w:r>
      <w:r w:rsidRPr="00A63940">
        <w:rPr>
          <w:i/>
          <w:iCs/>
          <w:szCs w:val="24"/>
          <w:shd w:val="clear" w:color="auto" w:fill="FFFFFF"/>
        </w:rPr>
        <w:t>127</w:t>
      </w:r>
      <w:r w:rsidRPr="00A63940">
        <w:rPr>
          <w:szCs w:val="24"/>
          <w:shd w:val="clear" w:color="auto" w:fill="FFFFFF"/>
        </w:rPr>
        <w:t>, pp.221-232.</w:t>
      </w:r>
    </w:p>
    <w:p w:rsidR="001D3E5C" w:rsidRPr="00A63940" w:rsidRDefault="00BE3D5F" w:rsidP="00A63940">
      <w:pPr>
        <w:ind w:left="720" w:hanging="720"/>
        <w:rPr>
          <w:szCs w:val="24"/>
          <w:shd w:val="clear" w:color="auto" w:fill="FFFFFF"/>
        </w:rPr>
      </w:pPr>
      <w:r w:rsidRPr="00A63940">
        <w:rPr>
          <w:szCs w:val="24"/>
          <w:shd w:val="clear" w:color="auto" w:fill="FFFFFF"/>
        </w:rPr>
        <w:t>Korhonen, J., Honkasalo, A. and Seppälä, J., 2018. Circular economy: the concept and its limitations. </w:t>
      </w:r>
      <w:r w:rsidRPr="00A63940">
        <w:rPr>
          <w:i/>
          <w:iCs/>
          <w:szCs w:val="24"/>
          <w:shd w:val="clear" w:color="auto" w:fill="FFFFFF"/>
        </w:rPr>
        <w:t>Ecological economics</w:t>
      </w:r>
      <w:r w:rsidRPr="00A63940">
        <w:rPr>
          <w:szCs w:val="24"/>
          <w:shd w:val="clear" w:color="auto" w:fill="FFFFFF"/>
        </w:rPr>
        <w:t>, </w:t>
      </w:r>
      <w:r w:rsidRPr="00A63940">
        <w:rPr>
          <w:i/>
          <w:iCs/>
          <w:szCs w:val="24"/>
          <w:shd w:val="clear" w:color="auto" w:fill="FFFFFF"/>
        </w:rPr>
        <w:t>143</w:t>
      </w:r>
      <w:r w:rsidRPr="00A63940">
        <w:rPr>
          <w:szCs w:val="24"/>
          <w:shd w:val="clear" w:color="auto" w:fill="FFFFFF"/>
        </w:rPr>
        <w:t>, pp.37-46.</w:t>
      </w:r>
    </w:p>
    <w:p w:rsidR="001D3E5C" w:rsidRPr="00A63940" w:rsidRDefault="00BE3D5F" w:rsidP="00A63940">
      <w:pPr>
        <w:ind w:left="720" w:hanging="720"/>
        <w:rPr>
          <w:szCs w:val="24"/>
          <w:shd w:val="clear" w:color="auto" w:fill="FFFFFF"/>
        </w:rPr>
      </w:pPr>
      <w:r w:rsidRPr="00A63940">
        <w:rPr>
          <w:szCs w:val="24"/>
          <w:shd w:val="clear" w:color="auto" w:fill="FFFFFF"/>
        </w:rPr>
        <w:t>Kumar, R. and Sharma, S., 2014. Corporate social responsibility-A study on hotel industry. </w:t>
      </w:r>
      <w:r w:rsidRPr="00A63940">
        <w:rPr>
          <w:i/>
          <w:iCs/>
          <w:szCs w:val="24"/>
          <w:shd w:val="clear" w:color="auto" w:fill="FFFFFF"/>
        </w:rPr>
        <w:t>Asian Journal of Multidisciplinary Studies</w:t>
      </w:r>
      <w:r w:rsidRPr="00A63940">
        <w:rPr>
          <w:szCs w:val="24"/>
          <w:shd w:val="clear" w:color="auto" w:fill="FFFFFF"/>
        </w:rPr>
        <w:t>, </w:t>
      </w:r>
      <w:r w:rsidRPr="00A63940">
        <w:rPr>
          <w:i/>
          <w:iCs/>
          <w:szCs w:val="24"/>
          <w:shd w:val="clear" w:color="auto" w:fill="FFFFFF"/>
        </w:rPr>
        <w:t>2</w:t>
      </w:r>
      <w:r w:rsidRPr="00A63940">
        <w:rPr>
          <w:szCs w:val="24"/>
          <w:shd w:val="clear" w:color="auto" w:fill="FFFFFF"/>
        </w:rPr>
        <w:t>(4), pp.25-32.</w:t>
      </w:r>
    </w:p>
    <w:p w:rsidR="001D3E5C" w:rsidRPr="00A63940" w:rsidRDefault="00BE3D5F" w:rsidP="00A63940">
      <w:pPr>
        <w:ind w:left="720" w:hanging="720"/>
        <w:rPr>
          <w:szCs w:val="24"/>
        </w:rPr>
      </w:pPr>
      <w:r w:rsidRPr="00A63940">
        <w:rPr>
          <w:szCs w:val="24"/>
        </w:rPr>
        <w:t xml:space="preserve">Marin-Pantelescu, A., 2021. CSR in the Tourism Industry. </w:t>
      </w:r>
      <w:r w:rsidRPr="00A63940">
        <w:rPr>
          <w:i/>
          <w:szCs w:val="24"/>
        </w:rPr>
        <w:t>In CSR and Management Accounting Challenges in a Time of Global Crises</w:t>
      </w:r>
      <w:r w:rsidRPr="00A63940">
        <w:rPr>
          <w:szCs w:val="24"/>
        </w:rPr>
        <w:t xml:space="preserve"> (pp. 103-127). IGI Global.</w:t>
      </w:r>
    </w:p>
    <w:p w:rsidR="001D3E5C" w:rsidRPr="00A63940" w:rsidRDefault="00BE3D5F" w:rsidP="00A63940">
      <w:pPr>
        <w:ind w:left="720" w:hanging="720"/>
        <w:rPr>
          <w:szCs w:val="24"/>
          <w:shd w:val="clear" w:color="auto" w:fill="FFFFFF"/>
        </w:rPr>
      </w:pPr>
      <w:r w:rsidRPr="00A63940">
        <w:rPr>
          <w:szCs w:val="24"/>
          <w:shd w:val="clear" w:color="auto" w:fill="FFFFFF"/>
        </w:rPr>
        <w:lastRenderedPageBreak/>
        <w:t>Martins, C.S., 2021. Circular economy in the hospitality industry: awareness and implementation in Europe (Doctoral dissertation).</w:t>
      </w:r>
    </w:p>
    <w:p w:rsidR="001D3E5C" w:rsidRPr="00A63940" w:rsidRDefault="00BE3D5F" w:rsidP="00A63940">
      <w:pPr>
        <w:ind w:left="720" w:hanging="720"/>
        <w:rPr>
          <w:szCs w:val="24"/>
          <w:shd w:val="clear" w:color="auto" w:fill="FFFFFF"/>
        </w:rPr>
      </w:pPr>
      <w:r w:rsidRPr="00A63940">
        <w:rPr>
          <w:szCs w:val="24"/>
          <w:shd w:val="clear" w:color="auto" w:fill="FFFFFF"/>
        </w:rPr>
        <w:t>Morea, D., Fortunati, S. and Martiniello, L., 2021. Circular economy and corporate social responsibility: Towards an integrated strategic approach in the multinational cosmetics industry. </w:t>
      </w:r>
      <w:r w:rsidRPr="00A63940">
        <w:rPr>
          <w:i/>
          <w:iCs/>
          <w:szCs w:val="24"/>
          <w:shd w:val="clear" w:color="auto" w:fill="FFFFFF"/>
        </w:rPr>
        <w:t>Journal of Cleaner Production</w:t>
      </w:r>
      <w:r w:rsidRPr="00A63940">
        <w:rPr>
          <w:szCs w:val="24"/>
          <w:shd w:val="clear" w:color="auto" w:fill="FFFFFF"/>
        </w:rPr>
        <w:t>, </w:t>
      </w:r>
      <w:r w:rsidRPr="00A63940">
        <w:rPr>
          <w:i/>
          <w:iCs/>
          <w:szCs w:val="24"/>
          <w:shd w:val="clear" w:color="auto" w:fill="FFFFFF"/>
        </w:rPr>
        <w:t>315</w:t>
      </w:r>
      <w:r w:rsidRPr="00A63940">
        <w:rPr>
          <w:szCs w:val="24"/>
          <w:shd w:val="clear" w:color="auto" w:fill="FFFFFF"/>
        </w:rPr>
        <w:t>, p.128232.</w:t>
      </w:r>
    </w:p>
    <w:p w:rsidR="001D3E5C" w:rsidRPr="00A63940" w:rsidRDefault="00BE3D5F" w:rsidP="00A63940">
      <w:pPr>
        <w:ind w:left="720" w:hanging="720"/>
        <w:rPr>
          <w:szCs w:val="24"/>
          <w:shd w:val="clear" w:color="auto" w:fill="FFFFFF"/>
        </w:rPr>
      </w:pPr>
      <w:r w:rsidRPr="00A63940">
        <w:rPr>
          <w:szCs w:val="24"/>
          <w:shd w:val="clear" w:color="auto" w:fill="FFFFFF"/>
        </w:rPr>
        <w:t>Rodríguez-Antón, J.M. and Alonso-Almeida, M.D.M., 2019. The circular economy strategy in hospitality: A multicase approach. </w:t>
      </w:r>
      <w:r w:rsidRPr="00A63940">
        <w:rPr>
          <w:i/>
          <w:iCs/>
          <w:szCs w:val="24"/>
          <w:shd w:val="clear" w:color="auto" w:fill="FFFFFF"/>
        </w:rPr>
        <w:t>Sustainability</w:t>
      </w:r>
      <w:r w:rsidRPr="00A63940">
        <w:rPr>
          <w:szCs w:val="24"/>
          <w:shd w:val="clear" w:color="auto" w:fill="FFFFFF"/>
        </w:rPr>
        <w:t>, </w:t>
      </w:r>
      <w:r w:rsidRPr="00A63940">
        <w:rPr>
          <w:i/>
          <w:iCs/>
          <w:szCs w:val="24"/>
          <w:shd w:val="clear" w:color="auto" w:fill="FFFFFF"/>
        </w:rPr>
        <w:t>11</w:t>
      </w:r>
      <w:r w:rsidRPr="00A63940">
        <w:rPr>
          <w:szCs w:val="24"/>
          <w:shd w:val="clear" w:color="auto" w:fill="FFFFFF"/>
        </w:rPr>
        <w:t>(20), p.5665.</w:t>
      </w:r>
    </w:p>
    <w:p w:rsidR="001D3E5C" w:rsidRPr="00A63940" w:rsidRDefault="00BE3D5F" w:rsidP="00A63940">
      <w:pPr>
        <w:ind w:left="720" w:hanging="720"/>
        <w:rPr>
          <w:szCs w:val="24"/>
          <w:shd w:val="clear" w:color="auto" w:fill="FFFFFF"/>
        </w:rPr>
      </w:pPr>
      <w:r w:rsidRPr="00A63940">
        <w:rPr>
          <w:szCs w:val="24"/>
          <w:shd w:val="clear" w:color="auto" w:fill="FFFFFF"/>
        </w:rPr>
        <w:t>Stombelli, V.M., 2020. Corporate Social Responsibility in hospitality: are sustainability initiatives really sustainable? Case examples from CitizenM, Lefay and Six Senses. </w:t>
      </w:r>
      <w:r w:rsidRPr="00A63940">
        <w:rPr>
          <w:i/>
          <w:iCs/>
          <w:szCs w:val="24"/>
          <w:shd w:val="clear" w:color="auto" w:fill="FFFFFF"/>
        </w:rPr>
        <w:t>Worldwide Hospitality and Tourism Themes</w:t>
      </w:r>
      <w:r w:rsidRPr="00A63940">
        <w:rPr>
          <w:szCs w:val="24"/>
          <w:shd w:val="clear" w:color="auto" w:fill="FFFFFF"/>
        </w:rPr>
        <w:t>, </w:t>
      </w:r>
      <w:r w:rsidRPr="00A63940">
        <w:rPr>
          <w:i/>
          <w:iCs/>
          <w:szCs w:val="24"/>
          <w:shd w:val="clear" w:color="auto" w:fill="FFFFFF"/>
        </w:rPr>
        <w:t>12</w:t>
      </w:r>
      <w:r w:rsidRPr="00A63940">
        <w:rPr>
          <w:szCs w:val="24"/>
          <w:shd w:val="clear" w:color="auto" w:fill="FFFFFF"/>
        </w:rPr>
        <w:t>(5), pp.525-545.</w:t>
      </w:r>
    </w:p>
    <w:p w:rsidR="001D3E5C" w:rsidRPr="00A63940" w:rsidRDefault="00BE3D5F" w:rsidP="00A63940">
      <w:pPr>
        <w:ind w:left="720" w:hanging="720"/>
        <w:rPr>
          <w:szCs w:val="24"/>
          <w:shd w:val="clear" w:color="auto" w:fill="FFFFFF"/>
        </w:rPr>
      </w:pPr>
      <w:r w:rsidRPr="00A63940">
        <w:rPr>
          <w:szCs w:val="24"/>
          <w:shd w:val="clear" w:color="auto" w:fill="FFFFFF"/>
        </w:rPr>
        <w:t>Stoyanova, T., 2019. CSR strategies applied in terms of circular economy. </w:t>
      </w:r>
      <w:r w:rsidRPr="00A63940">
        <w:rPr>
          <w:i/>
          <w:iCs/>
          <w:szCs w:val="24"/>
          <w:shd w:val="clear" w:color="auto" w:fill="FFFFFF"/>
        </w:rPr>
        <w:t>Econ. Altern</w:t>
      </w:r>
      <w:r w:rsidRPr="00A63940">
        <w:rPr>
          <w:szCs w:val="24"/>
          <w:shd w:val="clear" w:color="auto" w:fill="FFFFFF"/>
        </w:rPr>
        <w:t>, </w:t>
      </w:r>
      <w:r w:rsidRPr="00A63940">
        <w:rPr>
          <w:i/>
          <w:iCs/>
          <w:szCs w:val="24"/>
          <w:shd w:val="clear" w:color="auto" w:fill="FFFFFF"/>
        </w:rPr>
        <w:t>2</w:t>
      </w:r>
      <w:r w:rsidRPr="00A63940">
        <w:rPr>
          <w:szCs w:val="24"/>
          <w:shd w:val="clear" w:color="auto" w:fill="FFFFFF"/>
        </w:rPr>
        <w:t>, pp.263-274.</w:t>
      </w:r>
    </w:p>
    <w:p w:rsidR="001D3E5C" w:rsidRPr="00A63940" w:rsidRDefault="00BE3D5F" w:rsidP="00A63940">
      <w:pPr>
        <w:ind w:left="720" w:hanging="720"/>
        <w:rPr>
          <w:szCs w:val="24"/>
        </w:rPr>
      </w:pPr>
      <w:r w:rsidRPr="00A63940">
        <w:rPr>
          <w:szCs w:val="24"/>
          <w:shd w:val="clear" w:color="auto" w:fill="FFFFFF"/>
        </w:rPr>
        <w:t>Surya, P.R.A., Budarma, I.K. and Mudana, I.G., 2020. Three-cluster policy in the implementation of corporate social responsibility at Intercontinental Bali Resort. </w:t>
      </w:r>
      <w:r w:rsidRPr="00A63940">
        <w:rPr>
          <w:i/>
          <w:iCs/>
          <w:szCs w:val="24"/>
          <w:shd w:val="clear" w:color="auto" w:fill="FFFFFF"/>
        </w:rPr>
        <w:t>International Journal of Green Tourism Research and Applications</w:t>
      </w:r>
      <w:r w:rsidRPr="00A63940">
        <w:rPr>
          <w:szCs w:val="24"/>
          <w:shd w:val="clear" w:color="auto" w:fill="FFFFFF"/>
        </w:rPr>
        <w:t>, </w:t>
      </w:r>
      <w:r w:rsidRPr="00A63940">
        <w:rPr>
          <w:i/>
          <w:iCs/>
          <w:szCs w:val="24"/>
          <w:shd w:val="clear" w:color="auto" w:fill="FFFFFF"/>
        </w:rPr>
        <w:t>2</w:t>
      </w:r>
      <w:r w:rsidRPr="00A63940">
        <w:rPr>
          <w:szCs w:val="24"/>
          <w:shd w:val="clear" w:color="auto" w:fill="FFFFFF"/>
        </w:rPr>
        <w:t>(1), pp.11-21.</w:t>
      </w:r>
    </w:p>
    <w:sectPr w:rsidR="001D3E5C" w:rsidRPr="00A639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FF4B44"/>
    <w:multiLevelType w:val="multilevel"/>
    <w:tmpl w:val="4D901B9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B21"/>
    <w:rsid w:val="00104B9A"/>
    <w:rsid w:val="00157585"/>
    <w:rsid w:val="00161DD8"/>
    <w:rsid w:val="00175EDA"/>
    <w:rsid w:val="001A7174"/>
    <w:rsid w:val="001D3E5C"/>
    <w:rsid w:val="0020055D"/>
    <w:rsid w:val="00282A0D"/>
    <w:rsid w:val="00284522"/>
    <w:rsid w:val="0037332C"/>
    <w:rsid w:val="003B4550"/>
    <w:rsid w:val="004F2939"/>
    <w:rsid w:val="005042E5"/>
    <w:rsid w:val="005C6172"/>
    <w:rsid w:val="00620BD0"/>
    <w:rsid w:val="0063437C"/>
    <w:rsid w:val="00664C52"/>
    <w:rsid w:val="00694FC2"/>
    <w:rsid w:val="00724779"/>
    <w:rsid w:val="00792B21"/>
    <w:rsid w:val="007C4DE5"/>
    <w:rsid w:val="00832374"/>
    <w:rsid w:val="00840A60"/>
    <w:rsid w:val="00923876"/>
    <w:rsid w:val="0098217F"/>
    <w:rsid w:val="00A1053C"/>
    <w:rsid w:val="00A63940"/>
    <w:rsid w:val="00B46763"/>
    <w:rsid w:val="00BA1AA1"/>
    <w:rsid w:val="00BE3D5F"/>
    <w:rsid w:val="00CB65BF"/>
    <w:rsid w:val="00CC1F4C"/>
    <w:rsid w:val="00D97068"/>
    <w:rsid w:val="00E34EF2"/>
    <w:rsid w:val="00E52620"/>
    <w:rsid w:val="00F60FC0"/>
    <w:rsid w:val="00F80EBE"/>
    <w:rsid w:val="00FA5F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B0D754-2260-4FAF-BE6F-E19FD695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053C"/>
    <w:pPr>
      <w:spacing w:after="14" w:line="360" w:lineRule="auto"/>
      <w:ind w:left="10" w:right="66" w:hanging="10"/>
      <w:jc w:val="both"/>
    </w:pPr>
    <w:rPr>
      <w:rFonts w:ascii="Times New Roman" w:hAnsi="Times New Roman" w:cs="Times New Roman"/>
      <w:color w:val="000000"/>
      <w:sz w:val="24"/>
    </w:rPr>
  </w:style>
  <w:style w:type="paragraph" w:styleId="Heading1">
    <w:name w:val="heading 1"/>
    <w:basedOn w:val="Heading2"/>
    <w:next w:val="Normal"/>
    <w:link w:val="Heading1Char"/>
    <w:qFormat/>
    <w:rsid w:val="00CB65BF"/>
    <w:pPr>
      <w:keepNext w:val="0"/>
      <w:keepLines w:val="0"/>
      <w:numPr>
        <w:ilvl w:val="0"/>
      </w:numPr>
      <w:spacing w:before="120" w:after="120"/>
      <w:outlineLvl w:val="0"/>
    </w:pPr>
    <w:rPr>
      <w:rFonts w:eastAsia="Calibri" w:cs="Times New Roman"/>
      <w:szCs w:val="28"/>
    </w:rPr>
  </w:style>
  <w:style w:type="paragraph" w:styleId="Heading2">
    <w:name w:val="heading 2"/>
    <w:basedOn w:val="Normal"/>
    <w:next w:val="Normal"/>
    <w:link w:val="Heading2Char"/>
    <w:uiPriority w:val="9"/>
    <w:unhideWhenUsed/>
    <w:qFormat/>
    <w:rsid w:val="00CB65BF"/>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CB65BF"/>
    <w:pPr>
      <w:keepNext/>
      <w:keepLines/>
      <w:numPr>
        <w:ilvl w:val="2"/>
        <w:numId w:val="2"/>
      </w:numPr>
      <w:spacing w:before="4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B65BF"/>
    <w:rPr>
      <w:rFonts w:ascii="Times New Roman" w:eastAsiaTheme="majorEastAsia" w:hAnsi="Times New Roman" w:cstheme="majorBidi"/>
      <w:b/>
      <w:sz w:val="24"/>
      <w:szCs w:val="26"/>
    </w:rPr>
  </w:style>
  <w:style w:type="character" w:customStyle="1" w:styleId="Heading1Char">
    <w:name w:val="Heading 1 Char"/>
    <w:basedOn w:val="DefaultParagraphFont"/>
    <w:link w:val="Heading1"/>
    <w:rsid w:val="00CB65BF"/>
    <w:rPr>
      <w:rFonts w:ascii="Times New Roman" w:eastAsia="Calibri" w:hAnsi="Times New Roman" w:cs="Times New Roman"/>
      <w:b/>
      <w:sz w:val="24"/>
      <w:szCs w:val="28"/>
    </w:rPr>
  </w:style>
  <w:style w:type="character" w:customStyle="1" w:styleId="Heading3Char">
    <w:name w:val="Heading 3 Char"/>
    <w:basedOn w:val="DefaultParagraphFont"/>
    <w:link w:val="Heading3"/>
    <w:uiPriority w:val="9"/>
    <w:semiHidden/>
    <w:rsid w:val="00D97068"/>
    <w:rPr>
      <w:rFonts w:ascii="Times New Roman" w:eastAsiaTheme="majorEastAsia" w:hAnsi="Times New Roman" w:cstheme="majorBidi"/>
      <w:b/>
      <w:i/>
      <w:sz w:val="24"/>
      <w:szCs w:val="24"/>
    </w:rPr>
  </w:style>
  <w:style w:type="paragraph" w:styleId="NormalWeb">
    <w:name w:val="Normal (Web)"/>
    <w:basedOn w:val="Normal"/>
    <w:uiPriority w:val="99"/>
    <w:semiHidden/>
    <w:unhideWhenUsed/>
    <w:rsid w:val="00923876"/>
    <w:rPr>
      <w:szCs w:val="24"/>
    </w:rPr>
  </w:style>
  <w:style w:type="character" w:styleId="Hyperlink">
    <w:name w:val="Hyperlink"/>
    <w:basedOn w:val="DefaultParagraphFont"/>
    <w:uiPriority w:val="99"/>
    <w:unhideWhenUsed/>
    <w:rsid w:val="00B46763"/>
    <w:rPr>
      <w:color w:val="0563C1" w:themeColor="hyperlink"/>
      <w:u w:val="single"/>
    </w:rPr>
  </w:style>
  <w:style w:type="paragraph" w:styleId="TOCHeading">
    <w:name w:val="TOC Heading"/>
    <w:basedOn w:val="Heading1"/>
    <w:next w:val="Normal"/>
    <w:uiPriority w:val="39"/>
    <w:unhideWhenUsed/>
    <w:qFormat/>
    <w:rsid w:val="00A63940"/>
    <w:pPr>
      <w:keepNext/>
      <w:keepLines/>
      <w:numPr>
        <w:numId w:val="0"/>
      </w:numPr>
      <w:spacing w:before="240" w:after="0" w:line="259" w:lineRule="auto"/>
      <w:ind w:right="0"/>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A63940"/>
    <w:pPr>
      <w:spacing w:after="10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plc.com/about-us" TargetMode="External"/><Relationship Id="rId3" Type="http://schemas.openxmlformats.org/officeDocument/2006/relationships/styles" Target="styles.xml"/><Relationship Id="rId7" Type="http://schemas.openxmlformats.org/officeDocument/2006/relationships/hyperlink" Target="https://www.ihgplc.com/about-u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hgplc.com/en/responsible-business/journey-to-tomorr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28B24-3C5B-49B6-B5A3-B9AC27AEC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2552</Words>
  <Characters>14547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Shivjis Enterprises</dc:creator>
  <cp:lastModifiedBy>User</cp:lastModifiedBy>
  <cp:revision>4</cp:revision>
  <dcterms:created xsi:type="dcterms:W3CDTF">2024-01-31T09:29:00Z</dcterms:created>
  <dcterms:modified xsi:type="dcterms:W3CDTF">2024-01-31T09:49:00Z</dcterms:modified>
</cp:coreProperties>
</file>