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72F85" w:rsidRDefault="00272F85" w:rsidP="00101E4C">
      <w:pPr>
        <w:spacing w:line="360" w:lineRule="auto"/>
        <w:rPr>
          <w:rFonts w:ascii="Times New Roman" w:hAnsi="Times New Roman" w:cs="Times New Roman"/>
        </w:rPr>
      </w:pPr>
    </w:p>
    <w:p w:rsidR="00272F85" w:rsidRPr="00A85BFE" w:rsidRDefault="00272F85" w:rsidP="00272F85">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197AF261" wp14:editId="1CB13627">
            <wp:simplePos x="457200" y="457200"/>
            <wp:positionH relativeFrom="column">
              <wp:align>left</wp:align>
            </wp:positionH>
            <wp:positionV relativeFrom="paragraph">
              <wp:align>top</wp:align>
            </wp:positionV>
            <wp:extent cx="1809750" cy="723900"/>
            <wp:effectExtent l="0" t="0" r="0" b="0"/>
            <wp:wrapSquare wrapText="bothSides"/>
            <wp:docPr id="3" name="Picture 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E61D43">
        <w:rPr>
          <w:rFonts w:ascii="Arial" w:hAnsi="Arial" w:cs="Arial"/>
          <w:b/>
          <w:sz w:val="28"/>
          <w:szCs w:val="28"/>
        </w:rPr>
        <w:t>GA36d</w:t>
      </w:r>
    </w:p>
    <w:p w:rsidR="00272F85" w:rsidRPr="00A406E5" w:rsidRDefault="00272F85" w:rsidP="00272F85">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8"/>
      </w:tblGrid>
      <w:tr w:rsidR="00272F85" w:rsidRPr="00A406E5" w:rsidTr="00BF0035">
        <w:tc>
          <w:tcPr>
            <w:tcW w:w="9922" w:type="dxa"/>
            <w:shd w:val="clear" w:color="auto" w:fill="C0C0C0"/>
          </w:tcPr>
          <w:p w:rsidR="00272F85" w:rsidRPr="00A406E5" w:rsidRDefault="00272F85" w:rsidP="00BF0035">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rsidR="00272F85" w:rsidRPr="00A406E5" w:rsidRDefault="00272F85" w:rsidP="00272F85">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272F85" w:rsidRPr="00A406E5" w:rsidTr="00BF0035">
        <w:tc>
          <w:tcPr>
            <w:tcW w:w="2093" w:type="dxa"/>
            <w:shd w:val="pct15" w:color="auto" w:fill="auto"/>
          </w:tcPr>
          <w:p w:rsidR="00272F85" w:rsidRPr="00A406E5" w:rsidRDefault="00272F85" w:rsidP="00BF0035">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272F85" w:rsidRPr="00A406E5" w:rsidRDefault="00272F85" w:rsidP="00BF0035">
            <w:pPr>
              <w:spacing w:before="120" w:after="120"/>
              <w:jc w:val="both"/>
              <w:rPr>
                <w:rFonts w:ascii="Arial" w:hAnsi="Arial" w:cs="Arial"/>
                <w:b/>
                <w:sz w:val="22"/>
                <w:szCs w:val="22"/>
              </w:rPr>
            </w:pPr>
            <w:r>
              <w:rPr>
                <w:rFonts w:ascii="Arial" w:hAnsi="Arial" w:cs="Arial"/>
                <w:b/>
                <w:sz w:val="22"/>
                <w:szCs w:val="22"/>
              </w:rPr>
              <w:t>JESSE JONES</w:t>
            </w:r>
          </w:p>
        </w:tc>
        <w:tc>
          <w:tcPr>
            <w:tcW w:w="2268" w:type="dxa"/>
            <w:shd w:val="clear" w:color="auto" w:fill="D9D9D9"/>
          </w:tcPr>
          <w:p w:rsidR="00272F85" w:rsidRPr="00A406E5" w:rsidRDefault="00272F85" w:rsidP="00BF0035">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rsidR="00272F85" w:rsidRPr="00A406E5" w:rsidRDefault="00272F85" w:rsidP="00BF0035">
            <w:pPr>
              <w:spacing w:before="120" w:after="120"/>
              <w:jc w:val="both"/>
              <w:rPr>
                <w:rFonts w:ascii="Arial" w:hAnsi="Arial" w:cs="Arial"/>
                <w:b/>
                <w:sz w:val="22"/>
                <w:szCs w:val="22"/>
              </w:rPr>
            </w:pPr>
            <w:r>
              <w:rPr>
                <w:rFonts w:ascii="Arial" w:hAnsi="Arial" w:cs="Arial"/>
                <w:b/>
                <w:sz w:val="22"/>
                <w:szCs w:val="22"/>
              </w:rPr>
              <w:t>1803469</w:t>
            </w:r>
          </w:p>
        </w:tc>
      </w:tr>
      <w:tr w:rsidR="00272F85" w:rsidRPr="00A406E5" w:rsidTr="00BF0035">
        <w:tc>
          <w:tcPr>
            <w:tcW w:w="2093" w:type="dxa"/>
            <w:shd w:val="pct15" w:color="auto" w:fill="auto"/>
          </w:tcPr>
          <w:p w:rsidR="00272F85" w:rsidRPr="00A406E5" w:rsidRDefault="00272F85" w:rsidP="00BF0035">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272F85" w:rsidRPr="00A406E5" w:rsidRDefault="00272F85" w:rsidP="00BF0035">
            <w:pPr>
              <w:spacing w:before="120" w:after="120"/>
              <w:jc w:val="both"/>
              <w:rPr>
                <w:rFonts w:ascii="Arial" w:hAnsi="Arial" w:cs="Arial"/>
                <w:b/>
                <w:sz w:val="22"/>
                <w:szCs w:val="22"/>
              </w:rPr>
            </w:pPr>
            <w:r>
              <w:rPr>
                <w:rFonts w:ascii="Arial" w:hAnsi="Arial" w:cs="Arial"/>
                <w:b/>
                <w:sz w:val="22"/>
                <w:szCs w:val="22"/>
              </w:rPr>
              <w:t>Secondary PGCE</w:t>
            </w:r>
          </w:p>
        </w:tc>
      </w:tr>
      <w:tr w:rsidR="00272F85" w:rsidRPr="00A406E5" w:rsidTr="00BF0035">
        <w:tc>
          <w:tcPr>
            <w:tcW w:w="2093" w:type="dxa"/>
            <w:shd w:val="pct15" w:color="auto" w:fill="auto"/>
          </w:tcPr>
          <w:p w:rsidR="00272F85" w:rsidRPr="00A406E5" w:rsidRDefault="00272F85" w:rsidP="00BF0035">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272F85" w:rsidRPr="00F63C8B" w:rsidRDefault="00272F85" w:rsidP="00BF0035">
            <w:pPr>
              <w:pStyle w:val="NormalWeb"/>
              <w:rPr>
                <w:sz w:val="22"/>
                <w:szCs w:val="22"/>
              </w:rPr>
            </w:pPr>
            <w:r w:rsidRPr="00F63C8B">
              <w:rPr>
                <w:rFonts w:ascii="Arial" w:hAnsi="Arial" w:cs="Arial"/>
                <w:b/>
                <w:bCs/>
                <w:sz w:val="22"/>
                <w:szCs w:val="22"/>
              </w:rPr>
              <w:t xml:space="preserve">Curriculum Development and Enhancement </w:t>
            </w:r>
          </w:p>
          <w:p w:rsidR="00272F85" w:rsidRPr="00F63C8B" w:rsidRDefault="00272F85" w:rsidP="00BF0035">
            <w:pPr>
              <w:spacing w:before="120" w:after="120"/>
              <w:jc w:val="both"/>
              <w:rPr>
                <w:rFonts w:ascii="Arial" w:hAnsi="Arial" w:cs="Arial"/>
                <w:b/>
                <w:sz w:val="22"/>
                <w:szCs w:val="22"/>
              </w:rPr>
            </w:pPr>
          </w:p>
        </w:tc>
      </w:tr>
      <w:tr w:rsidR="00272F85" w:rsidRPr="00A406E5" w:rsidTr="00BF0035">
        <w:tc>
          <w:tcPr>
            <w:tcW w:w="2093" w:type="dxa"/>
            <w:shd w:val="pct15" w:color="auto" w:fill="auto"/>
          </w:tcPr>
          <w:p w:rsidR="00272F85" w:rsidRPr="00A406E5" w:rsidRDefault="00272F85" w:rsidP="00BF0035">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272F85" w:rsidRPr="00A406E5" w:rsidRDefault="00272F85" w:rsidP="00BF0035">
            <w:pPr>
              <w:spacing w:before="120" w:after="120"/>
              <w:jc w:val="both"/>
              <w:rPr>
                <w:rFonts w:ascii="Arial" w:hAnsi="Arial" w:cs="Arial"/>
                <w:b/>
                <w:sz w:val="22"/>
                <w:szCs w:val="22"/>
              </w:rPr>
            </w:pPr>
            <w:r>
              <w:rPr>
                <w:rFonts w:ascii="Arial" w:hAnsi="Arial" w:cs="Arial"/>
                <w:b/>
                <w:sz w:val="22"/>
                <w:szCs w:val="22"/>
              </w:rPr>
              <w:t>ECSP7002</w:t>
            </w:r>
          </w:p>
        </w:tc>
        <w:tc>
          <w:tcPr>
            <w:tcW w:w="2268" w:type="dxa"/>
            <w:shd w:val="clear" w:color="auto" w:fill="D9D9D9"/>
          </w:tcPr>
          <w:p w:rsidR="00272F85" w:rsidRPr="004D5E9B" w:rsidRDefault="00272F85" w:rsidP="00BF0035">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272F85" w:rsidRPr="00A406E5" w:rsidRDefault="00272F85" w:rsidP="00BF0035">
            <w:pPr>
              <w:spacing w:before="120" w:after="120"/>
              <w:jc w:val="both"/>
              <w:rPr>
                <w:rFonts w:ascii="Arial" w:hAnsi="Arial" w:cs="Arial"/>
                <w:b/>
                <w:sz w:val="22"/>
                <w:szCs w:val="22"/>
              </w:rPr>
            </w:pPr>
            <w:r>
              <w:rPr>
                <w:rFonts w:ascii="Arial" w:hAnsi="Arial" w:cs="Arial"/>
                <w:b/>
                <w:sz w:val="22"/>
                <w:szCs w:val="22"/>
              </w:rPr>
              <w:t>100%</w:t>
            </w:r>
          </w:p>
        </w:tc>
      </w:tr>
      <w:tr w:rsidR="00272F85" w:rsidRPr="00A406E5" w:rsidTr="00BF0035">
        <w:tc>
          <w:tcPr>
            <w:tcW w:w="2093" w:type="dxa"/>
            <w:shd w:val="pct15" w:color="auto" w:fill="auto"/>
          </w:tcPr>
          <w:p w:rsidR="00272F85" w:rsidRPr="00A406E5" w:rsidRDefault="00272F85" w:rsidP="00BF0035">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272F85" w:rsidRPr="00A406E5" w:rsidRDefault="00272F85" w:rsidP="00BF0035">
            <w:pPr>
              <w:spacing w:before="120" w:after="120"/>
              <w:jc w:val="both"/>
              <w:rPr>
                <w:rFonts w:ascii="Arial" w:hAnsi="Arial" w:cs="Arial"/>
                <w:b/>
                <w:sz w:val="22"/>
                <w:szCs w:val="22"/>
              </w:rPr>
            </w:pPr>
            <w:r>
              <w:rPr>
                <w:rFonts w:ascii="Arial" w:hAnsi="Arial" w:cs="Arial"/>
                <w:b/>
                <w:sz w:val="22"/>
                <w:szCs w:val="22"/>
              </w:rPr>
              <w:t>Helen Denny</w:t>
            </w:r>
          </w:p>
        </w:tc>
        <w:tc>
          <w:tcPr>
            <w:tcW w:w="2268" w:type="dxa"/>
            <w:shd w:val="clear" w:color="auto" w:fill="D9D9D9"/>
          </w:tcPr>
          <w:p w:rsidR="00272F85" w:rsidRPr="00A406E5" w:rsidRDefault="00272F85" w:rsidP="00BF0035">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272F85" w:rsidRPr="00A406E5" w:rsidRDefault="00272F85" w:rsidP="00BF0035">
            <w:pPr>
              <w:spacing w:before="120" w:after="120"/>
              <w:jc w:val="both"/>
              <w:rPr>
                <w:rFonts w:ascii="Arial" w:hAnsi="Arial" w:cs="Arial"/>
                <w:b/>
                <w:sz w:val="22"/>
                <w:szCs w:val="22"/>
              </w:rPr>
            </w:pPr>
          </w:p>
        </w:tc>
      </w:tr>
      <w:tr w:rsidR="00272F85" w:rsidRPr="00A406E5" w:rsidTr="00BF0035">
        <w:tc>
          <w:tcPr>
            <w:tcW w:w="2093" w:type="dxa"/>
            <w:shd w:val="pct15" w:color="auto" w:fill="auto"/>
          </w:tcPr>
          <w:p w:rsidR="00272F85" w:rsidRPr="00A406E5" w:rsidRDefault="00272F85" w:rsidP="00BF0035">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272F85" w:rsidRDefault="00272F85" w:rsidP="00BF0035">
            <w:pPr>
              <w:pStyle w:val="NormalWeb"/>
            </w:pPr>
            <w:r>
              <w:rPr>
                <w:rFonts w:ascii="Arial" w:hAnsi="Arial" w:cs="Arial"/>
                <w:b/>
                <w:bCs/>
                <w:sz w:val="22"/>
                <w:szCs w:val="22"/>
              </w:rPr>
              <w:t xml:space="preserve">Research Study including Ethics Form </w:t>
            </w:r>
          </w:p>
          <w:p w:rsidR="00272F85" w:rsidRPr="00A406E5" w:rsidRDefault="00272F85" w:rsidP="00BF0035">
            <w:pPr>
              <w:spacing w:before="120" w:after="120"/>
              <w:jc w:val="both"/>
              <w:rPr>
                <w:rFonts w:ascii="Arial" w:hAnsi="Arial" w:cs="Arial"/>
                <w:b/>
                <w:sz w:val="22"/>
                <w:szCs w:val="22"/>
              </w:rPr>
            </w:pPr>
          </w:p>
        </w:tc>
        <w:tc>
          <w:tcPr>
            <w:tcW w:w="2268" w:type="dxa"/>
            <w:shd w:val="pct15" w:color="auto" w:fill="auto"/>
          </w:tcPr>
          <w:p w:rsidR="00272F85" w:rsidRPr="00A406E5" w:rsidRDefault="00272F85" w:rsidP="00BF0035">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272F85" w:rsidRDefault="00272F85" w:rsidP="00BF0035">
            <w:pPr>
              <w:pStyle w:val="NormalWeb"/>
            </w:pPr>
            <w:r>
              <w:rPr>
                <w:rFonts w:ascii="Arial" w:hAnsi="Arial" w:cs="Arial"/>
                <w:b/>
                <w:bCs/>
                <w:sz w:val="22"/>
                <w:szCs w:val="22"/>
              </w:rPr>
              <w:t>10.000 words in total including an Ethics form (to be given in on January 11</w:t>
            </w:r>
            <w:proofErr w:type="spellStart"/>
            <w:r>
              <w:rPr>
                <w:rFonts w:ascii="Arial" w:hAnsi="Arial" w:cs="Arial"/>
                <w:b/>
                <w:bCs/>
                <w:position w:val="10"/>
                <w:sz w:val="14"/>
                <w:szCs w:val="14"/>
              </w:rPr>
              <w:t>th</w:t>
            </w:r>
            <w:proofErr w:type="spellEnd"/>
            <w:r>
              <w:rPr>
                <w:rFonts w:ascii="Arial" w:hAnsi="Arial" w:cs="Arial"/>
                <w:b/>
                <w:bCs/>
                <w:position w:val="10"/>
                <w:sz w:val="14"/>
                <w:szCs w:val="14"/>
              </w:rPr>
              <w:t xml:space="preserve"> </w:t>
            </w:r>
            <w:r>
              <w:rPr>
                <w:rFonts w:ascii="Arial" w:hAnsi="Arial" w:cs="Arial"/>
                <w:b/>
                <w:bCs/>
                <w:sz w:val="22"/>
                <w:szCs w:val="22"/>
              </w:rPr>
              <w:t xml:space="preserve">2019) </w:t>
            </w:r>
          </w:p>
          <w:p w:rsidR="00272F85" w:rsidRPr="00A406E5" w:rsidRDefault="00272F85" w:rsidP="00BF0035">
            <w:pPr>
              <w:spacing w:before="120" w:after="120"/>
              <w:jc w:val="both"/>
              <w:rPr>
                <w:rFonts w:ascii="Arial" w:hAnsi="Arial" w:cs="Arial"/>
                <w:b/>
                <w:sz w:val="22"/>
                <w:szCs w:val="22"/>
              </w:rPr>
            </w:pPr>
          </w:p>
        </w:tc>
      </w:tr>
      <w:tr w:rsidR="00272F85" w:rsidRPr="00A406E5" w:rsidTr="00BF0035">
        <w:tc>
          <w:tcPr>
            <w:tcW w:w="2093" w:type="dxa"/>
            <w:shd w:val="pct15" w:color="auto" w:fill="auto"/>
          </w:tcPr>
          <w:p w:rsidR="00272F85" w:rsidRPr="00A406E5" w:rsidRDefault="00272F85" w:rsidP="00BF0035">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272F85" w:rsidRDefault="00272F85" w:rsidP="00BF0035">
            <w:pPr>
              <w:pStyle w:val="NormalWeb"/>
            </w:pPr>
            <w:r>
              <w:rPr>
                <w:rFonts w:ascii="Arial" w:hAnsi="Arial" w:cs="Arial"/>
                <w:b/>
                <w:bCs/>
                <w:sz w:val="22"/>
                <w:szCs w:val="22"/>
              </w:rPr>
              <w:t>May 13</w:t>
            </w:r>
            <w:proofErr w:type="spellStart"/>
            <w:r>
              <w:rPr>
                <w:rFonts w:ascii="Arial" w:hAnsi="Arial" w:cs="Arial"/>
                <w:b/>
                <w:bCs/>
                <w:position w:val="10"/>
                <w:sz w:val="14"/>
                <w:szCs w:val="14"/>
              </w:rPr>
              <w:t>th</w:t>
            </w:r>
            <w:proofErr w:type="spellEnd"/>
            <w:r>
              <w:rPr>
                <w:rFonts w:ascii="Arial" w:hAnsi="Arial" w:cs="Arial"/>
                <w:b/>
                <w:bCs/>
                <w:position w:val="10"/>
                <w:sz w:val="14"/>
                <w:szCs w:val="14"/>
              </w:rPr>
              <w:t xml:space="preserve"> </w:t>
            </w:r>
            <w:r>
              <w:rPr>
                <w:rFonts w:ascii="Arial" w:hAnsi="Arial" w:cs="Arial"/>
                <w:b/>
                <w:bCs/>
                <w:sz w:val="22"/>
                <w:szCs w:val="22"/>
              </w:rPr>
              <w:t xml:space="preserve">2019 </w:t>
            </w:r>
          </w:p>
          <w:p w:rsidR="00272F85" w:rsidRPr="00A406E5" w:rsidRDefault="00272F85" w:rsidP="00BF0035">
            <w:pPr>
              <w:spacing w:before="120" w:after="120"/>
              <w:jc w:val="both"/>
              <w:rPr>
                <w:rFonts w:ascii="Arial" w:hAnsi="Arial" w:cs="Arial"/>
                <w:b/>
                <w:sz w:val="22"/>
                <w:szCs w:val="22"/>
              </w:rPr>
            </w:pPr>
          </w:p>
        </w:tc>
        <w:tc>
          <w:tcPr>
            <w:tcW w:w="2268" w:type="dxa"/>
            <w:shd w:val="pct15" w:color="auto" w:fill="auto"/>
          </w:tcPr>
          <w:p w:rsidR="00272F85" w:rsidRPr="00A406E5" w:rsidRDefault="00272F85" w:rsidP="00BF0035">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272F85" w:rsidRDefault="00272F85" w:rsidP="00BF0035">
            <w:pPr>
              <w:pStyle w:val="NormalWeb"/>
            </w:pPr>
            <w:r>
              <w:rPr>
                <w:rFonts w:ascii="Arial" w:hAnsi="Arial" w:cs="Arial"/>
                <w:b/>
                <w:bCs/>
                <w:sz w:val="22"/>
                <w:szCs w:val="22"/>
              </w:rPr>
              <w:t>June 10</w:t>
            </w:r>
            <w:proofErr w:type="spellStart"/>
            <w:r>
              <w:rPr>
                <w:rFonts w:ascii="Arial" w:hAnsi="Arial" w:cs="Arial"/>
                <w:b/>
                <w:bCs/>
                <w:position w:val="10"/>
                <w:sz w:val="14"/>
                <w:szCs w:val="14"/>
              </w:rPr>
              <w:t>th</w:t>
            </w:r>
            <w:proofErr w:type="spellEnd"/>
            <w:r>
              <w:rPr>
                <w:rFonts w:ascii="Arial" w:hAnsi="Arial" w:cs="Arial"/>
                <w:b/>
                <w:bCs/>
                <w:position w:val="10"/>
                <w:sz w:val="14"/>
                <w:szCs w:val="14"/>
              </w:rPr>
              <w:t xml:space="preserve"> </w:t>
            </w:r>
            <w:r>
              <w:rPr>
                <w:rFonts w:ascii="Arial" w:hAnsi="Arial" w:cs="Arial"/>
                <w:b/>
                <w:bCs/>
                <w:sz w:val="22"/>
                <w:szCs w:val="22"/>
              </w:rPr>
              <w:t xml:space="preserve">2019 </w:t>
            </w:r>
          </w:p>
          <w:p w:rsidR="00272F85" w:rsidRPr="00A406E5" w:rsidRDefault="00272F85" w:rsidP="00BF0035">
            <w:pPr>
              <w:spacing w:before="120" w:after="120"/>
              <w:jc w:val="both"/>
              <w:rPr>
                <w:rFonts w:ascii="Arial" w:hAnsi="Arial" w:cs="Arial"/>
                <w:b/>
                <w:sz w:val="22"/>
                <w:szCs w:val="22"/>
              </w:rPr>
            </w:pPr>
          </w:p>
        </w:tc>
      </w:tr>
      <w:tr w:rsidR="00272F85" w:rsidRPr="00A406E5" w:rsidTr="00BF0035">
        <w:tc>
          <w:tcPr>
            <w:tcW w:w="2093" w:type="dxa"/>
            <w:shd w:val="pct15" w:color="auto" w:fill="auto"/>
          </w:tcPr>
          <w:p w:rsidR="00272F85" w:rsidRPr="00A406E5" w:rsidRDefault="00272F85" w:rsidP="00BF0035">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272F85" w:rsidRPr="00A406E5" w:rsidRDefault="00272F85" w:rsidP="00BF003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272F85" w:rsidRPr="00A406E5" w:rsidRDefault="00272F85" w:rsidP="00BF0035">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272F85" w:rsidRPr="00A406E5" w:rsidRDefault="00272F85" w:rsidP="00BF0035">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272F85" w:rsidRPr="00A406E5" w:rsidTr="00BF0035">
        <w:tc>
          <w:tcPr>
            <w:tcW w:w="2093" w:type="dxa"/>
            <w:shd w:val="pct15" w:color="auto" w:fill="auto"/>
          </w:tcPr>
          <w:p w:rsidR="00272F85" w:rsidRPr="00A406E5" w:rsidRDefault="00272F85" w:rsidP="00BF003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272F85" w:rsidRPr="00A406E5" w:rsidRDefault="00272F85" w:rsidP="00BF003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72F85" w:rsidRDefault="00272F85" w:rsidP="00101E4C">
      <w:pPr>
        <w:spacing w:line="360" w:lineRule="auto"/>
        <w:rPr>
          <w:rFonts w:ascii="Times New Roman" w:hAnsi="Times New Roman" w:cs="Times New Roman"/>
        </w:rPr>
      </w:pPr>
    </w:p>
    <w:p w:rsidR="00272F85" w:rsidRDefault="00272F85" w:rsidP="00101E4C">
      <w:pPr>
        <w:spacing w:line="360" w:lineRule="auto"/>
        <w:rPr>
          <w:rFonts w:ascii="Times New Roman" w:hAnsi="Times New Roman" w:cs="Times New Roman"/>
        </w:rPr>
      </w:pPr>
    </w:p>
    <w:p w:rsidR="00272F85" w:rsidRDefault="00272F85" w:rsidP="00101E4C">
      <w:pPr>
        <w:spacing w:line="360" w:lineRule="auto"/>
        <w:rPr>
          <w:rFonts w:ascii="Times New Roman" w:hAnsi="Times New Roman" w:cs="Times New Roman"/>
        </w:rPr>
      </w:pPr>
    </w:p>
    <w:p w:rsidR="00272F85" w:rsidRDefault="00272F85" w:rsidP="00101E4C">
      <w:pPr>
        <w:spacing w:line="360" w:lineRule="auto"/>
        <w:rPr>
          <w:rFonts w:ascii="Times New Roman" w:hAnsi="Times New Roman" w:cs="Times New Roman"/>
        </w:rPr>
      </w:pPr>
    </w:p>
    <w:p w:rsidR="0059021E" w:rsidRPr="00272F85" w:rsidRDefault="00272F85" w:rsidP="00272F85">
      <w:pPr>
        <w:spacing w:line="360" w:lineRule="auto"/>
        <w:jc w:val="center"/>
        <w:rPr>
          <w:rFonts w:ascii="Times New Roman" w:hAnsi="Times New Roman" w:cs="Times New Roman"/>
          <w:sz w:val="28"/>
          <w:szCs w:val="28"/>
          <w:u w:val="single"/>
        </w:rPr>
      </w:pPr>
      <w:r w:rsidRPr="00272F85">
        <w:rPr>
          <w:rFonts w:ascii="Times New Roman" w:hAnsi="Times New Roman" w:cs="Times New Roman"/>
          <w:sz w:val="28"/>
          <w:szCs w:val="28"/>
          <w:u w:val="single"/>
        </w:rPr>
        <w:t>An investigation into the impact of key word banks and writing frames on learners’ extended writing</w:t>
      </w:r>
    </w:p>
    <w:p w:rsidR="00272F85" w:rsidRPr="00101E4C" w:rsidRDefault="00272F85" w:rsidP="00101E4C">
      <w:pPr>
        <w:spacing w:line="360" w:lineRule="auto"/>
        <w:rPr>
          <w:rFonts w:ascii="Times New Roman" w:hAnsi="Times New Roman" w:cs="Times New Roman"/>
        </w:rPr>
      </w:pPr>
    </w:p>
    <w:p w:rsidR="00A83C99" w:rsidRPr="00101E4C" w:rsidRDefault="00100B6E" w:rsidP="00272F85">
      <w:pPr>
        <w:spacing w:line="480" w:lineRule="auto"/>
        <w:rPr>
          <w:rFonts w:ascii="Times New Roman" w:hAnsi="Times New Roman" w:cs="Times New Roman"/>
        </w:rPr>
      </w:pPr>
      <w:bookmarkStart w:id="0" w:name="OLE_LINK1"/>
      <w:bookmarkStart w:id="1" w:name="OLE_LINK2"/>
      <w:r w:rsidRPr="00101E4C">
        <w:rPr>
          <w:rFonts w:ascii="Times New Roman" w:hAnsi="Times New Roman" w:cs="Times New Roman"/>
        </w:rPr>
        <w:t>The school that will be analysed during this essay is a mixed sex school in South Wales.</w:t>
      </w:r>
      <w:r w:rsidR="00C525E8" w:rsidRPr="00101E4C">
        <w:rPr>
          <w:rFonts w:ascii="Times New Roman" w:hAnsi="Times New Roman" w:cs="Times New Roman"/>
        </w:rPr>
        <w:t xml:space="preserve"> </w:t>
      </w:r>
      <w:r w:rsidR="00A83C99" w:rsidRPr="00101E4C">
        <w:rPr>
          <w:rFonts w:ascii="Times New Roman" w:hAnsi="Times New Roman" w:cs="Times New Roman"/>
        </w:rPr>
        <w:t>This school</w:t>
      </w:r>
      <w:r w:rsidRPr="00101E4C">
        <w:rPr>
          <w:rFonts w:ascii="Times New Roman" w:hAnsi="Times New Roman" w:cs="Times New Roman"/>
        </w:rPr>
        <w:t xml:space="preserve"> has both a primary and secondary phase</w:t>
      </w:r>
      <w:r w:rsidR="001E0355">
        <w:rPr>
          <w:rFonts w:ascii="Times New Roman" w:hAnsi="Times New Roman" w:cs="Times New Roman"/>
        </w:rPr>
        <w:t xml:space="preserve"> and had </w:t>
      </w:r>
      <w:r w:rsidRPr="00101E4C">
        <w:rPr>
          <w:rFonts w:ascii="Times New Roman" w:hAnsi="Times New Roman" w:cs="Times New Roman"/>
        </w:rPr>
        <w:t>previously been made up of an upper school, and lower school</w:t>
      </w:r>
      <w:r w:rsidR="002A418F" w:rsidRPr="00101E4C">
        <w:rPr>
          <w:rFonts w:ascii="Times New Roman" w:hAnsi="Times New Roman" w:cs="Times New Roman"/>
        </w:rPr>
        <w:t>. Additionally</w:t>
      </w:r>
      <w:r w:rsidRPr="00101E4C">
        <w:rPr>
          <w:rFonts w:ascii="Times New Roman" w:hAnsi="Times New Roman" w:cs="Times New Roman"/>
        </w:rPr>
        <w:t xml:space="preserve">, said school also merged with a local primary school during the same time to create a </w:t>
      </w:r>
      <w:r w:rsidR="00C525E8" w:rsidRPr="00101E4C">
        <w:rPr>
          <w:rFonts w:ascii="Times New Roman" w:hAnsi="Times New Roman" w:cs="Times New Roman"/>
        </w:rPr>
        <w:t>school encompassing ages 3-16</w:t>
      </w:r>
      <w:r w:rsidR="00E157F5" w:rsidRPr="00101E4C">
        <w:rPr>
          <w:rFonts w:ascii="Times New Roman" w:hAnsi="Times New Roman" w:cs="Times New Roman"/>
        </w:rPr>
        <w:t xml:space="preserve"> (</w:t>
      </w:r>
      <w:proofErr w:type="spellStart"/>
      <w:r w:rsidR="00E157F5" w:rsidRPr="00101E4C">
        <w:rPr>
          <w:rFonts w:ascii="Times New Roman" w:hAnsi="Times New Roman" w:cs="Times New Roman"/>
        </w:rPr>
        <w:t>MyLocalSchool</w:t>
      </w:r>
      <w:proofErr w:type="spellEnd"/>
      <w:r w:rsidR="00E157F5" w:rsidRPr="00101E4C">
        <w:rPr>
          <w:rFonts w:ascii="Times New Roman" w:hAnsi="Times New Roman" w:cs="Times New Roman"/>
        </w:rPr>
        <w:t xml:space="preserve">, 2018). </w:t>
      </w:r>
      <w:r w:rsidR="00A83C99" w:rsidRPr="00101E4C">
        <w:rPr>
          <w:rFonts w:ascii="Times New Roman" w:hAnsi="Times New Roman" w:cs="Times New Roman"/>
        </w:rPr>
        <w:t xml:space="preserve">The amalgamated 3-16 school will be referred to as School B. Due to the fact that School B is a new school, there is very little data or documentation. In light of this, I will be using data and documentation from the previous secondary school. This school will be referred to as School A throughout. </w:t>
      </w:r>
      <w:r w:rsidR="001D4CB4" w:rsidRPr="00101E4C">
        <w:rPr>
          <w:rFonts w:ascii="Times New Roman" w:hAnsi="Times New Roman" w:cs="Times New Roman"/>
        </w:rPr>
        <w:t xml:space="preserve">The data from School A, whilst unsuitable for the primary phase of School B, appears to still be relevant for School B, thus providing justification for its usage in this essay. </w:t>
      </w:r>
    </w:p>
    <w:p w:rsidR="001D4CB4" w:rsidRPr="00101E4C" w:rsidRDefault="00E157F5" w:rsidP="00272F85">
      <w:pPr>
        <w:spacing w:line="480" w:lineRule="auto"/>
        <w:ind w:firstLine="720"/>
        <w:rPr>
          <w:rFonts w:ascii="Times New Roman" w:hAnsi="Times New Roman" w:cs="Times New Roman"/>
        </w:rPr>
      </w:pPr>
      <w:r w:rsidRPr="00101E4C">
        <w:rPr>
          <w:rFonts w:ascii="Times New Roman" w:hAnsi="Times New Roman" w:cs="Times New Roman"/>
        </w:rPr>
        <w:t>The research that was conducted, focused on the secondary phase only. This research involved exploring the difference that a writing frame, and key word banks had on learners extended writing, notably the frequency of how many key words were used before and after the introduction of the banks</w:t>
      </w:r>
      <w:r w:rsidR="005E1442" w:rsidRPr="00101E4C">
        <w:rPr>
          <w:rFonts w:ascii="Times New Roman" w:hAnsi="Times New Roman" w:cs="Times New Roman"/>
        </w:rPr>
        <w:t>, in addition to</w:t>
      </w:r>
      <w:r w:rsidRPr="00101E4C">
        <w:rPr>
          <w:rFonts w:ascii="Times New Roman" w:hAnsi="Times New Roman" w:cs="Times New Roman"/>
        </w:rPr>
        <w:t xml:space="preserve"> how many learners used the writing frames when they were introduced.  The research was done with a year eight class</w:t>
      </w:r>
      <w:r w:rsidR="002A418F" w:rsidRPr="00101E4C">
        <w:rPr>
          <w:rFonts w:ascii="Times New Roman" w:hAnsi="Times New Roman" w:cs="Times New Roman"/>
        </w:rPr>
        <w:t xml:space="preserve"> who were </w:t>
      </w:r>
      <w:r w:rsidRPr="00101E4C">
        <w:rPr>
          <w:rFonts w:ascii="Times New Roman" w:hAnsi="Times New Roman" w:cs="Times New Roman"/>
        </w:rPr>
        <w:t xml:space="preserve">selected because they had previously struggled with extended writing, with many of these learners </w:t>
      </w:r>
      <w:r w:rsidR="002A418F" w:rsidRPr="00101E4C">
        <w:rPr>
          <w:rFonts w:ascii="Times New Roman" w:hAnsi="Times New Roman" w:cs="Times New Roman"/>
        </w:rPr>
        <w:t>producing</w:t>
      </w:r>
      <w:r w:rsidRPr="00101E4C">
        <w:rPr>
          <w:rFonts w:ascii="Times New Roman" w:hAnsi="Times New Roman" w:cs="Times New Roman"/>
        </w:rPr>
        <w:t xml:space="preserve"> short</w:t>
      </w:r>
      <w:r w:rsidR="002A418F" w:rsidRPr="00101E4C">
        <w:rPr>
          <w:rFonts w:ascii="Times New Roman" w:hAnsi="Times New Roman" w:cs="Times New Roman"/>
        </w:rPr>
        <w:t xml:space="preserve"> and unstructured</w:t>
      </w:r>
      <w:r w:rsidRPr="00101E4C">
        <w:rPr>
          <w:rFonts w:ascii="Times New Roman" w:hAnsi="Times New Roman" w:cs="Times New Roman"/>
        </w:rPr>
        <w:t xml:space="preserve"> responses. It was because of these observations in my early contact with this class, that I had selected these learners to form part of my research. </w:t>
      </w:r>
      <w:r w:rsidR="00D05260" w:rsidRPr="00101E4C">
        <w:rPr>
          <w:rFonts w:ascii="Times New Roman" w:hAnsi="Times New Roman" w:cs="Times New Roman"/>
        </w:rPr>
        <w:t xml:space="preserve">Terry Haydn and Christine Counsell suggest </w:t>
      </w:r>
      <w:r w:rsidR="00361F1D" w:rsidRPr="00101E4C">
        <w:rPr>
          <w:rFonts w:ascii="Times New Roman" w:hAnsi="Times New Roman" w:cs="Times New Roman"/>
        </w:rPr>
        <w:t xml:space="preserve">that some learners make better progress through using information and communication technology (ICT) in history (Haydn and Counsell, 2003). They consolidate this idea further, by suggesting that lower attainers tend to find the process </w:t>
      </w:r>
      <w:r w:rsidR="00361F1D" w:rsidRPr="00101E4C">
        <w:rPr>
          <w:rFonts w:ascii="Times New Roman" w:hAnsi="Times New Roman" w:cs="Times New Roman"/>
        </w:rPr>
        <w:lastRenderedPageBreak/>
        <w:t xml:space="preserve">of extended writing easier through using ICT (Haydn and Counsell (2003). This notion </w:t>
      </w:r>
      <w:r w:rsidR="002A418F" w:rsidRPr="00101E4C">
        <w:rPr>
          <w:rFonts w:ascii="Times New Roman" w:hAnsi="Times New Roman" w:cs="Times New Roman"/>
        </w:rPr>
        <w:t>the</w:t>
      </w:r>
      <w:r w:rsidR="00E23CB7" w:rsidRPr="00101E4C">
        <w:rPr>
          <w:rFonts w:ascii="Times New Roman" w:hAnsi="Times New Roman" w:cs="Times New Roman"/>
        </w:rPr>
        <w:t xml:space="preserve"> relationship between extended writing and ICT as a method of differentiation for learners, however </w:t>
      </w:r>
      <w:r w:rsidR="002A418F" w:rsidRPr="00101E4C">
        <w:rPr>
          <w:rFonts w:ascii="Times New Roman" w:hAnsi="Times New Roman" w:cs="Times New Roman"/>
        </w:rPr>
        <w:t>School B does not</w:t>
      </w:r>
      <w:r w:rsidR="00E23CB7" w:rsidRPr="00101E4C">
        <w:rPr>
          <w:rFonts w:ascii="Times New Roman" w:hAnsi="Times New Roman" w:cs="Times New Roman"/>
        </w:rPr>
        <w:t xml:space="preserve"> have the resources for every class to complete piece of extended writing </w:t>
      </w:r>
      <w:r w:rsidR="002A418F" w:rsidRPr="00101E4C">
        <w:rPr>
          <w:rFonts w:ascii="Times New Roman" w:hAnsi="Times New Roman" w:cs="Times New Roman"/>
        </w:rPr>
        <w:t>using ICT</w:t>
      </w:r>
      <w:r w:rsidR="00E23CB7" w:rsidRPr="00101E4C">
        <w:rPr>
          <w:rFonts w:ascii="Times New Roman" w:hAnsi="Times New Roman" w:cs="Times New Roman"/>
        </w:rPr>
        <w:t>. It is because of this, that I enact</w:t>
      </w:r>
      <w:r w:rsidR="005E1442" w:rsidRPr="00101E4C">
        <w:rPr>
          <w:rFonts w:ascii="Times New Roman" w:hAnsi="Times New Roman" w:cs="Times New Roman"/>
        </w:rPr>
        <w:t>ed</w:t>
      </w:r>
      <w:r w:rsidR="00E23CB7" w:rsidRPr="00101E4C">
        <w:rPr>
          <w:rFonts w:ascii="Times New Roman" w:hAnsi="Times New Roman" w:cs="Times New Roman"/>
        </w:rPr>
        <w:t xml:space="preserve"> my research through the means of providing a writing frame and a key word bank</w:t>
      </w:r>
      <w:r w:rsidR="009542F2" w:rsidRPr="00101E4C">
        <w:rPr>
          <w:rFonts w:ascii="Times New Roman" w:hAnsi="Times New Roman" w:cs="Times New Roman"/>
        </w:rPr>
        <w:t>.</w:t>
      </w:r>
    </w:p>
    <w:p w:rsidR="00BB0A16" w:rsidRPr="00101E4C" w:rsidRDefault="00E157F5" w:rsidP="00272F85">
      <w:pPr>
        <w:spacing w:line="480" w:lineRule="auto"/>
        <w:ind w:firstLine="720"/>
        <w:rPr>
          <w:rFonts w:ascii="Times New Roman" w:hAnsi="Times New Roman" w:cs="Times New Roman"/>
        </w:rPr>
      </w:pPr>
      <w:r w:rsidRPr="00101E4C">
        <w:rPr>
          <w:rFonts w:ascii="Times New Roman" w:hAnsi="Times New Roman" w:cs="Times New Roman"/>
        </w:rPr>
        <w:t xml:space="preserve">I </w:t>
      </w:r>
      <w:r w:rsidR="001F446E" w:rsidRPr="00101E4C">
        <w:rPr>
          <w:rFonts w:ascii="Times New Roman" w:hAnsi="Times New Roman" w:cs="Times New Roman"/>
        </w:rPr>
        <w:t>focused on</w:t>
      </w:r>
      <w:r w:rsidRPr="00101E4C">
        <w:rPr>
          <w:rFonts w:ascii="Times New Roman" w:hAnsi="Times New Roman" w:cs="Times New Roman"/>
        </w:rPr>
        <w:t xml:space="preserve"> extended writing and the relationships of writing frames and key word banks. The most recent Estyn report for School A was from 2014, and stated that the majority of learners were able to </w:t>
      </w:r>
      <w:r w:rsidR="00563682" w:rsidRPr="00101E4C">
        <w:rPr>
          <w:rFonts w:ascii="Times New Roman" w:hAnsi="Times New Roman" w:cs="Times New Roman"/>
        </w:rPr>
        <w:t xml:space="preserve">create an extended writing that is of a good quality and is ‘well organised and coherent’ (Estyn, 2014, p.5). </w:t>
      </w:r>
      <w:r w:rsidR="005E1442" w:rsidRPr="00101E4C">
        <w:rPr>
          <w:rFonts w:ascii="Times New Roman" w:hAnsi="Times New Roman" w:cs="Times New Roman"/>
        </w:rPr>
        <w:t>Said</w:t>
      </w:r>
      <w:r w:rsidR="00563682" w:rsidRPr="00101E4C">
        <w:rPr>
          <w:rFonts w:ascii="Times New Roman" w:hAnsi="Times New Roman" w:cs="Times New Roman"/>
        </w:rPr>
        <w:t xml:space="preserve"> report recommends that School A encourage the development of extended writing across the curriculum</w:t>
      </w:r>
      <w:r w:rsidR="00C41D24" w:rsidRPr="00101E4C">
        <w:rPr>
          <w:rFonts w:ascii="Times New Roman" w:hAnsi="Times New Roman" w:cs="Times New Roman"/>
        </w:rPr>
        <w:t xml:space="preserve"> (Estyn, 2014)</w:t>
      </w:r>
      <w:r w:rsidR="00563682" w:rsidRPr="00101E4C">
        <w:rPr>
          <w:rFonts w:ascii="Times New Roman" w:hAnsi="Times New Roman" w:cs="Times New Roman"/>
        </w:rPr>
        <w:t xml:space="preserve">. This suggests that while the learners at School A appeared to be able to produce extended writing of a good standard, the </w:t>
      </w:r>
      <w:r w:rsidR="00C41D24" w:rsidRPr="00101E4C">
        <w:rPr>
          <w:rFonts w:ascii="Times New Roman" w:hAnsi="Times New Roman" w:cs="Times New Roman"/>
        </w:rPr>
        <w:t>opportunities</w:t>
      </w:r>
      <w:r w:rsidR="00563682" w:rsidRPr="00101E4C">
        <w:rPr>
          <w:rFonts w:ascii="Times New Roman" w:hAnsi="Times New Roman" w:cs="Times New Roman"/>
        </w:rPr>
        <w:t xml:space="preserve"> to </w:t>
      </w:r>
      <w:r w:rsidR="00C41D24" w:rsidRPr="00101E4C">
        <w:rPr>
          <w:rFonts w:ascii="Times New Roman" w:hAnsi="Times New Roman" w:cs="Times New Roman"/>
        </w:rPr>
        <w:t xml:space="preserve">do this were limited (Estyn, 2014). It should be noted, that due to the fact that this report was created in 2014, the learners currently at School A would not have been part of this report. I saw this as an opportunity for students to develop their extended writing with a range of strategies and support systems in place to encourage every student to make progress with extended writing. </w:t>
      </w:r>
      <w:r w:rsidR="00272F85">
        <w:rPr>
          <w:rFonts w:ascii="Times New Roman" w:hAnsi="Times New Roman" w:cs="Times New Roman"/>
        </w:rPr>
        <w:tab/>
      </w:r>
      <w:r w:rsidR="00272F85">
        <w:rPr>
          <w:rFonts w:ascii="Times New Roman" w:hAnsi="Times New Roman" w:cs="Times New Roman"/>
        </w:rPr>
        <w:tab/>
      </w:r>
      <w:r w:rsidR="00272F85">
        <w:rPr>
          <w:rFonts w:ascii="Times New Roman" w:hAnsi="Times New Roman" w:cs="Times New Roman"/>
        </w:rPr>
        <w:tab/>
      </w:r>
      <w:r w:rsidR="00272F85">
        <w:rPr>
          <w:rFonts w:ascii="Times New Roman" w:hAnsi="Times New Roman" w:cs="Times New Roman"/>
        </w:rPr>
        <w:tab/>
      </w:r>
      <w:r w:rsidR="00272F85">
        <w:rPr>
          <w:rFonts w:ascii="Times New Roman" w:hAnsi="Times New Roman" w:cs="Times New Roman"/>
        </w:rPr>
        <w:tab/>
      </w:r>
      <w:r w:rsidR="00272F85">
        <w:rPr>
          <w:rFonts w:ascii="Times New Roman" w:hAnsi="Times New Roman" w:cs="Times New Roman"/>
        </w:rPr>
        <w:tab/>
      </w:r>
      <w:r w:rsidR="00272F85">
        <w:rPr>
          <w:rFonts w:ascii="Times New Roman" w:hAnsi="Times New Roman" w:cs="Times New Roman"/>
        </w:rPr>
        <w:tab/>
      </w:r>
      <w:r w:rsidR="00FA0B87" w:rsidRPr="00101E4C">
        <w:rPr>
          <w:rFonts w:ascii="Times New Roman" w:hAnsi="Times New Roman" w:cs="Times New Roman"/>
        </w:rPr>
        <w:t>As extended writing remains an integral part of the history syllabus</w:t>
      </w:r>
      <w:r w:rsidR="0027296E" w:rsidRPr="00101E4C">
        <w:rPr>
          <w:rFonts w:ascii="Times New Roman" w:hAnsi="Times New Roman" w:cs="Times New Roman"/>
        </w:rPr>
        <w:t xml:space="preserve"> at both Key Stage 3 and GCSE respectively, many methods to assist learners in developing their knowledge and skills in reference to extended writing have been created</w:t>
      </w:r>
      <w:r w:rsidR="00D42A58" w:rsidRPr="00101E4C">
        <w:rPr>
          <w:rFonts w:ascii="Times New Roman" w:hAnsi="Times New Roman" w:cs="Times New Roman"/>
        </w:rPr>
        <w:t xml:space="preserve"> (Counsell, 1997)</w:t>
      </w:r>
      <w:r w:rsidR="0027296E" w:rsidRPr="00101E4C">
        <w:rPr>
          <w:rFonts w:ascii="Times New Roman" w:hAnsi="Times New Roman" w:cs="Times New Roman"/>
        </w:rPr>
        <w:t xml:space="preserve">. The academic literature surrounding the use of key word banks and writing frames as a method of scaffolding for young people is both extensive and diverse, as many teachers interpret methods differently for their learners’ needs. </w:t>
      </w:r>
      <w:r w:rsidR="005E218E" w:rsidRPr="00101E4C">
        <w:rPr>
          <w:rFonts w:ascii="Times New Roman" w:hAnsi="Times New Roman" w:cs="Times New Roman"/>
        </w:rPr>
        <w:t xml:space="preserve">Many of these methods are based upon </w:t>
      </w:r>
      <w:proofErr w:type="spellStart"/>
      <w:r w:rsidR="005E218E" w:rsidRPr="00101E4C">
        <w:rPr>
          <w:rFonts w:ascii="Times New Roman" w:hAnsi="Times New Roman" w:cs="Times New Roman"/>
        </w:rPr>
        <w:t>Vygotskyian</w:t>
      </w:r>
      <w:proofErr w:type="spellEnd"/>
      <w:r w:rsidR="005E218E" w:rsidRPr="00101E4C">
        <w:rPr>
          <w:rFonts w:ascii="Times New Roman" w:hAnsi="Times New Roman" w:cs="Times New Roman"/>
        </w:rPr>
        <w:t xml:space="preserve"> principles, which have encouraged educators to create structured tasks which keep students in the Zone of Proximal Development (ZPD) with the use of scaffolding to ensure optimal progress and learning (Arthur and Phillips, 20</w:t>
      </w:r>
      <w:r w:rsidR="001F1D4E" w:rsidRPr="00101E4C">
        <w:rPr>
          <w:rFonts w:ascii="Times New Roman" w:hAnsi="Times New Roman" w:cs="Times New Roman"/>
        </w:rPr>
        <w:t>00</w:t>
      </w:r>
      <w:r w:rsidR="005E218E" w:rsidRPr="00101E4C">
        <w:rPr>
          <w:rFonts w:ascii="Times New Roman" w:hAnsi="Times New Roman" w:cs="Times New Roman"/>
        </w:rPr>
        <w:t>; Vygotsky, 1980)</w:t>
      </w:r>
      <w:r w:rsidR="00272F85">
        <w:tab/>
      </w:r>
      <w:r w:rsidR="00272F85">
        <w:tab/>
      </w:r>
      <w:r w:rsidR="00272F85">
        <w:lastRenderedPageBreak/>
        <w:tab/>
      </w:r>
      <w:r w:rsidR="00BB0A16" w:rsidRPr="00101E4C">
        <w:rPr>
          <w:rFonts w:ascii="Times New Roman" w:hAnsi="Times New Roman" w:cs="Times New Roman"/>
        </w:rPr>
        <w:t>James Arthur and Robert Phillips identify the task of extended writing as one that some learners find particularly strenuous</w:t>
      </w:r>
      <w:r w:rsidR="000E49D6" w:rsidRPr="00101E4C">
        <w:rPr>
          <w:rFonts w:ascii="Times New Roman" w:hAnsi="Times New Roman" w:cs="Times New Roman"/>
        </w:rPr>
        <w:t xml:space="preserve">; </w:t>
      </w:r>
      <w:r w:rsidR="00BB0A16" w:rsidRPr="00101E4C">
        <w:rPr>
          <w:rFonts w:ascii="Times New Roman" w:hAnsi="Times New Roman" w:cs="Times New Roman"/>
        </w:rPr>
        <w:t xml:space="preserve">this is </w:t>
      </w:r>
      <w:r w:rsidR="005E1442" w:rsidRPr="00101E4C">
        <w:rPr>
          <w:rFonts w:ascii="Times New Roman" w:hAnsi="Times New Roman" w:cs="Times New Roman"/>
        </w:rPr>
        <w:t>because</w:t>
      </w:r>
      <w:r w:rsidR="00BB0A16" w:rsidRPr="00101E4C">
        <w:rPr>
          <w:rFonts w:ascii="Times New Roman" w:hAnsi="Times New Roman" w:cs="Times New Roman"/>
        </w:rPr>
        <w:t xml:space="preserve"> </w:t>
      </w:r>
      <w:r w:rsidR="000E49D6" w:rsidRPr="00101E4C">
        <w:rPr>
          <w:rFonts w:ascii="Times New Roman" w:hAnsi="Times New Roman" w:cs="Times New Roman"/>
        </w:rPr>
        <w:t>students are being asked to understand and question adults behaviour in the past</w:t>
      </w:r>
      <w:r w:rsidR="005E1442" w:rsidRPr="00101E4C">
        <w:rPr>
          <w:rFonts w:ascii="Times New Roman" w:hAnsi="Times New Roman" w:cs="Times New Roman"/>
        </w:rPr>
        <w:t>.</w:t>
      </w:r>
      <w:r w:rsidR="000E49D6" w:rsidRPr="00101E4C">
        <w:rPr>
          <w:rFonts w:ascii="Times New Roman" w:hAnsi="Times New Roman" w:cs="Times New Roman"/>
        </w:rPr>
        <w:t xml:space="preserve"> (Arthur and Phillips, 20</w:t>
      </w:r>
      <w:r w:rsidR="001F1D4E" w:rsidRPr="00101E4C">
        <w:rPr>
          <w:rFonts w:ascii="Times New Roman" w:hAnsi="Times New Roman" w:cs="Times New Roman"/>
        </w:rPr>
        <w:t>00</w:t>
      </w:r>
      <w:r w:rsidR="000E49D6" w:rsidRPr="00101E4C">
        <w:rPr>
          <w:rFonts w:ascii="Times New Roman" w:hAnsi="Times New Roman" w:cs="Times New Roman"/>
        </w:rPr>
        <w:t>, p.130)</w:t>
      </w:r>
      <w:r w:rsidR="00BB0A16" w:rsidRPr="00101E4C">
        <w:rPr>
          <w:rFonts w:ascii="Times New Roman" w:hAnsi="Times New Roman" w:cs="Times New Roman"/>
        </w:rPr>
        <w:t xml:space="preserve">. They had previously looked at a group of pupils faced with an extended writing task, </w:t>
      </w:r>
      <w:r w:rsidR="005E1442" w:rsidRPr="00101E4C">
        <w:rPr>
          <w:rFonts w:ascii="Times New Roman" w:hAnsi="Times New Roman" w:cs="Times New Roman"/>
        </w:rPr>
        <w:t>and</w:t>
      </w:r>
      <w:r w:rsidR="00BB0A16" w:rsidRPr="00101E4C">
        <w:rPr>
          <w:rFonts w:ascii="Times New Roman" w:hAnsi="Times New Roman" w:cs="Times New Roman"/>
        </w:rPr>
        <w:t xml:space="preserve"> gave learners a writing frame in order to scaffold their learning and an ‘extensive’ discussion of strategies took place before learners actually began their work (Arthur and Phillips, 20</w:t>
      </w:r>
      <w:r w:rsidR="001F1D4E" w:rsidRPr="00101E4C">
        <w:rPr>
          <w:rFonts w:ascii="Times New Roman" w:hAnsi="Times New Roman" w:cs="Times New Roman"/>
        </w:rPr>
        <w:t>00</w:t>
      </w:r>
      <w:r w:rsidR="00BB0A16" w:rsidRPr="00101E4C">
        <w:rPr>
          <w:rFonts w:ascii="Times New Roman" w:hAnsi="Times New Roman" w:cs="Times New Roman"/>
        </w:rPr>
        <w:t>, p.130)</w:t>
      </w:r>
      <w:r w:rsidR="00571FDE" w:rsidRPr="00101E4C">
        <w:rPr>
          <w:rFonts w:ascii="Times New Roman" w:hAnsi="Times New Roman" w:cs="Times New Roman"/>
        </w:rPr>
        <w:t xml:space="preserve">. They concluded that most of these students had responded well to this assistance. This work suggests that for a piece of extended writing to be fruitful, learners should have support, including the use of a writing frame. Interestingly, their findings suggest that learners responded better to the task at hand when learners had been given an array of ways to approach the piece. This notion presented by Arthur and Phillips indicates that learners should be given </w:t>
      </w:r>
      <w:r w:rsidR="000B678F" w:rsidRPr="00101E4C">
        <w:rPr>
          <w:rFonts w:ascii="Times New Roman" w:hAnsi="Times New Roman" w:cs="Times New Roman"/>
        </w:rPr>
        <w:t xml:space="preserve">different ways to start a piece of extended writing. This has informed my research, as I have attempted to give learners a discussion of how they will approach this task, but also an extensive box of key words, in addition to a writing frame as some students may have connected better with the use of key words. It is through these methods that I have aimed to create an accessible </w:t>
      </w:r>
      <w:r w:rsidR="005E218E" w:rsidRPr="00101E4C">
        <w:rPr>
          <w:rFonts w:ascii="Times New Roman" w:hAnsi="Times New Roman" w:cs="Times New Roman"/>
        </w:rPr>
        <w:t xml:space="preserve">and properly scaffolded task. </w:t>
      </w:r>
    </w:p>
    <w:p w:rsidR="006D3A95" w:rsidRPr="00101E4C" w:rsidRDefault="005E218E" w:rsidP="00272F85">
      <w:pPr>
        <w:pStyle w:val="NormalWeb"/>
        <w:spacing w:line="480" w:lineRule="auto"/>
        <w:ind w:firstLine="720"/>
      </w:pPr>
      <w:r w:rsidRPr="00101E4C">
        <w:t>Arthur and Phillips praised the work of Christine Counsell, in reference to guiding learners for extended writing in history (Arthur and Phillips, 20</w:t>
      </w:r>
      <w:r w:rsidR="001F1D4E" w:rsidRPr="00101E4C">
        <w:t>00</w:t>
      </w:r>
      <w:r w:rsidRPr="00101E4C">
        <w:t xml:space="preserve">, p.80; Counsell, 1997). </w:t>
      </w:r>
      <w:r w:rsidR="002C1101" w:rsidRPr="00101E4C">
        <w:t>Counsell can be described as one of the main contribut</w:t>
      </w:r>
      <w:r w:rsidR="00C16D3B" w:rsidRPr="00101E4C">
        <w:t>ions</w:t>
      </w:r>
      <w:r w:rsidR="002C1101" w:rsidRPr="00101E4C">
        <w:t xml:space="preserve"> to this field, producing a number of interesting documents of use to support learners </w:t>
      </w:r>
      <w:r w:rsidR="00C16D3B" w:rsidRPr="00101E4C">
        <w:t xml:space="preserve">in extended writing. </w:t>
      </w:r>
      <w:r w:rsidR="007A619D" w:rsidRPr="00101E4C">
        <w:t>Counsell highlights that teachers can develop their own methods of scaffolding to assist learners, and with this, low-ability students will be able to create good pieces of extended writing (Counsell, 1997, p.7; Phillips,</w:t>
      </w:r>
      <w:r w:rsidR="001F1D4E" w:rsidRPr="00101E4C">
        <w:t xml:space="preserve"> 2002,</w:t>
      </w:r>
      <w:r w:rsidR="007A619D" w:rsidRPr="00101E4C">
        <w:t xml:space="preserve"> p.105). </w:t>
      </w:r>
      <w:r w:rsidR="0000627E" w:rsidRPr="00101E4C">
        <w:t>Mike Gershon takes this idea further, and details the type of student who may make best use of a writing frame (Gershon</w:t>
      </w:r>
      <w:r w:rsidR="001F1D4E" w:rsidRPr="00101E4C">
        <w:t>, 2014</w:t>
      </w:r>
      <w:r w:rsidR="0000627E" w:rsidRPr="00101E4C">
        <w:t xml:space="preserve">). Gershon illustrates writing frames as being of particular use for learners who have issues sustaining their </w:t>
      </w:r>
      <w:r w:rsidR="0000627E" w:rsidRPr="00101E4C">
        <w:lastRenderedPageBreak/>
        <w:t>attention, and those who struggle with their confidence when extended writing is presented (Gershon,</w:t>
      </w:r>
      <w:r w:rsidR="001F1D4E" w:rsidRPr="00101E4C">
        <w:t xml:space="preserve"> 2014,</w:t>
      </w:r>
      <w:r w:rsidR="0000627E" w:rsidRPr="00101E4C">
        <w:t xml:space="preserve"> p.90).</w:t>
      </w:r>
      <w:r w:rsidR="00FE6A88" w:rsidRPr="00101E4C">
        <w:t xml:space="preserve"> Gershon </w:t>
      </w:r>
      <w:r w:rsidR="001F446E" w:rsidRPr="00101E4C">
        <w:t>indicates</w:t>
      </w:r>
      <w:r w:rsidR="00FE6A88" w:rsidRPr="00101E4C">
        <w:t xml:space="preserve"> the gravitas that writing frames hold for these students, as he </w:t>
      </w:r>
      <w:r w:rsidR="001F446E" w:rsidRPr="00101E4C">
        <w:t>states</w:t>
      </w:r>
      <w:r w:rsidR="00FE6A88" w:rsidRPr="00101E4C">
        <w:t xml:space="preserve"> that having a writing frame in place frees up capacity in students’ short term memory (Gershon,</w:t>
      </w:r>
      <w:r w:rsidR="001F1D4E" w:rsidRPr="00101E4C">
        <w:t xml:space="preserve"> 2014,</w:t>
      </w:r>
      <w:r w:rsidR="00FE6A88" w:rsidRPr="00101E4C">
        <w:t xml:space="preserve"> p.91).</w:t>
      </w:r>
      <w:r w:rsidR="0000627E" w:rsidRPr="00101E4C">
        <w:t xml:space="preserve"> </w:t>
      </w:r>
      <w:r w:rsidR="000769E3" w:rsidRPr="00101E4C">
        <w:t xml:space="preserve">Counsell also suggests that extended writing should remain as an important part of history teaching in the school environment, she further displays that extended writing should not be the </w:t>
      </w:r>
      <w:r w:rsidR="000769E3" w:rsidRPr="00101E4C">
        <w:rPr>
          <w:i/>
        </w:rPr>
        <w:t xml:space="preserve">only </w:t>
      </w:r>
      <w:r w:rsidR="000769E3" w:rsidRPr="00101E4C">
        <w:t>part of history teaching in the classroom</w:t>
      </w:r>
      <w:r w:rsidR="00C15A8B" w:rsidRPr="00101E4C">
        <w:t xml:space="preserve"> (Counsell, 1997)</w:t>
      </w:r>
      <w:r w:rsidR="000769E3" w:rsidRPr="00101E4C">
        <w:t xml:space="preserve">. Counsell also </w:t>
      </w:r>
      <w:r w:rsidR="001F446E" w:rsidRPr="00101E4C">
        <w:t xml:space="preserve">portrays </w:t>
      </w:r>
      <w:r w:rsidR="000769E3" w:rsidRPr="00101E4C">
        <w:t xml:space="preserve">extended writing </w:t>
      </w:r>
      <w:r w:rsidR="001F446E" w:rsidRPr="00101E4C">
        <w:t>as a</w:t>
      </w:r>
      <w:r w:rsidR="000769E3" w:rsidRPr="00101E4C">
        <w:t xml:space="preserve"> difficult process </w:t>
      </w:r>
      <w:r w:rsidR="00C15A8B" w:rsidRPr="00101E4C">
        <w:t>(Counsell, 1997)</w:t>
      </w:r>
      <w:r w:rsidR="000769E3" w:rsidRPr="00101E4C">
        <w:t>. Counsell then suggests that teachers understand the</w:t>
      </w:r>
      <w:r w:rsidR="001F446E" w:rsidRPr="00101E4C">
        <w:t xml:space="preserve"> </w:t>
      </w:r>
      <w:r w:rsidR="000769E3" w:rsidRPr="00101E4C">
        <w:t>challenges</w:t>
      </w:r>
      <w:r w:rsidR="001F446E" w:rsidRPr="00101E4C">
        <w:t xml:space="preserve"> learners face</w:t>
      </w:r>
      <w:r w:rsidR="000769E3" w:rsidRPr="00101E4C">
        <w:t xml:space="preserve"> to support them in the best way possible</w:t>
      </w:r>
      <w:r w:rsidR="00C15A8B" w:rsidRPr="00101E4C">
        <w:t xml:space="preserve"> (Counsell, 1997)</w:t>
      </w:r>
      <w:r w:rsidR="000769E3" w:rsidRPr="00101E4C">
        <w:t xml:space="preserve">. This therefore </w:t>
      </w:r>
      <w:r w:rsidR="001F446E" w:rsidRPr="00101E4C">
        <w:t>illustrates</w:t>
      </w:r>
      <w:r w:rsidR="000769E3" w:rsidRPr="00101E4C">
        <w:t xml:space="preserve"> that with the correct pieces of scaffolding, learners who are categorised as low-ability will also be able to contribute to an extended writing task, thus ensuring that the task becomes more accessible to these students and acting as a procedure for differentiation. Based upon this viewpoint presented by Counsell, low-attainers within the research group should have also found the extended writing easier to complete with methods of scaffolding that were implemented compared with the lack of assistance in the pre-test.</w:t>
      </w:r>
      <w:r w:rsidR="00272F85">
        <w:tab/>
      </w:r>
      <w:r w:rsidR="00272F85">
        <w:tab/>
      </w:r>
      <w:r w:rsidR="00272F85">
        <w:tab/>
      </w:r>
      <w:r w:rsidR="00272F85">
        <w:tab/>
      </w:r>
      <w:r w:rsidR="00272F85">
        <w:tab/>
      </w:r>
      <w:r w:rsidR="00272F85">
        <w:tab/>
      </w:r>
      <w:r w:rsidR="0000627E" w:rsidRPr="00101E4C">
        <w:t xml:space="preserve">Hilary Cooper </w:t>
      </w:r>
      <w:r w:rsidR="001F446E" w:rsidRPr="00101E4C">
        <w:t>recognises</w:t>
      </w:r>
      <w:r w:rsidR="0000627E" w:rsidRPr="00101E4C">
        <w:t xml:space="preserve"> the abundance of writing frames available to teachers as a resource to scaffolding learners</w:t>
      </w:r>
      <w:r w:rsidR="00F2670E" w:rsidRPr="00101E4C">
        <w:t xml:space="preserve"> (Cooper, 2014)</w:t>
      </w:r>
      <w:r w:rsidR="0000627E" w:rsidRPr="00101E4C">
        <w:t>. Cooper advise</w:t>
      </w:r>
      <w:r w:rsidR="001F446E" w:rsidRPr="00101E4C">
        <w:t>s</w:t>
      </w:r>
      <w:r w:rsidR="0000627E" w:rsidRPr="00101E4C">
        <w:t xml:space="preserve"> teachers to consider the purpose of their writing frames, by encouraging them to think about </w:t>
      </w:r>
      <w:r w:rsidR="001F446E" w:rsidRPr="00101E4C">
        <w:t>the final product (</w:t>
      </w:r>
      <w:r w:rsidR="00E87AF7" w:rsidRPr="00101E4C">
        <w:t>Cooper, 2014)</w:t>
      </w:r>
      <w:r w:rsidR="0000627E" w:rsidRPr="00101E4C">
        <w:t xml:space="preserve">. Cooper suggests that teachers do not become too restrictive with their writing frames, to ensure that students still receive an element of ‘freedom’ within the frame </w:t>
      </w:r>
      <w:r w:rsidR="00E87AF7" w:rsidRPr="00101E4C">
        <w:t>(Cooper, 2014)</w:t>
      </w:r>
      <w:r w:rsidR="0000627E" w:rsidRPr="00101E4C">
        <w:t>.</w:t>
      </w:r>
      <w:r w:rsidR="00E87AF7" w:rsidRPr="00101E4C">
        <w:t xml:space="preserve"> Gershon </w:t>
      </w:r>
      <w:r w:rsidR="001F446E" w:rsidRPr="00101E4C">
        <w:t xml:space="preserve">is portrayed to </w:t>
      </w:r>
      <w:r w:rsidR="00E87AF7" w:rsidRPr="00101E4C">
        <w:t xml:space="preserve">support Cooper’s viewpoint, as he </w:t>
      </w:r>
      <w:r w:rsidR="001B11BC" w:rsidRPr="00101E4C">
        <w:t>also</w:t>
      </w:r>
      <w:r w:rsidR="00432A9C" w:rsidRPr="00101E4C">
        <w:t xml:space="preserve"> </w:t>
      </w:r>
      <w:r w:rsidR="00E87AF7" w:rsidRPr="00101E4C">
        <w:t xml:space="preserve">highlights </w:t>
      </w:r>
      <w:r w:rsidR="001B11BC" w:rsidRPr="00101E4C">
        <w:t>the freedom a writing frame can give learners</w:t>
      </w:r>
      <w:r w:rsidR="00432A9C" w:rsidRPr="00101E4C">
        <w:t xml:space="preserve"> (Gershon, 2014)</w:t>
      </w:r>
      <w:r w:rsidR="001B11BC" w:rsidRPr="00101E4C">
        <w:t>. Gers</w:t>
      </w:r>
      <w:r w:rsidR="00432A9C" w:rsidRPr="00101E4C">
        <w:t>h</w:t>
      </w:r>
      <w:r w:rsidR="001B11BC" w:rsidRPr="00101E4C">
        <w:t xml:space="preserve">on </w:t>
      </w:r>
      <w:r w:rsidR="001F446E" w:rsidRPr="00101E4C">
        <w:t>appreciates</w:t>
      </w:r>
      <w:r w:rsidR="001B11BC" w:rsidRPr="00101E4C">
        <w:t xml:space="preserve"> that the use of a writing frame can allow learners to focus on the content of their work, as opposed to the construction of the piece</w:t>
      </w:r>
      <w:r w:rsidR="00432A9C" w:rsidRPr="00101E4C">
        <w:t xml:space="preserve"> (Gershon, 2014)</w:t>
      </w:r>
      <w:r w:rsidR="001B11BC" w:rsidRPr="00101E4C">
        <w:t xml:space="preserve">. This </w:t>
      </w:r>
      <w:r w:rsidR="00432A9C" w:rsidRPr="00101E4C">
        <w:t xml:space="preserve">infers that writing frames can encourage students to become creative with their writing, as the structure of the writing piece is already </w:t>
      </w:r>
      <w:r w:rsidR="00432A9C" w:rsidRPr="00101E4C">
        <w:lastRenderedPageBreak/>
        <w:t xml:space="preserve">considered. Taking onboard Cooper’s and Gershon’s viewpoints, it has implored me to create a flexible writing frame that provides basic formation of the writing, but still encourages learners to be inventive in their work.  </w:t>
      </w:r>
      <w:r w:rsidR="00272F85">
        <w:tab/>
      </w:r>
      <w:r w:rsidR="00272F85">
        <w:tab/>
      </w:r>
      <w:r w:rsidR="00272F85">
        <w:tab/>
      </w:r>
      <w:r w:rsidR="00272F85">
        <w:tab/>
      </w:r>
      <w:r w:rsidR="00272F85">
        <w:tab/>
      </w:r>
      <w:r w:rsidR="00272F85">
        <w:tab/>
      </w:r>
      <w:r w:rsidR="00272F85">
        <w:tab/>
      </w:r>
      <w:r w:rsidR="000769E3" w:rsidRPr="00101E4C">
        <w:t>Although Counsell supports the practice of scaffolding to supply aid for learners, it should be highlighted that as students begin to make progress,</w:t>
      </w:r>
      <w:r w:rsidR="00723810" w:rsidRPr="00101E4C">
        <w:t xml:space="preserve"> Counsell recommends that</w:t>
      </w:r>
      <w:r w:rsidR="000769E3" w:rsidRPr="00101E4C">
        <w:t xml:space="preserve"> elements of scaffolding should be removed in order to ensure that students </w:t>
      </w:r>
      <w:r w:rsidR="00723810" w:rsidRPr="00101E4C">
        <w:t>do not become rely on them, and allowing room for independent growth in extended writing (Counsell, 1997; Haydn et al,</w:t>
      </w:r>
      <w:r w:rsidR="001B11BC" w:rsidRPr="00101E4C">
        <w:t xml:space="preserve"> 2015</w:t>
      </w:r>
      <w:r w:rsidR="00723810" w:rsidRPr="00101E4C">
        <w:t xml:space="preserve"> ). This idea is further supported by Terry Haydn et al, who recognise writing frames as useful to learners in extended writing, but they recommend that writing frames should be flexible so that learners can amend them to suit their own needs (Haydn et al, 201</w:t>
      </w:r>
      <w:r w:rsidR="001B11BC" w:rsidRPr="00101E4C">
        <w:t>5</w:t>
      </w:r>
      <w:r w:rsidR="00723810" w:rsidRPr="00101E4C">
        <w:t xml:space="preserve">). </w:t>
      </w:r>
      <w:r w:rsidR="001F446E" w:rsidRPr="00101E4C">
        <w:t>C</w:t>
      </w:r>
      <w:r w:rsidR="00723810" w:rsidRPr="00101E4C">
        <w:t>onsider</w:t>
      </w:r>
      <w:r w:rsidR="001F446E" w:rsidRPr="00101E4C">
        <w:t>ing</w:t>
      </w:r>
      <w:r w:rsidR="00723810" w:rsidRPr="00101E4C">
        <w:t xml:space="preserve"> both Counsell, and Haydn et </w:t>
      </w:r>
      <w:proofErr w:type="spellStart"/>
      <w:r w:rsidR="00723810" w:rsidRPr="00101E4C">
        <w:t>al’s</w:t>
      </w:r>
      <w:proofErr w:type="spellEnd"/>
      <w:r w:rsidR="00723810" w:rsidRPr="00101E4C">
        <w:t xml:space="preserve"> viewpoints, it </w:t>
      </w:r>
      <w:r w:rsidR="008A6BC2" w:rsidRPr="00101E4C">
        <w:t xml:space="preserve">could be </w:t>
      </w:r>
      <w:r w:rsidR="001F446E" w:rsidRPr="00101E4C">
        <w:t>stated</w:t>
      </w:r>
      <w:r w:rsidR="008A6BC2" w:rsidRPr="00101E4C">
        <w:t xml:space="preserve"> that within regular teaching practice, the writing frame should be removed in order to ensure that learners are making progress and are able to write without any support.</w:t>
      </w:r>
      <w:r w:rsidR="00272F85">
        <w:t xml:space="preserve"> </w:t>
      </w:r>
      <w:r w:rsidR="008A6BC2" w:rsidRPr="00101E4C">
        <w:t>Haydn et al</w:t>
      </w:r>
      <w:r w:rsidR="00723810" w:rsidRPr="00101E4C">
        <w:t xml:space="preserve"> also suggest that learners should be given the opportunity to create their own writing frames</w:t>
      </w:r>
      <w:r w:rsidR="008A6BC2" w:rsidRPr="00101E4C">
        <w:t xml:space="preserve"> (Haydn et al, 201</w:t>
      </w:r>
      <w:r w:rsidR="001B11BC" w:rsidRPr="00101E4C">
        <w:t>5</w:t>
      </w:r>
      <w:r w:rsidR="008A6BC2" w:rsidRPr="00101E4C">
        <w:t>)</w:t>
      </w:r>
      <w:r w:rsidR="00723810" w:rsidRPr="00101E4C">
        <w:t xml:space="preserve">. Whilst this idea can be shown as helpful for higher ability students, it should be noted that this technique may alienate lower-ability learners who may not be able to create as detailed writing frame as a higher-ability student. </w:t>
      </w:r>
      <w:r w:rsidR="008A6BC2" w:rsidRPr="00101E4C">
        <w:t xml:space="preserve">This suggestion however, will be taken into consideration </w:t>
      </w:r>
      <w:r w:rsidR="0000627E" w:rsidRPr="00101E4C">
        <w:t xml:space="preserve">for my future teaching practice, and for any other research into the topic. </w:t>
      </w:r>
      <w:r w:rsidR="008A6BC2" w:rsidRPr="00101E4C">
        <w:t xml:space="preserve">  </w:t>
      </w:r>
      <w:r w:rsidR="00272F85">
        <w:tab/>
      </w:r>
      <w:r w:rsidR="00272F85">
        <w:tab/>
      </w:r>
      <w:r w:rsidR="00272F85">
        <w:tab/>
      </w:r>
      <w:r w:rsidR="00272F85">
        <w:tab/>
      </w:r>
      <w:r w:rsidR="00272F85">
        <w:tab/>
      </w:r>
      <w:r w:rsidR="00272F85">
        <w:tab/>
      </w:r>
      <w:r w:rsidR="00272F85">
        <w:tab/>
      </w:r>
      <w:r w:rsidR="00272F85">
        <w:tab/>
      </w:r>
      <w:r w:rsidR="00272F85">
        <w:tab/>
      </w:r>
      <w:r w:rsidR="00272F85">
        <w:tab/>
      </w:r>
      <w:r w:rsidR="00272F85">
        <w:tab/>
      </w:r>
      <w:r w:rsidR="00272F85">
        <w:tab/>
      </w:r>
      <w:r w:rsidR="00C15A8B" w:rsidRPr="00101E4C">
        <w:t xml:space="preserve">In addition to the use of a writing frame within </w:t>
      </w:r>
      <w:r w:rsidR="00BF1B92" w:rsidRPr="00101E4C">
        <w:t xml:space="preserve">extended writing pieces, learners have also been given the use of a key word bank. These banks </w:t>
      </w:r>
      <w:r w:rsidR="0054268F" w:rsidRPr="00101E4C">
        <w:t>have been</w:t>
      </w:r>
      <w:r w:rsidR="00BF1B92" w:rsidRPr="00101E4C">
        <w:t xml:space="preserve"> created based on the integral words that have been used throughout the series of lessons.  These words hold a great significance within these lessons, and thus for the piece of extended writing.</w:t>
      </w:r>
      <w:r w:rsidR="00FE2557" w:rsidRPr="00101E4C">
        <w:t xml:space="preserve"> Maureen Lewis and David Wray recognise </w:t>
      </w:r>
      <w:r w:rsidR="00F7177E" w:rsidRPr="00101E4C">
        <w:t xml:space="preserve">that key word banks can be made up of words that are ‘specific to a particular subject’ or they can be words that allow the opportunity for spelling or </w:t>
      </w:r>
      <w:r w:rsidR="00F7177E" w:rsidRPr="00101E4C">
        <w:lastRenderedPageBreak/>
        <w:t>grammatical mistakes (Wray and Lewis, 2000, p.35). This research piece will focus on the use of key words</w:t>
      </w:r>
      <w:r w:rsidR="00887042" w:rsidRPr="00101E4C">
        <w:t xml:space="preserve"> as history-specific and derived from the series of lessons. This</w:t>
      </w:r>
      <w:r w:rsidR="001743C1" w:rsidRPr="00101E4C">
        <w:t xml:space="preserve"> is to ensure that learners will be reminded of important aspects to include in their extended writing piece. </w:t>
      </w:r>
      <w:r w:rsidR="00FE2557" w:rsidRPr="00101E4C">
        <w:t xml:space="preserve">Lewis and Wray </w:t>
      </w:r>
      <w:r w:rsidR="001743C1" w:rsidRPr="00101E4C">
        <w:t xml:space="preserve">further highlight that introducing key words banks, and subject specific vocabulary provides the basis for supporting and encouraging better literacy within lessons (Wray and Lewis, 2000). This is </w:t>
      </w:r>
      <w:r w:rsidR="00615136" w:rsidRPr="00101E4C">
        <w:t xml:space="preserve">because </w:t>
      </w:r>
      <w:r w:rsidR="001743C1" w:rsidRPr="00101E4C">
        <w:t xml:space="preserve">banks filled with key words, are a source which can be seen to promote greater depth in learning, as without these word banks, learners may be less likely to use certain words or discuss certain topics. The introduction of key word banks </w:t>
      </w:r>
      <w:r w:rsidR="00615136" w:rsidRPr="00101E4C">
        <w:t>in</w:t>
      </w:r>
      <w:r w:rsidR="001743C1" w:rsidRPr="00101E4C">
        <w:t xml:space="preserve"> extended writing practices, is likely to promote the use of these words and encourage greater learning potential. </w:t>
      </w:r>
      <w:r w:rsidR="006D3A95" w:rsidRPr="00101E4C">
        <w:t xml:space="preserve">Mark Harris supports this viewpoint of key word banks aiding literacy as he illustrates that the use of key word banks within the classroom </w:t>
      </w:r>
      <w:r w:rsidR="00516687" w:rsidRPr="00101E4C">
        <w:t>promotes learner’s understanding of these words, and how these words may be used in different situations and in, some cases, conflicting time periods</w:t>
      </w:r>
      <w:r w:rsidR="00117DFC" w:rsidRPr="00101E4C">
        <w:t xml:space="preserve"> (Harris, 2016). </w:t>
      </w:r>
      <w:r w:rsidR="00101E4C">
        <w:tab/>
      </w:r>
      <w:r w:rsidR="00101E4C">
        <w:tab/>
      </w:r>
      <w:r w:rsidR="00117DFC" w:rsidRPr="00101E4C">
        <w:t>Interestingly, both Lewis and Wray in addition to Harris, suggest that learners create their own key word bank as a class activity</w:t>
      </w:r>
      <w:r w:rsidR="007F1D6D" w:rsidRPr="00101E4C">
        <w:t>, however the way in which this is undertaken differs somewhat</w:t>
      </w:r>
      <w:r w:rsidR="00117DFC" w:rsidRPr="00101E4C">
        <w:t xml:space="preserve"> (Wray and Lewis, 2000 and Harris, 2016). </w:t>
      </w:r>
      <w:r w:rsidR="007F1D6D" w:rsidRPr="00101E4C">
        <w:t>Harris draws on experiences from his own teaching practice, and proposes that teachers begin with a literacy mat in order to for students to begin planning out their thoughts, and from this create a list of key words to be included in their work as a challenge (Harris, 2016). Contrastingly to this point, Wray and Lewis highlight that teachers should start with an empty key word bank at the beginning of a topic, and have learners identify and define key words to add into the bank as the topic progresses</w:t>
      </w:r>
      <w:r w:rsidR="00BF4D39" w:rsidRPr="00101E4C">
        <w:t xml:space="preserve"> (Wray and Lewis, 2000). Wray and Lewis also suggest that learners keep a personal key word bank in the back of their subject books to use as a guide to be referred to during each piece of written work (Wray and Lewis, 2000). Whilst both of these ideas are put forth requiring different executions, the underlying consistency between them both is the idea </w:t>
      </w:r>
      <w:r w:rsidR="00BF4D39" w:rsidRPr="00101E4C">
        <w:lastRenderedPageBreak/>
        <w:t xml:space="preserve">of pupil participation. These suggestions both require pupils to have some input in their key word banks, and thus to a certain extent the shape in which their extended writing piece will form. </w:t>
      </w:r>
      <w:r w:rsidR="006C36D3" w:rsidRPr="00101E4C">
        <w:t xml:space="preserve">Janet Allen and Christine Landaker take the suggestion of independence one step further, by suggesting that teachers initially create key word banks for learners as well as pre-teaching subject specific vocabulary to their learners in order to encourage and support students to figure out what words may mean independently. This suggestion can be </w:t>
      </w:r>
      <w:r w:rsidR="003017EA" w:rsidRPr="00101E4C">
        <w:t>portrayed</w:t>
      </w:r>
      <w:r w:rsidR="006C36D3" w:rsidRPr="00101E4C">
        <w:t xml:space="preserve"> as differing from both Harris</w:t>
      </w:r>
      <w:r w:rsidR="003017EA" w:rsidRPr="00101E4C">
        <w:t xml:space="preserve">, </w:t>
      </w:r>
      <w:r w:rsidR="006C36D3" w:rsidRPr="00101E4C">
        <w:t>Wray and Lewis, as they both consider the idea of pupils creating their own word banks, whereas Allen and Landaker display that learners should be given key word banks in order to make inferences about the meanings of other key words (Harris, 2016; Wray and Lewis, 2000; Allen and Landaker, 2005)</w:t>
      </w:r>
      <w:r w:rsidR="003017EA" w:rsidRPr="00101E4C">
        <w:t xml:space="preserve">. </w:t>
      </w:r>
      <w:r w:rsidR="00615136" w:rsidRPr="00101E4C">
        <w:t>Although</w:t>
      </w:r>
      <w:r w:rsidR="003017EA" w:rsidRPr="00101E4C">
        <w:t xml:space="preserve"> each author recommends a differing way of using key word banks, it is interesting to note that each publication infers the use of pupil independence and involvement. </w:t>
      </w:r>
      <w:r w:rsidR="00BF4D39" w:rsidRPr="00101E4C">
        <w:t>Pupil involvement in their own learning is likely to engage and stimulate students, and therefore allow them to take a greater sense of independence and responsibility for their own learning.</w:t>
      </w:r>
      <w:r w:rsidR="006C36D3" w:rsidRPr="00101E4C">
        <w:t xml:space="preserve"> </w:t>
      </w:r>
      <w:r w:rsidR="00BF4D39" w:rsidRPr="00101E4C">
        <w:t xml:space="preserve">This aspect can be linked to Graham Donaldson’s </w:t>
      </w:r>
      <w:r w:rsidR="00BF4D39" w:rsidRPr="00101E4C">
        <w:rPr>
          <w:i/>
        </w:rPr>
        <w:t xml:space="preserve">Successful Futures </w:t>
      </w:r>
      <w:r w:rsidR="00BF4D39" w:rsidRPr="00101E4C">
        <w:t>report, as</w:t>
      </w:r>
      <w:r w:rsidR="0026008D" w:rsidRPr="00101E4C">
        <w:t xml:space="preserve"> it can be partnered with </w:t>
      </w:r>
      <w:r w:rsidR="00120B98" w:rsidRPr="00101E4C">
        <w:t xml:space="preserve">the four purposes (Donaldson, 2015). This purpose can be identified as ‘healthy, confident, individuals’ as this purpose reflects on </w:t>
      </w:r>
      <w:r w:rsidR="005B68BE" w:rsidRPr="00101E4C">
        <w:t xml:space="preserve">the independence of pupils in lessons (Donaldson, 2015, p.31). </w:t>
      </w:r>
    </w:p>
    <w:p w:rsidR="006327FA" w:rsidRPr="00101E4C" w:rsidRDefault="005B68BE" w:rsidP="00272F85">
      <w:pPr>
        <w:pStyle w:val="NormalWeb"/>
        <w:spacing w:line="480" w:lineRule="auto"/>
        <w:ind w:firstLine="720"/>
      </w:pPr>
      <w:r w:rsidRPr="00101E4C">
        <w:t xml:space="preserve">Furthermore, Wray and Lewis found that 89% of teachers admitted to using key word banks within their classroom environment (Wray and Lewis, </w:t>
      </w:r>
      <w:r w:rsidR="008D24A0" w:rsidRPr="00101E4C">
        <w:t>2000</w:t>
      </w:r>
      <w:r w:rsidRPr="00101E4C">
        <w:t xml:space="preserve">). Whilst this number appears staggering, and suggests that key word banks are already a thriving classroom tool that is used extensively, Wray and Lewis have commented on the altering viewpoint of key word banks (Wray and Lewis, 2000). Wray and Lewis </w:t>
      </w:r>
      <w:r w:rsidR="0055178E" w:rsidRPr="00101E4C">
        <w:t xml:space="preserve">also question how useful key word banks really are, and what role they exactly play within a lesson or as a means for addressing literacy (Wray and Lewis, 2000). Through their observations, </w:t>
      </w:r>
      <w:r w:rsidR="008011F4" w:rsidRPr="00101E4C">
        <w:t>they</w:t>
      </w:r>
      <w:r w:rsidR="0055178E" w:rsidRPr="00101E4C">
        <w:t xml:space="preserve"> found that for the most </w:t>
      </w:r>
      <w:r w:rsidR="0055178E" w:rsidRPr="00101E4C">
        <w:lastRenderedPageBreak/>
        <w:t xml:space="preserve">part, key words are identified however not much is actually done with these identified key words (Wray and Lewis, 2000). This revelation is interesting, as it highlights what a widespread strategy the use of key word banks is initially, however, questions to what extent these interventions are being done well. It is worth noting that Wray and Lewis’ initial indication of 89% of teachers admitting to using key word banks in their lessons, </w:t>
      </w:r>
      <w:r w:rsidR="00785057" w:rsidRPr="00101E4C">
        <w:t>was conducted</w:t>
      </w:r>
      <w:r w:rsidR="008D24A0" w:rsidRPr="00101E4C">
        <w:t xml:space="preserve"> almost</w:t>
      </w:r>
      <w:r w:rsidR="00785057" w:rsidRPr="00101E4C">
        <w:t xml:space="preserve"> </w:t>
      </w:r>
      <w:r w:rsidR="008D24A0" w:rsidRPr="00101E4C">
        <w:t>twenty</w:t>
      </w:r>
      <w:r w:rsidR="00785057" w:rsidRPr="00101E4C">
        <w:t xml:space="preserve"> years ago. Due to the fact that this study was conducted so long ago, it could be indicated that whilst many education professionals may have used key word banks as a way of identifying key words and nothing more in the past, it could conversely be highlighted that the use of key word banks has developed since then, providing learners with a rich </w:t>
      </w:r>
      <w:r w:rsidR="004A6285" w:rsidRPr="00101E4C">
        <w:t xml:space="preserve">resource to enhance their writing. </w:t>
      </w:r>
      <w:r w:rsidR="0055178E" w:rsidRPr="00101E4C">
        <w:t xml:space="preserve"> </w:t>
      </w:r>
      <w:r w:rsidR="00272F85">
        <w:tab/>
      </w:r>
      <w:r w:rsidR="00272F85">
        <w:tab/>
      </w:r>
      <w:r w:rsidR="00272F85">
        <w:tab/>
      </w:r>
      <w:r w:rsidR="00272F85">
        <w:tab/>
      </w:r>
      <w:r w:rsidR="00272F85">
        <w:tab/>
      </w:r>
      <w:r w:rsidR="00272F85">
        <w:tab/>
      </w:r>
      <w:r w:rsidR="00272F85">
        <w:tab/>
      </w:r>
      <w:r w:rsidR="00272F85">
        <w:tab/>
      </w:r>
      <w:r w:rsidR="001D4CB4" w:rsidRPr="00101E4C">
        <w:t>The recent unification of schools into School B, has meant that there is currently no 2018-2019 school improvement plan available. Alternatively</w:t>
      </w:r>
      <w:r w:rsidR="001F3D62" w:rsidRPr="00101E4C">
        <w:t>, this report will be using the priorities from the 2017-2018 improvement plan</w:t>
      </w:r>
      <w:r w:rsidR="001D4CB4" w:rsidRPr="00101E4C">
        <w:t xml:space="preserve"> for School A</w:t>
      </w:r>
      <w:r w:rsidR="00835FF9" w:rsidRPr="00101E4C">
        <w:t xml:space="preserve"> (Appendix 1)</w:t>
      </w:r>
      <w:r w:rsidR="001F3D62" w:rsidRPr="00101E4C">
        <w:t xml:space="preserve">. Whilst many of these </w:t>
      </w:r>
      <w:r w:rsidR="00A83C99" w:rsidRPr="00101E4C">
        <w:t>priorities</w:t>
      </w:r>
      <w:r w:rsidR="001F3D62" w:rsidRPr="00101E4C">
        <w:t xml:space="preserve"> and actions can be considered as still relevant in School </w:t>
      </w:r>
      <w:r w:rsidR="001D4CB4" w:rsidRPr="00101E4C">
        <w:t>B</w:t>
      </w:r>
      <w:r w:rsidR="001F3D62" w:rsidRPr="00101E4C">
        <w:t xml:space="preserve">, it should be </w:t>
      </w:r>
      <w:r w:rsidR="00A83C99" w:rsidRPr="00101E4C">
        <w:t xml:space="preserve">noted that a new improvement plan for the </w:t>
      </w:r>
      <w:r w:rsidR="002564BD" w:rsidRPr="00101E4C">
        <w:t>united</w:t>
      </w:r>
      <w:r w:rsidR="00A83C99" w:rsidRPr="00101E4C">
        <w:t xml:space="preserve"> school</w:t>
      </w:r>
      <w:r w:rsidR="002564BD" w:rsidRPr="00101E4C">
        <w:t xml:space="preserve"> could this research a sense of gravitas. Nevertheless, the school improvement plan for School A includes useful insights into how Schools A and B approach extended writing, and which measures they currently aim to have in place</w:t>
      </w:r>
      <w:r w:rsidR="00835FF9" w:rsidRPr="00101E4C">
        <w:t xml:space="preserve"> (Appendix 1)</w:t>
      </w:r>
      <w:r w:rsidR="002564BD" w:rsidRPr="00101E4C">
        <w:t>. One of the four priorities of the school improvement plan was to ‘improve the quality of students’ writing’</w:t>
      </w:r>
      <w:r w:rsidR="00835FF9" w:rsidRPr="00101E4C">
        <w:t xml:space="preserve"> (Appendix 1)</w:t>
      </w:r>
      <w:r w:rsidR="002564BD" w:rsidRPr="00101E4C">
        <w:t xml:space="preserve">. </w:t>
      </w:r>
      <w:r w:rsidR="003943C6" w:rsidRPr="00101E4C">
        <w:t>Within this priority, there are points on what exactly should be targeted for improvement, and what actions can be taken in order to ensure that these points are developed. Many of these points can be viewed as applicable to the task of extended writing, yet three are particularly poignant in reference to extended writing. These are ‘organisation of ideas with paragraphs’, ‘extending of ideas in greater detail’ and ‘accurate sentence structure’</w:t>
      </w:r>
      <w:r w:rsidR="00835FF9" w:rsidRPr="00101E4C">
        <w:t xml:space="preserve"> (Appendix 1)</w:t>
      </w:r>
      <w:r w:rsidR="003943C6" w:rsidRPr="00101E4C">
        <w:t xml:space="preserve">. In reference to these areas of improvement, the school improvement plan suggests </w:t>
      </w:r>
      <w:r w:rsidR="006D5684" w:rsidRPr="00101E4C">
        <w:t xml:space="preserve">a range of strategies. Again, many of </w:t>
      </w:r>
      <w:r w:rsidR="006D5684" w:rsidRPr="00101E4C">
        <w:lastRenderedPageBreak/>
        <w:t xml:space="preserve">these strategies are appropriate for extended writing, yet the most relevant for this area can be viewed as, </w:t>
      </w:r>
      <w:r w:rsidR="003943C6" w:rsidRPr="00101E4C">
        <w:t>using mor</w:t>
      </w:r>
      <w:r w:rsidR="006D5684" w:rsidRPr="00101E4C">
        <w:t>e written tasks within all lessons, using ‘How to Guides’ for planning extended pieces of writing, and the use of pre-teaching important subject specific vocabulary</w:t>
      </w:r>
      <w:r w:rsidR="00835FF9" w:rsidRPr="00101E4C">
        <w:t xml:space="preserve"> (Appendix 1)</w:t>
      </w:r>
      <w:r w:rsidR="006D5684" w:rsidRPr="00101E4C">
        <w:t xml:space="preserve">. </w:t>
      </w:r>
    </w:p>
    <w:p w:rsidR="002A5647" w:rsidRPr="00101E4C" w:rsidRDefault="008C4598" w:rsidP="00272F85">
      <w:pPr>
        <w:spacing w:line="480" w:lineRule="auto"/>
        <w:ind w:firstLine="720"/>
        <w:rPr>
          <w:rFonts w:ascii="Times New Roman" w:hAnsi="Times New Roman" w:cs="Times New Roman"/>
        </w:rPr>
      </w:pPr>
      <w:r w:rsidRPr="00101E4C">
        <w:rPr>
          <w:rFonts w:ascii="Times New Roman" w:hAnsi="Times New Roman" w:cs="Times New Roman"/>
        </w:rPr>
        <w:t>Although the school improvement plan encourages the use of ‘how to guides’ in regards to planning pieces of extended writing, these have largely fallen out of circulation in School B while they are available they are unfortunately, rarely used in history lessons. This</w:t>
      </w:r>
      <w:r w:rsidR="002A5647" w:rsidRPr="00101E4C">
        <w:rPr>
          <w:rFonts w:ascii="Times New Roman" w:hAnsi="Times New Roman" w:cs="Times New Roman"/>
        </w:rPr>
        <w:t xml:space="preserve"> notion highlights a limitation to using the 2017-2018 priorities, as it is this strand of the plan that is the most outdated in regards to this research. It is in this area that an up-to-date improvement plan would have become useful. </w:t>
      </w:r>
      <w:r w:rsidR="00835FF9" w:rsidRPr="00101E4C">
        <w:rPr>
          <w:rFonts w:ascii="Times New Roman" w:hAnsi="Times New Roman" w:cs="Times New Roman"/>
        </w:rPr>
        <w:t xml:space="preserve">The </w:t>
      </w:r>
      <w:r w:rsidR="00F20B73" w:rsidRPr="00101E4C">
        <w:rPr>
          <w:rFonts w:ascii="Times New Roman" w:hAnsi="Times New Roman" w:cs="Times New Roman"/>
        </w:rPr>
        <w:t>use</w:t>
      </w:r>
      <w:r w:rsidR="00835FF9" w:rsidRPr="00101E4C">
        <w:rPr>
          <w:rFonts w:ascii="Times New Roman" w:hAnsi="Times New Roman" w:cs="Times New Roman"/>
        </w:rPr>
        <w:t xml:space="preserve"> of ‘how to guides’ can be classified as a method of scaffolding for learners (Vygotsky, 1980). </w:t>
      </w:r>
      <w:r w:rsidR="00F20B73" w:rsidRPr="00101E4C">
        <w:rPr>
          <w:rFonts w:ascii="Times New Roman" w:hAnsi="Times New Roman" w:cs="Times New Roman"/>
        </w:rPr>
        <w:t xml:space="preserve">Although these ‘how to guides’ are no longer in use in School B it can be stated that the creation of them in the first place, points to a connection between their usage and pupils independence. The intention of these ‘how to guides’ was for learners to independently use them as a basis for the creation of written responses. The independence of pupils when it comes to learning is </w:t>
      </w:r>
      <w:r w:rsidR="004D1C86" w:rsidRPr="00101E4C">
        <w:rPr>
          <w:rFonts w:ascii="Times New Roman" w:hAnsi="Times New Roman" w:cs="Times New Roman"/>
        </w:rPr>
        <w:t>related</w:t>
      </w:r>
      <w:r w:rsidR="00F20B73" w:rsidRPr="00101E4C">
        <w:rPr>
          <w:rFonts w:ascii="Times New Roman" w:hAnsi="Times New Roman" w:cs="Times New Roman"/>
        </w:rPr>
        <w:t xml:space="preserve"> within Donaldson’s </w:t>
      </w:r>
      <w:r w:rsidR="00F20B73" w:rsidRPr="00101E4C">
        <w:rPr>
          <w:rFonts w:ascii="Times New Roman" w:hAnsi="Times New Roman" w:cs="Times New Roman"/>
          <w:i/>
        </w:rPr>
        <w:t xml:space="preserve">Successful Futures, </w:t>
      </w:r>
      <w:r w:rsidR="00F20B73" w:rsidRPr="00101E4C">
        <w:rPr>
          <w:rFonts w:ascii="Times New Roman" w:hAnsi="Times New Roman" w:cs="Times New Roman"/>
        </w:rPr>
        <w:t>publication in which one of the four purposes for education in Wales is defined as a learner being a ‘healthy, confident individual’</w:t>
      </w:r>
      <w:r w:rsidR="004D1C86" w:rsidRPr="00101E4C">
        <w:rPr>
          <w:rFonts w:ascii="Times New Roman" w:hAnsi="Times New Roman" w:cs="Times New Roman"/>
        </w:rPr>
        <w:t xml:space="preserve"> (Donaldson, 2015, p.31)</w:t>
      </w:r>
      <w:r w:rsidR="00F20B73" w:rsidRPr="00101E4C">
        <w:rPr>
          <w:rFonts w:ascii="Times New Roman" w:hAnsi="Times New Roman" w:cs="Times New Roman"/>
        </w:rPr>
        <w:t xml:space="preserve">. </w:t>
      </w:r>
    </w:p>
    <w:p w:rsidR="002A5647" w:rsidRPr="00101E4C" w:rsidRDefault="002A5647" w:rsidP="00272F85">
      <w:pPr>
        <w:spacing w:line="480" w:lineRule="auto"/>
        <w:ind w:firstLine="720"/>
        <w:rPr>
          <w:rFonts w:ascii="Times New Roman" w:hAnsi="Times New Roman" w:cs="Times New Roman"/>
        </w:rPr>
      </w:pPr>
      <w:r w:rsidRPr="00101E4C">
        <w:rPr>
          <w:rFonts w:ascii="Times New Roman" w:hAnsi="Times New Roman" w:cs="Times New Roman"/>
        </w:rPr>
        <w:t xml:space="preserve">Conversely, the method of pre-teaching important subject specific vocabulary is widely used in School B, as it was School A. For the most part, learners understand what key words are before they undertake a piece of extended writing, as the definitions are taught in the lessons leading up to it. </w:t>
      </w:r>
      <w:r w:rsidR="0033504A" w:rsidRPr="00101E4C">
        <w:rPr>
          <w:rFonts w:ascii="Times New Roman" w:hAnsi="Times New Roman" w:cs="Times New Roman"/>
        </w:rPr>
        <w:t xml:space="preserve">The notion of pre-teaching vocabulary encourages learners to fully engage with the subject material and allows an inclusive access to the curriculum. Allen and Landaker recommend the pre-teaching of specialised words, and they highlight that this practice ensures learners </w:t>
      </w:r>
      <w:r w:rsidR="005D3941" w:rsidRPr="00101E4C">
        <w:rPr>
          <w:rFonts w:ascii="Times New Roman" w:hAnsi="Times New Roman" w:cs="Times New Roman"/>
        </w:rPr>
        <w:t xml:space="preserve">have a basis for historical word study (Allen and Landaker, 2005). </w:t>
      </w:r>
      <w:r w:rsidR="005D3941" w:rsidRPr="00101E4C">
        <w:rPr>
          <w:rFonts w:ascii="Times New Roman" w:hAnsi="Times New Roman" w:cs="Times New Roman"/>
        </w:rPr>
        <w:lastRenderedPageBreak/>
        <w:t xml:space="preserve">This notion from Allen and Landaker, indicates the importance of pre-teaching key words and also illustrates </w:t>
      </w:r>
      <w:r w:rsidR="00FB76CD" w:rsidRPr="00101E4C">
        <w:rPr>
          <w:rFonts w:ascii="Times New Roman" w:hAnsi="Times New Roman" w:cs="Times New Roman"/>
        </w:rPr>
        <w:t xml:space="preserve">the basis for improvement that it gives. From this, it can be stated that School B are currently working in line with current literature when it comes to pre-teaching subject specific vocabulary. </w:t>
      </w:r>
    </w:p>
    <w:p w:rsidR="0059021E" w:rsidRPr="00101E4C" w:rsidRDefault="00D05260" w:rsidP="00272F85">
      <w:pPr>
        <w:spacing w:line="480" w:lineRule="auto"/>
        <w:ind w:firstLine="720"/>
        <w:rPr>
          <w:rFonts w:ascii="Times New Roman" w:hAnsi="Times New Roman" w:cs="Times New Roman"/>
        </w:rPr>
      </w:pPr>
      <w:r w:rsidRPr="00101E4C">
        <w:rPr>
          <w:rFonts w:ascii="Times New Roman" w:hAnsi="Times New Roman" w:cs="Times New Roman"/>
        </w:rPr>
        <w:t xml:space="preserve">Whilst history lessons at school B involve a range of tasks; every assessment across each individual year group are written with an element of differentiation represented for the lower ability and higher ability learners. </w:t>
      </w:r>
      <w:r w:rsidR="005D3941" w:rsidRPr="00101E4C">
        <w:rPr>
          <w:rFonts w:ascii="Times New Roman" w:hAnsi="Times New Roman" w:cs="Times New Roman"/>
        </w:rPr>
        <w:t>The use of a writing frame can be portrayed as a method of differentiation in order to support lower ability learners.  Counsell infers the importance of using the correct interventions when aiming to support lower ability students Counsell, 1997). Counsell illustrates that the best interventions can ensure that low ability students will be able to create responses that are extended and logical in nature (Counsell, 1997)</w:t>
      </w:r>
      <w:r w:rsidR="00FB76CD" w:rsidRPr="00101E4C">
        <w:rPr>
          <w:rFonts w:ascii="Times New Roman" w:hAnsi="Times New Roman" w:cs="Times New Roman"/>
        </w:rPr>
        <w:t>. It can be stated that School B currently aims to establish the best possible groundworks to ensure progress for lower ability learners in the forms of differentiation</w:t>
      </w:r>
      <w:r w:rsidR="00F20B73" w:rsidRPr="00101E4C">
        <w:rPr>
          <w:rFonts w:ascii="Times New Roman" w:hAnsi="Times New Roman" w:cs="Times New Roman"/>
        </w:rPr>
        <w:t xml:space="preserve"> through other methods</w:t>
      </w:r>
      <w:r w:rsidR="00FB76CD" w:rsidRPr="00101E4C">
        <w:rPr>
          <w:rFonts w:ascii="Times New Roman" w:hAnsi="Times New Roman" w:cs="Times New Roman"/>
        </w:rPr>
        <w:t xml:space="preserve">, however, the use of writing frames as a method for developing extended writing is </w:t>
      </w:r>
      <w:r w:rsidR="00F20B73" w:rsidRPr="00101E4C">
        <w:rPr>
          <w:rFonts w:ascii="Times New Roman" w:hAnsi="Times New Roman" w:cs="Times New Roman"/>
        </w:rPr>
        <w:t>not widely practiced at School B.</w:t>
      </w:r>
      <w:r w:rsidR="00FB76CD" w:rsidRPr="00101E4C">
        <w:rPr>
          <w:rFonts w:ascii="Times New Roman" w:hAnsi="Times New Roman" w:cs="Times New Roman"/>
        </w:rPr>
        <w:t xml:space="preserve">  </w:t>
      </w:r>
    </w:p>
    <w:p w:rsidR="0085612E" w:rsidRPr="00101E4C" w:rsidRDefault="008B5D08" w:rsidP="00272F85">
      <w:pPr>
        <w:spacing w:line="480" w:lineRule="auto"/>
        <w:ind w:firstLine="720"/>
        <w:rPr>
          <w:rFonts w:ascii="Times New Roman" w:hAnsi="Times New Roman" w:cs="Times New Roman"/>
        </w:rPr>
      </w:pPr>
      <w:r w:rsidRPr="00101E4C">
        <w:rPr>
          <w:rFonts w:ascii="Times New Roman" w:hAnsi="Times New Roman" w:cs="Times New Roman"/>
        </w:rPr>
        <w:t>One of the main methods I have used during my own action research practice, is the use of a pre and post-test in order to conduct such research</w:t>
      </w:r>
      <w:r w:rsidR="0062685B" w:rsidRPr="00101E4C">
        <w:rPr>
          <w:rFonts w:ascii="Times New Roman" w:hAnsi="Times New Roman" w:cs="Times New Roman"/>
        </w:rPr>
        <w:t xml:space="preserve">. Firstly, I have given my </w:t>
      </w:r>
      <w:r w:rsidR="00BD555B" w:rsidRPr="00101E4C">
        <w:rPr>
          <w:rFonts w:ascii="Times New Roman" w:hAnsi="Times New Roman" w:cs="Times New Roman"/>
        </w:rPr>
        <w:t>students a question to answer as an extended writing piece</w:t>
      </w:r>
      <w:r w:rsidR="00E10279" w:rsidRPr="00101E4C">
        <w:rPr>
          <w:rFonts w:ascii="Times New Roman" w:hAnsi="Times New Roman" w:cs="Times New Roman"/>
        </w:rPr>
        <w:t>, this would be known as the pre-test (Cranmer, 2018)</w:t>
      </w:r>
      <w:r w:rsidR="00BD555B" w:rsidRPr="00101E4C">
        <w:rPr>
          <w:rFonts w:ascii="Times New Roman" w:hAnsi="Times New Roman" w:cs="Times New Roman"/>
        </w:rPr>
        <w:t>. After this, I then taught my learners normally for one lesson, and provided assistance and differentiation where possible. Finally, I then provided students with the same question to be answered via extended writing, however, on this occasion I had given pupils access to a both a writing frame and a key word bank filled with the important vocabulary we had been using as a class, in order for them to include it within their final piece</w:t>
      </w:r>
      <w:r w:rsidR="00E10279" w:rsidRPr="00101E4C">
        <w:rPr>
          <w:rFonts w:ascii="Times New Roman" w:hAnsi="Times New Roman" w:cs="Times New Roman"/>
        </w:rPr>
        <w:t>; this would be known as the post-test (Cranmer, 2018)</w:t>
      </w:r>
      <w:r w:rsidR="00BD555B" w:rsidRPr="00101E4C">
        <w:rPr>
          <w:rFonts w:ascii="Times New Roman" w:hAnsi="Times New Roman" w:cs="Times New Roman"/>
        </w:rPr>
        <w:t xml:space="preserve">. </w:t>
      </w:r>
      <w:r w:rsidR="00E90421" w:rsidRPr="00101E4C">
        <w:rPr>
          <w:rFonts w:ascii="Times New Roman" w:hAnsi="Times New Roman" w:cs="Times New Roman"/>
        </w:rPr>
        <w:t xml:space="preserve">The intervention that was created to ensure that learners progressed, was the introduction of the key word bank and the writing frame. </w:t>
      </w:r>
      <w:r w:rsidR="00487C9B" w:rsidRPr="00101E4C">
        <w:rPr>
          <w:rFonts w:ascii="Times New Roman" w:hAnsi="Times New Roman" w:cs="Times New Roman"/>
        </w:rPr>
        <w:t xml:space="preserve">An </w:t>
      </w:r>
      <w:r w:rsidR="00487C9B" w:rsidRPr="00101E4C">
        <w:rPr>
          <w:rFonts w:ascii="Times New Roman" w:hAnsi="Times New Roman" w:cs="Times New Roman"/>
        </w:rPr>
        <w:lastRenderedPageBreak/>
        <w:t xml:space="preserve">intervention can be classified as a way in which the desired outcome of a piece of work is altered through additional and external measures. </w:t>
      </w:r>
      <w:r w:rsidR="00B056E1" w:rsidRPr="00101E4C">
        <w:rPr>
          <w:rFonts w:ascii="Times New Roman" w:hAnsi="Times New Roman" w:cs="Times New Roman"/>
        </w:rPr>
        <w:t xml:space="preserve">This outline forms the basis of my action research. </w:t>
      </w:r>
    </w:p>
    <w:p w:rsidR="009979A1" w:rsidRPr="00101E4C" w:rsidRDefault="008B5D08" w:rsidP="00272F85">
      <w:pPr>
        <w:spacing w:line="480" w:lineRule="auto"/>
        <w:rPr>
          <w:rFonts w:ascii="Times New Roman" w:hAnsi="Times New Roman" w:cs="Times New Roman"/>
        </w:rPr>
      </w:pPr>
      <w:r w:rsidRPr="00101E4C">
        <w:rPr>
          <w:rFonts w:ascii="Times New Roman" w:hAnsi="Times New Roman" w:cs="Times New Roman"/>
        </w:rPr>
        <w:tab/>
      </w:r>
      <w:r w:rsidR="00F84A25" w:rsidRPr="00101E4C">
        <w:rPr>
          <w:rFonts w:ascii="Times New Roman" w:hAnsi="Times New Roman" w:cs="Times New Roman"/>
        </w:rPr>
        <w:t>The pre-test post-test design is used and supported by some teacher-researchers. Burke Johnson and Larry Christ</w:t>
      </w:r>
      <w:r w:rsidR="009B05E5" w:rsidRPr="00101E4C">
        <w:rPr>
          <w:rFonts w:ascii="Times New Roman" w:hAnsi="Times New Roman" w:cs="Times New Roman"/>
        </w:rPr>
        <w:t>e</w:t>
      </w:r>
      <w:r w:rsidR="00F84A25" w:rsidRPr="00101E4C">
        <w:rPr>
          <w:rFonts w:ascii="Times New Roman" w:hAnsi="Times New Roman" w:cs="Times New Roman"/>
        </w:rPr>
        <w:t>nsen hold this method in high standing</w:t>
      </w:r>
      <w:r w:rsidR="00AC24C0" w:rsidRPr="00101E4C">
        <w:rPr>
          <w:rFonts w:ascii="Times New Roman" w:hAnsi="Times New Roman" w:cs="Times New Roman"/>
        </w:rPr>
        <w:t xml:space="preserve"> (Johnson and Christensen, 2008)</w:t>
      </w:r>
      <w:r w:rsidR="00F84A25" w:rsidRPr="00101E4C">
        <w:rPr>
          <w:rFonts w:ascii="Times New Roman" w:hAnsi="Times New Roman" w:cs="Times New Roman"/>
        </w:rPr>
        <w:t>.</w:t>
      </w:r>
      <w:r w:rsidR="009B05E5" w:rsidRPr="00101E4C">
        <w:rPr>
          <w:rFonts w:ascii="Times New Roman" w:hAnsi="Times New Roman" w:cs="Times New Roman"/>
        </w:rPr>
        <w:t xml:space="preserve"> Johnson and Christensen illustrate the pre-</w:t>
      </w:r>
      <w:r w:rsidR="00AC24C0" w:rsidRPr="00101E4C">
        <w:rPr>
          <w:rFonts w:ascii="Times New Roman" w:hAnsi="Times New Roman" w:cs="Times New Roman"/>
        </w:rPr>
        <w:t>post-test</w:t>
      </w:r>
      <w:r w:rsidR="009B05E5" w:rsidRPr="00101E4C">
        <w:rPr>
          <w:rFonts w:ascii="Times New Roman" w:hAnsi="Times New Roman" w:cs="Times New Roman"/>
        </w:rPr>
        <w:t xml:space="preserve"> design as being beneficial to action research because it aims to eliminate other factors contributing to a different post-test outcome, thus highlighting the specific intervention as being the reasoning behind different results from pre and post test data</w:t>
      </w:r>
      <w:r w:rsidR="00AC24C0" w:rsidRPr="00101E4C">
        <w:rPr>
          <w:rFonts w:ascii="Times New Roman" w:hAnsi="Times New Roman" w:cs="Times New Roman"/>
        </w:rPr>
        <w:t xml:space="preserve"> (Johnson and Christensen, 2008)</w:t>
      </w:r>
      <w:r w:rsidR="009B05E5" w:rsidRPr="00101E4C">
        <w:rPr>
          <w:rFonts w:ascii="Times New Roman" w:hAnsi="Times New Roman" w:cs="Times New Roman"/>
        </w:rPr>
        <w:t>.</w:t>
      </w:r>
      <w:r w:rsidR="00AC24C0" w:rsidRPr="00101E4C">
        <w:rPr>
          <w:rFonts w:ascii="Times New Roman" w:hAnsi="Times New Roman" w:cs="Times New Roman"/>
        </w:rPr>
        <w:t xml:space="preserve"> </w:t>
      </w:r>
      <w:r w:rsidR="00B41B8B" w:rsidRPr="00101E4C">
        <w:rPr>
          <w:rFonts w:ascii="Times New Roman" w:hAnsi="Times New Roman" w:cs="Times New Roman"/>
        </w:rPr>
        <w:t>These revelations</w:t>
      </w:r>
      <w:r w:rsidR="00AC24C0" w:rsidRPr="00101E4C">
        <w:rPr>
          <w:rFonts w:ascii="Times New Roman" w:hAnsi="Times New Roman" w:cs="Times New Roman"/>
        </w:rPr>
        <w:t xml:space="preserve"> infer the benefits that can be attributed to the pre and post-test method, whilst it can also be stated that Emma Marsden and Carole J. Torgerson hold reservations about this method</w:t>
      </w:r>
      <w:r w:rsidR="00900487" w:rsidRPr="00101E4C">
        <w:rPr>
          <w:rFonts w:ascii="Times New Roman" w:hAnsi="Times New Roman" w:cs="Times New Roman"/>
        </w:rPr>
        <w:t xml:space="preserve"> (Johnson and Christensen, 2008; Marsden and Torgerson, 2012)</w:t>
      </w:r>
      <w:r w:rsidR="00AC24C0" w:rsidRPr="00101E4C">
        <w:rPr>
          <w:rFonts w:ascii="Times New Roman" w:hAnsi="Times New Roman" w:cs="Times New Roman"/>
        </w:rPr>
        <w:t xml:space="preserve">. Marsden and Torgerson explain that </w:t>
      </w:r>
      <w:r w:rsidR="00561312" w:rsidRPr="00101E4C">
        <w:rPr>
          <w:rFonts w:ascii="Times New Roman" w:hAnsi="Times New Roman" w:cs="Times New Roman"/>
        </w:rPr>
        <w:t>assigning advancements in pre and post-test results may be unsuitable because there are other factors that could contribute to this development</w:t>
      </w:r>
      <w:r w:rsidR="00900487" w:rsidRPr="00101E4C">
        <w:rPr>
          <w:rFonts w:ascii="Times New Roman" w:hAnsi="Times New Roman" w:cs="Times New Roman"/>
        </w:rPr>
        <w:t xml:space="preserve"> (Marsden and Torgerson, 2012)</w:t>
      </w:r>
      <w:r w:rsidR="00561312" w:rsidRPr="00101E4C">
        <w:rPr>
          <w:rFonts w:ascii="Times New Roman" w:hAnsi="Times New Roman" w:cs="Times New Roman"/>
        </w:rPr>
        <w:t>. These factors include maturation for example, which cannot be excluded from a pre and post-test piece of research</w:t>
      </w:r>
      <w:r w:rsidR="00900487" w:rsidRPr="00101E4C">
        <w:rPr>
          <w:rFonts w:ascii="Times New Roman" w:hAnsi="Times New Roman" w:cs="Times New Roman"/>
        </w:rPr>
        <w:t xml:space="preserve"> (Marsden and Torgerson, 2012)</w:t>
      </w:r>
      <w:r w:rsidR="00561312" w:rsidRPr="00101E4C">
        <w:rPr>
          <w:rFonts w:ascii="Times New Roman" w:hAnsi="Times New Roman" w:cs="Times New Roman"/>
        </w:rPr>
        <w:t xml:space="preserve">. It can thus be speculated that Johnson and Christensen hold opposing views to Marsden and Torgerson and while each respective method aims to be </w:t>
      </w:r>
      <w:r w:rsidR="00900487" w:rsidRPr="00101E4C">
        <w:rPr>
          <w:rFonts w:ascii="Times New Roman" w:hAnsi="Times New Roman" w:cs="Times New Roman"/>
        </w:rPr>
        <w:t xml:space="preserve">as inclusive and limitation free as possible, there are of course advantages and disadvantages to all methods of research (Johnson and Christensen, 2008; Marsden and Torgerson, 2012). </w:t>
      </w:r>
    </w:p>
    <w:p w:rsidR="00FC1CDA" w:rsidRPr="00101E4C" w:rsidRDefault="00B056E1" w:rsidP="00272F85">
      <w:pPr>
        <w:spacing w:line="480" w:lineRule="auto"/>
        <w:ind w:firstLine="720"/>
        <w:rPr>
          <w:rFonts w:ascii="Times New Roman" w:hAnsi="Times New Roman" w:cs="Times New Roman"/>
        </w:rPr>
      </w:pPr>
      <w:r w:rsidRPr="00101E4C">
        <w:rPr>
          <w:rFonts w:ascii="Times New Roman" w:hAnsi="Times New Roman" w:cs="Times New Roman"/>
        </w:rPr>
        <w:t>James Arthur highlights action research as being somewhat differing</w:t>
      </w:r>
      <w:r w:rsidR="00900487" w:rsidRPr="00101E4C">
        <w:rPr>
          <w:rFonts w:ascii="Times New Roman" w:hAnsi="Times New Roman" w:cs="Times New Roman"/>
        </w:rPr>
        <w:t>,</w:t>
      </w:r>
      <w:r w:rsidRPr="00101E4C">
        <w:rPr>
          <w:rFonts w:ascii="Times New Roman" w:hAnsi="Times New Roman" w:cs="Times New Roman"/>
        </w:rPr>
        <w:t xml:space="preserve"> as action research is largely led by ‘insiders’ (Arthur, 2012, p.</w:t>
      </w:r>
      <w:r w:rsidR="00EC34E8" w:rsidRPr="00101E4C">
        <w:rPr>
          <w:rFonts w:ascii="Times New Roman" w:hAnsi="Times New Roman" w:cs="Times New Roman"/>
        </w:rPr>
        <w:t xml:space="preserve">71). This revelation by Arthur can be applied to my current research question, as within action research through the education sector, it is largely led by the classroom teacher, and this factor can have a range of benefits and limitations. </w:t>
      </w:r>
      <w:r w:rsidR="009252F8" w:rsidRPr="00101E4C">
        <w:rPr>
          <w:rFonts w:ascii="Times New Roman" w:hAnsi="Times New Roman" w:cs="Times New Roman"/>
        </w:rPr>
        <w:t xml:space="preserve">An advantage of the research being led by the classroom teacher, is that </w:t>
      </w:r>
      <w:r w:rsidR="007855CF" w:rsidRPr="00101E4C">
        <w:rPr>
          <w:rFonts w:ascii="Times New Roman" w:hAnsi="Times New Roman" w:cs="Times New Roman"/>
        </w:rPr>
        <w:t xml:space="preserve">the </w:t>
      </w:r>
      <w:r w:rsidR="007855CF" w:rsidRPr="00101E4C">
        <w:rPr>
          <w:rFonts w:ascii="Times New Roman" w:hAnsi="Times New Roman" w:cs="Times New Roman"/>
        </w:rPr>
        <w:lastRenderedPageBreak/>
        <w:t xml:space="preserve">students who are being researched would have already had an established relationship with that teacher and therefore could ensure that learners feel at ease whilst being researched. </w:t>
      </w:r>
      <w:r w:rsidR="00140D90" w:rsidRPr="00101E4C">
        <w:rPr>
          <w:rFonts w:ascii="Times New Roman" w:hAnsi="Times New Roman" w:cs="Times New Roman"/>
        </w:rPr>
        <w:t xml:space="preserve">Gunnar Handal and Sveinung Vaage, </w:t>
      </w:r>
      <w:r w:rsidR="00C16D25" w:rsidRPr="00101E4C">
        <w:rPr>
          <w:rFonts w:ascii="Times New Roman" w:hAnsi="Times New Roman" w:cs="Times New Roman"/>
        </w:rPr>
        <w:t>highlight that according to teaching professionals, having a good relationship with learners leads to an increase in learning and understanding (Handal and Vaage, 2005).</w:t>
      </w:r>
      <w:r w:rsidR="007855CF" w:rsidRPr="00101E4C">
        <w:rPr>
          <w:rFonts w:ascii="Times New Roman" w:hAnsi="Times New Roman" w:cs="Times New Roman"/>
        </w:rPr>
        <w:t xml:space="preserve">A disadvantage to this, is that the pre-existing relationship between a student and the educator conducting the action research can allow for an element of bias to exist. Mary McAteer highlights a poignant question about this relationship, and raises the fact that </w:t>
      </w:r>
      <w:r w:rsidR="00956317" w:rsidRPr="00101E4C">
        <w:rPr>
          <w:rFonts w:ascii="Times New Roman" w:hAnsi="Times New Roman" w:cs="Times New Roman"/>
        </w:rPr>
        <w:t>if there is a pre-existing pupil-teacher relationship, would a learner feel comfortable withdrawing from research and what would the implications to school life be if they did refuse participation (McAteer, 2013).</w:t>
      </w:r>
      <w:r w:rsidR="007855CF" w:rsidRPr="00101E4C">
        <w:rPr>
          <w:rFonts w:ascii="Times New Roman" w:hAnsi="Times New Roman" w:cs="Times New Roman"/>
        </w:rPr>
        <w:t xml:space="preserve"> </w:t>
      </w:r>
      <w:r w:rsidR="00956317" w:rsidRPr="00101E4C">
        <w:rPr>
          <w:rFonts w:ascii="Times New Roman" w:hAnsi="Times New Roman" w:cs="Times New Roman"/>
        </w:rPr>
        <w:t xml:space="preserve"> This issue was brought to my attention during my own action research piece, in which, I informed students that they did not have to participate if they did not want to however, I stated that learners could inform me privately in order to ensure that if any student did not want to take part, that this would not have an effect on their everyday life. </w:t>
      </w:r>
    </w:p>
    <w:p w:rsidR="00054277" w:rsidRPr="00101E4C" w:rsidRDefault="00FC1CDA" w:rsidP="00272F85">
      <w:pPr>
        <w:spacing w:line="480" w:lineRule="auto"/>
        <w:rPr>
          <w:rFonts w:ascii="Times New Roman" w:hAnsi="Times New Roman" w:cs="Times New Roman"/>
        </w:rPr>
      </w:pPr>
      <w:r w:rsidRPr="00101E4C">
        <w:rPr>
          <w:rFonts w:ascii="Times New Roman" w:hAnsi="Times New Roman" w:cs="Times New Roman"/>
        </w:rPr>
        <w:tab/>
        <w:t>Building upon th</w:t>
      </w:r>
      <w:r w:rsidR="009979A1" w:rsidRPr="00101E4C">
        <w:rPr>
          <w:rFonts w:ascii="Times New Roman" w:hAnsi="Times New Roman" w:cs="Times New Roman"/>
        </w:rPr>
        <w:t xml:space="preserve">ese concerns raises the important factor that the role of ethics plays within action research conducted in the education system. </w:t>
      </w:r>
      <w:r w:rsidR="00463EAD" w:rsidRPr="00101E4C">
        <w:rPr>
          <w:rFonts w:ascii="Times New Roman" w:hAnsi="Times New Roman" w:cs="Times New Roman"/>
        </w:rPr>
        <w:t xml:space="preserve">Donald </w:t>
      </w:r>
      <w:proofErr w:type="spellStart"/>
      <w:r w:rsidR="00463EAD" w:rsidRPr="00101E4C">
        <w:rPr>
          <w:rFonts w:ascii="Times New Roman" w:hAnsi="Times New Roman" w:cs="Times New Roman"/>
        </w:rPr>
        <w:t>Ary</w:t>
      </w:r>
      <w:proofErr w:type="spellEnd"/>
      <w:r w:rsidR="00463EAD" w:rsidRPr="00101E4C">
        <w:rPr>
          <w:rFonts w:ascii="Times New Roman" w:hAnsi="Times New Roman" w:cs="Times New Roman"/>
        </w:rPr>
        <w:t xml:space="preserve"> et al stresses the need and importance of informed consent during action research</w:t>
      </w:r>
      <w:r w:rsidR="00EF351A" w:rsidRPr="00101E4C">
        <w:rPr>
          <w:rFonts w:ascii="Times New Roman" w:hAnsi="Times New Roman" w:cs="Times New Roman"/>
        </w:rPr>
        <w:t xml:space="preserve"> (</w:t>
      </w:r>
      <w:proofErr w:type="spellStart"/>
      <w:r w:rsidR="00EF351A" w:rsidRPr="00101E4C">
        <w:rPr>
          <w:rFonts w:ascii="Times New Roman" w:hAnsi="Times New Roman" w:cs="Times New Roman"/>
        </w:rPr>
        <w:t>Ary</w:t>
      </w:r>
      <w:proofErr w:type="spellEnd"/>
      <w:r w:rsidR="00EF351A" w:rsidRPr="00101E4C">
        <w:rPr>
          <w:rFonts w:ascii="Times New Roman" w:hAnsi="Times New Roman" w:cs="Times New Roman"/>
        </w:rPr>
        <w:t xml:space="preserve"> et al, 2009)</w:t>
      </w:r>
      <w:r w:rsidR="00463EAD" w:rsidRPr="00101E4C">
        <w:rPr>
          <w:rFonts w:ascii="Times New Roman" w:hAnsi="Times New Roman" w:cs="Times New Roman"/>
        </w:rPr>
        <w:t xml:space="preserve">. </w:t>
      </w:r>
      <w:proofErr w:type="spellStart"/>
      <w:r w:rsidR="00463EAD" w:rsidRPr="00101E4C">
        <w:rPr>
          <w:rFonts w:ascii="Times New Roman" w:hAnsi="Times New Roman" w:cs="Times New Roman"/>
        </w:rPr>
        <w:t>Ary</w:t>
      </w:r>
      <w:proofErr w:type="spellEnd"/>
      <w:r w:rsidR="00463EAD" w:rsidRPr="00101E4C">
        <w:rPr>
          <w:rFonts w:ascii="Times New Roman" w:hAnsi="Times New Roman" w:cs="Times New Roman"/>
        </w:rPr>
        <w:t xml:space="preserve"> et al, highlight that subjects of action research, </w:t>
      </w:r>
      <w:r w:rsidR="00EF351A" w:rsidRPr="00101E4C">
        <w:rPr>
          <w:rFonts w:ascii="Times New Roman" w:hAnsi="Times New Roman" w:cs="Times New Roman"/>
        </w:rPr>
        <w:t>for example</w:t>
      </w:r>
      <w:r w:rsidR="00463EAD" w:rsidRPr="00101E4C">
        <w:rPr>
          <w:rFonts w:ascii="Times New Roman" w:hAnsi="Times New Roman" w:cs="Times New Roman"/>
        </w:rPr>
        <w:t xml:space="preserve"> the learners involved should be made aware that action research is being conducted upon them</w:t>
      </w:r>
      <w:r w:rsidR="00EF351A" w:rsidRPr="00101E4C">
        <w:rPr>
          <w:rFonts w:ascii="Times New Roman" w:hAnsi="Times New Roman" w:cs="Times New Roman"/>
        </w:rPr>
        <w:t xml:space="preserve"> (</w:t>
      </w:r>
      <w:proofErr w:type="spellStart"/>
      <w:r w:rsidR="00EF351A" w:rsidRPr="00101E4C">
        <w:rPr>
          <w:rFonts w:ascii="Times New Roman" w:hAnsi="Times New Roman" w:cs="Times New Roman"/>
        </w:rPr>
        <w:t>Ary</w:t>
      </w:r>
      <w:proofErr w:type="spellEnd"/>
      <w:r w:rsidR="00EF351A" w:rsidRPr="00101E4C">
        <w:rPr>
          <w:rFonts w:ascii="Times New Roman" w:hAnsi="Times New Roman" w:cs="Times New Roman"/>
        </w:rPr>
        <w:t xml:space="preserve"> et al, 2009)</w:t>
      </w:r>
      <w:r w:rsidR="00463EAD" w:rsidRPr="00101E4C">
        <w:rPr>
          <w:rFonts w:ascii="Times New Roman" w:hAnsi="Times New Roman" w:cs="Times New Roman"/>
        </w:rPr>
        <w:t>. This is to ensure that the learners are informed about what will happen to the results collected from the action research</w:t>
      </w:r>
      <w:r w:rsidR="008F2C77" w:rsidRPr="00101E4C">
        <w:rPr>
          <w:rFonts w:ascii="Times New Roman" w:hAnsi="Times New Roman" w:cs="Times New Roman"/>
        </w:rPr>
        <w:t xml:space="preserve">. Furthermore, </w:t>
      </w:r>
      <w:proofErr w:type="spellStart"/>
      <w:r w:rsidR="008F2C77" w:rsidRPr="00101E4C">
        <w:rPr>
          <w:rFonts w:ascii="Times New Roman" w:hAnsi="Times New Roman" w:cs="Times New Roman"/>
        </w:rPr>
        <w:t>Ary</w:t>
      </w:r>
      <w:proofErr w:type="spellEnd"/>
      <w:r w:rsidR="008F2C77" w:rsidRPr="00101E4C">
        <w:rPr>
          <w:rFonts w:ascii="Times New Roman" w:hAnsi="Times New Roman" w:cs="Times New Roman"/>
        </w:rPr>
        <w:t xml:space="preserve"> et al, recommends that parental consent be received before starting any action research; this is largely to keep parents involved in that they are aware of what is being created, how these results will be used, and their rights to withdraw their child from any action research</w:t>
      </w:r>
      <w:r w:rsidR="00EF351A" w:rsidRPr="00101E4C">
        <w:rPr>
          <w:rFonts w:ascii="Times New Roman" w:hAnsi="Times New Roman" w:cs="Times New Roman"/>
        </w:rPr>
        <w:t xml:space="preserve"> (</w:t>
      </w:r>
      <w:proofErr w:type="spellStart"/>
      <w:r w:rsidR="00EF351A" w:rsidRPr="00101E4C">
        <w:rPr>
          <w:rFonts w:ascii="Times New Roman" w:hAnsi="Times New Roman" w:cs="Times New Roman"/>
        </w:rPr>
        <w:t>Ary</w:t>
      </w:r>
      <w:proofErr w:type="spellEnd"/>
      <w:r w:rsidR="00EF351A" w:rsidRPr="00101E4C">
        <w:rPr>
          <w:rFonts w:ascii="Times New Roman" w:hAnsi="Times New Roman" w:cs="Times New Roman"/>
        </w:rPr>
        <w:t xml:space="preserve"> et al, 2009)</w:t>
      </w:r>
      <w:r w:rsidR="008F2C77" w:rsidRPr="00101E4C">
        <w:rPr>
          <w:rFonts w:ascii="Times New Roman" w:hAnsi="Times New Roman" w:cs="Times New Roman"/>
        </w:rPr>
        <w:t xml:space="preserve">. Jane </w:t>
      </w:r>
      <w:proofErr w:type="spellStart"/>
      <w:r w:rsidR="008F2C77" w:rsidRPr="00101E4C">
        <w:rPr>
          <w:rFonts w:ascii="Times New Roman" w:hAnsi="Times New Roman" w:cs="Times New Roman"/>
        </w:rPr>
        <w:t>Zeni</w:t>
      </w:r>
      <w:proofErr w:type="spellEnd"/>
      <w:r w:rsidR="008F2C77" w:rsidRPr="00101E4C">
        <w:rPr>
          <w:rFonts w:ascii="Times New Roman" w:hAnsi="Times New Roman" w:cs="Times New Roman"/>
        </w:rPr>
        <w:t xml:space="preserve"> also supports the viewpoint of </w:t>
      </w:r>
      <w:r w:rsidR="00054277" w:rsidRPr="00101E4C">
        <w:rPr>
          <w:rFonts w:ascii="Times New Roman" w:hAnsi="Times New Roman" w:cs="Times New Roman"/>
        </w:rPr>
        <w:t>involving parents in an open discussion about the role their child plays in wider action research</w:t>
      </w:r>
      <w:r w:rsidR="00EF351A" w:rsidRPr="00101E4C">
        <w:rPr>
          <w:rFonts w:ascii="Times New Roman" w:hAnsi="Times New Roman" w:cs="Times New Roman"/>
        </w:rPr>
        <w:t xml:space="preserve"> (</w:t>
      </w:r>
      <w:proofErr w:type="spellStart"/>
      <w:r w:rsidR="00EF351A" w:rsidRPr="00101E4C">
        <w:rPr>
          <w:rFonts w:ascii="Times New Roman" w:hAnsi="Times New Roman" w:cs="Times New Roman"/>
        </w:rPr>
        <w:t>Zeni</w:t>
      </w:r>
      <w:proofErr w:type="spellEnd"/>
      <w:r w:rsidR="00EF351A" w:rsidRPr="00101E4C">
        <w:rPr>
          <w:rFonts w:ascii="Times New Roman" w:hAnsi="Times New Roman" w:cs="Times New Roman"/>
        </w:rPr>
        <w:t xml:space="preserve">, </w:t>
      </w:r>
      <w:r w:rsidR="00EF351A" w:rsidRPr="00101E4C">
        <w:rPr>
          <w:rFonts w:ascii="Times New Roman" w:hAnsi="Times New Roman" w:cs="Times New Roman"/>
        </w:rPr>
        <w:lastRenderedPageBreak/>
        <w:t>2005)</w:t>
      </w:r>
      <w:r w:rsidR="00054277" w:rsidRPr="00101E4C">
        <w:rPr>
          <w:rFonts w:ascii="Times New Roman" w:hAnsi="Times New Roman" w:cs="Times New Roman"/>
        </w:rPr>
        <w:t xml:space="preserve">. </w:t>
      </w:r>
      <w:proofErr w:type="spellStart"/>
      <w:r w:rsidR="00054277" w:rsidRPr="00101E4C">
        <w:rPr>
          <w:rFonts w:ascii="Times New Roman" w:hAnsi="Times New Roman" w:cs="Times New Roman"/>
        </w:rPr>
        <w:t>Zeni</w:t>
      </w:r>
      <w:proofErr w:type="spellEnd"/>
      <w:r w:rsidR="00054277" w:rsidRPr="00101E4C">
        <w:rPr>
          <w:rFonts w:ascii="Times New Roman" w:hAnsi="Times New Roman" w:cs="Times New Roman"/>
        </w:rPr>
        <w:t xml:space="preserve"> recommends that parents and students are encouraged to ask questions and make suggestions on the proposed research at hand</w:t>
      </w:r>
      <w:r w:rsidR="00EF351A" w:rsidRPr="00101E4C">
        <w:rPr>
          <w:rFonts w:ascii="Times New Roman" w:hAnsi="Times New Roman" w:cs="Times New Roman"/>
        </w:rPr>
        <w:t xml:space="preserve"> (</w:t>
      </w:r>
      <w:proofErr w:type="spellStart"/>
      <w:r w:rsidR="00EF351A" w:rsidRPr="00101E4C">
        <w:rPr>
          <w:rFonts w:ascii="Times New Roman" w:hAnsi="Times New Roman" w:cs="Times New Roman"/>
        </w:rPr>
        <w:t>Zeni</w:t>
      </w:r>
      <w:proofErr w:type="spellEnd"/>
      <w:r w:rsidR="00EF351A" w:rsidRPr="00101E4C">
        <w:rPr>
          <w:rFonts w:ascii="Times New Roman" w:hAnsi="Times New Roman" w:cs="Times New Roman"/>
        </w:rPr>
        <w:t>, 2005)</w:t>
      </w:r>
      <w:r w:rsidR="00054277" w:rsidRPr="00101E4C">
        <w:rPr>
          <w:rFonts w:ascii="Times New Roman" w:hAnsi="Times New Roman" w:cs="Times New Roman"/>
        </w:rPr>
        <w:t xml:space="preserve">. </w:t>
      </w:r>
      <w:proofErr w:type="spellStart"/>
      <w:r w:rsidR="00054277" w:rsidRPr="00101E4C">
        <w:rPr>
          <w:rFonts w:ascii="Times New Roman" w:hAnsi="Times New Roman" w:cs="Times New Roman"/>
        </w:rPr>
        <w:t>Zeni</w:t>
      </w:r>
      <w:proofErr w:type="spellEnd"/>
      <w:r w:rsidR="00054277" w:rsidRPr="00101E4C">
        <w:rPr>
          <w:rFonts w:ascii="Times New Roman" w:hAnsi="Times New Roman" w:cs="Times New Roman"/>
        </w:rPr>
        <w:t xml:space="preserve"> stresses this so far as to highlight communication as being the ‘key’ to controlling the divide between the learner and researcher</w:t>
      </w:r>
      <w:r w:rsidR="00EF351A" w:rsidRPr="00101E4C">
        <w:rPr>
          <w:rFonts w:ascii="Times New Roman" w:hAnsi="Times New Roman" w:cs="Times New Roman"/>
        </w:rPr>
        <w:t xml:space="preserve"> (</w:t>
      </w:r>
      <w:proofErr w:type="spellStart"/>
      <w:r w:rsidR="00EF351A" w:rsidRPr="00101E4C">
        <w:rPr>
          <w:rFonts w:ascii="Times New Roman" w:hAnsi="Times New Roman" w:cs="Times New Roman"/>
        </w:rPr>
        <w:t>Zeni</w:t>
      </w:r>
      <w:proofErr w:type="spellEnd"/>
      <w:r w:rsidR="00EF351A" w:rsidRPr="00101E4C">
        <w:rPr>
          <w:rFonts w:ascii="Times New Roman" w:hAnsi="Times New Roman" w:cs="Times New Roman"/>
        </w:rPr>
        <w:t>, 2005, p.213)</w:t>
      </w:r>
      <w:r w:rsidR="00054277" w:rsidRPr="00101E4C">
        <w:rPr>
          <w:rFonts w:ascii="Times New Roman" w:hAnsi="Times New Roman" w:cs="Times New Roman"/>
        </w:rPr>
        <w:t xml:space="preserve">. </w:t>
      </w:r>
    </w:p>
    <w:p w:rsidR="00EC34E8" w:rsidRPr="00101E4C" w:rsidRDefault="00EC34E8" w:rsidP="00272F85">
      <w:pPr>
        <w:spacing w:line="480" w:lineRule="auto"/>
        <w:ind w:firstLine="720"/>
        <w:rPr>
          <w:rFonts w:ascii="Times New Roman" w:hAnsi="Times New Roman" w:cs="Times New Roman"/>
        </w:rPr>
      </w:pPr>
      <w:r w:rsidRPr="00101E4C">
        <w:rPr>
          <w:rFonts w:ascii="Times New Roman" w:hAnsi="Times New Roman" w:cs="Times New Roman"/>
        </w:rPr>
        <w:t>Mitchell et al recognise that one of the most important of action research in an educational situation is that it allows teachers to inform their own practice</w:t>
      </w:r>
      <w:r w:rsidR="009252F8" w:rsidRPr="00101E4C">
        <w:rPr>
          <w:rFonts w:ascii="Times New Roman" w:hAnsi="Times New Roman" w:cs="Times New Roman"/>
        </w:rPr>
        <w:t xml:space="preserve"> (Mitchell et al, 2009)</w:t>
      </w:r>
      <w:r w:rsidRPr="00101E4C">
        <w:rPr>
          <w:rFonts w:ascii="Times New Roman" w:hAnsi="Times New Roman" w:cs="Times New Roman"/>
        </w:rPr>
        <w:t>. Mitchell et al have highlighted that the use of action research encourages teachers own professional development in addition to allowing teachers to develop strategies to combat issues in the classroom</w:t>
      </w:r>
      <w:r w:rsidR="009252F8" w:rsidRPr="00101E4C">
        <w:rPr>
          <w:rFonts w:ascii="Times New Roman" w:hAnsi="Times New Roman" w:cs="Times New Roman"/>
        </w:rPr>
        <w:t xml:space="preserve"> (Mitchell et al, 2009)</w:t>
      </w:r>
      <w:r w:rsidRPr="00101E4C">
        <w:rPr>
          <w:rFonts w:ascii="Times New Roman" w:hAnsi="Times New Roman" w:cs="Times New Roman"/>
        </w:rPr>
        <w:t xml:space="preserve">. For example Mitchell et al, looked at two groups of student teachers; one of which had used action research to tie together theory with practice and </w:t>
      </w:r>
      <w:r w:rsidR="00041ADC" w:rsidRPr="00101E4C">
        <w:rPr>
          <w:rFonts w:ascii="Times New Roman" w:hAnsi="Times New Roman" w:cs="Times New Roman"/>
        </w:rPr>
        <w:t>ensure a strategy for success, whereas the other group did not partake in action research</w:t>
      </w:r>
      <w:r w:rsidR="009252F8" w:rsidRPr="00101E4C">
        <w:rPr>
          <w:rFonts w:ascii="Times New Roman" w:hAnsi="Times New Roman" w:cs="Times New Roman"/>
        </w:rPr>
        <w:t xml:space="preserve"> (Mitchell et al, 2009)</w:t>
      </w:r>
      <w:r w:rsidR="00041ADC" w:rsidRPr="00101E4C">
        <w:rPr>
          <w:rFonts w:ascii="Times New Roman" w:hAnsi="Times New Roman" w:cs="Times New Roman"/>
        </w:rPr>
        <w:t>. The group who did not partake in action research did not produce any results</w:t>
      </w:r>
      <w:r w:rsidR="009252F8" w:rsidRPr="00101E4C">
        <w:rPr>
          <w:rFonts w:ascii="Times New Roman" w:hAnsi="Times New Roman" w:cs="Times New Roman"/>
        </w:rPr>
        <w:t xml:space="preserve"> (Mitchell et al, 2009)</w:t>
      </w:r>
      <w:r w:rsidR="00041ADC" w:rsidRPr="00101E4C">
        <w:rPr>
          <w:rFonts w:ascii="Times New Roman" w:hAnsi="Times New Roman" w:cs="Times New Roman"/>
        </w:rPr>
        <w:t>. This research provided by Mitchell et al illustrates the benefit of using action research in order to for teachers to build upon and develop their current strategies for learners</w:t>
      </w:r>
      <w:r w:rsidR="009252F8" w:rsidRPr="00101E4C">
        <w:rPr>
          <w:rFonts w:ascii="Times New Roman" w:hAnsi="Times New Roman" w:cs="Times New Roman"/>
        </w:rPr>
        <w:t>.</w:t>
      </w:r>
    </w:p>
    <w:p w:rsidR="00E13850" w:rsidRPr="00101E4C" w:rsidRDefault="00E13850" w:rsidP="00272F85">
      <w:pPr>
        <w:spacing w:line="480" w:lineRule="auto"/>
        <w:ind w:firstLine="720"/>
        <w:rPr>
          <w:rFonts w:ascii="Times New Roman" w:hAnsi="Times New Roman" w:cs="Times New Roman"/>
        </w:rPr>
      </w:pPr>
      <w:r w:rsidRPr="00101E4C">
        <w:rPr>
          <w:rFonts w:ascii="Times New Roman" w:hAnsi="Times New Roman" w:cs="Times New Roman"/>
        </w:rPr>
        <w:t xml:space="preserve">Conversely, Olivia </w:t>
      </w:r>
      <w:proofErr w:type="spellStart"/>
      <w:r w:rsidRPr="00101E4C">
        <w:rPr>
          <w:rFonts w:ascii="Times New Roman" w:hAnsi="Times New Roman" w:cs="Times New Roman"/>
        </w:rPr>
        <w:t>Saracho</w:t>
      </w:r>
      <w:proofErr w:type="spellEnd"/>
      <w:r w:rsidRPr="00101E4C">
        <w:rPr>
          <w:rFonts w:ascii="Times New Roman" w:hAnsi="Times New Roman" w:cs="Times New Roman"/>
        </w:rPr>
        <w:t xml:space="preserve"> appreciates the limitations that action research holds. Firstly, </w:t>
      </w:r>
      <w:proofErr w:type="spellStart"/>
      <w:r w:rsidRPr="00101E4C">
        <w:rPr>
          <w:rFonts w:ascii="Times New Roman" w:hAnsi="Times New Roman" w:cs="Times New Roman"/>
        </w:rPr>
        <w:t>Saracho</w:t>
      </w:r>
      <w:proofErr w:type="spellEnd"/>
      <w:r w:rsidRPr="00101E4C">
        <w:rPr>
          <w:rFonts w:ascii="Times New Roman" w:hAnsi="Times New Roman" w:cs="Times New Roman"/>
        </w:rPr>
        <w:t xml:space="preserve"> highlights that action research can be limiting in nature due to the fact that it is local</w:t>
      </w:r>
      <w:r w:rsidR="001D7DA6" w:rsidRPr="00101E4C">
        <w:rPr>
          <w:rFonts w:ascii="Times New Roman" w:hAnsi="Times New Roman" w:cs="Times New Roman"/>
        </w:rPr>
        <w:t xml:space="preserve"> (</w:t>
      </w:r>
      <w:proofErr w:type="spellStart"/>
      <w:r w:rsidR="001D7DA6" w:rsidRPr="00101E4C">
        <w:rPr>
          <w:rFonts w:ascii="Times New Roman" w:hAnsi="Times New Roman" w:cs="Times New Roman"/>
        </w:rPr>
        <w:t>Saracho</w:t>
      </w:r>
      <w:proofErr w:type="spellEnd"/>
      <w:r w:rsidR="001D7DA6" w:rsidRPr="00101E4C">
        <w:rPr>
          <w:rFonts w:ascii="Times New Roman" w:hAnsi="Times New Roman" w:cs="Times New Roman"/>
        </w:rPr>
        <w:t>, 2014)</w:t>
      </w:r>
      <w:r w:rsidRPr="00101E4C">
        <w:rPr>
          <w:rFonts w:ascii="Times New Roman" w:hAnsi="Times New Roman" w:cs="Times New Roman"/>
        </w:rPr>
        <w:t>. This therefore means that action research can be useful to teachers, educators and governments within a local authority as it takes into consideration the dimensions of the local area. However, because action research is local in nature, it can be stated that the results gathered from the research and interventions cannot be generalised</w:t>
      </w:r>
      <w:r w:rsidR="001D7DA6" w:rsidRPr="00101E4C">
        <w:rPr>
          <w:rFonts w:ascii="Times New Roman" w:hAnsi="Times New Roman" w:cs="Times New Roman"/>
        </w:rPr>
        <w:t xml:space="preserve"> (</w:t>
      </w:r>
      <w:proofErr w:type="spellStart"/>
      <w:r w:rsidR="001D7DA6" w:rsidRPr="00101E4C">
        <w:rPr>
          <w:rFonts w:ascii="Times New Roman" w:hAnsi="Times New Roman" w:cs="Times New Roman"/>
        </w:rPr>
        <w:t>Saracho</w:t>
      </w:r>
      <w:proofErr w:type="spellEnd"/>
      <w:r w:rsidR="001D7DA6" w:rsidRPr="00101E4C">
        <w:rPr>
          <w:rFonts w:ascii="Times New Roman" w:hAnsi="Times New Roman" w:cs="Times New Roman"/>
        </w:rPr>
        <w:t>, 2014)</w:t>
      </w:r>
      <w:r w:rsidRPr="00101E4C">
        <w:rPr>
          <w:rFonts w:ascii="Times New Roman" w:hAnsi="Times New Roman" w:cs="Times New Roman"/>
        </w:rPr>
        <w:t>. These findings are unable to be generalised</w:t>
      </w:r>
      <w:r w:rsidR="001D7DA6" w:rsidRPr="00101E4C">
        <w:rPr>
          <w:rFonts w:ascii="Times New Roman" w:hAnsi="Times New Roman" w:cs="Times New Roman"/>
        </w:rPr>
        <w:t xml:space="preserve"> </w:t>
      </w:r>
      <w:r w:rsidRPr="00101E4C">
        <w:rPr>
          <w:rFonts w:ascii="Times New Roman" w:hAnsi="Times New Roman" w:cs="Times New Roman"/>
        </w:rPr>
        <w:t xml:space="preserve">because the studies that take place as part of action research are conducted on such a small scale. </w:t>
      </w:r>
    </w:p>
    <w:p w:rsidR="00E13850" w:rsidRPr="00101E4C" w:rsidRDefault="00E13850" w:rsidP="00272F85">
      <w:pPr>
        <w:spacing w:line="480" w:lineRule="auto"/>
        <w:ind w:firstLine="720"/>
        <w:rPr>
          <w:rFonts w:ascii="Times New Roman" w:hAnsi="Times New Roman" w:cs="Times New Roman"/>
        </w:rPr>
      </w:pPr>
      <w:r w:rsidRPr="00101E4C">
        <w:rPr>
          <w:rFonts w:ascii="Times New Roman" w:hAnsi="Times New Roman" w:cs="Times New Roman"/>
        </w:rPr>
        <w:t xml:space="preserve">Furthermore, </w:t>
      </w:r>
      <w:proofErr w:type="spellStart"/>
      <w:r w:rsidRPr="00101E4C">
        <w:rPr>
          <w:rFonts w:ascii="Times New Roman" w:hAnsi="Times New Roman" w:cs="Times New Roman"/>
        </w:rPr>
        <w:t>Saracho</w:t>
      </w:r>
      <w:proofErr w:type="spellEnd"/>
      <w:r w:rsidRPr="00101E4C">
        <w:rPr>
          <w:rFonts w:ascii="Times New Roman" w:hAnsi="Times New Roman" w:cs="Times New Roman"/>
        </w:rPr>
        <w:t xml:space="preserve"> indicates that the process of action research does not have a clear ending point, and because of this research seems ongoing</w:t>
      </w:r>
      <w:r w:rsidR="001D7DA6" w:rsidRPr="00101E4C">
        <w:rPr>
          <w:rFonts w:ascii="Times New Roman" w:hAnsi="Times New Roman" w:cs="Times New Roman"/>
        </w:rPr>
        <w:t xml:space="preserve"> (</w:t>
      </w:r>
      <w:proofErr w:type="spellStart"/>
      <w:r w:rsidR="001D7DA6" w:rsidRPr="00101E4C">
        <w:rPr>
          <w:rFonts w:ascii="Times New Roman" w:hAnsi="Times New Roman" w:cs="Times New Roman"/>
        </w:rPr>
        <w:t>Saracho</w:t>
      </w:r>
      <w:proofErr w:type="spellEnd"/>
      <w:r w:rsidR="001D7DA6" w:rsidRPr="00101E4C">
        <w:rPr>
          <w:rFonts w:ascii="Times New Roman" w:hAnsi="Times New Roman" w:cs="Times New Roman"/>
        </w:rPr>
        <w:t>, 2014)</w:t>
      </w:r>
      <w:r w:rsidRPr="00101E4C">
        <w:rPr>
          <w:rFonts w:ascii="Times New Roman" w:hAnsi="Times New Roman" w:cs="Times New Roman"/>
        </w:rPr>
        <w:t>.</w:t>
      </w:r>
      <w:r w:rsidR="001D7DA6" w:rsidRPr="00101E4C">
        <w:rPr>
          <w:rFonts w:ascii="Times New Roman" w:hAnsi="Times New Roman" w:cs="Times New Roman"/>
        </w:rPr>
        <w:t xml:space="preserve"> </w:t>
      </w:r>
      <w:proofErr w:type="spellStart"/>
      <w:r w:rsidR="001D7DA6" w:rsidRPr="00101E4C">
        <w:rPr>
          <w:rFonts w:ascii="Times New Roman" w:hAnsi="Times New Roman" w:cs="Times New Roman"/>
        </w:rPr>
        <w:t>Saracho</w:t>
      </w:r>
      <w:proofErr w:type="spellEnd"/>
      <w:r w:rsidR="001D7DA6" w:rsidRPr="00101E4C">
        <w:rPr>
          <w:rFonts w:ascii="Times New Roman" w:hAnsi="Times New Roman" w:cs="Times New Roman"/>
        </w:rPr>
        <w:t xml:space="preserve"> </w:t>
      </w:r>
      <w:r w:rsidR="001D7DA6" w:rsidRPr="00101E4C">
        <w:rPr>
          <w:rFonts w:ascii="Times New Roman" w:hAnsi="Times New Roman" w:cs="Times New Roman"/>
        </w:rPr>
        <w:lastRenderedPageBreak/>
        <w:t>states that because the research is cyclical in its nature, it is difficult to establish which intervention is the final intervention of the project (</w:t>
      </w:r>
      <w:proofErr w:type="spellStart"/>
      <w:r w:rsidR="001D7DA6" w:rsidRPr="00101E4C">
        <w:rPr>
          <w:rFonts w:ascii="Times New Roman" w:hAnsi="Times New Roman" w:cs="Times New Roman"/>
        </w:rPr>
        <w:t>Saracho</w:t>
      </w:r>
      <w:proofErr w:type="spellEnd"/>
      <w:r w:rsidR="001D7DA6" w:rsidRPr="00101E4C">
        <w:rPr>
          <w:rFonts w:ascii="Times New Roman" w:hAnsi="Times New Roman" w:cs="Times New Roman"/>
        </w:rPr>
        <w:t xml:space="preserve">, 2014). In order to combat this, </w:t>
      </w:r>
      <w:proofErr w:type="spellStart"/>
      <w:r w:rsidR="001D7DA6" w:rsidRPr="00101E4C">
        <w:rPr>
          <w:rFonts w:ascii="Times New Roman" w:hAnsi="Times New Roman" w:cs="Times New Roman"/>
        </w:rPr>
        <w:t>Saracho</w:t>
      </w:r>
      <w:proofErr w:type="spellEnd"/>
      <w:r w:rsidR="001D7DA6" w:rsidRPr="00101E4C">
        <w:rPr>
          <w:rFonts w:ascii="Times New Roman" w:hAnsi="Times New Roman" w:cs="Times New Roman"/>
        </w:rPr>
        <w:t xml:space="preserve"> recommends to those who are beginning their action research journey to establish both a clear time frame, and a clear amount of how many cycles and or interventions one should undertake before finalising the research (</w:t>
      </w:r>
      <w:proofErr w:type="spellStart"/>
      <w:r w:rsidR="001D7DA6" w:rsidRPr="00101E4C">
        <w:rPr>
          <w:rFonts w:ascii="Times New Roman" w:hAnsi="Times New Roman" w:cs="Times New Roman"/>
        </w:rPr>
        <w:t>Saracho</w:t>
      </w:r>
      <w:proofErr w:type="spellEnd"/>
      <w:r w:rsidR="001D7DA6" w:rsidRPr="00101E4C">
        <w:rPr>
          <w:rFonts w:ascii="Times New Roman" w:hAnsi="Times New Roman" w:cs="Times New Roman"/>
        </w:rPr>
        <w:t xml:space="preserve">, 2014). Due to the fact that my personal action research project was under heavy time constraints, this theory fortunately did not factor into my research. </w:t>
      </w:r>
    </w:p>
    <w:p w:rsidR="0059021E" w:rsidRPr="00101E4C" w:rsidRDefault="0059021E" w:rsidP="00272F85">
      <w:pPr>
        <w:spacing w:line="480" w:lineRule="auto"/>
        <w:rPr>
          <w:rFonts w:ascii="Times New Roman" w:hAnsi="Times New Roman" w:cs="Times New Roman"/>
        </w:rPr>
      </w:pPr>
    </w:p>
    <w:p w:rsidR="00900487" w:rsidRPr="00101E4C" w:rsidRDefault="00A25817" w:rsidP="00272F85">
      <w:pPr>
        <w:spacing w:line="480" w:lineRule="auto"/>
        <w:rPr>
          <w:rFonts w:ascii="Times New Roman" w:hAnsi="Times New Roman" w:cs="Times New Roman"/>
        </w:rPr>
      </w:pPr>
      <w:r w:rsidRPr="00101E4C">
        <w:rPr>
          <w:rFonts w:ascii="Times New Roman" w:hAnsi="Times New Roman" w:cs="Times New Roman"/>
        </w:rPr>
        <w:t xml:space="preserve">The sequence of lessons that forms the basis of my action research was over the course of two lessons. </w:t>
      </w:r>
      <w:r w:rsidR="00D97D35" w:rsidRPr="00101E4C">
        <w:rPr>
          <w:rFonts w:ascii="Times New Roman" w:hAnsi="Times New Roman" w:cs="Times New Roman"/>
        </w:rPr>
        <w:t xml:space="preserve">My </w:t>
      </w:r>
      <w:r w:rsidR="0020609C" w:rsidRPr="00101E4C">
        <w:rPr>
          <w:rFonts w:ascii="Times New Roman" w:hAnsi="Times New Roman" w:cs="Times New Roman"/>
        </w:rPr>
        <w:t xml:space="preserve">action research was based in the context of students learning about the English Civil War, and later Oliver Cromwell. The first of these lessons was a group work task in which students imitated being a family during the Civil War. They were each given different scenarios, and as a ‘family’ they had to make decisions on how best to survive the war. Learners were then given a series of points based on the decisions their family made; the highest number of points the family was rewarded for their faith during the civil war, and the lowest number of points saw the family thrown off their land for their disobedience. </w:t>
      </w:r>
      <w:r w:rsidR="00F26985" w:rsidRPr="00101E4C">
        <w:rPr>
          <w:rFonts w:ascii="Times New Roman" w:hAnsi="Times New Roman" w:cs="Times New Roman"/>
        </w:rPr>
        <w:t xml:space="preserve">The scenarios were delivered to learners via one selected member of the group, who had to come to the front of the class to receive the scenario and report back to their family. Learners had a set amount of time to do this, and when an audio piece of a lightning strike would play, they would return to receive the next scenario. In hindsight, it </w:t>
      </w:r>
      <w:r w:rsidR="00E4314C" w:rsidRPr="00101E4C">
        <w:rPr>
          <w:rFonts w:ascii="Times New Roman" w:hAnsi="Times New Roman" w:cs="Times New Roman"/>
        </w:rPr>
        <w:t>could</w:t>
      </w:r>
      <w:r w:rsidR="00F26985" w:rsidRPr="00101E4C">
        <w:rPr>
          <w:rFonts w:ascii="Times New Roman" w:hAnsi="Times New Roman" w:cs="Times New Roman"/>
        </w:rPr>
        <w:t xml:space="preserve"> have been a better to simply place the next scenario on the PowerPoint as opposed to having pupils’ leave their seats, as</w:t>
      </w:r>
      <w:r w:rsidR="00A120B8" w:rsidRPr="00101E4C">
        <w:rPr>
          <w:rFonts w:ascii="Times New Roman" w:hAnsi="Times New Roman" w:cs="Times New Roman"/>
        </w:rPr>
        <w:t xml:space="preserve"> </w:t>
      </w:r>
      <w:r w:rsidR="00432568" w:rsidRPr="00101E4C">
        <w:rPr>
          <w:rFonts w:ascii="Times New Roman" w:hAnsi="Times New Roman" w:cs="Times New Roman"/>
        </w:rPr>
        <w:t xml:space="preserve">pupils found it difficult to remember the exact scenario. </w:t>
      </w:r>
      <w:r w:rsidR="00874F2B" w:rsidRPr="00101E4C">
        <w:rPr>
          <w:rFonts w:ascii="Times New Roman" w:hAnsi="Times New Roman" w:cs="Times New Roman"/>
        </w:rPr>
        <w:t xml:space="preserve">Barak </w:t>
      </w:r>
      <w:proofErr w:type="spellStart"/>
      <w:r w:rsidR="00874F2B" w:rsidRPr="00101E4C">
        <w:rPr>
          <w:rFonts w:ascii="Times New Roman" w:hAnsi="Times New Roman" w:cs="Times New Roman"/>
        </w:rPr>
        <w:t>Rosenshine</w:t>
      </w:r>
      <w:proofErr w:type="spellEnd"/>
      <w:r w:rsidR="00874F2B" w:rsidRPr="00101E4C">
        <w:rPr>
          <w:rFonts w:ascii="Times New Roman" w:hAnsi="Times New Roman" w:cs="Times New Roman"/>
        </w:rPr>
        <w:t xml:space="preserve"> highlights that</w:t>
      </w:r>
      <w:r w:rsidR="00BD4F45" w:rsidRPr="00101E4C">
        <w:rPr>
          <w:rFonts w:ascii="Times New Roman" w:hAnsi="Times New Roman" w:cs="Times New Roman"/>
        </w:rPr>
        <w:t xml:space="preserve"> providing learners with too much information at once can confuse students because their working memory will struggle to handle the material (</w:t>
      </w:r>
      <w:proofErr w:type="spellStart"/>
      <w:r w:rsidR="00BD4F45" w:rsidRPr="00101E4C">
        <w:rPr>
          <w:rFonts w:ascii="Times New Roman" w:hAnsi="Times New Roman" w:cs="Times New Roman"/>
        </w:rPr>
        <w:t>Rosenshine</w:t>
      </w:r>
      <w:proofErr w:type="spellEnd"/>
      <w:r w:rsidR="00BD4F45" w:rsidRPr="00101E4C">
        <w:rPr>
          <w:rFonts w:ascii="Times New Roman" w:hAnsi="Times New Roman" w:cs="Times New Roman"/>
        </w:rPr>
        <w:t xml:space="preserve">, 2012). It could be </w:t>
      </w:r>
      <w:r w:rsidR="00BD4F45" w:rsidRPr="00101E4C">
        <w:rPr>
          <w:rFonts w:ascii="Times New Roman" w:hAnsi="Times New Roman" w:cs="Times New Roman"/>
        </w:rPr>
        <w:lastRenderedPageBreak/>
        <w:t xml:space="preserve">illustrated that asking learners to memorise scenarios placed too high of a strain on students’ working memory, indicating a limitation to this part of my resource. </w:t>
      </w:r>
    </w:p>
    <w:p w:rsidR="00A8173E" w:rsidRPr="00101E4C" w:rsidRDefault="00A8173E" w:rsidP="00272F85">
      <w:pPr>
        <w:spacing w:line="480" w:lineRule="auto"/>
        <w:rPr>
          <w:rFonts w:ascii="Times New Roman" w:hAnsi="Times New Roman" w:cs="Times New Roman"/>
        </w:rPr>
      </w:pPr>
      <w:r w:rsidRPr="00101E4C">
        <w:rPr>
          <w:rFonts w:ascii="Times New Roman" w:hAnsi="Times New Roman" w:cs="Times New Roman"/>
        </w:rPr>
        <w:tab/>
        <w:t>Building on these resources, learners had to fill in a sheet based upon what option they would have chosen as a family during the Civil War</w:t>
      </w:r>
      <w:r w:rsidR="002A1BC1" w:rsidRPr="00101E4C">
        <w:rPr>
          <w:rFonts w:ascii="Times New Roman" w:hAnsi="Times New Roman" w:cs="Times New Roman"/>
        </w:rPr>
        <w:t xml:space="preserve"> as their task for this lesson</w:t>
      </w:r>
      <w:r w:rsidRPr="00101E4C">
        <w:rPr>
          <w:rFonts w:ascii="Times New Roman" w:hAnsi="Times New Roman" w:cs="Times New Roman"/>
        </w:rPr>
        <w:t>. This task showed the students that each action had consequences</w:t>
      </w:r>
      <w:r w:rsidR="00A120B8" w:rsidRPr="00101E4C">
        <w:rPr>
          <w:rFonts w:ascii="Times New Roman" w:hAnsi="Times New Roman" w:cs="Times New Roman"/>
        </w:rPr>
        <w:t xml:space="preserve">. </w:t>
      </w:r>
      <w:r w:rsidRPr="00101E4C">
        <w:rPr>
          <w:rFonts w:ascii="Times New Roman" w:hAnsi="Times New Roman" w:cs="Times New Roman"/>
        </w:rPr>
        <w:t xml:space="preserve">Counsell has stated that extended writing should be an important part of history teaching, yet should not be the </w:t>
      </w:r>
      <w:r w:rsidRPr="00101E4C">
        <w:rPr>
          <w:rFonts w:ascii="Times New Roman" w:hAnsi="Times New Roman" w:cs="Times New Roman"/>
          <w:i/>
        </w:rPr>
        <w:t xml:space="preserve">only </w:t>
      </w:r>
      <w:r w:rsidRPr="00101E4C">
        <w:rPr>
          <w:rFonts w:ascii="Times New Roman" w:hAnsi="Times New Roman" w:cs="Times New Roman"/>
        </w:rPr>
        <w:t>part of history teaching</w:t>
      </w:r>
      <w:r w:rsidR="001D6838" w:rsidRPr="00101E4C">
        <w:rPr>
          <w:rFonts w:ascii="Times New Roman" w:hAnsi="Times New Roman" w:cs="Times New Roman"/>
        </w:rPr>
        <w:t xml:space="preserve"> (Counsell, 1997)</w:t>
      </w:r>
      <w:r w:rsidRPr="00101E4C">
        <w:rPr>
          <w:rFonts w:ascii="Times New Roman" w:hAnsi="Times New Roman" w:cs="Times New Roman"/>
        </w:rPr>
        <w:t>. Implementing such a task</w:t>
      </w:r>
      <w:r w:rsidR="001D6838" w:rsidRPr="00101E4C">
        <w:rPr>
          <w:rFonts w:ascii="Times New Roman" w:hAnsi="Times New Roman" w:cs="Times New Roman"/>
        </w:rPr>
        <w:t xml:space="preserve"> which does not depend solely on writing, illustrates Counsell’s point well, as it indicates how diverse history teaching and tasks can be. In addition, this lesson saw the first of the two extended writing pieces. This next task was the pre-test for the learners. Students were given the question ‘Was Oliver Cromwell a hero or a villain?’ and based on their knowledge they were expected to produce an extended piece detailing why Oliver Cromwell was a hero or villain and </w:t>
      </w:r>
      <w:r w:rsidR="001D6838" w:rsidRPr="00101E4C">
        <w:rPr>
          <w:rFonts w:ascii="Times New Roman" w:hAnsi="Times New Roman" w:cs="Times New Roman"/>
          <w:i/>
        </w:rPr>
        <w:t xml:space="preserve">why </w:t>
      </w:r>
      <w:r w:rsidR="001D6838" w:rsidRPr="00101E4C">
        <w:rPr>
          <w:rFonts w:ascii="Times New Roman" w:hAnsi="Times New Roman" w:cs="Times New Roman"/>
        </w:rPr>
        <w:t xml:space="preserve">they thought this. I explained to learners my expectations for this task carefully. </w:t>
      </w:r>
    </w:p>
    <w:p w:rsidR="006F71CF" w:rsidRPr="00101E4C" w:rsidRDefault="001D6838" w:rsidP="00272F85">
      <w:pPr>
        <w:spacing w:line="480" w:lineRule="auto"/>
        <w:rPr>
          <w:rFonts w:ascii="Times New Roman" w:hAnsi="Times New Roman" w:cs="Times New Roman"/>
        </w:rPr>
      </w:pPr>
      <w:r w:rsidRPr="00101E4C">
        <w:rPr>
          <w:rFonts w:ascii="Times New Roman" w:hAnsi="Times New Roman" w:cs="Times New Roman"/>
        </w:rPr>
        <w:tab/>
        <w:t xml:space="preserve">When presenting students with the extended writing piece they were asked to complete, I explained that the results of this exercise were to be measured as part of my action research. With this, I then gave out letters for learners to take back to their parents or guardians explaining the action research further. I stated that if students did not want to take part within the research then this was allowed, however they would still have to take part in the exercise, the only </w:t>
      </w:r>
      <w:r w:rsidR="006F71CF" w:rsidRPr="00101E4C">
        <w:rPr>
          <w:rFonts w:ascii="Times New Roman" w:hAnsi="Times New Roman" w:cs="Times New Roman"/>
        </w:rPr>
        <w:t>difference</w:t>
      </w:r>
      <w:r w:rsidRPr="00101E4C">
        <w:rPr>
          <w:rFonts w:ascii="Times New Roman" w:hAnsi="Times New Roman" w:cs="Times New Roman"/>
        </w:rPr>
        <w:t xml:space="preserve"> being that their results would not be used as part of this project. </w:t>
      </w:r>
      <w:r w:rsidR="006F71CF" w:rsidRPr="00101E4C">
        <w:rPr>
          <w:rFonts w:ascii="Times New Roman" w:hAnsi="Times New Roman" w:cs="Times New Roman"/>
        </w:rPr>
        <w:t xml:space="preserve">I also stated that if they did not want their data to be used, that they could speak to me privately about it. </w:t>
      </w:r>
      <w:r w:rsidR="001F446E" w:rsidRPr="00101E4C">
        <w:rPr>
          <w:rFonts w:ascii="Times New Roman" w:hAnsi="Times New Roman" w:cs="Times New Roman"/>
        </w:rPr>
        <w:t>N</w:t>
      </w:r>
      <w:r w:rsidRPr="00101E4C">
        <w:rPr>
          <w:rFonts w:ascii="Times New Roman" w:hAnsi="Times New Roman" w:cs="Times New Roman"/>
        </w:rPr>
        <w:t xml:space="preserve">one of these learners abstained. In order to </w:t>
      </w:r>
      <w:r w:rsidR="001F446E" w:rsidRPr="00101E4C">
        <w:rPr>
          <w:rFonts w:ascii="Times New Roman" w:hAnsi="Times New Roman" w:cs="Times New Roman"/>
        </w:rPr>
        <w:t>imp</w:t>
      </w:r>
      <w:r w:rsidRPr="00101E4C">
        <w:rPr>
          <w:rFonts w:ascii="Times New Roman" w:hAnsi="Times New Roman" w:cs="Times New Roman"/>
        </w:rPr>
        <w:t xml:space="preserve">rove the approach to this, </w:t>
      </w:r>
      <w:r w:rsidR="006F71CF" w:rsidRPr="00101E4C">
        <w:rPr>
          <w:rFonts w:ascii="Times New Roman" w:hAnsi="Times New Roman" w:cs="Times New Roman"/>
        </w:rPr>
        <w:t xml:space="preserve">I could have asked for written consent from the learners to solidify their willingness to participate within the action research. Using the recommendations of </w:t>
      </w:r>
      <w:proofErr w:type="spellStart"/>
      <w:r w:rsidR="00CE2569" w:rsidRPr="00101E4C">
        <w:rPr>
          <w:rFonts w:ascii="Times New Roman" w:hAnsi="Times New Roman" w:cs="Times New Roman"/>
        </w:rPr>
        <w:t>Zeni</w:t>
      </w:r>
      <w:proofErr w:type="spellEnd"/>
      <w:r w:rsidR="006F71CF" w:rsidRPr="00101E4C">
        <w:rPr>
          <w:rFonts w:ascii="Times New Roman" w:hAnsi="Times New Roman" w:cs="Times New Roman"/>
        </w:rPr>
        <w:t>, I could have engaged the learners and their parents respectively in an open conversation about this research and welcomed suggestions and or questions about the project</w:t>
      </w:r>
      <w:r w:rsidR="00A120B8" w:rsidRPr="00101E4C">
        <w:rPr>
          <w:rFonts w:ascii="Times New Roman" w:hAnsi="Times New Roman" w:cs="Times New Roman"/>
        </w:rPr>
        <w:t xml:space="preserve"> (Zeni,2005)</w:t>
      </w:r>
      <w:r w:rsidR="006F71CF" w:rsidRPr="00101E4C">
        <w:rPr>
          <w:rFonts w:ascii="Times New Roman" w:hAnsi="Times New Roman" w:cs="Times New Roman"/>
        </w:rPr>
        <w:t xml:space="preserve">. </w:t>
      </w:r>
      <w:r w:rsidR="006F71CF" w:rsidRPr="00101E4C">
        <w:rPr>
          <w:rFonts w:ascii="Times New Roman" w:hAnsi="Times New Roman" w:cs="Times New Roman"/>
        </w:rPr>
        <w:lastRenderedPageBreak/>
        <w:t xml:space="preserve">Unfortunately, due to the time constraints that this piece was under, it would have required a greater length of time to schedule a meeting; even then because </w:t>
      </w:r>
      <w:r w:rsidR="0065607F" w:rsidRPr="00101E4C">
        <w:rPr>
          <w:rFonts w:ascii="Times New Roman" w:hAnsi="Times New Roman" w:cs="Times New Roman"/>
        </w:rPr>
        <w:t>of</w:t>
      </w:r>
      <w:r w:rsidR="006F71CF" w:rsidRPr="00101E4C">
        <w:rPr>
          <w:rFonts w:ascii="Times New Roman" w:hAnsi="Times New Roman" w:cs="Times New Roman"/>
        </w:rPr>
        <w:t xml:space="preserve"> the likely event that not every parent or guardian would be able to attend this, it could have affected the approach to the research further. </w:t>
      </w:r>
    </w:p>
    <w:p w:rsidR="001E5213" w:rsidRPr="00101E4C" w:rsidRDefault="001E5213" w:rsidP="00272F85">
      <w:pPr>
        <w:spacing w:line="480" w:lineRule="auto"/>
        <w:rPr>
          <w:rFonts w:ascii="Times New Roman" w:hAnsi="Times New Roman" w:cs="Times New Roman"/>
        </w:rPr>
      </w:pPr>
      <w:r w:rsidRPr="00101E4C">
        <w:rPr>
          <w:rFonts w:ascii="Times New Roman" w:hAnsi="Times New Roman" w:cs="Times New Roman"/>
        </w:rPr>
        <w:tab/>
        <w:t>The method used to collect data for this action research piece can be categorised as the pre and post</w:t>
      </w:r>
      <w:r w:rsidR="00CE2569" w:rsidRPr="00101E4C">
        <w:rPr>
          <w:rFonts w:ascii="Times New Roman" w:hAnsi="Times New Roman" w:cs="Times New Roman"/>
        </w:rPr>
        <w:t>-</w:t>
      </w:r>
      <w:r w:rsidRPr="00101E4C">
        <w:rPr>
          <w:rFonts w:ascii="Times New Roman" w:hAnsi="Times New Roman" w:cs="Times New Roman"/>
        </w:rPr>
        <w:t xml:space="preserve">test design. </w:t>
      </w:r>
      <w:r w:rsidR="00CE2569" w:rsidRPr="00101E4C">
        <w:rPr>
          <w:rFonts w:ascii="Times New Roman" w:hAnsi="Times New Roman" w:cs="Times New Roman"/>
        </w:rPr>
        <w:t xml:space="preserve">I have used the first extended writing piece as the pre-test. </w:t>
      </w:r>
      <w:r w:rsidR="00326F3C" w:rsidRPr="00101E4C">
        <w:rPr>
          <w:rFonts w:ascii="Times New Roman" w:hAnsi="Times New Roman" w:cs="Times New Roman"/>
        </w:rPr>
        <w:t xml:space="preserve">Using this method was welcomed by the learners in this lesson, as they felt it was similar to their usual teaching practice. I felt as though the learners felt comfortable during the pre-test as this lesson appeared on the outside to be a ‘normal’ lesson. This revelation can be shown to support the opinion of </w:t>
      </w:r>
      <w:r w:rsidR="00E03A09" w:rsidRPr="00101E4C">
        <w:rPr>
          <w:rFonts w:ascii="Times New Roman" w:hAnsi="Times New Roman" w:cs="Times New Roman"/>
        </w:rPr>
        <w:t xml:space="preserve">Vivienne </w:t>
      </w:r>
      <w:proofErr w:type="spellStart"/>
      <w:r w:rsidR="00E03A09" w:rsidRPr="00101E4C">
        <w:rPr>
          <w:rFonts w:ascii="Times New Roman" w:hAnsi="Times New Roman" w:cs="Times New Roman"/>
        </w:rPr>
        <w:t>Baumfield</w:t>
      </w:r>
      <w:proofErr w:type="spellEnd"/>
      <w:r w:rsidR="00E03A09" w:rsidRPr="00101E4C">
        <w:rPr>
          <w:rFonts w:ascii="Times New Roman" w:hAnsi="Times New Roman" w:cs="Times New Roman"/>
        </w:rPr>
        <w:t xml:space="preserve"> et al as they consider the field of education to be an area in which data can be collected in many ways</w:t>
      </w:r>
      <w:r w:rsidR="00775075" w:rsidRPr="00101E4C">
        <w:rPr>
          <w:rFonts w:ascii="Times New Roman" w:hAnsi="Times New Roman" w:cs="Times New Roman"/>
        </w:rPr>
        <w:t xml:space="preserve"> (</w:t>
      </w:r>
      <w:proofErr w:type="spellStart"/>
      <w:r w:rsidR="00775075" w:rsidRPr="00101E4C">
        <w:rPr>
          <w:rFonts w:ascii="Times New Roman" w:hAnsi="Times New Roman" w:cs="Times New Roman"/>
        </w:rPr>
        <w:t>Baumfield</w:t>
      </w:r>
      <w:proofErr w:type="spellEnd"/>
      <w:r w:rsidR="00775075" w:rsidRPr="00101E4C">
        <w:rPr>
          <w:rFonts w:ascii="Times New Roman" w:hAnsi="Times New Roman" w:cs="Times New Roman"/>
        </w:rPr>
        <w:t xml:space="preserve"> et al, 2012)</w:t>
      </w:r>
      <w:r w:rsidR="00E03A09" w:rsidRPr="00101E4C">
        <w:rPr>
          <w:rFonts w:ascii="Times New Roman" w:hAnsi="Times New Roman" w:cs="Times New Roman"/>
        </w:rPr>
        <w:t>. They list the role of the teacher researcher as being able to retrieve data from what appears to be normal teaching practice in addition to</w:t>
      </w:r>
      <w:r w:rsidR="00326F3C" w:rsidRPr="00101E4C">
        <w:rPr>
          <w:rFonts w:ascii="Times New Roman" w:hAnsi="Times New Roman" w:cs="Times New Roman"/>
        </w:rPr>
        <w:t xml:space="preserve"> </w:t>
      </w:r>
      <w:r w:rsidR="00E03A09" w:rsidRPr="00101E4C">
        <w:rPr>
          <w:rFonts w:ascii="Times New Roman" w:hAnsi="Times New Roman" w:cs="Times New Roman"/>
        </w:rPr>
        <w:t>evidence collected from an intervention</w:t>
      </w:r>
      <w:r w:rsidR="00775075" w:rsidRPr="00101E4C">
        <w:rPr>
          <w:rFonts w:ascii="Times New Roman" w:hAnsi="Times New Roman" w:cs="Times New Roman"/>
        </w:rPr>
        <w:t xml:space="preserve"> (</w:t>
      </w:r>
      <w:proofErr w:type="spellStart"/>
      <w:r w:rsidR="00775075" w:rsidRPr="00101E4C">
        <w:rPr>
          <w:rFonts w:ascii="Times New Roman" w:hAnsi="Times New Roman" w:cs="Times New Roman"/>
        </w:rPr>
        <w:t>Baumfield</w:t>
      </w:r>
      <w:proofErr w:type="spellEnd"/>
      <w:r w:rsidR="00775075" w:rsidRPr="00101E4C">
        <w:rPr>
          <w:rFonts w:ascii="Times New Roman" w:hAnsi="Times New Roman" w:cs="Times New Roman"/>
        </w:rPr>
        <w:t xml:space="preserve"> et al, 2012)</w:t>
      </w:r>
      <w:r w:rsidR="00E03A09" w:rsidRPr="00101E4C">
        <w:rPr>
          <w:rFonts w:ascii="Times New Roman" w:hAnsi="Times New Roman" w:cs="Times New Roman"/>
        </w:rPr>
        <w:t xml:space="preserve">. This illustrates that the action of gathering data need not stray from students’ usual routine, and can aim to give the research an </w:t>
      </w:r>
      <w:r w:rsidR="00775075" w:rsidRPr="00101E4C">
        <w:rPr>
          <w:rFonts w:ascii="Times New Roman" w:hAnsi="Times New Roman" w:cs="Times New Roman"/>
        </w:rPr>
        <w:t>added</w:t>
      </w:r>
      <w:r w:rsidR="00E03A09" w:rsidRPr="00101E4C">
        <w:rPr>
          <w:rFonts w:ascii="Times New Roman" w:hAnsi="Times New Roman" w:cs="Times New Roman"/>
        </w:rPr>
        <w:t xml:space="preserve"> dimension </w:t>
      </w:r>
      <w:r w:rsidR="00775075" w:rsidRPr="00101E4C">
        <w:rPr>
          <w:rFonts w:ascii="Times New Roman" w:hAnsi="Times New Roman" w:cs="Times New Roman"/>
        </w:rPr>
        <w:t xml:space="preserve">of reality. </w:t>
      </w:r>
      <w:r w:rsidR="00E03A09" w:rsidRPr="00101E4C">
        <w:rPr>
          <w:rFonts w:ascii="Times New Roman" w:hAnsi="Times New Roman" w:cs="Times New Roman"/>
        </w:rPr>
        <w:t xml:space="preserve"> </w:t>
      </w:r>
    </w:p>
    <w:p w:rsidR="00775075" w:rsidRPr="00101E4C" w:rsidRDefault="00775075" w:rsidP="00272F85">
      <w:pPr>
        <w:spacing w:line="480" w:lineRule="auto"/>
        <w:rPr>
          <w:rFonts w:ascii="Times New Roman" w:hAnsi="Times New Roman" w:cs="Times New Roman"/>
        </w:rPr>
      </w:pPr>
      <w:r w:rsidRPr="00101E4C">
        <w:rPr>
          <w:rFonts w:ascii="Times New Roman" w:hAnsi="Times New Roman" w:cs="Times New Roman"/>
        </w:rPr>
        <w:tab/>
      </w:r>
      <w:r w:rsidR="003659CD" w:rsidRPr="00101E4C">
        <w:rPr>
          <w:rFonts w:ascii="Times New Roman" w:hAnsi="Times New Roman" w:cs="Times New Roman"/>
        </w:rPr>
        <w:t xml:space="preserve">A number of results can be presented from the findings of the pre-test. </w:t>
      </w:r>
      <w:r w:rsidRPr="00101E4C">
        <w:rPr>
          <w:rFonts w:ascii="Times New Roman" w:hAnsi="Times New Roman" w:cs="Times New Roman"/>
        </w:rPr>
        <w:t>Prior to giving the participants the pre-test question, I had devised a key word box to be implemented and measured in the post-test attempt at the same question. In the pre-test I measured the amount of key words learners had used without having a key word bank for reference</w:t>
      </w:r>
      <w:r w:rsidR="002B6B6E" w:rsidRPr="00101E4C">
        <w:rPr>
          <w:rFonts w:ascii="Times New Roman" w:hAnsi="Times New Roman" w:cs="Times New Roman"/>
        </w:rPr>
        <w:t>. During the time of the pre-test exercise there w</w:t>
      </w:r>
      <w:r w:rsidR="00E4314C" w:rsidRPr="00101E4C">
        <w:rPr>
          <w:rFonts w:ascii="Times New Roman" w:hAnsi="Times New Roman" w:cs="Times New Roman"/>
        </w:rPr>
        <w:t>ere</w:t>
      </w:r>
      <w:r w:rsidR="002B6B6E" w:rsidRPr="00101E4C">
        <w:rPr>
          <w:rFonts w:ascii="Times New Roman" w:hAnsi="Times New Roman" w:cs="Times New Roman"/>
        </w:rPr>
        <w:t xml:space="preserve"> twenty four learners present in the classroom. </w:t>
      </w:r>
      <w:r w:rsidR="003659CD" w:rsidRPr="00101E4C">
        <w:rPr>
          <w:rFonts w:ascii="Times New Roman" w:hAnsi="Times New Roman" w:cs="Times New Roman"/>
        </w:rPr>
        <w:t xml:space="preserve">In response to the question: ‘Was Oliver Cromwell a hero or a villain?’ eleven learners responded that he was a hero, ten learners responded that he was a villain and three students gave a balanced viewpoint. This result can be visualised from the graph below. </w:t>
      </w:r>
    </w:p>
    <w:p w:rsidR="003659CD" w:rsidRPr="00101E4C" w:rsidRDefault="003659CD" w:rsidP="00272F85">
      <w:pPr>
        <w:spacing w:line="480" w:lineRule="auto"/>
        <w:rPr>
          <w:rFonts w:ascii="Times New Roman" w:hAnsi="Times New Roman" w:cs="Times New Roman"/>
        </w:rPr>
      </w:pPr>
    </w:p>
    <w:p w:rsidR="003659CD" w:rsidRPr="00101E4C" w:rsidRDefault="003102D4" w:rsidP="00272F85">
      <w:pPr>
        <w:spacing w:line="480" w:lineRule="auto"/>
        <w:rPr>
          <w:rFonts w:ascii="Times New Roman" w:hAnsi="Times New Roman" w:cs="Times New Roman"/>
        </w:rPr>
      </w:pPr>
      <w:r w:rsidRPr="00101E4C">
        <w:rPr>
          <w:rFonts w:ascii="Times New Roman" w:hAnsi="Times New Roman" w:cs="Times New Roman"/>
          <w:noProof/>
        </w:rPr>
        <w:lastRenderedPageBreak/>
        <w:drawing>
          <wp:inline distT="0" distB="0" distL="0" distR="0" wp14:anchorId="16A50CC7" wp14:editId="6264EADA">
            <wp:extent cx="4572000" cy="2743200"/>
            <wp:effectExtent l="0" t="0" r="12700" b="12700"/>
            <wp:docPr id="1" name="Chart 1">
              <a:extLst xmlns:a="http://schemas.openxmlformats.org/drawingml/2006/main">
                <a:ext uri="{FF2B5EF4-FFF2-40B4-BE49-F238E27FC236}">
                  <a16:creationId xmlns:a16="http://schemas.microsoft.com/office/drawing/2014/main" id="{B2D8A21B-2B3B-3E40-BD10-745D64506C7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CE2569" w:rsidRPr="00101E4C" w:rsidRDefault="00CE2569" w:rsidP="00272F85">
      <w:pPr>
        <w:spacing w:line="480" w:lineRule="auto"/>
        <w:rPr>
          <w:rFonts w:ascii="Times New Roman" w:hAnsi="Times New Roman" w:cs="Times New Roman"/>
        </w:rPr>
      </w:pPr>
    </w:p>
    <w:p w:rsidR="0065607F" w:rsidRPr="00101E4C" w:rsidRDefault="00A63A8D" w:rsidP="00272F85">
      <w:pPr>
        <w:spacing w:line="480" w:lineRule="auto"/>
        <w:rPr>
          <w:rFonts w:ascii="Times New Roman" w:hAnsi="Times New Roman" w:cs="Times New Roman"/>
        </w:rPr>
      </w:pPr>
      <w:r w:rsidRPr="00101E4C">
        <w:rPr>
          <w:rFonts w:ascii="Times New Roman" w:hAnsi="Times New Roman" w:cs="Times New Roman"/>
        </w:rPr>
        <w:t xml:space="preserve">This graph shows that the majority of learners had managed to define Oliver Cromwell as a hero or a villain indefinitely. The three learners who had managed to give a balanced response were </w:t>
      </w:r>
      <w:r w:rsidR="0065607F" w:rsidRPr="00101E4C">
        <w:rPr>
          <w:rFonts w:ascii="Times New Roman" w:hAnsi="Times New Roman" w:cs="Times New Roman"/>
        </w:rPr>
        <w:t xml:space="preserve">categorised as more able and talented (MAT). </w:t>
      </w:r>
    </w:p>
    <w:p w:rsidR="00A63A8D" w:rsidRPr="00101E4C" w:rsidRDefault="00E4314C" w:rsidP="00272F85">
      <w:pPr>
        <w:spacing w:line="480" w:lineRule="auto"/>
        <w:ind w:firstLine="720"/>
        <w:rPr>
          <w:rFonts w:ascii="Times New Roman" w:hAnsi="Times New Roman" w:cs="Times New Roman"/>
        </w:rPr>
      </w:pPr>
      <w:r w:rsidRPr="00101E4C">
        <w:rPr>
          <w:rFonts w:ascii="Times New Roman" w:hAnsi="Times New Roman" w:cs="Times New Roman"/>
        </w:rPr>
        <w:t>T</w:t>
      </w:r>
      <w:r w:rsidR="00A63A8D" w:rsidRPr="00101E4C">
        <w:rPr>
          <w:rFonts w:ascii="Times New Roman" w:hAnsi="Times New Roman" w:cs="Times New Roman"/>
        </w:rPr>
        <w:t>he amount of key words</w:t>
      </w:r>
      <w:r w:rsidR="00684441" w:rsidRPr="00101E4C">
        <w:rPr>
          <w:rFonts w:ascii="Times New Roman" w:hAnsi="Times New Roman" w:cs="Times New Roman"/>
        </w:rPr>
        <w:t xml:space="preserve">, </w:t>
      </w:r>
      <w:r w:rsidRPr="00101E4C">
        <w:rPr>
          <w:rFonts w:ascii="Times New Roman" w:hAnsi="Times New Roman" w:cs="Times New Roman"/>
        </w:rPr>
        <w:t>as well as</w:t>
      </w:r>
      <w:r w:rsidR="00A63A8D" w:rsidRPr="00101E4C">
        <w:rPr>
          <w:rFonts w:ascii="Times New Roman" w:hAnsi="Times New Roman" w:cs="Times New Roman"/>
        </w:rPr>
        <w:t xml:space="preserve"> which key words in particular were recorded from students responses</w:t>
      </w:r>
      <w:r w:rsidR="00684441" w:rsidRPr="00101E4C">
        <w:rPr>
          <w:rFonts w:ascii="Times New Roman" w:hAnsi="Times New Roman" w:cs="Times New Roman"/>
        </w:rPr>
        <w:t xml:space="preserve"> were measured</w:t>
      </w:r>
      <w:r w:rsidR="00A63A8D" w:rsidRPr="00101E4C">
        <w:rPr>
          <w:rFonts w:ascii="Times New Roman" w:hAnsi="Times New Roman" w:cs="Times New Roman"/>
        </w:rPr>
        <w:t xml:space="preserve">. This list of key words was created before the pre-test was given to learners and </w:t>
      </w:r>
      <w:r w:rsidR="00684441" w:rsidRPr="00101E4C">
        <w:rPr>
          <w:rFonts w:ascii="Times New Roman" w:hAnsi="Times New Roman" w:cs="Times New Roman"/>
        </w:rPr>
        <w:t xml:space="preserve">encompassed key words and topics from the two lessons. The findings are presented below. </w:t>
      </w:r>
    </w:p>
    <w:p w:rsidR="00684441" w:rsidRPr="00101E4C" w:rsidRDefault="00684441" w:rsidP="00272F85">
      <w:pPr>
        <w:spacing w:line="480" w:lineRule="auto"/>
        <w:rPr>
          <w:rFonts w:ascii="Times New Roman" w:hAnsi="Times New Roman" w:cs="Times New Roman"/>
        </w:rPr>
      </w:pPr>
    </w:p>
    <w:p w:rsidR="00684441" w:rsidRPr="00101E4C" w:rsidRDefault="00684441" w:rsidP="00272F85">
      <w:pPr>
        <w:spacing w:line="480" w:lineRule="auto"/>
        <w:rPr>
          <w:rFonts w:ascii="Times New Roman" w:hAnsi="Times New Roman" w:cs="Times New Roman"/>
        </w:rPr>
      </w:pPr>
      <w:r w:rsidRPr="00101E4C">
        <w:rPr>
          <w:rFonts w:ascii="Times New Roman" w:hAnsi="Times New Roman" w:cs="Times New Roman"/>
          <w:noProof/>
        </w:rPr>
        <w:drawing>
          <wp:inline distT="0" distB="0" distL="0" distR="0" wp14:anchorId="6BC619A3" wp14:editId="086F9C40">
            <wp:extent cx="4572000" cy="2743200"/>
            <wp:effectExtent l="0" t="0" r="12700" b="12700"/>
            <wp:docPr id="2" name="Chart 2">
              <a:extLst xmlns:a="http://schemas.openxmlformats.org/drawingml/2006/main">
                <a:ext uri="{FF2B5EF4-FFF2-40B4-BE49-F238E27FC236}">
                  <a16:creationId xmlns:a16="http://schemas.microsoft.com/office/drawing/2014/main" id="{1ED1FB59-9172-5F42-A29F-9EDDCF43B1B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A63A8D" w:rsidRPr="00101E4C" w:rsidRDefault="00A63A8D" w:rsidP="00272F85">
      <w:pPr>
        <w:spacing w:line="480" w:lineRule="auto"/>
        <w:rPr>
          <w:rFonts w:ascii="Times New Roman" w:hAnsi="Times New Roman" w:cs="Times New Roman"/>
        </w:rPr>
      </w:pPr>
    </w:p>
    <w:p w:rsidR="00A63A8D" w:rsidRPr="00101E4C" w:rsidRDefault="00684441" w:rsidP="00272F85">
      <w:pPr>
        <w:spacing w:line="480" w:lineRule="auto"/>
        <w:rPr>
          <w:rFonts w:ascii="Times New Roman" w:hAnsi="Times New Roman" w:cs="Times New Roman"/>
        </w:rPr>
      </w:pPr>
      <w:r w:rsidRPr="00101E4C">
        <w:rPr>
          <w:rFonts w:ascii="Times New Roman" w:hAnsi="Times New Roman" w:cs="Times New Roman"/>
        </w:rPr>
        <w:t xml:space="preserve">The graph above shows how frequently each key word was used during the pre-test. The average number of key words used in each individual response was 3.88. The most </w:t>
      </w:r>
      <w:r w:rsidR="0065607F" w:rsidRPr="00101E4C">
        <w:rPr>
          <w:rFonts w:ascii="Times New Roman" w:hAnsi="Times New Roman" w:cs="Times New Roman"/>
        </w:rPr>
        <w:t>commonly</w:t>
      </w:r>
      <w:r w:rsidRPr="00101E4C">
        <w:rPr>
          <w:rFonts w:ascii="Times New Roman" w:hAnsi="Times New Roman" w:cs="Times New Roman"/>
        </w:rPr>
        <w:t xml:space="preserve"> used word in students’ responses to the pre-test question was ‘Cromwell’ which was used thirty times.</w:t>
      </w:r>
      <w:r w:rsidR="00A72A1C" w:rsidRPr="00101E4C">
        <w:rPr>
          <w:rFonts w:ascii="Times New Roman" w:hAnsi="Times New Roman" w:cs="Times New Roman"/>
        </w:rPr>
        <w:t xml:space="preserve"> Other frequently used words </w:t>
      </w:r>
      <w:r w:rsidR="00342F52" w:rsidRPr="00101E4C">
        <w:rPr>
          <w:rFonts w:ascii="Times New Roman" w:hAnsi="Times New Roman" w:cs="Times New Roman"/>
        </w:rPr>
        <w:t>were</w:t>
      </w:r>
      <w:r w:rsidR="00A72A1C" w:rsidRPr="00101E4C">
        <w:rPr>
          <w:rFonts w:ascii="Times New Roman" w:hAnsi="Times New Roman" w:cs="Times New Roman"/>
        </w:rPr>
        <w:t xml:space="preserve"> ‘Parliament’ and ‘Taxes’. These words were defined and discussed extensively before the learners took part in the pre-test. This notion </w:t>
      </w:r>
      <w:r w:rsidR="00E4314C" w:rsidRPr="00101E4C">
        <w:rPr>
          <w:rFonts w:ascii="Times New Roman" w:hAnsi="Times New Roman" w:cs="Times New Roman"/>
        </w:rPr>
        <w:t>is in</w:t>
      </w:r>
      <w:r w:rsidR="00A72A1C" w:rsidRPr="00101E4C">
        <w:rPr>
          <w:rFonts w:ascii="Times New Roman" w:hAnsi="Times New Roman" w:cs="Times New Roman"/>
        </w:rPr>
        <w:t xml:space="preserve"> support of both Allen and Landaker, Lewis and Wray and, in support of the SIP (Lewis and Wray, 2000; Allen and Landaker, 2005; Appendix 1). Allen and Landaker, and Lewis and Wray both highlight the importance of pre-teaching important subject specific vocabulary (Lewis and Wray, 2000; Allen and Landaker, 2005). This graph show</w:t>
      </w:r>
      <w:r w:rsidR="00B43B10" w:rsidRPr="00101E4C">
        <w:rPr>
          <w:rFonts w:ascii="Times New Roman" w:hAnsi="Times New Roman" w:cs="Times New Roman"/>
        </w:rPr>
        <w:t>s that</w:t>
      </w:r>
      <w:r w:rsidR="00A72A1C" w:rsidRPr="00101E4C">
        <w:rPr>
          <w:rFonts w:ascii="Times New Roman" w:hAnsi="Times New Roman" w:cs="Times New Roman"/>
        </w:rPr>
        <w:t xml:space="preserve"> pre-teaching vocabulary does enhance the use of key words in an extended writing piece however it is interesting that the most used key word was ‘Cromwell’ as opposed to a word that had been discussed extensively. </w:t>
      </w:r>
    </w:p>
    <w:p w:rsidR="000C1327" w:rsidRPr="00101E4C" w:rsidRDefault="000C1327" w:rsidP="00272F85">
      <w:pPr>
        <w:spacing w:line="480" w:lineRule="auto"/>
        <w:ind w:firstLine="720"/>
        <w:rPr>
          <w:rFonts w:ascii="Times New Roman" w:hAnsi="Times New Roman" w:cs="Times New Roman"/>
        </w:rPr>
      </w:pPr>
      <w:r w:rsidRPr="00101E4C">
        <w:rPr>
          <w:rFonts w:ascii="Times New Roman" w:hAnsi="Times New Roman" w:cs="Times New Roman"/>
        </w:rPr>
        <w:t xml:space="preserve">A writing frame was not yet provided for learners in the pre-test. Because of this, many students across all ability ranges appeared to have structural issues to their responses. This </w:t>
      </w:r>
      <w:r w:rsidR="00435499" w:rsidRPr="00101E4C">
        <w:rPr>
          <w:rFonts w:ascii="Times New Roman" w:hAnsi="Times New Roman" w:cs="Times New Roman"/>
        </w:rPr>
        <w:t xml:space="preserve">point </w:t>
      </w:r>
      <w:r w:rsidR="00E4314C" w:rsidRPr="00101E4C">
        <w:rPr>
          <w:rFonts w:ascii="Times New Roman" w:hAnsi="Times New Roman" w:cs="Times New Roman"/>
        </w:rPr>
        <w:t>reinforces</w:t>
      </w:r>
      <w:r w:rsidR="00435499" w:rsidRPr="00101E4C">
        <w:rPr>
          <w:rFonts w:ascii="Times New Roman" w:hAnsi="Times New Roman" w:cs="Times New Roman"/>
        </w:rPr>
        <w:t xml:space="preserve"> </w:t>
      </w:r>
      <w:proofErr w:type="spellStart"/>
      <w:r w:rsidR="00435499" w:rsidRPr="00101E4C">
        <w:rPr>
          <w:rFonts w:ascii="Times New Roman" w:hAnsi="Times New Roman" w:cs="Times New Roman"/>
        </w:rPr>
        <w:t>Counsell</w:t>
      </w:r>
      <w:r w:rsidR="00E4314C" w:rsidRPr="00101E4C">
        <w:rPr>
          <w:rFonts w:ascii="Times New Roman" w:hAnsi="Times New Roman" w:cs="Times New Roman"/>
        </w:rPr>
        <w:t>’s</w:t>
      </w:r>
      <w:proofErr w:type="spellEnd"/>
      <w:r w:rsidR="00435499" w:rsidRPr="00101E4C">
        <w:rPr>
          <w:rFonts w:ascii="Times New Roman" w:hAnsi="Times New Roman" w:cs="Times New Roman"/>
        </w:rPr>
        <w:t xml:space="preserve"> and Gershon</w:t>
      </w:r>
      <w:r w:rsidR="00E4314C" w:rsidRPr="00101E4C">
        <w:rPr>
          <w:rFonts w:ascii="Times New Roman" w:hAnsi="Times New Roman" w:cs="Times New Roman"/>
        </w:rPr>
        <w:t>’s work</w:t>
      </w:r>
      <w:r w:rsidR="00435499" w:rsidRPr="00101E4C">
        <w:rPr>
          <w:rFonts w:ascii="Times New Roman" w:hAnsi="Times New Roman" w:cs="Times New Roman"/>
        </w:rPr>
        <w:t xml:space="preserve"> to a certain extent. Counsell recognises that writing frames can be useful in structuring the work of and scaffolding lower ability students whereas Gershon highlights this further and states that the type of student who could benefit from a writing frame may have issues sustaining their attention or have low confidence (Counsell, 1997; </w:t>
      </w:r>
      <w:proofErr w:type="spellStart"/>
      <w:r w:rsidR="00435499" w:rsidRPr="00101E4C">
        <w:rPr>
          <w:rFonts w:ascii="Times New Roman" w:hAnsi="Times New Roman" w:cs="Times New Roman"/>
        </w:rPr>
        <w:t>Gerhson</w:t>
      </w:r>
      <w:proofErr w:type="spellEnd"/>
      <w:r w:rsidR="00435499" w:rsidRPr="00101E4C">
        <w:rPr>
          <w:rFonts w:ascii="Times New Roman" w:hAnsi="Times New Roman" w:cs="Times New Roman"/>
        </w:rPr>
        <w:t xml:space="preserve">, 2014). Due to the fact that structural problems appeared from each respective part of the ability range it could be stated that both </w:t>
      </w:r>
      <w:proofErr w:type="spellStart"/>
      <w:r w:rsidR="00435499" w:rsidRPr="00101E4C">
        <w:rPr>
          <w:rFonts w:ascii="Times New Roman" w:hAnsi="Times New Roman" w:cs="Times New Roman"/>
        </w:rPr>
        <w:t>Counsell’s</w:t>
      </w:r>
      <w:proofErr w:type="spellEnd"/>
      <w:r w:rsidR="00435499" w:rsidRPr="00101E4C">
        <w:rPr>
          <w:rFonts w:ascii="Times New Roman" w:hAnsi="Times New Roman" w:cs="Times New Roman"/>
        </w:rPr>
        <w:t xml:space="preserve"> and Gershon’s arguments could be taken further, in that a writing frame could be beneficial to learners of all abilities. This is </w:t>
      </w:r>
      <w:r w:rsidR="00B43B10" w:rsidRPr="00101E4C">
        <w:rPr>
          <w:rFonts w:ascii="Times New Roman" w:hAnsi="Times New Roman" w:cs="Times New Roman"/>
        </w:rPr>
        <w:t>because</w:t>
      </w:r>
      <w:r w:rsidR="00435499" w:rsidRPr="00101E4C">
        <w:rPr>
          <w:rFonts w:ascii="Times New Roman" w:hAnsi="Times New Roman" w:cs="Times New Roman"/>
        </w:rPr>
        <w:t xml:space="preserve"> MAT learners appeared to have issues also, indicating that while learners from all abilities could require a writing frame the reasons behind this may differ.  </w:t>
      </w:r>
    </w:p>
    <w:p w:rsidR="00A63A8D" w:rsidRPr="00101E4C" w:rsidRDefault="00A63A8D" w:rsidP="00272F85">
      <w:pPr>
        <w:spacing w:line="480" w:lineRule="auto"/>
        <w:rPr>
          <w:rFonts w:ascii="Times New Roman" w:hAnsi="Times New Roman" w:cs="Times New Roman"/>
        </w:rPr>
      </w:pPr>
    </w:p>
    <w:p w:rsidR="00F82879" w:rsidRPr="00101E4C" w:rsidRDefault="00F82879" w:rsidP="00272F85">
      <w:pPr>
        <w:spacing w:line="480" w:lineRule="auto"/>
        <w:rPr>
          <w:rFonts w:ascii="Times New Roman" w:hAnsi="Times New Roman" w:cs="Times New Roman"/>
        </w:rPr>
      </w:pPr>
      <w:r w:rsidRPr="00101E4C">
        <w:rPr>
          <w:rFonts w:ascii="Times New Roman" w:hAnsi="Times New Roman" w:cs="Times New Roman"/>
        </w:rPr>
        <w:t xml:space="preserve">The second and final lesson in the sequence of lessons used for my action research project involved a series of two different tasks, before finally implementing the post-test question. Initially, students and I discussed how contemporaries felt about Oliver Cromwell and the ensuing Civil War. Learners aimed to make inferences on how they thought contemporaries may have felt </w:t>
      </w:r>
      <w:r w:rsidR="005B59FB" w:rsidRPr="00101E4C">
        <w:rPr>
          <w:rFonts w:ascii="Times New Roman" w:hAnsi="Times New Roman" w:cs="Times New Roman"/>
        </w:rPr>
        <w:t xml:space="preserve"> and how their viewpoints may have developed</w:t>
      </w:r>
      <w:r w:rsidR="0065607F" w:rsidRPr="00101E4C">
        <w:rPr>
          <w:rFonts w:ascii="Times New Roman" w:hAnsi="Times New Roman" w:cs="Times New Roman"/>
        </w:rPr>
        <w:t xml:space="preserve">. </w:t>
      </w:r>
      <w:r w:rsidR="00E322C8" w:rsidRPr="00101E4C">
        <w:rPr>
          <w:rFonts w:ascii="Times New Roman" w:hAnsi="Times New Roman" w:cs="Times New Roman"/>
        </w:rPr>
        <w:t>Moreover</w:t>
      </w:r>
      <w:r w:rsidRPr="00101E4C">
        <w:rPr>
          <w:rFonts w:ascii="Times New Roman" w:hAnsi="Times New Roman" w:cs="Times New Roman"/>
        </w:rPr>
        <w:t>, learners were again pre-taught important vocabulary. In this instance, the words ‘Republic’ and ‘House of Lords’ were discussed and defined to ensure that each learner knew what they meant</w:t>
      </w:r>
      <w:r w:rsidR="0065607F" w:rsidRPr="00101E4C">
        <w:rPr>
          <w:rFonts w:ascii="Times New Roman" w:hAnsi="Times New Roman" w:cs="Times New Roman"/>
        </w:rPr>
        <w:t>.</w:t>
      </w:r>
      <w:r w:rsidR="005B59FB" w:rsidRPr="00101E4C">
        <w:rPr>
          <w:rFonts w:ascii="Times New Roman" w:hAnsi="Times New Roman" w:cs="Times New Roman"/>
        </w:rPr>
        <w:t xml:space="preserve"> </w:t>
      </w:r>
      <w:r w:rsidR="00E322C8" w:rsidRPr="00101E4C">
        <w:rPr>
          <w:rFonts w:ascii="Times New Roman" w:hAnsi="Times New Roman" w:cs="Times New Roman"/>
        </w:rPr>
        <w:t>L</w:t>
      </w:r>
      <w:r w:rsidR="005B59FB" w:rsidRPr="00101E4C">
        <w:rPr>
          <w:rFonts w:ascii="Times New Roman" w:hAnsi="Times New Roman" w:cs="Times New Roman"/>
        </w:rPr>
        <w:t xml:space="preserve">earners appeared to be able to reiterate definitions of these words back to me when called upon. In hindsight however, I would have ensured learners had written a definition for these key words in their own words in their books to have for future reference. </w:t>
      </w:r>
    </w:p>
    <w:p w:rsidR="005B59FB" w:rsidRPr="00101E4C" w:rsidRDefault="005B59FB" w:rsidP="00272F85">
      <w:pPr>
        <w:spacing w:line="480" w:lineRule="auto"/>
        <w:rPr>
          <w:rFonts w:ascii="Times New Roman" w:hAnsi="Times New Roman" w:cs="Times New Roman"/>
        </w:rPr>
      </w:pPr>
      <w:r w:rsidRPr="00101E4C">
        <w:rPr>
          <w:rFonts w:ascii="Times New Roman" w:hAnsi="Times New Roman" w:cs="Times New Roman"/>
        </w:rPr>
        <w:tab/>
        <w:t xml:space="preserve">Within this lesson, there </w:t>
      </w:r>
      <w:r w:rsidR="00E322C8" w:rsidRPr="00101E4C">
        <w:rPr>
          <w:rFonts w:ascii="Times New Roman" w:hAnsi="Times New Roman" w:cs="Times New Roman"/>
        </w:rPr>
        <w:t>were</w:t>
      </w:r>
      <w:r w:rsidRPr="00101E4C">
        <w:rPr>
          <w:rFonts w:ascii="Times New Roman" w:hAnsi="Times New Roman" w:cs="Times New Roman"/>
        </w:rPr>
        <w:t xml:space="preserve"> two initial tasks before the final pre-test question. The first of these tasks involved learners being given a list of statements about Oliver Cromwell and reading a newspaper article to evaluate whether these statements were true or false.</w:t>
      </w:r>
      <w:r w:rsidR="005541F9" w:rsidRPr="00101E4C">
        <w:rPr>
          <w:rFonts w:ascii="Times New Roman" w:hAnsi="Times New Roman" w:cs="Times New Roman"/>
        </w:rPr>
        <w:t xml:space="preserve"> This task provided learners with a resource that allowed them to highlight alternative information. As well as this, students were then given a sheet with a Venn diagram on; each respective side of the circles were to be filled in with reasons why Oliver Cromwell may be considered a hero and or a villain. This task was created in order to highlight to learners that a historical figure could be considered both a hero and a villain for a range of reasons. In order for learners to complete this, they were given access to the newspaper article they had used for the previous task, and access to the ‘History Heroes’ website using the laptops. </w:t>
      </w:r>
      <w:r w:rsidR="009542F2" w:rsidRPr="00101E4C">
        <w:rPr>
          <w:rFonts w:ascii="Times New Roman" w:hAnsi="Times New Roman" w:cs="Times New Roman"/>
        </w:rPr>
        <w:t xml:space="preserve">This idea could be consolidated through the work of Haydn and Counsell who suggest that some learners make better progress in extended writing through the use of ICT (Haydn and Counsell, 2003) and although the </w:t>
      </w:r>
      <w:r w:rsidR="0065607F" w:rsidRPr="00101E4C">
        <w:rPr>
          <w:rFonts w:ascii="Times New Roman" w:hAnsi="Times New Roman" w:cs="Times New Roman"/>
        </w:rPr>
        <w:t>final</w:t>
      </w:r>
      <w:r w:rsidR="009542F2" w:rsidRPr="00101E4C">
        <w:rPr>
          <w:rFonts w:ascii="Times New Roman" w:hAnsi="Times New Roman" w:cs="Times New Roman"/>
        </w:rPr>
        <w:t xml:space="preserve"> piece was conducted by hand, it may have ensured learners were able to piece together their ideas. The post-test extended writing piece acted as </w:t>
      </w:r>
      <w:r w:rsidR="009542F2" w:rsidRPr="00101E4C">
        <w:rPr>
          <w:rFonts w:ascii="Times New Roman" w:hAnsi="Times New Roman" w:cs="Times New Roman"/>
        </w:rPr>
        <w:lastRenderedPageBreak/>
        <w:t xml:space="preserve">the final task for this lesson. Learners were given the same question as the post-test to ensure there that the results could be measured accurately against the pre-test. </w:t>
      </w:r>
    </w:p>
    <w:p w:rsidR="009542F2" w:rsidRPr="00101E4C" w:rsidRDefault="009542F2" w:rsidP="00272F85">
      <w:pPr>
        <w:spacing w:line="480" w:lineRule="auto"/>
        <w:rPr>
          <w:rFonts w:ascii="Times New Roman" w:hAnsi="Times New Roman" w:cs="Times New Roman"/>
        </w:rPr>
      </w:pPr>
      <w:r w:rsidRPr="00101E4C">
        <w:rPr>
          <w:rFonts w:ascii="Times New Roman" w:hAnsi="Times New Roman" w:cs="Times New Roman"/>
        </w:rPr>
        <w:tab/>
        <w:t xml:space="preserve">The approach I took to this lesson was similar to the first. Having highlighted extensively in the first lesson that the students’ responses to said question would be measured and used as data for research, all students were aware of this again when I presented them with the post-test question with enhanced scaffolding (Vygotsky, 1980). </w:t>
      </w:r>
      <w:r w:rsidR="006552C9" w:rsidRPr="00101E4C">
        <w:rPr>
          <w:rFonts w:ascii="Times New Roman" w:hAnsi="Times New Roman" w:cs="Times New Roman"/>
        </w:rPr>
        <w:t xml:space="preserve">As learners had already consented in the pre-test lesson there was no need to ask for permission to include their data again. </w:t>
      </w:r>
      <w:r w:rsidR="0079117C" w:rsidRPr="00101E4C">
        <w:rPr>
          <w:rFonts w:ascii="Times New Roman" w:hAnsi="Times New Roman" w:cs="Times New Roman"/>
        </w:rPr>
        <w:t xml:space="preserve">Whilst using the pre and post-test design method, the question used as a measure had to be the same for control. When I presented learners with the post-test question, they appeared confused as they were aware that they had already done this task. Learners verbalised their thoughts, as they felt that </w:t>
      </w:r>
      <w:r w:rsidR="006D57B9" w:rsidRPr="00101E4C">
        <w:rPr>
          <w:rFonts w:ascii="Times New Roman" w:hAnsi="Times New Roman" w:cs="Times New Roman"/>
        </w:rPr>
        <w:t xml:space="preserve">the exercise was now pointless because they had already completed it, despite my explanations to them. </w:t>
      </w:r>
      <w:r w:rsidR="001E681F" w:rsidRPr="00101E4C">
        <w:rPr>
          <w:rFonts w:ascii="Times New Roman" w:hAnsi="Times New Roman" w:cs="Times New Roman"/>
        </w:rPr>
        <w:t>Some l</w:t>
      </w:r>
      <w:r w:rsidR="006D57B9" w:rsidRPr="00101E4C">
        <w:rPr>
          <w:rFonts w:ascii="Times New Roman" w:hAnsi="Times New Roman" w:cs="Times New Roman"/>
        </w:rPr>
        <w:t>earners had appeared to lose engagement compared to the first time this question was answered.</w:t>
      </w:r>
      <w:r w:rsidR="001E681F" w:rsidRPr="00101E4C">
        <w:rPr>
          <w:rFonts w:ascii="Times New Roman" w:hAnsi="Times New Roman" w:cs="Times New Roman"/>
        </w:rPr>
        <w:t xml:space="preserve"> Leah Taylor and Jim Parsons </w:t>
      </w:r>
      <w:r w:rsidR="00E322C8" w:rsidRPr="00101E4C">
        <w:rPr>
          <w:rFonts w:ascii="Times New Roman" w:hAnsi="Times New Roman" w:cs="Times New Roman"/>
        </w:rPr>
        <w:t>show</w:t>
      </w:r>
      <w:r w:rsidR="001E681F" w:rsidRPr="00101E4C">
        <w:rPr>
          <w:rFonts w:ascii="Times New Roman" w:hAnsi="Times New Roman" w:cs="Times New Roman"/>
        </w:rPr>
        <w:t xml:space="preserve"> that in order for a learner to remain  engaged throughout the lessons</w:t>
      </w:r>
      <w:r w:rsidR="00E322C8" w:rsidRPr="00101E4C">
        <w:rPr>
          <w:rFonts w:ascii="Times New Roman" w:hAnsi="Times New Roman" w:cs="Times New Roman"/>
        </w:rPr>
        <w:t>,</w:t>
      </w:r>
      <w:r w:rsidR="001E681F" w:rsidRPr="00101E4C">
        <w:rPr>
          <w:rFonts w:ascii="Times New Roman" w:hAnsi="Times New Roman" w:cs="Times New Roman"/>
        </w:rPr>
        <w:t xml:space="preserve"> the tasks must be specifically designed in order to ensure learners become engrossed (Taylor and Parsons, 2011). Taylor and Parsons portray that learners seeing the relevancy of the task at hand to be an important </w:t>
      </w:r>
      <w:r w:rsidR="00E322C8" w:rsidRPr="00101E4C">
        <w:rPr>
          <w:rFonts w:ascii="Times New Roman" w:hAnsi="Times New Roman" w:cs="Times New Roman"/>
        </w:rPr>
        <w:t>factor</w:t>
      </w:r>
      <w:r w:rsidR="001E681F" w:rsidRPr="00101E4C">
        <w:rPr>
          <w:rFonts w:ascii="Times New Roman" w:hAnsi="Times New Roman" w:cs="Times New Roman"/>
        </w:rPr>
        <w:t xml:space="preserve"> (Taylor and Parsons, 2011). It is because of this that certain learners felt that they could see no relevancy in repeating this task. </w:t>
      </w:r>
    </w:p>
    <w:p w:rsidR="00FC2216" w:rsidRPr="00101E4C" w:rsidRDefault="00FC2216" w:rsidP="00272F85">
      <w:pPr>
        <w:spacing w:line="480" w:lineRule="auto"/>
        <w:rPr>
          <w:rFonts w:ascii="Times New Roman" w:hAnsi="Times New Roman" w:cs="Times New Roman"/>
        </w:rPr>
      </w:pPr>
    </w:p>
    <w:p w:rsidR="00FC2216" w:rsidRPr="00101E4C" w:rsidRDefault="00FC2216" w:rsidP="00272F85">
      <w:pPr>
        <w:spacing w:line="480" w:lineRule="auto"/>
        <w:ind w:firstLine="720"/>
        <w:rPr>
          <w:rFonts w:ascii="Times New Roman" w:hAnsi="Times New Roman" w:cs="Times New Roman"/>
        </w:rPr>
      </w:pPr>
      <w:r w:rsidRPr="00101E4C">
        <w:rPr>
          <w:rFonts w:ascii="Times New Roman" w:hAnsi="Times New Roman" w:cs="Times New Roman"/>
        </w:rPr>
        <w:t xml:space="preserve">The findings generated from the intervention of a key word bank and a writing frame are shown in the post-test data. Firstly, the difference in responses to the question are interesting. When proposed the question ‘Was Oliver Cromwell a hero or a villain?’: thirteen leaners responded hero, eight chose villain and three learners opted for a balance answer. This is a marked difference from the post-test as learners are appearing to change their viewpoint from villain to hero slightly. It should be noted however that in total twelve </w:t>
      </w:r>
      <w:r w:rsidRPr="00101E4C">
        <w:rPr>
          <w:rFonts w:ascii="Times New Roman" w:hAnsi="Times New Roman" w:cs="Times New Roman"/>
        </w:rPr>
        <w:lastRenderedPageBreak/>
        <w:t xml:space="preserve">learners changed their response in the post-test compared with the pre-test. </w:t>
      </w:r>
      <w:r w:rsidR="00342F52" w:rsidRPr="00101E4C">
        <w:rPr>
          <w:rFonts w:ascii="Times New Roman" w:hAnsi="Times New Roman" w:cs="Times New Roman"/>
        </w:rPr>
        <w:t xml:space="preserve">In total, five students (including two with ALN) changed their response from villain to hero, and five learners changed their response from hero to villain. This could be for a number of reasons, however it could be stated that the introduction of a key word bank could empower students to consider other viewpoints thus possibly suggesting a reason for a change. The results can be visualised in the chart below. </w:t>
      </w:r>
    </w:p>
    <w:p w:rsidR="00342F52" w:rsidRPr="00101E4C" w:rsidRDefault="00342F52" w:rsidP="00272F85">
      <w:pPr>
        <w:spacing w:line="480" w:lineRule="auto"/>
        <w:rPr>
          <w:rFonts w:ascii="Times New Roman" w:hAnsi="Times New Roman" w:cs="Times New Roman"/>
        </w:rPr>
      </w:pPr>
    </w:p>
    <w:p w:rsidR="00342F52" w:rsidRPr="00101E4C" w:rsidRDefault="009D785E" w:rsidP="00272F85">
      <w:pPr>
        <w:spacing w:line="480" w:lineRule="auto"/>
        <w:rPr>
          <w:rFonts w:ascii="Times New Roman" w:hAnsi="Times New Roman" w:cs="Times New Roman"/>
        </w:rPr>
      </w:pPr>
      <w:r w:rsidRPr="00101E4C">
        <w:rPr>
          <w:rFonts w:ascii="Times New Roman" w:hAnsi="Times New Roman" w:cs="Times New Roman"/>
          <w:noProof/>
        </w:rPr>
        <w:drawing>
          <wp:inline distT="0" distB="0" distL="0" distR="0" wp14:anchorId="4C79E706" wp14:editId="611DAA56">
            <wp:extent cx="4572000" cy="2743200"/>
            <wp:effectExtent l="0" t="0" r="12700" b="12700"/>
            <wp:docPr id="6" name="Chart 6">
              <a:extLst xmlns:a="http://schemas.openxmlformats.org/drawingml/2006/main">
                <a:ext uri="{FF2B5EF4-FFF2-40B4-BE49-F238E27FC236}">
                  <a16:creationId xmlns:a16="http://schemas.microsoft.com/office/drawing/2014/main" id="{6B60DED8-D2F6-F049-BF6E-DC7FD16D9A2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FC2216" w:rsidRPr="00101E4C" w:rsidRDefault="00FC2216" w:rsidP="00272F85">
      <w:pPr>
        <w:spacing w:line="480" w:lineRule="auto"/>
        <w:rPr>
          <w:rFonts w:ascii="Times New Roman" w:hAnsi="Times New Roman" w:cs="Times New Roman"/>
        </w:rPr>
      </w:pPr>
    </w:p>
    <w:p w:rsidR="00A63A8D" w:rsidRPr="00101E4C" w:rsidRDefault="00A63A8D" w:rsidP="00272F85">
      <w:pPr>
        <w:spacing w:line="480" w:lineRule="auto"/>
        <w:rPr>
          <w:rFonts w:ascii="Times New Roman" w:hAnsi="Times New Roman" w:cs="Times New Roman"/>
        </w:rPr>
      </w:pPr>
    </w:p>
    <w:p w:rsidR="00D13726" w:rsidRPr="00101E4C" w:rsidRDefault="00342F52" w:rsidP="00272F85">
      <w:pPr>
        <w:spacing w:line="480" w:lineRule="auto"/>
        <w:ind w:firstLine="720"/>
        <w:rPr>
          <w:rFonts w:ascii="Times New Roman" w:hAnsi="Times New Roman" w:cs="Times New Roman"/>
        </w:rPr>
      </w:pPr>
      <w:r w:rsidRPr="00101E4C">
        <w:rPr>
          <w:rFonts w:ascii="Times New Roman" w:hAnsi="Times New Roman" w:cs="Times New Roman"/>
        </w:rPr>
        <w:t xml:space="preserve">Secondly, the frequency of which key word was used the most was also measured. Whilst ‘Cromwell’  remained the most frequently used key word, it generated a lower usage rate of twenty five compared with thirty in the pre-test. </w:t>
      </w:r>
      <w:r w:rsidR="0065607F" w:rsidRPr="00101E4C">
        <w:rPr>
          <w:rFonts w:ascii="Times New Roman" w:hAnsi="Times New Roman" w:cs="Times New Roman"/>
        </w:rPr>
        <w:t>M</w:t>
      </w:r>
      <w:r w:rsidRPr="00101E4C">
        <w:rPr>
          <w:rFonts w:ascii="Times New Roman" w:hAnsi="Times New Roman" w:cs="Times New Roman"/>
        </w:rPr>
        <w:t xml:space="preserve">any key words experienced a significant increase with ‘Religion’ increasing from zero in the pre-test to ten in the post-test. Surprisingly, ‘Taxes’ and ‘Parliament’ which were among the most popular in the pre-test </w:t>
      </w:r>
      <w:r w:rsidR="00D13726" w:rsidRPr="00101E4C">
        <w:rPr>
          <w:rFonts w:ascii="Times New Roman" w:hAnsi="Times New Roman" w:cs="Times New Roman"/>
        </w:rPr>
        <w:t xml:space="preserve">were now some of the least popularly used in the post-test. ‘Taxes’ decreased from eleven to one, whereas ‘Parliament’ decreased from eleven to four respectively. Whilst the variety of key words used in the post-test increased, surprisingly the frequency of key word usage in </w:t>
      </w:r>
      <w:r w:rsidR="00D13726" w:rsidRPr="00101E4C">
        <w:rPr>
          <w:rFonts w:ascii="Times New Roman" w:hAnsi="Times New Roman" w:cs="Times New Roman"/>
        </w:rPr>
        <w:lastRenderedPageBreak/>
        <w:t>general decreased slightly from 3.88 in the pre-test to 3.17 in the post-test.</w:t>
      </w:r>
      <w:r w:rsidR="00B43B10" w:rsidRPr="00101E4C">
        <w:rPr>
          <w:rFonts w:ascii="Times New Roman" w:hAnsi="Times New Roman" w:cs="Times New Roman"/>
        </w:rPr>
        <w:t xml:space="preserve"> This outcome differs to the expected outcome generated by reading contemporary literature on the matter, as this suggests that there would be an increase. </w:t>
      </w:r>
    </w:p>
    <w:p w:rsidR="00D13726" w:rsidRPr="00101E4C" w:rsidRDefault="00D13726" w:rsidP="00272F85">
      <w:pPr>
        <w:spacing w:line="480" w:lineRule="auto"/>
        <w:rPr>
          <w:rFonts w:ascii="Times New Roman" w:hAnsi="Times New Roman" w:cs="Times New Roman"/>
        </w:rPr>
      </w:pPr>
    </w:p>
    <w:p w:rsidR="00D13726" w:rsidRPr="00101E4C" w:rsidRDefault="009D785E" w:rsidP="00272F85">
      <w:pPr>
        <w:spacing w:line="480" w:lineRule="auto"/>
        <w:rPr>
          <w:rFonts w:ascii="Times New Roman" w:hAnsi="Times New Roman" w:cs="Times New Roman"/>
        </w:rPr>
      </w:pPr>
      <w:r w:rsidRPr="00101E4C">
        <w:rPr>
          <w:rFonts w:ascii="Times New Roman" w:hAnsi="Times New Roman" w:cs="Times New Roman"/>
          <w:noProof/>
        </w:rPr>
        <w:drawing>
          <wp:inline distT="0" distB="0" distL="0" distR="0" wp14:anchorId="68570CEC" wp14:editId="4D354453">
            <wp:extent cx="4572000" cy="2743200"/>
            <wp:effectExtent l="0" t="0" r="12700" b="12700"/>
            <wp:docPr id="7" name="Chart 7">
              <a:extLst xmlns:a="http://schemas.openxmlformats.org/drawingml/2006/main">
                <a:ext uri="{FF2B5EF4-FFF2-40B4-BE49-F238E27FC236}">
                  <a16:creationId xmlns:a16="http://schemas.microsoft.com/office/drawing/2014/main" id="{B712E67D-F7FF-044D-A7B2-17BF670C827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A63A8D" w:rsidRPr="00101E4C" w:rsidRDefault="00A63A8D" w:rsidP="00272F85">
      <w:pPr>
        <w:spacing w:line="480" w:lineRule="auto"/>
        <w:rPr>
          <w:rFonts w:ascii="Times New Roman" w:hAnsi="Times New Roman" w:cs="Times New Roman"/>
        </w:rPr>
      </w:pPr>
    </w:p>
    <w:p w:rsidR="005E26CF" w:rsidRPr="00101E4C" w:rsidRDefault="00F25EFD" w:rsidP="00272F85">
      <w:pPr>
        <w:spacing w:line="480" w:lineRule="auto"/>
        <w:ind w:firstLine="720"/>
        <w:rPr>
          <w:rFonts w:ascii="Times New Roman" w:hAnsi="Times New Roman" w:cs="Times New Roman"/>
        </w:rPr>
      </w:pPr>
      <w:r w:rsidRPr="00101E4C">
        <w:rPr>
          <w:rFonts w:ascii="Times New Roman" w:hAnsi="Times New Roman" w:cs="Times New Roman"/>
        </w:rPr>
        <w:t xml:space="preserve">The progress of MAT and ALN learners should also be specified. There are four ALN learners in the class and three MAT students. In regards to the MAT learners, these students were the three that gave balanced viewpoints in both the pre and post-test. </w:t>
      </w:r>
      <w:r w:rsidR="00682091" w:rsidRPr="00101E4C">
        <w:rPr>
          <w:rFonts w:ascii="Times New Roman" w:hAnsi="Times New Roman" w:cs="Times New Roman"/>
        </w:rPr>
        <w:t>Moreover</w:t>
      </w:r>
      <w:r w:rsidRPr="00101E4C">
        <w:rPr>
          <w:rFonts w:ascii="Times New Roman" w:hAnsi="Times New Roman" w:cs="Times New Roman"/>
        </w:rPr>
        <w:t>, the MAT students were more likely to discuss complex topics in their responses; these topics can be categorised as the Irish, the creation of a British Republic, and women. The majority of learners were able to discuss religion however some less able learners largely discussed the banning of Christmas due to Cromwell’s Puritan background, whereas middling and MAT students discussed freedoms for Jews and Muslims</w:t>
      </w:r>
      <w:r w:rsidR="00805FA0" w:rsidRPr="00101E4C">
        <w:rPr>
          <w:rFonts w:ascii="Times New Roman" w:hAnsi="Times New Roman" w:cs="Times New Roman"/>
        </w:rPr>
        <w:t xml:space="preserve"> (</w:t>
      </w:r>
      <w:proofErr w:type="spellStart"/>
      <w:r w:rsidR="00805FA0" w:rsidRPr="00101E4C">
        <w:rPr>
          <w:rFonts w:ascii="Times New Roman" w:hAnsi="Times New Roman" w:cs="Times New Roman"/>
        </w:rPr>
        <w:t>Bradstock</w:t>
      </w:r>
      <w:proofErr w:type="spellEnd"/>
      <w:r w:rsidR="00805FA0" w:rsidRPr="00101E4C">
        <w:rPr>
          <w:rFonts w:ascii="Times New Roman" w:hAnsi="Times New Roman" w:cs="Times New Roman"/>
        </w:rPr>
        <w:t xml:space="preserve">, </w:t>
      </w:r>
      <w:r w:rsidR="00450479" w:rsidRPr="00101E4C">
        <w:rPr>
          <w:rFonts w:ascii="Times New Roman" w:hAnsi="Times New Roman" w:cs="Times New Roman"/>
        </w:rPr>
        <w:t xml:space="preserve">2010). </w:t>
      </w:r>
      <w:r w:rsidR="005E26CF" w:rsidRPr="00101E4C">
        <w:rPr>
          <w:rFonts w:ascii="Times New Roman" w:hAnsi="Times New Roman" w:cs="Times New Roman"/>
        </w:rPr>
        <w:t xml:space="preserve">With regards to the four ALN students in the class; student A used one key word in the pre-test and in the post-test used five key words. Student B remained the same and used 3 key words in the pre and post-test. Student C used one key word in the pre-test and used three in the post-test. Finally, </w:t>
      </w:r>
      <w:r w:rsidR="005E26CF" w:rsidRPr="00101E4C">
        <w:rPr>
          <w:rFonts w:ascii="Times New Roman" w:hAnsi="Times New Roman" w:cs="Times New Roman"/>
        </w:rPr>
        <w:lastRenderedPageBreak/>
        <w:t>student D used zero key words in the pre-test and used two key words in the post-test. This can be displayed as a marked improvement for ALN learners.</w:t>
      </w:r>
    </w:p>
    <w:p w:rsidR="005E26CF" w:rsidRPr="00101E4C" w:rsidRDefault="005E26CF" w:rsidP="00272F85">
      <w:pPr>
        <w:spacing w:line="480" w:lineRule="auto"/>
        <w:ind w:firstLine="720"/>
        <w:rPr>
          <w:rFonts w:ascii="Times New Roman" w:hAnsi="Times New Roman" w:cs="Times New Roman"/>
        </w:rPr>
      </w:pPr>
      <w:r w:rsidRPr="00101E4C">
        <w:rPr>
          <w:rFonts w:ascii="Times New Roman" w:hAnsi="Times New Roman" w:cs="Times New Roman"/>
        </w:rPr>
        <w:t>Finally the use of a writing frame was implemented for learners in the post-test. It can be highlighted that many students used the writing frame, from across all ability ranges. Whilst it can be displayed from the chart below that the writing frame was used by students overall, the frequency of which sentence starter was used differed. Learners tended to opt for the concluding sentence starter less than the introducing sentence starters.</w:t>
      </w:r>
      <w:r w:rsidR="005F1FC1" w:rsidRPr="00101E4C">
        <w:rPr>
          <w:rFonts w:ascii="Times New Roman" w:hAnsi="Times New Roman" w:cs="Times New Roman"/>
        </w:rPr>
        <w:t xml:space="preserve"> </w:t>
      </w:r>
      <w:r w:rsidR="00450479" w:rsidRPr="00101E4C">
        <w:rPr>
          <w:rFonts w:ascii="Times New Roman" w:hAnsi="Times New Roman" w:cs="Times New Roman"/>
        </w:rPr>
        <w:t xml:space="preserve">This could highlight that learners felt more difficulty concluding their ideas as opposed to starting their argument. </w:t>
      </w:r>
      <w:r w:rsidR="005F1FC1" w:rsidRPr="00101E4C">
        <w:rPr>
          <w:rFonts w:ascii="Times New Roman" w:hAnsi="Times New Roman" w:cs="Times New Roman"/>
        </w:rPr>
        <w:t>It should also be appreciated that the majority of ALN learners responded well to the writing frame and used them throughout their piece of writing.</w:t>
      </w:r>
    </w:p>
    <w:p w:rsidR="005E26CF" w:rsidRPr="00101E4C" w:rsidRDefault="005E26CF" w:rsidP="00272F85">
      <w:pPr>
        <w:spacing w:line="480" w:lineRule="auto"/>
        <w:rPr>
          <w:rFonts w:ascii="Times New Roman" w:hAnsi="Times New Roman" w:cs="Times New Roman"/>
        </w:rPr>
      </w:pPr>
    </w:p>
    <w:p w:rsidR="00900487" w:rsidRPr="00101E4C" w:rsidRDefault="005E26CF" w:rsidP="00272F85">
      <w:pPr>
        <w:spacing w:line="480" w:lineRule="auto"/>
        <w:rPr>
          <w:rFonts w:ascii="Times New Roman" w:hAnsi="Times New Roman" w:cs="Times New Roman"/>
        </w:rPr>
      </w:pPr>
      <w:r w:rsidRPr="00101E4C">
        <w:rPr>
          <w:rFonts w:ascii="Times New Roman" w:hAnsi="Times New Roman" w:cs="Times New Roman"/>
          <w:noProof/>
        </w:rPr>
        <w:drawing>
          <wp:inline distT="0" distB="0" distL="0" distR="0" wp14:anchorId="1754187E" wp14:editId="7671CAA4">
            <wp:extent cx="4572000" cy="2743200"/>
            <wp:effectExtent l="0" t="0" r="12700" b="12700"/>
            <wp:docPr id="5" name="Chart 5">
              <a:extLst xmlns:a="http://schemas.openxmlformats.org/drawingml/2006/main">
                <a:ext uri="{FF2B5EF4-FFF2-40B4-BE49-F238E27FC236}">
                  <a16:creationId xmlns:a16="http://schemas.microsoft.com/office/drawing/2014/main" id="{C8D52EF5-F1E4-0347-AFCA-28345862144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003E67" w:rsidRPr="00101E4C" w:rsidRDefault="00450479" w:rsidP="00272F85">
      <w:pPr>
        <w:spacing w:before="100" w:beforeAutospacing="1" w:after="100" w:afterAutospacing="1" w:line="480" w:lineRule="auto"/>
        <w:ind w:firstLine="720"/>
        <w:rPr>
          <w:rFonts w:ascii="Times New Roman" w:eastAsia="Times New Roman" w:hAnsi="Times New Roman" w:cs="Times New Roman"/>
        </w:rPr>
      </w:pPr>
      <w:r w:rsidRPr="00101E4C">
        <w:rPr>
          <w:rFonts w:ascii="Times New Roman" w:eastAsia="Times New Roman" w:hAnsi="Times New Roman" w:cs="Times New Roman"/>
        </w:rPr>
        <w:t xml:space="preserve">After highlighting </w:t>
      </w:r>
      <w:r w:rsidR="00A52655" w:rsidRPr="00101E4C">
        <w:rPr>
          <w:rFonts w:ascii="Times New Roman" w:eastAsia="Times New Roman" w:hAnsi="Times New Roman" w:cs="Times New Roman"/>
        </w:rPr>
        <w:t xml:space="preserve">and presenting </w:t>
      </w:r>
      <w:r w:rsidRPr="00101E4C">
        <w:rPr>
          <w:rFonts w:ascii="Times New Roman" w:eastAsia="Times New Roman" w:hAnsi="Times New Roman" w:cs="Times New Roman"/>
        </w:rPr>
        <w:t xml:space="preserve">the main </w:t>
      </w:r>
      <w:r w:rsidR="00A52655" w:rsidRPr="00101E4C">
        <w:rPr>
          <w:rFonts w:ascii="Times New Roman" w:eastAsia="Times New Roman" w:hAnsi="Times New Roman" w:cs="Times New Roman"/>
        </w:rPr>
        <w:t xml:space="preserve">data from my research several conclusions can be drawn in reference to the relationship between extended writing and key word banks and writing frames. </w:t>
      </w:r>
      <w:r w:rsidR="00003E67" w:rsidRPr="00101E4C">
        <w:rPr>
          <w:rFonts w:ascii="Times New Roman" w:eastAsia="Times New Roman" w:hAnsi="Times New Roman" w:cs="Times New Roman"/>
        </w:rPr>
        <w:t xml:space="preserve"> Firstly, it can be highlighted that </w:t>
      </w:r>
      <w:r w:rsidR="00D7067B" w:rsidRPr="00101E4C">
        <w:rPr>
          <w:rFonts w:ascii="Times New Roman" w:eastAsia="Times New Roman" w:hAnsi="Times New Roman" w:cs="Times New Roman"/>
        </w:rPr>
        <w:t xml:space="preserve">the amount of key words used by learners in the pre-test compared with the post-test decreased slightly from 3.88 to 3.17. Despite this, learners largely gave a longer response to the question and the quality and </w:t>
      </w:r>
      <w:r w:rsidR="00D7067B" w:rsidRPr="00101E4C">
        <w:rPr>
          <w:rFonts w:ascii="Times New Roman" w:eastAsia="Times New Roman" w:hAnsi="Times New Roman" w:cs="Times New Roman"/>
        </w:rPr>
        <w:lastRenderedPageBreak/>
        <w:t>structure of students’ writing had improved. The improvement in the structure can largely be attributed to the introduction of the writing frame</w:t>
      </w:r>
      <w:r w:rsidR="003C4F16" w:rsidRPr="00101E4C">
        <w:rPr>
          <w:rFonts w:ascii="Times New Roman" w:eastAsia="Times New Roman" w:hAnsi="Times New Roman" w:cs="Times New Roman"/>
        </w:rPr>
        <w:t xml:space="preserve">. A reason for this can be attributed to Gershon, who has recognised previously that when learners are given the opportunity to have their worked structured for them, it allows them to focus on the content of the piece, as opposed to focusing their energy on how it should be structured, thus encouraging some freedom (Gershon, 2014). Although the amount of key words used in pieces of extended writing has decreased, it has not decreased by much. Based on prior reading, I had expected the amount of key words to have increased significantly. </w:t>
      </w:r>
      <w:r w:rsidR="00D35F07" w:rsidRPr="00101E4C">
        <w:rPr>
          <w:rFonts w:ascii="Times New Roman" w:eastAsia="Times New Roman" w:hAnsi="Times New Roman" w:cs="Times New Roman"/>
        </w:rPr>
        <w:t xml:space="preserve">Lewis and Wray appreciate that the use of key word banks can promote better literacy all round (Lewis and Wray, 2000). This can be shown in the fact that the quality of learners writing had improved however the use of key words still dropped. It can possibly be speculated that the research was not given enough time for the key word bank to take effect in learners writing. It should also be presented that Lewis and Wray and Harris recommend students create their own key word banks (Lewis and Wray, 2000 and Harris, 2016). It could further be speculated that if learners in this class had created their own key word banks then it raises the possibility that the amount of key words they had may have increased because </w:t>
      </w:r>
      <w:r w:rsidR="005F1FC1" w:rsidRPr="00101E4C">
        <w:rPr>
          <w:rFonts w:ascii="Times New Roman" w:eastAsia="Times New Roman" w:hAnsi="Times New Roman" w:cs="Times New Roman"/>
        </w:rPr>
        <w:t xml:space="preserve">the banks would have been personal to them. It can thus be stated that in future practice I will attempt to implement this measure as a way of ensuring learners using more key words in their writing. </w:t>
      </w:r>
    </w:p>
    <w:p w:rsidR="005F1FC1" w:rsidRPr="00101E4C" w:rsidRDefault="005F1FC1" w:rsidP="00272F85">
      <w:pPr>
        <w:spacing w:before="100" w:beforeAutospacing="1" w:after="100" w:afterAutospacing="1" w:line="480" w:lineRule="auto"/>
        <w:ind w:firstLine="720"/>
        <w:rPr>
          <w:rFonts w:ascii="Times New Roman" w:eastAsia="Times New Roman" w:hAnsi="Times New Roman" w:cs="Times New Roman"/>
        </w:rPr>
      </w:pPr>
      <w:r w:rsidRPr="00101E4C">
        <w:rPr>
          <w:rFonts w:ascii="Times New Roman" w:eastAsia="Times New Roman" w:hAnsi="Times New Roman" w:cs="Times New Roman"/>
        </w:rPr>
        <w:t>Furthermore, it can also be recognised that every ALN learner within this class experienced an increase in the amount of key words they had used. Although the amount of key words used as a class had decreased, the response from ALN learners indicates a success in this respect. ALN learners tended to use the writing frame more often than other learners also.</w:t>
      </w:r>
      <w:r w:rsidR="006A0C30" w:rsidRPr="00101E4C">
        <w:rPr>
          <w:rFonts w:ascii="Times New Roman" w:eastAsia="Times New Roman" w:hAnsi="Times New Roman" w:cs="Times New Roman"/>
        </w:rPr>
        <w:t xml:space="preserve"> The results of the relationship with ALN learners and the intervention methods can be shown to support the findings of Counsell, who highlighted that with the correct scaffolding measures in place: all learners can be expected to create detailed responses (Counsell, 1997).</w:t>
      </w:r>
      <w:r w:rsidRPr="00101E4C">
        <w:rPr>
          <w:rFonts w:ascii="Times New Roman" w:eastAsia="Times New Roman" w:hAnsi="Times New Roman" w:cs="Times New Roman"/>
        </w:rPr>
        <w:t xml:space="preserve"> </w:t>
      </w:r>
      <w:r w:rsidRPr="00101E4C">
        <w:rPr>
          <w:rFonts w:ascii="Times New Roman" w:eastAsia="Times New Roman" w:hAnsi="Times New Roman" w:cs="Times New Roman"/>
        </w:rPr>
        <w:lastRenderedPageBreak/>
        <w:t xml:space="preserve">Drawing from these two </w:t>
      </w:r>
      <w:r w:rsidR="006A0C30" w:rsidRPr="00101E4C">
        <w:rPr>
          <w:rFonts w:ascii="Times New Roman" w:eastAsia="Times New Roman" w:hAnsi="Times New Roman" w:cs="Times New Roman"/>
        </w:rPr>
        <w:t xml:space="preserve">conclusions it can be highlighted that the use of a key word bank and writing frame acted as an appropriate form of scaffolding to ensure that these students made progress (Vygotsky, 1980). The next step for these students would be to slowly remove elements of the writing frame and key word bank in order to ensure these students do not become reliant on them and can develop an air of independence in constructing extended writing pieces, a practice recommended by Haydn et al (Haydn et al, 2015). </w:t>
      </w:r>
    </w:p>
    <w:p w:rsidR="00101E4C" w:rsidRDefault="00515F73" w:rsidP="00272F85">
      <w:pPr>
        <w:spacing w:before="100" w:beforeAutospacing="1" w:after="100" w:afterAutospacing="1" w:line="480" w:lineRule="auto"/>
        <w:ind w:firstLine="720"/>
        <w:rPr>
          <w:rFonts w:ascii="Times New Roman" w:eastAsia="Times New Roman" w:hAnsi="Times New Roman" w:cs="Times New Roman"/>
        </w:rPr>
      </w:pPr>
      <w:r w:rsidRPr="00101E4C">
        <w:rPr>
          <w:rFonts w:ascii="Times New Roman" w:eastAsia="Times New Roman" w:hAnsi="Times New Roman" w:cs="Times New Roman"/>
        </w:rPr>
        <w:t xml:space="preserve">It should also be noted that </w:t>
      </w:r>
      <w:r w:rsidR="006A1066" w:rsidRPr="00101E4C">
        <w:rPr>
          <w:rFonts w:ascii="Times New Roman" w:eastAsia="Times New Roman" w:hAnsi="Times New Roman" w:cs="Times New Roman"/>
        </w:rPr>
        <w:t>as the pre and post-test took place, the amount of learners who categorised Oliver Cromwell as hero or villain had changed. Learners opted to alter their response to favour Oliver Cromwell as a hero rather than as a villain. This highlights that students receive information in different ways, and thus interpret information differently also creating a possible explanation for why learners attitudes changed as the research went on. Giving students the opportunity to change their mind based on historical interpretations and using the benefit of hindsight ensures learners have the opportunity to create a cohesive argument. It should also be indicated that the three students who opted for a balanced answer at each opportunity were MAT. This is interesting, as it indicates that these students were reluctant to make a concrete judgement.</w:t>
      </w:r>
      <w:r w:rsidR="00A120B8" w:rsidRPr="00101E4C">
        <w:rPr>
          <w:rFonts w:ascii="Times New Roman" w:eastAsia="Times New Roman" w:hAnsi="Times New Roman" w:cs="Times New Roman"/>
        </w:rPr>
        <w:t xml:space="preserve"> Tremaine Baker et al has encouraged the use of open-ended questions within the classroom environment for MAT learners because there is no correct answer (Baker et al, 2017). This encourages MAT students to consider all areas when constructing a response and could provide an explanation as to why the MAT students chose a balanced answer as opposed to a hero or villain vote.</w:t>
      </w:r>
      <w:r w:rsidR="006A1066" w:rsidRPr="00101E4C">
        <w:rPr>
          <w:rFonts w:ascii="Times New Roman" w:eastAsia="Times New Roman" w:hAnsi="Times New Roman" w:cs="Times New Roman"/>
        </w:rPr>
        <w:t xml:space="preserve"> Finally, the range of topics that learners used in reasonings in their answers further highlights that the range of learners in a classroom setting.  </w:t>
      </w:r>
    </w:p>
    <w:p w:rsidR="001150AB" w:rsidRPr="00101E4C" w:rsidRDefault="006A1066" w:rsidP="00272F85">
      <w:pPr>
        <w:spacing w:before="100" w:beforeAutospacing="1" w:after="100" w:afterAutospacing="1" w:line="480" w:lineRule="auto"/>
        <w:ind w:firstLine="720"/>
        <w:rPr>
          <w:rFonts w:ascii="Times New Roman" w:eastAsia="Times New Roman" w:hAnsi="Times New Roman" w:cs="Times New Roman"/>
        </w:rPr>
      </w:pPr>
      <w:r w:rsidRPr="00101E4C">
        <w:rPr>
          <w:rFonts w:ascii="Times New Roman" w:eastAsia="Times New Roman" w:hAnsi="Times New Roman" w:cs="Times New Roman"/>
        </w:rPr>
        <w:t xml:space="preserve">Finally, it can be recognised that in </w:t>
      </w:r>
      <w:r w:rsidR="00962CD5" w:rsidRPr="00101E4C">
        <w:rPr>
          <w:rFonts w:ascii="Times New Roman" w:eastAsia="Times New Roman" w:hAnsi="Times New Roman" w:cs="Times New Roman"/>
        </w:rPr>
        <w:t xml:space="preserve">the pre-test learners used the key words relating to what had been discussed in that lesson. This was the same for the post-test, where for the </w:t>
      </w:r>
      <w:r w:rsidR="00962CD5" w:rsidRPr="00101E4C">
        <w:rPr>
          <w:rFonts w:ascii="Times New Roman" w:eastAsia="Times New Roman" w:hAnsi="Times New Roman" w:cs="Times New Roman"/>
        </w:rPr>
        <w:lastRenderedPageBreak/>
        <w:t xml:space="preserve">most part learners used key words related to the lesson they had most recently received. These findings are evident in the evaluation, as the engagement with which key words differed. This points to a link between </w:t>
      </w:r>
      <w:proofErr w:type="spellStart"/>
      <w:r w:rsidR="00962CD5" w:rsidRPr="00101E4C">
        <w:rPr>
          <w:rFonts w:ascii="Times New Roman" w:eastAsia="Times New Roman" w:hAnsi="Times New Roman" w:cs="Times New Roman"/>
        </w:rPr>
        <w:t>Rosenshine’s</w:t>
      </w:r>
      <w:proofErr w:type="spellEnd"/>
      <w:r w:rsidR="00962CD5" w:rsidRPr="00101E4C">
        <w:rPr>
          <w:rFonts w:ascii="Times New Roman" w:eastAsia="Times New Roman" w:hAnsi="Times New Roman" w:cs="Times New Roman"/>
        </w:rPr>
        <w:t xml:space="preserve"> theory regarding the use of working memory within the classroom</w:t>
      </w:r>
      <w:r w:rsidR="000133C9" w:rsidRPr="00101E4C">
        <w:rPr>
          <w:rFonts w:ascii="Times New Roman" w:eastAsia="Times New Roman" w:hAnsi="Times New Roman" w:cs="Times New Roman"/>
        </w:rPr>
        <w:t xml:space="preserve"> (</w:t>
      </w:r>
      <w:proofErr w:type="spellStart"/>
      <w:r w:rsidR="000133C9" w:rsidRPr="00101E4C">
        <w:rPr>
          <w:rFonts w:ascii="Times New Roman" w:eastAsia="Times New Roman" w:hAnsi="Times New Roman" w:cs="Times New Roman"/>
        </w:rPr>
        <w:t>Rosenshine</w:t>
      </w:r>
      <w:proofErr w:type="spellEnd"/>
      <w:r w:rsidR="000133C9" w:rsidRPr="00101E4C">
        <w:rPr>
          <w:rFonts w:ascii="Times New Roman" w:eastAsia="Times New Roman" w:hAnsi="Times New Roman" w:cs="Times New Roman"/>
        </w:rPr>
        <w:t>, 2012)</w:t>
      </w:r>
      <w:r w:rsidR="00962CD5" w:rsidRPr="00101E4C">
        <w:rPr>
          <w:rFonts w:ascii="Times New Roman" w:eastAsia="Times New Roman" w:hAnsi="Times New Roman" w:cs="Times New Roman"/>
        </w:rPr>
        <w:t xml:space="preserve">. </w:t>
      </w:r>
      <w:proofErr w:type="spellStart"/>
      <w:r w:rsidR="00962CD5" w:rsidRPr="00101E4C">
        <w:rPr>
          <w:rFonts w:ascii="Times New Roman" w:eastAsia="Times New Roman" w:hAnsi="Times New Roman" w:cs="Times New Roman"/>
        </w:rPr>
        <w:t>Rosenshine</w:t>
      </w:r>
      <w:proofErr w:type="spellEnd"/>
      <w:r w:rsidR="00962CD5" w:rsidRPr="00101E4C">
        <w:rPr>
          <w:rFonts w:ascii="Times New Roman" w:eastAsia="Times New Roman" w:hAnsi="Times New Roman" w:cs="Times New Roman"/>
        </w:rPr>
        <w:t xml:space="preserve"> illustrated that providing too much information can overpower the working memory that students have</w:t>
      </w:r>
      <w:r w:rsidR="000133C9" w:rsidRPr="00101E4C">
        <w:rPr>
          <w:rFonts w:ascii="Times New Roman" w:eastAsia="Times New Roman" w:hAnsi="Times New Roman" w:cs="Times New Roman"/>
        </w:rPr>
        <w:t xml:space="preserve"> (</w:t>
      </w:r>
      <w:proofErr w:type="spellStart"/>
      <w:r w:rsidR="000133C9" w:rsidRPr="00101E4C">
        <w:rPr>
          <w:rFonts w:ascii="Times New Roman" w:eastAsia="Times New Roman" w:hAnsi="Times New Roman" w:cs="Times New Roman"/>
        </w:rPr>
        <w:t>Rosenshine</w:t>
      </w:r>
      <w:proofErr w:type="spellEnd"/>
      <w:r w:rsidR="000133C9" w:rsidRPr="00101E4C">
        <w:rPr>
          <w:rFonts w:ascii="Times New Roman" w:eastAsia="Times New Roman" w:hAnsi="Times New Roman" w:cs="Times New Roman"/>
        </w:rPr>
        <w:t>, 2012)</w:t>
      </w:r>
      <w:r w:rsidR="00962CD5" w:rsidRPr="00101E4C">
        <w:rPr>
          <w:rFonts w:ascii="Times New Roman" w:eastAsia="Times New Roman" w:hAnsi="Times New Roman" w:cs="Times New Roman"/>
        </w:rPr>
        <w:t xml:space="preserve">. In light of this, it can be stated that in order to ensure that students engage with key words relating to lessons prior that they should not be given too much stimulus material </w:t>
      </w:r>
      <w:r w:rsidR="000133C9" w:rsidRPr="00101E4C">
        <w:rPr>
          <w:rFonts w:ascii="Times New Roman" w:eastAsia="Times New Roman" w:hAnsi="Times New Roman" w:cs="Times New Roman"/>
        </w:rPr>
        <w:t>to allow this to happen. Furthermore, to encourage a more even engagement with key words I would have also conducted an exercise allowing students to remember the work from the previous lesson.</w:t>
      </w:r>
      <w:r w:rsidR="00272F85">
        <w:rPr>
          <w:rFonts w:ascii="Times New Roman" w:eastAsia="Times New Roman" w:hAnsi="Times New Roman" w:cs="Times New Roman"/>
        </w:rPr>
        <w:tab/>
      </w:r>
      <w:r w:rsidR="00272F85">
        <w:rPr>
          <w:rFonts w:ascii="Times New Roman" w:eastAsia="Times New Roman" w:hAnsi="Times New Roman" w:cs="Times New Roman"/>
        </w:rPr>
        <w:tab/>
      </w:r>
      <w:r w:rsidR="00272F85">
        <w:rPr>
          <w:rFonts w:ascii="Times New Roman" w:eastAsia="Times New Roman" w:hAnsi="Times New Roman" w:cs="Times New Roman"/>
        </w:rPr>
        <w:tab/>
      </w:r>
      <w:r w:rsidR="00272F85">
        <w:rPr>
          <w:rFonts w:ascii="Times New Roman" w:eastAsia="Times New Roman" w:hAnsi="Times New Roman" w:cs="Times New Roman"/>
        </w:rPr>
        <w:tab/>
      </w:r>
      <w:r w:rsidR="00272F85">
        <w:rPr>
          <w:rFonts w:ascii="Times New Roman" w:eastAsia="Times New Roman" w:hAnsi="Times New Roman" w:cs="Times New Roman"/>
        </w:rPr>
        <w:tab/>
      </w:r>
      <w:r w:rsidR="00272F85">
        <w:rPr>
          <w:rFonts w:ascii="Times New Roman" w:eastAsia="Times New Roman" w:hAnsi="Times New Roman" w:cs="Times New Roman"/>
        </w:rPr>
        <w:tab/>
      </w:r>
      <w:r w:rsidR="00272F85">
        <w:rPr>
          <w:rFonts w:ascii="Times New Roman" w:eastAsia="Times New Roman" w:hAnsi="Times New Roman" w:cs="Times New Roman"/>
        </w:rPr>
        <w:tab/>
      </w:r>
      <w:r w:rsidR="00272F85">
        <w:rPr>
          <w:rFonts w:ascii="Times New Roman" w:eastAsia="Times New Roman" w:hAnsi="Times New Roman" w:cs="Times New Roman"/>
        </w:rPr>
        <w:tab/>
      </w:r>
      <w:r w:rsidR="00272F85">
        <w:rPr>
          <w:rFonts w:ascii="Times New Roman" w:eastAsia="Times New Roman" w:hAnsi="Times New Roman" w:cs="Times New Roman"/>
        </w:rPr>
        <w:tab/>
      </w:r>
      <w:r w:rsidR="00101E4C">
        <w:rPr>
          <w:rFonts w:ascii="Times New Roman" w:eastAsia="Times New Roman" w:hAnsi="Times New Roman" w:cs="Times New Roman"/>
        </w:rPr>
        <w:tab/>
      </w:r>
      <w:r w:rsidR="00922039" w:rsidRPr="00101E4C">
        <w:rPr>
          <w:rFonts w:ascii="Times New Roman" w:hAnsi="Times New Roman" w:cs="Times New Roman"/>
        </w:rPr>
        <w:t xml:space="preserve">Although my study has proved useful to my own professional development it should be highlighted that there are limitations attached to this research. The first limitation to be discussed is the fact that the study was relatively small. </w:t>
      </w:r>
      <w:r w:rsidR="00386584" w:rsidRPr="00101E4C">
        <w:rPr>
          <w:rFonts w:ascii="Times New Roman" w:hAnsi="Times New Roman" w:cs="Times New Roman"/>
        </w:rPr>
        <w:t>T</w:t>
      </w:r>
      <w:r w:rsidR="00922039" w:rsidRPr="00101E4C">
        <w:rPr>
          <w:rFonts w:ascii="Times New Roman" w:hAnsi="Times New Roman" w:cs="Times New Roman"/>
        </w:rPr>
        <w:t xml:space="preserve">he fact that the study was conducted on only twenty-four students in one singular school indicates that because the area of study was so niche, that generalisations from this study alone are unable to be made. </w:t>
      </w:r>
      <w:r w:rsidR="00326A5D" w:rsidRPr="00101E4C">
        <w:rPr>
          <w:rFonts w:ascii="Times New Roman" w:hAnsi="Times New Roman" w:cs="Times New Roman"/>
        </w:rPr>
        <w:t xml:space="preserve">Even though generalisations cannot be made, it can be recognised that this study proves useful as it contributes to comments and generalisations made by existing literature on the area at hand. </w:t>
      </w:r>
      <w:r w:rsidR="000247F8" w:rsidRPr="00101E4C">
        <w:rPr>
          <w:rFonts w:ascii="Times New Roman" w:hAnsi="Times New Roman" w:cs="Times New Roman"/>
        </w:rPr>
        <w:t>In order to develop this study further</w:t>
      </w:r>
      <w:r w:rsidR="00A24CDF" w:rsidRPr="00101E4C">
        <w:rPr>
          <w:rFonts w:ascii="Times New Roman" w:hAnsi="Times New Roman" w:cs="Times New Roman"/>
        </w:rPr>
        <w:t xml:space="preserve"> </w:t>
      </w:r>
      <w:r w:rsidR="00A141FB" w:rsidRPr="00101E4C">
        <w:rPr>
          <w:rFonts w:ascii="Times New Roman" w:hAnsi="Times New Roman" w:cs="Times New Roman"/>
        </w:rPr>
        <w:t xml:space="preserve">the study should be repeated in different settings in other parts of the country. Furthermore, the study could benefit from having a stronger focus on a particular area of the class. For example, </w:t>
      </w:r>
      <w:r w:rsidR="00EF5456" w:rsidRPr="00101E4C">
        <w:rPr>
          <w:rFonts w:ascii="Times New Roman" w:hAnsi="Times New Roman" w:cs="Times New Roman"/>
        </w:rPr>
        <w:t>the apparent benefit that ALN experienced in this research could be explored in further depth, in addition to other interventions placed in order to support both the MAT and middling students.</w:t>
      </w:r>
      <w:r w:rsidR="008A0FCB" w:rsidRPr="00101E4C">
        <w:rPr>
          <w:rFonts w:ascii="Times New Roman" w:hAnsi="Times New Roman" w:cs="Times New Roman"/>
        </w:rPr>
        <w:t xml:space="preserve"> It could also be worth investigating the relationship with these interventions between boys and girls to see if either gender responds better to these interventions than the other. </w:t>
      </w:r>
    </w:p>
    <w:p w:rsidR="000247F8" w:rsidRPr="00101E4C" w:rsidRDefault="001150AB" w:rsidP="00272F85">
      <w:pPr>
        <w:spacing w:line="480" w:lineRule="auto"/>
        <w:ind w:firstLine="720"/>
        <w:rPr>
          <w:rFonts w:ascii="Times New Roman" w:hAnsi="Times New Roman" w:cs="Times New Roman"/>
        </w:rPr>
      </w:pPr>
      <w:r w:rsidRPr="00101E4C">
        <w:rPr>
          <w:rFonts w:ascii="Times New Roman" w:hAnsi="Times New Roman" w:cs="Times New Roman"/>
        </w:rPr>
        <w:lastRenderedPageBreak/>
        <w:t xml:space="preserve">Furthermore, another limitation of this study to note is that only one method of research was used to collect data. Relying on only one way in which to retrieve data restricts the depth that the study has. If one relies on one method of data extraction, then it </w:t>
      </w:r>
      <w:r w:rsidR="000247F8" w:rsidRPr="00101E4C">
        <w:rPr>
          <w:rFonts w:ascii="Times New Roman" w:hAnsi="Times New Roman" w:cs="Times New Roman"/>
        </w:rPr>
        <w:t>limits the amount of generalisations that can be made about the class in question, in addition to the whole school and or county</w:t>
      </w:r>
      <w:r w:rsidR="008A0FCB" w:rsidRPr="00101E4C">
        <w:rPr>
          <w:rFonts w:ascii="Times New Roman" w:hAnsi="Times New Roman" w:cs="Times New Roman"/>
        </w:rPr>
        <w:t xml:space="preserve">. It would therefore be an appropriate suggestion to use mixed methods of data gathering in order to gain a more comprehensive overview. </w:t>
      </w:r>
      <w:r w:rsidR="00FF3951" w:rsidRPr="00101E4C">
        <w:rPr>
          <w:rFonts w:ascii="Times New Roman" w:hAnsi="Times New Roman" w:cs="Times New Roman"/>
        </w:rPr>
        <w:t xml:space="preserve">Johnson and Onwuegbuzie appreciate the importance of the mixed methods approach in that they recognise that this design is not to replace </w:t>
      </w:r>
      <w:r w:rsidR="00387BB0" w:rsidRPr="00101E4C">
        <w:rPr>
          <w:rFonts w:ascii="Times New Roman" w:hAnsi="Times New Roman" w:cs="Times New Roman"/>
        </w:rPr>
        <w:t>qualitative</w:t>
      </w:r>
      <w:r w:rsidR="00FF3951" w:rsidRPr="00101E4C">
        <w:rPr>
          <w:rFonts w:ascii="Times New Roman" w:hAnsi="Times New Roman" w:cs="Times New Roman"/>
        </w:rPr>
        <w:t xml:space="preserve"> and quantitative </w:t>
      </w:r>
      <w:r w:rsidR="00387BB0" w:rsidRPr="00101E4C">
        <w:rPr>
          <w:rFonts w:ascii="Times New Roman" w:hAnsi="Times New Roman" w:cs="Times New Roman"/>
        </w:rPr>
        <w:t>research but it attempts to draw together the most important aspects of both to enhance the</w:t>
      </w:r>
      <w:r w:rsidR="000B2823" w:rsidRPr="00101E4C">
        <w:rPr>
          <w:rFonts w:ascii="Times New Roman" w:hAnsi="Times New Roman" w:cs="Times New Roman"/>
        </w:rPr>
        <w:t xml:space="preserve"> overall quality of the research</w:t>
      </w:r>
      <w:r w:rsidR="004A5FE0" w:rsidRPr="00101E4C">
        <w:rPr>
          <w:rFonts w:ascii="Times New Roman" w:hAnsi="Times New Roman" w:cs="Times New Roman"/>
        </w:rPr>
        <w:t xml:space="preserve"> (Johnson and Onwuegbuzie, 2004). This statement therefore indicates how this research could benefit from the addition of a mixed method approach. </w:t>
      </w:r>
    </w:p>
    <w:p w:rsidR="004A5FE0" w:rsidRPr="00101E4C" w:rsidRDefault="000247F8" w:rsidP="00272F85">
      <w:pPr>
        <w:spacing w:line="480" w:lineRule="auto"/>
        <w:ind w:firstLine="720"/>
        <w:rPr>
          <w:rFonts w:ascii="Times New Roman" w:hAnsi="Times New Roman" w:cs="Times New Roman"/>
        </w:rPr>
      </w:pPr>
      <w:r w:rsidRPr="00101E4C">
        <w:rPr>
          <w:rFonts w:ascii="Times New Roman" w:hAnsi="Times New Roman" w:cs="Times New Roman"/>
        </w:rPr>
        <w:t xml:space="preserve">An additional limitation to be appreciated is the significant time restrictions that this study was placed under. Due to the lack of contact hours with this class and other external factors preventing contact with this class, the research was completed in only two lessons. This raises questions on how successful the interventions were after only the one lesson. Additionally, if the study were able to allocated more time then there is a possibility that the intervention would have </w:t>
      </w:r>
      <w:r w:rsidR="004A5FE0" w:rsidRPr="00101E4C">
        <w:rPr>
          <w:rFonts w:ascii="Times New Roman" w:hAnsi="Times New Roman" w:cs="Times New Roman"/>
        </w:rPr>
        <w:t xml:space="preserve">had longer to take effect with students, suggesting that the results of this study may have been different if the intervention was given enough time to fully develop with learners. </w:t>
      </w:r>
      <w:r w:rsidR="009C388C" w:rsidRPr="00101E4C">
        <w:rPr>
          <w:rFonts w:ascii="Times New Roman" w:hAnsi="Times New Roman" w:cs="Times New Roman"/>
        </w:rPr>
        <w:t xml:space="preserve">In order to see how the writing frame and key word banks work long term, elements of these scaffolding pieces could be removed to see how well learners work without them (Haydn et al, 2015). </w:t>
      </w:r>
    </w:p>
    <w:p w:rsidR="004A5FE0" w:rsidRPr="00101E4C" w:rsidRDefault="004A5FE0" w:rsidP="00272F85">
      <w:pPr>
        <w:spacing w:line="480" w:lineRule="auto"/>
        <w:rPr>
          <w:rFonts w:ascii="Times New Roman" w:hAnsi="Times New Roman" w:cs="Times New Roman"/>
        </w:rPr>
      </w:pPr>
    </w:p>
    <w:p w:rsidR="001150AB" w:rsidRPr="00101E4C" w:rsidRDefault="001150AB" w:rsidP="00272F85">
      <w:pPr>
        <w:spacing w:line="480" w:lineRule="auto"/>
        <w:rPr>
          <w:rFonts w:ascii="Times New Roman" w:hAnsi="Times New Roman" w:cs="Times New Roman"/>
        </w:rPr>
      </w:pPr>
    </w:p>
    <w:p w:rsidR="000247F8" w:rsidRPr="00101E4C" w:rsidRDefault="000247F8" w:rsidP="00272F85">
      <w:pPr>
        <w:spacing w:line="480" w:lineRule="auto"/>
        <w:rPr>
          <w:rFonts w:ascii="Times New Roman" w:hAnsi="Times New Roman" w:cs="Times New Roman"/>
        </w:rPr>
      </w:pPr>
      <w:bookmarkStart w:id="2" w:name="_GoBack"/>
      <w:bookmarkEnd w:id="0"/>
      <w:bookmarkEnd w:id="1"/>
      <w:bookmarkEnd w:id="2"/>
    </w:p>
    <w:p w:rsidR="00922039" w:rsidRPr="00101E4C" w:rsidRDefault="00922039" w:rsidP="00101E4C">
      <w:pPr>
        <w:spacing w:line="360" w:lineRule="auto"/>
        <w:rPr>
          <w:rFonts w:ascii="Times New Roman" w:hAnsi="Times New Roman" w:cs="Times New Roman"/>
        </w:rPr>
      </w:pPr>
    </w:p>
    <w:p w:rsidR="00900487" w:rsidRPr="00101E4C" w:rsidRDefault="00900487" w:rsidP="00101E4C">
      <w:pPr>
        <w:spacing w:line="360" w:lineRule="auto"/>
        <w:rPr>
          <w:rFonts w:ascii="Times New Roman" w:hAnsi="Times New Roman" w:cs="Times New Roman"/>
        </w:rPr>
      </w:pPr>
    </w:p>
    <w:p w:rsidR="00900487" w:rsidRPr="00101E4C" w:rsidRDefault="00900487" w:rsidP="00101E4C">
      <w:pPr>
        <w:spacing w:line="360" w:lineRule="auto"/>
        <w:rPr>
          <w:rFonts w:ascii="Times New Roman" w:hAnsi="Times New Roman" w:cs="Times New Roman"/>
        </w:rPr>
      </w:pPr>
    </w:p>
    <w:p w:rsidR="00E157F5" w:rsidRPr="00272F85" w:rsidRDefault="00E157F5" w:rsidP="00101E4C">
      <w:pPr>
        <w:spacing w:line="360" w:lineRule="auto"/>
        <w:jc w:val="center"/>
        <w:rPr>
          <w:rFonts w:ascii="Times New Roman" w:hAnsi="Times New Roman" w:cs="Times New Roman"/>
          <w:sz w:val="28"/>
          <w:szCs w:val="28"/>
          <w:u w:val="single"/>
        </w:rPr>
      </w:pPr>
      <w:r w:rsidRPr="00272F85">
        <w:rPr>
          <w:rFonts w:ascii="Times New Roman" w:hAnsi="Times New Roman" w:cs="Times New Roman"/>
          <w:sz w:val="28"/>
          <w:szCs w:val="28"/>
          <w:u w:val="single"/>
        </w:rPr>
        <w:t>References</w:t>
      </w:r>
    </w:p>
    <w:p w:rsidR="00E157F5" w:rsidRPr="00101E4C" w:rsidRDefault="00E157F5" w:rsidP="00101E4C">
      <w:pPr>
        <w:spacing w:line="360" w:lineRule="auto"/>
        <w:rPr>
          <w:rFonts w:ascii="Times New Roman" w:hAnsi="Times New Roman" w:cs="Times New Roman"/>
        </w:rPr>
      </w:pPr>
    </w:p>
    <w:p w:rsidR="00E157F5" w:rsidRPr="00101E4C" w:rsidRDefault="00E157F5" w:rsidP="00101E4C">
      <w:pPr>
        <w:spacing w:line="360" w:lineRule="auto"/>
        <w:rPr>
          <w:rFonts w:ascii="Times New Roman" w:hAnsi="Times New Roman" w:cs="Times New Roman"/>
        </w:rPr>
      </w:pPr>
      <w:r w:rsidRPr="00101E4C">
        <w:rPr>
          <w:rFonts w:ascii="Times New Roman" w:hAnsi="Times New Roman" w:cs="Times New Roman"/>
        </w:rPr>
        <w:t xml:space="preserve">My Local School, </w:t>
      </w:r>
      <w:hyperlink r:id="rId15" w:history="1">
        <w:r w:rsidRPr="00101E4C">
          <w:rPr>
            <w:rStyle w:val="Hyperlink"/>
            <w:rFonts w:ascii="Times New Roman" w:hAnsi="Times New Roman" w:cs="Times New Roman"/>
          </w:rPr>
          <w:t>http://mylocalschool.wales.gov.uk/School/6715502?lang=en</w:t>
        </w:r>
      </w:hyperlink>
      <w:r w:rsidRPr="00101E4C">
        <w:rPr>
          <w:rFonts w:ascii="Times New Roman" w:hAnsi="Times New Roman" w:cs="Times New Roman"/>
        </w:rPr>
        <w:t xml:space="preserve"> </w:t>
      </w:r>
    </w:p>
    <w:p w:rsidR="00E157F5" w:rsidRPr="00101E4C" w:rsidRDefault="00E157F5" w:rsidP="00101E4C">
      <w:pPr>
        <w:spacing w:line="360" w:lineRule="auto"/>
        <w:rPr>
          <w:rFonts w:ascii="Times New Roman" w:hAnsi="Times New Roman" w:cs="Times New Roman"/>
        </w:rPr>
      </w:pPr>
    </w:p>
    <w:p w:rsidR="00563682" w:rsidRPr="00101E4C" w:rsidRDefault="00563682" w:rsidP="00101E4C">
      <w:pPr>
        <w:spacing w:line="360" w:lineRule="auto"/>
        <w:rPr>
          <w:rFonts w:ascii="Times New Roman" w:hAnsi="Times New Roman" w:cs="Times New Roman"/>
        </w:rPr>
      </w:pPr>
      <w:r w:rsidRPr="00101E4C">
        <w:rPr>
          <w:rFonts w:ascii="Times New Roman" w:hAnsi="Times New Roman" w:cs="Times New Roman"/>
        </w:rPr>
        <w:t xml:space="preserve">Estyn, (2014) </w:t>
      </w:r>
      <w:hyperlink r:id="rId16" w:history="1">
        <w:r w:rsidRPr="00101E4C">
          <w:rPr>
            <w:rStyle w:val="Hyperlink"/>
            <w:rFonts w:ascii="Times New Roman" w:hAnsi="Times New Roman" w:cs="Times New Roman"/>
          </w:rPr>
          <w:t>https://www.estyn.gov.wales/sites/default/files/documents/Adroddiad%20arolygiad%20Dyffryn%20School%202014%20%28Saesneg%20yn%20unig%29_0.pdf.pdf.pdf.pdf_0.pdf</w:t>
        </w:r>
      </w:hyperlink>
      <w:r w:rsidRPr="00101E4C">
        <w:rPr>
          <w:rFonts w:ascii="Times New Roman" w:hAnsi="Times New Roman" w:cs="Times New Roman"/>
        </w:rPr>
        <w:t xml:space="preserve"> </w:t>
      </w:r>
    </w:p>
    <w:p w:rsidR="00086C56" w:rsidRPr="00101E4C" w:rsidRDefault="00086C56" w:rsidP="00101E4C">
      <w:pPr>
        <w:spacing w:line="360" w:lineRule="auto"/>
        <w:rPr>
          <w:rFonts w:ascii="Times New Roman" w:eastAsia="Times New Roman" w:hAnsi="Times New Roman" w:cs="Times New Roman"/>
        </w:rPr>
      </w:pPr>
    </w:p>
    <w:p w:rsidR="00086C56" w:rsidRPr="00101E4C" w:rsidRDefault="00086C56" w:rsidP="00101E4C">
      <w:pPr>
        <w:spacing w:line="360" w:lineRule="auto"/>
        <w:rPr>
          <w:rFonts w:ascii="Times New Roman" w:eastAsia="Times New Roman" w:hAnsi="Times New Roman" w:cs="Times New Roman"/>
        </w:rPr>
      </w:pPr>
      <w:r w:rsidRPr="00101E4C">
        <w:rPr>
          <w:rFonts w:ascii="Times New Roman" w:eastAsia="Times New Roman" w:hAnsi="Times New Roman" w:cs="Times New Roman"/>
        </w:rPr>
        <w:t xml:space="preserve">Counsell, C. (1997) </w:t>
      </w:r>
      <w:r w:rsidRPr="00101E4C">
        <w:rPr>
          <w:rFonts w:ascii="Times New Roman" w:eastAsia="Times New Roman" w:hAnsi="Times New Roman" w:cs="Times New Roman"/>
          <w:i/>
        </w:rPr>
        <w:t xml:space="preserve">Analytical and Discursive Writing, </w:t>
      </w:r>
      <w:r w:rsidRPr="00101E4C">
        <w:rPr>
          <w:rFonts w:ascii="Times New Roman" w:eastAsia="Times New Roman" w:hAnsi="Times New Roman" w:cs="Times New Roman"/>
        </w:rPr>
        <w:t>Dorset: Blackmore Press.</w:t>
      </w:r>
    </w:p>
    <w:p w:rsidR="00E157F5" w:rsidRPr="00101E4C" w:rsidRDefault="00E157F5" w:rsidP="00101E4C">
      <w:pPr>
        <w:spacing w:line="360" w:lineRule="auto"/>
        <w:rPr>
          <w:rFonts w:ascii="Times New Roman" w:hAnsi="Times New Roman" w:cs="Times New Roman"/>
        </w:rPr>
      </w:pPr>
    </w:p>
    <w:p w:rsidR="00086C56" w:rsidRPr="00101E4C" w:rsidRDefault="00086C56" w:rsidP="00101E4C">
      <w:pPr>
        <w:spacing w:line="360" w:lineRule="auto"/>
        <w:rPr>
          <w:rFonts w:ascii="Times New Roman" w:hAnsi="Times New Roman" w:cs="Times New Roman"/>
        </w:rPr>
      </w:pPr>
      <w:r w:rsidRPr="00101E4C">
        <w:rPr>
          <w:rFonts w:ascii="Times New Roman" w:hAnsi="Times New Roman" w:cs="Times New Roman"/>
        </w:rPr>
        <w:t xml:space="preserve">Haydn, T. and Counsell, C. </w:t>
      </w:r>
      <w:r w:rsidR="001F1D4E" w:rsidRPr="00101E4C">
        <w:rPr>
          <w:rFonts w:ascii="Times New Roman" w:hAnsi="Times New Roman" w:cs="Times New Roman"/>
        </w:rPr>
        <w:t xml:space="preserve">(2003) </w:t>
      </w:r>
      <w:r w:rsidRPr="00101E4C">
        <w:rPr>
          <w:rFonts w:ascii="Times New Roman" w:hAnsi="Times New Roman" w:cs="Times New Roman"/>
        </w:rPr>
        <w:t>(Ed)</w:t>
      </w:r>
      <w:r w:rsidR="001F1D4E" w:rsidRPr="00101E4C">
        <w:rPr>
          <w:rFonts w:ascii="Times New Roman" w:hAnsi="Times New Roman" w:cs="Times New Roman"/>
        </w:rPr>
        <w:t>,</w:t>
      </w:r>
      <w:r w:rsidRPr="00101E4C">
        <w:rPr>
          <w:rFonts w:ascii="Times New Roman" w:hAnsi="Times New Roman" w:cs="Times New Roman"/>
        </w:rPr>
        <w:t xml:space="preserve"> </w:t>
      </w:r>
      <w:r w:rsidRPr="00101E4C">
        <w:rPr>
          <w:rFonts w:ascii="Times New Roman" w:hAnsi="Times New Roman" w:cs="Times New Roman"/>
          <w:i/>
        </w:rPr>
        <w:t>History, ICT and Learning in the Secondary School</w:t>
      </w:r>
      <w:r w:rsidR="001F1D4E" w:rsidRPr="00101E4C">
        <w:rPr>
          <w:rFonts w:ascii="Times New Roman" w:hAnsi="Times New Roman" w:cs="Times New Roman"/>
          <w:i/>
        </w:rPr>
        <w:t xml:space="preserve">, </w:t>
      </w:r>
      <w:r w:rsidR="001F1D4E" w:rsidRPr="00101E4C">
        <w:rPr>
          <w:rFonts w:ascii="Times New Roman" w:hAnsi="Times New Roman" w:cs="Times New Roman"/>
        </w:rPr>
        <w:t xml:space="preserve">London: Routledge </w:t>
      </w:r>
    </w:p>
    <w:p w:rsidR="001F1D4E" w:rsidRPr="00101E4C" w:rsidRDefault="001F1D4E" w:rsidP="00101E4C">
      <w:pPr>
        <w:spacing w:line="360" w:lineRule="auto"/>
        <w:rPr>
          <w:rFonts w:ascii="Times New Roman" w:hAnsi="Times New Roman" w:cs="Times New Roman"/>
        </w:rPr>
      </w:pPr>
    </w:p>
    <w:p w:rsidR="001F1D4E" w:rsidRPr="00101E4C" w:rsidRDefault="001F1D4E" w:rsidP="00101E4C">
      <w:pPr>
        <w:spacing w:line="360" w:lineRule="auto"/>
        <w:rPr>
          <w:rFonts w:ascii="Times New Roman" w:hAnsi="Times New Roman" w:cs="Times New Roman"/>
        </w:rPr>
      </w:pPr>
      <w:r w:rsidRPr="00101E4C">
        <w:rPr>
          <w:rFonts w:ascii="Times New Roman" w:hAnsi="Times New Roman" w:cs="Times New Roman"/>
        </w:rPr>
        <w:t xml:space="preserve">Arthur, J. and Phillips, R. (2000) (Ed), </w:t>
      </w:r>
      <w:r w:rsidRPr="00101E4C">
        <w:rPr>
          <w:rFonts w:ascii="Times New Roman" w:hAnsi="Times New Roman" w:cs="Times New Roman"/>
          <w:i/>
        </w:rPr>
        <w:t xml:space="preserve">Issues in History Teaching, </w:t>
      </w:r>
      <w:r w:rsidRPr="00101E4C">
        <w:rPr>
          <w:rFonts w:ascii="Times New Roman" w:hAnsi="Times New Roman" w:cs="Times New Roman"/>
        </w:rPr>
        <w:t>Oxon: Routledge</w:t>
      </w:r>
    </w:p>
    <w:p w:rsidR="001F1D4E" w:rsidRPr="00101E4C" w:rsidRDefault="001F1D4E" w:rsidP="00101E4C">
      <w:pPr>
        <w:spacing w:line="360" w:lineRule="auto"/>
        <w:rPr>
          <w:rFonts w:ascii="Times New Roman" w:hAnsi="Times New Roman" w:cs="Times New Roman"/>
        </w:rPr>
      </w:pPr>
    </w:p>
    <w:p w:rsidR="001F1D4E" w:rsidRPr="00101E4C" w:rsidRDefault="001F1D4E" w:rsidP="00101E4C">
      <w:pPr>
        <w:spacing w:line="360" w:lineRule="auto"/>
        <w:rPr>
          <w:rFonts w:ascii="Times New Roman" w:hAnsi="Times New Roman" w:cs="Times New Roman"/>
        </w:rPr>
      </w:pPr>
      <w:r w:rsidRPr="00101E4C">
        <w:rPr>
          <w:rFonts w:ascii="Times New Roman" w:hAnsi="Times New Roman" w:cs="Times New Roman"/>
        </w:rPr>
        <w:t xml:space="preserve">Gershon, M. (2014), </w:t>
      </w:r>
      <w:r w:rsidRPr="00101E4C">
        <w:rPr>
          <w:rFonts w:ascii="Times New Roman" w:hAnsi="Times New Roman" w:cs="Times New Roman"/>
          <w:i/>
        </w:rPr>
        <w:t xml:space="preserve">Teach Now! History: Becoming a Great History Teacher, </w:t>
      </w:r>
      <w:r w:rsidRPr="00101E4C">
        <w:rPr>
          <w:rFonts w:ascii="Times New Roman" w:hAnsi="Times New Roman" w:cs="Times New Roman"/>
        </w:rPr>
        <w:t xml:space="preserve">Oxon: Routledge </w:t>
      </w:r>
    </w:p>
    <w:p w:rsidR="001F1D4E" w:rsidRPr="00101E4C" w:rsidRDefault="001F1D4E" w:rsidP="00101E4C">
      <w:pPr>
        <w:spacing w:line="360" w:lineRule="auto"/>
        <w:rPr>
          <w:rFonts w:ascii="Times New Roman" w:hAnsi="Times New Roman" w:cs="Times New Roman"/>
        </w:rPr>
      </w:pPr>
    </w:p>
    <w:p w:rsidR="001F1D4E" w:rsidRPr="00101E4C" w:rsidRDefault="001F1D4E" w:rsidP="00101E4C">
      <w:pPr>
        <w:spacing w:line="360" w:lineRule="auto"/>
        <w:rPr>
          <w:rFonts w:ascii="Times New Roman" w:hAnsi="Times New Roman" w:cs="Times New Roman"/>
        </w:rPr>
      </w:pPr>
      <w:r w:rsidRPr="00101E4C">
        <w:rPr>
          <w:rFonts w:ascii="Times New Roman" w:hAnsi="Times New Roman" w:cs="Times New Roman"/>
        </w:rPr>
        <w:t xml:space="preserve">Phillips, R. (2002), </w:t>
      </w:r>
      <w:r w:rsidRPr="00101E4C">
        <w:rPr>
          <w:rFonts w:ascii="Times New Roman" w:hAnsi="Times New Roman" w:cs="Times New Roman"/>
          <w:i/>
        </w:rPr>
        <w:t xml:space="preserve">Reflective Teaching of History 11-18: Meeting standards and applying research, </w:t>
      </w:r>
      <w:r w:rsidRPr="00101E4C">
        <w:rPr>
          <w:rFonts w:ascii="Times New Roman" w:hAnsi="Times New Roman" w:cs="Times New Roman"/>
        </w:rPr>
        <w:t xml:space="preserve">New York: Continuum </w:t>
      </w:r>
    </w:p>
    <w:p w:rsidR="001F1D4E" w:rsidRPr="00101E4C" w:rsidRDefault="001F1D4E" w:rsidP="00101E4C">
      <w:pPr>
        <w:spacing w:line="360" w:lineRule="auto"/>
        <w:rPr>
          <w:rFonts w:ascii="Times New Roman" w:hAnsi="Times New Roman" w:cs="Times New Roman"/>
        </w:rPr>
      </w:pPr>
    </w:p>
    <w:p w:rsidR="001B11BC" w:rsidRPr="00101E4C" w:rsidRDefault="001B11BC" w:rsidP="00101E4C">
      <w:pPr>
        <w:spacing w:line="360" w:lineRule="auto"/>
        <w:rPr>
          <w:rFonts w:ascii="Times New Roman" w:hAnsi="Times New Roman" w:cs="Times New Roman"/>
        </w:rPr>
      </w:pPr>
      <w:r w:rsidRPr="00101E4C">
        <w:rPr>
          <w:rFonts w:ascii="Times New Roman" w:hAnsi="Times New Roman" w:cs="Times New Roman"/>
        </w:rPr>
        <w:t xml:space="preserve">Cooper, H. (2014) (Ed), </w:t>
      </w:r>
      <w:r w:rsidRPr="00101E4C">
        <w:rPr>
          <w:rFonts w:ascii="Times New Roman" w:hAnsi="Times New Roman" w:cs="Times New Roman"/>
          <w:i/>
        </w:rPr>
        <w:t xml:space="preserve">Writing History 7-11: Historical writing in different genres, </w:t>
      </w:r>
      <w:r w:rsidRPr="00101E4C">
        <w:rPr>
          <w:rFonts w:ascii="Times New Roman" w:hAnsi="Times New Roman" w:cs="Times New Roman"/>
        </w:rPr>
        <w:t xml:space="preserve">Oxon: Routledge </w:t>
      </w:r>
    </w:p>
    <w:p w:rsidR="001B11BC" w:rsidRPr="00101E4C" w:rsidRDefault="001B11BC" w:rsidP="00101E4C">
      <w:pPr>
        <w:spacing w:line="360" w:lineRule="auto"/>
        <w:rPr>
          <w:rFonts w:ascii="Times New Roman" w:hAnsi="Times New Roman" w:cs="Times New Roman"/>
        </w:rPr>
      </w:pPr>
    </w:p>
    <w:p w:rsidR="001B11BC" w:rsidRPr="00101E4C" w:rsidRDefault="001B11BC" w:rsidP="00101E4C">
      <w:pPr>
        <w:spacing w:line="360" w:lineRule="auto"/>
        <w:rPr>
          <w:rFonts w:ascii="Times New Roman" w:hAnsi="Times New Roman" w:cs="Times New Roman"/>
        </w:rPr>
      </w:pPr>
      <w:r w:rsidRPr="00101E4C">
        <w:rPr>
          <w:rFonts w:ascii="Times New Roman" w:hAnsi="Times New Roman" w:cs="Times New Roman"/>
        </w:rPr>
        <w:t xml:space="preserve">Haydn, T. et al. (2015), </w:t>
      </w:r>
      <w:r w:rsidRPr="00101E4C">
        <w:rPr>
          <w:rFonts w:ascii="Times New Roman" w:hAnsi="Times New Roman" w:cs="Times New Roman"/>
          <w:i/>
        </w:rPr>
        <w:t xml:space="preserve">Learning to Teach History in the Secondary School, </w:t>
      </w:r>
      <w:r w:rsidRPr="00101E4C">
        <w:rPr>
          <w:rFonts w:ascii="Times New Roman" w:hAnsi="Times New Roman" w:cs="Times New Roman"/>
        </w:rPr>
        <w:t>New York: Routledge</w:t>
      </w:r>
    </w:p>
    <w:p w:rsidR="001B11BC" w:rsidRPr="00101E4C" w:rsidRDefault="001B11BC" w:rsidP="00101E4C">
      <w:pPr>
        <w:spacing w:line="360" w:lineRule="auto"/>
        <w:rPr>
          <w:rFonts w:ascii="Times New Roman" w:hAnsi="Times New Roman" w:cs="Times New Roman"/>
        </w:rPr>
      </w:pPr>
    </w:p>
    <w:p w:rsidR="008E65D7" w:rsidRPr="00101E4C" w:rsidRDefault="008E65D7" w:rsidP="00101E4C">
      <w:pPr>
        <w:spacing w:line="360" w:lineRule="auto"/>
        <w:rPr>
          <w:rFonts w:ascii="Times New Roman" w:hAnsi="Times New Roman" w:cs="Times New Roman"/>
        </w:rPr>
      </w:pPr>
      <w:r w:rsidRPr="00101E4C">
        <w:rPr>
          <w:rFonts w:ascii="Times New Roman" w:hAnsi="Times New Roman" w:cs="Times New Roman"/>
        </w:rPr>
        <w:t xml:space="preserve">Lewis, M. and Wray, D. (2000) (Ed), </w:t>
      </w:r>
      <w:r w:rsidR="001F2EF8" w:rsidRPr="00101E4C">
        <w:rPr>
          <w:rFonts w:ascii="Times New Roman" w:hAnsi="Times New Roman" w:cs="Times New Roman"/>
          <w:i/>
        </w:rPr>
        <w:t xml:space="preserve">Literacy in the Secondary School, </w:t>
      </w:r>
      <w:r w:rsidR="001F2EF8" w:rsidRPr="00101E4C">
        <w:rPr>
          <w:rFonts w:ascii="Times New Roman" w:hAnsi="Times New Roman" w:cs="Times New Roman"/>
        </w:rPr>
        <w:t xml:space="preserve">New York: Routledge </w:t>
      </w:r>
    </w:p>
    <w:p w:rsidR="008D24A0" w:rsidRPr="00101E4C" w:rsidRDefault="008D24A0" w:rsidP="00101E4C">
      <w:pPr>
        <w:spacing w:line="360" w:lineRule="auto"/>
        <w:rPr>
          <w:rFonts w:ascii="Times New Roman" w:hAnsi="Times New Roman" w:cs="Times New Roman"/>
        </w:rPr>
      </w:pPr>
    </w:p>
    <w:p w:rsidR="008D24A0" w:rsidRPr="00101E4C" w:rsidRDefault="008D24A0" w:rsidP="00101E4C">
      <w:pPr>
        <w:spacing w:line="360" w:lineRule="auto"/>
        <w:rPr>
          <w:rFonts w:ascii="Times New Roman" w:hAnsi="Times New Roman" w:cs="Times New Roman"/>
        </w:rPr>
      </w:pPr>
      <w:r w:rsidRPr="00101E4C">
        <w:rPr>
          <w:rFonts w:ascii="Times New Roman" w:hAnsi="Times New Roman" w:cs="Times New Roman"/>
        </w:rPr>
        <w:t xml:space="preserve">Harris, M. (2016) </w:t>
      </w:r>
      <w:r w:rsidRPr="00101E4C">
        <w:rPr>
          <w:rFonts w:ascii="Times New Roman" w:hAnsi="Times New Roman" w:cs="Times New Roman"/>
          <w:i/>
        </w:rPr>
        <w:t xml:space="preserve">How to </w:t>
      </w:r>
      <w:r w:rsidR="003017EA" w:rsidRPr="00101E4C">
        <w:rPr>
          <w:rFonts w:ascii="Times New Roman" w:hAnsi="Times New Roman" w:cs="Times New Roman"/>
          <w:i/>
        </w:rPr>
        <w:t>D</w:t>
      </w:r>
      <w:r w:rsidRPr="00101E4C">
        <w:rPr>
          <w:rFonts w:ascii="Times New Roman" w:hAnsi="Times New Roman" w:cs="Times New Roman"/>
          <w:i/>
        </w:rPr>
        <w:t xml:space="preserve">evelop </w:t>
      </w:r>
      <w:r w:rsidR="003017EA" w:rsidRPr="00101E4C">
        <w:rPr>
          <w:rFonts w:ascii="Times New Roman" w:hAnsi="Times New Roman" w:cs="Times New Roman"/>
          <w:i/>
        </w:rPr>
        <w:t>H</w:t>
      </w:r>
      <w:r w:rsidRPr="00101E4C">
        <w:rPr>
          <w:rFonts w:ascii="Times New Roman" w:hAnsi="Times New Roman" w:cs="Times New Roman"/>
          <w:i/>
        </w:rPr>
        <w:t xml:space="preserve">abits of </w:t>
      </w:r>
      <w:r w:rsidR="003017EA" w:rsidRPr="00101E4C">
        <w:rPr>
          <w:rFonts w:ascii="Times New Roman" w:hAnsi="Times New Roman" w:cs="Times New Roman"/>
          <w:i/>
        </w:rPr>
        <w:t>O</w:t>
      </w:r>
      <w:r w:rsidRPr="00101E4C">
        <w:rPr>
          <w:rFonts w:ascii="Times New Roman" w:hAnsi="Times New Roman" w:cs="Times New Roman"/>
          <w:i/>
        </w:rPr>
        <w:t xml:space="preserve">utstanding </w:t>
      </w:r>
      <w:r w:rsidR="003017EA" w:rsidRPr="00101E4C">
        <w:rPr>
          <w:rFonts w:ascii="Times New Roman" w:hAnsi="Times New Roman" w:cs="Times New Roman"/>
          <w:i/>
        </w:rPr>
        <w:t>T</w:t>
      </w:r>
      <w:r w:rsidRPr="00101E4C">
        <w:rPr>
          <w:rFonts w:ascii="Times New Roman" w:hAnsi="Times New Roman" w:cs="Times New Roman"/>
          <w:i/>
        </w:rPr>
        <w:t xml:space="preserve">eaching: A </w:t>
      </w:r>
      <w:r w:rsidR="003017EA" w:rsidRPr="00101E4C">
        <w:rPr>
          <w:rFonts w:ascii="Times New Roman" w:hAnsi="Times New Roman" w:cs="Times New Roman"/>
          <w:i/>
        </w:rPr>
        <w:t>P</w:t>
      </w:r>
      <w:r w:rsidRPr="00101E4C">
        <w:rPr>
          <w:rFonts w:ascii="Times New Roman" w:hAnsi="Times New Roman" w:cs="Times New Roman"/>
          <w:i/>
        </w:rPr>
        <w:t xml:space="preserve">ractical </w:t>
      </w:r>
      <w:r w:rsidR="003017EA" w:rsidRPr="00101E4C">
        <w:rPr>
          <w:rFonts w:ascii="Times New Roman" w:hAnsi="Times New Roman" w:cs="Times New Roman"/>
          <w:i/>
        </w:rPr>
        <w:t>G</w:t>
      </w:r>
      <w:r w:rsidRPr="00101E4C">
        <w:rPr>
          <w:rFonts w:ascii="Times New Roman" w:hAnsi="Times New Roman" w:cs="Times New Roman"/>
          <w:i/>
        </w:rPr>
        <w:t xml:space="preserve">uide for </w:t>
      </w:r>
      <w:r w:rsidR="003017EA" w:rsidRPr="00101E4C">
        <w:rPr>
          <w:rFonts w:ascii="Times New Roman" w:hAnsi="Times New Roman" w:cs="Times New Roman"/>
          <w:i/>
        </w:rPr>
        <w:t>S</w:t>
      </w:r>
      <w:r w:rsidRPr="00101E4C">
        <w:rPr>
          <w:rFonts w:ascii="Times New Roman" w:hAnsi="Times New Roman" w:cs="Times New Roman"/>
          <w:i/>
        </w:rPr>
        <w:t xml:space="preserve">econdary </w:t>
      </w:r>
      <w:r w:rsidR="003017EA" w:rsidRPr="00101E4C">
        <w:rPr>
          <w:rFonts w:ascii="Times New Roman" w:hAnsi="Times New Roman" w:cs="Times New Roman"/>
          <w:i/>
        </w:rPr>
        <w:t>T</w:t>
      </w:r>
      <w:r w:rsidRPr="00101E4C">
        <w:rPr>
          <w:rFonts w:ascii="Times New Roman" w:hAnsi="Times New Roman" w:cs="Times New Roman"/>
          <w:i/>
        </w:rPr>
        <w:t xml:space="preserve">eachers, </w:t>
      </w:r>
      <w:r w:rsidRPr="00101E4C">
        <w:rPr>
          <w:rFonts w:ascii="Times New Roman" w:hAnsi="Times New Roman" w:cs="Times New Roman"/>
        </w:rPr>
        <w:t xml:space="preserve">Oxon: Routledge </w:t>
      </w:r>
    </w:p>
    <w:p w:rsidR="008D24A0" w:rsidRPr="00101E4C" w:rsidRDefault="008D24A0" w:rsidP="00101E4C">
      <w:pPr>
        <w:spacing w:line="360" w:lineRule="auto"/>
        <w:rPr>
          <w:rFonts w:ascii="Times New Roman" w:hAnsi="Times New Roman" w:cs="Times New Roman"/>
        </w:rPr>
      </w:pPr>
    </w:p>
    <w:p w:rsidR="003017EA" w:rsidRPr="00101E4C" w:rsidRDefault="003017EA" w:rsidP="00101E4C">
      <w:pPr>
        <w:spacing w:line="360" w:lineRule="auto"/>
        <w:rPr>
          <w:rFonts w:ascii="Times New Roman" w:hAnsi="Times New Roman" w:cs="Times New Roman"/>
        </w:rPr>
      </w:pPr>
      <w:r w:rsidRPr="00101E4C">
        <w:rPr>
          <w:rFonts w:ascii="Times New Roman" w:hAnsi="Times New Roman" w:cs="Times New Roman"/>
        </w:rPr>
        <w:t xml:space="preserve">Allen, J. and Landaker, C. (2005) </w:t>
      </w:r>
      <w:r w:rsidRPr="00101E4C">
        <w:rPr>
          <w:rFonts w:ascii="Times New Roman" w:hAnsi="Times New Roman" w:cs="Times New Roman"/>
          <w:i/>
        </w:rPr>
        <w:t xml:space="preserve">Reading History: A Practical Guide to Improving Literacy, </w:t>
      </w:r>
      <w:r w:rsidRPr="00101E4C">
        <w:rPr>
          <w:rFonts w:ascii="Times New Roman" w:hAnsi="Times New Roman" w:cs="Times New Roman"/>
        </w:rPr>
        <w:t>Oxford: Oxford University Press</w:t>
      </w:r>
    </w:p>
    <w:p w:rsidR="003017EA" w:rsidRPr="00101E4C" w:rsidRDefault="003017EA" w:rsidP="00101E4C">
      <w:pPr>
        <w:spacing w:line="360" w:lineRule="auto"/>
        <w:rPr>
          <w:rFonts w:ascii="Times New Roman" w:hAnsi="Times New Roman" w:cs="Times New Roman"/>
        </w:rPr>
      </w:pPr>
    </w:p>
    <w:p w:rsidR="003017EA" w:rsidRPr="00101E4C" w:rsidRDefault="003017EA" w:rsidP="00101E4C">
      <w:pPr>
        <w:spacing w:line="360" w:lineRule="auto"/>
        <w:rPr>
          <w:rFonts w:ascii="Times New Roman" w:hAnsi="Times New Roman" w:cs="Times New Roman"/>
        </w:rPr>
      </w:pPr>
      <w:r w:rsidRPr="00101E4C">
        <w:rPr>
          <w:rFonts w:ascii="Times New Roman" w:hAnsi="Times New Roman" w:cs="Times New Roman"/>
        </w:rPr>
        <w:t xml:space="preserve">Donaldson, G. (2015) </w:t>
      </w:r>
      <w:r w:rsidRPr="00101E4C">
        <w:rPr>
          <w:rFonts w:ascii="Times New Roman" w:hAnsi="Times New Roman" w:cs="Times New Roman"/>
          <w:i/>
        </w:rPr>
        <w:t xml:space="preserve">Successful Futures: Independent Review of Curriculum and Assessment Arrangements in Wales, </w:t>
      </w:r>
      <w:r w:rsidRPr="00101E4C">
        <w:rPr>
          <w:rFonts w:ascii="Times New Roman" w:hAnsi="Times New Roman" w:cs="Times New Roman"/>
        </w:rPr>
        <w:t xml:space="preserve">Cardiff: Welsh Government </w:t>
      </w:r>
    </w:p>
    <w:p w:rsidR="00835FF9" w:rsidRPr="00101E4C" w:rsidRDefault="00835FF9" w:rsidP="00101E4C">
      <w:pPr>
        <w:spacing w:line="360" w:lineRule="auto"/>
        <w:rPr>
          <w:rFonts w:ascii="Times New Roman" w:hAnsi="Times New Roman" w:cs="Times New Roman"/>
        </w:rPr>
      </w:pPr>
    </w:p>
    <w:p w:rsidR="00835FF9" w:rsidRPr="00101E4C" w:rsidRDefault="00835FF9" w:rsidP="00101E4C">
      <w:pPr>
        <w:spacing w:line="360" w:lineRule="auto"/>
        <w:rPr>
          <w:rFonts w:ascii="Times New Roman" w:hAnsi="Times New Roman" w:cs="Times New Roman"/>
        </w:rPr>
      </w:pPr>
      <w:r w:rsidRPr="00101E4C">
        <w:rPr>
          <w:rFonts w:ascii="Times New Roman" w:hAnsi="Times New Roman" w:cs="Times New Roman"/>
        </w:rPr>
        <w:t xml:space="preserve">Vygotsky, L. S. (1980) </w:t>
      </w:r>
      <w:r w:rsidRPr="00101E4C">
        <w:rPr>
          <w:rFonts w:ascii="Times New Roman" w:hAnsi="Times New Roman" w:cs="Times New Roman"/>
          <w:i/>
        </w:rPr>
        <w:t>Mind in Society: The Development of Higher Psychological Processes,</w:t>
      </w:r>
      <w:r w:rsidRPr="00101E4C">
        <w:rPr>
          <w:rFonts w:ascii="Times New Roman" w:hAnsi="Times New Roman" w:cs="Times New Roman"/>
        </w:rPr>
        <w:t xml:space="preserve"> Cambridge: Harvard University Press </w:t>
      </w:r>
    </w:p>
    <w:p w:rsidR="00835FF9" w:rsidRPr="00101E4C" w:rsidRDefault="00835FF9" w:rsidP="00101E4C">
      <w:pPr>
        <w:spacing w:line="360" w:lineRule="auto"/>
        <w:rPr>
          <w:rFonts w:ascii="Times New Roman" w:hAnsi="Times New Roman" w:cs="Times New Roman"/>
        </w:rPr>
      </w:pPr>
    </w:p>
    <w:p w:rsidR="00EC34E8" w:rsidRPr="00101E4C" w:rsidRDefault="00EC34E8" w:rsidP="00101E4C">
      <w:pPr>
        <w:spacing w:line="360" w:lineRule="auto"/>
        <w:rPr>
          <w:rFonts w:ascii="Times New Roman" w:hAnsi="Times New Roman" w:cs="Times New Roman"/>
        </w:rPr>
      </w:pPr>
      <w:r w:rsidRPr="00101E4C">
        <w:rPr>
          <w:rFonts w:ascii="Times New Roman" w:hAnsi="Times New Roman" w:cs="Times New Roman"/>
        </w:rPr>
        <w:t xml:space="preserve">Arthur, J. (2012) </w:t>
      </w:r>
      <w:r w:rsidRPr="00101E4C">
        <w:rPr>
          <w:rFonts w:ascii="Times New Roman" w:hAnsi="Times New Roman" w:cs="Times New Roman"/>
          <w:i/>
        </w:rPr>
        <w:t xml:space="preserve">Research Methods and Methodologies in Education, </w:t>
      </w:r>
      <w:r w:rsidRPr="00101E4C">
        <w:rPr>
          <w:rFonts w:ascii="Times New Roman" w:hAnsi="Times New Roman" w:cs="Times New Roman"/>
        </w:rPr>
        <w:t>London: S</w:t>
      </w:r>
      <w:r w:rsidR="00E10279" w:rsidRPr="00101E4C">
        <w:rPr>
          <w:rFonts w:ascii="Times New Roman" w:hAnsi="Times New Roman" w:cs="Times New Roman"/>
        </w:rPr>
        <w:t>AGE</w:t>
      </w:r>
      <w:r w:rsidRPr="00101E4C">
        <w:rPr>
          <w:rFonts w:ascii="Times New Roman" w:hAnsi="Times New Roman" w:cs="Times New Roman"/>
        </w:rPr>
        <w:t xml:space="preserve"> Publications </w:t>
      </w:r>
    </w:p>
    <w:p w:rsidR="00EC34E8" w:rsidRPr="00101E4C" w:rsidRDefault="00EC34E8" w:rsidP="00101E4C">
      <w:pPr>
        <w:spacing w:line="360" w:lineRule="auto"/>
        <w:rPr>
          <w:rFonts w:ascii="Times New Roman" w:hAnsi="Times New Roman" w:cs="Times New Roman"/>
        </w:rPr>
      </w:pPr>
    </w:p>
    <w:p w:rsidR="00835FF9" w:rsidRPr="00101E4C" w:rsidRDefault="009252F8" w:rsidP="00101E4C">
      <w:pPr>
        <w:spacing w:line="360" w:lineRule="auto"/>
        <w:rPr>
          <w:rFonts w:ascii="Times New Roman" w:hAnsi="Times New Roman" w:cs="Times New Roman"/>
        </w:rPr>
      </w:pPr>
      <w:r w:rsidRPr="00101E4C">
        <w:rPr>
          <w:rFonts w:ascii="Times New Roman" w:hAnsi="Times New Roman" w:cs="Times New Roman"/>
        </w:rPr>
        <w:t xml:space="preserve">Mitchell, S. N; Riley, R. C and M. E. Logue, (2009) ‘Benefits of Collaborative Action Research for the Beginning Teacher’, </w:t>
      </w:r>
      <w:r w:rsidRPr="00101E4C">
        <w:rPr>
          <w:rFonts w:ascii="Times New Roman" w:hAnsi="Times New Roman" w:cs="Times New Roman"/>
          <w:i/>
        </w:rPr>
        <w:t xml:space="preserve">Teaching and Teacher Education, </w:t>
      </w:r>
      <w:r w:rsidRPr="00101E4C">
        <w:rPr>
          <w:rFonts w:ascii="Times New Roman" w:hAnsi="Times New Roman" w:cs="Times New Roman"/>
        </w:rPr>
        <w:t xml:space="preserve">25(2), pp. 344 – 349 </w:t>
      </w:r>
    </w:p>
    <w:p w:rsidR="00956317" w:rsidRPr="00101E4C" w:rsidRDefault="00956317" w:rsidP="00101E4C">
      <w:pPr>
        <w:spacing w:line="360" w:lineRule="auto"/>
        <w:rPr>
          <w:rFonts w:ascii="Times New Roman" w:hAnsi="Times New Roman" w:cs="Times New Roman"/>
        </w:rPr>
      </w:pPr>
    </w:p>
    <w:p w:rsidR="00956317" w:rsidRPr="00101E4C" w:rsidRDefault="00956317" w:rsidP="00101E4C">
      <w:pPr>
        <w:spacing w:line="360" w:lineRule="auto"/>
        <w:rPr>
          <w:rFonts w:ascii="Times New Roman" w:hAnsi="Times New Roman" w:cs="Times New Roman"/>
        </w:rPr>
      </w:pPr>
      <w:r w:rsidRPr="00101E4C">
        <w:rPr>
          <w:rFonts w:ascii="Times New Roman" w:hAnsi="Times New Roman" w:cs="Times New Roman"/>
        </w:rPr>
        <w:t xml:space="preserve">McAteer, M. (2013) </w:t>
      </w:r>
      <w:r w:rsidRPr="00101E4C">
        <w:rPr>
          <w:rFonts w:ascii="Times New Roman" w:hAnsi="Times New Roman" w:cs="Times New Roman"/>
          <w:i/>
        </w:rPr>
        <w:t xml:space="preserve">Action Research in Education, </w:t>
      </w:r>
      <w:r w:rsidRPr="00101E4C">
        <w:rPr>
          <w:rFonts w:ascii="Times New Roman" w:hAnsi="Times New Roman" w:cs="Times New Roman"/>
        </w:rPr>
        <w:t>London: S</w:t>
      </w:r>
      <w:r w:rsidR="00E10279" w:rsidRPr="00101E4C">
        <w:rPr>
          <w:rFonts w:ascii="Times New Roman" w:hAnsi="Times New Roman" w:cs="Times New Roman"/>
        </w:rPr>
        <w:t>AGE</w:t>
      </w:r>
      <w:r w:rsidRPr="00101E4C">
        <w:rPr>
          <w:rFonts w:ascii="Times New Roman" w:hAnsi="Times New Roman" w:cs="Times New Roman"/>
        </w:rPr>
        <w:t xml:space="preserve"> Publications </w:t>
      </w:r>
    </w:p>
    <w:p w:rsidR="00956317" w:rsidRPr="00101E4C" w:rsidRDefault="00956317" w:rsidP="00101E4C">
      <w:pPr>
        <w:spacing w:line="360" w:lineRule="auto"/>
        <w:rPr>
          <w:rFonts w:ascii="Times New Roman" w:hAnsi="Times New Roman" w:cs="Times New Roman"/>
        </w:rPr>
      </w:pPr>
    </w:p>
    <w:p w:rsidR="00E10279" w:rsidRPr="00101E4C" w:rsidRDefault="00E10279" w:rsidP="00101E4C">
      <w:pPr>
        <w:spacing w:line="360" w:lineRule="auto"/>
        <w:rPr>
          <w:rFonts w:ascii="Times New Roman" w:hAnsi="Times New Roman" w:cs="Times New Roman"/>
        </w:rPr>
      </w:pPr>
      <w:r w:rsidRPr="00101E4C">
        <w:rPr>
          <w:rFonts w:ascii="Times New Roman" w:hAnsi="Times New Roman" w:cs="Times New Roman"/>
        </w:rPr>
        <w:t>Cranmer, G. (2018) ‘One-Group Pretest-Posttest Design’ in Allen, M. (</w:t>
      </w:r>
      <w:r w:rsidR="00A90CDB" w:rsidRPr="00101E4C">
        <w:rPr>
          <w:rFonts w:ascii="Times New Roman" w:hAnsi="Times New Roman" w:cs="Times New Roman"/>
        </w:rPr>
        <w:t>E</w:t>
      </w:r>
      <w:r w:rsidRPr="00101E4C">
        <w:rPr>
          <w:rFonts w:ascii="Times New Roman" w:hAnsi="Times New Roman" w:cs="Times New Roman"/>
        </w:rPr>
        <w:t xml:space="preserve">d) </w:t>
      </w:r>
      <w:r w:rsidRPr="00101E4C">
        <w:rPr>
          <w:rFonts w:ascii="Times New Roman" w:hAnsi="Times New Roman" w:cs="Times New Roman"/>
          <w:i/>
        </w:rPr>
        <w:t xml:space="preserve">The SAGE Encyclopaedia of Communication Research Methods, </w:t>
      </w:r>
      <w:r w:rsidRPr="00101E4C">
        <w:rPr>
          <w:rFonts w:ascii="Times New Roman" w:hAnsi="Times New Roman" w:cs="Times New Roman"/>
        </w:rPr>
        <w:t>Thousand Oaks: SAGE Publications</w:t>
      </w:r>
    </w:p>
    <w:p w:rsidR="00956317" w:rsidRPr="00101E4C" w:rsidRDefault="00956317" w:rsidP="00101E4C">
      <w:pPr>
        <w:spacing w:line="360" w:lineRule="auto"/>
        <w:rPr>
          <w:rFonts w:ascii="Times New Roman" w:hAnsi="Times New Roman" w:cs="Times New Roman"/>
        </w:rPr>
      </w:pPr>
    </w:p>
    <w:p w:rsidR="00C16D25" w:rsidRPr="00101E4C" w:rsidRDefault="00C16D25" w:rsidP="00101E4C">
      <w:pPr>
        <w:spacing w:line="360" w:lineRule="auto"/>
        <w:rPr>
          <w:rFonts w:ascii="Times New Roman" w:hAnsi="Times New Roman" w:cs="Times New Roman"/>
        </w:rPr>
      </w:pPr>
      <w:r w:rsidRPr="00101E4C">
        <w:rPr>
          <w:rFonts w:ascii="Times New Roman" w:hAnsi="Times New Roman" w:cs="Times New Roman"/>
        </w:rPr>
        <w:t xml:space="preserve">Handal, G. and Vaage, S. (2005) </w:t>
      </w:r>
      <w:r w:rsidRPr="00101E4C">
        <w:rPr>
          <w:rFonts w:ascii="Times New Roman" w:hAnsi="Times New Roman" w:cs="Times New Roman"/>
          <w:i/>
        </w:rPr>
        <w:t xml:space="preserve">Teachers’ Minds and Actions: Research On Teachers’ Thinking and Practice, </w:t>
      </w:r>
      <w:r w:rsidRPr="00101E4C">
        <w:rPr>
          <w:rFonts w:ascii="Times New Roman" w:hAnsi="Times New Roman" w:cs="Times New Roman"/>
        </w:rPr>
        <w:t xml:space="preserve">Washington D. C.: The Falmer Press </w:t>
      </w:r>
    </w:p>
    <w:p w:rsidR="00413CE9" w:rsidRPr="00101E4C" w:rsidRDefault="00413CE9" w:rsidP="00101E4C">
      <w:pPr>
        <w:spacing w:line="360" w:lineRule="auto"/>
        <w:rPr>
          <w:rFonts w:ascii="Times New Roman" w:hAnsi="Times New Roman" w:cs="Times New Roman"/>
        </w:rPr>
      </w:pPr>
    </w:p>
    <w:p w:rsidR="00413CE9" w:rsidRPr="00101E4C" w:rsidRDefault="00413CE9" w:rsidP="00101E4C">
      <w:pPr>
        <w:spacing w:line="360" w:lineRule="auto"/>
        <w:rPr>
          <w:rFonts w:ascii="Times New Roman" w:hAnsi="Times New Roman" w:cs="Times New Roman"/>
        </w:rPr>
      </w:pPr>
      <w:proofErr w:type="spellStart"/>
      <w:r w:rsidRPr="00101E4C">
        <w:rPr>
          <w:rFonts w:ascii="Times New Roman" w:hAnsi="Times New Roman" w:cs="Times New Roman"/>
        </w:rPr>
        <w:t>Saracho</w:t>
      </w:r>
      <w:proofErr w:type="spellEnd"/>
      <w:r w:rsidRPr="00101E4C">
        <w:rPr>
          <w:rFonts w:ascii="Times New Roman" w:hAnsi="Times New Roman" w:cs="Times New Roman"/>
        </w:rPr>
        <w:t xml:space="preserve">, O. (2014) </w:t>
      </w:r>
      <w:r w:rsidRPr="00101E4C">
        <w:rPr>
          <w:rFonts w:ascii="Times New Roman" w:hAnsi="Times New Roman" w:cs="Times New Roman"/>
          <w:i/>
        </w:rPr>
        <w:t xml:space="preserve">Handbook of Research Methods in Early Childhood Education Volume I: Research Methodologies, </w:t>
      </w:r>
      <w:r w:rsidRPr="00101E4C">
        <w:rPr>
          <w:rFonts w:ascii="Times New Roman" w:hAnsi="Times New Roman" w:cs="Times New Roman"/>
        </w:rPr>
        <w:t xml:space="preserve">North Carolina: Information Age Publishing </w:t>
      </w:r>
    </w:p>
    <w:p w:rsidR="00054277" w:rsidRPr="00101E4C" w:rsidRDefault="00054277" w:rsidP="00101E4C">
      <w:pPr>
        <w:spacing w:line="360" w:lineRule="auto"/>
        <w:rPr>
          <w:rFonts w:ascii="Times New Roman" w:hAnsi="Times New Roman" w:cs="Times New Roman"/>
        </w:rPr>
      </w:pPr>
    </w:p>
    <w:p w:rsidR="00054277" w:rsidRPr="00101E4C" w:rsidRDefault="00054277" w:rsidP="00101E4C">
      <w:pPr>
        <w:spacing w:line="360" w:lineRule="auto"/>
        <w:rPr>
          <w:rFonts w:ascii="Times New Roman" w:hAnsi="Times New Roman" w:cs="Times New Roman"/>
        </w:rPr>
      </w:pPr>
      <w:proofErr w:type="spellStart"/>
      <w:r w:rsidRPr="00101E4C">
        <w:rPr>
          <w:rFonts w:ascii="Times New Roman" w:hAnsi="Times New Roman" w:cs="Times New Roman"/>
        </w:rPr>
        <w:t>Ary</w:t>
      </w:r>
      <w:proofErr w:type="spellEnd"/>
      <w:r w:rsidRPr="00101E4C">
        <w:rPr>
          <w:rFonts w:ascii="Times New Roman" w:hAnsi="Times New Roman" w:cs="Times New Roman"/>
        </w:rPr>
        <w:t xml:space="preserve">, D. et al, (2009) </w:t>
      </w:r>
      <w:r w:rsidRPr="00101E4C">
        <w:rPr>
          <w:rFonts w:ascii="Times New Roman" w:hAnsi="Times New Roman" w:cs="Times New Roman"/>
          <w:i/>
        </w:rPr>
        <w:t xml:space="preserve">Introduction to Research in Education, </w:t>
      </w:r>
      <w:r w:rsidRPr="00101E4C">
        <w:rPr>
          <w:rFonts w:ascii="Times New Roman" w:hAnsi="Times New Roman" w:cs="Times New Roman"/>
        </w:rPr>
        <w:t>California: Cengage Learning</w:t>
      </w:r>
    </w:p>
    <w:p w:rsidR="00054277" w:rsidRPr="00101E4C" w:rsidRDefault="00054277" w:rsidP="00101E4C">
      <w:pPr>
        <w:spacing w:line="360" w:lineRule="auto"/>
        <w:rPr>
          <w:rFonts w:ascii="Times New Roman" w:hAnsi="Times New Roman" w:cs="Times New Roman"/>
        </w:rPr>
      </w:pPr>
    </w:p>
    <w:p w:rsidR="00054277" w:rsidRPr="00101E4C" w:rsidRDefault="00054277" w:rsidP="00101E4C">
      <w:pPr>
        <w:spacing w:line="360" w:lineRule="auto"/>
        <w:rPr>
          <w:rFonts w:ascii="Times New Roman" w:hAnsi="Times New Roman" w:cs="Times New Roman"/>
        </w:rPr>
      </w:pPr>
      <w:proofErr w:type="spellStart"/>
      <w:r w:rsidRPr="00101E4C">
        <w:rPr>
          <w:rFonts w:ascii="Times New Roman" w:hAnsi="Times New Roman" w:cs="Times New Roman"/>
        </w:rPr>
        <w:t>Zeni</w:t>
      </w:r>
      <w:proofErr w:type="spellEnd"/>
      <w:r w:rsidRPr="00101E4C">
        <w:rPr>
          <w:rFonts w:ascii="Times New Roman" w:hAnsi="Times New Roman" w:cs="Times New Roman"/>
        </w:rPr>
        <w:t>, J. (2005) ‘A guide to ethical issues and action research’ in Sheehy, K. et al (</w:t>
      </w:r>
      <w:proofErr w:type="spellStart"/>
      <w:r w:rsidRPr="00101E4C">
        <w:rPr>
          <w:rFonts w:ascii="Times New Roman" w:hAnsi="Times New Roman" w:cs="Times New Roman"/>
        </w:rPr>
        <w:t>ed</w:t>
      </w:r>
      <w:proofErr w:type="spellEnd"/>
      <w:r w:rsidRPr="00101E4C">
        <w:rPr>
          <w:rFonts w:ascii="Times New Roman" w:hAnsi="Times New Roman" w:cs="Times New Roman"/>
        </w:rPr>
        <w:t xml:space="preserve">) </w:t>
      </w:r>
      <w:r w:rsidRPr="00101E4C">
        <w:rPr>
          <w:rFonts w:ascii="Times New Roman" w:hAnsi="Times New Roman" w:cs="Times New Roman"/>
          <w:i/>
        </w:rPr>
        <w:t xml:space="preserve">Ethics and Research in Inclusive Education: Values Into Practice, </w:t>
      </w:r>
      <w:r w:rsidRPr="00101E4C">
        <w:rPr>
          <w:rFonts w:ascii="Times New Roman" w:hAnsi="Times New Roman" w:cs="Times New Roman"/>
        </w:rPr>
        <w:t xml:space="preserve">London: Routledge </w:t>
      </w:r>
    </w:p>
    <w:p w:rsidR="00054277" w:rsidRPr="00101E4C" w:rsidRDefault="00054277" w:rsidP="00101E4C">
      <w:pPr>
        <w:spacing w:line="360" w:lineRule="auto"/>
        <w:rPr>
          <w:rFonts w:ascii="Times New Roman" w:hAnsi="Times New Roman" w:cs="Times New Roman"/>
        </w:rPr>
      </w:pPr>
    </w:p>
    <w:p w:rsidR="00054277" w:rsidRPr="00101E4C" w:rsidRDefault="00AC24C0" w:rsidP="00101E4C">
      <w:pPr>
        <w:spacing w:line="360" w:lineRule="auto"/>
        <w:rPr>
          <w:rFonts w:ascii="Times New Roman" w:hAnsi="Times New Roman" w:cs="Times New Roman"/>
        </w:rPr>
      </w:pPr>
      <w:r w:rsidRPr="00101E4C">
        <w:rPr>
          <w:rFonts w:ascii="Times New Roman" w:hAnsi="Times New Roman" w:cs="Times New Roman"/>
        </w:rPr>
        <w:t xml:space="preserve">Johnson, B. and Christensen, L. (2008) </w:t>
      </w:r>
      <w:r w:rsidRPr="00101E4C">
        <w:rPr>
          <w:rFonts w:ascii="Times New Roman" w:hAnsi="Times New Roman" w:cs="Times New Roman"/>
          <w:i/>
        </w:rPr>
        <w:t xml:space="preserve">Educational Research: Quantitative, Qualitative and Mixed Approaches, </w:t>
      </w:r>
      <w:r w:rsidRPr="00101E4C">
        <w:rPr>
          <w:rFonts w:ascii="Times New Roman" w:hAnsi="Times New Roman" w:cs="Times New Roman"/>
        </w:rPr>
        <w:t>London: SAGE Publications</w:t>
      </w:r>
    </w:p>
    <w:p w:rsidR="00AC24C0" w:rsidRPr="00101E4C" w:rsidRDefault="00AC24C0" w:rsidP="00101E4C">
      <w:pPr>
        <w:spacing w:line="360" w:lineRule="auto"/>
        <w:rPr>
          <w:rFonts w:ascii="Times New Roman" w:hAnsi="Times New Roman" w:cs="Times New Roman"/>
        </w:rPr>
      </w:pPr>
    </w:p>
    <w:p w:rsidR="00AC24C0" w:rsidRPr="00101E4C" w:rsidRDefault="00900487" w:rsidP="00101E4C">
      <w:pPr>
        <w:spacing w:line="360" w:lineRule="auto"/>
        <w:rPr>
          <w:rFonts w:ascii="Times New Roman" w:hAnsi="Times New Roman" w:cs="Times New Roman"/>
        </w:rPr>
      </w:pPr>
      <w:r w:rsidRPr="00101E4C">
        <w:rPr>
          <w:rFonts w:ascii="Times New Roman" w:hAnsi="Times New Roman" w:cs="Times New Roman"/>
        </w:rPr>
        <w:t xml:space="preserve">Marsden, E. and Torgerson, C. J. (2012) ‘Single group, pre-and post-test research designs: Some methodological concerns’, </w:t>
      </w:r>
      <w:r w:rsidRPr="00101E4C">
        <w:rPr>
          <w:rFonts w:ascii="Times New Roman" w:hAnsi="Times New Roman" w:cs="Times New Roman"/>
          <w:i/>
        </w:rPr>
        <w:t xml:space="preserve">Oxford Review of Education, </w:t>
      </w:r>
      <w:r w:rsidRPr="00101E4C">
        <w:rPr>
          <w:rFonts w:ascii="Times New Roman" w:hAnsi="Times New Roman" w:cs="Times New Roman"/>
        </w:rPr>
        <w:t xml:space="preserve">38(5), pp. 583-616 </w:t>
      </w:r>
    </w:p>
    <w:p w:rsidR="00900487" w:rsidRPr="00101E4C" w:rsidRDefault="00900487" w:rsidP="00101E4C">
      <w:pPr>
        <w:spacing w:line="360" w:lineRule="auto"/>
        <w:rPr>
          <w:rFonts w:ascii="Times New Roman" w:hAnsi="Times New Roman" w:cs="Times New Roman"/>
        </w:rPr>
      </w:pPr>
    </w:p>
    <w:p w:rsidR="00BD4F45" w:rsidRPr="00101E4C" w:rsidRDefault="00BD4F45" w:rsidP="00101E4C">
      <w:pPr>
        <w:spacing w:line="360" w:lineRule="auto"/>
        <w:rPr>
          <w:rFonts w:ascii="Times New Roman" w:hAnsi="Times New Roman" w:cs="Times New Roman"/>
        </w:rPr>
      </w:pPr>
      <w:proofErr w:type="spellStart"/>
      <w:r w:rsidRPr="00101E4C">
        <w:rPr>
          <w:rFonts w:ascii="Times New Roman" w:hAnsi="Times New Roman" w:cs="Times New Roman"/>
        </w:rPr>
        <w:t>Rosenshine</w:t>
      </w:r>
      <w:proofErr w:type="spellEnd"/>
      <w:r w:rsidRPr="00101E4C">
        <w:rPr>
          <w:rFonts w:ascii="Times New Roman" w:hAnsi="Times New Roman" w:cs="Times New Roman"/>
        </w:rPr>
        <w:t xml:space="preserve">, B, (2012) ‘Principles of Instruction: Research-based strategies that all teachers should know’, </w:t>
      </w:r>
      <w:r w:rsidRPr="00101E4C">
        <w:rPr>
          <w:rFonts w:ascii="Times New Roman" w:hAnsi="Times New Roman" w:cs="Times New Roman"/>
          <w:i/>
        </w:rPr>
        <w:t xml:space="preserve">American Educator, </w:t>
      </w:r>
      <w:r w:rsidRPr="00101E4C">
        <w:rPr>
          <w:rFonts w:ascii="Times New Roman" w:hAnsi="Times New Roman" w:cs="Times New Roman"/>
        </w:rPr>
        <w:t>36(1), pp. 12 – 39</w:t>
      </w:r>
    </w:p>
    <w:p w:rsidR="00BD4F45" w:rsidRPr="00101E4C" w:rsidRDefault="00BD4F45" w:rsidP="00101E4C">
      <w:pPr>
        <w:spacing w:line="360" w:lineRule="auto"/>
        <w:rPr>
          <w:rFonts w:ascii="Times New Roman" w:hAnsi="Times New Roman" w:cs="Times New Roman"/>
        </w:rPr>
      </w:pPr>
    </w:p>
    <w:p w:rsidR="00BD4F45" w:rsidRPr="00101E4C" w:rsidRDefault="00775075" w:rsidP="00101E4C">
      <w:pPr>
        <w:spacing w:line="360" w:lineRule="auto"/>
        <w:rPr>
          <w:rFonts w:ascii="Times New Roman" w:hAnsi="Times New Roman" w:cs="Times New Roman"/>
        </w:rPr>
      </w:pPr>
      <w:proofErr w:type="spellStart"/>
      <w:r w:rsidRPr="00101E4C">
        <w:rPr>
          <w:rFonts w:ascii="Times New Roman" w:hAnsi="Times New Roman" w:cs="Times New Roman"/>
        </w:rPr>
        <w:t>Baumfield</w:t>
      </w:r>
      <w:proofErr w:type="spellEnd"/>
      <w:r w:rsidRPr="00101E4C">
        <w:rPr>
          <w:rFonts w:ascii="Times New Roman" w:hAnsi="Times New Roman" w:cs="Times New Roman"/>
        </w:rPr>
        <w:t xml:space="preserve">, V; Hall, E and Wall, K. (2012) </w:t>
      </w:r>
      <w:r w:rsidRPr="00101E4C">
        <w:rPr>
          <w:rFonts w:ascii="Times New Roman" w:hAnsi="Times New Roman" w:cs="Times New Roman"/>
          <w:i/>
        </w:rPr>
        <w:t xml:space="preserve">Action Research in Education: Learning Through Practitioner Enquiry, </w:t>
      </w:r>
      <w:r w:rsidRPr="00101E4C">
        <w:rPr>
          <w:rFonts w:ascii="Times New Roman" w:hAnsi="Times New Roman" w:cs="Times New Roman"/>
        </w:rPr>
        <w:t xml:space="preserve">London: SAGE Publications </w:t>
      </w:r>
    </w:p>
    <w:p w:rsidR="00775075" w:rsidRPr="00101E4C" w:rsidRDefault="00775075" w:rsidP="00101E4C">
      <w:pPr>
        <w:spacing w:line="360" w:lineRule="auto"/>
        <w:rPr>
          <w:rFonts w:ascii="Times New Roman" w:hAnsi="Times New Roman" w:cs="Times New Roman"/>
        </w:rPr>
      </w:pPr>
    </w:p>
    <w:p w:rsidR="001E681F" w:rsidRPr="00101E4C" w:rsidRDefault="001E681F" w:rsidP="00101E4C">
      <w:pPr>
        <w:spacing w:line="360" w:lineRule="auto"/>
        <w:rPr>
          <w:rFonts w:ascii="Times New Roman" w:hAnsi="Times New Roman" w:cs="Times New Roman"/>
        </w:rPr>
      </w:pPr>
      <w:r w:rsidRPr="00101E4C">
        <w:rPr>
          <w:rFonts w:ascii="Times New Roman" w:hAnsi="Times New Roman" w:cs="Times New Roman"/>
        </w:rPr>
        <w:t xml:space="preserve">Taylor, L. and Parsons, J. (2011) </w:t>
      </w:r>
      <w:r w:rsidR="0070032C" w:rsidRPr="00101E4C">
        <w:rPr>
          <w:rFonts w:ascii="Times New Roman" w:hAnsi="Times New Roman" w:cs="Times New Roman"/>
        </w:rPr>
        <w:t xml:space="preserve">‘Improving Student Engagement’, </w:t>
      </w:r>
      <w:r w:rsidR="0070032C" w:rsidRPr="00101E4C">
        <w:rPr>
          <w:rFonts w:ascii="Times New Roman" w:hAnsi="Times New Roman" w:cs="Times New Roman"/>
          <w:i/>
        </w:rPr>
        <w:t xml:space="preserve">Current Issues in Education, </w:t>
      </w:r>
      <w:r w:rsidR="0070032C" w:rsidRPr="00101E4C">
        <w:rPr>
          <w:rFonts w:ascii="Times New Roman" w:hAnsi="Times New Roman" w:cs="Times New Roman"/>
        </w:rPr>
        <w:t>14(1), pp. 1-33</w:t>
      </w:r>
    </w:p>
    <w:p w:rsidR="00775075" w:rsidRPr="00101E4C" w:rsidRDefault="00775075" w:rsidP="00101E4C">
      <w:pPr>
        <w:spacing w:line="360" w:lineRule="auto"/>
        <w:rPr>
          <w:rFonts w:ascii="Times New Roman" w:hAnsi="Times New Roman" w:cs="Times New Roman"/>
        </w:rPr>
      </w:pPr>
    </w:p>
    <w:p w:rsidR="00450479" w:rsidRPr="00101E4C" w:rsidRDefault="00450479" w:rsidP="00101E4C">
      <w:pPr>
        <w:spacing w:line="360" w:lineRule="auto"/>
        <w:rPr>
          <w:rFonts w:ascii="Times New Roman" w:hAnsi="Times New Roman" w:cs="Times New Roman"/>
        </w:rPr>
      </w:pPr>
      <w:proofErr w:type="spellStart"/>
      <w:r w:rsidRPr="00101E4C">
        <w:rPr>
          <w:rFonts w:ascii="Times New Roman" w:hAnsi="Times New Roman" w:cs="Times New Roman"/>
        </w:rPr>
        <w:t>Bradstock</w:t>
      </w:r>
      <w:proofErr w:type="spellEnd"/>
      <w:r w:rsidRPr="00101E4C">
        <w:rPr>
          <w:rFonts w:ascii="Times New Roman" w:hAnsi="Times New Roman" w:cs="Times New Roman"/>
        </w:rPr>
        <w:t xml:space="preserve">, A. (2010) </w:t>
      </w:r>
      <w:r w:rsidRPr="00101E4C">
        <w:rPr>
          <w:rFonts w:ascii="Times New Roman" w:hAnsi="Times New Roman" w:cs="Times New Roman"/>
          <w:i/>
        </w:rPr>
        <w:t xml:space="preserve">Radical Religion in Cromwell’s England: A concise history from the English  Civil War to the end of the Commonwealth, </w:t>
      </w:r>
      <w:r w:rsidRPr="00101E4C">
        <w:rPr>
          <w:rFonts w:ascii="Times New Roman" w:hAnsi="Times New Roman" w:cs="Times New Roman"/>
        </w:rPr>
        <w:t>I. B. Tauris: London</w:t>
      </w:r>
    </w:p>
    <w:p w:rsidR="00A120B8" w:rsidRPr="00101E4C" w:rsidRDefault="00A120B8" w:rsidP="00101E4C">
      <w:pPr>
        <w:spacing w:line="360" w:lineRule="auto"/>
        <w:rPr>
          <w:rFonts w:ascii="Times New Roman" w:hAnsi="Times New Roman" w:cs="Times New Roman"/>
        </w:rPr>
      </w:pPr>
    </w:p>
    <w:p w:rsidR="00A120B8" w:rsidRPr="00101E4C" w:rsidRDefault="00A120B8" w:rsidP="00101E4C">
      <w:pPr>
        <w:spacing w:line="360" w:lineRule="auto"/>
        <w:rPr>
          <w:rFonts w:ascii="Times New Roman" w:hAnsi="Times New Roman" w:cs="Times New Roman"/>
        </w:rPr>
      </w:pPr>
      <w:r w:rsidRPr="00101E4C">
        <w:rPr>
          <w:rFonts w:ascii="Times New Roman" w:hAnsi="Times New Roman" w:cs="Times New Roman"/>
        </w:rPr>
        <w:t xml:space="preserve">Baker, T; Evans, G; and Brock R. (2017) </w:t>
      </w:r>
      <w:r w:rsidRPr="00101E4C">
        <w:rPr>
          <w:rFonts w:ascii="Times New Roman" w:hAnsi="Times New Roman" w:cs="Times New Roman"/>
          <w:i/>
        </w:rPr>
        <w:t xml:space="preserve">Targeted Teaching: Strategies for Secondary Teaching, </w:t>
      </w:r>
      <w:r w:rsidRPr="00101E4C">
        <w:rPr>
          <w:rFonts w:ascii="Times New Roman" w:hAnsi="Times New Roman" w:cs="Times New Roman"/>
        </w:rPr>
        <w:t xml:space="preserve">SAGE Publications: London </w:t>
      </w:r>
    </w:p>
    <w:p w:rsidR="00A120B8" w:rsidRPr="00101E4C" w:rsidRDefault="00A120B8" w:rsidP="00101E4C">
      <w:pPr>
        <w:spacing w:line="360" w:lineRule="auto"/>
        <w:rPr>
          <w:rFonts w:ascii="Times New Roman" w:hAnsi="Times New Roman" w:cs="Times New Roman"/>
        </w:rPr>
      </w:pPr>
    </w:p>
    <w:p w:rsidR="004A5FE0" w:rsidRPr="00101E4C" w:rsidRDefault="004A5FE0" w:rsidP="00101E4C">
      <w:pPr>
        <w:spacing w:line="360" w:lineRule="auto"/>
        <w:rPr>
          <w:rFonts w:ascii="Times New Roman" w:hAnsi="Times New Roman" w:cs="Times New Roman"/>
        </w:rPr>
      </w:pPr>
      <w:r w:rsidRPr="00101E4C">
        <w:rPr>
          <w:rFonts w:ascii="Times New Roman" w:hAnsi="Times New Roman" w:cs="Times New Roman"/>
        </w:rPr>
        <w:t xml:space="preserve">Johnson, B. R. and Onwuegbuzie, A. J. (2004) ‘Mixed Methods Research: A research paradigm whose time has come’, </w:t>
      </w:r>
      <w:r w:rsidRPr="00101E4C">
        <w:rPr>
          <w:rFonts w:ascii="Times New Roman" w:hAnsi="Times New Roman" w:cs="Times New Roman"/>
          <w:i/>
        </w:rPr>
        <w:t xml:space="preserve">Educational Researcher, </w:t>
      </w:r>
      <w:r w:rsidRPr="00101E4C">
        <w:rPr>
          <w:rFonts w:ascii="Times New Roman" w:hAnsi="Times New Roman" w:cs="Times New Roman"/>
        </w:rPr>
        <w:t>33(7) pp. 14-26</w:t>
      </w:r>
    </w:p>
    <w:p w:rsidR="00A120B8" w:rsidRPr="00272F85" w:rsidRDefault="00A120B8">
      <w:pPr>
        <w:rPr>
          <w:rFonts w:ascii="Times New Roman" w:hAnsi="Times New Roman" w:cs="Times New Roman"/>
        </w:rPr>
      </w:pPr>
    </w:p>
    <w:p w:rsidR="00272F85" w:rsidRPr="00272F85" w:rsidRDefault="00272F85" w:rsidP="00272F85">
      <w:pPr>
        <w:jc w:val="center"/>
        <w:rPr>
          <w:rFonts w:ascii="Times New Roman" w:hAnsi="Times New Roman" w:cs="Times New Roman"/>
          <w:sz w:val="28"/>
          <w:szCs w:val="28"/>
          <w:u w:val="single"/>
        </w:rPr>
      </w:pPr>
      <w:r w:rsidRPr="00272F85">
        <w:rPr>
          <w:rFonts w:ascii="Times New Roman" w:hAnsi="Times New Roman" w:cs="Times New Roman"/>
          <w:sz w:val="28"/>
          <w:szCs w:val="28"/>
          <w:u w:val="single"/>
        </w:rPr>
        <w:t>Appendices</w:t>
      </w:r>
    </w:p>
    <w:p w:rsidR="00272F85" w:rsidRPr="00272F85" w:rsidRDefault="00272F85">
      <w:pPr>
        <w:rPr>
          <w:rFonts w:ascii="Times New Roman" w:hAnsi="Times New Roman" w:cs="Times New Roman"/>
        </w:rPr>
      </w:pPr>
    </w:p>
    <w:p w:rsidR="00272F85" w:rsidRPr="00272F85" w:rsidRDefault="00272F85">
      <w:pPr>
        <w:rPr>
          <w:rFonts w:ascii="Times New Roman" w:hAnsi="Times New Roman" w:cs="Times New Roman"/>
        </w:rPr>
      </w:pPr>
      <w:r w:rsidRPr="00272F85">
        <w:rPr>
          <w:rFonts w:ascii="Times New Roman" w:hAnsi="Times New Roman" w:cs="Times New Roman"/>
        </w:rPr>
        <w:t>School A Improvement Plan</w:t>
      </w:r>
    </w:p>
    <w:p w:rsidR="00450479" w:rsidRDefault="00450479"/>
    <w:p w:rsidR="00450479" w:rsidRPr="00450479" w:rsidRDefault="00450479"/>
    <w:p w:rsidR="00900487" w:rsidRPr="00900487" w:rsidRDefault="00900487"/>
    <w:p w:rsidR="00C16D25" w:rsidRDefault="00C16D25"/>
    <w:p w:rsidR="00C16D25" w:rsidRPr="00C16D25" w:rsidRDefault="00C16D25"/>
    <w:p w:rsidR="00835FF9" w:rsidRDefault="00835FF9"/>
    <w:p w:rsidR="00835FF9" w:rsidRPr="003017EA" w:rsidRDefault="00835FF9"/>
    <w:p w:rsidR="008D24A0" w:rsidRPr="008D24A0" w:rsidRDefault="008D24A0"/>
    <w:p w:rsidR="001F2EF8" w:rsidRDefault="001F2EF8"/>
    <w:p w:rsidR="001F2EF8" w:rsidRPr="001F2EF8" w:rsidRDefault="001F2EF8"/>
    <w:p w:rsidR="001B11BC" w:rsidRPr="001B11BC" w:rsidRDefault="001B11BC"/>
    <w:p w:rsidR="001F1D4E" w:rsidRPr="001F1D4E" w:rsidRDefault="001F1D4E"/>
    <w:p w:rsidR="001F1D4E" w:rsidRDefault="001F1D4E"/>
    <w:p w:rsidR="001F1D4E" w:rsidRPr="001F1D4E" w:rsidRDefault="001F1D4E"/>
    <w:p w:rsidR="00563682" w:rsidRDefault="00563682"/>
    <w:p w:rsidR="001F1D4E" w:rsidRDefault="001F1D4E"/>
    <w:p w:rsidR="00E157F5" w:rsidRDefault="00E157F5">
      <w:r>
        <w:br w:type="page"/>
      </w:r>
    </w:p>
    <w:p w:rsidR="00100B6E" w:rsidRDefault="00100B6E"/>
    <w:sectPr w:rsidR="00100B6E" w:rsidSect="00CE66A2">
      <w:footerReference w:type="even" r:id="rId17"/>
      <w:footerReference w:type="default" r:id="rId1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566B6" w:rsidRDefault="00E566B6" w:rsidP="00272F85">
      <w:r>
        <w:separator/>
      </w:r>
    </w:p>
  </w:endnote>
  <w:endnote w:type="continuationSeparator" w:id="0">
    <w:p w:rsidR="00E566B6" w:rsidRDefault="00E566B6" w:rsidP="00272F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05267751"/>
      <w:docPartObj>
        <w:docPartGallery w:val="Page Numbers (Bottom of Page)"/>
        <w:docPartUnique/>
      </w:docPartObj>
    </w:sdtPr>
    <w:sdtContent>
      <w:p w:rsidR="00272F85" w:rsidRDefault="00272F85" w:rsidP="0019584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272F85" w:rsidRDefault="00272F85" w:rsidP="00272F8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79354564"/>
      <w:docPartObj>
        <w:docPartGallery w:val="Page Numbers (Bottom of Page)"/>
        <w:docPartUnique/>
      </w:docPartObj>
    </w:sdtPr>
    <w:sdtContent>
      <w:p w:rsidR="00272F85" w:rsidRDefault="00272F85" w:rsidP="0019584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272F85" w:rsidRDefault="00272F85" w:rsidP="00272F8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566B6" w:rsidRDefault="00E566B6" w:rsidP="00272F85">
      <w:r>
        <w:separator/>
      </w:r>
    </w:p>
  </w:footnote>
  <w:footnote w:type="continuationSeparator" w:id="0">
    <w:p w:rsidR="00E566B6" w:rsidRDefault="00E566B6" w:rsidP="00272F8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50B2994"/>
    <w:multiLevelType w:val="hybridMultilevel"/>
    <w:tmpl w:val="D2886CCE"/>
    <w:lvl w:ilvl="0" w:tplc="E7FEAA6E">
      <w:start w:val="1"/>
      <w:numFmt w:val="bullet"/>
      <w:lvlText w:val="-"/>
      <w:lvlJc w:val="left"/>
      <w:pPr>
        <w:ind w:left="720" w:hanging="360"/>
      </w:pPr>
      <w:rPr>
        <w:rFonts w:ascii="Calibri" w:eastAsia="Times New Roman"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59E1FC9"/>
    <w:multiLevelType w:val="hybridMultilevel"/>
    <w:tmpl w:val="2F02B7C6"/>
    <w:lvl w:ilvl="0" w:tplc="68FE740A">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0B6E"/>
    <w:rsid w:val="00003E67"/>
    <w:rsid w:val="0000627E"/>
    <w:rsid w:val="000133C9"/>
    <w:rsid w:val="000247F8"/>
    <w:rsid w:val="00041ADC"/>
    <w:rsid w:val="00054277"/>
    <w:rsid w:val="000769E3"/>
    <w:rsid w:val="00086C56"/>
    <w:rsid w:val="000B2823"/>
    <w:rsid w:val="000B678F"/>
    <w:rsid w:val="000C1327"/>
    <w:rsid w:val="000E49D6"/>
    <w:rsid w:val="00100B6E"/>
    <w:rsid w:val="00101E4C"/>
    <w:rsid w:val="001038AB"/>
    <w:rsid w:val="001150AB"/>
    <w:rsid w:val="00117DFC"/>
    <w:rsid w:val="00120B98"/>
    <w:rsid w:val="00140D90"/>
    <w:rsid w:val="001447E6"/>
    <w:rsid w:val="001743C1"/>
    <w:rsid w:val="001A3DBD"/>
    <w:rsid w:val="001B11BC"/>
    <w:rsid w:val="001D4CB4"/>
    <w:rsid w:val="001D6838"/>
    <w:rsid w:val="001D7DA6"/>
    <w:rsid w:val="001E0355"/>
    <w:rsid w:val="001E5213"/>
    <w:rsid w:val="001E681F"/>
    <w:rsid w:val="001F1D4E"/>
    <w:rsid w:val="001F2EF8"/>
    <w:rsid w:val="001F3D62"/>
    <w:rsid w:val="001F446E"/>
    <w:rsid w:val="0020609C"/>
    <w:rsid w:val="00233DBC"/>
    <w:rsid w:val="002564BD"/>
    <w:rsid w:val="0026008D"/>
    <w:rsid w:val="00261D36"/>
    <w:rsid w:val="0027296E"/>
    <w:rsid w:val="00272F85"/>
    <w:rsid w:val="002A1BC1"/>
    <w:rsid w:val="002A418F"/>
    <w:rsid w:val="002A5551"/>
    <w:rsid w:val="002A5647"/>
    <w:rsid w:val="002B6B6E"/>
    <w:rsid w:val="002C1101"/>
    <w:rsid w:val="003017EA"/>
    <w:rsid w:val="003102D4"/>
    <w:rsid w:val="00322C76"/>
    <w:rsid w:val="00326A5D"/>
    <w:rsid w:val="00326F3C"/>
    <w:rsid w:val="0033504A"/>
    <w:rsid w:val="00342F52"/>
    <w:rsid w:val="00361F1D"/>
    <w:rsid w:val="003659CD"/>
    <w:rsid w:val="00386584"/>
    <w:rsid w:val="00387BB0"/>
    <w:rsid w:val="00390DC9"/>
    <w:rsid w:val="003943C6"/>
    <w:rsid w:val="003B6C16"/>
    <w:rsid w:val="003C4F16"/>
    <w:rsid w:val="003D273C"/>
    <w:rsid w:val="003E1311"/>
    <w:rsid w:val="00413CE9"/>
    <w:rsid w:val="00432568"/>
    <w:rsid w:val="00432A9C"/>
    <w:rsid w:val="00435499"/>
    <w:rsid w:val="00450479"/>
    <w:rsid w:val="0045252C"/>
    <w:rsid w:val="00463EAD"/>
    <w:rsid w:val="00487C9B"/>
    <w:rsid w:val="004A5FE0"/>
    <w:rsid w:val="004A6285"/>
    <w:rsid w:val="004D1C86"/>
    <w:rsid w:val="004F5846"/>
    <w:rsid w:val="004F69A2"/>
    <w:rsid w:val="00515F73"/>
    <w:rsid w:val="00516687"/>
    <w:rsid w:val="0054268F"/>
    <w:rsid w:val="0055178E"/>
    <w:rsid w:val="005541F9"/>
    <w:rsid w:val="00561312"/>
    <w:rsid w:val="00563682"/>
    <w:rsid w:val="00571FDE"/>
    <w:rsid w:val="0057396B"/>
    <w:rsid w:val="0059021E"/>
    <w:rsid w:val="005B59FB"/>
    <w:rsid w:val="005B68BE"/>
    <w:rsid w:val="005D3941"/>
    <w:rsid w:val="005E1442"/>
    <w:rsid w:val="005E218E"/>
    <w:rsid w:val="005E26CF"/>
    <w:rsid w:val="005F1FC1"/>
    <w:rsid w:val="00615136"/>
    <w:rsid w:val="0062685B"/>
    <w:rsid w:val="006327FA"/>
    <w:rsid w:val="006552C9"/>
    <w:rsid w:val="0065607F"/>
    <w:rsid w:val="00665115"/>
    <w:rsid w:val="00682091"/>
    <w:rsid w:val="00684441"/>
    <w:rsid w:val="006A0C30"/>
    <w:rsid w:val="006A1066"/>
    <w:rsid w:val="006C36D3"/>
    <w:rsid w:val="006D3A95"/>
    <w:rsid w:val="006D5684"/>
    <w:rsid w:val="006D57B9"/>
    <w:rsid w:val="006F71CF"/>
    <w:rsid w:val="0070032C"/>
    <w:rsid w:val="007063F9"/>
    <w:rsid w:val="00723810"/>
    <w:rsid w:val="00746971"/>
    <w:rsid w:val="00775075"/>
    <w:rsid w:val="00785057"/>
    <w:rsid w:val="007855CF"/>
    <w:rsid w:val="0079117C"/>
    <w:rsid w:val="007A619D"/>
    <w:rsid w:val="007F1D6D"/>
    <w:rsid w:val="008011F4"/>
    <w:rsid w:val="00805FA0"/>
    <w:rsid w:val="00835FF9"/>
    <w:rsid w:val="0085612E"/>
    <w:rsid w:val="00874F2B"/>
    <w:rsid w:val="0088601B"/>
    <w:rsid w:val="00887042"/>
    <w:rsid w:val="008A0FCB"/>
    <w:rsid w:val="008A6BC2"/>
    <w:rsid w:val="008B5D08"/>
    <w:rsid w:val="008C4598"/>
    <w:rsid w:val="008D24A0"/>
    <w:rsid w:val="008E65D7"/>
    <w:rsid w:val="008F2C77"/>
    <w:rsid w:val="00900487"/>
    <w:rsid w:val="00922039"/>
    <w:rsid w:val="009252F8"/>
    <w:rsid w:val="009542F2"/>
    <w:rsid w:val="00956317"/>
    <w:rsid w:val="00962CD5"/>
    <w:rsid w:val="00977698"/>
    <w:rsid w:val="009979A1"/>
    <w:rsid w:val="009B05E5"/>
    <w:rsid w:val="009C388C"/>
    <w:rsid w:val="009D785E"/>
    <w:rsid w:val="00A120B8"/>
    <w:rsid w:val="00A141FB"/>
    <w:rsid w:val="00A24CDF"/>
    <w:rsid w:val="00A25817"/>
    <w:rsid w:val="00A52655"/>
    <w:rsid w:val="00A63A8D"/>
    <w:rsid w:val="00A72A1C"/>
    <w:rsid w:val="00A8173E"/>
    <w:rsid w:val="00A83C99"/>
    <w:rsid w:val="00A90CDB"/>
    <w:rsid w:val="00AC24C0"/>
    <w:rsid w:val="00AD17F6"/>
    <w:rsid w:val="00AE5804"/>
    <w:rsid w:val="00B056E1"/>
    <w:rsid w:val="00B41B8B"/>
    <w:rsid w:val="00B43B10"/>
    <w:rsid w:val="00BA7521"/>
    <w:rsid w:val="00BB0A16"/>
    <w:rsid w:val="00BD4F45"/>
    <w:rsid w:val="00BD555B"/>
    <w:rsid w:val="00BE3B3D"/>
    <w:rsid w:val="00BE4597"/>
    <w:rsid w:val="00BF1B92"/>
    <w:rsid w:val="00BF4D39"/>
    <w:rsid w:val="00C15A8B"/>
    <w:rsid w:val="00C16D25"/>
    <w:rsid w:val="00C16D3B"/>
    <w:rsid w:val="00C41D24"/>
    <w:rsid w:val="00C525E8"/>
    <w:rsid w:val="00C64786"/>
    <w:rsid w:val="00CE2569"/>
    <w:rsid w:val="00CE66A2"/>
    <w:rsid w:val="00D02F83"/>
    <w:rsid w:val="00D05260"/>
    <w:rsid w:val="00D13726"/>
    <w:rsid w:val="00D35F07"/>
    <w:rsid w:val="00D42A58"/>
    <w:rsid w:val="00D7067B"/>
    <w:rsid w:val="00D97D35"/>
    <w:rsid w:val="00DA515D"/>
    <w:rsid w:val="00E03A09"/>
    <w:rsid w:val="00E10279"/>
    <w:rsid w:val="00E13850"/>
    <w:rsid w:val="00E157F5"/>
    <w:rsid w:val="00E23CB7"/>
    <w:rsid w:val="00E322C8"/>
    <w:rsid w:val="00E4314C"/>
    <w:rsid w:val="00E566B6"/>
    <w:rsid w:val="00E87AF7"/>
    <w:rsid w:val="00E90421"/>
    <w:rsid w:val="00EC34E8"/>
    <w:rsid w:val="00EF351A"/>
    <w:rsid w:val="00EF5456"/>
    <w:rsid w:val="00F20B73"/>
    <w:rsid w:val="00F25EFD"/>
    <w:rsid w:val="00F2670E"/>
    <w:rsid w:val="00F26985"/>
    <w:rsid w:val="00F7177E"/>
    <w:rsid w:val="00F82879"/>
    <w:rsid w:val="00F84A25"/>
    <w:rsid w:val="00FA0B87"/>
    <w:rsid w:val="00FB76CD"/>
    <w:rsid w:val="00FC1CDA"/>
    <w:rsid w:val="00FC2216"/>
    <w:rsid w:val="00FE2557"/>
    <w:rsid w:val="00FE6A88"/>
    <w:rsid w:val="00FF39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C7066E3"/>
  <w15:chartTrackingRefBased/>
  <w15:docId w15:val="{045A5CB3-250F-FB4D-A1DA-38DFD83BEB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qFormat/>
    <w:rsid w:val="00272F85"/>
    <w:pPr>
      <w:keepNext/>
      <w:jc w:val="both"/>
      <w:outlineLvl w:val="1"/>
    </w:pPr>
    <w:rPr>
      <w:rFonts w:ascii="Times New Roman" w:eastAsia="Times New Roman" w:hAnsi="Times New Roman" w:cs="Times New Roman"/>
      <w:b/>
      <w:szCs w:val="20"/>
      <w:lang w:eastAsia="en-GB"/>
    </w:rPr>
  </w:style>
  <w:style w:type="paragraph" w:styleId="Heading4">
    <w:name w:val="heading 4"/>
    <w:basedOn w:val="Normal"/>
    <w:next w:val="Normal"/>
    <w:link w:val="Heading4Char"/>
    <w:qFormat/>
    <w:rsid w:val="00272F85"/>
    <w:pPr>
      <w:keepNext/>
      <w:spacing w:before="120" w:after="120"/>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157F5"/>
    <w:rPr>
      <w:color w:val="0563C1" w:themeColor="hyperlink"/>
      <w:u w:val="single"/>
    </w:rPr>
  </w:style>
  <w:style w:type="character" w:styleId="UnresolvedMention">
    <w:name w:val="Unresolved Mention"/>
    <w:basedOn w:val="DefaultParagraphFont"/>
    <w:uiPriority w:val="99"/>
    <w:semiHidden/>
    <w:unhideWhenUsed/>
    <w:rsid w:val="00E157F5"/>
    <w:rPr>
      <w:color w:val="605E5C"/>
      <w:shd w:val="clear" w:color="auto" w:fill="E1DFDD"/>
    </w:rPr>
  </w:style>
  <w:style w:type="character" w:styleId="FollowedHyperlink">
    <w:name w:val="FollowedHyperlink"/>
    <w:basedOn w:val="DefaultParagraphFont"/>
    <w:uiPriority w:val="99"/>
    <w:semiHidden/>
    <w:unhideWhenUsed/>
    <w:rsid w:val="00563682"/>
    <w:rPr>
      <w:color w:val="954F72" w:themeColor="followedHyperlink"/>
      <w:u w:val="single"/>
    </w:rPr>
  </w:style>
  <w:style w:type="paragraph" w:styleId="NormalWeb">
    <w:name w:val="Normal (Web)"/>
    <w:basedOn w:val="Normal"/>
    <w:uiPriority w:val="99"/>
    <w:unhideWhenUsed/>
    <w:rsid w:val="00C41D24"/>
    <w:pPr>
      <w:spacing w:before="100" w:beforeAutospacing="1" w:after="100" w:afterAutospacing="1"/>
    </w:pPr>
    <w:rPr>
      <w:rFonts w:ascii="Times New Roman" w:eastAsia="Times New Roman" w:hAnsi="Times New Roman" w:cs="Times New Roman"/>
    </w:rPr>
  </w:style>
  <w:style w:type="paragraph" w:styleId="ListParagraph">
    <w:name w:val="List Paragraph"/>
    <w:basedOn w:val="Normal"/>
    <w:uiPriority w:val="34"/>
    <w:qFormat/>
    <w:rsid w:val="003C4F16"/>
    <w:pPr>
      <w:ind w:left="720"/>
      <w:contextualSpacing/>
    </w:pPr>
  </w:style>
  <w:style w:type="paragraph" w:styleId="Footer">
    <w:name w:val="footer"/>
    <w:basedOn w:val="Normal"/>
    <w:link w:val="FooterChar"/>
    <w:uiPriority w:val="99"/>
    <w:unhideWhenUsed/>
    <w:rsid w:val="00272F85"/>
    <w:pPr>
      <w:tabs>
        <w:tab w:val="center" w:pos="4680"/>
        <w:tab w:val="right" w:pos="9360"/>
      </w:tabs>
    </w:pPr>
  </w:style>
  <w:style w:type="character" w:customStyle="1" w:styleId="FooterChar">
    <w:name w:val="Footer Char"/>
    <w:basedOn w:val="DefaultParagraphFont"/>
    <w:link w:val="Footer"/>
    <w:uiPriority w:val="99"/>
    <w:rsid w:val="00272F85"/>
  </w:style>
  <w:style w:type="character" w:styleId="PageNumber">
    <w:name w:val="page number"/>
    <w:basedOn w:val="DefaultParagraphFont"/>
    <w:uiPriority w:val="99"/>
    <w:semiHidden/>
    <w:unhideWhenUsed/>
    <w:rsid w:val="00272F85"/>
  </w:style>
  <w:style w:type="character" w:customStyle="1" w:styleId="Heading2Char">
    <w:name w:val="Heading 2 Char"/>
    <w:basedOn w:val="DefaultParagraphFont"/>
    <w:link w:val="Heading2"/>
    <w:rsid w:val="00272F85"/>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272F85"/>
    <w:rPr>
      <w:rFonts w:ascii="Times New Roman" w:eastAsia="Times New Roman" w:hAnsi="Times New Roman" w:cs="Times New Roman"/>
      <w:sz w:val="40"/>
      <w:szCs w:val="20"/>
      <w:lang w:eastAsia="en-GB"/>
    </w:rPr>
  </w:style>
  <w:style w:type="paragraph" w:styleId="Header">
    <w:name w:val="header"/>
    <w:basedOn w:val="Normal"/>
    <w:link w:val="HeaderChar"/>
    <w:rsid w:val="00272F85"/>
    <w:pPr>
      <w:tabs>
        <w:tab w:val="center" w:pos="4153"/>
        <w:tab w:val="right" w:pos="8306"/>
      </w:tabs>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272F85"/>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494023">
      <w:bodyDiv w:val="1"/>
      <w:marLeft w:val="0"/>
      <w:marRight w:val="0"/>
      <w:marTop w:val="0"/>
      <w:marBottom w:val="0"/>
      <w:divBdr>
        <w:top w:val="none" w:sz="0" w:space="0" w:color="auto"/>
        <w:left w:val="none" w:sz="0" w:space="0" w:color="auto"/>
        <w:bottom w:val="none" w:sz="0" w:space="0" w:color="auto"/>
        <w:right w:val="none" w:sz="0" w:space="0" w:color="auto"/>
      </w:divBdr>
    </w:div>
    <w:div w:id="348606391">
      <w:bodyDiv w:val="1"/>
      <w:marLeft w:val="0"/>
      <w:marRight w:val="0"/>
      <w:marTop w:val="0"/>
      <w:marBottom w:val="0"/>
      <w:divBdr>
        <w:top w:val="none" w:sz="0" w:space="0" w:color="auto"/>
        <w:left w:val="none" w:sz="0" w:space="0" w:color="auto"/>
        <w:bottom w:val="none" w:sz="0" w:space="0" w:color="auto"/>
        <w:right w:val="none" w:sz="0" w:space="0" w:color="auto"/>
      </w:divBdr>
      <w:divsChild>
        <w:div w:id="396703892">
          <w:marLeft w:val="0"/>
          <w:marRight w:val="0"/>
          <w:marTop w:val="0"/>
          <w:marBottom w:val="0"/>
          <w:divBdr>
            <w:top w:val="none" w:sz="0" w:space="0" w:color="auto"/>
            <w:left w:val="none" w:sz="0" w:space="0" w:color="auto"/>
            <w:bottom w:val="none" w:sz="0" w:space="0" w:color="auto"/>
            <w:right w:val="none" w:sz="0" w:space="0" w:color="auto"/>
          </w:divBdr>
          <w:divsChild>
            <w:div w:id="1398092530">
              <w:marLeft w:val="0"/>
              <w:marRight w:val="0"/>
              <w:marTop w:val="0"/>
              <w:marBottom w:val="0"/>
              <w:divBdr>
                <w:top w:val="none" w:sz="0" w:space="0" w:color="auto"/>
                <w:left w:val="none" w:sz="0" w:space="0" w:color="auto"/>
                <w:bottom w:val="none" w:sz="0" w:space="0" w:color="auto"/>
                <w:right w:val="none" w:sz="0" w:space="0" w:color="auto"/>
              </w:divBdr>
              <w:divsChild>
                <w:div w:id="1810979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7310260">
      <w:bodyDiv w:val="1"/>
      <w:marLeft w:val="0"/>
      <w:marRight w:val="0"/>
      <w:marTop w:val="0"/>
      <w:marBottom w:val="0"/>
      <w:divBdr>
        <w:top w:val="none" w:sz="0" w:space="0" w:color="auto"/>
        <w:left w:val="none" w:sz="0" w:space="0" w:color="auto"/>
        <w:bottom w:val="none" w:sz="0" w:space="0" w:color="auto"/>
        <w:right w:val="none" w:sz="0" w:space="0" w:color="auto"/>
      </w:divBdr>
      <w:divsChild>
        <w:div w:id="160505509">
          <w:marLeft w:val="0"/>
          <w:marRight w:val="0"/>
          <w:marTop w:val="0"/>
          <w:marBottom w:val="0"/>
          <w:divBdr>
            <w:top w:val="none" w:sz="0" w:space="0" w:color="auto"/>
            <w:left w:val="none" w:sz="0" w:space="0" w:color="auto"/>
            <w:bottom w:val="none" w:sz="0" w:space="0" w:color="auto"/>
            <w:right w:val="none" w:sz="0" w:space="0" w:color="auto"/>
          </w:divBdr>
          <w:divsChild>
            <w:div w:id="1458255906">
              <w:marLeft w:val="0"/>
              <w:marRight w:val="0"/>
              <w:marTop w:val="0"/>
              <w:marBottom w:val="0"/>
              <w:divBdr>
                <w:top w:val="none" w:sz="0" w:space="0" w:color="auto"/>
                <w:left w:val="none" w:sz="0" w:space="0" w:color="auto"/>
                <w:bottom w:val="none" w:sz="0" w:space="0" w:color="auto"/>
                <w:right w:val="none" w:sz="0" w:space="0" w:color="auto"/>
              </w:divBdr>
              <w:divsChild>
                <w:div w:id="577909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0422460">
      <w:bodyDiv w:val="1"/>
      <w:marLeft w:val="0"/>
      <w:marRight w:val="0"/>
      <w:marTop w:val="0"/>
      <w:marBottom w:val="0"/>
      <w:divBdr>
        <w:top w:val="none" w:sz="0" w:space="0" w:color="auto"/>
        <w:left w:val="none" w:sz="0" w:space="0" w:color="auto"/>
        <w:bottom w:val="none" w:sz="0" w:space="0" w:color="auto"/>
        <w:right w:val="none" w:sz="0" w:space="0" w:color="auto"/>
      </w:divBdr>
      <w:divsChild>
        <w:div w:id="368795843">
          <w:marLeft w:val="0"/>
          <w:marRight w:val="0"/>
          <w:marTop w:val="0"/>
          <w:marBottom w:val="0"/>
          <w:divBdr>
            <w:top w:val="none" w:sz="0" w:space="0" w:color="auto"/>
            <w:left w:val="none" w:sz="0" w:space="0" w:color="auto"/>
            <w:bottom w:val="none" w:sz="0" w:space="0" w:color="auto"/>
            <w:right w:val="none" w:sz="0" w:space="0" w:color="auto"/>
          </w:divBdr>
          <w:divsChild>
            <w:div w:id="1675764512">
              <w:marLeft w:val="0"/>
              <w:marRight w:val="0"/>
              <w:marTop w:val="0"/>
              <w:marBottom w:val="0"/>
              <w:divBdr>
                <w:top w:val="none" w:sz="0" w:space="0" w:color="auto"/>
                <w:left w:val="none" w:sz="0" w:space="0" w:color="auto"/>
                <w:bottom w:val="none" w:sz="0" w:space="0" w:color="auto"/>
                <w:right w:val="none" w:sz="0" w:space="0" w:color="auto"/>
              </w:divBdr>
              <w:divsChild>
                <w:div w:id="74130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4211592">
      <w:bodyDiv w:val="1"/>
      <w:marLeft w:val="0"/>
      <w:marRight w:val="0"/>
      <w:marTop w:val="0"/>
      <w:marBottom w:val="0"/>
      <w:divBdr>
        <w:top w:val="none" w:sz="0" w:space="0" w:color="auto"/>
        <w:left w:val="none" w:sz="0" w:space="0" w:color="auto"/>
        <w:bottom w:val="none" w:sz="0" w:space="0" w:color="auto"/>
        <w:right w:val="none" w:sz="0" w:space="0" w:color="auto"/>
      </w:divBdr>
      <w:divsChild>
        <w:div w:id="1661083745">
          <w:marLeft w:val="0"/>
          <w:marRight w:val="0"/>
          <w:marTop w:val="0"/>
          <w:marBottom w:val="0"/>
          <w:divBdr>
            <w:top w:val="none" w:sz="0" w:space="0" w:color="auto"/>
            <w:left w:val="none" w:sz="0" w:space="0" w:color="auto"/>
            <w:bottom w:val="none" w:sz="0" w:space="0" w:color="auto"/>
            <w:right w:val="none" w:sz="0" w:space="0" w:color="auto"/>
          </w:divBdr>
          <w:divsChild>
            <w:div w:id="569117202">
              <w:marLeft w:val="0"/>
              <w:marRight w:val="0"/>
              <w:marTop w:val="0"/>
              <w:marBottom w:val="0"/>
              <w:divBdr>
                <w:top w:val="none" w:sz="0" w:space="0" w:color="auto"/>
                <w:left w:val="none" w:sz="0" w:space="0" w:color="auto"/>
                <w:bottom w:val="none" w:sz="0" w:space="0" w:color="auto"/>
                <w:right w:val="none" w:sz="0" w:space="0" w:color="auto"/>
              </w:divBdr>
              <w:divsChild>
                <w:div w:id="1742097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5444826">
      <w:bodyDiv w:val="1"/>
      <w:marLeft w:val="0"/>
      <w:marRight w:val="0"/>
      <w:marTop w:val="0"/>
      <w:marBottom w:val="0"/>
      <w:divBdr>
        <w:top w:val="none" w:sz="0" w:space="0" w:color="auto"/>
        <w:left w:val="none" w:sz="0" w:space="0" w:color="auto"/>
        <w:bottom w:val="none" w:sz="0" w:space="0" w:color="auto"/>
        <w:right w:val="none" w:sz="0" w:space="0" w:color="auto"/>
      </w:divBdr>
      <w:divsChild>
        <w:div w:id="890266940">
          <w:marLeft w:val="0"/>
          <w:marRight w:val="0"/>
          <w:marTop w:val="0"/>
          <w:marBottom w:val="0"/>
          <w:divBdr>
            <w:top w:val="none" w:sz="0" w:space="0" w:color="auto"/>
            <w:left w:val="none" w:sz="0" w:space="0" w:color="auto"/>
            <w:bottom w:val="none" w:sz="0" w:space="0" w:color="auto"/>
            <w:right w:val="none" w:sz="0" w:space="0" w:color="auto"/>
          </w:divBdr>
          <w:divsChild>
            <w:div w:id="1580098895">
              <w:marLeft w:val="0"/>
              <w:marRight w:val="0"/>
              <w:marTop w:val="0"/>
              <w:marBottom w:val="0"/>
              <w:divBdr>
                <w:top w:val="none" w:sz="0" w:space="0" w:color="auto"/>
                <w:left w:val="none" w:sz="0" w:space="0" w:color="auto"/>
                <w:bottom w:val="none" w:sz="0" w:space="0" w:color="auto"/>
                <w:right w:val="none" w:sz="0" w:space="0" w:color="auto"/>
              </w:divBdr>
              <w:divsChild>
                <w:div w:id="1922643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5752472">
      <w:bodyDiv w:val="1"/>
      <w:marLeft w:val="0"/>
      <w:marRight w:val="0"/>
      <w:marTop w:val="0"/>
      <w:marBottom w:val="0"/>
      <w:divBdr>
        <w:top w:val="none" w:sz="0" w:space="0" w:color="auto"/>
        <w:left w:val="none" w:sz="0" w:space="0" w:color="auto"/>
        <w:bottom w:val="none" w:sz="0" w:space="0" w:color="auto"/>
        <w:right w:val="none" w:sz="0" w:space="0" w:color="auto"/>
      </w:divBdr>
      <w:divsChild>
        <w:div w:id="150603182">
          <w:marLeft w:val="0"/>
          <w:marRight w:val="0"/>
          <w:marTop w:val="0"/>
          <w:marBottom w:val="0"/>
          <w:divBdr>
            <w:top w:val="none" w:sz="0" w:space="0" w:color="auto"/>
            <w:left w:val="none" w:sz="0" w:space="0" w:color="auto"/>
            <w:bottom w:val="none" w:sz="0" w:space="0" w:color="auto"/>
            <w:right w:val="none" w:sz="0" w:space="0" w:color="auto"/>
          </w:divBdr>
          <w:divsChild>
            <w:div w:id="1029531472">
              <w:marLeft w:val="0"/>
              <w:marRight w:val="0"/>
              <w:marTop w:val="0"/>
              <w:marBottom w:val="0"/>
              <w:divBdr>
                <w:top w:val="none" w:sz="0" w:space="0" w:color="auto"/>
                <w:left w:val="none" w:sz="0" w:space="0" w:color="auto"/>
                <w:bottom w:val="none" w:sz="0" w:space="0" w:color="auto"/>
                <w:right w:val="none" w:sz="0" w:space="0" w:color="auto"/>
              </w:divBdr>
              <w:divsChild>
                <w:div w:id="1132135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9208945">
      <w:bodyDiv w:val="1"/>
      <w:marLeft w:val="0"/>
      <w:marRight w:val="0"/>
      <w:marTop w:val="0"/>
      <w:marBottom w:val="0"/>
      <w:divBdr>
        <w:top w:val="none" w:sz="0" w:space="0" w:color="auto"/>
        <w:left w:val="none" w:sz="0" w:space="0" w:color="auto"/>
        <w:bottom w:val="none" w:sz="0" w:space="0" w:color="auto"/>
        <w:right w:val="none" w:sz="0" w:space="0" w:color="auto"/>
      </w:divBdr>
      <w:divsChild>
        <w:div w:id="1234198688">
          <w:marLeft w:val="0"/>
          <w:marRight w:val="0"/>
          <w:marTop w:val="0"/>
          <w:marBottom w:val="0"/>
          <w:divBdr>
            <w:top w:val="none" w:sz="0" w:space="0" w:color="auto"/>
            <w:left w:val="none" w:sz="0" w:space="0" w:color="auto"/>
            <w:bottom w:val="none" w:sz="0" w:space="0" w:color="auto"/>
            <w:right w:val="none" w:sz="0" w:space="0" w:color="auto"/>
          </w:divBdr>
          <w:divsChild>
            <w:div w:id="553085458">
              <w:marLeft w:val="0"/>
              <w:marRight w:val="0"/>
              <w:marTop w:val="0"/>
              <w:marBottom w:val="0"/>
              <w:divBdr>
                <w:top w:val="none" w:sz="0" w:space="0" w:color="auto"/>
                <w:left w:val="none" w:sz="0" w:space="0" w:color="auto"/>
                <w:bottom w:val="none" w:sz="0" w:space="0" w:color="auto"/>
                <w:right w:val="none" w:sz="0" w:space="0" w:color="auto"/>
              </w:divBdr>
              <w:divsChild>
                <w:div w:id="1103257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4.xml"/><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estyn.gov.wales/sites/default/files/documents/Adroddiad%20arolygiad%20Dyffryn%20School%202014%20%28Saesneg%20yn%20unig%29_0.pdf.pdf.pdf.pdf_0.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5" Type="http://schemas.openxmlformats.org/officeDocument/2006/relationships/webSettings" Target="webSettings.xml"/><Relationship Id="rId15" Type="http://schemas.openxmlformats.org/officeDocument/2006/relationships/hyperlink" Target="http://mylocalschool.wales.gov.uk/School/6715502?lang=en" TargetMode="External"/><Relationship Id="rId10" Type="http://schemas.openxmlformats.org/officeDocument/2006/relationships/chart" Target="charts/chart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chart" Target="charts/chart5.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Was Oliver Cromwell a hero or a villain? </c:v>
                </c:pt>
              </c:strCache>
            </c:strRef>
          </c:tx>
          <c:spPr>
            <a:solidFill>
              <a:schemeClr val="accent1"/>
            </a:solidFill>
            <a:ln>
              <a:noFill/>
            </a:ln>
            <a:effectLst/>
          </c:spPr>
          <c:invertIfNegative val="0"/>
          <c:cat>
            <c:strRef>
              <c:f>Sheet1!$A$2:$A$5</c:f>
              <c:strCache>
                <c:ptCount val="4"/>
                <c:pt idx="0">
                  <c:v>Hero</c:v>
                </c:pt>
                <c:pt idx="1">
                  <c:v>Villain</c:v>
                </c:pt>
                <c:pt idx="2">
                  <c:v>Balanced answer</c:v>
                </c:pt>
                <c:pt idx="3">
                  <c:v>No response</c:v>
                </c:pt>
              </c:strCache>
            </c:strRef>
          </c:cat>
          <c:val>
            <c:numRef>
              <c:f>Sheet1!$B$2:$B$5</c:f>
              <c:numCache>
                <c:formatCode>General</c:formatCode>
                <c:ptCount val="4"/>
                <c:pt idx="0">
                  <c:v>11</c:v>
                </c:pt>
                <c:pt idx="1">
                  <c:v>10</c:v>
                </c:pt>
                <c:pt idx="2">
                  <c:v>3</c:v>
                </c:pt>
                <c:pt idx="3">
                  <c:v>0</c:v>
                </c:pt>
              </c:numCache>
            </c:numRef>
          </c:val>
          <c:extLst>
            <c:ext xmlns:c16="http://schemas.microsoft.com/office/drawing/2014/chart" uri="{C3380CC4-5D6E-409C-BE32-E72D297353CC}">
              <c16:uniqueId val="{00000000-44DB-904B-82A2-91853E843725}"/>
            </c:ext>
          </c:extLst>
        </c:ser>
        <c:dLbls>
          <c:showLegendKey val="0"/>
          <c:showVal val="0"/>
          <c:showCatName val="0"/>
          <c:showSerName val="0"/>
          <c:showPercent val="0"/>
          <c:showBubbleSize val="0"/>
        </c:dLbls>
        <c:gapWidth val="219"/>
        <c:overlap val="-27"/>
        <c:axId val="435909167"/>
        <c:axId val="435923455"/>
      </c:barChart>
      <c:catAx>
        <c:axId val="43590916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435923455"/>
        <c:crosses val="autoZero"/>
        <c:auto val="1"/>
        <c:lblAlgn val="ctr"/>
        <c:lblOffset val="100"/>
        <c:noMultiLvlLbl val="0"/>
      </c:catAx>
      <c:valAx>
        <c:axId val="435923455"/>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435909167"/>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solidFill>
              <a:latin typeface="+mn-lt"/>
              <a:ea typeface="+mn-ea"/>
              <a:cs typeface="+mn-cs"/>
            </a:defRPr>
          </a:pPr>
          <a:endParaRPr lang="en-US"/>
        </a:p>
      </c:txPr>
    </c:title>
    <c:autoTitleDeleted val="0"/>
    <c:plotArea>
      <c:layout/>
      <c:barChart>
        <c:barDir val="col"/>
        <c:grouping val="clustered"/>
        <c:varyColors val="0"/>
        <c:ser>
          <c:idx val="0"/>
          <c:order val="0"/>
          <c:tx>
            <c:strRef>
              <c:f>Sheet1!$F$10</c:f>
              <c:strCache>
                <c:ptCount val="1"/>
                <c:pt idx="0">
                  <c:v>Frequency of key word</c:v>
                </c:pt>
              </c:strCache>
            </c:strRef>
          </c:tx>
          <c:spPr>
            <a:solidFill>
              <a:schemeClr val="accent1"/>
            </a:solidFill>
            <a:ln>
              <a:noFill/>
            </a:ln>
            <a:effectLst/>
          </c:spPr>
          <c:invertIfNegative val="0"/>
          <c:cat>
            <c:strRef>
              <c:f>Sheet1!$E$11:$E$23</c:f>
              <c:strCache>
                <c:ptCount val="13"/>
                <c:pt idx="0">
                  <c:v>Republic</c:v>
                </c:pt>
                <c:pt idx="1">
                  <c:v>King</c:v>
                </c:pt>
                <c:pt idx="2">
                  <c:v>Parliament</c:v>
                </c:pt>
                <c:pt idx="3">
                  <c:v>Civil War</c:v>
                </c:pt>
                <c:pt idx="4">
                  <c:v>House of Lords</c:v>
                </c:pt>
                <c:pt idx="5">
                  <c:v>Taxes</c:v>
                </c:pt>
                <c:pt idx="6">
                  <c:v>Theatre</c:v>
                </c:pt>
                <c:pt idx="7">
                  <c:v>Cromwell</c:v>
                </c:pt>
                <c:pt idx="8">
                  <c:v>Religion</c:v>
                </c:pt>
                <c:pt idx="9">
                  <c:v>Women</c:v>
                </c:pt>
                <c:pt idx="10">
                  <c:v>Charles</c:v>
                </c:pt>
                <c:pt idx="11">
                  <c:v>Hero</c:v>
                </c:pt>
                <c:pt idx="12">
                  <c:v>Villain</c:v>
                </c:pt>
              </c:strCache>
            </c:strRef>
          </c:cat>
          <c:val>
            <c:numRef>
              <c:f>Sheet1!$F$11:$F$23</c:f>
              <c:numCache>
                <c:formatCode>General</c:formatCode>
                <c:ptCount val="13"/>
                <c:pt idx="0">
                  <c:v>0</c:v>
                </c:pt>
                <c:pt idx="1">
                  <c:v>3</c:v>
                </c:pt>
                <c:pt idx="2">
                  <c:v>11</c:v>
                </c:pt>
                <c:pt idx="3">
                  <c:v>4</c:v>
                </c:pt>
                <c:pt idx="4">
                  <c:v>0</c:v>
                </c:pt>
                <c:pt idx="5">
                  <c:v>11</c:v>
                </c:pt>
                <c:pt idx="6">
                  <c:v>0</c:v>
                </c:pt>
                <c:pt idx="7">
                  <c:v>30</c:v>
                </c:pt>
                <c:pt idx="8">
                  <c:v>0</c:v>
                </c:pt>
                <c:pt idx="9">
                  <c:v>0</c:v>
                </c:pt>
                <c:pt idx="10">
                  <c:v>12</c:v>
                </c:pt>
                <c:pt idx="11">
                  <c:v>10</c:v>
                </c:pt>
                <c:pt idx="12">
                  <c:v>12</c:v>
                </c:pt>
              </c:numCache>
            </c:numRef>
          </c:val>
          <c:extLst>
            <c:ext xmlns:c16="http://schemas.microsoft.com/office/drawing/2014/chart" uri="{C3380CC4-5D6E-409C-BE32-E72D297353CC}">
              <c16:uniqueId val="{00000000-7B37-A34B-B8F4-44F6BA29DA10}"/>
            </c:ext>
          </c:extLst>
        </c:ser>
        <c:dLbls>
          <c:showLegendKey val="0"/>
          <c:showVal val="0"/>
          <c:showCatName val="0"/>
          <c:showSerName val="0"/>
          <c:showPercent val="0"/>
          <c:showBubbleSize val="0"/>
        </c:dLbls>
        <c:gapWidth val="219"/>
        <c:overlap val="-27"/>
        <c:axId val="478444239"/>
        <c:axId val="478445919"/>
      </c:barChart>
      <c:catAx>
        <c:axId val="47844423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478445919"/>
        <c:crosses val="autoZero"/>
        <c:auto val="1"/>
        <c:lblAlgn val="ctr"/>
        <c:lblOffset val="100"/>
        <c:noMultiLvlLbl val="0"/>
      </c:catAx>
      <c:valAx>
        <c:axId val="478445919"/>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478444239"/>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solidFill>
              <a:latin typeface="+mn-lt"/>
              <a:ea typeface="+mn-ea"/>
              <a:cs typeface="+mn-cs"/>
            </a:defRPr>
          </a:pPr>
          <a:endParaRPr lang="en-US"/>
        </a:p>
      </c:txPr>
    </c:title>
    <c:autoTitleDeleted val="0"/>
    <c:plotArea>
      <c:layout/>
      <c:barChart>
        <c:barDir val="col"/>
        <c:grouping val="clustered"/>
        <c:varyColors val="0"/>
        <c:ser>
          <c:idx val="0"/>
          <c:order val="0"/>
          <c:tx>
            <c:strRef>
              <c:f>Sheet1!$F$15</c:f>
              <c:strCache>
                <c:ptCount val="1"/>
                <c:pt idx="0">
                  <c:v>Was Oliver Cromwell a hero or a villain?</c:v>
                </c:pt>
              </c:strCache>
            </c:strRef>
          </c:tx>
          <c:spPr>
            <a:solidFill>
              <a:schemeClr val="accent1"/>
            </a:solidFill>
            <a:ln>
              <a:noFill/>
            </a:ln>
            <a:effectLst/>
          </c:spPr>
          <c:invertIfNegative val="0"/>
          <c:cat>
            <c:strRef>
              <c:f>Sheet1!$E$16:$E$19</c:f>
              <c:strCache>
                <c:ptCount val="4"/>
                <c:pt idx="0">
                  <c:v>Hero</c:v>
                </c:pt>
                <c:pt idx="1">
                  <c:v>Villain</c:v>
                </c:pt>
                <c:pt idx="2">
                  <c:v>Balanced</c:v>
                </c:pt>
                <c:pt idx="3">
                  <c:v>No response</c:v>
                </c:pt>
              </c:strCache>
            </c:strRef>
          </c:cat>
          <c:val>
            <c:numRef>
              <c:f>Sheet1!$F$16:$F$19</c:f>
              <c:numCache>
                <c:formatCode>General</c:formatCode>
                <c:ptCount val="4"/>
                <c:pt idx="0">
                  <c:v>13</c:v>
                </c:pt>
                <c:pt idx="1">
                  <c:v>8</c:v>
                </c:pt>
                <c:pt idx="2">
                  <c:v>3</c:v>
                </c:pt>
                <c:pt idx="3">
                  <c:v>0</c:v>
                </c:pt>
              </c:numCache>
            </c:numRef>
          </c:val>
          <c:extLst>
            <c:ext xmlns:c16="http://schemas.microsoft.com/office/drawing/2014/chart" uri="{C3380CC4-5D6E-409C-BE32-E72D297353CC}">
              <c16:uniqueId val="{00000000-7B2E-424D-962F-1FE53387168B}"/>
            </c:ext>
          </c:extLst>
        </c:ser>
        <c:dLbls>
          <c:showLegendKey val="0"/>
          <c:showVal val="0"/>
          <c:showCatName val="0"/>
          <c:showSerName val="0"/>
          <c:showPercent val="0"/>
          <c:showBubbleSize val="0"/>
        </c:dLbls>
        <c:gapWidth val="219"/>
        <c:overlap val="-27"/>
        <c:axId val="993182927"/>
        <c:axId val="993184607"/>
      </c:barChart>
      <c:catAx>
        <c:axId val="99318292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993184607"/>
        <c:crosses val="autoZero"/>
        <c:auto val="1"/>
        <c:lblAlgn val="ctr"/>
        <c:lblOffset val="100"/>
        <c:noMultiLvlLbl val="0"/>
      </c:catAx>
      <c:valAx>
        <c:axId val="993184607"/>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993182927"/>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solidFill>
              <a:latin typeface="+mn-lt"/>
              <a:ea typeface="+mn-ea"/>
              <a:cs typeface="+mn-cs"/>
            </a:defRPr>
          </a:pPr>
          <a:endParaRPr lang="en-US"/>
        </a:p>
      </c:txPr>
    </c:title>
    <c:autoTitleDeleted val="0"/>
    <c:plotArea>
      <c:layout/>
      <c:barChart>
        <c:barDir val="col"/>
        <c:grouping val="clustered"/>
        <c:varyColors val="0"/>
        <c:ser>
          <c:idx val="0"/>
          <c:order val="0"/>
          <c:tx>
            <c:strRef>
              <c:f>Sheet1!$G$28</c:f>
              <c:strCache>
                <c:ptCount val="1"/>
                <c:pt idx="0">
                  <c:v>Frequency of key word</c:v>
                </c:pt>
              </c:strCache>
            </c:strRef>
          </c:tx>
          <c:spPr>
            <a:solidFill>
              <a:schemeClr val="accent1"/>
            </a:solidFill>
            <a:ln>
              <a:noFill/>
            </a:ln>
            <a:effectLst/>
          </c:spPr>
          <c:invertIfNegative val="0"/>
          <c:cat>
            <c:strRef>
              <c:f>Sheet1!$F$29:$F$41</c:f>
              <c:strCache>
                <c:ptCount val="13"/>
                <c:pt idx="0">
                  <c:v>Republic</c:v>
                </c:pt>
                <c:pt idx="1">
                  <c:v>King</c:v>
                </c:pt>
                <c:pt idx="2">
                  <c:v>Parliament</c:v>
                </c:pt>
                <c:pt idx="3">
                  <c:v>Civil War</c:v>
                </c:pt>
                <c:pt idx="4">
                  <c:v>House of Lords</c:v>
                </c:pt>
                <c:pt idx="5">
                  <c:v>Taxes</c:v>
                </c:pt>
                <c:pt idx="6">
                  <c:v>Theatre</c:v>
                </c:pt>
                <c:pt idx="7">
                  <c:v>Cromwell</c:v>
                </c:pt>
                <c:pt idx="8">
                  <c:v>Religion</c:v>
                </c:pt>
                <c:pt idx="9">
                  <c:v>Women</c:v>
                </c:pt>
                <c:pt idx="10">
                  <c:v>Charles</c:v>
                </c:pt>
                <c:pt idx="11">
                  <c:v>Hero</c:v>
                </c:pt>
                <c:pt idx="12">
                  <c:v>Villain</c:v>
                </c:pt>
              </c:strCache>
            </c:strRef>
          </c:cat>
          <c:val>
            <c:numRef>
              <c:f>Sheet1!$G$29:$G$41</c:f>
              <c:numCache>
                <c:formatCode>General</c:formatCode>
                <c:ptCount val="13"/>
                <c:pt idx="0">
                  <c:v>1</c:v>
                </c:pt>
                <c:pt idx="1">
                  <c:v>0</c:v>
                </c:pt>
                <c:pt idx="2">
                  <c:v>4</c:v>
                </c:pt>
                <c:pt idx="3">
                  <c:v>1</c:v>
                </c:pt>
                <c:pt idx="4">
                  <c:v>0</c:v>
                </c:pt>
                <c:pt idx="5">
                  <c:v>1</c:v>
                </c:pt>
                <c:pt idx="6">
                  <c:v>1</c:v>
                </c:pt>
                <c:pt idx="7">
                  <c:v>25</c:v>
                </c:pt>
                <c:pt idx="8">
                  <c:v>10</c:v>
                </c:pt>
                <c:pt idx="9">
                  <c:v>4</c:v>
                </c:pt>
                <c:pt idx="10">
                  <c:v>2</c:v>
                </c:pt>
                <c:pt idx="11">
                  <c:v>13</c:v>
                </c:pt>
                <c:pt idx="12">
                  <c:v>14</c:v>
                </c:pt>
              </c:numCache>
            </c:numRef>
          </c:val>
          <c:extLst>
            <c:ext xmlns:c16="http://schemas.microsoft.com/office/drawing/2014/chart" uri="{C3380CC4-5D6E-409C-BE32-E72D297353CC}">
              <c16:uniqueId val="{00000000-75A8-4A42-B070-998FA82468C9}"/>
            </c:ext>
          </c:extLst>
        </c:ser>
        <c:dLbls>
          <c:showLegendKey val="0"/>
          <c:showVal val="0"/>
          <c:showCatName val="0"/>
          <c:showSerName val="0"/>
          <c:showPercent val="0"/>
          <c:showBubbleSize val="0"/>
        </c:dLbls>
        <c:gapWidth val="219"/>
        <c:overlap val="-27"/>
        <c:axId val="991789487"/>
        <c:axId val="991815711"/>
      </c:barChart>
      <c:catAx>
        <c:axId val="99178948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991815711"/>
        <c:crosses val="autoZero"/>
        <c:auto val="1"/>
        <c:lblAlgn val="ctr"/>
        <c:lblOffset val="100"/>
        <c:noMultiLvlLbl val="0"/>
      </c:catAx>
      <c:valAx>
        <c:axId val="99181571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991789487"/>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solidFill>
              <a:latin typeface="+mn-lt"/>
              <a:ea typeface="+mn-ea"/>
              <a:cs typeface="+mn-cs"/>
            </a:defRPr>
          </a:pPr>
          <a:endParaRPr lang="en-US"/>
        </a:p>
      </c:txPr>
    </c:title>
    <c:autoTitleDeleted val="0"/>
    <c:plotArea>
      <c:layout/>
      <c:barChart>
        <c:barDir val="bar"/>
        <c:grouping val="clustered"/>
        <c:varyColors val="0"/>
        <c:ser>
          <c:idx val="0"/>
          <c:order val="0"/>
          <c:tx>
            <c:strRef>
              <c:f>Sheet1!$R$15</c:f>
              <c:strCache>
                <c:ptCount val="1"/>
                <c:pt idx="0">
                  <c:v>Frequency of sentence starter used</c:v>
                </c:pt>
              </c:strCache>
            </c:strRef>
          </c:tx>
          <c:spPr>
            <a:solidFill>
              <a:schemeClr val="accent1"/>
            </a:solidFill>
            <a:ln>
              <a:noFill/>
            </a:ln>
            <a:effectLst/>
          </c:spPr>
          <c:invertIfNegative val="0"/>
          <c:cat>
            <c:strRef>
              <c:f>Sheet1!$P$16:$Q$18</c:f>
              <c:strCache>
                <c:ptCount val="3"/>
                <c:pt idx="0">
                  <c:v>Oliver Cromwell may have been a hero because…</c:v>
                </c:pt>
                <c:pt idx="1">
                  <c:v>Cromwell may have been a villain because…</c:v>
                </c:pt>
                <c:pt idx="2">
                  <c:v>Overall, I think Oliver Cromwell was a … This is because …</c:v>
                </c:pt>
              </c:strCache>
            </c:strRef>
          </c:cat>
          <c:val>
            <c:numRef>
              <c:f>Sheet1!$R$16:$R$18</c:f>
              <c:numCache>
                <c:formatCode>General</c:formatCode>
                <c:ptCount val="3"/>
                <c:pt idx="0">
                  <c:v>10</c:v>
                </c:pt>
                <c:pt idx="1">
                  <c:v>6</c:v>
                </c:pt>
                <c:pt idx="2">
                  <c:v>3</c:v>
                </c:pt>
              </c:numCache>
            </c:numRef>
          </c:val>
          <c:extLst>
            <c:ext xmlns:c16="http://schemas.microsoft.com/office/drawing/2014/chart" uri="{C3380CC4-5D6E-409C-BE32-E72D297353CC}">
              <c16:uniqueId val="{00000000-20C0-E24C-8A97-29ECB6753E33}"/>
            </c:ext>
          </c:extLst>
        </c:ser>
        <c:dLbls>
          <c:showLegendKey val="0"/>
          <c:showVal val="0"/>
          <c:showCatName val="0"/>
          <c:showSerName val="0"/>
          <c:showPercent val="0"/>
          <c:showBubbleSize val="0"/>
        </c:dLbls>
        <c:gapWidth val="182"/>
        <c:axId val="990954911"/>
        <c:axId val="991371311"/>
        <c:extLst>
          <c:ext xmlns:c15="http://schemas.microsoft.com/office/drawing/2012/chart" uri="{02D57815-91ED-43cb-92C2-25804820EDAC}">
            <c15:filteredBarSeries>
              <c15:ser>
                <c:idx val="1"/>
                <c:order val="1"/>
                <c:tx>
                  <c:strRef>
                    <c:extLst>
                      <c:ext uri="{02D57815-91ED-43cb-92C2-25804820EDAC}">
                        <c15:formulaRef>
                          <c15:sqref>Sheet1!$S$15</c15:sqref>
                        </c15:formulaRef>
                      </c:ext>
                    </c:extLst>
                    <c:strCache>
                      <c:ptCount val="1"/>
                    </c:strCache>
                  </c:strRef>
                </c:tx>
                <c:spPr>
                  <a:solidFill>
                    <a:schemeClr val="accent2"/>
                  </a:solidFill>
                  <a:ln>
                    <a:noFill/>
                  </a:ln>
                  <a:effectLst/>
                </c:spPr>
                <c:invertIfNegative val="0"/>
                <c:cat>
                  <c:strRef>
                    <c:extLst>
                      <c:ext uri="{02D57815-91ED-43cb-92C2-25804820EDAC}">
                        <c15:formulaRef>
                          <c15:sqref>Sheet1!$P$16:$Q$18</c15:sqref>
                        </c15:formulaRef>
                      </c:ext>
                    </c:extLst>
                    <c:strCache>
                      <c:ptCount val="3"/>
                      <c:pt idx="0">
                        <c:v>Oliver Cromwell may have been a hero because…</c:v>
                      </c:pt>
                      <c:pt idx="1">
                        <c:v>Cromwell may have been a villain because…</c:v>
                      </c:pt>
                      <c:pt idx="2">
                        <c:v>Overall, I think Oliver Cromwell was a … This is because …</c:v>
                      </c:pt>
                    </c:strCache>
                  </c:strRef>
                </c:cat>
                <c:val>
                  <c:numRef>
                    <c:extLst>
                      <c:ext uri="{02D57815-91ED-43cb-92C2-25804820EDAC}">
                        <c15:formulaRef>
                          <c15:sqref>Sheet1!$S$16:$S$18</c15:sqref>
                        </c15:formulaRef>
                      </c:ext>
                    </c:extLst>
                    <c:numCache>
                      <c:formatCode>General</c:formatCode>
                      <c:ptCount val="3"/>
                    </c:numCache>
                  </c:numRef>
                </c:val>
                <c:extLst>
                  <c:ext xmlns:c16="http://schemas.microsoft.com/office/drawing/2014/chart" uri="{C3380CC4-5D6E-409C-BE32-E72D297353CC}">
                    <c16:uniqueId val="{00000001-20C0-E24C-8A97-29ECB6753E33}"/>
                  </c:ext>
                </c:extLst>
              </c15:ser>
            </c15:filteredBarSeries>
          </c:ext>
        </c:extLst>
      </c:barChart>
      <c:catAx>
        <c:axId val="990954911"/>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991371311"/>
        <c:crosses val="autoZero"/>
        <c:auto val="1"/>
        <c:lblAlgn val="ctr"/>
        <c:lblOffset val="100"/>
        <c:noMultiLvlLbl val="0"/>
      </c:catAx>
      <c:valAx>
        <c:axId val="991371311"/>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990954911"/>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cs:fontRef>
    <cs:defRPr sz="1000" kern="1200"/>
  </cs:axisTitle>
  <cs:categoryAxis>
    <cs:lnRef idx="0"/>
    <cs:fillRef idx="0"/>
    <cs:effectRef idx="0"/>
    <cs:fontRef idx="minor">
      <a:schemeClr val="tx1"/>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cs:fontRef>
    <cs:defRPr sz="900" kern="1200"/>
  </cs:dataLabel>
  <cs:dataLabelCallout>
    <cs:lnRef idx="0"/>
    <cs:fillRef idx="0"/>
    <cs:effectRef idx="0"/>
    <cs:fontRef idx="minor">
      <a:schemeClr val="dk1"/>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cs:fontRef>
    <cs:defRPr sz="1000" kern="1200"/>
  </cs:axisTitle>
  <cs:categoryAxis>
    <cs:lnRef idx="0"/>
    <cs:fillRef idx="0"/>
    <cs:effectRef idx="0"/>
    <cs:fontRef idx="minor">
      <a:schemeClr val="tx1"/>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cs:fontRef>
    <cs:defRPr sz="900" kern="1200"/>
  </cs:dataLabel>
  <cs:dataLabelCallout>
    <cs:lnRef idx="0"/>
    <cs:fillRef idx="0"/>
    <cs:effectRef idx="0"/>
    <cs:fontRef idx="minor">
      <a:schemeClr val="dk1"/>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cs:fontRef>
    <cs:defRPr sz="1000" kern="1200"/>
  </cs:axisTitle>
  <cs:categoryAxis>
    <cs:lnRef idx="0"/>
    <cs:fillRef idx="0"/>
    <cs:effectRef idx="0"/>
    <cs:fontRef idx="minor">
      <a:schemeClr val="tx1"/>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cs:fontRef>
    <cs:defRPr sz="900" kern="1200"/>
  </cs:dataLabel>
  <cs:dataLabelCallout>
    <cs:lnRef idx="0"/>
    <cs:fillRef idx="0"/>
    <cs:effectRef idx="0"/>
    <cs:fontRef idx="minor">
      <a:schemeClr val="dk1"/>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cs:fontRef>
    <cs:defRPr sz="1000" kern="1200"/>
  </cs:axisTitle>
  <cs:categoryAxis>
    <cs:lnRef idx="0"/>
    <cs:fillRef idx="0"/>
    <cs:effectRef idx="0"/>
    <cs:fontRef idx="minor">
      <a:schemeClr val="tx1"/>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cs:fontRef>
    <cs:defRPr sz="900" kern="1200"/>
  </cs:dataLabel>
  <cs:dataLabelCallout>
    <cs:lnRef idx="0"/>
    <cs:fillRef idx="0"/>
    <cs:effectRef idx="0"/>
    <cs:fontRef idx="minor">
      <a:schemeClr val="dk1"/>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16">
  <cs:axisTitle>
    <cs:lnRef idx="0"/>
    <cs:fillRef idx="0"/>
    <cs:effectRef idx="0"/>
    <cs:fontRef idx="minor">
      <a:schemeClr val="tx1"/>
    </cs:fontRef>
    <cs:defRPr sz="1000" kern="1200"/>
  </cs:axisTitle>
  <cs:categoryAxis>
    <cs:lnRef idx="0"/>
    <cs:fillRef idx="0"/>
    <cs:effectRef idx="0"/>
    <cs:fontRef idx="minor">
      <a:schemeClr val="tx1"/>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cs:fontRef>
    <cs:defRPr sz="900" kern="1200"/>
  </cs:dataLabel>
  <cs:dataLabelCallout>
    <cs:lnRef idx="0"/>
    <cs:fillRef idx="0"/>
    <cs:effectRef idx="0"/>
    <cs:fontRef idx="minor">
      <a:schemeClr val="dk1"/>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4FF2DB-330E-6F4E-AC02-0EF2705440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1738</TotalTime>
  <Pages>33</Pages>
  <Words>8801</Words>
  <Characters>50169</Characters>
  <Application>Microsoft Office Word</Application>
  <DocSecurity>0</DocSecurity>
  <Lines>418</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jesse nelson-jones</dc:creator>
  <cp:keywords/>
  <dc:description/>
  <cp:lastModifiedBy>jesse nelson-jones</cp:lastModifiedBy>
  <cp:revision>37</cp:revision>
  <dcterms:created xsi:type="dcterms:W3CDTF">2019-03-25T10:37:00Z</dcterms:created>
  <dcterms:modified xsi:type="dcterms:W3CDTF">2019-05-12T14:40:00Z</dcterms:modified>
</cp:coreProperties>
</file>