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C0872" w14:textId="5646075F" w:rsidR="00F27BEA" w:rsidRPr="00916D70" w:rsidRDefault="00F27BEA" w:rsidP="00F27BEA">
      <w:pPr>
        <w:pStyle w:val="CommentText"/>
        <w:rPr>
          <w:rFonts w:cs="Times New Roman"/>
          <w:b/>
          <w:bCs/>
          <w:sz w:val="40"/>
          <w:szCs w:val="40"/>
        </w:rPr>
      </w:pPr>
      <w:r w:rsidRPr="00916D70">
        <w:rPr>
          <w:rFonts w:cs="Times New Roman"/>
          <w:b/>
          <w:bCs/>
          <w:sz w:val="40"/>
          <w:szCs w:val="40"/>
        </w:rPr>
        <w:t>Module Title:</w:t>
      </w:r>
      <w:r w:rsidR="00AC4B5B">
        <w:rPr>
          <w:rFonts w:cs="Times New Roman"/>
          <w:b/>
          <w:bCs/>
          <w:sz w:val="40"/>
          <w:szCs w:val="40"/>
        </w:rPr>
        <w:t xml:space="preserve"> Learning in the digital era</w:t>
      </w:r>
    </w:p>
    <w:p w14:paraId="3A3CE56A" w14:textId="1E5BDB31" w:rsidR="00F27BEA" w:rsidRPr="00916D70" w:rsidRDefault="00F27BEA" w:rsidP="00F27BEA">
      <w:pPr>
        <w:pStyle w:val="CommentText"/>
        <w:rPr>
          <w:rFonts w:cs="Times New Roman"/>
          <w:b/>
          <w:bCs/>
          <w:sz w:val="40"/>
          <w:szCs w:val="40"/>
        </w:rPr>
      </w:pPr>
      <w:r w:rsidRPr="00916D70">
        <w:rPr>
          <w:rFonts w:cs="Times New Roman"/>
          <w:b/>
          <w:bCs/>
          <w:sz w:val="40"/>
          <w:szCs w:val="40"/>
        </w:rPr>
        <w:t>Module Code:</w:t>
      </w:r>
      <w:r w:rsidR="00AC4B5B">
        <w:rPr>
          <w:rFonts w:cs="Times New Roman"/>
          <w:b/>
          <w:bCs/>
          <w:sz w:val="40"/>
          <w:szCs w:val="40"/>
        </w:rPr>
        <w:t xml:space="preserve"> bmsw4010</w:t>
      </w:r>
    </w:p>
    <w:p w14:paraId="4D39F1D8" w14:textId="444DD579" w:rsidR="00F27BEA" w:rsidRPr="00916D70" w:rsidRDefault="00F27BEA" w:rsidP="00F27BEA">
      <w:pPr>
        <w:pStyle w:val="CommentText"/>
        <w:rPr>
          <w:rFonts w:cs="Times New Roman"/>
          <w:b/>
          <w:bCs/>
          <w:sz w:val="40"/>
          <w:szCs w:val="40"/>
        </w:rPr>
      </w:pPr>
      <w:r w:rsidRPr="00916D70">
        <w:rPr>
          <w:rFonts w:cs="Times New Roman"/>
          <w:b/>
          <w:bCs/>
          <w:sz w:val="40"/>
          <w:szCs w:val="40"/>
        </w:rPr>
        <w:t>Student ID:</w:t>
      </w:r>
      <w:r w:rsidR="00AC4B5B">
        <w:rPr>
          <w:rFonts w:cs="Times New Roman"/>
          <w:b/>
          <w:bCs/>
          <w:sz w:val="40"/>
          <w:szCs w:val="40"/>
        </w:rPr>
        <w:t xml:space="preserve"> 2219005</w:t>
      </w:r>
    </w:p>
    <w:p w14:paraId="161BDC1F" w14:textId="77777777" w:rsidR="00D26BE7" w:rsidRPr="00916D70" w:rsidRDefault="00D26BE7" w:rsidP="00DD2B37">
      <w:pPr>
        <w:rPr>
          <w:rFonts w:eastAsia="Times New Roman" w:cs="Times New Roman"/>
          <w:b/>
          <w:bCs/>
          <w:szCs w:val="24"/>
        </w:rPr>
      </w:pPr>
      <w:r w:rsidRPr="00916D70">
        <w:rPr>
          <w:rFonts w:eastAsia="Times New Roman" w:cs="Times New Roman"/>
          <w:b/>
          <w:bCs/>
          <w:szCs w:val="24"/>
        </w:rPr>
        <w:br w:type="page"/>
      </w:r>
    </w:p>
    <w:p w14:paraId="5EEAFB36" w14:textId="0562FCEC" w:rsidR="005D593D" w:rsidRPr="00916D70" w:rsidRDefault="005D593D" w:rsidP="00DD2B37">
      <w:pPr>
        <w:rPr>
          <w:rFonts w:cs="Times New Roman"/>
          <w:b/>
          <w:bCs/>
          <w:szCs w:val="24"/>
        </w:rPr>
      </w:pPr>
    </w:p>
    <w:sdt>
      <w:sdtPr>
        <w:rPr>
          <w:rFonts w:ascii="Times New Roman" w:eastAsia="Calibri" w:hAnsi="Times New Roman" w:cs="Times New Roman"/>
          <w:color w:val="auto"/>
          <w:sz w:val="22"/>
          <w:szCs w:val="22"/>
          <w:lang w:bidi="bn-IN"/>
        </w:rPr>
        <w:id w:val="-1087222912"/>
        <w:docPartObj>
          <w:docPartGallery w:val="Table of Contents"/>
          <w:docPartUnique/>
        </w:docPartObj>
      </w:sdtPr>
      <w:sdtEndPr>
        <w:rPr>
          <w:b/>
          <w:bCs/>
          <w:noProof/>
          <w:sz w:val="24"/>
        </w:rPr>
      </w:sdtEndPr>
      <w:sdtContent>
        <w:p w14:paraId="4A79C2AA" w14:textId="154DAAAF" w:rsidR="00001728" w:rsidRPr="00916D70" w:rsidRDefault="00001728">
          <w:pPr>
            <w:pStyle w:val="TOCHeading"/>
            <w:rPr>
              <w:rFonts w:ascii="Times New Roman" w:hAnsi="Times New Roman" w:cs="Times New Roman"/>
              <w:color w:val="auto"/>
            </w:rPr>
          </w:pPr>
          <w:r w:rsidRPr="00916D70">
            <w:rPr>
              <w:rFonts w:ascii="Times New Roman" w:hAnsi="Times New Roman" w:cs="Times New Roman"/>
              <w:color w:val="auto"/>
            </w:rPr>
            <w:t>Table of Contents</w:t>
          </w:r>
        </w:p>
        <w:p w14:paraId="7374F56B" w14:textId="670D1E5A" w:rsidR="00001728" w:rsidRPr="00916D70" w:rsidRDefault="00001728">
          <w:pPr>
            <w:pStyle w:val="TOC1"/>
            <w:tabs>
              <w:tab w:val="right" w:leader="dot" w:pos="9350"/>
            </w:tabs>
            <w:rPr>
              <w:rFonts w:eastAsiaTheme="minorEastAsia" w:cs="Times New Roman"/>
              <w:noProof/>
              <w:szCs w:val="22"/>
              <w:lang w:bidi="ar-SA"/>
            </w:rPr>
          </w:pPr>
          <w:r w:rsidRPr="00916D70">
            <w:rPr>
              <w:rFonts w:cs="Times New Roman"/>
            </w:rPr>
            <w:fldChar w:fldCharType="begin"/>
          </w:r>
          <w:r w:rsidRPr="00916D70">
            <w:rPr>
              <w:rFonts w:cs="Times New Roman"/>
            </w:rPr>
            <w:instrText xml:space="preserve"> TOC \o "1-3" \h \z \u </w:instrText>
          </w:r>
          <w:r w:rsidRPr="00916D70">
            <w:rPr>
              <w:rFonts w:cs="Times New Roman"/>
            </w:rPr>
            <w:fldChar w:fldCharType="separate"/>
          </w:r>
          <w:hyperlink w:anchor="_Toc120183375" w:history="1">
            <w:r w:rsidRPr="00916D70">
              <w:rPr>
                <w:rStyle w:val="Hyperlink"/>
                <w:rFonts w:cs="Times New Roman"/>
                <w:noProof/>
                <w:color w:val="auto"/>
              </w:rPr>
              <w:t>Importance of academic writing</w:t>
            </w:r>
            <w:r w:rsidRPr="00916D70">
              <w:rPr>
                <w:rFonts w:cs="Times New Roman"/>
                <w:noProof/>
                <w:webHidden/>
              </w:rPr>
              <w:tab/>
            </w:r>
            <w:r w:rsidRPr="00916D70">
              <w:rPr>
                <w:rFonts w:cs="Times New Roman"/>
                <w:noProof/>
                <w:webHidden/>
              </w:rPr>
              <w:fldChar w:fldCharType="begin"/>
            </w:r>
            <w:r w:rsidRPr="00916D70">
              <w:rPr>
                <w:rFonts w:cs="Times New Roman"/>
                <w:noProof/>
                <w:webHidden/>
              </w:rPr>
              <w:instrText xml:space="preserve"> PAGEREF _Toc120183375 \h </w:instrText>
            </w:r>
            <w:r w:rsidRPr="00916D70">
              <w:rPr>
                <w:rFonts w:cs="Times New Roman"/>
                <w:noProof/>
                <w:webHidden/>
              </w:rPr>
            </w:r>
            <w:r w:rsidRPr="00916D70">
              <w:rPr>
                <w:rFonts w:cs="Times New Roman"/>
                <w:noProof/>
                <w:webHidden/>
              </w:rPr>
              <w:fldChar w:fldCharType="separate"/>
            </w:r>
            <w:r w:rsidRPr="00916D70">
              <w:rPr>
                <w:rFonts w:cs="Times New Roman"/>
                <w:noProof/>
                <w:webHidden/>
              </w:rPr>
              <w:t>3</w:t>
            </w:r>
            <w:r w:rsidRPr="00916D70">
              <w:rPr>
                <w:rFonts w:cs="Times New Roman"/>
                <w:noProof/>
                <w:webHidden/>
              </w:rPr>
              <w:fldChar w:fldCharType="end"/>
            </w:r>
          </w:hyperlink>
        </w:p>
        <w:p w14:paraId="68F7F730" w14:textId="36F911CC" w:rsidR="00001728" w:rsidRPr="00916D70" w:rsidRDefault="005B2419">
          <w:pPr>
            <w:pStyle w:val="TOC2"/>
            <w:tabs>
              <w:tab w:val="right" w:leader="dot" w:pos="9350"/>
            </w:tabs>
            <w:rPr>
              <w:rFonts w:eastAsiaTheme="minorEastAsia" w:cs="Times New Roman"/>
              <w:noProof/>
              <w:szCs w:val="22"/>
              <w:lang w:bidi="ar-SA"/>
            </w:rPr>
          </w:pPr>
          <w:hyperlink w:anchor="_Toc120183376" w:history="1">
            <w:r w:rsidR="00001728" w:rsidRPr="00916D70">
              <w:rPr>
                <w:rStyle w:val="Hyperlink"/>
                <w:rFonts w:cs="Times New Roman"/>
                <w:noProof/>
                <w:color w:val="auto"/>
              </w:rPr>
              <w:t>The contents of that part, and why it is included</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_Toc120183376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3</w:t>
            </w:r>
            <w:r w:rsidR="00001728" w:rsidRPr="00916D70">
              <w:rPr>
                <w:rFonts w:cs="Times New Roman"/>
                <w:noProof/>
                <w:webHidden/>
              </w:rPr>
              <w:fldChar w:fldCharType="end"/>
            </w:r>
          </w:hyperlink>
        </w:p>
        <w:p w14:paraId="0BD2ED3E" w14:textId="6749CF56" w:rsidR="00001728" w:rsidRPr="00916D70" w:rsidRDefault="005B2419">
          <w:pPr>
            <w:pStyle w:val="TOC2"/>
            <w:tabs>
              <w:tab w:val="right" w:leader="dot" w:pos="9350"/>
            </w:tabs>
            <w:rPr>
              <w:rFonts w:eastAsiaTheme="minorEastAsia" w:cs="Times New Roman"/>
              <w:noProof/>
              <w:szCs w:val="22"/>
              <w:lang w:bidi="ar-SA"/>
            </w:rPr>
          </w:pPr>
          <w:hyperlink w:anchor="_Toc120183377" w:history="1">
            <w:r w:rsidR="00001728" w:rsidRPr="00916D70">
              <w:rPr>
                <w:rStyle w:val="Hyperlink"/>
                <w:rFonts w:cs="Times New Roman"/>
                <w:noProof/>
                <w:color w:val="auto"/>
              </w:rPr>
              <w:t>Definition of Academic writing</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_Toc120183377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3</w:t>
            </w:r>
            <w:r w:rsidR="00001728" w:rsidRPr="00916D70">
              <w:rPr>
                <w:rFonts w:cs="Times New Roman"/>
                <w:noProof/>
                <w:webHidden/>
              </w:rPr>
              <w:fldChar w:fldCharType="end"/>
            </w:r>
          </w:hyperlink>
        </w:p>
        <w:p w14:paraId="35E42037" w14:textId="4AC410AD" w:rsidR="00001728" w:rsidRPr="00916D70" w:rsidRDefault="005B2419">
          <w:pPr>
            <w:pStyle w:val="TOC2"/>
            <w:tabs>
              <w:tab w:val="right" w:leader="dot" w:pos="9350"/>
            </w:tabs>
            <w:rPr>
              <w:rFonts w:eastAsiaTheme="minorEastAsia" w:cs="Times New Roman"/>
              <w:noProof/>
              <w:szCs w:val="22"/>
              <w:lang w:bidi="ar-SA"/>
            </w:rPr>
          </w:pPr>
          <w:hyperlink w:anchor="_Toc120183378" w:history="1">
            <w:r w:rsidR="00001728" w:rsidRPr="00916D70">
              <w:rPr>
                <w:rStyle w:val="Hyperlink"/>
                <w:rFonts w:cs="Times New Roman"/>
                <w:noProof/>
                <w:color w:val="auto"/>
              </w:rPr>
              <w:t>Importance of Academic Writing</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_Toc120183378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3</w:t>
            </w:r>
            <w:r w:rsidR="00001728" w:rsidRPr="00916D70">
              <w:rPr>
                <w:rFonts w:cs="Times New Roman"/>
                <w:noProof/>
                <w:webHidden/>
              </w:rPr>
              <w:fldChar w:fldCharType="end"/>
            </w:r>
          </w:hyperlink>
        </w:p>
        <w:p w14:paraId="0BB4BCC5" w14:textId="027C3B96" w:rsidR="00001728" w:rsidRPr="00916D70" w:rsidRDefault="005B2419">
          <w:pPr>
            <w:pStyle w:val="TOC1"/>
            <w:tabs>
              <w:tab w:val="right" w:leader="dot" w:pos="9350"/>
            </w:tabs>
            <w:rPr>
              <w:rFonts w:eastAsiaTheme="minorEastAsia" w:cs="Times New Roman"/>
              <w:noProof/>
              <w:szCs w:val="22"/>
              <w:lang w:bidi="ar-SA"/>
            </w:rPr>
          </w:pPr>
          <w:hyperlink w:anchor="_Toc120183379" w:history="1">
            <w:r w:rsidR="00001728" w:rsidRPr="00916D70">
              <w:rPr>
                <w:rStyle w:val="Hyperlink"/>
                <w:rFonts w:cs="Times New Roman"/>
                <w:noProof/>
                <w:color w:val="auto"/>
              </w:rPr>
              <w:t>Importance of Critical Analysis</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_Toc120183379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6</w:t>
            </w:r>
            <w:r w:rsidR="00001728" w:rsidRPr="00916D70">
              <w:rPr>
                <w:rFonts w:cs="Times New Roman"/>
                <w:noProof/>
                <w:webHidden/>
              </w:rPr>
              <w:fldChar w:fldCharType="end"/>
            </w:r>
          </w:hyperlink>
        </w:p>
        <w:p w14:paraId="2FBA7C6D" w14:textId="51E23E32" w:rsidR="00001728" w:rsidRPr="00916D70" w:rsidRDefault="005B2419">
          <w:pPr>
            <w:pStyle w:val="TOC2"/>
            <w:tabs>
              <w:tab w:val="right" w:leader="dot" w:pos="9350"/>
            </w:tabs>
            <w:rPr>
              <w:rFonts w:eastAsiaTheme="minorEastAsia" w:cs="Times New Roman"/>
              <w:noProof/>
              <w:szCs w:val="22"/>
              <w:lang w:bidi="ar-SA"/>
            </w:rPr>
          </w:pPr>
          <w:hyperlink w:anchor="_Toc120183380" w:history="1">
            <w:r w:rsidR="00001728" w:rsidRPr="00916D70">
              <w:rPr>
                <w:rStyle w:val="Hyperlink"/>
                <w:rFonts w:cs="Times New Roman"/>
                <w:noProof/>
                <w:color w:val="auto"/>
              </w:rPr>
              <w:t>The contents of that part, and why it is included</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_Toc120183380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6</w:t>
            </w:r>
            <w:r w:rsidR="00001728" w:rsidRPr="00916D70">
              <w:rPr>
                <w:rFonts w:cs="Times New Roman"/>
                <w:noProof/>
                <w:webHidden/>
              </w:rPr>
              <w:fldChar w:fldCharType="end"/>
            </w:r>
          </w:hyperlink>
        </w:p>
        <w:p w14:paraId="2044378B" w14:textId="2D68C86A" w:rsidR="00001728" w:rsidRPr="00916D70" w:rsidRDefault="005B2419">
          <w:pPr>
            <w:pStyle w:val="TOC2"/>
            <w:tabs>
              <w:tab w:val="right" w:leader="dot" w:pos="9350"/>
            </w:tabs>
            <w:rPr>
              <w:rFonts w:eastAsiaTheme="minorEastAsia" w:cs="Times New Roman"/>
              <w:noProof/>
              <w:szCs w:val="22"/>
              <w:lang w:bidi="ar-SA"/>
            </w:rPr>
          </w:pPr>
          <w:hyperlink w:anchor="_Toc120183381" w:history="1">
            <w:r w:rsidR="00001728" w:rsidRPr="00916D70">
              <w:rPr>
                <w:rStyle w:val="Hyperlink"/>
                <w:rFonts w:cs="Times New Roman"/>
                <w:noProof/>
                <w:color w:val="auto"/>
              </w:rPr>
              <w:t>Define Critical Analysis</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_Toc120183381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6</w:t>
            </w:r>
            <w:r w:rsidR="00001728" w:rsidRPr="00916D70">
              <w:rPr>
                <w:rFonts w:cs="Times New Roman"/>
                <w:noProof/>
                <w:webHidden/>
              </w:rPr>
              <w:fldChar w:fldCharType="end"/>
            </w:r>
          </w:hyperlink>
        </w:p>
        <w:p w14:paraId="74139015" w14:textId="0898C4E1" w:rsidR="00001728" w:rsidRPr="00916D70" w:rsidRDefault="005B2419">
          <w:pPr>
            <w:pStyle w:val="TOC2"/>
            <w:tabs>
              <w:tab w:val="right" w:leader="dot" w:pos="9350"/>
            </w:tabs>
            <w:rPr>
              <w:rFonts w:eastAsiaTheme="minorEastAsia" w:cs="Times New Roman"/>
              <w:noProof/>
              <w:szCs w:val="22"/>
              <w:lang w:bidi="ar-SA"/>
            </w:rPr>
          </w:pPr>
          <w:hyperlink w:anchor="_Toc120183382" w:history="1">
            <w:r w:rsidR="00001728" w:rsidRPr="00916D70">
              <w:rPr>
                <w:rStyle w:val="Hyperlink"/>
                <w:rFonts w:cs="Times New Roman"/>
                <w:noProof/>
                <w:color w:val="auto"/>
              </w:rPr>
              <w:t>Importance of Critical Analysis in academic writing</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_Toc120183382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6</w:t>
            </w:r>
            <w:r w:rsidR="00001728" w:rsidRPr="00916D70">
              <w:rPr>
                <w:rFonts w:cs="Times New Roman"/>
                <w:noProof/>
                <w:webHidden/>
              </w:rPr>
              <w:fldChar w:fldCharType="end"/>
            </w:r>
          </w:hyperlink>
        </w:p>
        <w:p w14:paraId="2D8B6580" w14:textId="20E36682" w:rsidR="00001728" w:rsidRPr="00916D70" w:rsidRDefault="005B2419">
          <w:pPr>
            <w:pStyle w:val="TOC1"/>
            <w:tabs>
              <w:tab w:val="right" w:leader="dot" w:pos="9350"/>
            </w:tabs>
            <w:rPr>
              <w:rFonts w:eastAsiaTheme="minorEastAsia" w:cs="Times New Roman"/>
              <w:noProof/>
              <w:szCs w:val="22"/>
              <w:lang w:bidi="ar-SA"/>
            </w:rPr>
          </w:pPr>
          <w:hyperlink w:anchor="_Toc120183383" w:history="1">
            <w:r w:rsidR="00001728" w:rsidRPr="00916D70">
              <w:rPr>
                <w:rStyle w:val="Hyperlink"/>
                <w:rFonts w:cs="Times New Roman"/>
                <w:noProof/>
                <w:color w:val="auto"/>
              </w:rPr>
              <w:t>Reference list</w:t>
            </w:r>
            <w:r w:rsidR="00001728" w:rsidRPr="00916D70">
              <w:rPr>
                <w:rFonts w:cs="Times New Roman"/>
                <w:noProof/>
                <w:webHidden/>
              </w:rPr>
              <w:tab/>
            </w:r>
            <w:r w:rsidR="00001728" w:rsidRPr="00916D70">
              <w:rPr>
                <w:rFonts w:cs="Times New Roman"/>
                <w:noProof/>
                <w:webHidden/>
              </w:rPr>
              <w:fldChar w:fldCharType="begin"/>
            </w:r>
            <w:r w:rsidR="00001728" w:rsidRPr="00916D70">
              <w:rPr>
                <w:rFonts w:cs="Times New Roman"/>
                <w:noProof/>
                <w:webHidden/>
              </w:rPr>
              <w:instrText xml:space="preserve"> PAGEREF _Toc120183383 \h </w:instrText>
            </w:r>
            <w:r w:rsidR="00001728" w:rsidRPr="00916D70">
              <w:rPr>
                <w:rFonts w:cs="Times New Roman"/>
                <w:noProof/>
                <w:webHidden/>
              </w:rPr>
            </w:r>
            <w:r w:rsidR="00001728" w:rsidRPr="00916D70">
              <w:rPr>
                <w:rFonts w:cs="Times New Roman"/>
                <w:noProof/>
                <w:webHidden/>
              </w:rPr>
              <w:fldChar w:fldCharType="separate"/>
            </w:r>
            <w:r w:rsidR="00001728" w:rsidRPr="00916D70">
              <w:rPr>
                <w:rFonts w:cs="Times New Roman"/>
                <w:noProof/>
                <w:webHidden/>
              </w:rPr>
              <w:t>8</w:t>
            </w:r>
            <w:r w:rsidR="00001728" w:rsidRPr="00916D70">
              <w:rPr>
                <w:rFonts w:cs="Times New Roman"/>
                <w:noProof/>
                <w:webHidden/>
              </w:rPr>
              <w:fldChar w:fldCharType="end"/>
            </w:r>
          </w:hyperlink>
        </w:p>
        <w:p w14:paraId="3C2DDA69" w14:textId="57C19A51" w:rsidR="00001728" w:rsidRPr="00916D70" w:rsidRDefault="00001728">
          <w:pPr>
            <w:rPr>
              <w:rFonts w:cs="Times New Roman"/>
            </w:rPr>
          </w:pPr>
          <w:r w:rsidRPr="00916D70">
            <w:rPr>
              <w:rFonts w:cs="Times New Roman"/>
              <w:b/>
              <w:bCs/>
              <w:noProof/>
            </w:rPr>
            <w:fldChar w:fldCharType="end"/>
          </w:r>
        </w:p>
      </w:sdtContent>
    </w:sdt>
    <w:p w14:paraId="257BA190" w14:textId="77B4398E" w:rsidR="000426C2" w:rsidRPr="00916D70" w:rsidRDefault="005D593D" w:rsidP="00DD2B37">
      <w:pPr>
        <w:tabs>
          <w:tab w:val="center" w:pos="4680"/>
        </w:tabs>
        <w:rPr>
          <w:rFonts w:eastAsia="Times New Roman" w:cs="Times New Roman"/>
          <w:b/>
          <w:bCs/>
          <w:szCs w:val="24"/>
        </w:rPr>
      </w:pPr>
      <w:r w:rsidRPr="00916D70">
        <w:rPr>
          <w:rFonts w:cs="Times New Roman"/>
          <w:b/>
          <w:bCs/>
          <w:szCs w:val="24"/>
        </w:rPr>
        <w:tab/>
      </w:r>
      <w:r w:rsidRPr="00916D70">
        <w:rPr>
          <w:rFonts w:cs="Times New Roman"/>
          <w:b/>
          <w:bCs/>
          <w:szCs w:val="24"/>
        </w:rPr>
        <w:br w:type="page"/>
      </w:r>
    </w:p>
    <w:p w14:paraId="6486B7F8" w14:textId="18723B41" w:rsidR="000426C2" w:rsidRPr="00916D70" w:rsidRDefault="00052216" w:rsidP="00F27BEA">
      <w:pPr>
        <w:pStyle w:val="Heading1"/>
        <w:rPr>
          <w:rFonts w:cs="Times New Roman"/>
        </w:rPr>
      </w:pPr>
      <w:bookmarkStart w:id="0" w:name="_Toc120183375"/>
      <w:r w:rsidRPr="00916D70">
        <w:rPr>
          <w:rFonts w:cs="Times New Roman"/>
        </w:rPr>
        <w:t>Importance of academic writing</w:t>
      </w:r>
      <w:bookmarkEnd w:id="0"/>
    </w:p>
    <w:p w14:paraId="1F4C944A" w14:textId="571EFAC0" w:rsidR="000426C2" w:rsidRPr="00916D70" w:rsidRDefault="00052216" w:rsidP="00DD2B37">
      <w:pPr>
        <w:pStyle w:val="Heading2"/>
        <w:rPr>
          <w:rFonts w:cs="Times New Roman"/>
        </w:rPr>
      </w:pPr>
      <w:bookmarkStart w:id="1" w:name="_Toc120183376"/>
      <w:r w:rsidRPr="00916D70">
        <w:rPr>
          <w:rFonts w:cs="Times New Roman"/>
        </w:rPr>
        <w:t xml:space="preserve">The contents of that part, and why it is </w:t>
      </w:r>
      <w:r w:rsidR="00DD2B37" w:rsidRPr="00916D70">
        <w:rPr>
          <w:rFonts w:cs="Times New Roman"/>
        </w:rPr>
        <w:t>included</w:t>
      </w:r>
      <w:bookmarkEnd w:id="1"/>
    </w:p>
    <w:p w14:paraId="57E1A3A3" w14:textId="2FE1F135" w:rsidR="000426C2" w:rsidRPr="00916D70" w:rsidRDefault="00052216" w:rsidP="00916D70">
      <w:r w:rsidRPr="00916D70">
        <w:t>No one disputes the need to instruct students in the art of writing. No matter what, it is up to the student to take an interest in it. It's a must</w:t>
      </w:r>
      <w:r w:rsidR="00022B33" w:rsidRPr="00916D70">
        <w:t xml:space="preserve"> </w:t>
      </w:r>
      <w:r w:rsidRPr="00916D70">
        <w:t xml:space="preserve">have for each task </w:t>
      </w:r>
      <w:r w:rsidR="00EC3511" w:rsidRPr="00916D70">
        <w:t>she</w:t>
      </w:r>
      <w:r w:rsidRPr="00916D70">
        <w:t xml:space="preserve"> write. Most notably, it helps when a student has to deal with an especially difficult kind of writing task, namely academic writing (Robillard, 2018). Academic writing is a specialized kind of expression that few individuals acquire. Just because </w:t>
      </w:r>
      <w:r w:rsidR="00F27BEA" w:rsidRPr="00916D70">
        <w:t>students</w:t>
      </w:r>
      <w:r w:rsidRPr="00916D70">
        <w:t xml:space="preserve"> have written a few essays for school does not guarantee </w:t>
      </w:r>
      <w:r w:rsidR="00DD2B37" w:rsidRPr="00916D70">
        <w:t xml:space="preserve">that </w:t>
      </w:r>
      <w:r w:rsidR="00F27BEA" w:rsidRPr="00916D70">
        <w:t>they</w:t>
      </w:r>
      <w:r w:rsidR="00DD2B37" w:rsidRPr="00916D70">
        <w:t xml:space="preserve"> are competent academic writers</w:t>
      </w:r>
      <w:r w:rsidR="00A25C38" w:rsidRPr="00916D70">
        <w:t>.</w:t>
      </w:r>
      <w:r w:rsidRPr="00916D70">
        <w:t xml:space="preserve"> </w:t>
      </w:r>
    </w:p>
    <w:p w14:paraId="064F8C5E" w14:textId="394F258E" w:rsidR="000426C2" w:rsidRPr="00916D70" w:rsidRDefault="00052216" w:rsidP="00DD2B37">
      <w:pPr>
        <w:pStyle w:val="Heading2"/>
        <w:rPr>
          <w:rFonts w:cs="Times New Roman"/>
        </w:rPr>
      </w:pPr>
      <w:bookmarkStart w:id="2" w:name="_Toc120183377"/>
      <w:r w:rsidRPr="00916D70">
        <w:rPr>
          <w:rFonts w:cs="Times New Roman"/>
        </w:rPr>
        <w:t>Definition of Academic writing</w:t>
      </w:r>
      <w:bookmarkEnd w:id="2"/>
    </w:p>
    <w:p w14:paraId="1349DCFC" w14:textId="4F245075" w:rsidR="000426C2" w:rsidRPr="00916D70" w:rsidRDefault="00052216" w:rsidP="00DD2B37">
      <w:pPr>
        <w:rPr>
          <w:rFonts w:eastAsia="Times New Roman" w:cs="Times New Roman"/>
          <w:szCs w:val="24"/>
        </w:rPr>
      </w:pPr>
      <w:r w:rsidRPr="00916D70">
        <w:rPr>
          <w:rFonts w:eastAsia="Times New Roman" w:cs="Times New Roman"/>
          <w:szCs w:val="24"/>
        </w:rPr>
        <w:t xml:space="preserve">Formal, academic writing is the kind you'd find in a college or university's library or a peer-reviewed journal. </w:t>
      </w:r>
      <w:r w:rsidR="00F27BEA" w:rsidRPr="00916D70">
        <w:rPr>
          <w:rFonts w:eastAsia="Times New Roman" w:cs="Times New Roman"/>
          <w:szCs w:val="24"/>
        </w:rPr>
        <w:t>St</w:t>
      </w:r>
      <w:r w:rsidR="00A25C38" w:rsidRPr="00916D70">
        <w:rPr>
          <w:rFonts w:eastAsia="Times New Roman" w:cs="Times New Roman"/>
          <w:szCs w:val="24"/>
        </w:rPr>
        <w:t>udents</w:t>
      </w:r>
      <w:r w:rsidRPr="00916D70">
        <w:rPr>
          <w:rFonts w:eastAsia="Times New Roman" w:cs="Times New Roman"/>
          <w:szCs w:val="24"/>
        </w:rPr>
        <w:t xml:space="preserve"> will be required to write </w:t>
      </w:r>
      <w:r w:rsidR="00F27BEA" w:rsidRPr="00916D70">
        <w:rPr>
          <w:rFonts w:eastAsia="Times New Roman" w:cs="Times New Roman"/>
          <w:szCs w:val="24"/>
        </w:rPr>
        <w:t>their</w:t>
      </w:r>
      <w:r w:rsidRPr="00916D70">
        <w:rPr>
          <w:rFonts w:eastAsia="Times New Roman" w:cs="Times New Roman"/>
          <w:szCs w:val="24"/>
        </w:rPr>
        <w:t xml:space="preserve"> essays, research papers, and dissertation in an academic style</w:t>
      </w:r>
      <w:r w:rsidR="00DD2B37" w:rsidRPr="00916D70">
        <w:rPr>
          <w:rFonts w:eastAsia="Times New Roman" w:cs="Times New Roman"/>
          <w:szCs w:val="24"/>
        </w:rPr>
        <w:t xml:space="preserve"> and </w:t>
      </w:r>
      <w:r w:rsidRPr="00916D70">
        <w:rPr>
          <w:rFonts w:eastAsia="Times New Roman" w:cs="Times New Roman"/>
          <w:szCs w:val="24"/>
        </w:rPr>
        <w:t>find them in academic journals and books (Vandenhoek, 2018). The writing process for academic papers is similar to that used for other forms of literature, but there are some important differences in the content, organization, and style that must be observed.</w:t>
      </w:r>
      <w:r w:rsidR="006F3AB3" w:rsidRPr="00916D70">
        <w:rPr>
          <w:rFonts w:eastAsia="Times New Roman" w:cs="Times New Roman"/>
          <w:szCs w:val="24"/>
        </w:rPr>
        <w:t xml:space="preserve"> </w:t>
      </w:r>
      <w:r w:rsidRPr="00916D70">
        <w:rPr>
          <w:rFonts w:eastAsia="Times New Roman" w:cs="Times New Roman"/>
          <w:szCs w:val="24"/>
        </w:rPr>
        <w:t>It can be divided into two types: student academic writing and expert academic writing.</w:t>
      </w:r>
    </w:p>
    <w:p w14:paraId="13AF789B" w14:textId="122B7C59" w:rsidR="000426C2" w:rsidRPr="00916D70" w:rsidRDefault="00052216" w:rsidP="00DD2B37">
      <w:pPr>
        <w:pStyle w:val="Heading2"/>
        <w:rPr>
          <w:rFonts w:cs="Times New Roman"/>
        </w:rPr>
      </w:pPr>
      <w:bookmarkStart w:id="3" w:name="_Toc120183378"/>
      <w:r w:rsidRPr="00916D70">
        <w:rPr>
          <w:rFonts w:cs="Times New Roman"/>
        </w:rPr>
        <w:t>Importance of Academic Writing</w:t>
      </w:r>
      <w:bookmarkEnd w:id="3"/>
    </w:p>
    <w:p w14:paraId="4DB2899B" w14:textId="3AA2846B" w:rsidR="000426C2" w:rsidRPr="00916D70" w:rsidRDefault="00052216" w:rsidP="00DD2B37">
      <w:pPr>
        <w:rPr>
          <w:rFonts w:eastAsia="Times New Roman" w:cs="Times New Roman"/>
          <w:szCs w:val="24"/>
        </w:rPr>
      </w:pPr>
      <w:r w:rsidRPr="00916D70">
        <w:rPr>
          <w:rFonts w:eastAsia="Times New Roman" w:cs="Times New Roman"/>
          <w:szCs w:val="24"/>
        </w:rPr>
        <w:t>Academic writing is very important throughout</w:t>
      </w:r>
      <w:r w:rsidR="00EC3511" w:rsidRPr="00916D70">
        <w:rPr>
          <w:rFonts w:eastAsia="Times New Roman" w:cs="Times New Roman"/>
          <w:szCs w:val="24"/>
        </w:rPr>
        <w:t xml:space="preserve"> the academic </w:t>
      </w:r>
      <w:r w:rsidRPr="00916D70">
        <w:rPr>
          <w:rFonts w:eastAsia="Times New Roman" w:cs="Times New Roman"/>
          <w:szCs w:val="24"/>
        </w:rPr>
        <w:t>life and career. Most occupations require strong writing skills. Written communication skills are at the top of most employers’ wish lists.</w:t>
      </w:r>
      <w:r w:rsidR="00A25C38" w:rsidRPr="00916D70">
        <w:rPr>
          <w:rFonts w:eastAsia="Times New Roman" w:cs="Times New Roman"/>
          <w:szCs w:val="24"/>
        </w:rPr>
        <w:t xml:space="preserve"> only</w:t>
      </w:r>
      <w:r w:rsidRPr="00916D70">
        <w:rPr>
          <w:rFonts w:eastAsia="Times New Roman" w:cs="Times New Roman"/>
          <w:szCs w:val="24"/>
        </w:rPr>
        <w:t xml:space="preserve">-three percent of employers are looking for candidates with strong written communication skills. Except for leadership and the ability to work as a team written communication is the most desired overall quality wanted by employers. Great academic writers know how to communicate effectively by writing about a subject (Mechitoua, 2016). They make </w:t>
      </w:r>
      <w:r w:rsidR="00F27BEA" w:rsidRPr="00916D70">
        <w:rPr>
          <w:rFonts w:eastAsia="Times New Roman" w:cs="Times New Roman"/>
          <w:szCs w:val="24"/>
        </w:rPr>
        <w:t>i</w:t>
      </w:r>
      <w:r w:rsidRPr="00916D70">
        <w:rPr>
          <w:rFonts w:eastAsia="Times New Roman" w:cs="Times New Roman"/>
          <w:szCs w:val="24"/>
        </w:rPr>
        <w:t>t easy to understand and give the reader a broader knowledge and understanding of the subject. When looking at the importance of science, technology, and engineering in the education system it is acknowledged that writing is becoming the sought-after skill in the workplace.</w:t>
      </w:r>
    </w:p>
    <w:p w14:paraId="5555DB18" w14:textId="571F78F3" w:rsidR="000426C2" w:rsidRPr="00916D70" w:rsidRDefault="00052216" w:rsidP="00DD2B37">
      <w:pPr>
        <w:rPr>
          <w:rFonts w:eastAsia="Times New Roman" w:cs="Times New Roman"/>
          <w:szCs w:val="24"/>
        </w:rPr>
      </w:pPr>
      <w:r w:rsidRPr="00916D70">
        <w:rPr>
          <w:rFonts w:eastAsia="Times New Roman" w:cs="Times New Roman"/>
          <w:noProof/>
          <w:szCs w:val="24"/>
          <w:lang w:bidi="ar-SA"/>
        </w:rPr>
        <w:drawing>
          <wp:inline distT="0" distB="0" distL="0" distR="0" wp14:anchorId="273077C6" wp14:editId="096FAEA4">
            <wp:extent cx="4378749" cy="4063086"/>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78749" cy="4063086"/>
                    </a:xfrm>
                    <a:prstGeom prst="rect">
                      <a:avLst/>
                    </a:prstGeom>
                    <a:ln/>
                  </pic:spPr>
                </pic:pic>
              </a:graphicData>
            </a:graphic>
          </wp:inline>
        </w:drawing>
      </w:r>
      <w:r w:rsidRPr="00916D70">
        <w:rPr>
          <w:rFonts w:eastAsia="Times New Roman" w:cs="Times New Roman"/>
          <w:noProof/>
          <w:szCs w:val="24"/>
          <w:lang w:bidi="ar-SA"/>
        </w:rPr>
        <w:drawing>
          <wp:inline distT="0" distB="0" distL="0" distR="0" wp14:anchorId="1C8B768A" wp14:editId="2D4F3F03">
            <wp:extent cx="4199475" cy="3981062"/>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99475" cy="3981062"/>
                    </a:xfrm>
                    <a:prstGeom prst="rect">
                      <a:avLst/>
                    </a:prstGeom>
                    <a:ln/>
                  </pic:spPr>
                </pic:pic>
              </a:graphicData>
            </a:graphic>
          </wp:inline>
        </w:drawing>
      </w:r>
    </w:p>
    <w:p w14:paraId="59C3151D" w14:textId="5844B6AA" w:rsidR="000426C2" w:rsidRPr="00916D70" w:rsidRDefault="00127B45" w:rsidP="00DD2B37">
      <w:pPr>
        <w:rPr>
          <w:rFonts w:eastAsia="Times New Roman" w:cs="Times New Roman"/>
          <w:szCs w:val="24"/>
        </w:rPr>
      </w:pPr>
      <w:r w:rsidRPr="00916D70">
        <w:rPr>
          <w:rFonts w:eastAsia="Times New Roman" w:cs="Times New Roman"/>
          <w:szCs w:val="24"/>
        </w:rPr>
        <w:t xml:space="preserve">Here, </w:t>
      </w:r>
      <w:r w:rsidR="004907FE" w:rsidRPr="00916D70">
        <w:rPr>
          <w:rFonts w:eastAsia="Times New Roman" w:cs="Times New Roman"/>
          <w:szCs w:val="24"/>
        </w:rPr>
        <w:t>it is</w:t>
      </w:r>
      <w:r w:rsidRPr="00916D70">
        <w:rPr>
          <w:rFonts w:eastAsia="Times New Roman" w:cs="Times New Roman"/>
          <w:szCs w:val="24"/>
        </w:rPr>
        <w:t xml:space="preserve"> see</w:t>
      </w:r>
      <w:r w:rsidR="004907FE" w:rsidRPr="00916D70">
        <w:rPr>
          <w:rFonts w:eastAsia="Times New Roman" w:cs="Times New Roman"/>
          <w:szCs w:val="24"/>
        </w:rPr>
        <w:t>n</w:t>
      </w:r>
      <w:r w:rsidRPr="00916D70">
        <w:rPr>
          <w:rFonts w:eastAsia="Times New Roman" w:cs="Times New Roman"/>
          <w:szCs w:val="24"/>
        </w:rPr>
        <w:t xml:space="preserve"> that more than half of the papers compared shared some sort of similarity with the work of another student, similar to the holdings from the University of Western Cape, Gulf College of Oman, and Stadio. The writing quality is so poor with such a high percentage of repetition; hence it cannot be granted. </w:t>
      </w:r>
      <w:r w:rsidR="00052216" w:rsidRPr="00916D70">
        <w:rPr>
          <w:rFonts w:eastAsia="Times New Roman" w:cs="Times New Roman"/>
          <w:szCs w:val="24"/>
        </w:rPr>
        <w:t xml:space="preserve">Now is the time </w:t>
      </w:r>
      <w:r w:rsidR="004907FE" w:rsidRPr="00916D70">
        <w:rPr>
          <w:rFonts w:eastAsia="Times New Roman" w:cs="Times New Roman"/>
          <w:szCs w:val="24"/>
        </w:rPr>
        <w:t>to increase</w:t>
      </w:r>
      <w:r w:rsidR="00052216" w:rsidRPr="00916D70">
        <w:rPr>
          <w:rFonts w:eastAsia="Times New Roman" w:cs="Times New Roman"/>
          <w:szCs w:val="24"/>
        </w:rPr>
        <w:t xml:space="preserve"> writing abilities and produce better papers. </w:t>
      </w:r>
      <w:r w:rsidR="004907FE" w:rsidRPr="00916D70">
        <w:rPr>
          <w:rFonts w:eastAsia="Times New Roman" w:cs="Times New Roman"/>
          <w:szCs w:val="24"/>
        </w:rPr>
        <w:t>It</w:t>
      </w:r>
      <w:r w:rsidR="00052216" w:rsidRPr="00916D70">
        <w:rPr>
          <w:rFonts w:eastAsia="Times New Roman" w:cs="Times New Roman"/>
          <w:szCs w:val="24"/>
        </w:rPr>
        <w:t xml:space="preserve"> could</w:t>
      </w:r>
      <w:r w:rsidR="004907FE" w:rsidRPr="00916D70">
        <w:rPr>
          <w:rFonts w:eastAsia="Times New Roman" w:cs="Times New Roman"/>
          <w:szCs w:val="24"/>
        </w:rPr>
        <w:t xml:space="preserve"> be</w:t>
      </w:r>
      <w:r w:rsidR="00052216" w:rsidRPr="00916D70">
        <w:rPr>
          <w:rFonts w:eastAsia="Times New Roman" w:cs="Times New Roman"/>
          <w:szCs w:val="24"/>
        </w:rPr>
        <w:t xml:space="preserve"> alter</w:t>
      </w:r>
      <w:r w:rsidR="004907FE" w:rsidRPr="00916D70">
        <w:rPr>
          <w:rFonts w:eastAsia="Times New Roman" w:cs="Times New Roman"/>
          <w:szCs w:val="24"/>
        </w:rPr>
        <w:t>ed</w:t>
      </w:r>
      <w:r w:rsidR="00052216" w:rsidRPr="00916D70">
        <w:rPr>
          <w:rFonts w:eastAsia="Times New Roman" w:cs="Times New Roman"/>
          <w:szCs w:val="24"/>
        </w:rPr>
        <w:t xml:space="preserve"> sentence structure or utilize more complex words. More than that, </w:t>
      </w:r>
      <w:r w:rsidR="004907FE" w:rsidRPr="00916D70">
        <w:rPr>
          <w:rFonts w:eastAsia="Times New Roman" w:cs="Times New Roman"/>
          <w:szCs w:val="24"/>
        </w:rPr>
        <w:t xml:space="preserve">the </w:t>
      </w:r>
      <w:r w:rsidR="00052216" w:rsidRPr="00916D70">
        <w:rPr>
          <w:rFonts w:eastAsia="Times New Roman" w:cs="Times New Roman"/>
          <w:szCs w:val="24"/>
        </w:rPr>
        <w:t>writing ought to show some originality. Linking words and phrases between sentences is possible.</w:t>
      </w:r>
    </w:p>
    <w:p w14:paraId="2C0DDADE" w14:textId="1F63EF94" w:rsidR="000426C2" w:rsidRPr="00916D70" w:rsidRDefault="00052216" w:rsidP="00DD2B37">
      <w:pPr>
        <w:rPr>
          <w:rFonts w:eastAsia="Times New Roman" w:cs="Times New Roman"/>
          <w:szCs w:val="24"/>
        </w:rPr>
      </w:pPr>
      <w:r w:rsidRPr="00916D70">
        <w:rPr>
          <w:rFonts w:eastAsia="Times New Roman" w:cs="Times New Roman"/>
          <w:szCs w:val="24"/>
        </w:rPr>
        <w:t xml:space="preserve">In addition to the aforementioned methods, there are many more that may help </w:t>
      </w:r>
      <w:r w:rsidR="004907FE" w:rsidRPr="00916D70">
        <w:rPr>
          <w:rFonts w:eastAsia="Times New Roman" w:cs="Times New Roman"/>
          <w:szCs w:val="24"/>
        </w:rPr>
        <w:t xml:space="preserve">to </w:t>
      </w:r>
      <w:r w:rsidRPr="00916D70">
        <w:rPr>
          <w:rFonts w:eastAsia="Times New Roman" w:cs="Times New Roman"/>
          <w:szCs w:val="24"/>
        </w:rPr>
        <w:t>improve as writers and steer clear of plagiarism.</w:t>
      </w:r>
    </w:p>
    <w:p w14:paraId="2A924E9E" w14:textId="77777777" w:rsidR="000426C2" w:rsidRPr="00916D70" w:rsidRDefault="00052216" w:rsidP="00DD2B37">
      <w:pPr>
        <w:rPr>
          <w:rFonts w:eastAsia="Times New Roman" w:cs="Times New Roman"/>
          <w:szCs w:val="24"/>
        </w:rPr>
      </w:pPr>
      <w:r w:rsidRPr="00916D70">
        <w:rPr>
          <w:rFonts w:cs="Times New Roman"/>
        </w:rPr>
        <w:br w:type="page"/>
      </w:r>
    </w:p>
    <w:p w14:paraId="0184B0C2" w14:textId="664D73D6" w:rsidR="000426C2" w:rsidRPr="00916D70" w:rsidRDefault="00052216" w:rsidP="00FE3986">
      <w:pPr>
        <w:pStyle w:val="Heading1"/>
        <w:rPr>
          <w:rFonts w:cs="Times New Roman"/>
        </w:rPr>
      </w:pPr>
      <w:bookmarkStart w:id="4" w:name="_heading=h.gjdgxs" w:colFirst="0" w:colLast="0"/>
      <w:bookmarkStart w:id="5" w:name="_Toc120183379"/>
      <w:bookmarkEnd w:id="4"/>
      <w:r w:rsidRPr="00916D70">
        <w:rPr>
          <w:rFonts w:cs="Times New Roman"/>
        </w:rPr>
        <w:t>Importance of Critical Analysis</w:t>
      </w:r>
      <w:bookmarkEnd w:id="5"/>
    </w:p>
    <w:p w14:paraId="5A7DA0F9" w14:textId="178EB135" w:rsidR="000426C2" w:rsidRPr="00916D70" w:rsidRDefault="00052216" w:rsidP="00DD2B37">
      <w:pPr>
        <w:pStyle w:val="Heading2"/>
        <w:rPr>
          <w:rFonts w:cs="Times New Roman"/>
        </w:rPr>
      </w:pPr>
      <w:bookmarkStart w:id="6" w:name="_Toc120183380"/>
      <w:r w:rsidRPr="00916D70">
        <w:rPr>
          <w:rFonts w:cs="Times New Roman"/>
        </w:rPr>
        <w:t>The contents of that part, and why it is included</w:t>
      </w:r>
      <w:bookmarkEnd w:id="6"/>
    </w:p>
    <w:p w14:paraId="20954787" w14:textId="5B4A93DA" w:rsidR="000426C2" w:rsidRPr="00916D70" w:rsidRDefault="00052216" w:rsidP="00916D70">
      <w:r w:rsidRPr="00916D70">
        <w:t xml:space="preserve">Writing that is critical analyzes and assesses material, sometimes from a variety of sources, to construct an argument. Many new writers make the error of taking what they read in academic texts and journals at face value without questioning whether or not it holds water. However, as a member of the academic community, </w:t>
      </w:r>
      <w:r w:rsidR="00483D56" w:rsidRPr="00916D70">
        <w:t>one</w:t>
      </w:r>
      <w:r w:rsidR="00127B45" w:rsidRPr="00916D70">
        <w:t xml:space="preserve"> is e</w:t>
      </w:r>
      <w:r w:rsidRPr="00916D70">
        <w:t>xpected to read critically looking for evidence that something should be accepted or rejected (such as by contrasting it with other works on the subject or assessing the research methods to determine if they are sufficient or could be improved) (Davletnazarova, 2021).</w:t>
      </w:r>
    </w:p>
    <w:p w14:paraId="19E5C788" w14:textId="39185408" w:rsidR="000426C2" w:rsidRPr="00916D70" w:rsidRDefault="00052216" w:rsidP="00DD2B37">
      <w:pPr>
        <w:pStyle w:val="Heading2"/>
        <w:rPr>
          <w:rFonts w:cs="Times New Roman"/>
        </w:rPr>
      </w:pPr>
      <w:bookmarkStart w:id="7" w:name="_Toc120183381"/>
      <w:r w:rsidRPr="00916D70">
        <w:rPr>
          <w:rFonts w:cs="Times New Roman"/>
        </w:rPr>
        <w:t>Define Critical Analysis</w:t>
      </w:r>
      <w:bookmarkEnd w:id="7"/>
    </w:p>
    <w:p w14:paraId="1F247CCE" w14:textId="72AE9771" w:rsidR="000426C2" w:rsidRPr="00916D70" w:rsidRDefault="00052216" w:rsidP="00916D70">
      <w:r w:rsidRPr="00916D70">
        <w:t xml:space="preserve">Essays requiring critical analysis might seem intimidating </w:t>
      </w:r>
      <w:r w:rsidR="00DD2B37" w:rsidRPr="00916D70">
        <w:t>initially</w:t>
      </w:r>
      <w:r w:rsidRPr="00916D70">
        <w:t xml:space="preserve">, but with the appropriate technique, </w:t>
      </w:r>
      <w:r w:rsidR="004907FE" w:rsidRPr="00916D70">
        <w:t>students wi</w:t>
      </w:r>
      <w:r w:rsidRPr="00916D70">
        <w:t xml:space="preserve">ll be well on </w:t>
      </w:r>
      <w:r w:rsidR="005843BB" w:rsidRPr="00916D70">
        <w:t xml:space="preserve">the </w:t>
      </w:r>
      <w:r w:rsidRPr="00916D70">
        <w:t xml:space="preserve">way to creating an excellent paper in no time. Essays </w:t>
      </w:r>
      <w:r w:rsidR="00DD2B37" w:rsidRPr="00916D70">
        <w:t>requiring</w:t>
      </w:r>
      <w:r w:rsidRPr="00916D70">
        <w:t xml:space="preserve"> critical analysis require the writer to read, analyze, and write critically. In a critical analysis essay, the writer evaluates the author's or creator's claims about a work of literature, nonfiction, or visual art</w:t>
      </w:r>
      <w:r w:rsidR="00127B45" w:rsidRPr="00916D70">
        <w:t xml:space="preserve"> (Brannan et al., 2016)</w:t>
      </w:r>
      <w:r w:rsidRPr="00916D70">
        <w:t xml:space="preserve">. Focusing on the author's thesis, argument, and point of view, this essay employs sound reasoning and evidence to back up its claims. Critiques are written to help readers better comprehend a piece of literature (or film, art, or whatever else could be the subject of the criticism). Writing that communicates the author's opinion or appraisal of work, such as critical analysis, falls under subjective writing. Analyzing something involves dissecting it so </w:t>
      </w:r>
      <w:r w:rsidR="00DD2B37" w:rsidRPr="00916D70">
        <w:t>its components can</w:t>
      </w:r>
      <w:r w:rsidRPr="00916D70">
        <w:t xml:space="preserve"> be examined in detail. To produce a critical paper, one must first read with a critical eye and then write with that same eye.</w:t>
      </w:r>
    </w:p>
    <w:p w14:paraId="55D4C0DA" w14:textId="77777777" w:rsidR="000426C2" w:rsidRPr="00916D70" w:rsidRDefault="00052216" w:rsidP="00DD2B37">
      <w:pPr>
        <w:pStyle w:val="Heading2"/>
        <w:rPr>
          <w:rFonts w:cs="Times New Roman"/>
        </w:rPr>
      </w:pPr>
      <w:bookmarkStart w:id="8" w:name="_Toc120183382"/>
      <w:r w:rsidRPr="00916D70">
        <w:rPr>
          <w:rFonts w:cs="Times New Roman"/>
        </w:rPr>
        <w:t>Importance of Critical Analysis in academic writing</w:t>
      </w:r>
      <w:bookmarkEnd w:id="8"/>
    </w:p>
    <w:p w14:paraId="5DF7591D" w14:textId="77777777" w:rsidR="000426C2" w:rsidRPr="00916D70" w:rsidRDefault="00052216" w:rsidP="00DD2B37">
      <w:pPr>
        <w:rPr>
          <w:rFonts w:eastAsia="Times New Roman" w:cs="Times New Roman"/>
          <w:szCs w:val="24"/>
        </w:rPr>
      </w:pPr>
      <w:r w:rsidRPr="00916D70">
        <w:rPr>
          <w:rFonts w:eastAsia="Times New Roman" w:cs="Times New Roman"/>
          <w:szCs w:val="24"/>
        </w:rPr>
        <w:t>There are a few good arguments for why students should use critical analysis in their writing.</w:t>
      </w:r>
    </w:p>
    <w:p w14:paraId="75229947" w14:textId="464703C4" w:rsidR="000426C2" w:rsidRPr="00916D70" w:rsidRDefault="00052216" w:rsidP="00DD2B37">
      <w:pPr>
        <w:rPr>
          <w:rFonts w:eastAsia="Times New Roman" w:cs="Times New Roman"/>
          <w:szCs w:val="24"/>
        </w:rPr>
      </w:pPr>
      <w:r w:rsidRPr="00916D70">
        <w:rPr>
          <w:rFonts w:eastAsia="Times New Roman" w:cs="Times New Roman"/>
          <w:b/>
          <w:szCs w:val="24"/>
        </w:rPr>
        <w:t>It widens the scope of research</w:t>
      </w:r>
      <w:r w:rsidRPr="00916D70">
        <w:rPr>
          <w:rFonts w:eastAsia="Times New Roman" w:cs="Times New Roman"/>
          <w:szCs w:val="24"/>
        </w:rPr>
        <w:t>: Writing an essay with the intent of conducting critical analysis frees the writer to pursue novel lines of inquiry</w:t>
      </w:r>
      <w:r w:rsidR="00127B45" w:rsidRPr="00916D70">
        <w:rPr>
          <w:rFonts w:eastAsia="Times New Roman" w:cs="Times New Roman"/>
          <w:szCs w:val="24"/>
        </w:rPr>
        <w:t xml:space="preserve"> (Allen, 2017)</w:t>
      </w:r>
      <w:r w:rsidRPr="00916D70">
        <w:rPr>
          <w:rFonts w:eastAsia="Times New Roman" w:cs="Times New Roman"/>
          <w:szCs w:val="24"/>
        </w:rPr>
        <w:t>.</w:t>
      </w:r>
    </w:p>
    <w:p w14:paraId="4B5F40A3" w14:textId="77777777" w:rsidR="000426C2" w:rsidRPr="00916D70" w:rsidRDefault="00052216" w:rsidP="00DD2B37">
      <w:pPr>
        <w:rPr>
          <w:rFonts w:eastAsia="Times New Roman" w:cs="Times New Roman"/>
          <w:szCs w:val="24"/>
        </w:rPr>
      </w:pPr>
      <w:r w:rsidRPr="00916D70">
        <w:rPr>
          <w:rFonts w:eastAsia="Times New Roman" w:cs="Times New Roman"/>
          <w:b/>
          <w:szCs w:val="24"/>
        </w:rPr>
        <w:t>It adds value to the essay:</w:t>
      </w:r>
      <w:r w:rsidRPr="00916D70">
        <w:rPr>
          <w:rFonts w:eastAsia="Times New Roman" w:cs="Times New Roman"/>
          <w:szCs w:val="24"/>
        </w:rPr>
        <w:t xml:space="preserve"> A critical examination of the subject is a terrific addition to any essay, even if it is not specifically required by the assignment. It's a great indicator of the student's level of comprehension.</w:t>
      </w:r>
    </w:p>
    <w:p w14:paraId="203F9332" w14:textId="37DCB4F5" w:rsidR="000426C2" w:rsidRPr="00916D70" w:rsidRDefault="00052216" w:rsidP="00DD2B37">
      <w:pPr>
        <w:rPr>
          <w:rFonts w:eastAsia="Times New Roman" w:cs="Times New Roman"/>
          <w:szCs w:val="24"/>
        </w:rPr>
      </w:pPr>
      <w:r w:rsidRPr="00916D70">
        <w:rPr>
          <w:rFonts w:eastAsia="Times New Roman" w:cs="Times New Roman"/>
          <w:b/>
          <w:szCs w:val="24"/>
        </w:rPr>
        <w:t>It facilitates a stronger conclusion:</w:t>
      </w:r>
      <w:r w:rsidRPr="00916D70">
        <w:rPr>
          <w:rFonts w:eastAsia="Times New Roman" w:cs="Times New Roman"/>
          <w:szCs w:val="24"/>
        </w:rPr>
        <w:t xml:space="preserve"> Students who engage in critical analysis get a more in-depth comprehension of the material, allowing them to draw more meaningful conclusions than would be possible with a mere description</w:t>
      </w:r>
      <w:r w:rsidR="00127B45" w:rsidRPr="00916D70">
        <w:rPr>
          <w:rFonts w:eastAsia="Times New Roman" w:cs="Times New Roman"/>
          <w:szCs w:val="24"/>
        </w:rPr>
        <w:t xml:space="preserve"> (Facione, 2011)</w:t>
      </w:r>
      <w:r w:rsidRPr="00916D70">
        <w:rPr>
          <w:rFonts w:eastAsia="Times New Roman" w:cs="Times New Roman"/>
          <w:szCs w:val="24"/>
        </w:rPr>
        <w:t>.</w:t>
      </w:r>
    </w:p>
    <w:p w14:paraId="41FEA0CF" w14:textId="77777777" w:rsidR="000426C2" w:rsidRPr="00916D70" w:rsidRDefault="00052216" w:rsidP="00916D70">
      <w:r w:rsidRPr="00916D70">
        <w:rPr>
          <w:b/>
        </w:rPr>
        <w:t>It helps the student better understand the world around them:</w:t>
      </w:r>
      <w:r w:rsidRPr="00916D70">
        <w:t xml:space="preserve"> Performing a critical analysis provides benefits beyond just higher marks. Furthermore, it aids the student's development and learning. Putting the (sometimes abstract) ideas into context helps people understand them.</w:t>
      </w:r>
    </w:p>
    <w:p w14:paraId="606BEF27" w14:textId="77777777" w:rsidR="000426C2" w:rsidRPr="00916D70" w:rsidRDefault="00052216" w:rsidP="00DD2B37">
      <w:pPr>
        <w:rPr>
          <w:rFonts w:eastAsia="Times New Roman" w:cs="Times New Roman"/>
          <w:szCs w:val="24"/>
        </w:rPr>
      </w:pPr>
      <w:r w:rsidRPr="00916D70">
        <w:rPr>
          <w:rFonts w:eastAsia="Times New Roman" w:cs="Times New Roman"/>
          <w:szCs w:val="24"/>
        </w:rPr>
        <w:t>In this way, critical analysis enhances the quality of work produced.</w:t>
      </w:r>
    </w:p>
    <w:p w14:paraId="214561BC" w14:textId="77777777" w:rsidR="006F3AB3" w:rsidRPr="00916D70" w:rsidRDefault="006F3AB3">
      <w:pPr>
        <w:rPr>
          <w:rFonts w:cs="Times New Roman"/>
          <w:b/>
          <w:sz w:val="32"/>
          <w:szCs w:val="48"/>
        </w:rPr>
      </w:pPr>
      <w:r w:rsidRPr="00916D70">
        <w:rPr>
          <w:rFonts w:cs="Times New Roman"/>
        </w:rPr>
        <w:br w:type="page"/>
      </w:r>
    </w:p>
    <w:p w14:paraId="27C28FB9" w14:textId="08B634CD" w:rsidR="000426C2" w:rsidRPr="00916D70" w:rsidRDefault="00052216" w:rsidP="00DD2B37">
      <w:pPr>
        <w:pStyle w:val="Heading1"/>
        <w:rPr>
          <w:rFonts w:cs="Times New Roman"/>
        </w:rPr>
      </w:pPr>
      <w:bookmarkStart w:id="9" w:name="_Toc120183383"/>
      <w:r w:rsidRPr="00916D70">
        <w:rPr>
          <w:rFonts w:cs="Times New Roman"/>
        </w:rPr>
        <w:t>Reference list</w:t>
      </w:r>
      <w:bookmarkEnd w:id="9"/>
    </w:p>
    <w:p w14:paraId="51145D0F" w14:textId="369C68A3" w:rsidR="00127B45" w:rsidRPr="00916D70" w:rsidRDefault="00127B45" w:rsidP="00127B45">
      <w:pPr>
        <w:pStyle w:val="NormalWeb"/>
        <w:spacing w:before="0" w:beforeAutospacing="0" w:after="240" w:afterAutospacing="0" w:line="360" w:lineRule="auto"/>
      </w:pPr>
      <w:r w:rsidRPr="00916D70">
        <w:t xml:space="preserve">Allen, M. (2017). </w:t>
      </w:r>
      <w:r w:rsidRPr="00916D70">
        <w:rPr>
          <w:i/>
          <w:iCs/>
        </w:rPr>
        <w:t>The SAGE encyclopedia of communication research methods. Volume 1</w:t>
      </w:r>
      <w:r w:rsidRPr="00916D70">
        <w:t>. Los Angeles, Ca: Sage Reference.</w:t>
      </w:r>
    </w:p>
    <w:p w14:paraId="6EC85E55" w14:textId="77DB7CB5" w:rsidR="00127B45" w:rsidRPr="00916D70" w:rsidRDefault="00127B45" w:rsidP="00127B45">
      <w:pPr>
        <w:pStyle w:val="NormalWeb"/>
        <w:spacing w:before="0" w:beforeAutospacing="0" w:after="240" w:afterAutospacing="0" w:line="360" w:lineRule="auto"/>
      </w:pPr>
      <w:r w:rsidRPr="00916D70">
        <w:t xml:space="preserve">Brannan, M.J., Fleetwood, S., O’Mahoney, J. and Vincent, S. (2016). Critical Essay: Meta-analysis: A critical realist critique and alternative. </w:t>
      </w:r>
      <w:r w:rsidRPr="00916D70">
        <w:rPr>
          <w:i/>
          <w:iCs/>
        </w:rPr>
        <w:t>Human Relations</w:t>
      </w:r>
      <w:r w:rsidRPr="00916D70">
        <w:t>, 70(1), pp.11–39. doi:10.1177/0018726716674063.</w:t>
      </w:r>
    </w:p>
    <w:p w14:paraId="6E107CE7" w14:textId="29671713" w:rsidR="000426C2" w:rsidRPr="00916D70" w:rsidRDefault="00052216" w:rsidP="00DD2B37">
      <w:pPr>
        <w:spacing w:after="240"/>
        <w:rPr>
          <w:rFonts w:eastAsia="Times New Roman" w:cs="Times New Roman"/>
          <w:szCs w:val="24"/>
        </w:rPr>
      </w:pPr>
      <w:r w:rsidRPr="00916D70">
        <w:rPr>
          <w:rFonts w:eastAsia="Times New Roman" w:cs="Times New Roman"/>
          <w:szCs w:val="24"/>
        </w:rPr>
        <w:t xml:space="preserve">Davletnazarova, L.B. (2021). The Critical Analysis Of Grammar Activities In Books By Betty S. Azar And Its Importance. </w:t>
      </w:r>
      <w:r w:rsidRPr="00916D70">
        <w:rPr>
          <w:rFonts w:eastAsia="Times New Roman" w:cs="Times New Roman"/>
          <w:i/>
          <w:szCs w:val="24"/>
        </w:rPr>
        <w:t>The American Journal of Applied sciences</w:t>
      </w:r>
      <w:r w:rsidRPr="00916D70">
        <w:rPr>
          <w:rFonts w:eastAsia="Times New Roman" w:cs="Times New Roman"/>
          <w:szCs w:val="24"/>
        </w:rPr>
        <w:t>, 03(01), pp.45–53. doi:10.37547/tajas/volume03issue01-09.</w:t>
      </w:r>
    </w:p>
    <w:p w14:paraId="6D633AAD" w14:textId="48C399D1" w:rsidR="00127B45" w:rsidRPr="00916D70" w:rsidRDefault="00127B45" w:rsidP="00127B45">
      <w:pPr>
        <w:pStyle w:val="NormalWeb"/>
        <w:spacing w:before="0" w:beforeAutospacing="0" w:after="240" w:afterAutospacing="0" w:line="360" w:lineRule="auto"/>
      </w:pPr>
      <w:r w:rsidRPr="00916D70">
        <w:t xml:space="preserve">Facione, P.A. (2011). </w:t>
      </w:r>
      <w:r w:rsidRPr="00916D70">
        <w:rPr>
          <w:i/>
          <w:iCs/>
        </w:rPr>
        <w:t>Think critically</w:t>
      </w:r>
      <w:r w:rsidRPr="00916D70">
        <w:t>. Upper Saddle River, Nj: Pearson.</w:t>
      </w:r>
    </w:p>
    <w:p w14:paraId="09949BD0" w14:textId="0BB52C79" w:rsidR="000426C2" w:rsidRPr="00916D70" w:rsidRDefault="00052216" w:rsidP="00DD2B37">
      <w:pPr>
        <w:spacing w:after="240"/>
        <w:rPr>
          <w:rFonts w:eastAsia="Times New Roman" w:cs="Times New Roman"/>
          <w:szCs w:val="24"/>
        </w:rPr>
      </w:pPr>
      <w:r w:rsidRPr="00916D70">
        <w:rPr>
          <w:rFonts w:eastAsia="Times New Roman" w:cs="Times New Roman"/>
          <w:szCs w:val="24"/>
        </w:rPr>
        <w:t>Mechitoua, N. (2016). The Importance Of Academic Writing Knowledge To Second- Year Students To Foster Them Achieve University Success.</w:t>
      </w:r>
      <w:r w:rsidR="00127B45" w:rsidRPr="00916D70">
        <w:rPr>
          <w:rFonts w:eastAsia="Times New Roman" w:cs="Times New Roman"/>
          <w:szCs w:val="24"/>
        </w:rPr>
        <w:t xml:space="preserve"> </w:t>
      </w:r>
      <w:r w:rsidRPr="00916D70">
        <w:rPr>
          <w:rFonts w:eastAsia="Times New Roman" w:cs="Times New Roman"/>
          <w:szCs w:val="24"/>
        </w:rPr>
        <w:t>p.115. doi:10.34174/0079-000-046-049.</w:t>
      </w:r>
    </w:p>
    <w:p w14:paraId="252A31A3" w14:textId="77777777" w:rsidR="000426C2" w:rsidRPr="00916D70" w:rsidRDefault="00052216" w:rsidP="00DD2B37">
      <w:pPr>
        <w:spacing w:after="240"/>
        <w:rPr>
          <w:rFonts w:eastAsia="Times New Roman" w:cs="Times New Roman"/>
          <w:szCs w:val="24"/>
        </w:rPr>
      </w:pPr>
      <w:r w:rsidRPr="00916D70">
        <w:rPr>
          <w:rFonts w:eastAsia="Times New Roman" w:cs="Times New Roman"/>
          <w:szCs w:val="24"/>
        </w:rPr>
        <w:t xml:space="preserve">Robillard, A.E. (2018). ‘You’ve Been Disciplined’: Graduate Academic Writing as Social Practice. </w:t>
      </w:r>
      <w:r w:rsidRPr="00916D70">
        <w:rPr>
          <w:rFonts w:eastAsia="Times New Roman" w:cs="Times New Roman"/>
          <w:i/>
          <w:szCs w:val="24"/>
        </w:rPr>
        <w:t>Prompt: A Journal of Academic Writing Assignments</w:t>
      </w:r>
      <w:r w:rsidRPr="00916D70">
        <w:rPr>
          <w:rFonts w:eastAsia="Times New Roman" w:cs="Times New Roman"/>
          <w:szCs w:val="24"/>
        </w:rPr>
        <w:t>, 2(1). doi:10.31719/pjaw.v2i1.17.</w:t>
      </w:r>
    </w:p>
    <w:p w14:paraId="5EBF0118" w14:textId="77777777" w:rsidR="000426C2" w:rsidRPr="00916D70" w:rsidRDefault="00052216" w:rsidP="00DD2B37">
      <w:pPr>
        <w:spacing w:after="240"/>
        <w:rPr>
          <w:rFonts w:eastAsia="Times New Roman" w:cs="Times New Roman"/>
          <w:szCs w:val="24"/>
        </w:rPr>
      </w:pPr>
      <w:r w:rsidRPr="00916D70">
        <w:rPr>
          <w:rFonts w:eastAsia="Times New Roman" w:cs="Times New Roman"/>
          <w:szCs w:val="24"/>
        </w:rPr>
        <w:t xml:space="preserve">Vandenhoek, T. (2018). Epistemic Markers in NS and NNS Academic Writing. </w:t>
      </w:r>
      <w:r w:rsidRPr="00916D70">
        <w:rPr>
          <w:rFonts w:eastAsia="Times New Roman" w:cs="Times New Roman"/>
          <w:i/>
          <w:szCs w:val="24"/>
        </w:rPr>
        <w:t>Journal of Academic Writing</w:t>
      </w:r>
      <w:r w:rsidRPr="00916D70">
        <w:rPr>
          <w:rFonts w:eastAsia="Times New Roman" w:cs="Times New Roman"/>
          <w:szCs w:val="24"/>
        </w:rPr>
        <w:t>, pp.72–91. doi:10.18552/joaw.v8i1.359.</w:t>
      </w:r>
    </w:p>
    <w:p w14:paraId="6099EF7A" w14:textId="77777777" w:rsidR="000426C2" w:rsidRPr="00916D70" w:rsidRDefault="000426C2" w:rsidP="00DD2B37">
      <w:pPr>
        <w:rPr>
          <w:rFonts w:eastAsia="Times New Roman" w:cs="Times New Roman"/>
          <w:szCs w:val="24"/>
        </w:rPr>
      </w:pPr>
    </w:p>
    <w:p w14:paraId="64B24C92" w14:textId="3239ABD8" w:rsidR="000426C2" w:rsidRPr="00916D70" w:rsidRDefault="000426C2" w:rsidP="00DD2B37">
      <w:pPr>
        <w:rPr>
          <w:rFonts w:eastAsia="Times New Roman" w:cs="Times New Roman"/>
          <w:szCs w:val="24"/>
        </w:rPr>
      </w:pPr>
    </w:p>
    <w:sectPr w:rsidR="000426C2" w:rsidRPr="00916D70">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C0858" w14:textId="77777777" w:rsidR="00794141" w:rsidRDefault="00794141" w:rsidP="00FA2E0D">
      <w:pPr>
        <w:spacing w:after="0" w:line="240" w:lineRule="auto"/>
      </w:pPr>
      <w:r>
        <w:separator/>
      </w:r>
    </w:p>
  </w:endnote>
  <w:endnote w:type="continuationSeparator" w:id="0">
    <w:p w14:paraId="0D5AD6E3" w14:textId="77777777" w:rsidR="00794141" w:rsidRDefault="00794141" w:rsidP="00FA2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466318"/>
      <w:docPartObj>
        <w:docPartGallery w:val="Page Numbers (Bottom of Page)"/>
        <w:docPartUnique/>
      </w:docPartObj>
    </w:sdtPr>
    <w:sdtEndPr>
      <w:rPr>
        <w:noProof/>
      </w:rPr>
    </w:sdtEndPr>
    <w:sdtContent>
      <w:p w14:paraId="50CCCB7E" w14:textId="44C9B72E" w:rsidR="0019221D" w:rsidRDefault="0019221D">
        <w:pPr>
          <w:pStyle w:val="Footer"/>
          <w:jc w:val="right"/>
        </w:pPr>
        <w:r>
          <w:fldChar w:fldCharType="begin"/>
        </w:r>
        <w:r>
          <w:instrText xml:space="preserve"> PAGE   \* MERGEFORMAT </w:instrText>
        </w:r>
        <w:r>
          <w:fldChar w:fldCharType="separate"/>
        </w:r>
        <w:r w:rsidR="001F7756">
          <w:rPr>
            <w:noProof/>
          </w:rPr>
          <w:t>2</w:t>
        </w:r>
        <w:r>
          <w:rPr>
            <w:noProof/>
          </w:rPr>
          <w:fldChar w:fldCharType="end"/>
        </w:r>
      </w:p>
    </w:sdtContent>
  </w:sdt>
  <w:p w14:paraId="47F3A917" w14:textId="77777777" w:rsidR="00A10B12" w:rsidRDefault="00A10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9FC9C" w14:textId="77777777" w:rsidR="00794141" w:rsidRDefault="00794141" w:rsidP="00FA2E0D">
      <w:pPr>
        <w:spacing w:after="0" w:line="240" w:lineRule="auto"/>
      </w:pPr>
      <w:r>
        <w:separator/>
      </w:r>
    </w:p>
  </w:footnote>
  <w:footnote w:type="continuationSeparator" w:id="0">
    <w:p w14:paraId="3B08676A" w14:textId="77777777" w:rsidR="00794141" w:rsidRDefault="00794141" w:rsidP="00FA2E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26C2"/>
    <w:rsid w:val="00001728"/>
    <w:rsid w:val="00021A29"/>
    <w:rsid w:val="000223A8"/>
    <w:rsid w:val="00022B33"/>
    <w:rsid w:val="000426C2"/>
    <w:rsid w:val="00052216"/>
    <w:rsid w:val="00127B45"/>
    <w:rsid w:val="0019221D"/>
    <w:rsid w:val="001F7756"/>
    <w:rsid w:val="003335D6"/>
    <w:rsid w:val="00483D56"/>
    <w:rsid w:val="004907FE"/>
    <w:rsid w:val="004D35BC"/>
    <w:rsid w:val="004D3F62"/>
    <w:rsid w:val="0050249B"/>
    <w:rsid w:val="005843BB"/>
    <w:rsid w:val="005B2F51"/>
    <w:rsid w:val="005D593D"/>
    <w:rsid w:val="006C114C"/>
    <w:rsid w:val="006F3AB3"/>
    <w:rsid w:val="00794141"/>
    <w:rsid w:val="008957C3"/>
    <w:rsid w:val="00916D70"/>
    <w:rsid w:val="00965936"/>
    <w:rsid w:val="00A10B12"/>
    <w:rsid w:val="00A25C38"/>
    <w:rsid w:val="00AC4B5B"/>
    <w:rsid w:val="00B55003"/>
    <w:rsid w:val="00B56A99"/>
    <w:rsid w:val="00C555A9"/>
    <w:rsid w:val="00CE17F1"/>
    <w:rsid w:val="00D26BE7"/>
    <w:rsid w:val="00DD2B37"/>
    <w:rsid w:val="00DE1E01"/>
    <w:rsid w:val="00EC3511"/>
    <w:rsid w:val="00F27BEA"/>
    <w:rsid w:val="00FA2E0D"/>
    <w:rsid w:val="00FE398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9CD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D70"/>
    <w:pPr>
      <w:spacing w:line="360" w:lineRule="auto"/>
      <w:jc w:val="both"/>
    </w:pPr>
    <w:rPr>
      <w:rFonts w:ascii="Times New Roman" w:hAnsi="Times New Roman"/>
      <w:sz w:val="24"/>
    </w:rPr>
  </w:style>
  <w:style w:type="paragraph" w:styleId="Heading1">
    <w:name w:val="heading 1"/>
    <w:basedOn w:val="Normal"/>
    <w:next w:val="Normal"/>
    <w:uiPriority w:val="9"/>
    <w:qFormat/>
    <w:rsid w:val="00F27BEA"/>
    <w:pPr>
      <w:keepNext/>
      <w:keepLines/>
      <w:spacing w:before="480" w:after="120"/>
      <w:outlineLvl w:val="0"/>
    </w:pPr>
    <w:rPr>
      <w:b/>
      <w:color w:val="000000" w:themeColor="text1"/>
      <w:sz w:val="32"/>
      <w:szCs w:val="48"/>
    </w:rPr>
  </w:style>
  <w:style w:type="paragraph" w:styleId="Heading2">
    <w:name w:val="heading 2"/>
    <w:basedOn w:val="Normal"/>
    <w:next w:val="Normal"/>
    <w:uiPriority w:val="9"/>
    <w:unhideWhenUsed/>
    <w:qFormat/>
    <w:rsid w:val="00DD2B37"/>
    <w:pPr>
      <w:keepNext/>
      <w:keepLines/>
      <w:spacing w:before="360" w:after="80"/>
      <w:outlineLvl w:val="1"/>
    </w:pPr>
    <w:rPr>
      <w:b/>
      <w:sz w:val="28"/>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5079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952"/>
  </w:style>
  <w:style w:type="paragraph" w:styleId="Footer">
    <w:name w:val="footer"/>
    <w:basedOn w:val="Normal"/>
    <w:link w:val="FooterChar"/>
    <w:uiPriority w:val="99"/>
    <w:unhideWhenUsed/>
    <w:rsid w:val="005079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952"/>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5B2F51"/>
    <w:pPr>
      <w:spacing w:before="240" w:after="0"/>
      <w:outlineLvl w:val="9"/>
    </w:pPr>
    <w:rPr>
      <w:rFonts w:asciiTheme="majorHAnsi" w:eastAsiaTheme="majorEastAsia" w:hAnsiTheme="majorHAnsi" w:cstheme="majorBidi"/>
      <w:b w:val="0"/>
      <w:color w:val="2F5496" w:themeColor="accent1" w:themeShade="BF"/>
      <w:szCs w:val="32"/>
      <w:lang w:bidi="ar-SA"/>
    </w:rPr>
  </w:style>
  <w:style w:type="paragraph" w:styleId="TOC1">
    <w:name w:val="toc 1"/>
    <w:basedOn w:val="Normal"/>
    <w:next w:val="Normal"/>
    <w:autoRedefine/>
    <w:uiPriority w:val="39"/>
    <w:unhideWhenUsed/>
    <w:rsid w:val="005B2F51"/>
    <w:pPr>
      <w:spacing w:after="100"/>
    </w:pPr>
    <w:rPr>
      <w:szCs w:val="28"/>
    </w:rPr>
  </w:style>
  <w:style w:type="paragraph" w:styleId="TOC2">
    <w:name w:val="toc 2"/>
    <w:basedOn w:val="Normal"/>
    <w:next w:val="Normal"/>
    <w:autoRedefine/>
    <w:uiPriority w:val="39"/>
    <w:unhideWhenUsed/>
    <w:rsid w:val="005B2F51"/>
    <w:pPr>
      <w:spacing w:after="100"/>
      <w:ind w:left="220"/>
    </w:pPr>
    <w:rPr>
      <w:szCs w:val="28"/>
    </w:rPr>
  </w:style>
  <w:style w:type="character" w:styleId="Hyperlink">
    <w:name w:val="Hyperlink"/>
    <w:basedOn w:val="DefaultParagraphFont"/>
    <w:uiPriority w:val="99"/>
    <w:unhideWhenUsed/>
    <w:rsid w:val="005B2F51"/>
    <w:rPr>
      <w:color w:val="0563C1" w:themeColor="hyperlink"/>
      <w:u w:val="single"/>
    </w:rPr>
  </w:style>
  <w:style w:type="character" w:styleId="CommentReference">
    <w:name w:val="annotation reference"/>
    <w:basedOn w:val="DefaultParagraphFont"/>
    <w:uiPriority w:val="99"/>
    <w:semiHidden/>
    <w:unhideWhenUsed/>
    <w:rsid w:val="006F3AB3"/>
    <w:rPr>
      <w:sz w:val="16"/>
      <w:szCs w:val="16"/>
    </w:rPr>
  </w:style>
  <w:style w:type="paragraph" w:styleId="CommentText">
    <w:name w:val="annotation text"/>
    <w:basedOn w:val="Normal"/>
    <w:link w:val="CommentTextChar"/>
    <w:uiPriority w:val="99"/>
    <w:semiHidden/>
    <w:unhideWhenUsed/>
    <w:rsid w:val="006F3AB3"/>
    <w:pPr>
      <w:spacing w:line="240" w:lineRule="auto"/>
    </w:pPr>
    <w:rPr>
      <w:sz w:val="20"/>
      <w:szCs w:val="25"/>
    </w:rPr>
  </w:style>
  <w:style w:type="character" w:customStyle="1" w:styleId="CommentTextChar">
    <w:name w:val="Comment Text Char"/>
    <w:basedOn w:val="DefaultParagraphFont"/>
    <w:link w:val="CommentText"/>
    <w:uiPriority w:val="99"/>
    <w:semiHidden/>
    <w:rsid w:val="006F3AB3"/>
    <w:rPr>
      <w:sz w:val="20"/>
      <w:szCs w:val="25"/>
    </w:rPr>
  </w:style>
  <w:style w:type="paragraph" w:styleId="CommentSubject">
    <w:name w:val="annotation subject"/>
    <w:basedOn w:val="CommentText"/>
    <w:next w:val="CommentText"/>
    <w:link w:val="CommentSubjectChar"/>
    <w:uiPriority w:val="99"/>
    <w:semiHidden/>
    <w:unhideWhenUsed/>
    <w:rsid w:val="006F3AB3"/>
    <w:rPr>
      <w:b/>
      <w:bCs/>
    </w:rPr>
  </w:style>
  <w:style w:type="character" w:customStyle="1" w:styleId="CommentSubjectChar">
    <w:name w:val="Comment Subject Char"/>
    <w:basedOn w:val="CommentTextChar"/>
    <w:link w:val="CommentSubject"/>
    <w:uiPriority w:val="99"/>
    <w:semiHidden/>
    <w:rsid w:val="006F3AB3"/>
    <w:rPr>
      <w:b/>
      <w:bCs/>
      <w:sz w:val="20"/>
      <w:szCs w:val="25"/>
    </w:rPr>
  </w:style>
  <w:style w:type="paragraph" w:styleId="BalloonText">
    <w:name w:val="Balloon Text"/>
    <w:basedOn w:val="Normal"/>
    <w:link w:val="BalloonTextChar"/>
    <w:uiPriority w:val="99"/>
    <w:semiHidden/>
    <w:unhideWhenUsed/>
    <w:rsid w:val="006F3AB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F3AB3"/>
    <w:rPr>
      <w:rFonts w:ascii="Tahoma" w:hAnsi="Tahoma" w:cs="Tahoma"/>
      <w:sz w:val="16"/>
      <w:szCs w:val="20"/>
    </w:rPr>
  </w:style>
  <w:style w:type="paragraph" w:styleId="TOC3">
    <w:name w:val="toc 3"/>
    <w:basedOn w:val="Normal"/>
    <w:next w:val="Normal"/>
    <w:autoRedefine/>
    <w:uiPriority w:val="39"/>
    <w:unhideWhenUsed/>
    <w:rsid w:val="00F27BEA"/>
    <w:pPr>
      <w:spacing w:after="100"/>
      <w:ind w:left="440"/>
    </w:pPr>
    <w:rPr>
      <w:rFonts w:asciiTheme="minorHAnsi" w:eastAsiaTheme="minorEastAsia" w:hAnsiTheme="minorHAnsi" w:cs="Times New Roman"/>
      <w:lang w:bidi="ar-SA"/>
    </w:rPr>
  </w:style>
  <w:style w:type="paragraph" w:styleId="NormalWeb">
    <w:name w:val="Normal (Web)"/>
    <w:basedOn w:val="Normal"/>
    <w:uiPriority w:val="99"/>
    <w:unhideWhenUsed/>
    <w:rsid w:val="00127B45"/>
    <w:pPr>
      <w:spacing w:before="100" w:beforeAutospacing="1" w:after="100" w:afterAutospacing="1" w:line="240" w:lineRule="auto"/>
    </w:pPr>
    <w:rPr>
      <w:rFonts w:eastAsia="Times New Roman" w:cs="Times New Roman"/>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884838">
      <w:bodyDiv w:val="1"/>
      <w:marLeft w:val="0"/>
      <w:marRight w:val="0"/>
      <w:marTop w:val="0"/>
      <w:marBottom w:val="0"/>
      <w:divBdr>
        <w:top w:val="none" w:sz="0" w:space="0" w:color="auto"/>
        <w:left w:val="none" w:sz="0" w:space="0" w:color="auto"/>
        <w:bottom w:val="none" w:sz="0" w:space="0" w:color="auto"/>
        <w:right w:val="none" w:sz="0" w:space="0" w:color="auto"/>
      </w:divBdr>
      <w:divsChild>
        <w:div w:id="265356165">
          <w:marLeft w:val="0"/>
          <w:marRight w:val="0"/>
          <w:marTop w:val="0"/>
          <w:marBottom w:val="0"/>
          <w:divBdr>
            <w:top w:val="none" w:sz="0" w:space="0" w:color="auto"/>
            <w:left w:val="none" w:sz="0" w:space="0" w:color="auto"/>
            <w:bottom w:val="none" w:sz="0" w:space="0" w:color="auto"/>
            <w:right w:val="none" w:sz="0" w:space="0" w:color="auto"/>
          </w:divBdr>
        </w:div>
      </w:divsChild>
    </w:div>
    <w:div w:id="1594896791">
      <w:bodyDiv w:val="1"/>
      <w:marLeft w:val="0"/>
      <w:marRight w:val="0"/>
      <w:marTop w:val="0"/>
      <w:marBottom w:val="0"/>
      <w:divBdr>
        <w:top w:val="none" w:sz="0" w:space="0" w:color="auto"/>
        <w:left w:val="none" w:sz="0" w:space="0" w:color="auto"/>
        <w:bottom w:val="none" w:sz="0" w:space="0" w:color="auto"/>
        <w:right w:val="none" w:sz="0" w:space="0" w:color="auto"/>
      </w:divBdr>
      <w:divsChild>
        <w:div w:id="1652518165">
          <w:marLeft w:val="0"/>
          <w:marRight w:val="0"/>
          <w:marTop w:val="0"/>
          <w:marBottom w:val="0"/>
          <w:divBdr>
            <w:top w:val="none" w:sz="0" w:space="0" w:color="auto"/>
            <w:left w:val="none" w:sz="0" w:space="0" w:color="auto"/>
            <w:bottom w:val="none" w:sz="0" w:space="0" w:color="auto"/>
            <w:right w:val="none" w:sz="0" w:space="0" w:color="auto"/>
          </w:divBdr>
        </w:div>
      </w:divsChild>
    </w:div>
    <w:div w:id="1609656370">
      <w:bodyDiv w:val="1"/>
      <w:marLeft w:val="0"/>
      <w:marRight w:val="0"/>
      <w:marTop w:val="0"/>
      <w:marBottom w:val="0"/>
      <w:divBdr>
        <w:top w:val="none" w:sz="0" w:space="0" w:color="auto"/>
        <w:left w:val="none" w:sz="0" w:space="0" w:color="auto"/>
        <w:bottom w:val="none" w:sz="0" w:space="0" w:color="auto"/>
        <w:right w:val="none" w:sz="0" w:space="0" w:color="auto"/>
      </w:divBdr>
      <w:divsChild>
        <w:div w:id="1417364968">
          <w:marLeft w:val="0"/>
          <w:marRight w:val="0"/>
          <w:marTop w:val="0"/>
          <w:marBottom w:val="0"/>
          <w:divBdr>
            <w:top w:val="none" w:sz="0" w:space="0" w:color="auto"/>
            <w:left w:val="none" w:sz="0" w:space="0" w:color="auto"/>
            <w:bottom w:val="none" w:sz="0" w:space="0" w:color="auto"/>
            <w:right w:val="none" w:sz="0" w:space="0" w:color="auto"/>
          </w:divBdr>
        </w:div>
      </w:divsChild>
    </w:div>
    <w:div w:id="1734113477">
      <w:bodyDiv w:val="1"/>
      <w:marLeft w:val="0"/>
      <w:marRight w:val="0"/>
      <w:marTop w:val="0"/>
      <w:marBottom w:val="0"/>
      <w:divBdr>
        <w:top w:val="none" w:sz="0" w:space="0" w:color="auto"/>
        <w:left w:val="none" w:sz="0" w:space="0" w:color="auto"/>
        <w:bottom w:val="none" w:sz="0" w:space="0" w:color="auto"/>
        <w:right w:val="none" w:sz="0" w:space="0" w:color="auto"/>
      </w:divBdr>
      <w:divsChild>
        <w:div w:id="201930687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2TpeM54pz1y9BJtJPvEFj/D4Vw==">AMUW2mVc71/I96gi468lfkNkLilH9B4MgDgdKNeKUsijo2xsAyqEndHqVf3LykiI1zmWkIY6JIQ5hddPQtX567lCFEcqBx+lQ7pmcFxnQ7H7OiOQTvizeopkBoLMHu3cTKEorI7rjZIV</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5FB07C89-64A7-415B-8C63-0027D7F8D0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1166</Words>
  <Characters>6651</Characters>
  <Application>Microsoft Office Word</Application>
  <DocSecurity>0</DocSecurity>
  <Lines>55</Lines>
  <Paragraphs>15</Paragraphs>
  <ScaleCrop>false</ScaleCrop>
  <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2022-11-25T13:57:00Z</dcterms:created>
  <dcterms:modified xsi:type="dcterms:W3CDTF">2022-11-25T13:57:00Z</dcterms:modified>
</cp:coreProperties>
</file>