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B116D" w:rsidP="00E51AAC">
            <w:pPr>
              <w:spacing w:before="120" w:after="120"/>
              <w:jc w:val="both"/>
              <w:rPr>
                <w:rFonts w:ascii="Arial" w:hAnsi="Arial" w:cs="Arial"/>
                <w:b/>
                <w:sz w:val="22"/>
                <w:szCs w:val="22"/>
              </w:rPr>
            </w:pP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170B7C" w:rsidP="00E51AAC">
            <w:pPr>
              <w:spacing w:before="120" w:after="120"/>
              <w:jc w:val="both"/>
              <w:rPr>
                <w:rFonts w:ascii="Arial" w:hAnsi="Arial" w:cs="Arial"/>
                <w:b/>
                <w:sz w:val="22"/>
                <w:szCs w:val="22"/>
              </w:rPr>
            </w:pPr>
            <w:r>
              <w:rPr>
                <w:rFonts w:ascii="Arial" w:hAnsi="Arial" w:cs="Arial"/>
                <w:b/>
                <w:sz w:val="22"/>
                <w:szCs w:val="22"/>
              </w:rPr>
              <w:t>Advanced Latin verse</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170B7C" w:rsidP="00152E9D">
            <w:pPr>
              <w:spacing w:before="120" w:after="120"/>
              <w:jc w:val="both"/>
              <w:rPr>
                <w:rFonts w:ascii="Arial" w:hAnsi="Arial" w:cs="Arial"/>
                <w:b/>
                <w:sz w:val="22"/>
                <w:szCs w:val="22"/>
              </w:rPr>
            </w:pPr>
            <w:r>
              <w:rPr>
                <w:rFonts w:ascii="Arial" w:hAnsi="Arial" w:cs="Arial"/>
                <w:b/>
                <w:sz w:val="22"/>
                <w:szCs w:val="22"/>
              </w:rPr>
              <w:t>HPLA7004</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170B7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170B7C" w:rsidP="00E51AAC">
            <w:pPr>
              <w:spacing w:before="120" w:after="120"/>
              <w:jc w:val="both"/>
              <w:rPr>
                <w:rFonts w:ascii="Arial" w:hAnsi="Arial" w:cs="Arial"/>
                <w:b/>
                <w:sz w:val="22"/>
                <w:szCs w:val="22"/>
              </w:rPr>
            </w:pPr>
            <w:r>
              <w:rPr>
                <w:rFonts w:ascii="Arial" w:hAnsi="Arial" w:cs="Arial"/>
                <w:b/>
                <w:sz w:val="22"/>
                <w:szCs w:val="22"/>
              </w:rPr>
              <w:t>Ruth Parkes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170B7C" w:rsidP="00E51AAC">
            <w:pPr>
              <w:spacing w:before="120" w:after="120"/>
              <w:jc w:val="both"/>
              <w:rPr>
                <w:rFonts w:ascii="Arial" w:hAnsi="Arial" w:cs="Arial"/>
                <w:b/>
                <w:sz w:val="22"/>
                <w:szCs w:val="22"/>
              </w:rPr>
            </w:pPr>
            <w:r>
              <w:rPr>
                <w:rFonts w:ascii="Arial" w:hAnsi="Arial" w:cs="Arial"/>
                <w:b/>
                <w:sz w:val="22"/>
                <w:szCs w:val="22"/>
              </w:rPr>
              <w:t>Magdalena Ohrman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4B163E" w:rsidP="005F0579">
            <w:pPr>
              <w:spacing w:before="120" w:after="120"/>
              <w:jc w:val="both"/>
              <w:rPr>
                <w:rFonts w:ascii="Arial" w:hAnsi="Arial" w:cs="Arial"/>
                <w:b/>
                <w:sz w:val="22"/>
                <w:szCs w:val="22"/>
              </w:rPr>
            </w:pPr>
            <w:r>
              <w:rPr>
                <w:rFonts w:ascii="Arial" w:hAnsi="Arial" w:cs="Arial"/>
                <w:b/>
                <w:sz w:val="22"/>
                <w:szCs w:val="22"/>
              </w:rPr>
              <w:t>exam</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B116D"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4B163E" w:rsidP="005F0579">
            <w:pPr>
              <w:spacing w:before="120" w:after="120"/>
              <w:jc w:val="both"/>
              <w:rPr>
                <w:rFonts w:ascii="Arial" w:hAnsi="Arial" w:cs="Arial"/>
                <w:b/>
                <w:sz w:val="22"/>
                <w:szCs w:val="22"/>
              </w:rPr>
            </w:pPr>
            <w:r>
              <w:rPr>
                <w:rFonts w:ascii="Arial" w:hAnsi="Arial" w:cs="Arial"/>
                <w:b/>
                <w:sz w:val="22"/>
                <w:szCs w:val="22"/>
              </w:rPr>
              <w:t>January exam period</w:t>
            </w:r>
            <w:bookmarkStart w:id="0" w:name="_GoBack"/>
            <w:bookmarkEnd w:id="0"/>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170B7C" w:rsidRDefault="00170B7C" w:rsidP="00170B7C">
            <w:pPr>
              <w:ind w:left="360"/>
            </w:pPr>
            <w:r>
              <w:t>Upon the successful completion of this module, the student should be able to demonstrate:</w:t>
            </w:r>
          </w:p>
          <w:p w:rsidR="00170B7C" w:rsidRDefault="00170B7C" w:rsidP="00170B7C">
            <w:pPr>
              <w:ind w:left="360"/>
            </w:pPr>
            <w:r>
              <w:t xml:space="preserve"> </w:t>
            </w:r>
            <w:r>
              <w:sym w:font="Symbol" w:char="F0B7"/>
            </w:r>
            <w:r>
              <w:t xml:space="preserve"> advanced knowledge of Latin grammar and syntax through translations of the text studied and unseen translation work; </w:t>
            </w:r>
          </w:p>
          <w:p w:rsidR="00170B7C" w:rsidRPr="00A406E5" w:rsidRDefault="00170B7C" w:rsidP="00170B7C">
            <w:pPr>
              <w:ind w:left="360"/>
              <w:rPr>
                <w:rFonts w:ascii="Arial" w:hAnsi="Arial" w:cs="Arial"/>
                <w:sz w:val="22"/>
                <w:szCs w:val="22"/>
              </w:rPr>
            </w:pPr>
            <w:r>
              <w:sym w:font="Symbol" w:char="F0B7"/>
            </w:r>
            <w:r>
              <w:t xml:space="preserve"> sound knowledge of the text studied and of modern scholarship on this text in literary and linguistic analysis.</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70B7C">
            <w:pPr>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tbl>
      <w:tblPr>
        <w:tblW w:w="0" w:type="auto"/>
        <w:tblLayout w:type="fixed"/>
        <w:tblLook w:val="04A0" w:firstRow="1" w:lastRow="0" w:firstColumn="1" w:lastColumn="0" w:noHBand="0" w:noVBand="1"/>
      </w:tblPr>
      <w:tblGrid>
        <w:gridCol w:w="3510"/>
        <w:gridCol w:w="2127"/>
        <w:gridCol w:w="3606"/>
      </w:tblGrid>
      <w:tr w:rsidR="004B163E" w:rsidTr="004B163E">
        <w:tc>
          <w:tcPr>
            <w:tcW w:w="3510" w:type="dxa"/>
          </w:tcPr>
          <w:p w:rsidR="004B163E" w:rsidRDefault="004B163E">
            <w:pPr>
              <w:pStyle w:val="Header"/>
              <w:spacing w:line="256" w:lineRule="auto"/>
              <w:jc w:val="both"/>
              <w:rPr>
                <w:b/>
                <w:lang w:eastAsia="en-US"/>
              </w:rPr>
            </w:pPr>
            <w:r>
              <w:rPr>
                <w:b/>
                <w:lang w:eastAsia="en-US"/>
              </w:rPr>
              <w:t>UNIVERSITY OF WALES:</w:t>
            </w:r>
          </w:p>
          <w:p w:rsidR="004B163E" w:rsidRDefault="004B163E">
            <w:pPr>
              <w:pStyle w:val="Header"/>
              <w:spacing w:line="256" w:lineRule="auto"/>
              <w:jc w:val="both"/>
              <w:rPr>
                <w:b/>
                <w:lang w:eastAsia="en-US"/>
              </w:rPr>
            </w:pPr>
            <w:r>
              <w:rPr>
                <w:b/>
                <w:lang w:eastAsia="en-US"/>
              </w:rPr>
              <w:t>TRINITY SAINT DAVID</w:t>
            </w:r>
          </w:p>
          <w:p w:rsidR="004B163E" w:rsidRDefault="004B163E">
            <w:pPr>
              <w:pStyle w:val="Header"/>
              <w:spacing w:line="256" w:lineRule="auto"/>
              <w:jc w:val="both"/>
              <w:rPr>
                <w:lang w:eastAsia="en-US"/>
              </w:rPr>
            </w:pPr>
          </w:p>
        </w:tc>
        <w:tc>
          <w:tcPr>
            <w:tcW w:w="2127" w:type="dxa"/>
            <w:hideMark/>
          </w:tcPr>
          <w:p w:rsidR="004B163E" w:rsidRDefault="004B163E">
            <w:pPr>
              <w:pStyle w:val="Header"/>
              <w:spacing w:line="256" w:lineRule="auto"/>
              <w:jc w:val="center"/>
              <w:rPr>
                <w:lang w:eastAsia="en-US"/>
              </w:rPr>
            </w:pPr>
            <w:r>
              <w:rPr>
                <w:noProof/>
              </w:rPr>
              <w:drawing>
                <wp:inline distT="0" distB="0" distL="0" distR="0">
                  <wp:extent cx="1162050" cy="485775"/>
                  <wp:effectExtent l="0" t="0" r="0" b="9525"/>
                  <wp:docPr id="2" name="Picture 2" descr="TSD_logo2010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SD_logo2010_mon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162050" cy="485775"/>
                          </a:xfrm>
                          <a:prstGeom prst="rect">
                            <a:avLst/>
                          </a:prstGeom>
                          <a:noFill/>
                          <a:ln>
                            <a:noFill/>
                          </a:ln>
                        </pic:spPr>
                      </pic:pic>
                    </a:graphicData>
                  </a:graphic>
                </wp:inline>
              </w:drawing>
            </w:r>
          </w:p>
        </w:tc>
        <w:tc>
          <w:tcPr>
            <w:tcW w:w="3606" w:type="dxa"/>
          </w:tcPr>
          <w:p w:rsidR="004B163E" w:rsidRDefault="004B163E">
            <w:pPr>
              <w:pStyle w:val="Header"/>
              <w:spacing w:line="256" w:lineRule="auto"/>
              <w:jc w:val="right"/>
              <w:rPr>
                <w:b/>
                <w:lang w:val="sv-SE" w:eastAsia="en-US"/>
              </w:rPr>
            </w:pPr>
            <w:r>
              <w:rPr>
                <w:b/>
                <w:lang w:val="sv-SE" w:eastAsia="en-US"/>
              </w:rPr>
              <w:t>PRIFYSGOL CYMRU:</w:t>
            </w:r>
          </w:p>
          <w:p w:rsidR="004B163E" w:rsidRDefault="004B163E">
            <w:pPr>
              <w:pStyle w:val="Header"/>
              <w:spacing w:line="256" w:lineRule="auto"/>
              <w:jc w:val="right"/>
              <w:rPr>
                <w:b/>
                <w:lang w:val="sv-SE" w:eastAsia="en-US"/>
              </w:rPr>
            </w:pPr>
            <w:r>
              <w:rPr>
                <w:b/>
                <w:lang w:val="sv-SE" w:eastAsia="en-US"/>
              </w:rPr>
              <w:t>Y DRINDOD DEWI SANT</w:t>
            </w:r>
          </w:p>
          <w:p w:rsidR="004B163E" w:rsidRDefault="004B163E">
            <w:pPr>
              <w:pStyle w:val="Header"/>
              <w:spacing w:line="256" w:lineRule="auto"/>
              <w:jc w:val="right"/>
              <w:rPr>
                <w:lang w:val="sv-SE" w:eastAsia="en-US"/>
              </w:rPr>
            </w:pPr>
          </w:p>
        </w:tc>
      </w:tr>
    </w:tbl>
    <w:tbl>
      <w:tblPr>
        <w:tblStyle w:val="TableGrid"/>
        <w:tblW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4621"/>
        <w:gridCol w:w="4622"/>
      </w:tblGrid>
      <w:tr w:rsidR="004B163E" w:rsidTr="004B163E">
        <w:trPr>
          <w:cantSplit/>
          <w:trHeight w:val="436"/>
        </w:trPr>
        <w:tc>
          <w:tcPr>
            <w:tcW w:w="4621" w:type="dxa"/>
            <w:hideMark/>
          </w:tcPr>
          <w:p w:rsidR="004B163E" w:rsidRDefault="004B163E">
            <w:pPr>
              <w:pStyle w:val="Year"/>
              <w:rPr>
                <w:sz w:val="24"/>
                <w:lang w:eastAsia="en-US"/>
              </w:rPr>
            </w:pPr>
            <w:r>
              <w:rPr>
                <w:b w:val="0"/>
                <w:sz w:val="20"/>
                <w:lang w:eastAsia="en-US"/>
              </w:rPr>
              <w:t xml:space="preserve">LOCATION: </w:t>
            </w:r>
            <w:r>
              <w:rPr>
                <w:sz w:val="24"/>
                <w:lang w:eastAsia="en-US"/>
              </w:rPr>
              <w:t xml:space="preserve">LAMPETER </w:t>
            </w:r>
          </w:p>
        </w:tc>
        <w:tc>
          <w:tcPr>
            <w:tcW w:w="4622" w:type="dxa"/>
            <w:hideMark/>
          </w:tcPr>
          <w:p w:rsidR="004B163E" w:rsidRDefault="004B163E">
            <w:pPr>
              <w:pStyle w:val="Year"/>
              <w:jc w:val="right"/>
              <w:rPr>
                <w:b w:val="0"/>
                <w:sz w:val="20"/>
                <w:lang w:eastAsia="en-US"/>
              </w:rPr>
            </w:pPr>
            <w:r>
              <w:rPr>
                <w:b w:val="0"/>
                <w:sz w:val="20"/>
                <w:lang w:eastAsia="en-US"/>
              </w:rPr>
              <w:t xml:space="preserve">LLEOLIAD: </w:t>
            </w:r>
            <w:r>
              <w:rPr>
                <w:sz w:val="24"/>
                <w:lang w:eastAsia="en-US"/>
              </w:rPr>
              <w:t xml:space="preserve"> LLAMBED</w:t>
            </w:r>
          </w:p>
        </w:tc>
      </w:tr>
      <w:tr w:rsidR="004B163E" w:rsidTr="004B163E">
        <w:tc>
          <w:tcPr>
            <w:tcW w:w="4621" w:type="dxa"/>
            <w:hideMark/>
          </w:tcPr>
          <w:p w:rsidR="004B163E" w:rsidRDefault="004B163E">
            <w:pPr>
              <w:pStyle w:val="Trinity"/>
              <w:ind w:left="5760" w:hanging="5760"/>
              <w:rPr>
                <w:lang w:eastAsia="en-US"/>
              </w:rPr>
            </w:pPr>
            <w:r>
              <w:rPr>
                <w:lang w:eastAsia="en-US"/>
              </w:rPr>
              <w:t>LEVEL 7</w:t>
            </w:r>
          </w:p>
        </w:tc>
        <w:tc>
          <w:tcPr>
            <w:tcW w:w="4622" w:type="dxa"/>
            <w:hideMark/>
          </w:tcPr>
          <w:p w:rsidR="004B163E" w:rsidRDefault="004B163E">
            <w:pPr>
              <w:pStyle w:val="Trinity"/>
              <w:ind w:left="5760" w:hanging="5760"/>
              <w:jc w:val="right"/>
              <w:rPr>
                <w:lang w:eastAsia="en-US"/>
              </w:rPr>
            </w:pPr>
            <w:r>
              <w:rPr>
                <w:lang w:eastAsia="en-US"/>
              </w:rPr>
              <w:t>LEFEL 7</w:t>
            </w:r>
          </w:p>
        </w:tc>
      </w:tr>
      <w:tr w:rsidR="004B163E" w:rsidTr="004B163E">
        <w:tc>
          <w:tcPr>
            <w:tcW w:w="4621" w:type="dxa"/>
            <w:hideMark/>
          </w:tcPr>
          <w:p w:rsidR="004B163E" w:rsidRDefault="004B163E">
            <w:pPr>
              <w:pStyle w:val="Exam"/>
              <w:rPr>
                <w:lang w:eastAsia="en-US"/>
              </w:rPr>
            </w:pPr>
            <w:r>
              <w:rPr>
                <w:lang w:eastAsia="en-US"/>
              </w:rPr>
              <w:t>EXAMINATION PERIOD</w:t>
            </w:r>
          </w:p>
        </w:tc>
        <w:tc>
          <w:tcPr>
            <w:tcW w:w="4622" w:type="dxa"/>
            <w:hideMark/>
          </w:tcPr>
          <w:p w:rsidR="004B163E" w:rsidRDefault="004B163E">
            <w:pPr>
              <w:pStyle w:val="Exam"/>
              <w:jc w:val="right"/>
              <w:rPr>
                <w:lang w:eastAsia="en-US"/>
              </w:rPr>
            </w:pPr>
            <w:r>
              <w:rPr>
                <w:lang w:eastAsia="en-US"/>
              </w:rPr>
              <w:t>CYFNOD ARHOLIADAU</w:t>
            </w:r>
          </w:p>
        </w:tc>
      </w:tr>
      <w:tr w:rsidR="004B163E" w:rsidTr="004B163E">
        <w:tc>
          <w:tcPr>
            <w:tcW w:w="4621" w:type="dxa"/>
            <w:hideMark/>
          </w:tcPr>
          <w:p w:rsidR="004B163E" w:rsidRDefault="004B163E">
            <w:pPr>
              <w:pStyle w:val="Month"/>
              <w:jc w:val="both"/>
              <w:rPr>
                <w:lang w:eastAsia="en-US"/>
              </w:rPr>
            </w:pPr>
            <w:r>
              <w:rPr>
                <w:lang w:eastAsia="en-US"/>
              </w:rPr>
              <w:t>XXX</w:t>
            </w:r>
          </w:p>
        </w:tc>
        <w:tc>
          <w:tcPr>
            <w:tcW w:w="4622" w:type="dxa"/>
            <w:hideMark/>
          </w:tcPr>
          <w:p w:rsidR="004B163E" w:rsidRDefault="004B163E">
            <w:pPr>
              <w:pStyle w:val="Month"/>
              <w:jc w:val="right"/>
              <w:rPr>
                <w:lang w:eastAsia="en-US"/>
              </w:rPr>
            </w:pPr>
            <w:r>
              <w:rPr>
                <w:lang w:eastAsia="en-US"/>
              </w:rPr>
              <w:t>XXX</w:t>
            </w:r>
          </w:p>
        </w:tc>
      </w:tr>
    </w:tbl>
    <w:p w:rsidR="004B163E" w:rsidRDefault="004B163E" w:rsidP="004B163E">
      <w:pPr>
        <w:rPr>
          <w:sz w:val="24"/>
          <w:szCs w:val="24"/>
        </w:rPr>
      </w:pPr>
      <w:r>
        <w:rPr>
          <w:color w:val="201F1E"/>
          <w:sz w:val="24"/>
          <w:szCs w:val="24"/>
          <w:shd w:val="clear" w:color="auto" w:fill="FFFFFF"/>
        </w:rPr>
        <w:t>HPLA7004</w:t>
      </w:r>
      <w:r>
        <w:rPr>
          <w:color w:val="201F1E"/>
          <w:sz w:val="24"/>
          <w:szCs w:val="24"/>
        </w:rPr>
        <w:br/>
      </w:r>
      <w:r>
        <w:rPr>
          <w:color w:val="201F1E"/>
          <w:sz w:val="24"/>
          <w:szCs w:val="24"/>
        </w:rPr>
        <w:br/>
      </w:r>
      <w:r>
        <w:rPr>
          <w:color w:val="201F1E"/>
          <w:sz w:val="24"/>
          <w:szCs w:val="24"/>
          <w:shd w:val="clear" w:color="auto" w:fill="FFFFFF"/>
        </w:rPr>
        <w:t xml:space="preserve">ADVANCED LATIN: VERSE: Ovid’s </w:t>
      </w:r>
      <w:r>
        <w:rPr>
          <w:i/>
          <w:color w:val="201F1E"/>
          <w:sz w:val="24"/>
          <w:szCs w:val="24"/>
          <w:shd w:val="clear" w:color="auto" w:fill="FFFFFF"/>
        </w:rPr>
        <w:t>Heroides</w:t>
      </w:r>
      <w:r>
        <w:rPr>
          <w:color w:val="201F1E"/>
          <w:sz w:val="24"/>
          <w:szCs w:val="24"/>
        </w:rPr>
        <w:br/>
      </w:r>
      <w:r>
        <w:rPr>
          <w:color w:val="201F1E"/>
          <w:sz w:val="24"/>
          <w:szCs w:val="24"/>
        </w:rPr>
        <w:br/>
      </w:r>
      <w:r>
        <w:rPr>
          <w:color w:val="201F1E"/>
          <w:sz w:val="24"/>
          <w:szCs w:val="24"/>
          <w:shd w:val="clear" w:color="auto" w:fill="FFFFFF"/>
        </w:rPr>
        <w:t>TIME: 2 HOURS</w:t>
      </w:r>
      <w:r>
        <w:rPr>
          <w:color w:val="201F1E"/>
          <w:sz w:val="24"/>
          <w:szCs w:val="24"/>
        </w:rPr>
        <w:br/>
      </w:r>
      <w:r>
        <w:rPr>
          <w:color w:val="201F1E"/>
          <w:sz w:val="24"/>
          <w:szCs w:val="24"/>
        </w:rPr>
        <w:br/>
      </w:r>
      <w:r>
        <w:rPr>
          <w:color w:val="201F1E"/>
          <w:sz w:val="24"/>
          <w:szCs w:val="24"/>
          <w:shd w:val="clear" w:color="auto" w:fill="FFFFFF"/>
        </w:rPr>
        <w:t>answer all questions</w:t>
      </w:r>
      <w:r>
        <w:rPr>
          <w:color w:val="201F1E"/>
          <w:sz w:val="24"/>
          <w:szCs w:val="24"/>
        </w:rPr>
        <w:br/>
      </w:r>
      <w:r>
        <w:rPr>
          <w:color w:val="201F1E"/>
          <w:sz w:val="24"/>
          <w:szCs w:val="24"/>
        </w:rPr>
        <w:br/>
      </w:r>
      <w:r>
        <w:rPr>
          <w:color w:val="201F1E"/>
          <w:sz w:val="24"/>
          <w:szCs w:val="24"/>
        </w:rPr>
        <w:br/>
      </w:r>
      <w:r>
        <w:rPr>
          <w:color w:val="201F1E"/>
          <w:sz w:val="24"/>
          <w:szCs w:val="24"/>
          <w:shd w:val="clear" w:color="auto" w:fill="FFFFFF"/>
        </w:rPr>
        <w:t>Equipment or material required - Latin dictionary</w:t>
      </w:r>
      <w:r>
        <w:rPr>
          <w:color w:val="201F1E"/>
          <w:sz w:val="24"/>
          <w:szCs w:val="24"/>
        </w:rPr>
        <w:br/>
      </w:r>
      <w:r>
        <w:rPr>
          <w:color w:val="201F1E"/>
          <w:sz w:val="24"/>
          <w:szCs w:val="24"/>
        </w:rPr>
        <w:br/>
      </w:r>
      <w:r>
        <w:rPr>
          <w:color w:val="201F1E"/>
          <w:sz w:val="24"/>
          <w:szCs w:val="24"/>
          <w:shd w:val="clear" w:color="auto" w:fill="FFFFFF"/>
        </w:rPr>
        <w:t>Adnoddau neu ddefyndiau sydd eu hangen – Geirladur Lladin</w:t>
      </w:r>
      <w:r>
        <w:rPr>
          <w:color w:val="201F1E"/>
          <w:sz w:val="24"/>
          <w:szCs w:val="24"/>
        </w:rPr>
        <w:br/>
      </w:r>
      <w:r>
        <w:rPr>
          <w:color w:val="201F1E"/>
          <w:sz w:val="24"/>
          <w:szCs w:val="24"/>
        </w:rPr>
        <w:br/>
      </w:r>
      <w:r>
        <w:rPr>
          <w:color w:val="201F1E"/>
          <w:sz w:val="24"/>
          <w:szCs w:val="24"/>
          <w:shd w:val="clear" w:color="auto" w:fill="FFFFFF"/>
        </w:rPr>
        <w:t>1. Give your own English translation of ONE of the following passages:</w:t>
      </w:r>
      <w:r>
        <w:rPr>
          <w:color w:val="201F1E"/>
          <w:sz w:val="24"/>
          <w:szCs w:val="24"/>
        </w:rPr>
        <w:br/>
      </w:r>
      <w:r>
        <w:rPr>
          <w:color w:val="201F1E"/>
          <w:sz w:val="24"/>
          <w:szCs w:val="24"/>
          <w:shd w:val="clear" w:color="auto" w:fill="FFFFFF"/>
        </w:rPr>
        <w:t>(60 marks).</w:t>
      </w:r>
      <w:r>
        <w:rPr>
          <w:color w:val="201F1E"/>
          <w:sz w:val="24"/>
          <w:szCs w:val="24"/>
        </w:rPr>
        <w:br/>
      </w:r>
      <w:r>
        <w:rPr>
          <w:color w:val="201F1E"/>
          <w:sz w:val="24"/>
          <w:szCs w:val="24"/>
        </w:rPr>
        <w:br/>
      </w:r>
      <w:r>
        <w:rPr>
          <w:color w:val="201F1E"/>
          <w:sz w:val="24"/>
          <w:szCs w:val="24"/>
        </w:rPr>
        <w:br/>
      </w:r>
      <w:r>
        <w:rPr>
          <w:color w:val="201F1E"/>
          <w:sz w:val="24"/>
          <w:szCs w:val="24"/>
        </w:rPr>
        <w:br/>
      </w:r>
      <w:r>
        <w:rPr>
          <w:color w:val="201F1E"/>
          <w:sz w:val="24"/>
          <w:szCs w:val="24"/>
          <w:shd w:val="clear" w:color="auto" w:fill="FFFFFF"/>
        </w:rPr>
        <w:t>EITHER</w:t>
      </w:r>
      <w:r>
        <w:rPr>
          <w:color w:val="201F1E"/>
          <w:sz w:val="24"/>
          <w:szCs w:val="24"/>
        </w:rPr>
        <w:br/>
      </w:r>
      <w:r>
        <w:rPr>
          <w:color w:val="201F1E"/>
          <w:sz w:val="24"/>
          <w:szCs w:val="24"/>
        </w:rPr>
        <w:br/>
      </w:r>
      <w:r>
        <w:rPr>
          <w:color w:val="201F1E"/>
          <w:sz w:val="24"/>
          <w:szCs w:val="24"/>
          <w:shd w:val="clear" w:color="auto" w:fill="FFFFFF"/>
        </w:rPr>
        <w:t>a)</w:t>
      </w:r>
      <w:r>
        <w:rPr>
          <w:color w:val="201F1E"/>
          <w:sz w:val="24"/>
          <w:szCs w:val="24"/>
        </w:rPr>
        <w:br/>
      </w:r>
      <w:r>
        <w:rPr>
          <w:color w:val="201F1E"/>
          <w:sz w:val="24"/>
          <w:szCs w:val="24"/>
        </w:rPr>
        <w:br/>
      </w:r>
      <w:r>
        <w:rPr>
          <w:color w:val="201F1E"/>
          <w:sz w:val="24"/>
          <w:szCs w:val="24"/>
          <w:shd w:val="clear" w:color="auto" w:fill="FFFFFF"/>
        </w:rPr>
        <w:t>di, precor, hoc iubeant, ut euntibus ordine fatis</w:t>
      </w:r>
      <w:r>
        <w:rPr>
          <w:color w:val="201F1E"/>
          <w:sz w:val="24"/>
          <w:szCs w:val="24"/>
        </w:rPr>
        <w:br/>
      </w:r>
      <w:r>
        <w:rPr>
          <w:color w:val="201F1E"/>
          <w:sz w:val="24"/>
          <w:szCs w:val="24"/>
          <w:shd w:val="clear" w:color="auto" w:fill="FFFFFF"/>
        </w:rPr>
        <w:t>ille meos oculos comprimat, ille tuos!</w:t>
      </w:r>
      <w:r>
        <w:rPr>
          <w:color w:val="201F1E"/>
          <w:sz w:val="24"/>
          <w:szCs w:val="24"/>
        </w:rPr>
        <w:br/>
      </w:r>
      <w:r>
        <w:rPr>
          <w:color w:val="201F1E"/>
          <w:sz w:val="24"/>
          <w:szCs w:val="24"/>
          <w:shd w:val="clear" w:color="auto" w:fill="FFFFFF"/>
        </w:rPr>
        <w:t>hac faciunt custosque boum longaeuaque nutrix,</w:t>
      </w:r>
      <w:r>
        <w:rPr>
          <w:color w:val="201F1E"/>
          <w:sz w:val="24"/>
          <w:szCs w:val="24"/>
        </w:rPr>
        <w:br/>
      </w:r>
      <w:r>
        <w:rPr>
          <w:color w:val="201F1E"/>
          <w:sz w:val="24"/>
          <w:szCs w:val="24"/>
          <w:shd w:val="clear" w:color="auto" w:fill="FFFFFF"/>
        </w:rPr>
        <w:t>tertius immundae cura fidelis harae;</w:t>
      </w:r>
      <w:r>
        <w:rPr>
          <w:color w:val="201F1E"/>
          <w:sz w:val="24"/>
          <w:szCs w:val="24"/>
        </w:rPr>
        <w:br/>
      </w:r>
      <w:r>
        <w:rPr>
          <w:color w:val="201F1E"/>
          <w:sz w:val="24"/>
          <w:szCs w:val="24"/>
          <w:shd w:val="clear" w:color="auto" w:fill="FFFFFF"/>
        </w:rPr>
        <w:lastRenderedPageBreak/>
        <w:t>sed neque Laertes, ut qui sit inutilis armis, 105</w:t>
      </w:r>
      <w:r>
        <w:rPr>
          <w:color w:val="201F1E"/>
          <w:sz w:val="24"/>
          <w:szCs w:val="24"/>
        </w:rPr>
        <w:br/>
      </w:r>
      <w:r>
        <w:rPr>
          <w:color w:val="201F1E"/>
          <w:sz w:val="24"/>
          <w:szCs w:val="24"/>
        </w:rPr>
        <w:br/>
      </w:r>
      <w:r>
        <w:rPr>
          <w:color w:val="201F1E"/>
          <w:sz w:val="24"/>
          <w:szCs w:val="24"/>
          <w:shd w:val="clear" w:color="auto" w:fill="FFFFFF"/>
        </w:rPr>
        <w:t>hostibus in mediis regna tenere ualet.</w:t>
      </w:r>
      <w:r>
        <w:rPr>
          <w:color w:val="201F1E"/>
          <w:sz w:val="24"/>
          <w:szCs w:val="24"/>
        </w:rPr>
        <w:br/>
      </w:r>
      <w:r>
        <w:rPr>
          <w:color w:val="201F1E"/>
          <w:sz w:val="24"/>
          <w:szCs w:val="24"/>
          <w:shd w:val="clear" w:color="auto" w:fill="FFFFFF"/>
        </w:rPr>
        <w:t>Telemacho ueniet (uiuat modo) fortior aetas;</w:t>
      </w:r>
      <w:r>
        <w:rPr>
          <w:color w:val="201F1E"/>
          <w:sz w:val="24"/>
          <w:szCs w:val="24"/>
        </w:rPr>
        <w:br/>
      </w:r>
      <w:r>
        <w:rPr>
          <w:color w:val="201F1E"/>
          <w:sz w:val="24"/>
          <w:szCs w:val="24"/>
          <w:shd w:val="clear" w:color="auto" w:fill="FFFFFF"/>
        </w:rPr>
        <w:t>nunc erat auxiliis illa tuenda patris.</w:t>
      </w:r>
      <w:r>
        <w:rPr>
          <w:color w:val="201F1E"/>
          <w:sz w:val="24"/>
          <w:szCs w:val="24"/>
        </w:rPr>
        <w:br/>
      </w:r>
      <w:r>
        <w:rPr>
          <w:color w:val="201F1E"/>
          <w:sz w:val="24"/>
          <w:szCs w:val="24"/>
          <w:shd w:val="clear" w:color="auto" w:fill="FFFFFF"/>
        </w:rPr>
        <w:t>nec mihi sunt uires inimicos pellere tectis.</w:t>
      </w:r>
      <w:r>
        <w:rPr>
          <w:color w:val="201F1E"/>
          <w:sz w:val="24"/>
          <w:szCs w:val="24"/>
        </w:rPr>
        <w:br/>
      </w:r>
      <w:r>
        <w:rPr>
          <w:color w:val="201F1E"/>
          <w:sz w:val="24"/>
          <w:szCs w:val="24"/>
          <w:shd w:val="clear" w:color="auto" w:fill="FFFFFF"/>
        </w:rPr>
        <w:t>tu citius uenias, portus et ara tuis. 110</w:t>
      </w:r>
      <w:r>
        <w:rPr>
          <w:color w:val="201F1E"/>
          <w:sz w:val="24"/>
          <w:szCs w:val="24"/>
        </w:rPr>
        <w:br/>
      </w:r>
      <w:r>
        <w:rPr>
          <w:color w:val="201F1E"/>
          <w:sz w:val="24"/>
          <w:szCs w:val="24"/>
          <w:shd w:val="clear" w:color="auto" w:fill="FFFFFF"/>
        </w:rPr>
        <w:t>est tibi, sitque, precor, natus, qui mollibus annis</w:t>
      </w:r>
      <w:r>
        <w:rPr>
          <w:color w:val="201F1E"/>
          <w:sz w:val="24"/>
          <w:szCs w:val="24"/>
        </w:rPr>
        <w:br/>
      </w:r>
      <w:r>
        <w:rPr>
          <w:color w:val="201F1E"/>
          <w:sz w:val="24"/>
          <w:szCs w:val="24"/>
          <w:shd w:val="clear" w:color="auto" w:fill="FFFFFF"/>
        </w:rPr>
        <w:t>in patrias artes erudiendus erat.</w:t>
      </w:r>
      <w:r>
        <w:rPr>
          <w:color w:val="201F1E"/>
          <w:sz w:val="24"/>
          <w:szCs w:val="24"/>
        </w:rPr>
        <w:br/>
      </w:r>
      <w:r>
        <w:rPr>
          <w:color w:val="201F1E"/>
          <w:sz w:val="24"/>
          <w:szCs w:val="24"/>
          <w:shd w:val="clear" w:color="auto" w:fill="FFFFFF"/>
        </w:rPr>
        <w:t>respice Laerten: ut tu sua lumina condas,</w:t>
      </w:r>
      <w:r>
        <w:rPr>
          <w:color w:val="201F1E"/>
          <w:sz w:val="24"/>
          <w:szCs w:val="24"/>
        </w:rPr>
        <w:br/>
      </w:r>
      <w:r>
        <w:rPr>
          <w:color w:val="201F1E"/>
          <w:sz w:val="24"/>
          <w:szCs w:val="24"/>
          <w:shd w:val="clear" w:color="auto" w:fill="FFFFFF"/>
        </w:rPr>
        <w:t>extremum fati sustinet ille diem.</w:t>
      </w:r>
      <w:r>
        <w:rPr>
          <w:color w:val="201F1E"/>
          <w:sz w:val="24"/>
          <w:szCs w:val="24"/>
        </w:rPr>
        <w:br/>
      </w:r>
      <w:r>
        <w:rPr>
          <w:color w:val="201F1E"/>
          <w:sz w:val="24"/>
          <w:szCs w:val="24"/>
          <w:shd w:val="clear" w:color="auto" w:fill="FFFFFF"/>
        </w:rPr>
        <w:t>certe ego, quae fueram te discedente puella, 115</w:t>
      </w:r>
      <w:r>
        <w:rPr>
          <w:color w:val="201F1E"/>
          <w:sz w:val="24"/>
          <w:szCs w:val="24"/>
        </w:rPr>
        <w:br/>
      </w:r>
      <w:r>
        <w:rPr>
          <w:color w:val="201F1E"/>
          <w:sz w:val="24"/>
          <w:szCs w:val="24"/>
          <w:shd w:val="clear" w:color="auto" w:fill="FFFFFF"/>
        </w:rPr>
        <w:t>protinus ut uenias, facta uidebor anus.</w:t>
      </w:r>
      <w:r>
        <w:rPr>
          <w:color w:val="201F1E"/>
          <w:sz w:val="24"/>
          <w:szCs w:val="24"/>
        </w:rPr>
        <w:br/>
      </w:r>
      <w:r>
        <w:rPr>
          <w:color w:val="201F1E"/>
          <w:sz w:val="24"/>
          <w:szCs w:val="24"/>
        </w:rPr>
        <w:br/>
      </w:r>
      <w:r>
        <w:rPr>
          <w:color w:val="201F1E"/>
          <w:sz w:val="24"/>
          <w:szCs w:val="24"/>
          <w:shd w:val="clear" w:color="auto" w:fill="FFFFFF"/>
        </w:rPr>
        <w:t>(Her. 1.101-116)</w:t>
      </w:r>
      <w:r>
        <w:rPr>
          <w:color w:val="201F1E"/>
          <w:sz w:val="24"/>
          <w:szCs w:val="24"/>
        </w:rPr>
        <w:br/>
      </w:r>
      <w:r>
        <w:rPr>
          <w:color w:val="201F1E"/>
          <w:sz w:val="24"/>
          <w:szCs w:val="24"/>
        </w:rPr>
        <w:br/>
      </w:r>
      <w:r>
        <w:rPr>
          <w:color w:val="201F1E"/>
          <w:sz w:val="24"/>
          <w:szCs w:val="24"/>
        </w:rPr>
        <w:br/>
      </w:r>
      <w:r>
        <w:rPr>
          <w:color w:val="201F1E"/>
          <w:sz w:val="24"/>
          <w:szCs w:val="24"/>
          <w:shd w:val="clear" w:color="auto" w:fill="FFFFFF"/>
        </w:rPr>
        <w:t>OR</w:t>
      </w:r>
      <w:r>
        <w:rPr>
          <w:color w:val="201F1E"/>
          <w:sz w:val="24"/>
          <w:szCs w:val="24"/>
        </w:rPr>
        <w:br/>
      </w:r>
      <w:r>
        <w:rPr>
          <w:color w:val="201F1E"/>
          <w:sz w:val="24"/>
          <w:szCs w:val="24"/>
        </w:rPr>
        <w:br/>
      </w:r>
      <w:r>
        <w:rPr>
          <w:color w:val="201F1E"/>
          <w:sz w:val="24"/>
          <w:szCs w:val="24"/>
        </w:rPr>
        <w:br/>
      </w:r>
      <w:r>
        <w:rPr>
          <w:color w:val="201F1E"/>
          <w:sz w:val="24"/>
          <w:szCs w:val="24"/>
          <w:shd w:val="clear" w:color="auto" w:fill="FFFFFF"/>
        </w:rPr>
        <w:t>b)</w:t>
      </w:r>
      <w:r>
        <w:rPr>
          <w:color w:val="201F1E"/>
          <w:sz w:val="24"/>
          <w:szCs w:val="24"/>
        </w:rPr>
        <w:br/>
      </w:r>
      <w:r>
        <w:rPr>
          <w:color w:val="201F1E"/>
          <w:sz w:val="24"/>
          <w:szCs w:val="24"/>
        </w:rPr>
        <w:br/>
      </w:r>
      <w:r>
        <w:rPr>
          <w:color w:val="201F1E"/>
          <w:sz w:val="24"/>
          <w:szCs w:val="24"/>
          <w:shd w:val="clear" w:color="auto" w:fill="FFFFFF"/>
        </w:rPr>
        <w:t>Sic ubi fata uocant, udis abiectus in herbis</w:t>
      </w:r>
      <w:r>
        <w:rPr>
          <w:color w:val="201F1E"/>
          <w:sz w:val="24"/>
          <w:szCs w:val="24"/>
        </w:rPr>
        <w:br/>
      </w:r>
      <w:r>
        <w:rPr>
          <w:color w:val="201F1E"/>
          <w:sz w:val="24"/>
          <w:szCs w:val="24"/>
        </w:rPr>
        <w:br/>
      </w:r>
      <w:r>
        <w:rPr>
          <w:color w:val="201F1E"/>
          <w:sz w:val="24"/>
          <w:szCs w:val="24"/>
          <w:shd w:val="clear" w:color="auto" w:fill="FFFFFF"/>
        </w:rPr>
        <w:t>ad uada Maeandri concinit albus olor.</w:t>
      </w:r>
      <w:r>
        <w:rPr>
          <w:color w:val="201F1E"/>
          <w:sz w:val="24"/>
          <w:szCs w:val="24"/>
        </w:rPr>
        <w:br/>
      </w:r>
      <w:r>
        <w:rPr>
          <w:color w:val="201F1E"/>
          <w:sz w:val="24"/>
          <w:szCs w:val="24"/>
        </w:rPr>
        <w:br/>
      </w:r>
      <w:r>
        <w:rPr>
          <w:color w:val="201F1E"/>
          <w:sz w:val="24"/>
          <w:szCs w:val="24"/>
          <w:shd w:val="clear" w:color="auto" w:fill="FFFFFF"/>
        </w:rPr>
        <w:t>nec quia te nostra sperem prece posse moueri,</w:t>
      </w:r>
      <w:r>
        <w:rPr>
          <w:color w:val="201F1E"/>
          <w:sz w:val="24"/>
          <w:szCs w:val="24"/>
        </w:rPr>
        <w:br/>
      </w:r>
      <w:r>
        <w:rPr>
          <w:color w:val="201F1E"/>
          <w:sz w:val="24"/>
          <w:szCs w:val="24"/>
        </w:rPr>
        <w:br/>
      </w:r>
      <w:r>
        <w:rPr>
          <w:color w:val="201F1E"/>
          <w:sz w:val="24"/>
          <w:szCs w:val="24"/>
          <w:shd w:val="clear" w:color="auto" w:fill="FFFFFF"/>
        </w:rPr>
        <w:t>alloquor (aduerso mouimus ista deo) 5</w:t>
      </w:r>
      <w:r>
        <w:rPr>
          <w:color w:val="201F1E"/>
          <w:sz w:val="24"/>
          <w:szCs w:val="24"/>
        </w:rPr>
        <w:br/>
      </w:r>
      <w:r>
        <w:rPr>
          <w:color w:val="201F1E"/>
          <w:sz w:val="24"/>
          <w:szCs w:val="24"/>
        </w:rPr>
        <w:br/>
      </w:r>
      <w:r>
        <w:rPr>
          <w:color w:val="201F1E"/>
          <w:sz w:val="24"/>
          <w:szCs w:val="24"/>
          <w:shd w:val="clear" w:color="auto" w:fill="FFFFFF"/>
        </w:rPr>
        <w:t>sed merita et famam corpusque animumque pudicum</w:t>
      </w:r>
      <w:r>
        <w:rPr>
          <w:color w:val="201F1E"/>
          <w:sz w:val="24"/>
          <w:szCs w:val="24"/>
        </w:rPr>
        <w:br/>
      </w:r>
      <w:r>
        <w:rPr>
          <w:color w:val="201F1E"/>
          <w:sz w:val="24"/>
          <w:szCs w:val="24"/>
        </w:rPr>
        <w:br/>
      </w:r>
      <w:r>
        <w:rPr>
          <w:color w:val="201F1E"/>
          <w:sz w:val="24"/>
          <w:szCs w:val="24"/>
          <w:shd w:val="clear" w:color="auto" w:fill="FFFFFF"/>
        </w:rPr>
        <w:t>cum male perdiderim, perdere uerba leue est.</w:t>
      </w:r>
      <w:r>
        <w:rPr>
          <w:color w:val="201F1E"/>
          <w:sz w:val="24"/>
          <w:szCs w:val="24"/>
        </w:rPr>
        <w:br/>
      </w:r>
      <w:r>
        <w:rPr>
          <w:color w:val="201F1E"/>
          <w:sz w:val="24"/>
          <w:szCs w:val="24"/>
        </w:rPr>
        <w:br/>
      </w:r>
      <w:r>
        <w:rPr>
          <w:color w:val="201F1E"/>
          <w:sz w:val="24"/>
          <w:szCs w:val="24"/>
          <w:shd w:val="clear" w:color="auto" w:fill="FFFFFF"/>
        </w:rPr>
        <w:t>certus es ire tamen miseramque relinquere Dido,</w:t>
      </w:r>
      <w:r>
        <w:rPr>
          <w:color w:val="201F1E"/>
          <w:sz w:val="24"/>
          <w:szCs w:val="24"/>
        </w:rPr>
        <w:br/>
      </w:r>
      <w:r>
        <w:rPr>
          <w:color w:val="201F1E"/>
          <w:sz w:val="24"/>
          <w:szCs w:val="24"/>
        </w:rPr>
        <w:br/>
      </w:r>
      <w:r>
        <w:rPr>
          <w:color w:val="201F1E"/>
          <w:sz w:val="24"/>
          <w:szCs w:val="24"/>
          <w:shd w:val="clear" w:color="auto" w:fill="FFFFFF"/>
        </w:rPr>
        <w:t>atque idem uenti uela fidemque ferent?</w:t>
      </w:r>
      <w:r>
        <w:rPr>
          <w:color w:val="201F1E"/>
          <w:sz w:val="24"/>
          <w:szCs w:val="24"/>
        </w:rPr>
        <w:br/>
      </w:r>
      <w:r>
        <w:rPr>
          <w:color w:val="201F1E"/>
          <w:sz w:val="24"/>
          <w:szCs w:val="24"/>
        </w:rPr>
        <w:br/>
      </w:r>
      <w:r>
        <w:rPr>
          <w:color w:val="201F1E"/>
          <w:sz w:val="24"/>
          <w:szCs w:val="24"/>
          <w:shd w:val="clear" w:color="auto" w:fill="FFFFFF"/>
        </w:rPr>
        <w:t>certus es, Aenea, cum foedere soluere naues,</w:t>
      </w:r>
      <w:r>
        <w:rPr>
          <w:color w:val="201F1E"/>
          <w:sz w:val="24"/>
          <w:szCs w:val="24"/>
        </w:rPr>
        <w:br/>
      </w:r>
      <w:r>
        <w:rPr>
          <w:color w:val="201F1E"/>
          <w:sz w:val="24"/>
          <w:szCs w:val="24"/>
        </w:rPr>
        <w:br/>
      </w:r>
      <w:r>
        <w:rPr>
          <w:color w:val="201F1E"/>
          <w:sz w:val="24"/>
          <w:szCs w:val="24"/>
          <w:shd w:val="clear" w:color="auto" w:fill="FFFFFF"/>
        </w:rPr>
        <w:t>quaeque ubi sint nescis, Itala regna sequi? 10</w:t>
      </w:r>
      <w:r>
        <w:rPr>
          <w:color w:val="201F1E"/>
          <w:sz w:val="24"/>
          <w:szCs w:val="24"/>
        </w:rPr>
        <w:br/>
      </w:r>
      <w:r>
        <w:rPr>
          <w:color w:val="201F1E"/>
          <w:sz w:val="24"/>
          <w:szCs w:val="24"/>
        </w:rPr>
        <w:br/>
      </w:r>
      <w:r>
        <w:rPr>
          <w:color w:val="201F1E"/>
          <w:sz w:val="24"/>
          <w:szCs w:val="24"/>
          <w:shd w:val="clear" w:color="auto" w:fill="FFFFFF"/>
        </w:rPr>
        <w:t>nec noua Carthago, nec te crescentia tangunt</w:t>
      </w:r>
      <w:r>
        <w:rPr>
          <w:color w:val="201F1E"/>
          <w:sz w:val="24"/>
          <w:szCs w:val="24"/>
        </w:rPr>
        <w:br/>
      </w:r>
      <w:r>
        <w:rPr>
          <w:color w:val="201F1E"/>
          <w:sz w:val="24"/>
          <w:szCs w:val="24"/>
        </w:rPr>
        <w:br/>
      </w:r>
      <w:r>
        <w:rPr>
          <w:color w:val="201F1E"/>
          <w:sz w:val="24"/>
          <w:szCs w:val="24"/>
          <w:shd w:val="clear" w:color="auto" w:fill="FFFFFF"/>
        </w:rPr>
        <w:t>moenia nec sceptro tradita summa tuo?</w:t>
      </w:r>
      <w:r>
        <w:rPr>
          <w:color w:val="201F1E"/>
          <w:sz w:val="24"/>
          <w:szCs w:val="24"/>
        </w:rPr>
        <w:br/>
      </w:r>
      <w:r>
        <w:rPr>
          <w:color w:val="201F1E"/>
          <w:sz w:val="24"/>
          <w:szCs w:val="24"/>
        </w:rPr>
        <w:br/>
      </w:r>
      <w:r>
        <w:rPr>
          <w:color w:val="201F1E"/>
          <w:sz w:val="24"/>
          <w:szCs w:val="24"/>
          <w:shd w:val="clear" w:color="auto" w:fill="FFFFFF"/>
        </w:rPr>
        <w:t>facta fugis, facienda petis; quaerenda per orbem</w:t>
      </w:r>
      <w:r>
        <w:rPr>
          <w:color w:val="201F1E"/>
          <w:sz w:val="24"/>
          <w:szCs w:val="24"/>
        </w:rPr>
        <w:br/>
      </w:r>
      <w:r>
        <w:rPr>
          <w:color w:val="201F1E"/>
          <w:sz w:val="24"/>
          <w:szCs w:val="24"/>
        </w:rPr>
        <w:br/>
      </w:r>
      <w:r>
        <w:rPr>
          <w:color w:val="201F1E"/>
          <w:sz w:val="24"/>
          <w:szCs w:val="24"/>
          <w:shd w:val="clear" w:color="auto" w:fill="FFFFFF"/>
        </w:rPr>
        <w:t>altera, quaesita est altera terra tibi.</w:t>
      </w:r>
      <w:r>
        <w:rPr>
          <w:color w:val="201F1E"/>
          <w:sz w:val="24"/>
          <w:szCs w:val="24"/>
        </w:rPr>
        <w:br/>
      </w:r>
      <w:r>
        <w:rPr>
          <w:color w:val="201F1E"/>
          <w:sz w:val="24"/>
          <w:szCs w:val="24"/>
        </w:rPr>
        <w:br/>
      </w:r>
      <w:r>
        <w:rPr>
          <w:color w:val="201F1E"/>
          <w:sz w:val="24"/>
          <w:szCs w:val="24"/>
          <w:shd w:val="clear" w:color="auto" w:fill="FFFFFF"/>
        </w:rPr>
        <w:t>ut terram invenias, quis eam tibi tradet habendam? 15</w:t>
      </w:r>
      <w:r>
        <w:rPr>
          <w:color w:val="201F1E"/>
          <w:sz w:val="24"/>
          <w:szCs w:val="24"/>
        </w:rPr>
        <w:br/>
      </w:r>
      <w:r>
        <w:rPr>
          <w:color w:val="201F1E"/>
          <w:sz w:val="24"/>
          <w:szCs w:val="24"/>
        </w:rPr>
        <w:br/>
      </w:r>
      <w:r>
        <w:rPr>
          <w:color w:val="201F1E"/>
          <w:sz w:val="24"/>
          <w:szCs w:val="24"/>
          <w:shd w:val="clear" w:color="auto" w:fill="FFFFFF"/>
        </w:rPr>
        <w:t>(Her. 7.1-15)</w:t>
      </w:r>
      <w:r>
        <w:rPr>
          <w:color w:val="201F1E"/>
          <w:sz w:val="24"/>
          <w:szCs w:val="24"/>
        </w:rPr>
        <w:br/>
      </w:r>
      <w:r>
        <w:rPr>
          <w:color w:val="201F1E"/>
          <w:sz w:val="24"/>
          <w:szCs w:val="24"/>
        </w:rPr>
        <w:br/>
      </w:r>
      <w:r>
        <w:rPr>
          <w:color w:val="201F1E"/>
          <w:sz w:val="24"/>
          <w:szCs w:val="24"/>
        </w:rPr>
        <w:br/>
      </w:r>
      <w:r>
        <w:rPr>
          <w:color w:val="201F1E"/>
          <w:sz w:val="24"/>
          <w:szCs w:val="24"/>
        </w:rPr>
        <w:lastRenderedPageBreak/>
        <w:br/>
      </w:r>
      <w:r>
        <w:rPr>
          <w:color w:val="201F1E"/>
          <w:sz w:val="24"/>
          <w:szCs w:val="24"/>
          <w:shd w:val="clear" w:color="auto" w:fill="FFFFFF"/>
        </w:rPr>
        <w:t>2. Answer ONE of the essay questions below: (40 marks)</w:t>
      </w:r>
      <w:r>
        <w:rPr>
          <w:color w:val="201F1E"/>
          <w:sz w:val="24"/>
          <w:szCs w:val="24"/>
        </w:rPr>
        <w:br/>
      </w:r>
      <w:r>
        <w:rPr>
          <w:color w:val="201F1E"/>
          <w:sz w:val="24"/>
          <w:szCs w:val="24"/>
        </w:rPr>
        <w:br/>
      </w:r>
      <w:r>
        <w:rPr>
          <w:color w:val="201F1E"/>
          <w:sz w:val="24"/>
          <w:szCs w:val="24"/>
        </w:rPr>
        <w:br/>
      </w:r>
      <w:r>
        <w:rPr>
          <w:color w:val="201F1E"/>
          <w:sz w:val="24"/>
          <w:szCs w:val="24"/>
          <w:shd w:val="clear" w:color="auto" w:fill="FFFFFF"/>
        </w:rPr>
        <w:t>1) In what ways is it fruitful to read the single Heroides in light of</w:t>
      </w:r>
      <w:r>
        <w:rPr>
          <w:color w:val="201F1E"/>
          <w:sz w:val="24"/>
          <w:szCs w:val="24"/>
        </w:rPr>
        <w:br/>
      </w:r>
      <w:r>
        <w:rPr>
          <w:color w:val="201F1E"/>
          <w:sz w:val="24"/>
          <w:szCs w:val="24"/>
          <w:shd w:val="clear" w:color="auto" w:fill="FFFFFF"/>
        </w:rPr>
        <w:t>others in the collection?</w:t>
      </w:r>
      <w:r>
        <w:rPr>
          <w:color w:val="201F1E"/>
          <w:sz w:val="24"/>
          <w:szCs w:val="24"/>
        </w:rPr>
        <w:br/>
      </w:r>
      <w:r>
        <w:rPr>
          <w:color w:val="201F1E"/>
          <w:sz w:val="24"/>
          <w:szCs w:val="24"/>
        </w:rPr>
        <w:br/>
      </w:r>
      <w:r>
        <w:rPr>
          <w:color w:val="201F1E"/>
          <w:sz w:val="24"/>
          <w:szCs w:val="24"/>
        </w:rPr>
        <w:br/>
      </w:r>
      <w:r>
        <w:rPr>
          <w:color w:val="201F1E"/>
          <w:sz w:val="24"/>
          <w:szCs w:val="24"/>
          <w:shd w:val="clear" w:color="auto" w:fill="FFFFFF"/>
        </w:rPr>
        <w:t>2) “Ovid cannot shake off his past as the poet of the Amores.” Do you</w:t>
      </w:r>
      <w:r>
        <w:rPr>
          <w:color w:val="201F1E"/>
          <w:sz w:val="24"/>
          <w:szCs w:val="24"/>
        </w:rPr>
        <w:br/>
      </w:r>
      <w:r>
        <w:rPr>
          <w:color w:val="201F1E"/>
          <w:sz w:val="24"/>
          <w:szCs w:val="24"/>
          <w:shd w:val="clear" w:color="auto" w:fill="FFFFFF"/>
        </w:rPr>
        <w:t>agree? Discuss with reference to specific examples.</w:t>
      </w:r>
      <w:r>
        <w:rPr>
          <w:color w:val="201F1E"/>
          <w:sz w:val="24"/>
          <w:szCs w:val="24"/>
        </w:rPr>
        <w:br/>
      </w:r>
      <w:r>
        <w:rPr>
          <w:color w:val="201F1E"/>
          <w:sz w:val="24"/>
          <w:szCs w:val="24"/>
        </w:rPr>
        <w:br/>
      </w:r>
      <w:r>
        <w:rPr>
          <w:color w:val="201F1E"/>
          <w:sz w:val="24"/>
          <w:szCs w:val="24"/>
        </w:rPr>
        <w:br/>
      </w:r>
      <w:r>
        <w:rPr>
          <w:color w:val="201F1E"/>
          <w:sz w:val="24"/>
          <w:szCs w:val="24"/>
          <w:shd w:val="clear" w:color="auto" w:fill="FFFFFF"/>
        </w:rPr>
        <w:t>3) “The chief fault of the Heroides is rather their empty</w:t>
      </w:r>
      <w:r>
        <w:rPr>
          <w:color w:val="201F1E"/>
          <w:sz w:val="24"/>
          <w:szCs w:val="24"/>
        </w:rPr>
        <w:br/>
      </w:r>
      <w:r>
        <w:rPr>
          <w:color w:val="201F1E"/>
          <w:sz w:val="24"/>
          <w:szCs w:val="24"/>
          <w:shd w:val="clear" w:color="auto" w:fill="FFFFFF"/>
        </w:rPr>
        <w:t>emotionalism: most of the heroines have really nothing to write about</w:t>
      </w:r>
      <w:r>
        <w:rPr>
          <w:color w:val="201F1E"/>
          <w:sz w:val="24"/>
          <w:szCs w:val="24"/>
        </w:rPr>
        <w:br/>
      </w:r>
      <w:r>
        <w:rPr>
          <w:color w:val="201F1E"/>
          <w:sz w:val="24"/>
          <w:szCs w:val="24"/>
          <w:shd w:val="clear" w:color="auto" w:fill="FFFFFF"/>
        </w:rPr>
        <w:t>but their loves, and their loves are after all remarkably similar.”</w:t>
      </w:r>
      <w:r>
        <w:rPr>
          <w:color w:val="201F1E"/>
          <w:sz w:val="24"/>
          <w:szCs w:val="24"/>
        </w:rPr>
        <w:br/>
      </w:r>
      <w:r>
        <w:rPr>
          <w:color w:val="201F1E"/>
          <w:sz w:val="24"/>
          <w:szCs w:val="24"/>
          <w:shd w:val="clear" w:color="auto" w:fill="FFFFFF"/>
        </w:rPr>
        <w:t>(Brooks Otis). Discuss.</w:t>
      </w:r>
      <w:r>
        <w:rPr>
          <w:color w:val="201F1E"/>
          <w:sz w:val="24"/>
          <w:szCs w:val="24"/>
        </w:rPr>
        <w:br/>
      </w:r>
      <w:r>
        <w:rPr>
          <w:color w:val="201F1E"/>
          <w:sz w:val="24"/>
          <w:szCs w:val="24"/>
        </w:rPr>
        <w:br/>
      </w:r>
      <w:r>
        <w:rPr>
          <w:color w:val="201F1E"/>
          <w:sz w:val="24"/>
          <w:szCs w:val="24"/>
        </w:rPr>
        <w:br/>
      </w:r>
      <w:r>
        <w:rPr>
          <w:color w:val="201F1E"/>
          <w:sz w:val="24"/>
          <w:szCs w:val="24"/>
          <w:shd w:val="clear" w:color="auto" w:fill="FFFFFF"/>
        </w:rPr>
        <w:t>4) Is wit a negative feature of the Heroides?</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D4B0A" w:rsidRDefault="008D4B0A">
      <w:r>
        <w:separator/>
      </w:r>
    </w:p>
  </w:endnote>
  <w:endnote w:type="continuationSeparator" w:id="0">
    <w:p w:rsidR="008D4B0A" w:rsidRDefault="008D4B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B163E">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B163E">
      <w:rPr>
        <w:b/>
        <w:noProof/>
      </w:rPr>
      <w:t>12</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D4B0A" w:rsidRDefault="008D4B0A">
      <w:r>
        <w:separator/>
      </w:r>
    </w:p>
  </w:footnote>
  <w:footnote w:type="continuationSeparator" w:id="0">
    <w:p w:rsidR="008D4B0A" w:rsidRDefault="008D4B0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4642A"/>
    <w:rsid w:val="00050AF9"/>
    <w:rsid w:val="00073F62"/>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0B7C"/>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933CF"/>
    <w:rsid w:val="002C449B"/>
    <w:rsid w:val="002C6040"/>
    <w:rsid w:val="002D5B3F"/>
    <w:rsid w:val="002E272E"/>
    <w:rsid w:val="002F5778"/>
    <w:rsid w:val="003223E0"/>
    <w:rsid w:val="00350194"/>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163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A79D5"/>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4B0A"/>
    <w:rsid w:val="008D763F"/>
    <w:rsid w:val="008F036F"/>
    <w:rsid w:val="008F1308"/>
    <w:rsid w:val="008F78C2"/>
    <w:rsid w:val="008F7BA4"/>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Exam">
    <w:name w:val="Exam"/>
    <w:basedOn w:val="Normal"/>
    <w:next w:val="Month"/>
    <w:rsid w:val="004B163E"/>
    <w:rPr>
      <w:b/>
      <w:caps/>
      <w:sz w:val="24"/>
    </w:rPr>
  </w:style>
  <w:style w:type="paragraph" w:customStyle="1" w:styleId="Year">
    <w:name w:val="Year"/>
    <w:basedOn w:val="Normal"/>
    <w:next w:val="Exam"/>
    <w:rsid w:val="004B163E"/>
    <w:pPr>
      <w:spacing w:after="240"/>
    </w:pPr>
    <w:rPr>
      <w:b/>
      <w:caps/>
      <w:sz w:val="28"/>
    </w:rPr>
  </w:style>
  <w:style w:type="paragraph" w:customStyle="1" w:styleId="Month">
    <w:name w:val="Month"/>
    <w:basedOn w:val="Normal"/>
    <w:next w:val="Normal"/>
    <w:rsid w:val="004B163E"/>
    <w:pPr>
      <w:spacing w:after="240"/>
    </w:pPr>
    <w:rPr>
      <w:b/>
      <w:caps/>
      <w:sz w:val="24"/>
    </w:rPr>
  </w:style>
  <w:style w:type="paragraph" w:customStyle="1" w:styleId="Trinity">
    <w:name w:val="Trinity"/>
    <w:basedOn w:val="Normal"/>
    <w:next w:val="Year"/>
    <w:rsid w:val="004B163E"/>
    <w:pPr>
      <w:spacing w:after="240"/>
    </w:pPr>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368579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jpe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TotalTime>
  <Pages>12</Pages>
  <Words>3946</Words>
  <Characters>22494</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26388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Ruth Parkes</cp:lastModifiedBy>
  <cp:revision>4</cp:revision>
  <cp:lastPrinted>2014-10-10T07:42:00Z</cp:lastPrinted>
  <dcterms:created xsi:type="dcterms:W3CDTF">2019-08-09T11:19:00Z</dcterms:created>
  <dcterms:modified xsi:type="dcterms:W3CDTF">2019-08-09T11:27:00Z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