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C7AB60A" w14:textId="77777777" w:rsidR="00D819FD" w:rsidRPr="00D819FD" w:rsidRDefault="00D819FD" w:rsidP="00D819FD">
      <w:pPr>
        <w:spacing w:line="360" w:lineRule="auto"/>
        <w:jc w:val="right"/>
        <w:rPr>
          <w:rFonts w:ascii="Arial" w:hAnsi="Arial" w:cs="Arial"/>
          <w:b/>
          <w:bCs/>
          <w:sz w:val="28"/>
          <w:szCs w:val="28"/>
        </w:rPr>
      </w:pPr>
      <w:r w:rsidRPr="00D819FD">
        <w:rPr>
          <w:rFonts w:ascii="Arial" w:hAnsi="Arial" w:cs="Arial"/>
          <w:b/>
          <w:bCs/>
          <w:sz w:val="28"/>
          <w:szCs w:val="28"/>
        </w:rPr>
        <w:t>Personnel Resourcing and Development</w:t>
      </w:r>
    </w:p>
    <w:p w14:paraId="39BBA31C" w14:textId="3DF2C17E" w:rsidR="00D819FD" w:rsidRPr="00D819FD" w:rsidRDefault="00D819FD" w:rsidP="00D819FD">
      <w:pPr>
        <w:spacing w:line="360" w:lineRule="auto"/>
        <w:jc w:val="right"/>
        <w:rPr>
          <w:rFonts w:ascii="Arial" w:hAnsi="Arial" w:cs="Arial"/>
          <w:b/>
          <w:bCs/>
          <w:sz w:val="28"/>
          <w:szCs w:val="28"/>
        </w:rPr>
      </w:pPr>
      <w:r w:rsidRPr="00D819FD">
        <w:rPr>
          <w:rFonts w:ascii="Arial" w:hAnsi="Arial" w:cs="Arial"/>
          <w:b/>
          <w:bCs/>
          <w:sz w:val="28"/>
          <w:szCs w:val="28"/>
        </w:rPr>
        <w:t>BMIH5005</w:t>
      </w:r>
    </w:p>
    <w:p w14:paraId="6E6D306D" w14:textId="05C8F91E" w:rsidR="00D819FD" w:rsidRDefault="00D819FD" w:rsidP="00D819FD">
      <w:pPr>
        <w:spacing w:line="360" w:lineRule="auto"/>
        <w:jc w:val="right"/>
        <w:rPr>
          <w:rFonts w:ascii="Arial" w:hAnsi="Arial" w:cs="Arial"/>
          <w:sz w:val="24"/>
          <w:szCs w:val="24"/>
        </w:rPr>
      </w:pPr>
      <w:r w:rsidRPr="00D819FD">
        <w:rPr>
          <w:rFonts w:ascii="Arial" w:hAnsi="Arial" w:cs="Arial"/>
          <w:sz w:val="28"/>
          <w:szCs w:val="28"/>
        </w:rPr>
        <w:t>Research Project Proposal</w:t>
      </w:r>
    </w:p>
    <w:p w14:paraId="6DE7BBD5" w14:textId="77777777" w:rsidR="00D819FD" w:rsidRDefault="00D819FD" w:rsidP="00D819FD">
      <w:pPr>
        <w:spacing w:line="360" w:lineRule="auto"/>
        <w:jc w:val="both"/>
        <w:rPr>
          <w:rFonts w:ascii="Arial" w:hAnsi="Arial" w:cs="Arial"/>
          <w:b/>
          <w:bCs/>
          <w:sz w:val="24"/>
          <w:szCs w:val="24"/>
        </w:rPr>
      </w:pPr>
    </w:p>
    <w:p w14:paraId="6E1DCC7E" w14:textId="77777777" w:rsidR="00D819FD" w:rsidRDefault="00D819FD" w:rsidP="00D819FD">
      <w:pPr>
        <w:spacing w:line="360" w:lineRule="auto"/>
        <w:jc w:val="both"/>
        <w:rPr>
          <w:rFonts w:ascii="Arial" w:hAnsi="Arial" w:cs="Arial"/>
          <w:b/>
          <w:bCs/>
          <w:sz w:val="24"/>
          <w:szCs w:val="24"/>
        </w:rPr>
      </w:pPr>
    </w:p>
    <w:p w14:paraId="083AF031" w14:textId="77777777" w:rsidR="00D819FD" w:rsidRDefault="00D819FD" w:rsidP="00D819FD">
      <w:pPr>
        <w:spacing w:line="360" w:lineRule="auto"/>
        <w:jc w:val="right"/>
        <w:rPr>
          <w:rFonts w:ascii="Arial" w:hAnsi="Arial" w:cs="Arial"/>
          <w:sz w:val="24"/>
          <w:szCs w:val="24"/>
        </w:rPr>
      </w:pPr>
    </w:p>
    <w:p w14:paraId="2F3BC17D" w14:textId="77777777" w:rsidR="00D819FD" w:rsidRDefault="00D819FD" w:rsidP="00D819FD">
      <w:pPr>
        <w:spacing w:line="360" w:lineRule="auto"/>
        <w:jc w:val="right"/>
        <w:rPr>
          <w:rFonts w:ascii="Arial" w:hAnsi="Arial" w:cs="Arial"/>
          <w:sz w:val="24"/>
          <w:szCs w:val="24"/>
        </w:rPr>
      </w:pPr>
    </w:p>
    <w:p w14:paraId="55C7CD6F" w14:textId="77777777" w:rsidR="00D819FD" w:rsidRPr="00B540DE" w:rsidRDefault="00D819FD" w:rsidP="00D819FD">
      <w:pPr>
        <w:spacing w:line="360" w:lineRule="auto"/>
        <w:jc w:val="right"/>
        <w:rPr>
          <w:rFonts w:ascii="Arial" w:hAnsi="Arial" w:cs="Arial"/>
          <w:sz w:val="24"/>
          <w:szCs w:val="24"/>
        </w:rPr>
      </w:pPr>
    </w:p>
    <w:p w14:paraId="581D495D" w14:textId="3DAF6D9F" w:rsidR="00D819FD" w:rsidRPr="00B540DE" w:rsidRDefault="00D819FD" w:rsidP="00D819FD">
      <w:pPr>
        <w:spacing w:line="360" w:lineRule="auto"/>
        <w:jc w:val="right"/>
        <w:rPr>
          <w:rFonts w:ascii="Arial" w:hAnsi="Arial" w:cs="Arial"/>
          <w:sz w:val="24"/>
          <w:szCs w:val="24"/>
        </w:rPr>
      </w:pPr>
      <w:r w:rsidRPr="00B540DE">
        <w:rPr>
          <w:rFonts w:ascii="Arial" w:hAnsi="Arial" w:cs="Arial"/>
          <w:sz w:val="24"/>
          <w:szCs w:val="24"/>
        </w:rPr>
        <w:t>Student id:</w:t>
      </w:r>
      <w:r w:rsidR="00B540DE" w:rsidRPr="00B540DE">
        <w:rPr>
          <w:rFonts w:ascii="Arial" w:hAnsi="Arial" w:cs="Arial"/>
          <w:sz w:val="24"/>
          <w:szCs w:val="24"/>
        </w:rPr>
        <w:t xml:space="preserve"> 2126985</w:t>
      </w:r>
    </w:p>
    <w:p w14:paraId="76944C26" w14:textId="2CAB2704" w:rsidR="00D819FD" w:rsidRPr="00B540DE" w:rsidRDefault="00D819FD" w:rsidP="00D819FD">
      <w:pPr>
        <w:spacing w:line="360" w:lineRule="auto"/>
        <w:jc w:val="right"/>
        <w:rPr>
          <w:rFonts w:ascii="Arial" w:hAnsi="Arial" w:cs="Arial"/>
          <w:sz w:val="24"/>
          <w:szCs w:val="24"/>
        </w:rPr>
      </w:pPr>
      <w:r w:rsidRPr="00B540DE">
        <w:rPr>
          <w:rFonts w:ascii="Arial" w:hAnsi="Arial" w:cs="Arial"/>
          <w:sz w:val="24"/>
          <w:szCs w:val="24"/>
        </w:rPr>
        <w:t>Student name:</w:t>
      </w:r>
      <w:r w:rsidR="00B540DE" w:rsidRPr="00B540DE">
        <w:rPr>
          <w:rFonts w:ascii="Arial" w:hAnsi="Arial" w:cs="Arial"/>
          <w:sz w:val="24"/>
          <w:szCs w:val="24"/>
        </w:rPr>
        <w:t xml:space="preserve"> Alexandru Vlad Matei</w:t>
      </w:r>
    </w:p>
    <w:p w14:paraId="323A4611" w14:textId="22250BAF" w:rsidR="00D819FD" w:rsidRPr="00B540DE" w:rsidRDefault="00D819FD" w:rsidP="00D819FD">
      <w:pPr>
        <w:spacing w:line="360" w:lineRule="auto"/>
        <w:jc w:val="right"/>
        <w:rPr>
          <w:rFonts w:ascii="Arial" w:hAnsi="Arial" w:cs="Arial"/>
          <w:sz w:val="24"/>
          <w:szCs w:val="24"/>
        </w:rPr>
      </w:pPr>
      <w:r w:rsidRPr="00B540DE">
        <w:rPr>
          <w:rFonts w:ascii="Arial" w:hAnsi="Arial" w:cs="Arial"/>
          <w:sz w:val="24"/>
          <w:szCs w:val="24"/>
        </w:rPr>
        <w:t xml:space="preserve">Lecturer: </w:t>
      </w:r>
      <w:r w:rsidR="00580342">
        <w:rPr>
          <w:rFonts w:ascii="Arial" w:hAnsi="Arial" w:cs="Arial"/>
          <w:sz w:val="24"/>
          <w:szCs w:val="24"/>
        </w:rPr>
        <w:t>Scott James</w:t>
      </w:r>
    </w:p>
    <w:p w14:paraId="009EC230" w14:textId="1B22E468" w:rsidR="00D819FD" w:rsidRPr="00B540DE" w:rsidRDefault="00D819FD" w:rsidP="00D819FD">
      <w:pPr>
        <w:spacing w:line="360" w:lineRule="auto"/>
        <w:jc w:val="right"/>
        <w:rPr>
          <w:rFonts w:ascii="Arial" w:hAnsi="Arial" w:cs="Arial"/>
          <w:sz w:val="24"/>
          <w:szCs w:val="24"/>
        </w:rPr>
      </w:pPr>
      <w:r w:rsidRPr="00B540DE">
        <w:rPr>
          <w:rFonts w:ascii="Arial" w:hAnsi="Arial" w:cs="Arial"/>
          <w:sz w:val="24"/>
          <w:szCs w:val="24"/>
        </w:rPr>
        <w:t>Word count:</w:t>
      </w:r>
      <w:r w:rsidR="00B540DE" w:rsidRPr="00B540DE">
        <w:rPr>
          <w:rFonts w:ascii="Arial" w:hAnsi="Arial" w:cs="Arial"/>
          <w:sz w:val="24"/>
          <w:szCs w:val="24"/>
        </w:rPr>
        <w:t xml:space="preserve"> </w:t>
      </w:r>
      <w:r w:rsidR="00C254BE">
        <w:rPr>
          <w:rFonts w:ascii="Arial" w:hAnsi="Arial" w:cs="Arial"/>
          <w:sz w:val="24"/>
          <w:szCs w:val="24"/>
        </w:rPr>
        <w:t>20</w:t>
      </w:r>
      <w:r w:rsidR="00D35164">
        <w:rPr>
          <w:rFonts w:ascii="Arial" w:hAnsi="Arial" w:cs="Arial"/>
          <w:sz w:val="24"/>
          <w:szCs w:val="24"/>
        </w:rPr>
        <w:t>71</w:t>
      </w:r>
    </w:p>
    <w:p w14:paraId="28ED3C35" w14:textId="77777777" w:rsidR="00B151A8" w:rsidRDefault="00B151A8"/>
    <w:p w14:paraId="66E4960E" w14:textId="77777777" w:rsidR="001F4D1E" w:rsidRDefault="001F4D1E"/>
    <w:p w14:paraId="2237326E" w14:textId="77777777" w:rsidR="001F4D1E" w:rsidRDefault="001F4D1E"/>
    <w:p w14:paraId="36E8F8BA" w14:textId="77777777" w:rsidR="001F4D1E" w:rsidRDefault="001F4D1E"/>
    <w:p w14:paraId="29774E46" w14:textId="77777777" w:rsidR="001F4D1E" w:rsidRDefault="001F4D1E"/>
    <w:p w14:paraId="3C42BE52" w14:textId="77777777" w:rsidR="001F4D1E" w:rsidRDefault="001F4D1E"/>
    <w:p w14:paraId="05964924" w14:textId="77777777" w:rsidR="001F4D1E" w:rsidRDefault="001F4D1E"/>
    <w:p w14:paraId="6DB3478F" w14:textId="77777777" w:rsidR="001F4D1E" w:rsidRDefault="001F4D1E"/>
    <w:p w14:paraId="059B4702" w14:textId="77777777" w:rsidR="001F4D1E" w:rsidRDefault="001F4D1E"/>
    <w:p w14:paraId="62D81C65" w14:textId="77777777" w:rsidR="001F4D1E" w:rsidRDefault="001F4D1E"/>
    <w:p w14:paraId="28A0547C" w14:textId="77777777" w:rsidR="001F4D1E" w:rsidRDefault="001F4D1E"/>
    <w:p w14:paraId="0D02409A" w14:textId="77777777" w:rsidR="001F4D1E" w:rsidRDefault="001F4D1E"/>
    <w:p w14:paraId="6662AF23" w14:textId="77777777" w:rsidR="001F4D1E" w:rsidRDefault="001F4D1E"/>
    <w:p w14:paraId="73D2EBA3" w14:textId="77777777" w:rsidR="001F4D1E" w:rsidRDefault="001F4D1E"/>
    <w:p w14:paraId="02957B47" w14:textId="77777777" w:rsidR="001F4D1E" w:rsidRDefault="001F4D1E"/>
    <w:p w14:paraId="11E1D428" w14:textId="77777777" w:rsidR="001F4D1E" w:rsidRDefault="001F4D1E"/>
    <w:p w14:paraId="0029A803" w14:textId="77777777" w:rsidR="001F4D1E" w:rsidRPr="000B25EB" w:rsidRDefault="001F4D1E" w:rsidP="000B25EB">
      <w:pPr>
        <w:spacing w:line="360" w:lineRule="auto"/>
        <w:rPr>
          <w:rFonts w:ascii="Arial" w:hAnsi="Arial" w:cs="Arial"/>
        </w:rPr>
      </w:pPr>
    </w:p>
    <w:p w14:paraId="1A6FF7B1" w14:textId="77777777" w:rsidR="001F4D1E" w:rsidRPr="000B25EB" w:rsidRDefault="001F4D1E" w:rsidP="000B25EB">
      <w:pPr>
        <w:spacing w:line="360" w:lineRule="auto"/>
        <w:rPr>
          <w:rFonts w:ascii="Arial" w:hAnsi="Arial" w:cs="Arial"/>
        </w:rPr>
      </w:pPr>
    </w:p>
    <w:sdt>
      <w:sdtPr>
        <w:rPr>
          <w:rFonts w:ascii="Arial" w:eastAsiaTheme="minorHAnsi" w:hAnsi="Arial" w:cs="Arial"/>
          <w:color w:val="auto"/>
          <w:kern w:val="2"/>
          <w:sz w:val="22"/>
          <w:szCs w:val="22"/>
          <w:lang w:val="en-GB"/>
          <w14:ligatures w14:val="standardContextual"/>
        </w:rPr>
        <w:id w:val="-1849631396"/>
        <w:docPartObj>
          <w:docPartGallery w:val="Table of Contents"/>
          <w:docPartUnique/>
        </w:docPartObj>
      </w:sdtPr>
      <w:sdtEndPr>
        <w:rPr>
          <w:rFonts w:asciiTheme="minorHAnsi" w:hAnsiTheme="minorHAnsi" w:cstheme="minorBidi"/>
          <w:b/>
          <w:bCs/>
          <w:noProof/>
        </w:rPr>
      </w:sdtEndPr>
      <w:sdtContent>
        <w:p w14:paraId="5551BB08" w14:textId="7FAEDB44" w:rsidR="000B25EB" w:rsidRPr="000B25EB" w:rsidRDefault="000B25EB" w:rsidP="000B25EB">
          <w:pPr>
            <w:pStyle w:val="TOCHeading"/>
            <w:spacing w:line="360" w:lineRule="auto"/>
            <w:rPr>
              <w:rFonts w:ascii="Arial" w:hAnsi="Arial" w:cs="Arial"/>
            </w:rPr>
          </w:pPr>
          <w:r w:rsidRPr="000B25EB">
            <w:rPr>
              <w:rFonts w:ascii="Arial" w:hAnsi="Arial" w:cs="Arial"/>
            </w:rPr>
            <w:t>Table of Contents</w:t>
          </w:r>
        </w:p>
        <w:p w14:paraId="0375DA4C" w14:textId="04D69EA0" w:rsidR="000B25EB" w:rsidRPr="000B25EB" w:rsidRDefault="000B25EB" w:rsidP="000B25EB">
          <w:pPr>
            <w:pStyle w:val="TOC1"/>
            <w:tabs>
              <w:tab w:val="left" w:pos="480"/>
              <w:tab w:val="right" w:leader="dot" w:pos="9016"/>
            </w:tabs>
            <w:spacing w:line="360" w:lineRule="auto"/>
            <w:rPr>
              <w:rFonts w:ascii="Arial" w:hAnsi="Arial" w:cs="Arial"/>
              <w:noProof/>
            </w:rPr>
          </w:pPr>
          <w:r w:rsidRPr="000B25EB">
            <w:rPr>
              <w:rFonts w:ascii="Arial" w:hAnsi="Arial" w:cs="Arial"/>
            </w:rPr>
            <w:fldChar w:fldCharType="begin"/>
          </w:r>
          <w:r w:rsidRPr="000B25EB">
            <w:rPr>
              <w:rFonts w:ascii="Arial" w:hAnsi="Arial" w:cs="Arial"/>
            </w:rPr>
            <w:instrText xml:space="preserve"> TOC \o "1-3" \h \z \u </w:instrText>
          </w:r>
          <w:r w:rsidRPr="000B25EB">
            <w:rPr>
              <w:rFonts w:ascii="Arial" w:hAnsi="Arial" w:cs="Arial"/>
            </w:rPr>
            <w:fldChar w:fldCharType="separate"/>
          </w:r>
          <w:hyperlink w:anchor="_Toc168656296" w:history="1">
            <w:r w:rsidRPr="000B25EB">
              <w:rPr>
                <w:rStyle w:val="Hyperlink"/>
                <w:rFonts w:ascii="Arial" w:eastAsia="Times New Roman" w:hAnsi="Arial" w:cs="Arial"/>
                <w:noProof/>
              </w:rPr>
              <w:t>1.</w:t>
            </w:r>
            <w:r w:rsidRPr="000B25EB">
              <w:rPr>
                <w:rFonts w:ascii="Arial" w:hAnsi="Arial" w:cs="Arial"/>
                <w:noProof/>
              </w:rPr>
              <w:tab/>
            </w:r>
            <w:r w:rsidRPr="000B25EB">
              <w:rPr>
                <w:rStyle w:val="Hyperlink"/>
                <w:rFonts w:ascii="Arial" w:eastAsia="Times New Roman" w:hAnsi="Arial" w:cs="Arial"/>
                <w:noProof/>
              </w:rPr>
              <w:t>Introduction</w:t>
            </w:r>
            <w:r w:rsidRPr="000B25EB">
              <w:rPr>
                <w:rFonts w:ascii="Arial" w:hAnsi="Arial" w:cs="Arial"/>
                <w:noProof/>
                <w:webHidden/>
              </w:rPr>
              <w:tab/>
            </w:r>
            <w:r w:rsidRPr="000B25EB">
              <w:rPr>
                <w:rFonts w:ascii="Arial" w:hAnsi="Arial" w:cs="Arial"/>
                <w:noProof/>
                <w:webHidden/>
              </w:rPr>
              <w:fldChar w:fldCharType="begin"/>
            </w:r>
            <w:r w:rsidRPr="000B25EB">
              <w:rPr>
                <w:rFonts w:ascii="Arial" w:hAnsi="Arial" w:cs="Arial"/>
                <w:noProof/>
                <w:webHidden/>
              </w:rPr>
              <w:instrText xml:space="preserve"> PAGEREF _Toc168656296 \h </w:instrText>
            </w:r>
            <w:r w:rsidRPr="000B25EB">
              <w:rPr>
                <w:rFonts w:ascii="Arial" w:hAnsi="Arial" w:cs="Arial"/>
                <w:noProof/>
                <w:webHidden/>
              </w:rPr>
            </w:r>
            <w:r w:rsidRPr="000B25EB">
              <w:rPr>
                <w:rFonts w:ascii="Arial" w:hAnsi="Arial" w:cs="Arial"/>
                <w:noProof/>
                <w:webHidden/>
              </w:rPr>
              <w:fldChar w:fldCharType="separate"/>
            </w:r>
            <w:r w:rsidR="00B540DE">
              <w:rPr>
                <w:rFonts w:ascii="Arial" w:hAnsi="Arial" w:cs="Arial"/>
                <w:noProof/>
                <w:webHidden/>
              </w:rPr>
              <w:t>3</w:t>
            </w:r>
            <w:r w:rsidRPr="000B25EB">
              <w:rPr>
                <w:rFonts w:ascii="Arial" w:hAnsi="Arial" w:cs="Arial"/>
                <w:noProof/>
                <w:webHidden/>
              </w:rPr>
              <w:fldChar w:fldCharType="end"/>
            </w:r>
          </w:hyperlink>
        </w:p>
        <w:p w14:paraId="5B443C45" w14:textId="0B6F1F8F" w:rsidR="000B25EB" w:rsidRPr="000B25EB" w:rsidRDefault="00000000" w:rsidP="000B25EB">
          <w:pPr>
            <w:pStyle w:val="TOC1"/>
            <w:tabs>
              <w:tab w:val="left" w:pos="480"/>
              <w:tab w:val="right" w:leader="dot" w:pos="9016"/>
            </w:tabs>
            <w:spacing w:line="360" w:lineRule="auto"/>
            <w:rPr>
              <w:rFonts w:ascii="Arial" w:hAnsi="Arial" w:cs="Arial"/>
              <w:noProof/>
            </w:rPr>
          </w:pPr>
          <w:hyperlink w:anchor="_Toc168656297" w:history="1">
            <w:r w:rsidR="000B25EB" w:rsidRPr="000B25EB">
              <w:rPr>
                <w:rStyle w:val="Hyperlink"/>
                <w:rFonts w:ascii="Arial" w:eastAsia="Times New Roman" w:hAnsi="Arial" w:cs="Arial"/>
                <w:noProof/>
              </w:rPr>
              <w:t>2.</w:t>
            </w:r>
            <w:r w:rsidR="000B25EB" w:rsidRPr="000B25EB">
              <w:rPr>
                <w:rFonts w:ascii="Arial" w:hAnsi="Arial" w:cs="Arial"/>
                <w:noProof/>
              </w:rPr>
              <w:tab/>
            </w:r>
            <w:r w:rsidR="000B25EB" w:rsidRPr="000B25EB">
              <w:rPr>
                <w:rStyle w:val="Hyperlink"/>
                <w:rFonts w:ascii="Arial" w:eastAsia="Times New Roman" w:hAnsi="Arial" w:cs="Arial"/>
                <w:noProof/>
              </w:rPr>
              <w:t>Mariott overview</w:t>
            </w:r>
            <w:r w:rsidR="000B25EB" w:rsidRPr="000B25EB">
              <w:rPr>
                <w:rFonts w:ascii="Arial" w:hAnsi="Arial" w:cs="Arial"/>
                <w:noProof/>
                <w:webHidden/>
              </w:rPr>
              <w:tab/>
            </w:r>
            <w:r w:rsidR="000B25EB" w:rsidRPr="000B25EB">
              <w:rPr>
                <w:rFonts w:ascii="Arial" w:hAnsi="Arial" w:cs="Arial"/>
                <w:noProof/>
                <w:webHidden/>
              </w:rPr>
              <w:fldChar w:fldCharType="begin"/>
            </w:r>
            <w:r w:rsidR="000B25EB" w:rsidRPr="000B25EB">
              <w:rPr>
                <w:rFonts w:ascii="Arial" w:hAnsi="Arial" w:cs="Arial"/>
                <w:noProof/>
                <w:webHidden/>
              </w:rPr>
              <w:instrText xml:space="preserve"> PAGEREF _Toc168656297 \h </w:instrText>
            </w:r>
            <w:r w:rsidR="000B25EB" w:rsidRPr="000B25EB">
              <w:rPr>
                <w:rFonts w:ascii="Arial" w:hAnsi="Arial" w:cs="Arial"/>
                <w:noProof/>
                <w:webHidden/>
              </w:rPr>
            </w:r>
            <w:r w:rsidR="000B25EB" w:rsidRPr="000B25EB">
              <w:rPr>
                <w:rFonts w:ascii="Arial" w:hAnsi="Arial" w:cs="Arial"/>
                <w:noProof/>
                <w:webHidden/>
              </w:rPr>
              <w:fldChar w:fldCharType="separate"/>
            </w:r>
            <w:r w:rsidR="00B540DE">
              <w:rPr>
                <w:rFonts w:ascii="Arial" w:hAnsi="Arial" w:cs="Arial"/>
                <w:noProof/>
                <w:webHidden/>
              </w:rPr>
              <w:t>3</w:t>
            </w:r>
            <w:r w:rsidR="000B25EB" w:rsidRPr="000B25EB">
              <w:rPr>
                <w:rFonts w:ascii="Arial" w:hAnsi="Arial" w:cs="Arial"/>
                <w:noProof/>
                <w:webHidden/>
              </w:rPr>
              <w:fldChar w:fldCharType="end"/>
            </w:r>
          </w:hyperlink>
        </w:p>
        <w:p w14:paraId="63C918C7" w14:textId="2D579217" w:rsidR="000B25EB" w:rsidRPr="000B25EB" w:rsidRDefault="00000000" w:rsidP="000B25EB">
          <w:pPr>
            <w:pStyle w:val="TOC1"/>
            <w:tabs>
              <w:tab w:val="left" w:pos="480"/>
              <w:tab w:val="right" w:leader="dot" w:pos="9016"/>
            </w:tabs>
            <w:spacing w:line="360" w:lineRule="auto"/>
            <w:rPr>
              <w:rFonts w:ascii="Arial" w:hAnsi="Arial" w:cs="Arial"/>
              <w:noProof/>
            </w:rPr>
          </w:pPr>
          <w:hyperlink w:anchor="_Toc168656298" w:history="1">
            <w:r w:rsidR="000B25EB" w:rsidRPr="000B25EB">
              <w:rPr>
                <w:rStyle w:val="Hyperlink"/>
                <w:rFonts w:ascii="Arial" w:eastAsia="Times New Roman" w:hAnsi="Arial" w:cs="Arial"/>
                <w:noProof/>
              </w:rPr>
              <w:t>3.</w:t>
            </w:r>
            <w:r w:rsidR="000B25EB" w:rsidRPr="000B25EB">
              <w:rPr>
                <w:rFonts w:ascii="Arial" w:hAnsi="Arial" w:cs="Arial"/>
                <w:noProof/>
              </w:rPr>
              <w:tab/>
            </w:r>
            <w:r w:rsidR="000B25EB" w:rsidRPr="000B25EB">
              <w:rPr>
                <w:rStyle w:val="Hyperlink"/>
                <w:rFonts w:ascii="Arial" w:eastAsia="Times New Roman" w:hAnsi="Arial" w:cs="Arial"/>
                <w:noProof/>
              </w:rPr>
              <w:t>Literature</w:t>
            </w:r>
            <w:r w:rsidR="000B25EB" w:rsidRPr="000B25EB">
              <w:rPr>
                <w:rFonts w:ascii="Arial" w:hAnsi="Arial" w:cs="Arial"/>
                <w:noProof/>
                <w:webHidden/>
              </w:rPr>
              <w:tab/>
            </w:r>
            <w:r w:rsidR="000B25EB" w:rsidRPr="000B25EB">
              <w:rPr>
                <w:rFonts w:ascii="Arial" w:hAnsi="Arial" w:cs="Arial"/>
                <w:noProof/>
                <w:webHidden/>
              </w:rPr>
              <w:fldChar w:fldCharType="begin"/>
            </w:r>
            <w:r w:rsidR="000B25EB" w:rsidRPr="000B25EB">
              <w:rPr>
                <w:rFonts w:ascii="Arial" w:hAnsi="Arial" w:cs="Arial"/>
                <w:noProof/>
                <w:webHidden/>
              </w:rPr>
              <w:instrText xml:space="preserve"> PAGEREF _Toc168656298 \h </w:instrText>
            </w:r>
            <w:r w:rsidR="000B25EB" w:rsidRPr="000B25EB">
              <w:rPr>
                <w:rFonts w:ascii="Arial" w:hAnsi="Arial" w:cs="Arial"/>
                <w:noProof/>
                <w:webHidden/>
              </w:rPr>
            </w:r>
            <w:r w:rsidR="000B25EB" w:rsidRPr="000B25EB">
              <w:rPr>
                <w:rFonts w:ascii="Arial" w:hAnsi="Arial" w:cs="Arial"/>
                <w:noProof/>
                <w:webHidden/>
              </w:rPr>
              <w:fldChar w:fldCharType="separate"/>
            </w:r>
            <w:r w:rsidR="00B540DE">
              <w:rPr>
                <w:rFonts w:ascii="Arial" w:hAnsi="Arial" w:cs="Arial"/>
                <w:noProof/>
                <w:webHidden/>
              </w:rPr>
              <w:t>4</w:t>
            </w:r>
            <w:r w:rsidR="000B25EB" w:rsidRPr="000B25EB">
              <w:rPr>
                <w:rFonts w:ascii="Arial" w:hAnsi="Arial" w:cs="Arial"/>
                <w:noProof/>
                <w:webHidden/>
              </w:rPr>
              <w:fldChar w:fldCharType="end"/>
            </w:r>
          </w:hyperlink>
        </w:p>
        <w:p w14:paraId="34C871D8" w14:textId="06279821" w:rsidR="000B25EB" w:rsidRPr="000B25EB" w:rsidRDefault="00000000" w:rsidP="000B25EB">
          <w:pPr>
            <w:pStyle w:val="TOC1"/>
            <w:tabs>
              <w:tab w:val="left" w:pos="720"/>
              <w:tab w:val="right" w:leader="dot" w:pos="9016"/>
            </w:tabs>
            <w:spacing w:line="360" w:lineRule="auto"/>
            <w:rPr>
              <w:rFonts w:ascii="Arial" w:hAnsi="Arial" w:cs="Arial"/>
              <w:noProof/>
            </w:rPr>
          </w:pPr>
          <w:hyperlink w:anchor="_Toc168656299" w:history="1">
            <w:r w:rsidR="000B25EB" w:rsidRPr="000B25EB">
              <w:rPr>
                <w:rStyle w:val="Hyperlink"/>
                <w:rFonts w:ascii="Arial" w:hAnsi="Arial" w:cs="Arial"/>
                <w:noProof/>
              </w:rPr>
              <w:t>3.1.</w:t>
            </w:r>
            <w:r w:rsidR="000B25EB" w:rsidRPr="000B25EB">
              <w:rPr>
                <w:rFonts w:ascii="Arial" w:hAnsi="Arial" w:cs="Arial"/>
                <w:noProof/>
              </w:rPr>
              <w:tab/>
            </w:r>
            <w:r w:rsidR="000B25EB" w:rsidRPr="000B25EB">
              <w:rPr>
                <w:rStyle w:val="Hyperlink"/>
                <w:rFonts w:ascii="Arial" w:hAnsi="Arial" w:cs="Arial"/>
                <w:noProof/>
              </w:rPr>
              <w:t>Industry trends</w:t>
            </w:r>
            <w:r w:rsidR="000B25EB" w:rsidRPr="000B25EB">
              <w:rPr>
                <w:rFonts w:ascii="Arial" w:hAnsi="Arial" w:cs="Arial"/>
                <w:noProof/>
                <w:webHidden/>
              </w:rPr>
              <w:tab/>
            </w:r>
            <w:r w:rsidR="000B25EB" w:rsidRPr="000B25EB">
              <w:rPr>
                <w:rFonts w:ascii="Arial" w:hAnsi="Arial" w:cs="Arial"/>
                <w:noProof/>
                <w:webHidden/>
              </w:rPr>
              <w:fldChar w:fldCharType="begin"/>
            </w:r>
            <w:r w:rsidR="000B25EB" w:rsidRPr="000B25EB">
              <w:rPr>
                <w:rFonts w:ascii="Arial" w:hAnsi="Arial" w:cs="Arial"/>
                <w:noProof/>
                <w:webHidden/>
              </w:rPr>
              <w:instrText xml:space="preserve"> PAGEREF _Toc168656299 \h </w:instrText>
            </w:r>
            <w:r w:rsidR="000B25EB" w:rsidRPr="000B25EB">
              <w:rPr>
                <w:rFonts w:ascii="Arial" w:hAnsi="Arial" w:cs="Arial"/>
                <w:noProof/>
                <w:webHidden/>
              </w:rPr>
            </w:r>
            <w:r w:rsidR="000B25EB" w:rsidRPr="000B25EB">
              <w:rPr>
                <w:rFonts w:ascii="Arial" w:hAnsi="Arial" w:cs="Arial"/>
                <w:noProof/>
                <w:webHidden/>
              </w:rPr>
              <w:fldChar w:fldCharType="separate"/>
            </w:r>
            <w:r w:rsidR="00B540DE">
              <w:rPr>
                <w:rFonts w:ascii="Arial" w:hAnsi="Arial" w:cs="Arial"/>
                <w:noProof/>
                <w:webHidden/>
              </w:rPr>
              <w:t>4</w:t>
            </w:r>
            <w:r w:rsidR="000B25EB" w:rsidRPr="000B25EB">
              <w:rPr>
                <w:rFonts w:ascii="Arial" w:hAnsi="Arial" w:cs="Arial"/>
                <w:noProof/>
                <w:webHidden/>
              </w:rPr>
              <w:fldChar w:fldCharType="end"/>
            </w:r>
          </w:hyperlink>
        </w:p>
        <w:p w14:paraId="08C4465C" w14:textId="07FD8847" w:rsidR="000B25EB" w:rsidRPr="000B25EB" w:rsidRDefault="00000000" w:rsidP="000B25EB">
          <w:pPr>
            <w:pStyle w:val="TOC1"/>
            <w:tabs>
              <w:tab w:val="left" w:pos="720"/>
              <w:tab w:val="right" w:leader="dot" w:pos="9016"/>
            </w:tabs>
            <w:spacing w:line="360" w:lineRule="auto"/>
            <w:rPr>
              <w:rFonts w:ascii="Arial" w:hAnsi="Arial" w:cs="Arial"/>
              <w:noProof/>
            </w:rPr>
          </w:pPr>
          <w:hyperlink w:anchor="_Toc168656300" w:history="1">
            <w:r w:rsidR="000B25EB" w:rsidRPr="000B25EB">
              <w:rPr>
                <w:rStyle w:val="Hyperlink"/>
                <w:rFonts w:ascii="Arial" w:eastAsia="Times New Roman" w:hAnsi="Arial" w:cs="Arial"/>
                <w:noProof/>
              </w:rPr>
              <w:t>3.2.</w:t>
            </w:r>
            <w:r w:rsidR="000B25EB" w:rsidRPr="000B25EB">
              <w:rPr>
                <w:rFonts w:ascii="Arial" w:hAnsi="Arial" w:cs="Arial"/>
                <w:noProof/>
              </w:rPr>
              <w:tab/>
            </w:r>
            <w:r w:rsidR="000B25EB" w:rsidRPr="000B25EB">
              <w:rPr>
                <w:rStyle w:val="Hyperlink"/>
                <w:rFonts w:ascii="Arial" w:eastAsia="Times New Roman" w:hAnsi="Arial" w:cs="Arial"/>
                <w:noProof/>
              </w:rPr>
              <w:t>Socio-economic influences</w:t>
            </w:r>
            <w:r w:rsidR="000B25EB" w:rsidRPr="000B25EB">
              <w:rPr>
                <w:rFonts w:ascii="Arial" w:hAnsi="Arial" w:cs="Arial"/>
                <w:noProof/>
                <w:webHidden/>
              </w:rPr>
              <w:tab/>
            </w:r>
            <w:r w:rsidR="000B25EB" w:rsidRPr="000B25EB">
              <w:rPr>
                <w:rFonts w:ascii="Arial" w:hAnsi="Arial" w:cs="Arial"/>
                <w:noProof/>
                <w:webHidden/>
              </w:rPr>
              <w:fldChar w:fldCharType="begin"/>
            </w:r>
            <w:r w:rsidR="000B25EB" w:rsidRPr="000B25EB">
              <w:rPr>
                <w:rFonts w:ascii="Arial" w:hAnsi="Arial" w:cs="Arial"/>
                <w:noProof/>
                <w:webHidden/>
              </w:rPr>
              <w:instrText xml:space="preserve"> PAGEREF _Toc168656300 \h </w:instrText>
            </w:r>
            <w:r w:rsidR="000B25EB" w:rsidRPr="000B25EB">
              <w:rPr>
                <w:rFonts w:ascii="Arial" w:hAnsi="Arial" w:cs="Arial"/>
                <w:noProof/>
                <w:webHidden/>
              </w:rPr>
            </w:r>
            <w:r w:rsidR="000B25EB" w:rsidRPr="000B25EB">
              <w:rPr>
                <w:rFonts w:ascii="Arial" w:hAnsi="Arial" w:cs="Arial"/>
                <w:noProof/>
                <w:webHidden/>
              </w:rPr>
              <w:fldChar w:fldCharType="separate"/>
            </w:r>
            <w:r w:rsidR="00B540DE">
              <w:rPr>
                <w:rFonts w:ascii="Arial" w:hAnsi="Arial" w:cs="Arial"/>
                <w:noProof/>
                <w:webHidden/>
              </w:rPr>
              <w:t>4</w:t>
            </w:r>
            <w:r w:rsidR="000B25EB" w:rsidRPr="000B25EB">
              <w:rPr>
                <w:rFonts w:ascii="Arial" w:hAnsi="Arial" w:cs="Arial"/>
                <w:noProof/>
                <w:webHidden/>
              </w:rPr>
              <w:fldChar w:fldCharType="end"/>
            </w:r>
          </w:hyperlink>
        </w:p>
        <w:p w14:paraId="6CCBF78F" w14:textId="52F102E3" w:rsidR="000B25EB" w:rsidRPr="000B25EB" w:rsidRDefault="00000000" w:rsidP="000B25EB">
          <w:pPr>
            <w:pStyle w:val="TOC1"/>
            <w:tabs>
              <w:tab w:val="left" w:pos="720"/>
              <w:tab w:val="right" w:leader="dot" w:pos="9016"/>
            </w:tabs>
            <w:spacing w:line="360" w:lineRule="auto"/>
            <w:rPr>
              <w:rFonts w:ascii="Arial" w:hAnsi="Arial" w:cs="Arial"/>
              <w:noProof/>
            </w:rPr>
          </w:pPr>
          <w:hyperlink w:anchor="_Toc168656301" w:history="1">
            <w:r w:rsidR="000B25EB" w:rsidRPr="000B25EB">
              <w:rPr>
                <w:rStyle w:val="Hyperlink"/>
                <w:rFonts w:ascii="Arial" w:eastAsia="Times New Roman" w:hAnsi="Arial" w:cs="Arial"/>
                <w:noProof/>
              </w:rPr>
              <w:t>3.3.</w:t>
            </w:r>
            <w:r w:rsidR="000B25EB" w:rsidRPr="000B25EB">
              <w:rPr>
                <w:rFonts w:ascii="Arial" w:hAnsi="Arial" w:cs="Arial"/>
                <w:noProof/>
              </w:rPr>
              <w:tab/>
            </w:r>
            <w:r w:rsidR="000B25EB" w:rsidRPr="000B25EB">
              <w:rPr>
                <w:rStyle w:val="Hyperlink"/>
                <w:rFonts w:ascii="Arial" w:eastAsia="Times New Roman" w:hAnsi="Arial" w:cs="Arial"/>
                <w:noProof/>
              </w:rPr>
              <w:t>Working modes</w:t>
            </w:r>
            <w:r w:rsidR="000B25EB" w:rsidRPr="000B25EB">
              <w:rPr>
                <w:rFonts w:ascii="Arial" w:hAnsi="Arial" w:cs="Arial"/>
                <w:noProof/>
                <w:webHidden/>
              </w:rPr>
              <w:tab/>
            </w:r>
            <w:r w:rsidR="000B25EB" w:rsidRPr="000B25EB">
              <w:rPr>
                <w:rFonts w:ascii="Arial" w:hAnsi="Arial" w:cs="Arial"/>
                <w:noProof/>
                <w:webHidden/>
              </w:rPr>
              <w:fldChar w:fldCharType="begin"/>
            </w:r>
            <w:r w:rsidR="000B25EB" w:rsidRPr="000B25EB">
              <w:rPr>
                <w:rFonts w:ascii="Arial" w:hAnsi="Arial" w:cs="Arial"/>
                <w:noProof/>
                <w:webHidden/>
              </w:rPr>
              <w:instrText xml:space="preserve"> PAGEREF _Toc168656301 \h </w:instrText>
            </w:r>
            <w:r w:rsidR="000B25EB" w:rsidRPr="000B25EB">
              <w:rPr>
                <w:rFonts w:ascii="Arial" w:hAnsi="Arial" w:cs="Arial"/>
                <w:noProof/>
                <w:webHidden/>
              </w:rPr>
            </w:r>
            <w:r w:rsidR="000B25EB" w:rsidRPr="000B25EB">
              <w:rPr>
                <w:rFonts w:ascii="Arial" w:hAnsi="Arial" w:cs="Arial"/>
                <w:noProof/>
                <w:webHidden/>
              </w:rPr>
              <w:fldChar w:fldCharType="separate"/>
            </w:r>
            <w:r w:rsidR="00B540DE">
              <w:rPr>
                <w:rFonts w:ascii="Arial" w:hAnsi="Arial" w:cs="Arial"/>
                <w:noProof/>
                <w:webHidden/>
              </w:rPr>
              <w:t>5</w:t>
            </w:r>
            <w:r w:rsidR="000B25EB" w:rsidRPr="000B25EB">
              <w:rPr>
                <w:rFonts w:ascii="Arial" w:hAnsi="Arial" w:cs="Arial"/>
                <w:noProof/>
                <w:webHidden/>
              </w:rPr>
              <w:fldChar w:fldCharType="end"/>
            </w:r>
          </w:hyperlink>
        </w:p>
        <w:p w14:paraId="67E5155E" w14:textId="7D06CBA6" w:rsidR="000B25EB" w:rsidRPr="000B25EB" w:rsidRDefault="00000000" w:rsidP="000B25EB">
          <w:pPr>
            <w:pStyle w:val="TOC1"/>
            <w:tabs>
              <w:tab w:val="left" w:pos="720"/>
              <w:tab w:val="right" w:leader="dot" w:pos="9016"/>
            </w:tabs>
            <w:spacing w:line="360" w:lineRule="auto"/>
            <w:rPr>
              <w:rFonts w:ascii="Arial" w:hAnsi="Arial" w:cs="Arial"/>
              <w:noProof/>
            </w:rPr>
          </w:pPr>
          <w:hyperlink w:anchor="_Toc168656302" w:history="1">
            <w:r w:rsidR="000B25EB" w:rsidRPr="000B25EB">
              <w:rPr>
                <w:rStyle w:val="Hyperlink"/>
                <w:rFonts w:ascii="Arial" w:eastAsia="Times New Roman" w:hAnsi="Arial" w:cs="Arial"/>
                <w:noProof/>
              </w:rPr>
              <w:t>3.4.</w:t>
            </w:r>
            <w:r w:rsidR="000B25EB" w:rsidRPr="000B25EB">
              <w:rPr>
                <w:rFonts w:ascii="Arial" w:hAnsi="Arial" w:cs="Arial"/>
                <w:noProof/>
              </w:rPr>
              <w:tab/>
            </w:r>
            <w:r w:rsidR="000B25EB" w:rsidRPr="000B25EB">
              <w:rPr>
                <w:rStyle w:val="Hyperlink"/>
                <w:rFonts w:ascii="Arial" w:eastAsia="Times New Roman" w:hAnsi="Arial" w:cs="Arial"/>
                <w:noProof/>
              </w:rPr>
              <w:t>Examples from industry</w:t>
            </w:r>
            <w:r w:rsidR="000B25EB" w:rsidRPr="000B25EB">
              <w:rPr>
                <w:rFonts w:ascii="Arial" w:hAnsi="Arial" w:cs="Arial"/>
                <w:noProof/>
                <w:webHidden/>
              </w:rPr>
              <w:tab/>
            </w:r>
            <w:r w:rsidR="000B25EB" w:rsidRPr="000B25EB">
              <w:rPr>
                <w:rFonts w:ascii="Arial" w:hAnsi="Arial" w:cs="Arial"/>
                <w:noProof/>
                <w:webHidden/>
              </w:rPr>
              <w:fldChar w:fldCharType="begin"/>
            </w:r>
            <w:r w:rsidR="000B25EB" w:rsidRPr="000B25EB">
              <w:rPr>
                <w:rFonts w:ascii="Arial" w:hAnsi="Arial" w:cs="Arial"/>
                <w:noProof/>
                <w:webHidden/>
              </w:rPr>
              <w:instrText xml:space="preserve"> PAGEREF _Toc168656302 \h </w:instrText>
            </w:r>
            <w:r w:rsidR="000B25EB" w:rsidRPr="000B25EB">
              <w:rPr>
                <w:rFonts w:ascii="Arial" w:hAnsi="Arial" w:cs="Arial"/>
                <w:noProof/>
                <w:webHidden/>
              </w:rPr>
            </w:r>
            <w:r w:rsidR="000B25EB" w:rsidRPr="000B25EB">
              <w:rPr>
                <w:rFonts w:ascii="Arial" w:hAnsi="Arial" w:cs="Arial"/>
                <w:noProof/>
                <w:webHidden/>
              </w:rPr>
              <w:fldChar w:fldCharType="separate"/>
            </w:r>
            <w:r w:rsidR="00B540DE">
              <w:rPr>
                <w:rFonts w:ascii="Arial" w:hAnsi="Arial" w:cs="Arial"/>
                <w:noProof/>
                <w:webHidden/>
              </w:rPr>
              <w:t>6</w:t>
            </w:r>
            <w:r w:rsidR="000B25EB" w:rsidRPr="000B25EB">
              <w:rPr>
                <w:rFonts w:ascii="Arial" w:hAnsi="Arial" w:cs="Arial"/>
                <w:noProof/>
                <w:webHidden/>
              </w:rPr>
              <w:fldChar w:fldCharType="end"/>
            </w:r>
          </w:hyperlink>
        </w:p>
        <w:p w14:paraId="5A71B10E" w14:textId="3AB602B6" w:rsidR="000B25EB" w:rsidRPr="000B25EB" w:rsidRDefault="00000000" w:rsidP="000B25EB">
          <w:pPr>
            <w:pStyle w:val="TOC1"/>
            <w:tabs>
              <w:tab w:val="left" w:pos="480"/>
              <w:tab w:val="right" w:leader="dot" w:pos="9016"/>
            </w:tabs>
            <w:spacing w:line="360" w:lineRule="auto"/>
            <w:rPr>
              <w:rFonts w:ascii="Arial" w:hAnsi="Arial" w:cs="Arial"/>
              <w:noProof/>
            </w:rPr>
          </w:pPr>
          <w:hyperlink w:anchor="_Toc168656303" w:history="1">
            <w:r w:rsidR="000B25EB" w:rsidRPr="000B25EB">
              <w:rPr>
                <w:rStyle w:val="Hyperlink"/>
                <w:rFonts w:ascii="Arial" w:eastAsia="Times New Roman" w:hAnsi="Arial" w:cs="Arial"/>
                <w:noProof/>
              </w:rPr>
              <w:t>4.</w:t>
            </w:r>
            <w:r w:rsidR="000B25EB" w:rsidRPr="000B25EB">
              <w:rPr>
                <w:rFonts w:ascii="Arial" w:hAnsi="Arial" w:cs="Arial"/>
                <w:noProof/>
              </w:rPr>
              <w:tab/>
            </w:r>
            <w:r w:rsidR="000B25EB" w:rsidRPr="000B25EB">
              <w:rPr>
                <w:rStyle w:val="Hyperlink"/>
                <w:rFonts w:ascii="Arial" w:eastAsia="Times New Roman" w:hAnsi="Arial" w:cs="Arial"/>
                <w:noProof/>
              </w:rPr>
              <w:t>Conclusion</w:t>
            </w:r>
            <w:r w:rsidR="000B25EB" w:rsidRPr="000B25EB">
              <w:rPr>
                <w:rFonts w:ascii="Arial" w:hAnsi="Arial" w:cs="Arial"/>
                <w:noProof/>
                <w:webHidden/>
              </w:rPr>
              <w:tab/>
            </w:r>
            <w:r w:rsidR="000B25EB" w:rsidRPr="000B25EB">
              <w:rPr>
                <w:rFonts w:ascii="Arial" w:hAnsi="Arial" w:cs="Arial"/>
                <w:noProof/>
                <w:webHidden/>
              </w:rPr>
              <w:fldChar w:fldCharType="begin"/>
            </w:r>
            <w:r w:rsidR="000B25EB" w:rsidRPr="000B25EB">
              <w:rPr>
                <w:rFonts w:ascii="Arial" w:hAnsi="Arial" w:cs="Arial"/>
                <w:noProof/>
                <w:webHidden/>
              </w:rPr>
              <w:instrText xml:space="preserve"> PAGEREF _Toc168656303 \h </w:instrText>
            </w:r>
            <w:r w:rsidR="000B25EB" w:rsidRPr="000B25EB">
              <w:rPr>
                <w:rFonts w:ascii="Arial" w:hAnsi="Arial" w:cs="Arial"/>
                <w:noProof/>
                <w:webHidden/>
              </w:rPr>
            </w:r>
            <w:r w:rsidR="000B25EB" w:rsidRPr="000B25EB">
              <w:rPr>
                <w:rFonts w:ascii="Arial" w:hAnsi="Arial" w:cs="Arial"/>
                <w:noProof/>
                <w:webHidden/>
              </w:rPr>
              <w:fldChar w:fldCharType="separate"/>
            </w:r>
            <w:r w:rsidR="00B540DE">
              <w:rPr>
                <w:rFonts w:ascii="Arial" w:hAnsi="Arial" w:cs="Arial"/>
                <w:noProof/>
                <w:webHidden/>
              </w:rPr>
              <w:t>7</w:t>
            </w:r>
            <w:r w:rsidR="000B25EB" w:rsidRPr="000B25EB">
              <w:rPr>
                <w:rFonts w:ascii="Arial" w:hAnsi="Arial" w:cs="Arial"/>
                <w:noProof/>
                <w:webHidden/>
              </w:rPr>
              <w:fldChar w:fldCharType="end"/>
            </w:r>
          </w:hyperlink>
        </w:p>
        <w:p w14:paraId="56A2543B" w14:textId="603CA627" w:rsidR="000B25EB" w:rsidRPr="000B25EB" w:rsidRDefault="00000000" w:rsidP="000B25EB">
          <w:pPr>
            <w:pStyle w:val="TOC1"/>
            <w:tabs>
              <w:tab w:val="left" w:pos="480"/>
              <w:tab w:val="right" w:leader="dot" w:pos="9016"/>
            </w:tabs>
            <w:spacing w:line="360" w:lineRule="auto"/>
            <w:rPr>
              <w:rFonts w:ascii="Arial" w:hAnsi="Arial" w:cs="Arial"/>
              <w:noProof/>
            </w:rPr>
          </w:pPr>
          <w:hyperlink w:anchor="_Toc168656304" w:history="1">
            <w:r w:rsidR="000B25EB" w:rsidRPr="000B25EB">
              <w:rPr>
                <w:rStyle w:val="Hyperlink"/>
                <w:rFonts w:ascii="Arial" w:eastAsia="Times New Roman" w:hAnsi="Arial" w:cs="Arial"/>
                <w:noProof/>
              </w:rPr>
              <w:t>5.</w:t>
            </w:r>
            <w:r w:rsidR="000B25EB" w:rsidRPr="000B25EB">
              <w:rPr>
                <w:rFonts w:ascii="Arial" w:hAnsi="Arial" w:cs="Arial"/>
                <w:noProof/>
              </w:rPr>
              <w:tab/>
            </w:r>
            <w:r w:rsidR="000B25EB" w:rsidRPr="000B25EB">
              <w:rPr>
                <w:rStyle w:val="Hyperlink"/>
                <w:rFonts w:ascii="Arial" w:eastAsia="Times New Roman" w:hAnsi="Arial" w:cs="Arial"/>
                <w:noProof/>
              </w:rPr>
              <w:t>Recommendations</w:t>
            </w:r>
            <w:r w:rsidR="000B25EB" w:rsidRPr="000B25EB">
              <w:rPr>
                <w:rFonts w:ascii="Arial" w:hAnsi="Arial" w:cs="Arial"/>
                <w:noProof/>
                <w:webHidden/>
              </w:rPr>
              <w:tab/>
            </w:r>
            <w:r w:rsidR="000B25EB" w:rsidRPr="000B25EB">
              <w:rPr>
                <w:rFonts w:ascii="Arial" w:hAnsi="Arial" w:cs="Arial"/>
                <w:noProof/>
                <w:webHidden/>
              </w:rPr>
              <w:fldChar w:fldCharType="begin"/>
            </w:r>
            <w:r w:rsidR="000B25EB" w:rsidRPr="000B25EB">
              <w:rPr>
                <w:rFonts w:ascii="Arial" w:hAnsi="Arial" w:cs="Arial"/>
                <w:noProof/>
                <w:webHidden/>
              </w:rPr>
              <w:instrText xml:space="preserve"> PAGEREF _Toc168656304 \h </w:instrText>
            </w:r>
            <w:r w:rsidR="000B25EB" w:rsidRPr="000B25EB">
              <w:rPr>
                <w:rFonts w:ascii="Arial" w:hAnsi="Arial" w:cs="Arial"/>
                <w:noProof/>
                <w:webHidden/>
              </w:rPr>
            </w:r>
            <w:r w:rsidR="000B25EB" w:rsidRPr="000B25EB">
              <w:rPr>
                <w:rFonts w:ascii="Arial" w:hAnsi="Arial" w:cs="Arial"/>
                <w:noProof/>
                <w:webHidden/>
              </w:rPr>
              <w:fldChar w:fldCharType="separate"/>
            </w:r>
            <w:r w:rsidR="00B540DE">
              <w:rPr>
                <w:rFonts w:ascii="Arial" w:hAnsi="Arial" w:cs="Arial"/>
                <w:noProof/>
                <w:webHidden/>
              </w:rPr>
              <w:t>7</w:t>
            </w:r>
            <w:r w:rsidR="000B25EB" w:rsidRPr="000B25EB">
              <w:rPr>
                <w:rFonts w:ascii="Arial" w:hAnsi="Arial" w:cs="Arial"/>
                <w:noProof/>
                <w:webHidden/>
              </w:rPr>
              <w:fldChar w:fldCharType="end"/>
            </w:r>
          </w:hyperlink>
        </w:p>
        <w:p w14:paraId="2C8635B9" w14:textId="6AF6B5CA" w:rsidR="000B25EB" w:rsidRPr="000B25EB" w:rsidRDefault="00000000" w:rsidP="000B25EB">
          <w:pPr>
            <w:pStyle w:val="TOC1"/>
            <w:tabs>
              <w:tab w:val="left" w:pos="480"/>
              <w:tab w:val="right" w:leader="dot" w:pos="9016"/>
            </w:tabs>
            <w:spacing w:line="360" w:lineRule="auto"/>
            <w:rPr>
              <w:rFonts w:ascii="Arial" w:hAnsi="Arial" w:cs="Arial"/>
              <w:noProof/>
            </w:rPr>
          </w:pPr>
          <w:hyperlink w:anchor="_Toc168656305" w:history="1">
            <w:r w:rsidR="000B25EB" w:rsidRPr="000B25EB">
              <w:rPr>
                <w:rStyle w:val="Hyperlink"/>
                <w:rFonts w:ascii="Arial" w:hAnsi="Arial" w:cs="Arial"/>
                <w:noProof/>
              </w:rPr>
              <w:t>6.</w:t>
            </w:r>
            <w:r w:rsidR="000B25EB" w:rsidRPr="000B25EB">
              <w:rPr>
                <w:rFonts w:ascii="Arial" w:hAnsi="Arial" w:cs="Arial"/>
                <w:noProof/>
              </w:rPr>
              <w:tab/>
            </w:r>
            <w:r w:rsidR="000B25EB" w:rsidRPr="000B25EB">
              <w:rPr>
                <w:rStyle w:val="Hyperlink"/>
                <w:rFonts w:ascii="Arial" w:hAnsi="Arial" w:cs="Arial"/>
                <w:noProof/>
              </w:rPr>
              <w:t>References</w:t>
            </w:r>
            <w:r w:rsidR="000B25EB" w:rsidRPr="000B25EB">
              <w:rPr>
                <w:rFonts w:ascii="Arial" w:hAnsi="Arial" w:cs="Arial"/>
                <w:noProof/>
                <w:webHidden/>
              </w:rPr>
              <w:tab/>
            </w:r>
            <w:r w:rsidR="000B25EB" w:rsidRPr="000B25EB">
              <w:rPr>
                <w:rFonts w:ascii="Arial" w:hAnsi="Arial" w:cs="Arial"/>
                <w:noProof/>
                <w:webHidden/>
              </w:rPr>
              <w:fldChar w:fldCharType="begin"/>
            </w:r>
            <w:r w:rsidR="000B25EB" w:rsidRPr="000B25EB">
              <w:rPr>
                <w:rFonts w:ascii="Arial" w:hAnsi="Arial" w:cs="Arial"/>
                <w:noProof/>
                <w:webHidden/>
              </w:rPr>
              <w:instrText xml:space="preserve"> PAGEREF _Toc168656305 \h </w:instrText>
            </w:r>
            <w:r w:rsidR="000B25EB" w:rsidRPr="000B25EB">
              <w:rPr>
                <w:rFonts w:ascii="Arial" w:hAnsi="Arial" w:cs="Arial"/>
                <w:noProof/>
                <w:webHidden/>
              </w:rPr>
            </w:r>
            <w:r w:rsidR="000B25EB" w:rsidRPr="000B25EB">
              <w:rPr>
                <w:rFonts w:ascii="Arial" w:hAnsi="Arial" w:cs="Arial"/>
                <w:noProof/>
                <w:webHidden/>
              </w:rPr>
              <w:fldChar w:fldCharType="separate"/>
            </w:r>
            <w:r w:rsidR="00B540DE">
              <w:rPr>
                <w:rFonts w:ascii="Arial" w:hAnsi="Arial" w:cs="Arial"/>
                <w:noProof/>
                <w:webHidden/>
              </w:rPr>
              <w:t>9</w:t>
            </w:r>
            <w:r w:rsidR="000B25EB" w:rsidRPr="000B25EB">
              <w:rPr>
                <w:rFonts w:ascii="Arial" w:hAnsi="Arial" w:cs="Arial"/>
                <w:noProof/>
                <w:webHidden/>
              </w:rPr>
              <w:fldChar w:fldCharType="end"/>
            </w:r>
          </w:hyperlink>
        </w:p>
        <w:p w14:paraId="3B80F334" w14:textId="5ABF806E" w:rsidR="000B25EB" w:rsidRDefault="000B25EB" w:rsidP="000B25EB">
          <w:pPr>
            <w:spacing w:line="360" w:lineRule="auto"/>
          </w:pPr>
          <w:r w:rsidRPr="000B25EB">
            <w:rPr>
              <w:rFonts w:ascii="Arial" w:hAnsi="Arial" w:cs="Arial"/>
              <w:b/>
              <w:bCs/>
              <w:noProof/>
            </w:rPr>
            <w:fldChar w:fldCharType="end"/>
          </w:r>
        </w:p>
      </w:sdtContent>
    </w:sdt>
    <w:p w14:paraId="7FA5A224" w14:textId="77777777" w:rsidR="001F4D1E" w:rsidRDefault="001F4D1E"/>
    <w:p w14:paraId="0C4D94C4" w14:textId="77777777" w:rsidR="001F4D1E" w:rsidRDefault="001F4D1E"/>
    <w:p w14:paraId="12824BCF" w14:textId="77777777" w:rsidR="001F4D1E" w:rsidRDefault="001F4D1E"/>
    <w:p w14:paraId="2851BF02" w14:textId="77777777" w:rsidR="001F4D1E" w:rsidRDefault="001F4D1E"/>
    <w:p w14:paraId="658E738B" w14:textId="77777777" w:rsidR="001F4D1E" w:rsidRDefault="001F4D1E"/>
    <w:p w14:paraId="2F97DFFD" w14:textId="77777777" w:rsidR="001F4D1E" w:rsidRDefault="001F4D1E"/>
    <w:p w14:paraId="5FCA5AD5" w14:textId="77777777" w:rsidR="001F4D1E" w:rsidRDefault="001F4D1E"/>
    <w:p w14:paraId="61F4997A" w14:textId="77777777" w:rsidR="001F4D1E" w:rsidRDefault="001F4D1E"/>
    <w:p w14:paraId="3BF35499" w14:textId="77777777" w:rsidR="001F4D1E" w:rsidRDefault="001F4D1E"/>
    <w:p w14:paraId="294FC490" w14:textId="77777777" w:rsidR="001F4D1E" w:rsidRDefault="001F4D1E"/>
    <w:p w14:paraId="2168D8EA" w14:textId="77777777" w:rsidR="001F4D1E" w:rsidRDefault="001F4D1E"/>
    <w:p w14:paraId="5F329D82" w14:textId="77777777" w:rsidR="001F4D1E" w:rsidRDefault="001F4D1E"/>
    <w:p w14:paraId="3803430D" w14:textId="77777777" w:rsidR="001F4D1E" w:rsidRDefault="001F4D1E"/>
    <w:p w14:paraId="7DC92B69" w14:textId="77777777" w:rsidR="001F4D1E" w:rsidRDefault="001F4D1E"/>
    <w:p w14:paraId="1294D491" w14:textId="77777777" w:rsidR="001F4D1E" w:rsidRPr="00B540DE" w:rsidRDefault="001F4D1E">
      <w:pPr>
        <w:rPr>
          <w:rFonts w:ascii="Arial" w:hAnsi="Arial" w:cs="Arial"/>
          <w:sz w:val="24"/>
          <w:szCs w:val="24"/>
        </w:rPr>
      </w:pPr>
    </w:p>
    <w:p w14:paraId="1BEF442F" w14:textId="64E5DDAE" w:rsidR="001F4D1E" w:rsidRPr="00C254BE" w:rsidRDefault="001F4D1E" w:rsidP="000B25EB">
      <w:pPr>
        <w:pStyle w:val="EU"/>
        <w:numPr>
          <w:ilvl w:val="0"/>
          <w:numId w:val="1"/>
        </w:numPr>
        <w:spacing w:line="360" w:lineRule="auto"/>
        <w:rPr>
          <w:rFonts w:eastAsia="Times New Roman"/>
          <w:color w:val="auto"/>
        </w:rPr>
      </w:pPr>
      <w:bookmarkStart w:id="0" w:name="_Toc168656296"/>
      <w:r w:rsidRPr="00C254BE">
        <w:rPr>
          <w:rFonts w:eastAsia="Times New Roman"/>
          <w:color w:val="auto"/>
        </w:rPr>
        <w:t>Introduction</w:t>
      </w:r>
      <w:bookmarkEnd w:id="0"/>
    </w:p>
    <w:p w14:paraId="79414C35" w14:textId="796D50D1" w:rsidR="001F4D1E" w:rsidRPr="00C254BE" w:rsidRDefault="001F4D1E" w:rsidP="000B25EB">
      <w:pPr>
        <w:spacing w:after="0" w:line="360" w:lineRule="auto"/>
        <w:jc w:val="both"/>
        <w:rPr>
          <w:rFonts w:ascii="Arial" w:eastAsia="Times New Roman" w:hAnsi="Arial" w:cs="Arial"/>
          <w:kern w:val="0"/>
          <w:sz w:val="24"/>
          <w:szCs w:val="24"/>
          <w:lang w:eastAsia="en-GB"/>
          <w14:ligatures w14:val="none"/>
        </w:rPr>
      </w:pPr>
      <w:r w:rsidRPr="00C254BE">
        <w:rPr>
          <w:rFonts w:ascii="Arial" w:eastAsia="Times New Roman" w:hAnsi="Arial" w:cs="Arial"/>
          <w:kern w:val="0"/>
          <w:sz w:val="24"/>
          <w:szCs w:val="24"/>
          <w:lang w:eastAsia="en-GB"/>
          <w14:ligatures w14:val="none"/>
        </w:rPr>
        <w:t xml:space="preserve">The objective of this research project proposal is to carry out a comprehensive study of the socioeconomic aspects affecting employee performance management in the hotel sector. With its reputation for constant change and significant influence on the global economy, the hotel sector has unique challenges in managing and assessing the productivity of its workers in various work environments. In conventional, hybrid, and flexible work environments, this study aims to examine how socioeconomic components affect employee performance management strategies. The study seeks to clarify the </w:t>
      </w:r>
      <w:r w:rsidR="006941CB" w:rsidRPr="00C254BE">
        <w:rPr>
          <w:rFonts w:ascii="Arial" w:eastAsia="Times New Roman" w:hAnsi="Arial" w:cs="Arial"/>
          <w:kern w:val="0"/>
          <w:sz w:val="24"/>
          <w:szCs w:val="24"/>
          <w:lang w:eastAsia="en-GB"/>
          <w14:ligatures w14:val="none"/>
        </w:rPr>
        <w:t>intricate</w:t>
      </w:r>
      <w:r w:rsidRPr="00C254BE">
        <w:rPr>
          <w:rFonts w:ascii="Arial" w:eastAsia="Times New Roman" w:hAnsi="Arial" w:cs="Arial"/>
          <w:kern w:val="0"/>
          <w:sz w:val="24"/>
          <w:szCs w:val="24"/>
          <w:lang w:eastAsia="en-GB"/>
          <w14:ligatures w14:val="none"/>
        </w:rPr>
        <w:t xml:space="preserve"> link between local organisational behaviours and global economic trends by investigating how external socio-economic factors affect internal management practices. The study will concentrate on the ways in which the hospitality industry has handled issues, highlighting the creative management strategies used by well-known hotel chains to adjust to the ever-changing workplace. </w:t>
      </w:r>
    </w:p>
    <w:p w14:paraId="065A73E4" w14:textId="77777777" w:rsidR="001F4D1E" w:rsidRPr="00C254BE" w:rsidRDefault="001F4D1E" w:rsidP="000B25EB">
      <w:pPr>
        <w:spacing w:after="0" w:line="360" w:lineRule="auto"/>
        <w:jc w:val="both"/>
        <w:rPr>
          <w:rFonts w:ascii="Arial" w:eastAsia="Times New Roman" w:hAnsi="Arial" w:cs="Arial"/>
          <w:kern w:val="0"/>
          <w:sz w:val="24"/>
          <w:szCs w:val="24"/>
          <w:lang w:eastAsia="en-GB"/>
          <w14:ligatures w14:val="none"/>
        </w:rPr>
      </w:pPr>
    </w:p>
    <w:p w14:paraId="7F802434" w14:textId="5BD78EEA" w:rsidR="001F4D1E" w:rsidRPr="00C254BE" w:rsidRDefault="001F4D1E" w:rsidP="000B25EB">
      <w:pPr>
        <w:pStyle w:val="EU"/>
        <w:numPr>
          <w:ilvl w:val="0"/>
          <w:numId w:val="1"/>
        </w:numPr>
        <w:spacing w:line="360" w:lineRule="auto"/>
        <w:rPr>
          <w:rFonts w:eastAsia="Times New Roman"/>
          <w:color w:val="auto"/>
        </w:rPr>
      </w:pPr>
      <w:bookmarkStart w:id="1" w:name="_Toc168656297"/>
      <w:r w:rsidRPr="00C254BE">
        <w:rPr>
          <w:rFonts w:eastAsia="Times New Roman"/>
          <w:color w:val="auto"/>
        </w:rPr>
        <w:t>Mariott overview</w:t>
      </w:r>
      <w:bookmarkEnd w:id="1"/>
    </w:p>
    <w:p w14:paraId="1AC3324E" w14:textId="170E235C" w:rsidR="001F4D1E" w:rsidRPr="00C254BE" w:rsidRDefault="001F4D1E" w:rsidP="000B25EB">
      <w:pPr>
        <w:spacing w:after="0" w:line="360" w:lineRule="auto"/>
        <w:jc w:val="both"/>
        <w:rPr>
          <w:rFonts w:ascii="Arial" w:eastAsia="Times New Roman" w:hAnsi="Arial" w:cs="Arial"/>
          <w:kern w:val="0"/>
          <w:sz w:val="24"/>
          <w:szCs w:val="24"/>
          <w:lang w:eastAsia="en-GB"/>
          <w14:ligatures w14:val="none"/>
        </w:rPr>
      </w:pPr>
      <w:r w:rsidRPr="00C254BE">
        <w:rPr>
          <w:rFonts w:ascii="Arial" w:eastAsia="Times New Roman" w:hAnsi="Arial" w:cs="Arial"/>
          <w:kern w:val="0"/>
          <w:sz w:val="24"/>
          <w:szCs w:val="24"/>
          <w:lang w:eastAsia="en-GB"/>
          <w14:ligatures w14:val="none"/>
        </w:rPr>
        <w:t>Marriott International, a renowned global hotel firm, delivered strong performance and strategic expansion from 2022 to 2024. Marriott reported a large gain in adjusted EBITDA in 2023, reaching $4.6 billion, up 21% from 2022. The company's revenue for 2023 was roughly $23.7 billion, up 14.15% from the previous year (Marriott International, 2023). Marriott's expansion plan includes acquiring the City Express brand, which considerably increased its footprint in Latin America's midscale category. This acquisition brought roughly 17,500 rooms, extending Marriott's regional reach by 45% (Marriott News Centre, 202</w:t>
      </w:r>
      <w:r w:rsidR="006941CB" w:rsidRPr="00C254BE">
        <w:rPr>
          <w:rFonts w:ascii="Arial" w:eastAsia="Times New Roman" w:hAnsi="Arial" w:cs="Arial"/>
          <w:kern w:val="0"/>
          <w:sz w:val="24"/>
          <w:szCs w:val="24"/>
          <w:lang w:eastAsia="en-GB"/>
          <w14:ligatures w14:val="none"/>
        </w:rPr>
        <w:t>4</w:t>
      </w:r>
      <w:r w:rsidRPr="00C254BE">
        <w:rPr>
          <w:rFonts w:ascii="Arial" w:eastAsia="Times New Roman" w:hAnsi="Arial" w:cs="Arial"/>
          <w:kern w:val="0"/>
          <w:sz w:val="24"/>
          <w:szCs w:val="24"/>
          <w:lang w:eastAsia="en-GB"/>
          <w14:ligatures w14:val="none"/>
        </w:rPr>
        <w:t>). Furthermore, Marriott's premium segment expanded with major openings such as The Ritz-Carlton in Portland and the St. Regis in Chicago, as well as the signing of 58 new luxury hotel and resort partnerships throughout the world (Marriott News Centre, 202</w:t>
      </w:r>
      <w:r w:rsidR="006941CB" w:rsidRPr="00C254BE">
        <w:rPr>
          <w:rFonts w:ascii="Arial" w:eastAsia="Times New Roman" w:hAnsi="Arial" w:cs="Arial"/>
          <w:kern w:val="0"/>
          <w:sz w:val="24"/>
          <w:szCs w:val="24"/>
          <w:lang w:eastAsia="en-GB"/>
          <w14:ligatures w14:val="none"/>
        </w:rPr>
        <w:t>4</w:t>
      </w:r>
      <w:r w:rsidRPr="00C254BE">
        <w:rPr>
          <w:rFonts w:ascii="Arial" w:eastAsia="Times New Roman" w:hAnsi="Arial" w:cs="Arial"/>
          <w:kern w:val="0"/>
          <w:sz w:val="24"/>
          <w:szCs w:val="24"/>
          <w:lang w:eastAsia="en-GB"/>
          <w14:ligatures w14:val="none"/>
        </w:rPr>
        <w:t>). The business also concentrated on conversions, which accounted for 25% of room openings, and signed a record 184 conversion property agreements in 2023. Looking ahead, Marriott's development pipeline remains robust, with roughly 3,400 hotels and about 573,000 rooms under construction by the end of 2023, demonstrating continuing growth and resilience in the global hospitality sector (Marriott International, 2023). Marriott's strategic expansion and operational excellence equip it for long-term success.</w:t>
      </w:r>
    </w:p>
    <w:p w14:paraId="3A158800" w14:textId="6598C084" w:rsidR="001F4D1E" w:rsidRPr="00D35164" w:rsidRDefault="001F4D1E" w:rsidP="00D35164">
      <w:pPr>
        <w:pStyle w:val="EU"/>
        <w:numPr>
          <w:ilvl w:val="0"/>
          <w:numId w:val="1"/>
        </w:numPr>
        <w:spacing w:line="360" w:lineRule="auto"/>
        <w:rPr>
          <w:rFonts w:eastAsia="Times New Roman"/>
          <w:color w:val="auto"/>
        </w:rPr>
      </w:pPr>
      <w:bookmarkStart w:id="2" w:name="_Toc168656298"/>
      <w:r w:rsidRPr="00D35164">
        <w:rPr>
          <w:rFonts w:eastAsia="Times New Roman"/>
          <w:color w:val="auto"/>
        </w:rPr>
        <w:t>Literature</w:t>
      </w:r>
      <w:bookmarkEnd w:id="2"/>
      <w:r w:rsidRPr="00D35164">
        <w:rPr>
          <w:rFonts w:eastAsia="Times New Roman"/>
          <w:color w:val="auto"/>
        </w:rPr>
        <w:t xml:space="preserve"> </w:t>
      </w:r>
    </w:p>
    <w:p w14:paraId="0700A592" w14:textId="49E167C9" w:rsidR="001F4D1E" w:rsidRPr="00D35164" w:rsidRDefault="001F4D1E" w:rsidP="00D35164">
      <w:pPr>
        <w:pStyle w:val="EU"/>
        <w:numPr>
          <w:ilvl w:val="1"/>
          <w:numId w:val="1"/>
        </w:numPr>
        <w:spacing w:line="360" w:lineRule="auto"/>
        <w:rPr>
          <w:color w:val="auto"/>
        </w:rPr>
      </w:pPr>
      <w:bookmarkStart w:id="3" w:name="_Toc168656299"/>
      <w:r w:rsidRPr="00D35164">
        <w:rPr>
          <w:color w:val="auto"/>
        </w:rPr>
        <w:t>Industry trends</w:t>
      </w:r>
      <w:bookmarkEnd w:id="3"/>
      <w:r w:rsidRPr="00D35164">
        <w:rPr>
          <w:color w:val="auto"/>
        </w:rPr>
        <w:t xml:space="preserve"> </w:t>
      </w:r>
    </w:p>
    <w:p w14:paraId="3A1DBB53" w14:textId="56311695" w:rsidR="001F4D1E" w:rsidRPr="00D35164" w:rsidRDefault="001F4D1E" w:rsidP="00D35164">
      <w:pPr>
        <w:spacing w:line="360" w:lineRule="auto"/>
        <w:jc w:val="both"/>
        <w:rPr>
          <w:rFonts w:ascii="Arial" w:eastAsia="Times New Roman" w:hAnsi="Arial" w:cs="Arial"/>
          <w:kern w:val="0"/>
          <w:sz w:val="24"/>
          <w:szCs w:val="24"/>
          <w:lang w:eastAsia="en-GB"/>
          <w14:ligatures w14:val="none"/>
        </w:rPr>
      </w:pPr>
      <w:r w:rsidRPr="00D35164">
        <w:rPr>
          <w:rFonts w:ascii="Arial" w:eastAsia="Times New Roman" w:hAnsi="Arial" w:cs="Arial"/>
          <w:kern w:val="0"/>
          <w:sz w:val="24"/>
          <w:szCs w:val="24"/>
          <w:lang w:eastAsia="en-GB"/>
          <w14:ligatures w14:val="none"/>
        </w:rPr>
        <w:t xml:space="preserve">The UK hotel business is having significant challenges hiring people, which is exacerbated by a combination of socioeconomic factors. The Office for National Statistics has noticed that hospitality firms are having greater difficulty filling employment openings than other industries, owing to a substantial scarcity of EU candidates. </w:t>
      </w:r>
      <w:r w:rsidR="003563D2" w:rsidRPr="00D35164">
        <w:rPr>
          <w:rFonts w:ascii="Arial" w:eastAsia="Times New Roman" w:hAnsi="Arial" w:cs="Arial"/>
          <w:kern w:val="0"/>
          <w:sz w:val="24"/>
          <w:szCs w:val="24"/>
          <w:lang w:eastAsia="en-GB"/>
          <w14:ligatures w14:val="none"/>
        </w:rPr>
        <w:t xml:space="preserve">30% of hospitality businesses reported having trouble filling positions between 2021 and 2023, well over the 13% industry average. Major obstacles faced larger enterprises; 41% reported difficulty filling employment vacancies (Office of National Statistics, 2021). </w:t>
      </w:r>
      <w:r w:rsidR="00D35164" w:rsidRPr="00D35164">
        <w:rPr>
          <w:rFonts w:ascii="Arial" w:eastAsia="Times New Roman" w:hAnsi="Arial" w:cs="Arial"/>
          <w:kern w:val="0"/>
          <w:sz w:val="24"/>
          <w:szCs w:val="24"/>
          <w:lang w:eastAsia="en-GB"/>
          <w14:ligatures w14:val="none"/>
        </w:rPr>
        <w:t xml:space="preserve">Because of the coronavirus outbreak, people have spent less in this area, which has made such issues more serious and affected the whole supply chain. When limits were put in place in the spring of 2020, payments made by catering groups to suppliers and freelancers dropped by a lot. They still are above the levels they were at before the outbreak. </w:t>
      </w:r>
      <w:r w:rsidR="003563D2" w:rsidRPr="00D35164">
        <w:rPr>
          <w:rFonts w:ascii="Arial" w:eastAsia="Times New Roman" w:hAnsi="Arial" w:cs="Arial"/>
          <w:kern w:val="0"/>
          <w:sz w:val="24"/>
          <w:szCs w:val="24"/>
          <w:lang w:eastAsia="en-GB"/>
          <w14:ligatures w14:val="none"/>
        </w:rPr>
        <w:t>(Raj et al., 2022). Just 51% of the payments made by food and beverage companies to their suppliers in May 2021 compared to February 2020, the month before the outbreak, occurred. Budgetary restrictions are most certainly the cause of the industry's hiring and retention problems (Ramuni, 2021). Employment of EU nationals in the UK fell significantly as a result of the epidemic, falling by 8.7% between January and March 2020 and April and June 2021. The loss of EU labour has made it harder for these industries to fill positions, especially in transportation, storage, and hospitality. The number of EU drivers of heavy goods vehicles decreased by 43% in the  2021 as compared to the prior year, showing the particular effects of fewer EU applications in this sector (ONS, 2021).</w:t>
      </w:r>
    </w:p>
    <w:p w14:paraId="3F6C1AE3" w14:textId="77777777" w:rsidR="001F4D1E" w:rsidRPr="00C254BE" w:rsidRDefault="001F4D1E" w:rsidP="000B25EB">
      <w:pPr>
        <w:spacing w:after="0" w:line="360" w:lineRule="auto"/>
        <w:jc w:val="both"/>
        <w:rPr>
          <w:rFonts w:ascii="Arial" w:eastAsia="Times New Roman" w:hAnsi="Arial" w:cs="Arial"/>
          <w:kern w:val="0"/>
          <w:sz w:val="24"/>
          <w:szCs w:val="24"/>
          <w:lang w:eastAsia="en-GB"/>
          <w14:ligatures w14:val="none"/>
        </w:rPr>
      </w:pPr>
    </w:p>
    <w:p w14:paraId="7256444C" w14:textId="21451F6E" w:rsidR="001F4D1E" w:rsidRPr="00D35164" w:rsidRDefault="001F4D1E" w:rsidP="00D35164">
      <w:pPr>
        <w:pStyle w:val="EU"/>
        <w:numPr>
          <w:ilvl w:val="1"/>
          <w:numId w:val="1"/>
        </w:numPr>
        <w:spacing w:line="360" w:lineRule="auto"/>
        <w:rPr>
          <w:rFonts w:eastAsia="Times New Roman"/>
          <w:color w:val="auto"/>
        </w:rPr>
      </w:pPr>
      <w:bookmarkStart w:id="4" w:name="_Toc168656300"/>
      <w:r w:rsidRPr="00D35164">
        <w:rPr>
          <w:rFonts w:eastAsia="Times New Roman"/>
          <w:color w:val="auto"/>
        </w:rPr>
        <w:t>Socio-economic influences</w:t>
      </w:r>
      <w:bookmarkEnd w:id="4"/>
      <w:r w:rsidRPr="00D35164">
        <w:rPr>
          <w:rFonts w:eastAsia="Times New Roman"/>
          <w:color w:val="auto"/>
        </w:rPr>
        <w:t xml:space="preserve"> </w:t>
      </w:r>
    </w:p>
    <w:p w14:paraId="4A2C9A38" w14:textId="647F0528" w:rsidR="001F4D1E" w:rsidRPr="00C254BE" w:rsidRDefault="001F4D1E" w:rsidP="003563D2">
      <w:pPr>
        <w:spacing w:line="360" w:lineRule="auto"/>
        <w:jc w:val="both"/>
        <w:rPr>
          <w:rFonts w:ascii="Arial" w:eastAsia="Times New Roman" w:hAnsi="Arial" w:cs="Arial"/>
          <w:kern w:val="0"/>
          <w:sz w:val="24"/>
          <w:szCs w:val="24"/>
          <w:lang w:eastAsia="en-GB"/>
          <w14:ligatures w14:val="none"/>
        </w:rPr>
      </w:pPr>
      <w:r w:rsidRPr="00D35164">
        <w:rPr>
          <w:rFonts w:ascii="Arial" w:eastAsia="Times New Roman" w:hAnsi="Arial" w:cs="Arial"/>
          <w:kern w:val="0"/>
          <w:sz w:val="24"/>
          <w:szCs w:val="24"/>
          <w:lang w:eastAsia="en-GB"/>
          <w14:ligatures w14:val="none"/>
        </w:rPr>
        <w:t xml:space="preserve">This sector has been greatly influenced by the shift to remote and hybrid working arrangements. </w:t>
      </w:r>
      <w:r w:rsidR="00D35164" w:rsidRPr="00D35164">
        <w:rPr>
          <w:rFonts w:ascii="Arial" w:eastAsia="Times New Roman" w:hAnsi="Arial" w:cs="Arial"/>
          <w:kern w:val="0"/>
          <w:sz w:val="24"/>
          <w:szCs w:val="24"/>
          <w:lang w:eastAsia="en-GB"/>
          <w14:ligatures w14:val="none"/>
        </w:rPr>
        <w:t xml:space="preserve">Obi et al. (2020) say that the outbreak  has made these types of work arrangements more common. This has had a big effect on guests' needs and how they behave in the hotel industry. This change is very important to the socioeconomic aspects because it affects both social links and business activities. </w:t>
      </w:r>
      <w:r w:rsidRPr="00D35164">
        <w:rPr>
          <w:rFonts w:ascii="Arial" w:eastAsia="Times New Roman" w:hAnsi="Arial" w:cs="Arial"/>
          <w:kern w:val="0"/>
          <w:sz w:val="24"/>
          <w:szCs w:val="24"/>
          <w:lang w:eastAsia="en-GB"/>
          <w14:ligatures w14:val="none"/>
        </w:rPr>
        <w:t xml:space="preserve">The increase of workcations, in which individuals combine work and recreation, emphasises the need of </w:t>
      </w:r>
      <w:r w:rsidR="00D35164" w:rsidRPr="00D35164">
        <w:rPr>
          <w:rFonts w:ascii="Arial" w:eastAsia="Times New Roman" w:hAnsi="Arial" w:cs="Arial"/>
          <w:kern w:val="0"/>
          <w:sz w:val="24"/>
          <w:szCs w:val="24"/>
          <w:lang w:eastAsia="en-GB"/>
          <w14:ligatures w14:val="none"/>
        </w:rPr>
        <w:t>good</w:t>
      </w:r>
      <w:r w:rsidR="00D35164" w:rsidRPr="00D35164">
        <w:rPr>
          <w:rFonts w:ascii="Arial" w:eastAsia="Times New Roman" w:hAnsi="Arial" w:cs="Arial"/>
          <w:kern w:val="0"/>
          <w:sz w:val="24"/>
          <w:szCs w:val="24"/>
          <w:lang w:eastAsia="en-GB"/>
          <w14:ligatures w14:val="none"/>
        </w:rPr>
        <w:t xml:space="preserve"> places to work from </w:t>
      </w:r>
      <w:r w:rsidR="00D35164" w:rsidRPr="00D35164">
        <w:rPr>
          <w:rFonts w:ascii="Arial" w:eastAsia="Times New Roman" w:hAnsi="Arial" w:cs="Arial"/>
          <w:kern w:val="0"/>
          <w:sz w:val="24"/>
          <w:szCs w:val="24"/>
          <w:lang w:eastAsia="en-GB"/>
          <w14:ligatures w14:val="none"/>
        </w:rPr>
        <w:t>outside</w:t>
      </w:r>
      <w:r w:rsidR="00D35164" w:rsidRPr="00D35164">
        <w:rPr>
          <w:rFonts w:ascii="Arial" w:eastAsia="Times New Roman" w:hAnsi="Arial" w:cs="Arial"/>
          <w:kern w:val="0"/>
          <w:sz w:val="24"/>
          <w:szCs w:val="24"/>
          <w:lang w:eastAsia="en-GB"/>
          <w14:ligatures w14:val="none"/>
        </w:rPr>
        <w:t>, like hotels and spas with fast internet and quiet offices.</w:t>
      </w:r>
      <w:r w:rsidR="00D35164" w:rsidRPr="00D35164">
        <w:rPr>
          <w:rFonts w:ascii="Arial" w:eastAsia="Times New Roman" w:hAnsi="Arial" w:cs="Arial"/>
          <w:kern w:val="0"/>
          <w:sz w:val="24"/>
          <w:szCs w:val="24"/>
          <w:lang w:eastAsia="en-GB"/>
          <w14:ligatures w14:val="none"/>
        </w:rPr>
        <w:t xml:space="preserve"> </w:t>
      </w:r>
      <w:r w:rsidRPr="00D35164">
        <w:rPr>
          <w:rFonts w:ascii="Arial" w:eastAsia="Times New Roman" w:hAnsi="Arial" w:cs="Arial"/>
          <w:kern w:val="0"/>
          <w:sz w:val="24"/>
          <w:szCs w:val="24"/>
          <w:lang w:eastAsia="en-GB"/>
          <w14:ligatures w14:val="none"/>
        </w:rPr>
        <w:t>This shift in customer choices indicates a need for flexibility and the integration of work and play</w:t>
      </w:r>
      <w:r w:rsidR="00A36AFE" w:rsidRPr="00D35164">
        <w:rPr>
          <w:rFonts w:ascii="Arial" w:eastAsia="Times New Roman" w:hAnsi="Arial" w:cs="Arial"/>
          <w:kern w:val="0"/>
          <w:sz w:val="24"/>
          <w:szCs w:val="24"/>
          <w:lang w:eastAsia="en-GB"/>
          <w14:ligatures w14:val="none"/>
        </w:rPr>
        <w:t xml:space="preserve"> (Lufkin, 2022).</w:t>
      </w:r>
      <w:r w:rsidRPr="00D35164">
        <w:rPr>
          <w:rFonts w:ascii="Arial" w:eastAsia="Times New Roman" w:hAnsi="Arial" w:cs="Arial"/>
          <w:kern w:val="0"/>
          <w:sz w:val="24"/>
          <w:szCs w:val="24"/>
          <w:lang w:eastAsia="en-GB"/>
          <w14:ligatures w14:val="none"/>
        </w:rPr>
        <w:t xml:space="preserve"> The shift in work patterns has an economic impact on the hotel industry's operational procedures and revenue generation (</w:t>
      </w:r>
      <w:r w:rsidR="00A36AFE" w:rsidRPr="00D35164">
        <w:rPr>
          <w:rFonts w:ascii="Arial" w:eastAsia="Times New Roman" w:hAnsi="Arial" w:cs="Arial"/>
          <w:kern w:val="0"/>
          <w:sz w:val="24"/>
          <w:szCs w:val="24"/>
          <w:lang w:eastAsia="en-GB"/>
          <w14:ligatures w14:val="none"/>
        </w:rPr>
        <w:t>Johnston, Clark and Shiulver, 2012</w:t>
      </w:r>
      <w:r w:rsidRPr="00D35164">
        <w:rPr>
          <w:rFonts w:ascii="Arial" w:eastAsia="Times New Roman" w:hAnsi="Arial" w:cs="Arial"/>
          <w:kern w:val="0"/>
          <w:sz w:val="24"/>
          <w:szCs w:val="24"/>
          <w:lang w:eastAsia="en-GB"/>
          <w14:ligatures w14:val="none"/>
        </w:rPr>
        <w:t xml:space="preserve">). </w:t>
      </w:r>
      <w:r w:rsidR="00D35164" w:rsidRPr="00D35164">
        <w:rPr>
          <w:rFonts w:ascii="Arial" w:eastAsia="Times New Roman" w:hAnsi="Arial" w:cs="Arial"/>
          <w:kern w:val="0"/>
          <w:sz w:val="24"/>
          <w:szCs w:val="24"/>
          <w:lang w:eastAsia="en-GB"/>
          <w14:ligatures w14:val="none"/>
        </w:rPr>
        <w:t xml:space="preserve">Demand trends for hotels and restaurants may change, and daily usage rates may go up as people who work from home look for new places to work or temporary offices away from home. To attract this growing group of buyers, the industry needs to make changes to the way it does business. For example, it needs to invest in infrastructure that makes working from home easier for workers and even change how it sets prices. </w:t>
      </w:r>
      <w:r w:rsidR="00A36AFE" w:rsidRPr="00D35164">
        <w:rPr>
          <w:rFonts w:ascii="Arial" w:hAnsi="Arial" w:cs="Arial"/>
          <w:sz w:val="24"/>
          <w:szCs w:val="24"/>
          <w:shd w:val="clear" w:color="auto" w:fill="FFFFFF"/>
        </w:rPr>
        <w:t>(McKinsey, 2021)</w:t>
      </w:r>
      <w:r w:rsidR="00A36AFE" w:rsidRPr="00D35164">
        <w:rPr>
          <w:rFonts w:ascii="Arial" w:eastAsia="Times New Roman" w:hAnsi="Arial" w:cs="Arial"/>
          <w:kern w:val="0"/>
          <w:sz w:val="24"/>
          <w:szCs w:val="24"/>
          <w:lang w:eastAsia="en-GB"/>
          <w14:ligatures w14:val="none"/>
        </w:rPr>
        <w:t xml:space="preserve">. </w:t>
      </w:r>
      <w:r w:rsidR="003563D2" w:rsidRPr="00D35164">
        <w:rPr>
          <w:rFonts w:ascii="Arial" w:eastAsia="Times New Roman" w:hAnsi="Arial" w:cs="Arial"/>
          <w:kern w:val="0"/>
          <w:sz w:val="24"/>
          <w:szCs w:val="24"/>
          <w:lang w:eastAsia="en-GB"/>
          <w14:ligatures w14:val="none"/>
        </w:rPr>
        <w:t>Additionally, there is a notable effect on jobs in the hotel sector</w:t>
      </w:r>
      <w:r w:rsidR="00D35164" w:rsidRPr="00D35164">
        <w:rPr>
          <w:rFonts w:ascii="Arial" w:eastAsia="Times New Roman" w:hAnsi="Arial" w:cs="Arial"/>
          <w:kern w:val="0"/>
          <w:sz w:val="24"/>
          <w:szCs w:val="24"/>
          <w:lang w:eastAsia="en-GB"/>
          <w14:ligatures w14:val="none"/>
        </w:rPr>
        <w:t xml:space="preserve">. </w:t>
      </w:r>
      <w:r w:rsidR="00D35164" w:rsidRPr="00D35164">
        <w:rPr>
          <w:rFonts w:ascii="Arial" w:eastAsia="Times New Roman" w:hAnsi="Arial" w:cs="Arial"/>
          <w:kern w:val="0"/>
          <w:sz w:val="24"/>
          <w:szCs w:val="24"/>
          <w:lang w:eastAsia="en-GB"/>
          <w14:ligatures w14:val="none"/>
        </w:rPr>
        <w:t>Because of the necessity for adaptability in distant and mixed work situations, workers who want the same amount of freedom in their jobs may have trouble finding work. To stay ahead of the competition when it comes to finding and keeping good employees, an employee need to regularly look at how they hire people and what benefits they offer. From a social point of view, the shift to remote and mixed work habits has both pros and cons for the hotel industry (Davidescu et al., 2020). To meet the changing needs of clients and workers, it is important to change the services  offered, how leeaders run their businesses, and the rules about hiring people. The industry needs to handle these changes well if it wants to take advantage of possible benefits like bigger market shares and better business performance.</w:t>
      </w:r>
    </w:p>
    <w:p w14:paraId="30412DF3" w14:textId="77777777" w:rsidR="001F4D1E" w:rsidRPr="00C254BE" w:rsidRDefault="001F4D1E" w:rsidP="000B25EB">
      <w:pPr>
        <w:spacing w:after="0" w:line="360" w:lineRule="auto"/>
        <w:jc w:val="both"/>
        <w:rPr>
          <w:rFonts w:ascii="Arial" w:eastAsia="Times New Roman" w:hAnsi="Arial" w:cs="Arial"/>
          <w:kern w:val="0"/>
          <w:sz w:val="24"/>
          <w:szCs w:val="24"/>
          <w:lang w:eastAsia="en-GB"/>
          <w14:ligatures w14:val="none"/>
        </w:rPr>
      </w:pPr>
    </w:p>
    <w:p w14:paraId="607CF92E" w14:textId="4F5ADE02" w:rsidR="001F4D1E" w:rsidRPr="00D35164" w:rsidRDefault="001F4D1E" w:rsidP="00D35164">
      <w:pPr>
        <w:pStyle w:val="EU"/>
        <w:numPr>
          <w:ilvl w:val="1"/>
          <w:numId w:val="1"/>
        </w:numPr>
        <w:spacing w:line="360" w:lineRule="auto"/>
        <w:rPr>
          <w:rFonts w:eastAsia="Times New Roman"/>
          <w:color w:val="auto"/>
        </w:rPr>
      </w:pPr>
      <w:bookmarkStart w:id="5" w:name="_Toc168656301"/>
      <w:r w:rsidRPr="00D35164">
        <w:rPr>
          <w:rFonts w:eastAsia="Times New Roman"/>
          <w:color w:val="auto"/>
        </w:rPr>
        <w:t>Working modes</w:t>
      </w:r>
      <w:bookmarkEnd w:id="5"/>
    </w:p>
    <w:p w14:paraId="113C2C0A" w14:textId="665DD5D3" w:rsidR="001F4D1E" w:rsidRPr="00D35164" w:rsidRDefault="001F4D1E" w:rsidP="00D35164">
      <w:pPr>
        <w:spacing w:line="360" w:lineRule="auto"/>
        <w:jc w:val="both"/>
        <w:rPr>
          <w:rFonts w:ascii="Arial" w:eastAsia="Times New Roman" w:hAnsi="Arial" w:cs="Arial"/>
          <w:kern w:val="0"/>
          <w:sz w:val="24"/>
          <w:szCs w:val="24"/>
          <w:lang w:eastAsia="en-GB"/>
          <w14:ligatures w14:val="none"/>
        </w:rPr>
      </w:pPr>
      <w:r w:rsidRPr="00D35164">
        <w:rPr>
          <w:rFonts w:ascii="Arial" w:eastAsia="Times New Roman" w:hAnsi="Arial" w:cs="Arial"/>
          <w:kern w:val="0"/>
          <w:sz w:val="24"/>
          <w:szCs w:val="24"/>
          <w:lang w:eastAsia="en-GB"/>
          <w14:ligatures w14:val="none"/>
        </w:rPr>
        <w:t xml:space="preserve">The hotel industry has seen significant changes in the previous five years, owing mostly to altering client expectations and technological advancement. </w:t>
      </w:r>
      <w:r w:rsidR="003563D2" w:rsidRPr="00D35164">
        <w:rPr>
          <w:rFonts w:ascii="Arial" w:eastAsia="Times New Roman" w:hAnsi="Arial" w:cs="Arial"/>
          <w:kern w:val="0"/>
          <w:sz w:val="24"/>
          <w:szCs w:val="24"/>
          <w:lang w:eastAsia="en-GB"/>
          <w14:ligatures w14:val="none"/>
        </w:rPr>
        <w:t xml:space="preserve">Numerous work modes, such as adaptive, hybrids, and working from home, have emerged, and this has changed the employment and operational environment in the hotel business. The pandemic has sped up the adoption of remote and flexible work arrangements, which has an impact on the hotel industry's service delivery model as well as its physical location </w:t>
      </w:r>
      <w:r w:rsidRPr="00D35164">
        <w:rPr>
          <w:rFonts w:ascii="Arial" w:eastAsia="Times New Roman" w:hAnsi="Arial" w:cs="Arial"/>
          <w:kern w:val="0"/>
          <w:sz w:val="24"/>
          <w:szCs w:val="24"/>
          <w:lang w:eastAsia="en-GB"/>
          <w14:ligatures w14:val="none"/>
        </w:rPr>
        <w:t>(</w:t>
      </w:r>
      <w:r w:rsidR="00A36AFE" w:rsidRPr="00D35164">
        <w:rPr>
          <w:rFonts w:ascii="Arial" w:hAnsi="Arial" w:cs="Arial"/>
          <w:sz w:val="24"/>
          <w:szCs w:val="24"/>
          <w:shd w:val="clear" w:color="auto" w:fill="FFFFFF"/>
        </w:rPr>
        <w:t xml:space="preserve">EHL Insights, 2024). </w:t>
      </w:r>
      <w:r w:rsidRPr="00D35164">
        <w:rPr>
          <w:rFonts w:ascii="Arial" w:eastAsia="Times New Roman" w:hAnsi="Arial" w:cs="Arial"/>
          <w:kern w:val="0"/>
          <w:sz w:val="24"/>
          <w:szCs w:val="24"/>
          <w:lang w:eastAsia="en-GB"/>
          <w14:ligatures w14:val="none"/>
        </w:rPr>
        <w:t>This transformation has necessitated a shift towards digital technology and solutions in order to service a more dispersed and tech-savvy consumer base. Robotics and artificial intelligence, for example, are becoming increasingly significant as they address labour shortages, improve operational efficiency, and boost consumer happiness</w:t>
      </w:r>
      <w:r w:rsidR="00A36AFE" w:rsidRPr="00D35164">
        <w:rPr>
          <w:rFonts w:ascii="Arial" w:eastAsia="Times New Roman" w:hAnsi="Arial" w:cs="Arial"/>
          <w:kern w:val="0"/>
          <w:sz w:val="24"/>
          <w:szCs w:val="24"/>
          <w:lang w:eastAsia="en-GB"/>
          <w14:ligatures w14:val="none"/>
        </w:rPr>
        <w:t xml:space="preserve"> (</w:t>
      </w:r>
      <w:r w:rsidR="00A36AFE" w:rsidRPr="00D35164">
        <w:rPr>
          <w:rFonts w:ascii="Arial" w:hAnsi="Arial" w:cs="Arial"/>
          <w:sz w:val="24"/>
          <w:szCs w:val="24"/>
          <w:shd w:val="clear" w:color="auto" w:fill="FFFFFF"/>
        </w:rPr>
        <w:t xml:space="preserve">Green, Peters and Young, 2020). </w:t>
      </w:r>
      <w:r w:rsidR="003563D2" w:rsidRPr="00D35164">
        <w:rPr>
          <w:rFonts w:ascii="Arial" w:eastAsia="Times New Roman" w:hAnsi="Arial" w:cs="Arial"/>
          <w:kern w:val="0"/>
          <w:sz w:val="24"/>
          <w:szCs w:val="24"/>
          <w:lang w:eastAsia="en-GB"/>
          <w14:ligatures w14:val="none"/>
        </w:rPr>
        <w:t xml:space="preserve">Backend operations and guest interactions are being revolutionised by the rising usage of mobile ordering apps, chatbots that use artificial intelligence, and service robots (Bughin et al., 2018). Additionally, the combination of virtual reality and video data analysis has </w:t>
      </w:r>
      <w:r w:rsidR="00D35164" w:rsidRPr="00D35164">
        <w:rPr>
          <w:rFonts w:ascii="Arial" w:eastAsia="Times New Roman" w:hAnsi="Arial" w:cs="Arial"/>
          <w:kern w:val="0"/>
          <w:sz w:val="24"/>
          <w:szCs w:val="24"/>
          <w:lang w:eastAsia="en-GB"/>
          <w14:ligatures w14:val="none"/>
        </w:rPr>
        <w:t>formed</w:t>
      </w:r>
      <w:r w:rsidR="003563D2" w:rsidRPr="00D35164">
        <w:rPr>
          <w:rFonts w:ascii="Arial" w:eastAsia="Times New Roman" w:hAnsi="Arial" w:cs="Arial"/>
          <w:kern w:val="0"/>
          <w:sz w:val="24"/>
          <w:szCs w:val="24"/>
          <w:lang w:eastAsia="en-GB"/>
          <w14:ligatures w14:val="none"/>
        </w:rPr>
        <w:t xml:space="preserve"> </w:t>
      </w:r>
      <w:r w:rsidR="00D35164" w:rsidRPr="00D35164">
        <w:rPr>
          <w:rFonts w:ascii="Arial" w:eastAsia="Times New Roman" w:hAnsi="Arial" w:cs="Arial"/>
          <w:kern w:val="0"/>
          <w:sz w:val="24"/>
          <w:szCs w:val="24"/>
          <w:lang w:eastAsia="en-GB"/>
          <w14:ligatures w14:val="none"/>
        </w:rPr>
        <w:t>chances</w:t>
      </w:r>
      <w:r w:rsidR="003563D2" w:rsidRPr="00D35164">
        <w:rPr>
          <w:rFonts w:ascii="Arial" w:eastAsia="Times New Roman" w:hAnsi="Arial" w:cs="Arial"/>
          <w:kern w:val="0"/>
          <w:sz w:val="24"/>
          <w:szCs w:val="24"/>
          <w:lang w:eastAsia="en-GB"/>
          <w14:ligatures w14:val="none"/>
        </w:rPr>
        <w:t xml:space="preserve"> for </w:t>
      </w:r>
      <w:r w:rsidR="00D35164" w:rsidRPr="00D35164">
        <w:rPr>
          <w:rFonts w:ascii="Arial" w:eastAsia="Times New Roman" w:hAnsi="Arial" w:cs="Arial"/>
          <w:kern w:val="0"/>
          <w:sz w:val="24"/>
          <w:szCs w:val="24"/>
          <w:lang w:eastAsia="en-GB"/>
          <w14:ligatures w14:val="none"/>
        </w:rPr>
        <w:t>buyer</w:t>
      </w:r>
      <w:r w:rsidR="003563D2" w:rsidRPr="00D35164">
        <w:rPr>
          <w:rFonts w:ascii="Arial" w:eastAsia="Times New Roman" w:hAnsi="Arial" w:cs="Arial"/>
          <w:kern w:val="0"/>
          <w:sz w:val="24"/>
          <w:szCs w:val="24"/>
          <w:lang w:eastAsia="en-GB"/>
          <w14:ligatures w14:val="none"/>
        </w:rPr>
        <w:t xml:space="preserve"> contact and service delivery by providing virtual experiences that enhance real ones. These technologies have expanded the definition of hospitality by offering virtual booking tours and interactive travel experiences (Green, Peters, and Young, 2020). </w:t>
      </w:r>
      <w:r w:rsidR="00D35164" w:rsidRPr="00D35164">
        <w:rPr>
          <w:rFonts w:ascii="Arial" w:eastAsia="Times New Roman" w:hAnsi="Arial" w:cs="Arial"/>
          <w:kern w:val="0"/>
          <w:sz w:val="24"/>
          <w:szCs w:val="24"/>
          <w:lang w:eastAsia="en-GB"/>
          <w14:ligatures w14:val="none"/>
        </w:rPr>
        <w:t>The way the organisation hires people has also changed. To keep up with changes in technology, they ought to now put more emphasis on being flexible and able to adapt. The arrival of digital technology has made the business world more creative and robust, able to adapt to changing customer and employee needs. It has also solved major problems, such as the limitations caused by diseases</w:t>
      </w:r>
      <w:r w:rsidR="00D35164" w:rsidRPr="00D35164">
        <w:rPr>
          <w:rFonts w:ascii="Arial" w:eastAsia="Times New Roman" w:hAnsi="Arial" w:cs="Arial"/>
          <w:kern w:val="0"/>
          <w:sz w:val="24"/>
          <w:szCs w:val="24"/>
          <w:lang w:eastAsia="en-GB"/>
          <w14:ligatures w14:val="none"/>
        </w:rPr>
        <w:t>.</w:t>
      </w:r>
      <w:r w:rsidR="003563D2" w:rsidRPr="00D35164">
        <w:rPr>
          <w:rFonts w:ascii="Arial" w:eastAsia="Times New Roman" w:hAnsi="Arial" w:cs="Arial"/>
          <w:kern w:val="0"/>
          <w:sz w:val="24"/>
          <w:szCs w:val="24"/>
          <w:lang w:eastAsia="en-GB"/>
          <w14:ligatures w14:val="none"/>
        </w:rPr>
        <w:t xml:space="preserve">(Aleem et al., 2023). Hotel companies need to develop a complete digital transformation plan in order to address these changes. </w:t>
      </w:r>
      <w:r w:rsidRPr="00D35164">
        <w:rPr>
          <w:rFonts w:ascii="Arial" w:eastAsia="Times New Roman" w:hAnsi="Arial" w:cs="Arial"/>
          <w:kern w:val="0"/>
          <w:sz w:val="24"/>
          <w:szCs w:val="24"/>
          <w:lang w:eastAsia="en-GB"/>
          <w14:ligatures w14:val="none"/>
        </w:rPr>
        <w:t>Understanding changing visitor habits, developing clear and quantifiable goals, expertly managing the transition, and ensuring staff technical competency to exploit innovative technology are all part of it. Such strategic reorientations are critical for enterprises wishing to thrive in today's hotel sector, which is typified by rapid technological development and fluctuating client tastes.</w:t>
      </w:r>
    </w:p>
    <w:p w14:paraId="0978B990" w14:textId="77777777" w:rsidR="00FB69E3" w:rsidRPr="00C254BE" w:rsidRDefault="00FB69E3" w:rsidP="000B25EB">
      <w:pPr>
        <w:spacing w:after="0" w:line="360" w:lineRule="auto"/>
        <w:jc w:val="both"/>
        <w:rPr>
          <w:rFonts w:ascii="Arial" w:eastAsia="Times New Roman" w:hAnsi="Arial" w:cs="Arial"/>
          <w:kern w:val="0"/>
          <w:sz w:val="24"/>
          <w:szCs w:val="24"/>
          <w:lang w:eastAsia="en-GB"/>
          <w14:ligatures w14:val="none"/>
        </w:rPr>
      </w:pPr>
    </w:p>
    <w:p w14:paraId="27196571" w14:textId="0378444E" w:rsidR="00FB69E3" w:rsidRPr="00C254BE" w:rsidRDefault="00FB69E3" w:rsidP="000B25EB">
      <w:pPr>
        <w:pStyle w:val="EU"/>
        <w:numPr>
          <w:ilvl w:val="1"/>
          <w:numId w:val="1"/>
        </w:numPr>
        <w:spacing w:line="360" w:lineRule="auto"/>
        <w:rPr>
          <w:rFonts w:eastAsia="Times New Roman"/>
          <w:color w:val="auto"/>
        </w:rPr>
      </w:pPr>
      <w:bookmarkStart w:id="6" w:name="_Toc168656302"/>
      <w:r w:rsidRPr="00C254BE">
        <w:rPr>
          <w:rFonts w:eastAsia="Times New Roman"/>
          <w:color w:val="auto"/>
        </w:rPr>
        <w:t>Examples from industry</w:t>
      </w:r>
      <w:bookmarkEnd w:id="6"/>
    </w:p>
    <w:p w14:paraId="07AF4EF7" w14:textId="17BC2E65" w:rsidR="00FB69E3" w:rsidRPr="00C254BE" w:rsidRDefault="00FB69E3" w:rsidP="000B25EB">
      <w:pPr>
        <w:spacing w:after="0" w:line="360" w:lineRule="auto"/>
        <w:jc w:val="both"/>
        <w:rPr>
          <w:rFonts w:ascii="Arial" w:eastAsia="Times New Roman" w:hAnsi="Arial" w:cs="Arial"/>
          <w:kern w:val="0"/>
          <w:sz w:val="24"/>
          <w:szCs w:val="24"/>
          <w:lang w:eastAsia="en-GB"/>
          <w14:ligatures w14:val="none"/>
        </w:rPr>
      </w:pPr>
      <w:r w:rsidRPr="00C254BE">
        <w:rPr>
          <w:rFonts w:ascii="Arial" w:eastAsia="Times New Roman" w:hAnsi="Arial" w:cs="Arial"/>
          <w:kern w:val="0"/>
          <w:sz w:val="24"/>
          <w:szCs w:val="24"/>
          <w:lang w:eastAsia="en-GB"/>
          <w14:ligatures w14:val="none"/>
        </w:rPr>
        <w:t>Marriott International has effectively responded to changing work patterns by introducing a number of initiatives to meet the increasing demands of its workers. One of the important efforts is the implementation of hybrid work arrangements, which allow workers to work remotely while still being able to participate in on-site events. This hybrid model has benefited many employees, including Christie G., a Market Revenue Management Leader at Marriott, who discovered that working from home improves work-life balance and reduces commute time, resulting in increased productivity and personal well-bein</w:t>
      </w:r>
      <w:r w:rsidR="0058736E" w:rsidRPr="00C254BE">
        <w:rPr>
          <w:rFonts w:ascii="Arial" w:eastAsia="Times New Roman" w:hAnsi="Arial" w:cs="Arial"/>
          <w:kern w:val="0"/>
          <w:sz w:val="24"/>
          <w:szCs w:val="24"/>
          <w:lang w:eastAsia="en-GB"/>
          <w14:ligatures w14:val="none"/>
        </w:rPr>
        <w:t xml:space="preserve">g (Marriott, 2022). </w:t>
      </w:r>
      <w:r w:rsidRPr="00C254BE">
        <w:rPr>
          <w:rFonts w:ascii="Arial" w:eastAsia="Times New Roman" w:hAnsi="Arial" w:cs="Arial"/>
          <w:kern w:val="0"/>
          <w:sz w:val="24"/>
          <w:szCs w:val="24"/>
          <w:lang w:eastAsia="en-GB"/>
          <w14:ligatures w14:val="none"/>
        </w:rPr>
        <w:t>Marriott has also developed the FLEX Talent Community, which offers temporary and flexible career options geared to individual lifestyles and interests. This programme allows employees to select tasks that meet their schedules and tastes, catering to a wide range of demands, from students searching for summer employment to seasoned professionals seeking new challenges</w:t>
      </w:r>
      <w:r w:rsidR="0058736E" w:rsidRPr="00C254BE">
        <w:rPr>
          <w:rFonts w:ascii="Arial" w:eastAsia="Times New Roman" w:hAnsi="Arial" w:cs="Arial"/>
          <w:kern w:val="0"/>
          <w:sz w:val="24"/>
          <w:szCs w:val="24"/>
          <w:lang w:eastAsia="en-GB"/>
          <w14:ligatures w14:val="none"/>
        </w:rPr>
        <w:t xml:space="preserve"> (Marriott, n.d.). </w:t>
      </w:r>
      <w:r w:rsidRPr="00C254BE">
        <w:rPr>
          <w:rFonts w:ascii="Arial" w:eastAsia="Times New Roman" w:hAnsi="Arial" w:cs="Arial"/>
          <w:kern w:val="0"/>
          <w:sz w:val="24"/>
          <w:szCs w:val="24"/>
          <w:lang w:eastAsia="en-GB"/>
          <w14:ligatures w14:val="none"/>
        </w:rPr>
        <w:t xml:space="preserve"> The FLEX Talent Community not only improves job happiness, but also provides special perks such as cheap hotel stays, wellness programmes, and career development tools, making it an appealing alternative for people seeking professional flexibility</w:t>
      </w:r>
      <w:r w:rsidR="0058736E" w:rsidRPr="00C254BE">
        <w:rPr>
          <w:rFonts w:ascii="Arial" w:eastAsia="Times New Roman" w:hAnsi="Arial" w:cs="Arial"/>
          <w:kern w:val="0"/>
          <w:sz w:val="24"/>
          <w:szCs w:val="24"/>
          <w:lang w:eastAsia="en-GB"/>
          <w14:ligatures w14:val="none"/>
        </w:rPr>
        <w:t xml:space="preserve">. </w:t>
      </w:r>
      <w:r w:rsidRPr="00C254BE">
        <w:rPr>
          <w:rFonts w:ascii="Arial" w:eastAsia="Times New Roman" w:hAnsi="Arial" w:cs="Arial"/>
          <w:kern w:val="0"/>
          <w:sz w:val="24"/>
          <w:szCs w:val="24"/>
          <w:lang w:eastAsia="en-GB"/>
          <w14:ligatures w14:val="none"/>
        </w:rPr>
        <w:t>Marriott's dedication to employee wellbeing goes beyond flexible work arrangements. The organisation prioritises a friendly and inclusive workplace culture, making employees feel appreciated and empowered. Marriott's employee engagement and development strategy includes detailed performance reviews, chances for career growth, and programmes intended at creating a happy and inclusive working environment (</w:t>
      </w:r>
      <w:r w:rsidR="0058736E" w:rsidRPr="00C254BE">
        <w:rPr>
          <w:rFonts w:ascii="Arial" w:eastAsia="Times New Roman" w:hAnsi="Arial" w:cs="Arial"/>
          <w:kern w:val="0"/>
          <w:sz w:val="24"/>
          <w:szCs w:val="24"/>
          <w:lang w:eastAsia="en-GB"/>
          <w14:ligatures w14:val="none"/>
        </w:rPr>
        <w:t xml:space="preserve">Wesley et al., 2024). </w:t>
      </w:r>
      <w:r w:rsidRPr="00C254BE">
        <w:rPr>
          <w:rFonts w:ascii="Arial" w:eastAsia="Times New Roman" w:hAnsi="Arial" w:cs="Arial"/>
          <w:kern w:val="0"/>
          <w:sz w:val="24"/>
          <w:szCs w:val="24"/>
          <w:lang w:eastAsia="en-GB"/>
          <w14:ligatures w14:val="none"/>
        </w:rPr>
        <w:t xml:space="preserve"> Through these efforts, Marriott has established itself as a pioneer in responding to global developments and creating a workplace that prioritises its workers' well-being and development.</w:t>
      </w:r>
    </w:p>
    <w:p w14:paraId="74E24A5B" w14:textId="77777777" w:rsidR="00FB69E3" w:rsidRPr="00C254BE" w:rsidRDefault="00FB69E3" w:rsidP="000B25EB">
      <w:pPr>
        <w:spacing w:after="0" w:line="360" w:lineRule="auto"/>
        <w:jc w:val="both"/>
        <w:rPr>
          <w:rFonts w:ascii="Arial" w:eastAsia="Times New Roman" w:hAnsi="Arial" w:cs="Arial"/>
          <w:kern w:val="0"/>
          <w:sz w:val="24"/>
          <w:szCs w:val="24"/>
          <w:lang w:eastAsia="en-GB"/>
          <w14:ligatures w14:val="none"/>
        </w:rPr>
      </w:pPr>
    </w:p>
    <w:p w14:paraId="70C6439E" w14:textId="0330A364" w:rsidR="00FB69E3" w:rsidRPr="00C254BE" w:rsidRDefault="00FB69E3" w:rsidP="000B25EB">
      <w:pPr>
        <w:pStyle w:val="EU"/>
        <w:numPr>
          <w:ilvl w:val="0"/>
          <w:numId w:val="1"/>
        </w:numPr>
        <w:spacing w:line="360" w:lineRule="auto"/>
        <w:rPr>
          <w:rFonts w:eastAsia="Times New Roman"/>
          <w:color w:val="auto"/>
        </w:rPr>
      </w:pPr>
      <w:bookmarkStart w:id="7" w:name="_Toc168656303"/>
      <w:r w:rsidRPr="00C254BE">
        <w:rPr>
          <w:rFonts w:eastAsia="Times New Roman"/>
          <w:color w:val="auto"/>
        </w:rPr>
        <w:t>Conclusion</w:t>
      </w:r>
      <w:bookmarkEnd w:id="7"/>
      <w:r w:rsidRPr="00C254BE">
        <w:rPr>
          <w:rFonts w:eastAsia="Times New Roman"/>
          <w:color w:val="auto"/>
        </w:rPr>
        <w:t xml:space="preserve"> </w:t>
      </w:r>
    </w:p>
    <w:p w14:paraId="3EBBFA5C" w14:textId="5A6390E0" w:rsidR="000B25EB" w:rsidRPr="00C254BE" w:rsidRDefault="000B25EB" w:rsidP="000B25EB">
      <w:pPr>
        <w:spacing w:line="360" w:lineRule="auto"/>
        <w:jc w:val="both"/>
        <w:rPr>
          <w:rFonts w:ascii="Arial" w:eastAsia="Times New Roman" w:hAnsi="Arial" w:cs="Arial"/>
          <w:kern w:val="0"/>
          <w:sz w:val="24"/>
          <w:szCs w:val="24"/>
          <w:lang w:eastAsia="en-GB"/>
          <w14:ligatures w14:val="none"/>
        </w:rPr>
      </w:pPr>
      <w:r w:rsidRPr="00C254BE">
        <w:rPr>
          <w:rFonts w:ascii="Arial" w:eastAsia="Times New Roman" w:hAnsi="Arial" w:cs="Arial"/>
          <w:kern w:val="0"/>
          <w:sz w:val="24"/>
          <w:szCs w:val="24"/>
          <w:lang w:eastAsia="en-GB"/>
          <w14:ligatures w14:val="none"/>
        </w:rPr>
        <w:t>In conclusion,</w:t>
      </w:r>
      <w:r w:rsidRPr="00C254BE">
        <w:rPr>
          <w:rFonts w:ascii="Arial" w:eastAsia="Times New Roman" w:hAnsi="Arial" w:cs="Arial"/>
          <w:b/>
          <w:bCs/>
          <w:kern w:val="0"/>
          <w:sz w:val="24"/>
          <w:szCs w:val="24"/>
          <w:lang w:eastAsia="en-GB"/>
          <w14:ligatures w14:val="none"/>
        </w:rPr>
        <w:t xml:space="preserve"> </w:t>
      </w:r>
      <w:r w:rsidRPr="00C254BE">
        <w:rPr>
          <w:rFonts w:ascii="Arial" w:eastAsia="Times New Roman" w:hAnsi="Arial" w:cs="Arial"/>
          <w:kern w:val="0"/>
          <w:sz w:val="24"/>
          <w:szCs w:val="24"/>
          <w:lang w:eastAsia="en-GB"/>
          <w14:ligatures w14:val="none"/>
        </w:rPr>
        <w:t>several strategic efforts have helped the hotel sector adjust to shifting work habits and socioeconomic problems. One of these is the growing use of hybrid work arrangements, which provide employees with additional flexibility and improve work-life balance by mixing remote work with required in-person contacts. The emergence of "workcations" shows the increasing desire for combining vacation and work, prompting hotels to provide specialised services for remote workers. To address labour shortages, which have been compounded by the pandemic and Brexit, hotels have implemented flexible job programmes, such as temporary and part-time work choices, to attract a wider spectrum of employees. Technological breakthroughs, such as the usage of artificial intelligence and robots, have altered operations, increasing efficiency and customer service. These measures jointly assure the industry's resilience and ability to address changing customer and staff requirements while maintaining high service standards.</w:t>
      </w:r>
    </w:p>
    <w:p w14:paraId="2D66FE9A" w14:textId="77777777" w:rsidR="000B25EB" w:rsidRPr="00C254BE" w:rsidRDefault="000B25EB" w:rsidP="000B25EB">
      <w:pPr>
        <w:spacing w:line="360" w:lineRule="auto"/>
        <w:jc w:val="both"/>
        <w:rPr>
          <w:rFonts w:ascii="Arial" w:eastAsia="Times New Roman" w:hAnsi="Arial" w:cs="Arial"/>
          <w:kern w:val="0"/>
          <w:sz w:val="24"/>
          <w:szCs w:val="24"/>
          <w:lang w:eastAsia="en-GB"/>
          <w14:ligatures w14:val="none"/>
        </w:rPr>
      </w:pPr>
    </w:p>
    <w:p w14:paraId="6F7E67B4" w14:textId="72287FA6" w:rsidR="000B25EB" w:rsidRPr="00C254BE" w:rsidRDefault="000B25EB" w:rsidP="000B25EB">
      <w:pPr>
        <w:pStyle w:val="EU"/>
        <w:numPr>
          <w:ilvl w:val="0"/>
          <w:numId w:val="1"/>
        </w:numPr>
        <w:spacing w:line="360" w:lineRule="auto"/>
        <w:rPr>
          <w:rFonts w:eastAsia="Times New Roman"/>
          <w:color w:val="auto"/>
        </w:rPr>
      </w:pPr>
      <w:bookmarkStart w:id="8" w:name="_Toc168656304"/>
      <w:r w:rsidRPr="00C254BE">
        <w:rPr>
          <w:rFonts w:eastAsia="Times New Roman"/>
          <w:color w:val="auto"/>
        </w:rPr>
        <w:t>Recommendations</w:t>
      </w:r>
      <w:bookmarkEnd w:id="8"/>
      <w:r w:rsidRPr="00C254BE">
        <w:rPr>
          <w:rFonts w:eastAsia="Times New Roman"/>
          <w:color w:val="auto"/>
        </w:rPr>
        <w:t xml:space="preserve"> </w:t>
      </w:r>
    </w:p>
    <w:p w14:paraId="2005F211" w14:textId="4F2558BD" w:rsidR="000B25EB" w:rsidRPr="00C254BE" w:rsidRDefault="000B25EB" w:rsidP="000B25EB">
      <w:pPr>
        <w:spacing w:after="0" w:line="360" w:lineRule="auto"/>
        <w:jc w:val="both"/>
        <w:rPr>
          <w:rFonts w:ascii="Arial" w:eastAsia="Times New Roman" w:hAnsi="Arial" w:cs="Arial"/>
          <w:kern w:val="0"/>
          <w:sz w:val="24"/>
          <w:szCs w:val="24"/>
          <w:lang w:eastAsia="en-GB"/>
          <w14:ligatures w14:val="none"/>
        </w:rPr>
      </w:pPr>
      <w:r w:rsidRPr="00C254BE">
        <w:rPr>
          <w:rFonts w:ascii="Arial" w:eastAsia="Times New Roman" w:hAnsi="Arial" w:cs="Arial"/>
          <w:kern w:val="0"/>
          <w:sz w:val="24"/>
          <w:szCs w:val="24"/>
          <w:lang w:eastAsia="en-GB"/>
          <w14:ligatures w14:val="none"/>
        </w:rPr>
        <w:t>The hotel sector confronts several problems and possibilities in managing employee performance and retention, demanding novel approaches to increasing staff engagement and satisfaction. One successful strategy is to use Green Human Resources Management practices, which not only promote environmental sustainability but also boost staff morale and organisational commitment. Hotels that include GHRM may foster a healthy work environment that honours employee contributions while also aligning with wider corporate social responsibility objectives. This method can result in higher work satisfaction and lower turnover rates, therefore improving organisational performance</w:t>
      </w:r>
      <w:r w:rsidR="0058736E" w:rsidRPr="00C254BE">
        <w:rPr>
          <w:rFonts w:ascii="Arial" w:eastAsia="Times New Roman" w:hAnsi="Arial" w:cs="Arial"/>
          <w:kern w:val="0"/>
          <w:sz w:val="24"/>
          <w:szCs w:val="24"/>
          <w:lang w:eastAsia="en-GB"/>
          <w14:ligatures w14:val="none"/>
        </w:rPr>
        <w:t xml:space="preserve"> (Albrecht et al., 2015). </w:t>
      </w:r>
      <w:r w:rsidRPr="00C254BE">
        <w:rPr>
          <w:rFonts w:ascii="Arial" w:eastAsia="Times New Roman" w:hAnsi="Arial" w:cs="Arial"/>
          <w:kern w:val="0"/>
          <w:sz w:val="24"/>
          <w:szCs w:val="24"/>
          <w:lang w:eastAsia="en-GB"/>
          <w14:ligatures w14:val="none"/>
        </w:rPr>
        <w:t xml:space="preserve"> Another significant tactic is to improve recruiting and selection procedures in order to attract and retain outstanding personnel. The use of data-driven recruiting tools can assist in identifying individuals that are not just talented but also culturally compatible with the organisation</w:t>
      </w:r>
      <w:r w:rsidR="0058736E" w:rsidRPr="00C254BE">
        <w:rPr>
          <w:rFonts w:ascii="Arial" w:eastAsia="Times New Roman" w:hAnsi="Arial" w:cs="Arial"/>
          <w:kern w:val="0"/>
          <w:sz w:val="24"/>
          <w:szCs w:val="24"/>
          <w:lang w:eastAsia="en-GB"/>
          <w14:ligatures w14:val="none"/>
        </w:rPr>
        <w:t xml:space="preserve"> (Abbas, Shah, and Othman, 2021).</w:t>
      </w:r>
      <w:r w:rsidRPr="00C254BE">
        <w:rPr>
          <w:rFonts w:ascii="Arial" w:eastAsia="Times New Roman" w:hAnsi="Arial" w:cs="Arial"/>
          <w:kern w:val="0"/>
          <w:sz w:val="24"/>
          <w:szCs w:val="24"/>
          <w:lang w:eastAsia="en-GB"/>
          <w14:ligatures w14:val="none"/>
        </w:rPr>
        <w:t xml:space="preserve"> Additionally, providing thorough training and development programmes is critical. Continuous professional development opportunities ensure that workers feel appreciated and have a clear route to career growth, which may dramatically improve retention and performance. In today's fast-paced workplace, flexible work arrangements, such as hybrid and remote work choices, are vital</w:t>
      </w:r>
      <w:r w:rsidR="00B540DE" w:rsidRPr="00C254BE">
        <w:rPr>
          <w:rFonts w:ascii="Arial" w:eastAsia="Times New Roman" w:hAnsi="Arial" w:cs="Arial"/>
          <w:kern w:val="0"/>
          <w:sz w:val="24"/>
          <w:szCs w:val="24"/>
          <w:lang w:eastAsia="en-GB"/>
          <w14:ligatures w14:val="none"/>
        </w:rPr>
        <w:t xml:space="preserve"> (CIPD, 2024).</w:t>
      </w:r>
      <w:r w:rsidRPr="00C254BE">
        <w:rPr>
          <w:rFonts w:ascii="Arial" w:eastAsia="Times New Roman" w:hAnsi="Arial" w:cs="Arial"/>
          <w:kern w:val="0"/>
          <w:sz w:val="24"/>
          <w:szCs w:val="24"/>
          <w:lang w:eastAsia="en-GB"/>
          <w14:ligatures w14:val="none"/>
        </w:rPr>
        <w:t xml:space="preserve"> These arrangements meet the different demands of employees, promoting a healthier work-life balance and enhancing job satisfaction. Hotels should invest in strong digital infrastructure to facilitate remote work, guaranteeing clear communication and cooperation across staff. Furthermore, developing successful staff well-being programmes is critical. Employee health and productivity may be improved by conducting regular well-being exams and implementing measures such as wellness programmes, mental health assistance, and ergonomic workplaces</w:t>
      </w:r>
      <w:r w:rsidR="00B540DE" w:rsidRPr="00C254BE">
        <w:rPr>
          <w:rFonts w:ascii="Arial" w:eastAsia="Times New Roman" w:hAnsi="Arial" w:cs="Arial"/>
          <w:kern w:val="0"/>
          <w:sz w:val="24"/>
          <w:szCs w:val="24"/>
          <w:lang w:eastAsia="en-GB"/>
          <w14:ligatures w14:val="none"/>
        </w:rPr>
        <w:t xml:space="preserve"> (CIPD, 2023). </w:t>
      </w:r>
      <w:r w:rsidRPr="00C254BE">
        <w:rPr>
          <w:rFonts w:ascii="Arial" w:eastAsia="Times New Roman" w:hAnsi="Arial" w:cs="Arial"/>
          <w:kern w:val="0"/>
          <w:sz w:val="24"/>
          <w:szCs w:val="24"/>
          <w:lang w:eastAsia="en-GB"/>
          <w14:ligatures w14:val="none"/>
        </w:rPr>
        <w:t>Recognising and recognising employee achievements through performance-based incentives and recognition programmes is also important for keeping employees motivated and engaged. Finally, building a strong organisational culture that values cooperation, respect, and diversity may contribute to a positive work environment. Empowering and participatory leadership styles encourage employee engagement in decision-making processes, which may result in more inventive ideas as well as a better sense of ownership and commitment among employees</w:t>
      </w:r>
      <w:r w:rsidR="00B540DE" w:rsidRPr="00C254BE">
        <w:rPr>
          <w:rFonts w:ascii="Arial" w:eastAsia="Times New Roman" w:hAnsi="Arial" w:cs="Arial"/>
          <w:kern w:val="0"/>
          <w:sz w:val="24"/>
          <w:szCs w:val="24"/>
          <w:lang w:eastAsia="en-GB"/>
          <w14:ligatures w14:val="none"/>
        </w:rPr>
        <w:t xml:space="preserve"> (Liu and Liu, 2022). </w:t>
      </w:r>
    </w:p>
    <w:p w14:paraId="7D5A9EA9" w14:textId="77777777" w:rsidR="000B25EB" w:rsidRPr="000B25EB" w:rsidRDefault="000B25EB" w:rsidP="000B25EB">
      <w:pPr>
        <w:spacing w:line="360" w:lineRule="auto"/>
        <w:jc w:val="both"/>
        <w:rPr>
          <w:rFonts w:ascii="Arial" w:eastAsia="Times New Roman" w:hAnsi="Arial" w:cs="Arial"/>
          <w:b/>
          <w:bCs/>
          <w:kern w:val="0"/>
          <w:sz w:val="24"/>
          <w:szCs w:val="24"/>
          <w:lang w:eastAsia="en-GB"/>
          <w14:ligatures w14:val="none"/>
        </w:rPr>
      </w:pPr>
    </w:p>
    <w:p w14:paraId="24966E35" w14:textId="4C80653A" w:rsidR="001F4D1E" w:rsidRPr="000B25EB" w:rsidRDefault="001F4D1E" w:rsidP="000B25EB">
      <w:pPr>
        <w:spacing w:line="360" w:lineRule="auto"/>
        <w:jc w:val="both"/>
        <w:rPr>
          <w:rFonts w:ascii="Arial" w:hAnsi="Arial" w:cs="Arial"/>
        </w:rPr>
      </w:pPr>
    </w:p>
    <w:p w14:paraId="4141AD2E" w14:textId="77777777" w:rsidR="000B25EB" w:rsidRPr="000B25EB" w:rsidRDefault="000B25EB" w:rsidP="000B25EB">
      <w:pPr>
        <w:spacing w:line="360" w:lineRule="auto"/>
        <w:jc w:val="both"/>
        <w:rPr>
          <w:rFonts w:ascii="Arial" w:hAnsi="Arial" w:cs="Arial"/>
        </w:rPr>
      </w:pPr>
    </w:p>
    <w:p w14:paraId="29D7A466" w14:textId="77777777" w:rsidR="000B25EB" w:rsidRPr="000B25EB" w:rsidRDefault="000B25EB" w:rsidP="000B25EB">
      <w:pPr>
        <w:spacing w:line="360" w:lineRule="auto"/>
        <w:jc w:val="both"/>
        <w:rPr>
          <w:rFonts w:ascii="Arial" w:hAnsi="Arial" w:cs="Arial"/>
        </w:rPr>
      </w:pPr>
    </w:p>
    <w:p w14:paraId="09FFD614" w14:textId="77777777" w:rsidR="000B25EB" w:rsidRPr="000B25EB" w:rsidRDefault="000B25EB" w:rsidP="000B25EB">
      <w:pPr>
        <w:spacing w:line="360" w:lineRule="auto"/>
        <w:jc w:val="both"/>
        <w:rPr>
          <w:rFonts w:ascii="Arial" w:hAnsi="Arial" w:cs="Arial"/>
        </w:rPr>
      </w:pPr>
    </w:p>
    <w:p w14:paraId="09799C87" w14:textId="77777777" w:rsidR="000B25EB" w:rsidRPr="000B25EB" w:rsidRDefault="000B25EB" w:rsidP="000B25EB">
      <w:pPr>
        <w:spacing w:line="360" w:lineRule="auto"/>
        <w:jc w:val="both"/>
        <w:rPr>
          <w:rFonts w:ascii="Arial" w:hAnsi="Arial" w:cs="Arial"/>
        </w:rPr>
      </w:pPr>
    </w:p>
    <w:p w14:paraId="0F114F35" w14:textId="0A3A09B1" w:rsidR="000B25EB" w:rsidRPr="00B540DE" w:rsidRDefault="000B25EB" w:rsidP="00B540DE">
      <w:pPr>
        <w:pStyle w:val="EU"/>
        <w:numPr>
          <w:ilvl w:val="0"/>
          <w:numId w:val="1"/>
        </w:numPr>
        <w:spacing w:line="360" w:lineRule="auto"/>
        <w:rPr>
          <w:color w:val="auto"/>
        </w:rPr>
      </w:pPr>
      <w:bookmarkStart w:id="9" w:name="_Toc168656305"/>
      <w:r w:rsidRPr="00B540DE">
        <w:rPr>
          <w:color w:val="auto"/>
        </w:rPr>
        <w:t>References</w:t>
      </w:r>
      <w:bookmarkEnd w:id="9"/>
      <w:r w:rsidRPr="00B540DE">
        <w:rPr>
          <w:color w:val="auto"/>
        </w:rPr>
        <w:t xml:space="preserve"> </w:t>
      </w:r>
    </w:p>
    <w:p w14:paraId="49DC567E" w14:textId="77777777" w:rsidR="006941CB" w:rsidRPr="00B540DE" w:rsidRDefault="006941CB" w:rsidP="00B540DE">
      <w:pPr>
        <w:spacing w:line="360" w:lineRule="auto"/>
        <w:jc w:val="both"/>
        <w:rPr>
          <w:rFonts w:ascii="Arial" w:hAnsi="Arial" w:cs="Arial"/>
          <w:sz w:val="24"/>
          <w:szCs w:val="24"/>
          <w:lang w:eastAsia="en-GB"/>
        </w:rPr>
      </w:pPr>
    </w:p>
    <w:p w14:paraId="4EA6AAEB" w14:textId="77777777" w:rsidR="0058736E" w:rsidRPr="00B540DE" w:rsidRDefault="0058736E" w:rsidP="00B540DE">
      <w:pPr>
        <w:pStyle w:val="NormalWeb"/>
        <w:spacing w:before="0" w:beforeAutospacing="0" w:after="0" w:afterAutospacing="0" w:line="360" w:lineRule="auto"/>
        <w:jc w:val="both"/>
        <w:rPr>
          <w:rFonts w:ascii="Arial" w:hAnsi="Arial" w:cs="Arial"/>
          <w:color w:val="222222"/>
          <w:shd w:val="clear" w:color="auto" w:fill="FFFFFF"/>
        </w:rPr>
      </w:pPr>
      <w:r w:rsidRPr="00B540DE">
        <w:rPr>
          <w:rFonts w:ascii="Arial" w:hAnsi="Arial" w:cs="Arial"/>
          <w:color w:val="222222"/>
          <w:shd w:val="clear" w:color="auto" w:fill="FFFFFF"/>
        </w:rPr>
        <w:t>Abbas, S.I., Shah, M.H. and Othman, Y.H., 2021. Critical review of recruitment and selection methods: understanding the current practices. </w:t>
      </w:r>
      <w:r w:rsidRPr="00B540DE">
        <w:rPr>
          <w:rFonts w:ascii="Arial" w:hAnsi="Arial" w:cs="Arial"/>
          <w:i/>
          <w:iCs/>
          <w:color w:val="222222"/>
          <w:shd w:val="clear" w:color="auto" w:fill="FFFFFF"/>
        </w:rPr>
        <w:t>Annals of Contemporary Developments in Management &amp; HR (ACDMHR)</w:t>
      </w:r>
      <w:r w:rsidRPr="00B540DE">
        <w:rPr>
          <w:rFonts w:ascii="Arial" w:hAnsi="Arial" w:cs="Arial"/>
          <w:color w:val="222222"/>
          <w:shd w:val="clear" w:color="auto" w:fill="FFFFFF"/>
        </w:rPr>
        <w:t>, </w:t>
      </w:r>
      <w:r w:rsidRPr="00B540DE">
        <w:rPr>
          <w:rFonts w:ascii="Arial" w:hAnsi="Arial" w:cs="Arial"/>
          <w:i/>
          <w:iCs/>
          <w:color w:val="222222"/>
          <w:shd w:val="clear" w:color="auto" w:fill="FFFFFF"/>
        </w:rPr>
        <w:t>3</w:t>
      </w:r>
      <w:r w:rsidRPr="00B540DE">
        <w:rPr>
          <w:rFonts w:ascii="Arial" w:hAnsi="Arial" w:cs="Arial"/>
          <w:color w:val="222222"/>
          <w:shd w:val="clear" w:color="auto" w:fill="FFFFFF"/>
        </w:rPr>
        <w:t>(3), pp.46-52.</w:t>
      </w:r>
    </w:p>
    <w:p w14:paraId="42995754" w14:textId="77777777" w:rsidR="0058736E" w:rsidRPr="00B540DE" w:rsidRDefault="0058736E" w:rsidP="00B540DE">
      <w:pPr>
        <w:pStyle w:val="NormalWeb"/>
        <w:spacing w:before="0" w:beforeAutospacing="0" w:after="0" w:afterAutospacing="0" w:line="360" w:lineRule="auto"/>
        <w:jc w:val="both"/>
        <w:rPr>
          <w:rFonts w:ascii="Arial" w:hAnsi="Arial" w:cs="Arial"/>
          <w:color w:val="222222"/>
          <w:shd w:val="clear" w:color="auto" w:fill="FFFFFF"/>
        </w:rPr>
      </w:pPr>
    </w:p>
    <w:p w14:paraId="7DC3D282" w14:textId="6AF7E1AB" w:rsidR="0058736E" w:rsidRPr="00B540DE" w:rsidRDefault="0058736E" w:rsidP="00B540DE">
      <w:pPr>
        <w:pStyle w:val="NormalWeb"/>
        <w:spacing w:before="0" w:beforeAutospacing="0" w:after="0" w:afterAutospacing="0" w:line="360" w:lineRule="auto"/>
        <w:jc w:val="both"/>
        <w:rPr>
          <w:rFonts w:ascii="Arial" w:hAnsi="Arial" w:cs="Arial"/>
          <w:color w:val="222222"/>
          <w:shd w:val="clear" w:color="auto" w:fill="FFFFFF"/>
        </w:rPr>
      </w:pPr>
      <w:r w:rsidRPr="00B540DE">
        <w:rPr>
          <w:rFonts w:ascii="Arial" w:hAnsi="Arial" w:cs="Arial"/>
          <w:color w:val="222222"/>
          <w:shd w:val="clear" w:color="auto" w:fill="FFFFFF"/>
        </w:rPr>
        <w:t>Albrecht, S.L., Bakker, A.B., Gruman, J.A., Macey, W.H. and Saks, A.M., 2015. Employee engagement, human resource management practices and competitive advantage: An integrated approach. </w:t>
      </w:r>
      <w:r w:rsidRPr="00B540DE">
        <w:rPr>
          <w:rFonts w:ascii="Arial" w:hAnsi="Arial" w:cs="Arial"/>
          <w:i/>
          <w:iCs/>
          <w:color w:val="222222"/>
          <w:shd w:val="clear" w:color="auto" w:fill="FFFFFF"/>
        </w:rPr>
        <w:t>Journal of organizational effectiveness: People and performance</w:t>
      </w:r>
      <w:r w:rsidRPr="00B540DE">
        <w:rPr>
          <w:rFonts w:ascii="Arial" w:hAnsi="Arial" w:cs="Arial"/>
          <w:color w:val="222222"/>
          <w:shd w:val="clear" w:color="auto" w:fill="FFFFFF"/>
        </w:rPr>
        <w:t>, </w:t>
      </w:r>
      <w:r w:rsidRPr="00B540DE">
        <w:rPr>
          <w:rFonts w:ascii="Arial" w:hAnsi="Arial" w:cs="Arial"/>
          <w:i/>
          <w:iCs/>
          <w:color w:val="222222"/>
          <w:shd w:val="clear" w:color="auto" w:fill="FFFFFF"/>
        </w:rPr>
        <w:t>2</w:t>
      </w:r>
      <w:r w:rsidRPr="00B540DE">
        <w:rPr>
          <w:rFonts w:ascii="Arial" w:hAnsi="Arial" w:cs="Arial"/>
          <w:color w:val="222222"/>
          <w:shd w:val="clear" w:color="auto" w:fill="FFFFFF"/>
        </w:rPr>
        <w:t>(1), pp.7-35.</w:t>
      </w:r>
    </w:p>
    <w:p w14:paraId="4793F7AB" w14:textId="77777777" w:rsidR="0058736E" w:rsidRPr="00B540DE" w:rsidRDefault="0058736E" w:rsidP="00B540DE">
      <w:pPr>
        <w:pStyle w:val="NormalWeb"/>
        <w:spacing w:before="0" w:beforeAutospacing="0" w:after="0" w:afterAutospacing="0" w:line="360" w:lineRule="auto"/>
        <w:jc w:val="both"/>
        <w:rPr>
          <w:rFonts w:ascii="Arial" w:hAnsi="Arial" w:cs="Arial"/>
          <w:color w:val="222222"/>
          <w:shd w:val="clear" w:color="auto" w:fill="FFFFFF"/>
        </w:rPr>
      </w:pPr>
    </w:p>
    <w:p w14:paraId="04F38972" w14:textId="5C6FC98C" w:rsidR="0058736E" w:rsidRPr="00B540DE" w:rsidRDefault="0058736E" w:rsidP="00B540DE">
      <w:pPr>
        <w:pStyle w:val="NormalWeb"/>
        <w:spacing w:before="0" w:beforeAutospacing="0" w:after="0" w:afterAutospacing="0" w:line="360" w:lineRule="auto"/>
        <w:jc w:val="both"/>
        <w:rPr>
          <w:rFonts w:ascii="Arial" w:hAnsi="Arial" w:cs="Arial"/>
          <w:color w:val="000000"/>
        </w:rPr>
      </w:pPr>
      <w:r w:rsidRPr="00B540DE">
        <w:rPr>
          <w:rFonts w:ascii="Arial" w:hAnsi="Arial" w:cs="Arial"/>
          <w:color w:val="000000"/>
        </w:rPr>
        <w:t>Aleem, M., Sufyan, M., Ameer, I. and Mustak, M. (2023). Remote work and the COVID-19 pandemic: An artificial intelligence-based topic modeling and a future agenda. </w:t>
      </w:r>
      <w:r w:rsidRPr="00B540DE">
        <w:rPr>
          <w:rFonts w:ascii="Arial" w:hAnsi="Arial" w:cs="Arial"/>
          <w:i/>
          <w:iCs/>
          <w:color w:val="000000"/>
        </w:rPr>
        <w:t>Journal of Business Research</w:t>
      </w:r>
      <w:r w:rsidRPr="00B540DE">
        <w:rPr>
          <w:rFonts w:ascii="Arial" w:hAnsi="Arial" w:cs="Arial"/>
          <w:color w:val="000000"/>
        </w:rPr>
        <w:t>, [online] 154(154), p.113303. doi:https://doi.org/10.1016/j.jbusres.2022.113303.</w:t>
      </w:r>
    </w:p>
    <w:p w14:paraId="7391D977" w14:textId="1499B5EE" w:rsidR="00A36AFE" w:rsidRPr="00B540DE" w:rsidRDefault="0058736E" w:rsidP="00B540DE">
      <w:pPr>
        <w:pStyle w:val="NormalWeb"/>
        <w:spacing w:line="360" w:lineRule="auto"/>
        <w:jc w:val="both"/>
        <w:rPr>
          <w:rFonts w:ascii="Arial" w:hAnsi="Arial" w:cs="Arial"/>
          <w:color w:val="000000"/>
        </w:rPr>
      </w:pPr>
      <w:r w:rsidRPr="00B540DE">
        <w:rPr>
          <w:rFonts w:ascii="Arial" w:hAnsi="Arial" w:cs="Arial"/>
          <w:color w:val="000000"/>
        </w:rPr>
        <w:t>‌</w:t>
      </w:r>
      <w:r w:rsidR="00A36AFE" w:rsidRPr="00B540DE">
        <w:rPr>
          <w:rFonts w:ascii="Arial" w:hAnsi="Arial" w:cs="Arial"/>
          <w:color w:val="000000"/>
        </w:rPr>
        <w:t>Bughin, J., Hazan, E., Lund, S., Dahlström, P., Wiesinger, A. and Subramaniam, A. (2018). </w:t>
      </w:r>
      <w:r w:rsidR="00A36AFE" w:rsidRPr="00B540DE">
        <w:rPr>
          <w:rFonts w:ascii="Arial" w:hAnsi="Arial" w:cs="Arial"/>
          <w:i/>
          <w:iCs/>
          <w:color w:val="000000"/>
        </w:rPr>
        <w:t>Skill shift: Automation and the future of the workforce</w:t>
      </w:r>
      <w:r w:rsidR="00A36AFE" w:rsidRPr="00B540DE">
        <w:rPr>
          <w:rFonts w:ascii="Arial" w:hAnsi="Arial" w:cs="Arial"/>
          <w:color w:val="000000"/>
        </w:rPr>
        <w:t xml:space="preserve">. [online] McKinsey &amp; Company. Available at: </w:t>
      </w:r>
      <w:hyperlink r:id="rId7" w:history="1">
        <w:r w:rsidR="00B540DE" w:rsidRPr="00B540DE">
          <w:rPr>
            <w:rStyle w:val="Hyperlink"/>
            <w:rFonts w:ascii="Arial" w:hAnsi="Arial" w:cs="Arial"/>
          </w:rPr>
          <w:t>https://www.mckinsey.com/featured-insights/future-of-work/skill-shift-automation-and-the-future-of-the-workforce</w:t>
        </w:r>
      </w:hyperlink>
      <w:r w:rsidR="00A36AFE" w:rsidRPr="00B540DE">
        <w:rPr>
          <w:rFonts w:ascii="Arial" w:hAnsi="Arial" w:cs="Arial"/>
          <w:color w:val="000000"/>
        </w:rPr>
        <w:t>.</w:t>
      </w:r>
    </w:p>
    <w:p w14:paraId="00444A3A" w14:textId="008D3C2E" w:rsidR="00B540DE" w:rsidRPr="00B540DE" w:rsidRDefault="00B540DE" w:rsidP="00B540DE">
      <w:pPr>
        <w:pStyle w:val="NormalWeb"/>
        <w:spacing w:before="0" w:beforeAutospacing="0" w:after="0" w:afterAutospacing="0" w:line="360" w:lineRule="auto"/>
        <w:jc w:val="both"/>
        <w:rPr>
          <w:rFonts w:ascii="Arial" w:hAnsi="Arial" w:cs="Arial"/>
          <w:color w:val="000000"/>
        </w:rPr>
      </w:pPr>
      <w:r w:rsidRPr="00B540DE">
        <w:rPr>
          <w:rFonts w:ascii="Arial" w:hAnsi="Arial" w:cs="Arial"/>
          <w:color w:val="000000"/>
        </w:rPr>
        <w:t>CIPD (2023). </w:t>
      </w:r>
      <w:r w:rsidRPr="00B540DE">
        <w:rPr>
          <w:rFonts w:ascii="Arial" w:hAnsi="Arial" w:cs="Arial"/>
          <w:i/>
          <w:iCs/>
          <w:color w:val="000000"/>
        </w:rPr>
        <w:t>Flexible and hybrid working practices in 2023</w:t>
      </w:r>
      <w:r w:rsidRPr="00B540DE">
        <w:rPr>
          <w:rFonts w:ascii="Arial" w:hAnsi="Arial" w:cs="Arial"/>
          <w:color w:val="000000"/>
        </w:rPr>
        <w:t xml:space="preserve">. [online] CIPD. Available at: </w:t>
      </w:r>
      <w:hyperlink r:id="rId8" w:history="1">
        <w:r w:rsidRPr="00B540DE">
          <w:rPr>
            <w:rStyle w:val="Hyperlink"/>
            <w:rFonts w:ascii="Arial" w:hAnsi="Arial" w:cs="Arial"/>
          </w:rPr>
          <w:t>https://www.cipd.org/uk/knowledge/reports/flexible-hybrid-working-2023/</w:t>
        </w:r>
      </w:hyperlink>
      <w:r w:rsidRPr="00B540DE">
        <w:rPr>
          <w:rFonts w:ascii="Arial" w:hAnsi="Arial" w:cs="Arial"/>
          <w:color w:val="000000"/>
        </w:rPr>
        <w:t>.</w:t>
      </w:r>
    </w:p>
    <w:p w14:paraId="66E3D4EC" w14:textId="77777777" w:rsidR="00B540DE" w:rsidRPr="00B540DE" w:rsidRDefault="00B540DE" w:rsidP="00B540DE">
      <w:pPr>
        <w:pStyle w:val="NormalWeb"/>
        <w:spacing w:before="0" w:beforeAutospacing="0" w:after="0" w:afterAutospacing="0" w:line="360" w:lineRule="auto"/>
        <w:jc w:val="both"/>
        <w:rPr>
          <w:rFonts w:ascii="Arial" w:hAnsi="Arial" w:cs="Arial"/>
          <w:color w:val="000000"/>
        </w:rPr>
      </w:pPr>
    </w:p>
    <w:p w14:paraId="5C51614C" w14:textId="4DD2A0B1" w:rsidR="00B540DE" w:rsidRPr="00B540DE" w:rsidRDefault="00B540DE" w:rsidP="00B540DE">
      <w:pPr>
        <w:pStyle w:val="NormalWeb"/>
        <w:spacing w:before="0" w:beforeAutospacing="0" w:after="0" w:afterAutospacing="0" w:line="360" w:lineRule="auto"/>
        <w:jc w:val="both"/>
        <w:rPr>
          <w:rFonts w:ascii="Arial" w:hAnsi="Arial" w:cs="Arial"/>
          <w:color w:val="000000"/>
        </w:rPr>
      </w:pPr>
      <w:r w:rsidRPr="00B540DE">
        <w:rPr>
          <w:rFonts w:ascii="Arial" w:hAnsi="Arial" w:cs="Arial"/>
          <w:color w:val="000000"/>
        </w:rPr>
        <w:t>CIPD (2024). </w:t>
      </w:r>
      <w:r w:rsidRPr="00B540DE">
        <w:rPr>
          <w:rFonts w:ascii="Arial" w:hAnsi="Arial" w:cs="Arial"/>
          <w:i/>
          <w:iCs/>
          <w:color w:val="000000"/>
        </w:rPr>
        <w:t>What Is Continuing Professional Development (CPD)</w:t>
      </w:r>
      <w:r w:rsidRPr="00B540DE">
        <w:rPr>
          <w:rFonts w:ascii="Arial" w:hAnsi="Arial" w:cs="Arial"/>
          <w:color w:val="000000"/>
        </w:rPr>
        <w:t xml:space="preserve">. [online] CIPD. Available at: </w:t>
      </w:r>
      <w:hyperlink r:id="rId9" w:history="1">
        <w:r w:rsidRPr="00B540DE">
          <w:rPr>
            <w:rStyle w:val="Hyperlink"/>
            <w:rFonts w:ascii="Arial" w:hAnsi="Arial" w:cs="Arial"/>
          </w:rPr>
          <w:t>https://www.cipd.org/uk/learning/cpd/about/</w:t>
        </w:r>
      </w:hyperlink>
      <w:r w:rsidRPr="00B540DE">
        <w:rPr>
          <w:rFonts w:ascii="Arial" w:hAnsi="Arial" w:cs="Arial"/>
          <w:color w:val="000000"/>
        </w:rPr>
        <w:t>.</w:t>
      </w:r>
    </w:p>
    <w:p w14:paraId="1C7AEECA" w14:textId="77777777" w:rsidR="00B540DE" w:rsidRPr="00B540DE" w:rsidRDefault="00B540DE" w:rsidP="00B540DE">
      <w:pPr>
        <w:pStyle w:val="NormalWeb"/>
        <w:spacing w:before="0" w:beforeAutospacing="0" w:after="0" w:afterAutospacing="0" w:line="360" w:lineRule="auto"/>
        <w:jc w:val="both"/>
        <w:rPr>
          <w:rFonts w:ascii="Arial" w:hAnsi="Arial" w:cs="Arial"/>
          <w:color w:val="000000"/>
        </w:rPr>
      </w:pPr>
    </w:p>
    <w:p w14:paraId="4A1EDA25" w14:textId="735B723D" w:rsidR="00A36AFE" w:rsidRPr="00B540DE" w:rsidRDefault="00A36AFE" w:rsidP="00B540DE">
      <w:pPr>
        <w:pStyle w:val="NormalWeb"/>
        <w:spacing w:line="360" w:lineRule="auto"/>
        <w:jc w:val="both"/>
        <w:rPr>
          <w:rFonts w:ascii="Arial" w:hAnsi="Arial" w:cs="Arial"/>
          <w:color w:val="000000"/>
        </w:rPr>
      </w:pPr>
      <w:r w:rsidRPr="00B540DE">
        <w:rPr>
          <w:rFonts w:ascii="Arial" w:hAnsi="Arial" w:cs="Arial"/>
          <w:color w:val="000000"/>
        </w:rPr>
        <w:t>‌Davidescu, A.A., Apostu, S.-A., Paul, A. and Casuneanu, I. (2020). Work Flexibility, Job Satisfaction, and Job Performance among Romanian Employees—Implications for Sustainable Human Resource Management. </w:t>
      </w:r>
      <w:r w:rsidRPr="00B540DE">
        <w:rPr>
          <w:rFonts w:ascii="Arial" w:hAnsi="Arial" w:cs="Arial"/>
          <w:i/>
          <w:iCs/>
          <w:color w:val="000000"/>
        </w:rPr>
        <w:t>Sustainability</w:t>
      </w:r>
      <w:r w:rsidRPr="00B540DE">
        <w:rPr>
          <w:rFonts w:ascii="Arial" w:hAnsi="Arial" w:cs="Arial"/>
          <w:color w:val="000000"/>
        </w:rPr>
        <w:t>, [online] 12(15), p.6086. doi:https://doi.org/10.3390/su12156086.</w:t>
      </w:r>
    </w:p>
    <w:p w14:paraId="5E88E3E4" w14:textId="77777777" w:rsidR="00A36AFE" w:rsidRPr="00B540DE" w:rsidRDefault="00A36AFE" w:rsidP="00B540DE">
      <w:pPr>
        <w:pStyle w:val="NormalWeb"/>
        <w:spacing w:before="0" w:beforeAutospacing="0" w:after="0" w:afterAutospacing="0" w:line="360" w:lineRule="auto"/>
        <w:jc w:val="both"/>
        <w:rPr>
          <w:rFonts w:ascii="Arial" w:hAnsi="Arial" w:cs="Arial"/>
          <w:color w:val="000000"/>
        </w:rPr>
      </w:pPr>
    </w:p>
    <w:p w14:paraId="207EB73C" w14:textId="14BA98C8" w:rsidR="00A36AFE" w:rsidRPr="00B540DE" w:rsidRDefault="00A36AFE" w:rsidP="00B540DE">
      <w:pPr>
        <w:pStyle w:val="NormalWeb"/>
        <w:spacing w:before="0" w:beforeAutospacing="0" w:after="0" w:afterAutospacing="0" w:line="360" w:lineRule="auto"/>
        <w:jc w:val="both"/>
        <w:rPr>
          <w:rFonts w:ascii="Arial" w:hAnsi="Arial" w:cs="Arial"/>
          <w:color w:val="000000"/>
        </w:rPr>
      </w:pPr>
      <w:r w:rsidRPr="00B540DE">
        <w:rPr>
          <w:rFonts w:ascii="Arial" w:hAnsi="Arial" w:cs="Arial"/>
          <w:color w:val="000000"/>
        </w:rPr>
        <w:t>EHL Insights (2024). </w:t>
      </w:r>
      <w:r w:rsidRPr="00B540DE">
        <w:rPr>
          <w:rFonts w:ascii="Arial" w:hAnsi="Arial" w:cs="Arial"/>
          <w:i/>
          <w:iCs/>
          <w:color w:val="000000"/>
        </w:rPr>
        <w:t>2023 Top Hospitality Industry Trends</w:t>
      </w:r>
      <w:r w:rsidRPr="00B540DE">
        <w:rPr>
          <w:rFonts w:ascii="Arial" w:hAnsi="Arial" w:cs="Arial"/>
          <w:color w:val="000000"/>
        </w:rPr>
        <w:t xml:space="preserve">. [online] EHL Insights. Available at: </w:t>
      </w:r>
      <w:hyperlink r:id="rId10" w:history="1">
        <w:r w:rsidRPr="00B540DE">
          <w:rPr>
            <w:rStyle w:val="Hyperlink"/>
            <w:rFonts w:ascii="Arial" w:hAnsi="Arial" w:cs="Arial"/>
          </w:rPr>
          <w:t>https://hospitalityinsights.ehl.edu/hospitality-industry-trends</w:t>
        </w:r>
      </w:hyperlink>
      <w:r w:rsidRPr="00B540DE">
        <w:rPr>
          <w:rFonts w:ascii="Arial" w:hAnsi="Arial" w:cs="Arial"/>
          <w:color w:val="000000"/>
        </w:rPr>
        <w:t>.</w:t>
      </w:r>
    </w:p>
    <w:p w14:paraId="1C779BB6" w14:textId="77777777" w:rsidR="00A36AFE" w:rsidRPr="00B540DE" w:rsidRDefault="00A36AFE" w:rsidP="00B540DE">
      <w:pPr>
        <w:pStyle w:val="NormalWeb"/>
        <w:spacing w:before="0" w:beforeAutospacing="0" w:after="0" w:afterAutospacing="0" w:line="360" w:lineRule="auto"/>
        <w:jc w:val="both"/>
        <w:rPr>
          <w:rFonts w:ascii="Arial" w:hAnsi="Arial" w:cs="Arial"/>
          <w:color w:val="000000"/>
        </w:rPr>
      </w:pPr>
    </w:p>
    <w:p w14:paraId="6ACA5807" w14:textId="1772A37A" w:rsidR="00A36AFE" w:rsidRPr="00B540DE" w:rsidRDefault="00A36AFE" w:rsidP="00B540DE">
      <w:pPr>
        <w:pStyle w:val="NormalWeb"/>
        <w:spacing w:before="0" w:beforeAutospacing="0" w:after="0" w:afterAutospacing="0" w:line="360" w:lineRule="auto"/>
        <w:jc w:val="both"/>
        <w:rPr>
          <w:rFonts w:ascii="Arial" w:hAnsi="Arial" w:cs="Arial"/>
          <w:color w:val="000000"/>
        </w:rPr>
      </w:pPr>
      <w:r w:rsidRPr="00B540DE">
        <w:rPr>
          <w:rFonts w:ascii="Arial" w:hAnsi="Arial" w:cs="Arial"/>
          <w:color w:val="000000"/>
        </w:rPr>
        <w:t>Green, M., Peters, R. and Young, J. (2020). </w:t>
      </w:r>
      <w:r w:rsidRPr="00B540DE">
        <w:rPr>
          <w:rFonts w:ascii="Arial" w:hAnsi="Arial" w:cs="Arial"/>
          <w:i/>
          <w:iCs/>
          <w:color w:val="000000"/>
        </w:rPr>
        <w:t>People Profession 2030 a Collective View of Future Trends</w:t>
      </w:r>
      <w:r w:rsidRPr="00B540DE">
        <w:rPr>
          <w:rFonts w:ascii="Arial" w:hAnsi="Arial" w:cs="Arial"/>
          <w:color w:val="000000"/>
        </w:rPr>
        <w:t>. [online] CIPD. Available at: https://www.cipd.org/globalassets/media/knowledge/knowledge-hub/reports/234people-profession-2030-report-compressed_tcm18-86095.pdf.</w:t>
      </w:r>
    </w:p>
    <w:p w14:paraId="33A06E56" w14:textId="7D1EBFB8" w:rsidR="00A36AFE" w:rsidRPr="00B540DE" w:rsidRDefault="00A36AFE" w:rsidP="00B540DE">
      <w:pPr>
        <w:pStyle w:val="NormalWeb"/>
        <w:spacing w:line="360" w:lineRule="auto"/>
        <w:jc w:val="both"/>
        <w:rPr>
          <w:rFonts w:ascii="Arial" w:hAnsi="Arial" w:cs="Arial"/>
        </w:rPr>
      </w:pPr>
      <w:r w:rsidRPr="00B540DE">
        <w:rPr>
          <w:rFonts w:ascii="Arial" w:hAnsi="Arial" w:cs="Arial"/>
        </w:rPr>
        <w:t>Johnston, R. Clark, G. Shulver, M (2012). Service Operations Management ,Pearson, London</w:t>
      </w:r>
    </w:p>
    <w:p w14:paraId="748DCCAB" w14:textId="1ABE19CA" w:rsidR="00B540DE" w:rsidRPr="00B540DE" w:rsidRDefault="00B540DE" w:rsidP="00B540DE">
      <w:pPr>
        <w:pStyle w:val="NormalWeb"/>
        <w:spacing w:before="0" w:beforeAutospacing="0" w:after="0" w:afterAutospacing="0" w:line="360" w:lineRule="auto"/>
        <w:jc w:val="both"/>
        <w:rPr>
          <w:rFonts w:ascii="Arial" w:hAnsi="Arial" w:cs="Arial"/>
          <w:color w:val="000000"/>
        </w:rPr>
      </w:pPr>
      <w:r w:rsidRPr="00B540DE">
        <w:rPr>
          <w:rFonts w:ascii="Arial" w:hAnsi="Arial" w:cs="Arial"/>
          <w:color w:val="000000"/>
        </w:rPr>
        <w:t>Liu, W. and Liu, Y. (2022). The Impact of Incentives on Job Performance, Business Cycle, and Population Health in Emerging Economies. </w:t>
      </w:r>
      <w:r w:rsidRPr="00B540DE">
        <w:rPr>
          <w:rFonts w:ascii="Arial" w:hAnsi="Arial" w:cs="Arial"/>
          <w:i/>
          <w:iCs/>
          <w:color w:val="000000"/>
        </w:rPr>
        <w:t>Frontiers in Public Health</w:t>
      </w:r>
      <w:r w:rsidRPr="00B540DE">
        <w:rPr>
          <w:rFonts w:ascii="Arial" w:hAnsi="Arial" w:cs="Arial"/>
          <w:color w:val="000000"/>
        </w:rPr>
        <w:t>, [online] 9(778101). doi:https://doi.org/10.3389/fpubh.2021.778101.</w:t>
      </w:r>
    </w:p>
    <w:p w14:paraId="5A92741C" w14:textId="77777777" w:rsidR="00B540DE" w:rsidRPr="00B540DE" w:rsidRDefault="00B540DE" w:rsidP="00B540DE">
      <w:pPr>
        <w:pStyle w:val="NormalWeb"/>
        <w:spacing w:before="0" w:beforeAutospacing="0" w:after="0" w:afterAutospacing="0" w:line="360" w:lineRule="auto"/>
        <w:jc w:val="both"/>
        <w:rPr>
          <w:rFonts w:ascii="Arial" w:hAnsi="Arial" w:cs="Arial"/>
          <w:color w:val="000000"/>
        </w:rPr>
      </w:pPr>
    </w:p>
    <w:p w14:paraId="7FD0C35B" w14:textId="2CB59BDB" w:rsidR="006941CB" w:rsidRPr="00B540DE" w:rsidRDefault="00A36AFE" w:rsidP="00B540DE">
      <w:pPr>
        <w:pStyle w:val="NormalWeb"/>
        <w:spacing w:before="0" w:beforeAutospacing="0" w:after="0" w:afterAutospacing="0" w:line="360" w:lineRule="auto"/>
        <w:jc w:val="both"/>
        <w:rPr>
          <w:rFonts w:ascii="Arial" w:hAnsi="Arial" w:cs="Arial"/>
          <w:color w:val="000000"/>
        </w:rPr>
      </w:pPr>
      <w:r w:rsidRPr="00B540DE">
        <w:rPr>
          <w:rFonts w:ascii="Arial" w:hAnsi="Arial" w:cs="Arial"/>
          <w:color w:val="000000"/>
        </w:rPr>
        <w:t>Lufkin, B. (2022). </w:t>
      </w:r>
      <w:r w:rsidRPr="00B540DE">
        <w:rPr>
          <w:rFonts w:ascii="Arial" w:hAnsi="Arial" w:cs="Arial"/>
          <w:i/>
          <w:iCs/>
          <w:color w:val="000000"/>
        </w:rPr>
        <w:t>Workcations: The travel trend mixing work and play</w:t>
      </w:r>
      <w:r w:rsidRPr="00B540DE">
        <w:rPr>
          <w:rFonts w:ascii="Arial" w:hAnsi="Arial" w:cs="Arial"/>
          <w:color w:val="000000"/>
        </w:rPr>
        <w:t xml:space="preserve">. [online] www.bbc.com. Available at: </w:t>
      </w:r>
      <w:hyperlink r:id="rId11" w:history="1">
        <w:r w:rsidRPr="00B540DE">
          <w:rPr>
            <w:rStyle w:val="Hyperlink"/>
            <w:rFonts w:ascii="Arial" w:hAnsi="Arial" w:cs="Arial"/>
          </w:rPr>
          <w:t>https://www.bbc.com/worklife/article/20220309-workcations-the-travel-trend-mixing-work-and-play</w:t>
        </w:r>
      </w:hyperlink>
      <w:r w:rsidRPr="00B540DE">
        <w:rPr>
          <w:rFonts w:ascii="Arial" w:hAnsi="Arial" w:cs="Arial"/>
          <w:color w:val="000000"/>
        </w:rPr>
        <w:t>.</w:t>
      </w:r>
    </w:p>
    <w:p w14:paraId="6454126A" w14:textId="77777777" w:rsidR="0058736E" w:rsidRPr="00B540DE" w:rsidRDefault="0058736E" w:rsidP="00B540DE">
      <w:pPr>
        <w:pStyle w:val="NormalWeb"/>
        <w:spacing w:before="0" w:beforeAutospacing="0" w:after="0" w:afterAutospacing="0" w:line="360" w:lineRule="auto"/>
        <w:jc w:val="both"/>
        <w:rPr>
          <w:rFonts w:ascii="Arial" w:hAnsi="Arial" w:cs="Arial"/>
          <w:color w:val="000000"/>
        </w:rPr>
      </w:pPr>
    </w:p>
    <w:p w14:paraId="4B846DCA" w14:textId="6263C064" w:rsidR="0058736E" w:rsidRPr="00B540DE" w:rsidRDefault="0058736E" w:rsidP="00B540DE">
      <w:pPr>
        <w:pStyle w:val="NormalWeb"/>
        <w:spacing w:before="0" w:beforeAutospacing="0" w:after="0" w:afterAutospacing="0" w:line="360" w:lineRule="auto"/>
        <w:jc w:val="both"/>
        <w:rPr>
          <w:rFonts w:ascii="Arial" w:hAnsi="Arial" w:cs="Arial"/>
          <w:color w:val="000000"/>
        </w:rPr>
      </w:pPr>
      <w:r w:rsidRPr="00B540DE">
        <w:rPr>
          <w:rFonts w:ascii="Arial" w:hAnsi="Arial" w:cs="Arial"/>
          <w:color w:val="000000"/>
        </w:rPr>
        <w:t>Marriott (n.d.). </w:t>
      </w:r>
      <w:r w:rsidRPr="00B540DE">
        <w:rPr>
          <w:rFonts w:ascii="Arial" w:hAnsi="Arial" w:cs="Arial"/>
          <w:i/>
          <w:iCs/>
          <w:color w:val="000000"/>
        </w:rPr>
        <w:t>FLEX Talent Community | Home</w:t>
      </w:r>
      <w:r w:rsidRPr="00B540DE">
        <w:rPr>
          <w:rFonts w:ascii="Arial" w:hAnsi="Arial" w:cs="Arial"/>
          <w:color w:val="000000"/>
        </w:rPr>
        <w:t>. [online] Available at: https://flex.marriott.com/.</w:t>
      </w:r>
    </w:p>
    <w:p w14:paraId="7E962C4D" w14:textId="77777777" w:rsidR="0058736E" w:rsidRPr="00B540DE" w:rsidRDefault="0058736E" w:rsidP="00B540DE">
      <w:pPr>
        <w:pStyle w:val="NormalWeb"/>
        <w:spacing w:before="0" w:beforeAutospacing="0" w:after="0" w:afterAutospacing="0" w:line="360" w:lineRule="auto"/>
        <w:jc w:val="both"/>
        <w:rPr>
          <w:rFonts w:ascii="Arial" w:hAnsi="Arial" w:cs="Arial"/>
          <w:color w:val="000000"/>
        </w:rPr>
      </w:pPr>
    </w:p>
    <w:p w14:paraId="6BFAA33A" w14:textId="77777777" w:rsidR="0058736E" w:rsidRPr="00B540DE" w:rsidRDefault="0058736E" w:rsidP="00B540DE">
      <w:pPr>
        <w:pStyle w:val="NormalWeb"/>
        <w:spacing w:before="0" w:beforeAutospacing="0" w:after="0" w:afterAutospacing="0" w:line="360" w:lineRule="auto"/>
        <w:jc w:val="both"/>
        <w:rPr>
          <w:rFonts w:ascii="Arial" w:hAnsi="Arial" w:cs="Arial"/>
          <w:color w:val="000000"/>
        </w:rPr>
      </w:pPr>
    </w:p>
    <w:p w14:paraId="17555ADD" w14:textId="045472ED" w:rsidR="0058736E" w:rsidRPr="00B540DE" w:rsidRDefault="0058736E" w:rsidP="00B540DE">
      <w:pPr>
        <w:pStyle w:val="NormalWeb"/>
        <w:spacing w:before="0" w:beforeAutospacing="0" w:after="0" w:afterAutospacing="0" w:line="360" w:lineRule="auto"/>
        <w:jc w:val="both"/>
        <w:rPr>
          <w:rFonts w:ascii="Arial" w:hAnsi="Arial" w:cs="Arial"/>
          <w:color w:val="000000"/>
        </w:rPr>
      </w:pPr>
      <w:r w:rsidRPr="00B540DE">
        <w:rPr>
          <w:rFonts w:ascii="Arial" w:hAnsi="Arial" w:cs="Arial"/>
          <w:color w:val="000000"/>
        </w:rPr>
        <w:t xml:space="preserve">Marriott (2022). </w:t>
      </w:r>
      <w:r w:rsidRPr="00B540DE">
        <w:rPr>
          <w:rFonts w:ascii="Arial" w:hAnsi="Arial" w:cs="Arial"/>
          <w:i/>
          <w:iCs/>
          <w:color w:val="000000"/>
        </w:rPr>
        <w:t xml:space="preserve">Environmental, Social, and Governance Progress 2022 Serve 360 Report: Environmental, Social, and Governance Progress </w:t>
      </w:r>
      <w:r w:rsidRPr="00B540DE">
        <w:rPr>
          <w:rFonts w:ascii="Arial" w:hAnsi="Arial" w:cs="Arial"/>
          <w:color w:val="000000"/>
        </w:rPr>
        <w:t xml:space="preserve"> [online] Available at: https://serve360.marriott.com/wp-content/uploads/2022/10/Marriott-2022-Serve-360-ESG-Report-accessible_F.pdf.</w:t>
      </w:r>
    </w:p>
    <w:p w14:paraId="16B09603" w14:textId="408B9AB0" w:rsidR="0058736E" w:rsidRPr="00B540DE" w:rsidRDefault="0058736E" w:rsidP="00B540DE">
      <w:pPr>
        <w:pStyle w:val="NormalWeb"/>
        <w:spacing w:before="0" w:beforeAutospacing="0" w:after="0" w:afterAutospacing="0" w:line="360" w:lineRule="auto"/>
        <w:jc w:val="both"/>
        <w:rPr>
          <w:rFonts w:ascii="Arial" w:hAnsi="Arial" w:cs="Arial"/>
          <w:color w:val="000000"/>
        </w:rPr>
      </w:pPr>
    </w:p>
    <w:p w14:paraId="41C5B4D5" w14:textId="232397AD" w:rsidR="006941CB" w:rsidRPr="00B540DE" w:rsidRDefault="006941CB" w:rsidP="00B540DE">
      <w:pPr>
        <w:pStyle w:val="NormalWeb"/>
        <w:spacing w:before="0" w:beforeAutospacing="0" w:after="0" w:afterAutospacing="0" w:line="360" w:lineRule="auto"/>
        <w:jc w:val="both"/>
        <w:rPr>
          <w:rFonts w:ascii="Arial" w:hAnsi="Arial" w:cs="Arial"/>
          <w:color w:val="000000"/>
        </w:rPr>
      </w:pPr>
      <w:r w:rsidRPr="00B540DE">
        <w:rPr>
          <w:rFonts w:ascii="Arial" w:hAnsi="Arial" w:cs="Arial"/>
          <w:color w:val="000000"/>
        </w:rPr>
        <w:t>Marriott International (2023). </w:t>
      </w:r>
      <w:r w:rsidRPr="00B540DE">
        <w:rPr>
          <w:rFonts w:ascii="Arial" w:hAnsi="Arial" w:cs="Arial"/>
          <w:i/>
          <w:iCs/>
          <w:color w:val="000000"/>
        </w:rPr>
        <w:t>Marriott International Reports Strong Fourth Quarter and Full Year 2023 Results</w:t>
      </w:r>
      <w:r w:rsidRPr="00B540DE">
        <w:rPr>
          <w:rFonts w:ascii="Arial" w:hAnsi="Arial" w:cs="Arial"/>
          <w:color w:val="000000"/>
        </w:rPr>
        <w:t xml:space="preserve">. [online] Available at: </w:t>
      </w:r>
      <w:hyperlink r:id="rId12" w:history="1">
        <w:r w:rsidRPr="00B540DE">
          <w:rPr>
            <w:rStyle w:val="Hyperlink"/>
            <w:rFonts w:ascii="Arial" w:hAnsi="Arial" w:cs="Arial"/>
          </w:rPr>
          <w:t>https://news.marriott.com/news/2024/02/13/marriott-international-reports-strong-fourth-quarter-and-full-year-2023-results</w:t>
        </w:r>
      </w:hyperlink>
      <w:r w:rsidRPr="00B540DE">
        <w:rPr>
          <w:rFonts w:ascii="Arial" w:hAnsi="Arial" w:cs="Arial"/>
          <w:color w:val="000000"/>
        </w:rPr>
        <w:t>.</w:t>
      </w:r>
    </w:p>
    <w:p w14:paraId="487DFED8" w14:textId="77777777" w:rsidR="006941CB" w:rsidRPr="00B540DE" w:rsidRDefault="006941CB" w:rsidP="00B540DE">
      <w:pPr>
        <w:pStyle w:val="NormalWeb"/>
        <w:spacing w:before="0" w:beforeAutospacing="0" w:after="0" w:afterAutospacing="0" w:line="360" w:lineRule="auto"/>
        <w:jc w:val="both"/>
        <w:rPr>
          <w:rFonts w:ascii="Arial" w:hAnsi="Arial" w:cs="Arial"/>
          <w:color w:val="000000"/>
        </w:rPr>
      </w:pPr>
    </w:p>
    <w:p w14:paraId="388976CB" w14:textId="177D3117" w:rsidR="006941CB" w:rsidRPr="00B540DE" w:rsidRDefault="006941CB" w:rsidP="00B540DE">
      <w:pPr>
        <w:pStyle w:val="NormalWeb"/>
        <w:spacing w:before="0" w:beforeAutospacing="0" w:after="0" w:afterAutospacing="0" w:line="360" w:lineRule="auto"/>
        <w:jc w:val="both"/>
        <w:rPr>
          <w:rFonts w:ascii="Arial" w:hAnsi="Arial" w:cs="Arial"/>
          <w:color w:val="000000"/>
        </w:rPr>
      </w:pPr>
      <w:r w:rsidRPr="00B540DE">
        <w:rPr>
          <w:rFonts w:ascii="Arial" w:hAnsi="Arial" w:cs="Arial"/>
          <w:color w:val="000000"/>
        </w:rPr>
        <w:t>‌Marriott International Newscenter (2024). </w:t>
      </w:r>
      <w:r w:rsidRPr="00B540DE">
        <w:rPr>
          <w:rFonts w:ascii="Arial" w:hAnsi="Arial" w:cs="Arial"/>
          <w:i/>
          <w:iCs/>
          <w:color w:val="000000"/>
        </w:rPr>
        <w:t>Hotel Industry News | Marriott News Center</w:t>
      </w:r>
      <w:r w:rsidRPr="00B540DE">
        <w:rPr>
          <w:rFonts w:ascii="Arial" w:hAnsi="Arial" w:cs="Arial"/>
          <w:color w:val="000000"/>
        </w:rPr>
        <w:t xml:space="preserve">. [online] Available at: </w:t>
      </w:r>
      <w:hyperlink r:id="rId13" w:history="1">
        <w:r w:rsidRPr="00B540DE">
          <w:rPr>
            <w:rStyle w:val="Hyperlink"/>
            <w:rFonts w:ascii="Arial" w:hAnsi="Arial" w:cs="Arial"/>
          </w:rPr>
          <w:t>https://news.marriott.com/</w:t>
        </w:r>
      </w:hyperlink>
      <w:r w:rsidRPr="00B540DE">
        <w:rPr>
          <w:rFonts w:ascii="Arial" w:hAnsi="Arial" w:cs="Arial"/>
          <w:color w:val="000000"/>
        </w:rPr>
        <w:t>.</w:t>
      </w:r>
    </w:p>
    <w:p w14:paraId="63C8E681" w14:textId="77777777" w:rsidR="00A36AFE" w:rsidRPr="00B540DE" w:rsidRDefault="00A36AFE" w:rsidP="00B540DE">
      <w:pPr>
        <w:pStyle w:val="NormalWeb"/>
        <w:spacing w:before="0" w:beforeAutospacing="0" w:after="0" w:afterAutospacing="0" w:line="360" w:lineRule="auto"/>
        <w:jc w:val="both"/>
        <w:rPr>
          <w:rFonts w:ascii="Arial" w:hAnsi="Arial" w:cs="Arial"/>
          <w:color w:val="000000"/>
        </w:rPr>
      </w:pPr>
    </w:p>
    <w:p w14:paraId="4DCC820F" w14:textId="1E1A192D" w:rsidR="00A36AFE" w:rsidRPr="00B540DE" w:rsidRDefault="00A36AFE" w:rsidP="00B540DE">
      <w:pPr>
        <w:pStyle w:val="NormalWeb"/>
        <w:spacing w:before="0" w:beforeAutospacing="0" w:after="0" w:afterAutospacing="0" w:line="360" w:lineRule="auto"/>
        <w:jc w:val="both"/>
        <w:rPr>
          <w:rFonts w:ascii="Arial" w:hAnsi="Arial" w:cs="Arial"/>
          <w:color w:val="000000"/>
        </w:rPr>
      </w:pPr>
      <w:r w:rsidRPr="00B540DE">
        <w:rPr>
          <w:rFonts w:ascii="Arial" w:hAnsi="Arial" w:cs="Arial"/>
          <w:color w:val="000000"/>
        </w:rPr>
        <w:t>Mckinsey (2021). </w:t>
      </w:r>
      <w:r w:rsidRPr="00B540DE">
        <w:rPr>
          <w:rFonts w:ascii="Arial" w:hAnsi="Arial" w:cs="Arial"/>
          <w:i/>
          <w:iCs/>
          <w:color w:val="000000"/>
        </w:rPr>
        <w:t>The future of work after COVID-19</w:t>
      </w:r>
      <w:r w:rsidRPr="00B540DE">
        <w:rPr>
          <w:rFonts w:ascii="Arial" w:hAnsi="Arial" w:cs="Arial"/>
          <w:color w:val="000000"/>
        </w:rPr>
        <w:t xml:space="preserve">. [online] Available at: </w:t>
      </w:r>
      <w:hyperlink r:id="rId14" w:history="1">
        <w:r w:rsidRPr="00B540DE">
          <w:rPr>
            <w:rStyle w:val="Hyperlink"/>
            <w:rFonts w:ascii="Arial" w:hAnsi="Arial" w:cs="Arial"/>
          </w:rPr>
          <w:t>https://www.mckinsey.com/~/media/mckinsey/featured%20insights/future%20of%20organizations/the%20future%20of%20work%20after%20covid%2019/the-future-of-work-after-covid-19-report-vf.pdf</w:t>
        </w:r>
      </w:hyperlink>
      <w:r w:rsidRPr="00B540DE">
        <w:rPr>
          <w:rFonts w:ascii="Arial" w:hAnsi="Arial" w:cs="Arial"/>
          <w:color w:val="000000"/>
        </w:rPr>
        <w:t>.</w:t>
      </w:r>
    </w:p>
    <w:p w14:paraId="2F7F6A96" w14:textId="77777777" w:rsidR="00A36AFE" w:rsidRPr="00B540DE" w:rsidRDefault="00A36AFE" w:rsidP="00B540DE">
      <w:pPr>
        <w:pStyle w:val="NormalWeb"/>
        <w:spacing w:before="0" w:beforeAutospacing="0" w:after="0" w:afterAutospacing="0" w:line="360" w:lineRule="auto"/>
        <w:jc w:val="both"/>
        <w:rPr>
          <w:rFonts w:ascii="Arial" w:hAnsi="Arial" w:cs="Arial"/>
          <w:color w:val="000000"/>
        </w:rPr>
      </w:pPr>
    </w:p>
    <w:p w14:paraId="01B59160" w14:textId="449C1B0A" w:rsidR="00A36AFE" w:rsidRPr="00B540DE" w:rsidRDefault="00A36AFE" w:rsidP="00B540DE">
      <w:pPr>
        <w:pStyle w:val="NormalWeb"/>
        <w:spacing w:before="0" w:beforeAutospacing="0" w:after="0" w:afterAutospacing="0" w:line="360" w:lineRule="auto"/>
        <w:jc w:val="both"/>
        <w:rPr>
          <w:rFonts w:ascii="Arial" w:hAnsi="Arial" w:cs="Arial"/>
          <w:color w:val="000000"/>
        </w:rPr>
      </w:pPr>
      <w:r w:rsidRPr="00B540DE">
        <w:rPr>
          <w:rFonts w:ascii="Arial" w:hAnsi="Arial" w:cs="Arial"/>
          <w:color w:val="222222"/>
          <w:shd w:val="clear" w:color="auto" w:fill="FFFFFF"/>
        </w:rPr>
        <w:t>Obi, S.E., Yunusa, T., Еzеoguеri-Oyеwolе, A.N., Sekpe, S.S., Egwemi, E. and Isiaka, A.S., 2020. The socio-economic impact of covid-19 on the economic activities of selected states in Nigeria. </w:t>
      </w:r>
      <w:r w:rsidRPr="00B540DE">
        <w:rPr>
          <w:rFonts w:ascii="Arial" w:hAnsi="Arial" w:cs="Arial"/>
          <w:i/>
          <w:iCs/>
          <w:color w:val="222222"/>
          <w:shd w:val="clear" w:color="auto" w:fill="FFFFFF"/>
        </w:rPr>
        <w:t>Indonesian Journal of Social and Environmental Issues (IJSEI)</w:t>
      </w:r>
      <w:r w:rsidRPr="00B540DE">
        <w:rPr>
          <w:rFonts w:ascii="Arial" w:hAnsi="Arial" w:cs="Arial"/>
          <w:color w:val="222222"/>
          <w:shd w:val="clear" w:color="auto" w:fill="FFFFFF"/>
        </w:rPr>
        <w:t>, </w:t>
      </w:r>
      <w:r w:rsidRPr="00B540DE">
        <w:rPr>
          <w:rFonts w:ascii="Arial" w:hAnsi="Arial" w:cs="Arial"/>
          <w:i/>
          <w:iCs/>
          <w:color w:val="222222"/>
          <w:shd w:val="clear" w:color="auto" w:fill="FFFFFF"/>
        </w:rPr>
        <w:t>1</w:t>
      </w:r>
      <w:r w:rsidRPr="00B540DE">
        <w:rPr>
          <w:rFonts w:ascii="Arial" w:hAnsi="Arial" w:cs="Arial"/>
          <w:color w:val="222222"/>
          <w:shd w:val="clear" w:color="auto" w:fill="FFFFFF"/>
        </w:rPr>
        <w:t>(2), pp.39-47.</w:t>
      </w:r>
    </w:p>
    <w:p w14:paraId="472824D9" w14:textId="77777777" w:rsidR="006941CB" w:rsidRPr="00B540DE" w:rsidRDefault="006941CB" w:rsidP="00B540DE">
      <w:pPr>
        <w:pStyle w:val="NormalWeb"/>
        <w:spacing w:before="0" w:beforeAutospacing="0" w:after="0" w:afterAutospacing="0" w:line="360" w:lineRule="auto"/>
        <w:jc w:val="both"/>
        <w:rPr>
          <w:rFonts w:ascii="Arial" w:hAnsi="Arial" w:cs="Arial"/>
          <w:color w:val="000000"/>
        </w:rPr>
      </w:pPr>
    </w:p>
    <w:p w14:paraId="58D50C54" w14:textId="0C8307DB" w:rsidR="006941CB" w:rsidRPr="00B540DE" w:rsidRDefault="006941CB" w:rsidP="00B540DE">
      <w:pPr>
        <w:pStyle w:val="NormalWeb"/>
        <w:spacing w:before="0" w:beforeAutospacing="0" w:after="0" w:afterAutospacing="0" w:line="360" w:lineRule="auto"/>
        <w:jc w:val="both"/>
        <w:rPr>
          <w:rFonts w:ascii="Arial" w:hAnsi="Arial" w:cs="Arial"/>
          <w:color w:val="000000"/>
        </w:rPr>
      </w:pPr>
      <w:r w:rsidRPr="00B540DE">
        <w:rPr>
          <w:rFonts w:ascii="Arial" w:hAnsi="Arial" w:cs="Arial"/>
          <w:color w:val="000000"/>
        </w:rPr>
        <w:t>Office for National Statistics (2021). </w:t>
      </w:r>
      <w:r w:rsidRPr="00B540DE">
        <w:rPr>
          <w:rFonts w:ascii="Arial" w:hAnsi="Arial" w:cs="Arial"/>
          <w:i/>
          <w:iCs/>
          <w:color w:val="000000"/>
        </w:rPr>
        <w:t>Hospitality businesses are most likely to be struggling to fill vacancies - Office for National Statistics</w:t>
      </w:r>
      <w:r w:rsidRPr="00B540DE">
        <w:rPr>
          <w:rFonts w:ascii="Arial" w:hAnsi="Arial" w:cs="Arial"/>
          <w:color w:val="000000"/>
        </w:rPr>
        <w:t xml:space="preserve">. [online] www.ons.gov.uk. Available at: </w:t>
      </w:r>
      <w:hyperlink r:id="rId15" w:history="1">
        <w:r w:rsidRPr="00B540DE">
          <w:rPr>
            <w:rStyle w:val="Hyperlink"/>
            <w:rFonts w:ascii="Arial" w:hAnsi="Arial" w:cs="Arial"/>
          </w:rPr>
          <w:t>https://www.ons.gov.uk/employmentandlabourmarket/peopleinwork/employmentandemployeetypes/articles/hospitalitybusinessesaremostlikelytobestrugglingtofillvacancies/2021-09-16</w:t>
        </w:r>
      </w:hyperlink>
      <w:r w:rsidRPr="00B540DE">
        <w:rPr>
          <w:rFonts w:ascii="Arial" w:hAnsi="Arial" w:cs="Arial"/>
          <w:color w:val="000000"/>
        </w:rPr>
        <w:t>.</w:t>
      </w:r>
    </w:p>
    <w:p w14:paraId="1559E8D5" w14:textId="77777777" w:rsidR="006941CB" w:rsidRPr="00B540DE" w:rsidRDefault="006941CB" w:rsidP="00B540DE">
      <w:pPr>
        <w:pStyle w:val="NormalWeb"/>
        <w:spacing w:before="0" w:beforeAutospacing="0" w:after="0" w:afterAutospacing="0" w:line="360" w:lineRule="auto"/>
        <w:jc w:val="both"/>
        <w:rPr>
          <w:rFonts w:ascii="Arial" w:hAnsi="Arial" w:cs="Arial"/>
          <w:color w:val="000000"/>
        </w:rPr>
      </w:pPr>
    </w:p>
    <w:p w14:paraId="072EBBCC" w14:textId="75F132CB" w:rsidR="006941CB" w:rsidRPr="00B540DE" w:rsidRDefault="006941CB" w:rsidP="00B540DE">
      <w:pPr>
        <w:pStyle w:val="NormalWeb"/>
        <w:spacing w:before="0" w:beforeAutospacing="0" w:after="0" w:afterAutospacing="0" w:line="360" w:lineRule="auto"/>
        <w:jc w:val="both"/>
        <w:rPr>
          <w:rFonts w:ascii="Arial" w:hAnsi="Arial" w:cs="Arial"/>
          <w:color w:val="000000"/>
        </w:rPr>
      </w:pPr>
      <w:r w:rsidRPr="00B540DE">
        <w:rPr>
          <w:rFonts w:ascii="Arial" w:hAnsi="Arial" w:cs="Arial"/>
          <w:color w:val="000000"/>
        </w:rPr>
        <w:t>ONS (2021). </w:t>
      </w:r>
      <w:r w:rsidRPr="00B540DE">
        <w:rPr>
          <w:rFonts w:ascii="Arial" w:hAnsi="Arial" w:cs="Arial"/>
          <w:i/>
          <w:iCs/>
          <w:color w:val="000000"/>
        </w:rPr>
        <w:t>Changes in payrolled employments held by non-UK nationals during the coronavirus (COVID-19) pandemic and EU Exit periods - Office for National Statistics</w:t>
      </w:r>
      <w:r w:rsidRPr="00B540DE">
        <w:rPr>
          <w:rFonts w:ascii="Arial" w:hAnsi="Arial" w:cs="Arial"/>
          <w:color w:val="000000"/>
        </w:rPr>
        <w:t xml:space="preserve">. [online] Available at: </w:t>
      </w:r>
      <w:hyperlink r:id="rId16" w:history="1">
        <w:r w:rsidRPr="00B540DE">
          <w:rPr>
            <w:rStyle w:val="Hyperlink"/>
            <w:rFonts w:ascii="Arial" w:hAnsi="Arial" w:cs="Arial"/>
          </w:rPr>
          <w:t>https://www.ons.gov.uk/peoplepopulationandcommunity/populationandmigration/internationalmigration/articles/changesinpayrolledemploymentsheldbynonuknationalsduringthecoronaviruscovid19pandemicandeuexitperiods/2022-03-01</w:t>
        </w:r>
      </w:hyperlink>
      <w:r w:rsidRPr="00B540DE">
        <w:rPr>
          <w:rFonts w:ascii="Arial" w:hAnsi="Arial" w:cs="Arial"/>
          <w:color w:val="000000"/>
        </w:rPr>
        <w:t>.</w:t>
      </w:r>
    </w:p>
    <w:p w14:paraId="04E4C877" w14:textId="77777777" w:rsidR="006941CB" w:rsidRPr="00B540DE" w:rsidRDefault="006941CB" w:rsidP="00B540DE">
      <w:pPr>
        <w:pStyle w:val="NormalWeb"/>
        <w:spacing w:before="0" w:beforeAutospacing="0" w:after="0" w:afterAutospacing="0" w:line="360" w:lineRule="auto"/>
        <w:jc w:val="both"/>
        <w:rPr>
          <w:rFonts w:ascii="Arial" w:hAnsi="Arial" w:cs="Arial"/>
          <w:color w:val="000000"/>
        </w:rPr>
      </w:pPr>
    </w:p>
    <w:p w14:paraId="6181B482" w14:textId="77777777" w:rsidR="006941CB" w:rsidRPr="00B540DE" w:rsidRDefault="006941CB" w:rsidP="00B540DE">
      <w:pPr>
        <w:pStyle w:val="NormalWeb"/>
        <w:spacing w:before="0" w:beforeAutospacing="0" w:after="0" w:afterAutospacing="0" w:line="360" w:lineRule="auto"/>
        <w:jc w:val="both"/>
        <w:rPr>
          <w:rFonts w:ascii="Arial" w:hAnsi="Arial" w:cs="Arial"/>
          <w:color w:val="000000"/>
        </w:rPr>
      </w:pPr>
      <w:r w:rsidRPr="00B540DE">
        <w:rPr>
          <w:rFonts w:ascii="Arial" w:hAnsi="Arial" w:cs="Arial"/>
          <w:color w:val="000000"/>
        </w:rPr>
        <w:t>Raj, A., Mukherjee, A.A., Jabbour, A.B.L. de S. and Srivastava, S.K. (2022). Supply Chain Management during and post-COVID-19 pandemic: Mitigation Strategies and Practical Lessons Learned. </w:t>
      </w:r>
      <w:r w:rsidRPr="00B540DE">
        <w:rPr>
          <w:rFonts w:ascii="Arial" w:hAnsi="Arial" w:cs="Arial"/>
          <w:i/>
          <w:iCs/>
          <w:color w:val="000000"/>
        </w:rPr>
        <w:t>Journal of Business Research</w:t>
      </w:r>
      <w:r w:rsidRPr="00B540DE">
        <w:rPr>
          <w:rFonts w:ascii="Arial" w:hAnsi="Arial" w:cs="Arial"/>
          <w:color w:val="000000"/>
        </w:rPr>
        <w:t>, [online] 142(1), pp.1125–1139. doi:https://doi.org/10.1016%2Fj.jbusres.2022.01.037.</w:t>
      </w:r>
    </w:p>
    <w:p w14:paraId="778DE270" w14:textId="77777777" w:rsidR="006941CB" w:rsidRPr="00B540DE" w:rsidRDefault="006941CB" w:rsidP="00B540DE">
      <w:pPr>
        <w:pStyle w:val="NormalWeb"/>
        <w:spacing w:before="0" w:beforeAutospacing="0" w:after="0" w:afterAutospacing="0" w:line="360" w:lineRule="auto"/>
        <w:jc w:val="both"/>
        <w:rPr>
          <w:rFonts w:ascii="Arial" w:hAnsi="Arial" w:cs="Arial"/>
          <w:color w:val="000000"/>
        </w:rPr>
      </w:pPr>
    </w:p>
    <w:p w14:paraId="48C5AC00" w14:textId="77777777" w:rsidR="006941CB" w:rsidRPr="00B540DE" w:rsidRDefault="006941CB" w:rsidP="00B540DE">
      <w:pPr>
        <w:pStyle w:val="NormalWeb"/>
        <w:spacing w:before="0" w:beforeAutospacing="0" w:after="0" w:afterAutospacing="0" w:line="360" w:lineRule="auto"/>
        <w:jc w:val="both"/>
        <w:rPr>
          <w:rFonts w:ascii="Arial" w:hAnsi="Arial" w:cs="Arial"/>
          <w:color w:val="000000"/>
        </w:rPr>
      </w:pPr>
      <w:r w:rsidRPr="00B540DE">
        <w:rPr>
          <w:rFonts w:ascii="Arial" w:hAnsi="Arial" w:cs="Arial"/>
          <w:color w:val="000000"/>
        </w:rPr>
        <w:t>Ramuni, L. (2021). </w:t>
      </w:r>
      <w:r w:rsidRPr="00B540DE">
        <w:rPr>
          <w:rFonts w:ascii="Arial" w:hAnsi="Arial" w:cs="Arial"/>
          <w:i/>
          <w:iCs/>
          <w:color w:val="000000"/>
        </w:rPr>
        <w:t>Coronavirus and its impact on UK hospitality - Office for National Statistics</w:t>
      </w:r>
      <w:r w:rsidRPr="00B540DE">
        <w:rPr>
          <w:rFonts w:ascii="Arial" w:hAnsi="Arial" w:cs="Arial"/>
          <w:color w:val="000000"/>
        </w:rPr>
        <w:t>. [online] Ons. Available at: https://www.ons.gov.uk/businessindustryandtrade/business/activitysizeandlocation/articles/coronavirusanditsimpactonukhospitality/january2020tojune2021.</w:t>
      </w:r>
    </w:p>
    <w:p w14:paraId="62646738" w14:textId="2E33E5EB" w:rsidR="006941CB" w:rsidRPr="00B540DE" w:rsidRDefault="006941CB" w:rsidP="00B540DE">
      <w:pPr>
        <w:pStyle w:val="NormalWeb"/>
        <w:spacing w:line="360" w:lineRule="auto"/>
        <w:jc w:val="both"/>
        <w:rPr>
          <w:rFonts w:ascii="Arial" w:hAnsi="Arial" w:cs="Arial"/>
          <w:color w:val="000000"/>
        </w:rPr>
      </w:pPr>
      <w:r w:rsidRPr="00B540DE">
        <w:rPr>
          <w:rFonts w:ascii="Arial" w:hAnsi="Arial" w:cs="Arial"/>
          <w:color w:val="000000"/>
        </w:rPr>
        <w:t>‌</w:t>
      </w:r>
      <w:r w:rsidR="0058736E" w:rsidRPr="00B540DE">
        <w:rPr>
          <w:rFonts w:ascii="Arial" w:hAnsi="Arial" w:cs="Arial"/>
          <w:color w:val="000000"/>
        </w:rPr>
        <w:t>Wesley, S., Jackson, K. N., Ramos, D. M., Vanbeber, S., Mujtaba, B. G. (2024) 'Marriott Hotel’s Practices in Mitigating Discrimination Through Inclusionary Employee Resource Groups', Journal of Business Diversity, 24(1). Available at: https://doi.org/10.33423/jbd.v24i1.6897.</w:t>
      </w:r>
    </w:p>
    <w:p w14:paraId="1A2556DB" w14:textId="77777777" w:rsidR="006941CB" w:rsidRPr="00B540DE" w:rsidRDefault="006941CB" w:rsidP="00B540DE">
      <w:pPr>
        <w:pStyle w:val="NormalWeb"/>
        <w:spacing w:before="0" w:beforeAutospacing="0" w:after="0" w:afterAutospacing="0" w:line="360" w:lineRule="auto"/>
        <w:jc w:val="both"/>
        <w:rPr>
          <w:rFonts w:ascii="Arial" w:hAnsi="Arial" w:cs="Arial"/>
          <w:color w:val="000000"/>
        </w:rPr>
      </w:pPr>
    </w:p>
    <w:p w14:paraId="47F6CF9E" w14:textId="77777777" w:rsidR="006941CB" w:rsidRPr="00B540DE" w:rsidRDefault="006941CB" w:rsidP="00B540DE">
      <w:pPr>
        <w:pStyle w:val="NormalWeb"/>
        <w:spacing w:line="360" w:lineRule="auto"/>
        <w:jc w:val="both"/>
        <w:rPr>
          <w:rFonts w:ascii="Arial" w:hAnsi="Arial" w:cs="Arial"/>
          <w:color w:val="000000"/>
        </w:rPr>
      </w:pPr>
      <w:r w:rsidRPr="00B540DE">
        <w:rPr>
          <w:rFonts w:ascii="Arial" w:hAnsi="Arial" w:cs="Arial"/>
          <w:color w:val="000000"/>
        </w:rPr>
        <w:t>‌</w:t>
      </w:r>
    </w:p>
    <w:p w14:paraId="06A880B1" w14:textId="77777777" w:rsidR="006941CB" w:rsidRDefault="006941CB" w:rsidP="006941CB">
      <w:pPr>
        <w:pStyle w:val="NormalWeb"/>
        <w:spacing w:before="0" w:beforeAutospacing="0" w:after="0" w:afterAutospacing="0" w:line="360" w:lineRule="atLeast"/>
        <w:rPr>
          <w:rFonts w:ascii="Calibri" w:hAnsi="Calibri" w:cs="Calibri"/>
          <w:color w:val="000000"/>
          <w:sz w:val="27"/>
          <w:szCs w:val="27"/>
        </w:rPr>
      </w:pPr>
    </w:p>
    <w:p w14:paraId="0046CA1C" w14:textId="77777777" w:rsidR="006941CB" w:rsidRDefault="006941CB" w:rsidP="006941CB">
      <w:pPr>
        <w:pStyle w:val="NormalWeb"/>
        <w:rPr>
          <w:rFonts w:ascii="Calibri" w:hAnsi="Calibri" w:cs="Calibri"/>
          <w:color w:val="000000"/>
          <w:sz w:val="27"/>
          <w:szCs w:val="27"/>
        </w:rPr>
      </w:pPr>
      <w:r>
        <w:rPr>
          <w:rFonts w:ascii="Calibri" w:hAnsi="Calibri" w:cs="Calibri"/>
          <w:color w:val="000000"/>
          <w:sz w:val="27"/>
          <w:szCs w:val="27"/>
        </w:rPr>
        <w:t>‌</w:t>
      </w:r>
    </w:p>
    <w:p w14:paraId="46FD1924" w14:textId="77777777" w:rsidR="006941CB" w:rsidRDefault="006941CB" w:rsidP="006941CB">
      <w:pPr>
        <w:pStyle w:val="NormalWeb"/>
        <w:spacing w:before="0" w:beforeAutospacing="0" w:after="0" w:afterAutospacing="0" w:line="360" w:lineRule="atLeast"/>
        <w:rPr>
          <w:rFonts w:ascii="Calibri" w:hAnsi="Calibri" w:cs="Calibri"/>
          <w:color w:val="000000"/>
          <w:sz w:val="27"/>
          <w:szCs w:val="27"/>
        </w:rPr>
      </w:pPr>
    </w:p>
    <w:p w14:paraId="0C9F1820" w14:textId="77777777" w:rsidR="006941CB" w:rsidRDefault="006941CB" w:rsidP="006941CB">
      <w:pPr>
        <w:pStyle w:val="NormalWeb"/>
        <w:rPr>
          <w:rFonts w:ascii="Calibri" w:hAnsi="Calibri" w:cs="Calibri"/>
          <w:color w:val="000000"/>
          <w:sz w:val="27"/>
          <w:szCs w:val="27"/>
        </w:rPr>
      </w:pPr>
      <w:r>
        <w:rPr>
          <w:rFonts w:ascii="Calibri" w:hAnsi="Calibri" w:cs="Calibri"/>
          <w:color w:val="000000"/>
          <w:sz w:val="27"/>
          <w:szCs w:val="27"/>
        </w:rPr>
        <w:t>‌</w:t>
      </w:r>
    </w:p>
    <w:p w14:paraId="21D9A9C3" w14:textId="4E6D36F3" w:rsidR="006941CB" w:rsidRPr="006941CB" w:rsidRDefault="006941CB" w:rsidP="006941CB">
      <w:pPr>
        <w:pStyle w:val="NormalWeb"/>
        <w:rPr>
          <w:rFonts w:ascii="Calibri" w:hAnsi="Calibri" w:cs="Calibri"/>
          <w:color w:val="000000"/>
          <w:sz w:val="27"/>
          <w:szCs w:val="27"/>
        </w:rPr>
      </w:pPr>
    </w:p>
    <w:sectPr w:rsidR="006941CB" w:rsidRPr="006941CB">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8CF8F42" w14:textId="77777777" w:rsidR="00252E44" w:rsidRDefault="00252E44" w:rsidP="00D819FD">
      <w:pPr>
        <w:spacing w:after="0" w:line="240" w:lineRule="auto"/>
      </w:pPr>
      <w:r>
        <w:separator/>
      </w:r>
    </w:p>
  </w:endnote>
  <w:endnote w:type="continuationSeparator" w:id="0">
    <w:p w14:paraId="58581281" w14:textId="77777777" w:rsidR="00252E44" w:rsidRDefault="00252E44" w:rsidP="00D819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511716146"/>
      <w:docPartObj>
        <w:docPartGallery w:val="Page Numbers (Bottom of Page)"/>
        <w:docPartUnique/>
      </w:docPartObj>
    </w:sdtPr>
    <w:sdtEndPr>
      <w:rPr>
        <w:noProof/>
      </w:rPr>
    </w:sdtEndPr>
    <w:sdtContent>
      <w:p w14:paraId="501727EA" w14:textId="42F0DAFA" w:rsidR="00D819FD" w:rsidRDefault="00D819F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5123C5A" w14:textId="77777777" w:rsidR="00D819FD" w:rsidRDefault="00D819F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C9640CF" w14:textId="77777777" w:rsidR="00252E44" w:rsidRDefault="00252E44" w:rsidP="00D819FD">
      <w:pPr>
        <w:spacing w:after="0" w:line="240" w:lineRule="auto"/>
      </w:pPr>
      <w:r>
        <w:separator/>
      </w:r>
    </w:p>
  </w:footnote>
  <w:footnote w:type="continuationSeparator" w:id="0">
    <w:p w14:paraId="1A200D87" w14:textId="77777777" w:rsidR="00252E44" w:rsidRDefault="00252E44" w:rsidP="00D819F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5D16A56"/>
    <w:multiLevelType w:val="multilevel"/>
    <w:tmpl w:val="2C44923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num w:numId="1" w16cid:durableId="94588594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4D1E"/>
    <w:rsid w:val="000B25EB"/>
    <w:rsid w:val="001F4D1E"/>
    <w:rsid w:val="00252E44"/>
    <w:rsid w:val="003563D2"/>
    <w:rsid w:val="004E76A3"/>
    <w:rsid w:val="00580342"/>
    <w:rsid w:val="0058736E"/>
    <w:rsid w:val="005B16AC"/>
    <w:rsid w:val="005C3679"/>
    <w:rsid w:val="006941CB"/>
    <w:rsid w:val="007B0CC3"/>
    <w:rsid w:val="009B7127"/>
    <w:rsid w:val="00A36AFE"/>
    <w:rsid w:val="00AB0B12"/>
    <w:rsid w:val="00B151A8"/>
    <w:rsid w:val="00B540DE"/>
    <w:rsid w:val="00C254BE"/>
    <w:rsid w:val="00C82D1F"/>
    <w:rsid w:val="00D13D30"/>
    <w:rsid w:val="00D35164"/>
    <w:rsid w:val="00D819FD"/>
    <w:rsid w:val="00FB69E3"/>
    <w:rsid w:val="00FE36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115EA9"/>
  <w15:chartTrackingRefBased/>
  <w15:docId w15:val="{C69E5ABB-07C6-4070-8D14-3D8B568998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B0CC3"/>
    <w:pPr>
      <w:keepNext/>
      <w:keepLines/>
      <w:spacing w:before="240" w:after="0"/>
      <w:outlineLvl w:val="0"/>
    </w:pPr>
    <w:rPr>
      <w:rFonts w:asciiTheme="majorHAnsi" w:eastAsiaTheme="majorEastAsia" w:hAnsiTheme="majorHAnsi" w:cstheme="majorBidi"/>
      <w:color w:val="0F4761" w:themeColor="accent1" w:themeShade="BF"/>
      <w:sz w:val="32"/>
      <w:szCs w:val="32"/>
    </w:rPr>
  </w:style>
  <w:style w:type="paragraph" w:styleId="Heading2">
    <w:name w:val="heading 2"/>
    <w:basedOn w:val="Normal"/>
    <w:next w:val="Normal"/>
    <w:link w:val="Heading2Char"/>
    <w:uiPriority w:val="9"/>
    <w:semiHidden/>
    <w:unhideWhenUsed/>
    <w:qFormat/>
    <w:rsid w:val="001F4D1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F4D1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F4D1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F4D1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F4D1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F4D1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F4D1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F4D1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U">
    <w:name w:val="EU"/>
    <w:basedOn w:val="Heading1"/>
    <w:link w:val="EUChar"/>
    <w:qFormat/>
    <w:rsid w:val="007B0CC3"/>
    <w:pPr>
      <w:spacing w:line="256" w:lineRule="auto"/>
      <w:jc w:val="both"/>
    </w:pPr>
    <w:rPr>
      <w:rFonts w:ascii="Arial" w:hAnsi="Arial" w:cs="Arial"/>
      <w:b/>
      <w:kern w:val="0"/>
      <w:sz w:val="24"/>
      <w:szCs w:val="24"/>
      <w:lang w:eastAsia="en-GB"/>
      <w14:ligatures w14:val="none"/>
    </w:rPr>
  </w:style>
  <w:style w:type="character" w:customStyle="1" w:styleId="EUChar">
    <w:name w:val="EU Char"/>
    <w:basedOn w:val="Heading1Char"/>
    <w:link w:val="EU"/>
    <w:rsid w:val="007B0CC3"/>
    <w:rPr>
      <w:rFonts w:ascii="Arial" w:eastAsiaTheme="majorEastAsia" w:hAnsi="Arial" w:cs="Arial"/>
      <w:b/>
      <w:color w:val="0F4761" w:themeColor="accent1" w:themeShade="BF"/>
      <w:kern w:val="0"/>
      <w:sz w:val="24"/>
      <w:szCs w:val="24"/>
      <w:lang w:eastAsia="en-GB"/>
      <w14:ligatures w14:val="none"/>
    </w:rPr>
  </w:style>
  <w:style w:type="character" w:customStyle="1" w:styleId="Heading1Char">
    <w:name w:val="Heading 1 Char"/>
    <w:basedOn w:val="DefaultParagraphFont"/>
    <w:link w:val="Heading1"/>
    <w:uiPriority w:val="9"/>
    <w:rsid w:val="007B0CC3"/>
    <w:rPr>
      <w:rFonts w:asciiTheme="majorHAnsi" w:eastAsiaTheme="majorEastAsia" w:hAnsiTheme="majorHAnsi" w:cstheme="majorBidi"/>
      <w:color w:val="0F4761" w:themeColor="accent1" w:themeShade="BF"/>
      <w:sz w:val="32"/>
      <w:szCs w:val="32"/>
    </w:rPr>
  </w:style>
  <w:style w:type="character" w:customStyle="1" w:styleId="Heading2Char">
    <w:name w:val="Heading 2 Char"/>
    <w:basedOn w:val="DefaultParagraphFont"/>
    <w:link w:val="Heading2"/>
    <w:uiPriority w:val="9"/>
    <w:semiHidden/>
    <w:rsid w:val="001F4D1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F4D1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F4D1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F4D1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F4D1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F4D1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F4D1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F4D1E"/>
    <w:rPr>
      <w:rFonts w:eastAsiaTheme="majorEastAsia" w:cstheme="majorBidi"/>
      <w:color w:val="272727" w:themeColor="text1" w:themeTint="D8"/>
    </w:rPr>
  </w:style>
  <w:style w:type="paragraph" w:styleId="Title">
    <w:name w:val="Title"/>
    <w:basedOn w:val="Normal"/>
    <w:next w:val="Normal"/>
    <w:link w:val="TitleChar"/>
    <w:uiPriority w:val="10"/>
    <w:qFormat/>
    <w:rsid w:val="001F4D1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F4D1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F4D1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F4D1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F4D1E"/>
    <w:pPr>
      <w:spacing w:before="160"/>
      <w:jc w:val="center"/>
    </w:pPr>
    <w:rPr>
      <w:i/>
      <w:iCs/>
      <w:color w:val="404040" w:themeColor="text1" w:themeTint="BF"/>
    </w:rPr>
  </w:style>
  <w:style w:type="character" w:customStyle="1" w:styleId="QuoteChar">
    <w:name w:val="Quote Char"/>
    <w:basedOn w:val="DefaultParagraphFont"/>
    <w:link w:val="Quote"/>
    <w:uiPriority w:val="29"/>
    <w:rsid w:val="001F4D1E"/>
    <w:rPr>
      <w:i/>
      <w:iCs/>
      <w:color w:val="404040" w:themeColor="text1" w:themeTint="BF"/>
    </w:rPr>
  </w:style>
  <w:style w:type="paragraph" w:styleId="ListParagraph">
    <w:name w:val="List Paragraph"/>
    <w:basedOn w:val="Normal"/>
    <w:uiPriority w:val="34"/>
    <w:qFormat/>
    <w:rsid w:val="001F4D1E"/>
    <w:pPr>
      <w:ind w:left="720"/>
      <w:contextualSpacing/>
    </w:pPr>
  </w:style>
  <w:style w:type="character" w:styleId="IntenseEmphasis">
    <w:name w:val="Intense Emphasis"/>
    <w:basedOn w:val="DefaultParagraphFont"/>
    <w:uiPriority w:val="21"/>
    <w:qFormat/>
    <w:rsid w:val="001F4D1E"/>
    <w:rPr>
      <w:i/>
      <w:iCs/>
      <w:color w:val="0F4761" w:themeColor="accent1" w:themeShade="BF"/>
    </w:rPr>
  </w:style>
  <w:style w:type="paragraph" w:styleId="IntenseQuote">
    <w:name w:val="Intense Quote"/>
    <w:basedOn w:val="Normal"/>
    <w:next w:val="Normal"/>
    <w:link w:val="IntenseQuoteChar"/>
    <w:uiPriority w:val="30"/>
    <w:qFormat/>
    <w:rsid w:val="001F4D1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F4D1E"/>
    <w:rPr>
      <w:i/>
      <w:iCs/>
      <w:color w:val="0F4761" w:themeColor="accent1" w:themeShade="BF"/>
    </w:rPr>
  </w:style>
  <w:style w:type="character" w:styleId="IntenseReference">
    <w:name w:val="Intense Reference"/>
    <w:basedOn w:val="DefaultParagraphFont"/>
    <w:uiPriority w:val="32"/>
    <w:qFormat/>
    <w:rsid w:val="001F4D1E"/>
    <w:rPr>
      <w:b/>
      <w:bCs/>
      <w:smallCaps/>
      <w:color w:val="0F4761" w:themeColor="accent1" w:themeShade="BF"/>
      <w:spacing w:val="5"/>
    </w:rPr>
  </w:style>
  <w:style w:type="paragraph" w:styleId="TOCHeading">
    <w:name w:val="TOC Heading"/>
    <w:basedOn w:val="Heading1"/>
    <w:next w:val="Normal"/>
    <w:uiPriority w:val="39"/>
    <w:unhideWhenUsed/>
    <w:qFormat/>
    <w:rsid w:val="000B25EB"/>
    <w:pPr>
      <w:outlineLvl w:val="9"/>
    </w:pPr>
    <w:rPr>
      <w:kern w:val="0"/>
      <w:lang w:val="en-US"/>
      <w14:ligatures w14:val="none"/>
    </w:rPr>
  </w:style>
  <w:style w:type="paragraph" w:styleId="TOC1">
    <w:name w:val="toc 1"/>
    <w:basedOn w:val="Normal"/>
    <w:next w:val="Normal"/>
    <w:autoRedefine/>
    <w:uiPriority w:val="39"/>
    <w:unhideWhenUsed/>
    <w:rsid w:val="000B25EB"/>
    <w:pPr>
      <w:spacing w:after="100"/>
    </w:pPr>
  </w:style>
  <w:style w:type="character" w:styleId="Hyperlink">
    <w:name w:val="Hyperlink"/>
    <w:basedOn w:val="DefaultParagraphFont"/>
    <w:uiPriority w:val="99"/>
    <w:unhideWhenUsed/>
    <w:rsid w:val="000B25EB"/>
    <w:rPr>
      <w:color w:val="467886" w:themeColor="hyperlink"/>
      <w:u w:val="single"/>
    </w:rPr>
  </w:style>
  <w:style w:type="paragraph" w:styleId="Header">
    <w:name w:val="header"/>
    <w:basedOn w:val="Normal"/>
    <w:link w:val="HeaderChar"/>
    <w:uiPriority w:val="99"/>
    <w:unhideWhenUsed/>
    <w:rsid w:val="00D819FD"/>
    <w:pPr>
      <w:tabs>
        <w:tab w:val="center" w:pos="4513"/>
        <w:tab w:val="right" w:pos="9026"/>
      </w:tabs>
      <w:spacing w:after="0" w:line="240" w:lineRule="auto"/>
    </w:pPr>
  </w:style>
  <w:style w:type="character" w:customStyle="1" w:styleId="HeaderChar">
    <w:name w:val="Header Char"/>
    <w:basedOn w:val="DefaultParagraphFont"/>
    <w:link w:val="Header"/>
    <w:uiPriority w:val="99"/>
    <w:rsid w:val="00D819FD"/>
  </w:style>
  <w:style w:type="paragraph" w:styleId="Footer">
    <w:name w:val="footer"/>
    <w:basedOn w:val="Normal"/>
    <w:link w:val="FooterChar"/>
    <w:uiPriority w:val="99"/>
    <w:unhideWhenUsed/>
    <w:rsid w:val="00D819FD"/>
    <w:pPr>
      <w:tabs>
        <w:tab w:val="center" w:pos="4513"/>
        <w:tab w:val="right" w:pos="9026"/>
      </w:tabs>
      <w:spacing w:after="0" w:line="240" w:lineRule="auto"/>
    </w:pPr>
  </w:style>
  <w:style w:type="character" w:customStyle="1" w:styleId="FooterChar">
    <w:name w:val="Footer Char"/>
    <w:basedOn w:val="DefaultParagraphFont"/>
    <w:link w:val="Footer"/>
    <w:uiPriority w:val="99"/>
    <w:rsid w:val="00D819FD"/>
  </w:style>
  <w:style w:type="paragraph" w:styleId="NormalWeb">
    <w:name w:val="Normal (Web)"/>
    <w:basedOn w:val="Normal"/>
    <w:uiPriority w:val="99"/>
    <w:unhideWhenUsed/>
    <w:rsid w:val="006941CB"/>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UnresolvedMention">
    <w:name w:val="Unresolved Mention"/>
    <w:basedOn w:val="DefaultParagraphFont"/>
    <w:uiPriority w:val="99"/>
    <w:semiHidden/>
    <w:unhideWhenUsed/>
    <w:rsid w:val="006941C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2334119">
      <w:bodyDiv w:val="1"/>
      <w:marLeft w:val="0"/>
      <w:marRight w:val="0"/>
      <w:marTop w:val="0"/>
      <w:marBottom w:val="0"/>
      <w:divBdr>
        <w:top w:val="none" w:sz="0" w:space="0" w:color="auto"/>
        <w:left w:val="none" w:sz="0" w:space="0" w:color="auto"/>
        <w:bottom w:val="none" w:sz="0" w:space="0" w:color="auto"/>
        <w:right w:val="none" w:sz="0" w:space="0" w:color="auto"/>
      </w:divBdr>
    </w:div>
    <w:div w:id="108165367">
      <w:bodyDiv w:val="1"/>
      <w:marLeft w:val="0"/>
      <w:marRight w:val="0"/>
      <w:marTop w:val="0"/>
      <w:marBottom w:val="0"/>
      <w:divBdr>
        <w:top w:val="none" w:sz="0" w:space="0" w:color="auto"/>
        <w:left w:val="none" w:sz="0" w:space="0" w:color="auto"/>
        <w:bottom w:val="none" w:sz="0" w:space="0" w:color="auto"/>
        <w:right w:val="none" w:sz="0" w:space="0" w:color="auto"/>
      </w:divBdr>
    </w:div>
    <w:div w:id="279915241">
      <w:bodyDiv w:val="1"/>
      <w:marLeft w:val="0"/>
      <w:marRight w:val="0"/>
      <w:marTop w:val="0"/>
      <w:marBottom w:val="0"/>
      <w:divBdr>
        <w:top w:val="none" w:sz="0" w:space="0" w:color="auto"/>
        <w:left w:val="none" w:sz="0" w:space="0" w:color="auto"/>
        <w:bottom w:val="none" w:sz="0" w:space="0" w:color="auto"/>
        <w:right w:val="none" w:sz="0" w:space="0" w:color="auto"/>
      </w:divBdr>
    </w:div>
    <w:div w:id="373695433">
      <w:bodyDiv w:val="1"/>
      <w:marLeft w:val="0"/>
      <w:marRight w:val="0"/>
      <w:marTop w:val="0"/>
      <w:marBottom w:val="0"/>
      <w:divBdr>
        <w:top w:val="none" w:sz="0" w:space="0" w:color="auto"/>
        <w:left w:val="none" w:sz="0" w:space="0" w:color="auto"/>
        <w:bottom w:val="none" w:sz="0" w:space="0" w:color="auto"/>
        <w:right w:val="none" w:sz="0" w:space="0" w:color="auto"/>
      </w:divBdr>
    </w:div>
    <w:div w:id="454718272">
      <w:bodyDiv w:val="1"/>
      <w:marLeft w:val="0"/>
      <w:marRight w:val="0"/>
      <w:marTop w:val="0"/>
      <w:marBottom w:val="0"/>
      <w:divBdr>
        <w:top w:val="none" w:sz="0" w:space="0" w:color="auto"/>
        <w:left w:val="none" w:sz="0" w:space="0" w:color="auto"/>
        <w:bottom w:val="none" w:sz="0" w:space="0" w:color="auto"/>
        <w:right w:val="none" w:sz="0" w:space="0" w:color="auto"/>
      </w:divBdr>
    </w:div>
    <w:div w:id="531528658">
      <w:bodyDiv w:val="1"/>
      <w:marLeft w:val="0"/>
      <w:marRight w:val="0"/>
      <w:marTop w:val="0"/>
      <w:marBottom w:val="0"/>
      <w:divBdr>
        <w:top w:val="none" w:sz="0" w:space="0" w:color="auto"/>
        <w:left w:val="none" w:sz="0" w:space="0" w:color="auto"/>
        <w:bottom w:val="none" w:sz="0" w:space="0" w:color="auto"/>
        <w:right w:val="none" w:sz="0" w:space="0" w:color="auto"/>
      </w:divBdr>
    </w:div>
    <w:div w:id="582223641">
      <w:bodyDiv w:val="1"/>
      <w:marLeft w:val="0"/>
      <w:marRight w:val="0"/>
      <w:marTop w:val="0"/>
      <w:marBottom w:val="0"/>
      <w:divBdr>
        <w:top w:val="none" w:sz="0" w:space="0" w:color="auto"/>
        <w:left w:val="none" w:sz="0" w:space="0" w:color="auto"/>
        <w:bottom w:val="none" w:sz="0" w:space="0" w:color="auto"/>
        <w:right w:val="none" w:sz="0" w:space="0" w:color="auto"/>
      </w:divBdr>
    </w:div>
    <w:div w:id="711000620">
      <w:bodyDiv w:val="1"/>
      <w:marLeft w:val="0"/>
      <w:marRight w:val="0"/>
      <w:marTop w:val="0"/>
      <w:marBottom w:val="0"/>
      <w:divBdr>
        <w:top w:val="none" w:sz="0" w:space="0" w:color="auto"/>
        <w:left w:val="none" w:sz="0" w:space="0" w:color="auto"/>
        <w:bottom w:val="none" w:sz="0" w:space="0" w:color="auto"/>
        <w:right w:val="none" w:sz="0" w:space="0" w:color="auto"/>
      </w:divBdr>
    </w:div>
    <w:div w:id="730426343">
      <w:bodyDiv w:val="1"/>
      <w:marLeft w:val="0"/>
      <w:marRight w:val="0"/>
      <w:marTop w:val="0"/>
      <w:marBottom w:val="0"/>
      <w:divBdr>
        <w:top w:val="none" w:sz="0" w:space="0" w:color="auto"/>
        <w:left w:val="none" w:sz="0" w:space="0" w:color="auto"/>
        <w:bottom w:val="none" w:sz="0" w:space="0" w:color="auto"/>
        <w:right w:val="none" w:sz="0" w:space="0" w:color="auto"/>
      </w:divBdr>
    </w:div>
    <w:div w:id="777869713">
      <w:bodyDiv w:val="1"/>
      <w:marLeft w:val="0"/>
      <w:marRight w:val="0"/>
      <w:marTop w:val="0"/>
      <w:marBottom w:val="0"/>
      <w:divBdr>
        <w:top w:val="none" w:sz="0" w:space="0" w:color="auto"/>
        <w:left w:val="none" w:sz="0" w:space="0" w:color="auto"/>
        <w:bottom w:val="none" w:sz="0" w:space="0" w:color="auto"/>
        <w:right w:val="none" w:sz="0" w:space="0" w:color="auto"/>
      </w:divBdr>
    </w:div>
    <w:div w:id="784933417">
      <w:bodyDiv w:val="1"/>
      <w:marLeft w:val="0"/>
      <w:marRight w:val="0"/>
      <w:marTop w:val="0"/>
      <w:marBottom w:val="0"/>
      <w:divBdr>
        <w:top w:val="none" w:sz="0" w:space="0" w:color="auto"/>
        <w:left w:val="none" w:sz="0" w:space="0" w:color="auto"/>
        <w:bottom w:val="none" w:sz="0" w:space="0" w:color="auto"/>
        <w:right w:val="none" w:sz="0" w:space="0" w:color="auto"/>
      </w:divBdr>
    </w:div>
    <w:div w:id="813571522">
      <w:bodyDiv w:val="1"/>
      <w:marLeft w:val="0"/>
      <w:marRight w:val="0"/>
      <w:marTop w:val="0"/>
      <w:marBottom w:val="0"/>
      <w:divBdr>
        <w:top w:val="none" w:sz="0" w:space="0" w:color="auto"/>
        <w:left w:val="none" w:sz="0" w:space="0" w:color="auto"/>
        <w:bottom w:val="none" w:sz="0" w:space="0" w:color="auto"/>
        <w:right w:val="none" w:sz="0" w:space="0" w:color="auto"/>
      </w:divBdr>
    </w:div>
    <w:div w:id="888341052">
      <w:bodyDiv w:val="1"/>
      <w:marLeft w:val="0"/>
      <w:marRight w:val="0"/>
      <w:marTop w:val="0"/>
      <w:marBottom w:val="0"/>
      <w:divBdr>
        <w:top w:val="none" w:sz="0" w:space="0" w:color="auto"/>
        <w:left w:val="none" w:sz="0" w:space="0" w:color="auto"/>
        <w:bottom w:val="none" w:sz="0" w:space="0" w:color="auto"/>
        <w:right w:val="none" w:sz="0" w:space="0" w:color="auto"/>
      </w:divBdr>
    </w:div>
    <w:div w:id="901142260">
      <w:bodyDiv w:val="1"/>
      <w:marLeft w:val="0"/>
      <w:marRight w:val="0"/>
      <w:marTop w:val="0"/>
      <w:marBottom w:val="0"/>
      <w:divBdr>
        <w:top w:val="none" w:sz="0" w:space="0" w:color="auto"/>
        <w:left w:val="none" w:sz="0" w:space="0" w:color="auto"/>
        <w:bottom w:val="none" w:sz="0" w:space="0" w:color="auto"/>
        <w:right w:val="none" w:sz="0" w:space="0" w:color="auto"/>
      </w:divBdr>
    </w:div>
    <w:div w:id="918756081">
      <w:bodyDiv w:val="1"/>
      <w:marLeft w:val="0"/>
      <w:marRight w:val="0"/>
      <w:marTop w:val="0"/>
      <w:marBottom w:val="0"/>
      <w:divBdr>
        <w:top w:val="none" w:sz="0" w:space="0" w:color="auto"/>
        <w:left w:val="none" w:sz="0" w:space="0" w:color="auto"/>
        <w:bottom w:val="none" w:sz="0" w:space="0" w:color="auto"/>
        <w:right w:val="none" w:sz="0" w:space="0" w:color="auto"/>
      </w:divBdr>
    </w:div>
    <w:div w:id="947347826">
      <w:bodyDiv w:val="1"/>
      <w:marLeft w:val="0"/>
      <w:marRight w:val="0"/>
      <w:marTop w:val="0"/>
      <w:marBottom w:val="0"/>
      <w:divBdr>
        <w:top w:val="none" w:sz="0" w:space="0" w:color="auto"/>
        <w:left w:val="none" w:sz="0" w:space="0" w:color="auto"/>
        <w:bottom w:val="none" w:sz="0" w:space="0" w:color="auto"/>
        <w:right w:val="none" w:sz="0" w:space="0" w:color="auto"/>
      </w:divBdr>
    </w:div>
    <w:div w:id="954215523">
      <w:bodyDiv w:val="1"/>
      <w:marLeft w:val="0"/>
      <w:marRight w:val="0"/>
      <w:marTop w:val="0"/>
      <w:marBottom w:val="0"/>
      <w:divBdr>
        <w:top w:val="none" w:sz="0" w:space="0" w:color="auto"/>
        <w:left w:val="none" w:sz="0" w:space="0" w:color="auto"/>
        <w:bottom w:val="none" w:sz="0" w:space="0" w:color="auto"/>
        <w:right w:val="none" w:sz="0" w:space="0" w:color="auto"/>
      </w:divBdr>
    </w:div>
    <w:div w:id="989089646">
      <w:bodyDiv w:val="1"/>
      <w:marLeft w:val="0"/>
      <w:marRight w:val="0"/>
      <w:marTop w:val="0"/>
      <w:marBottom w:val="0"/>
      <w:divBdr>
        <w:top w:val="none" w:sz="0" w:space="0" w:color="auto"/>
        <w:left w:val="none" w:sz="0" w:space="0" w:color="auto"/>
        <w:bottom w:val="none" w:sz="0" w:space="0" w:color="auto"/>
        <w:right w:val="none" w:sz="0" w:space="0" w:color="auto"/>
      </w:divBdr>
    </w:div>
    <w:div w:id="1003434754">
      <w:bodyDiv w:val="1"/>
      <w:marLeft w:val="0"/>
      <w:marRight w:val="0"/>
      <w:marTop w:val="0"/>
      <w:marBottom w:val="0"/>
      <w:divBdr>
        <w:top w:val="none" w:sz="0" w:space="0" w:color="auto"/>
        <w:left w:val="none" w:sz="0" w:space="0" w:color="auto"/>
        <w:bottom w:val="none" w:sz="0" w:space="0" w:color="auto"/>
        <w:right w:val="none" w:sz="0" w:space="0" w:color="auto"/>
      </w:divBdr>
    </w:div>
    <w:div w:id="1047611060">
      <w:bodyDiv w:val="1"/>
      <w:marLeft w:val="0"/>
      <w:marRight w:val="0"/>
      <w:marTop w:val="0"/>
      <w:marBottom w:val="0"/>
      <w:divBdr>
        <w:top w:val="none" w:sz="0" w:space="0" w:color="auto"/>
        <w:left w:val="none" w:sz="0" w:space="0" w:color="auto"/>
        <w:bottom w:val="none" w:sz="0" w:space="0" w:color="auto"/>
        <w:right w:val="none" w:sz="0" w:space="0" w:color="auto"/>
      </w:divBdr>
    </w:div>
    <w:div w:id="1079789038">
      <w:bodyDiv w:val="1"/>
      <w:marLeft w:val="0"/>
      <w:marRight w:val="0"/>
      <w:marTop w:val="0"/>
      <w:marBottom w:val="0"/>
      <w:divBdr>
        <w:top w:val="none" w:sz="0" w:space="0" w:color="auto"/>
        <w:left w:val="none" w:sz="0" w:space="0" w:color="auto"/>
        <w:bottom w:val="none" w:sz="0" w:space="0" w:color="auto"/>
        <w:right w:val="none" w:sz="0" w:space="0" w:color="auto"/>
      </w:divBdr>
    </w:div>
    <w:div w:id="1085227569">
      <w:bodyDiv w:val="1"/>
      <w:marLeft w:val="0"/>
      <w:marRight w:val="0"/>
      <w:marTop w:val="0"/>
      <w:marBottom w:val="0"/>
      <w:divBdr>
        <w:top w:val="none" w:sz="0" w:space="0" w:color="auto"/>
        <w:left w:val="none" w:sz="0" w:space="0" w:color="auto"/>
        <w:bottom w:val="none" w:sz="0" w:space="0" w:color="auto"/>
        <w:right w:val="none" w:sz="0" w:space="0" w:color="auto"/>
      </w:divBdr>
    </w:div>
    <w:div w:id="1134910505">
      <w:bodyDiv w:val="1"/>
      <w:marLeft w:val="0"/>
      <w:marRight w:val="0"/>
      <w:marTop w:val="0"/>
      <w:marBottom w:val="0"/>
      <w:divBdr>
        <w:top w:val="none" w:sz="0" w:space="0" w:color="auto"/>
        <w:left w:val="none" w:sz="0" w:space="0" w:color="auto"/>
        <w:bottom w:val="none" w:sz="0" w:space="0" w:color="auto"/>
        <w:right w:val="none" w:sz="0" w:space="0" w:color="auto"/>
      </w:divBdr>
    </w:div>
    <w:div w:id="1199851077">
      <w:bodyDiv w:val="1"/>
      <w:marLeft w:val="0"/>
      <w:marRight w:val="0"/>
      <w:marTop w:val="0"/>
      <w:marBottom w:val="0"/>
      <w:divBdr>
        <w:top w:val="none" w:sz="0" w:space="0" w:color="auto"/>
        <w:left w:val="none" w:sz="0" w:space="0" w:color="auto"/>
        <w:bottom w:val="none" w:sz="0" w:space="0" w:color="auto"/>
        <w:right w:val="none" w:sz="0" w:space="0" w:color="auto"/>
      </w:divBdr>
    </w:div>
    <w:div w:id="1295332352">
      <w:bodyDiv w:val="1"/>
      <w:marLeft w:val="0"/>
      <w:marRight w:val="0"/>
      <w:marTop w:val="0"/>
      <w:marBottom w:val="0"/>
      <w:divBdr>
        <w:top w:val="none" w:sz="0" w:space="0" w:color="auto"/>
        <w:left w:val="none" w:sz="0" w:space="0" w:color="auto"/>
        <w:bottom w:val="none" w:sz="0" w:space="0" w:color="auto"/>
        <w:right w:val="none" w:sz="0" w:space="0" w:color="auto"/>
      </w:divBdr>
    </w:div>
    <w:div w:id="1340504571">
      <w:bodyDiv w:val="1"/>
      <w:marLeft w:val="0"/>
      <w:marRight w:val="0"/>
      <w:marTop w:val="0"/>
      <w:marBottom w:val="0"/>
      <w:divBdr>
        <w:top w:val="none" w:sz="0" w:space="0" w:color="auto"/>
        <w:left w:val="none" w:sz="0" w:space="0" w:color="auto"/>
        <w:bottom w:val="none" w:sz="0" w:space="0" w:color="auto"/>
        <w:right w:val="none" w:sz="0" w:space="0" w:color="auto"/>
      </w:divBdr>
    </w:div>
    <w:div w:id="1396586059">
      <w:bodyDiv w:val="1"/>
      <w:marLeft w:val="0"/>
      <w:marRight w:val="0"/>
      <w:marTop w:val="0"/>
      <w:marBottom w:val="0"/>
      <w:divBdr>
        <w:top w:val="none" w:sz="0" w:space="0" w:color="auto"/>
        <w:left w:val="none" w:sz="0" w:space="0" w:color="auto"/>
        <w:bottom w:val="none" w:sz="0" w:space="0" w:color="auto"/>
        <w:right w:val="none" w:sz="0" w:space="0" w:color="auto"/>
      </w:divBdr>
    </w:div>
    <w:div w:id="1418596992">
      <w:bodyDiv w:val="1"/>
      <w:marLeft w:val="0"/>
      <w:marRight w:val="0"/>
      <w:marTop w:val="0"/>
      <w:marBottom w:val="0"/>
      <w:divBdr>
        <w:top w:val="none" w:sz="0" w:space="0" w:color="auto"/>
        <w:left w:val="none" w:sz="0" w:space="0" w:color="auto"/>
        <w:bottom w:val="none" w:sz="0" w:space="0" w:color="auto"/>
        <w:right w:val="none" w:sz="0" w:space="0" w:color="auto"/>
      </w:divBdr>
    </w:div>
    <w:div w:id="1566063767">
      <w:bodyDiv w:val="1"/>
      <w:marLeft w:val="0"/>
      <w:marRight w:val="0"/>
      <w:marTop w:val="0"/>
      <w:marBottom w:val="0"/>
      <w:divBdr>
        <w:top w:val="none" w:sz="0" w:space="0" w:color="auto"/>
        <w:left w:val="none" w:sz="0" w:space="0" w:color="auto"/>
        <w:bottom w:val="none" w:sz="0" w:space="0" w:color="auto"/>
        <w:right w:val="none" w:sz="0" w:space="0" w:color="auto"/>
      </w:divBdr>
    </w:div>
    <w:div w:id="1567490993">
      <w:bodyDiv w:val="1"/>
      <w:marLeft w:val="0"/>
      <w:marRight w:val="0"/>
      <w:marTop w:val="0"/>
      <w:marBottom w:val="0"/>
      <w:divBdr>
        <w:top w:val="none" w:sz="0" w:space="0" w:color="auto"/>
        <w:left w:val="none" w:sz="0" w:space="0" w:color="auto"/>
        <w:bottom w:val="none" w:sz="0" w:space="0" w:color="auto"/>
        <w:right w:val="none" w:sz="0" w:space="0" w:color="auto"/>
      </w:divBdr>
    </w:div>
    <w:div w:id="1592352066">
      <w:bodyDiv w:val="1"/>
      <w:marLeft w:val="0"/>
      <w:marRight w:val="0"/>
      <w:marTop w:val="0"/>
      <w:marBottom w:val="0"/>
      <w:divBdr>
        <w:top w:val="none" w:sz="0" w:space="0" w:color="auto"/>
        <w:left w:val="none" w:sz="0" w:space="0" w:color="auto"/>
        <w:bottom w:val="none" w:sz="0" w:space="0" w:color="auto"/>
        <w:right w:val="none" w:sz="0" w:space="0" w:color="auto"/>
      </w:divBdr>
    </w:div>
    <w:div w:id="1595019811">
      <w:bodyDiv w:val="1"/>
      <w:marLeft w:val="0"/>
      <w:marRight w:val="0"/>
      <w:marTop w:val="0"/>
      <w:marBottom w:val="0"/>
      <w:divBdr>
        <w:top w:val="none" w:sz="0" w:space="0" w:color="auto"/>
        <w:left w:val="none" w:sz="0" w:space="0" w:color="auto"/>
        <w:bottom w:val="none" w:sz="0" w:space="0" w:color="auto"/>
        <w:right w:val="none" w:sz="0" w:space="0" w:color="auto"/>
      </w:divBdr>
    </w:div>
    <w:div w:id="1601059220">
      <w:bodyDiv w:val="1"/>
      <w:marLeft w:val="0"/>
      <w:marRight w:val="0"/>
      <w:marTop w:val="0"/>
      <w:marBottom w:val="0"/>
      <w:divBdr>
        <w:top w:val="none" w:sz="0" w:space="0" w:color="auto"/>
        <w:left w:val="none" w:sz="0" w:space="0" w:color="auto"/>
        <w:bottom w:val="none" w:sz="0" w:space="0" w:color="auto"/>
        <w:right w:val="none" w:sz="0" w:space="0" w:color="auto"/>
      </w:divBdr>
    </w:div>
    <w:div w:id="1609310592">
      <w:bodyDiv w:val="1"/>
      <w:marLeft w:val="0"/>
      <w:marRight w:val="0"/>
      <w:marTop w:val="0"/>
      <w:marBottom w:val="0"/>
      <w:divBdr>
        <w:top w:val="none" w:sz="0" w:space="0" w:color="auto"/>
        <w:left w:val="none" w:sz="0" w:space="0" w:color="auto"/>
        <w:bottom w:val="none" w:sz="0" w:space="0" w:color="auto"/>
        <w:right w:val="none" w:sz="0" w:space="0" w:color="auto"/>
      </w:divBdr>
    </w:div>
    <w:div w:id="1652101248">
      <w:bodyDiv w:val="1"/>
      <w:marLeft w:val="0"/>
      <w:marRight w:val="0"/>
      <w:marTop w:val="0"/>
      <w:marBottom w:val="0"/>
      <w:divBdr>
        <w:top w:val="none" w:sz="0" w:space="0" w:color="auto"/>
        <w:left w:val="none" w:sz="0" w:space="0" w:color="auto"/>
        <w:bottom w:val="none" w:sz="0" w:space="0" w:color="auto"/>
        <w:right w:val="none" w:sz="0" w:space="0" w:color="auto"/>
      </w:divBdr>
    </w:div>
    <w:div w:id="1687368640">
      <w:bodyDiv w:val="1"/>
      <w:marLeft w:val="0"/>
      <w:marRight w:val="0"/>
      <w:marTop w:val="0"/>
      <w:marBottom w:val="0"/>
      <w:divBdr>
        <w:top w:val="none" w:sz="0" w:space="0" w:color="auto"/>
        <w:left w:val="none" w:sz="0" w:space="0" w:color="auto"/>
        <w:bottom w:val="none" w:sz="0" w:space="0" w:color="auto"/>
        <w:right w:val="none" w:sz="0" w:space="0" w:color="auto"/>
      </w:divBdr>
    </w:div>
    <w:div w:id="1710109910">
      <w:bodyDiv w:val="1"/>
      <w:marLeft w:val="0"/>
      <w:marRight w:val="0"/>
      <w:marTop w:val="0"/>
      <w:marBottom w:val="0"/>
      <w:divBdr>
        <w:top w:val="none" w:sz="0" w:space="0" w:color="auto"/>
        <w:left w:val="none" w:sz="0" w:space="0" w:color="auto"/>
        <w:bottom w:val="none" w:sz="0" w:space="0" w:color="auto"/>
        <w:right w:val="none" w:sz="0" w:space="0" w:color="auto"/>
      </w:divBdr>
    </w:div>
    <w:div w:id="1773040734">
      <w:bodyDiv w:val="1"/>
      <w:marLeft w:val="0"/>
      <w:marRight w:val="0"/>
      <w:marTop w:val="0"/>
      <w:marBottom w:val="0"/>
      <w:divBdr>
        <w:top w:val="none" w:sz="0" w:space="0" w:color="auto"/>
        <w:left w:val="none" w:sz="0" w:space="0" w:color="auto"/>
        <w:bottom w:val="none" w:sz="0" w:space="0" w:color="auto"/>
        <w:right w:val="none" w:sz="0" w:space="0" w:color="auto"/>
      </w:divBdr>
    </w:div>
    <w:div w:id="1838764152">
      <w:bodyDiv w:val="1"/>
      <w:marLeft w:val="0"/>
      <w:marRight w:val="0"/>
      <w:marTop w:val="0"/>
      <w:marBottom w:val="0"/>
      <w:divBdr>
        <w:top w:val="none" w:sz="0" w:space="0" w:color="auto"/>
        <w:left w:val="none" w:sz="0" w:space="0" w:color="auto"/>
        <w:bottom w:val="none" w:sz="0" w:space="0" w:color="auto"/>
        <w:right w:val="none" w:sz="0" w:space="0" w:color="auto"/>
      </w:divBdr>
    </w:div>
    <w:div w:id="20539645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ipd.org/uk/knowledge/reports/flexible-hybrid-working-2023/" TargetMode="External"/><Relationship Id="rId13" Type="http://schemas.openxmlformats.org/officeDocument/2006/relationships/hyperlink" Target="https://news.marriott.com/"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mckinsey.com/featured-insights/future-of-work/skill-shift-automation-and-the-future-of-the-workforce" TargetMode="External"/><Relationship Id="rId12" Type="http://schemas.openxmlformats.org/officeDocument/2006/relationships/hyperlink" Target="https://news.marriott.com/news/2024/02/13/marriott-international-reports-strong-fourth-quarter-and-full-year-2023-results"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www.ons.gov.uk/peoplepopulationandcommunity/populationandmigration/internationalmigration/articles/changesinpayrolledemploymentsheldbynonuknationalsduringthecoronaviruscovid19pandemicandeuexitperiods/2022-03-01"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bbc.com/worklife/article/20220309-workcations-the-travel-trend-mixing-work-and-play" TargetMode="External"/><Relationship Id="rId5" Type="http://schemas.openxmlformats.org/officeDocument/2006/relationships/footnotes" Target="footnotes.xml"/><Relationship Id="rId15" Type="http://schemas.openxmlformats.org/officeDocument/2006/relationships/hyperlink" Target="https://www.ons.gov.uk/employmentandlabourmarket/peopleinwork/employmentandemployeetypes/articles/hospitalitybusinessesaremostlikelytobestrugglingtofillvacancies/2021-09-16" TargetMode="External"/><Relationship Id="rId10" Type="http://schemas.openxmlformats.org/officeDocument/2006/relationships/hyperlink" Target="https://hospitalityinsights.ehl.edu/hospitality-industry-trends"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cipd.org/uk/learning/cpd/about/" TargetMode="External"/><Relationship Id="rId14" Type="http://schemas.openxmlformats.org/officeDocument/2006/relationships/hyperlink" Target="https://www.mckinsey.com/~/media/mckinsey/featured%20insights/future%20of%20organizations/the%20future%20of%20work%20after%20covid%2019/the-future-of-work-after-covid-19-report-vf.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65</TotalTime>
  <Pages>12</Pages>
  <Words>3307</Words>
  <Characters>18853</Characters>
  <Application>Microsoft Office Word</Application>
  <DocSecurity>0</DocSecurity>
  <Lines>157</Lines>
  <Paragraphs>44</Paragraphs>
  <ScaleCrop>false</ScaleCrop>
  <HeadingPairs>
    <vt:vector size="4" baseType="variant">
      <vt:variant>
        <vt:lpstr>Title</vt:lpstr>
      </vt:variant>
      <vt:variant>
        <vt:i4>1</vt:i4>
      </vt:variant>
      <vt:variant>
        <vt:lpstr>Headings</vt:lpstr>
      </vt:variant>
      <vt:variant>
        <vt:i4>10</vt:i4>
      </vt:variant>
    </vt:vector>
  </HeadingPairs>
  <TitlesOfParts>
    <vt:vector size="11" baseType="lpstr">
      <vt:lpstr/>
      <vt:lpstr>Introduction</vt:lpstr>
      <vt:lpstr>Mariott overview</vt:lpstr>
      <vt:lpstr>Literature </vt:lpstr>
      <vt:lpstr>Industry trends </vt:lpstr>
      <vt:lpstr>Socio-economic influences </vt:lpstr>
      <vt:lpstr>Working modes</vt:lpstr>
      <vt:lpstr>Examples from industry</vt:lpstr>
      <vt:lpstr>Conclusion </vt:lpstr>
      <vt:lpstr>Recommendations </vt:lpstr>
      <vt:lpstr>References </vt:lpstr>
    </vt:vector>
  </TitlesOfParts>
  <Company/>
  <LinksUpToDate>false</LinksUpToDate>
  <CharactersWithSpaces>22116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8</cp:revision>
  <cp:lastPrinted>2024-06-07T11:30:00Z</cp:lastPrinted>
  <dcterms:created xsi:type="dcterms:W3CDTF">2024-06-07T11:16:00Z</dcterms:created>
  <dcterms:modified xsi:type="dcterms:W3CDTF">2024-06-07T13:09:00Z</dcterms:modified>
</cp:coreProperties>
</file>