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4" w14:textId="6E087615" w:rsidR="007A319E"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Is the Criminal Justice System in the UK in Crisis?</w:t>
      </w:r>
    </w:p>
    <w:p w14:paraId="55A6E52E" w14:textId="77777777" w:rsidR="001B7F50" w:rsidRPr="001B7F50" w:rsidRDefault="001B7F50" w:rsidP="001B7F50">
      <w:pPr>
        <w:jc w:val="both"/>
        <w:rPr>
          <w:rFonts w:ascii="Times New Roman" w:hAnsi="Times New Roman" w:cs="Times New Roman"/>
          <w:sz w:val="24"/>
          <w:szCs w:val="24"/>
        </w:rPr>
      </w:pPr>
    </w:p>
    <w:p w14:paraId="00000005"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In a recent interview, British MP Cherry voiced serious concerns, suggesting that the UK’s criminal justice system is facing a critical breakdown. Her claims shed light on troubling issues within the system, urging us to examine whether these challenges indeed reveal a deeper, systemic crisis. This closer analysis will explore whether the realities of the system support Cherry's views thus underscores the need for urgent and immediate reform.</w:t>
      </w:r>
    </w:p>
    <w:p w14:paraId="00000006" w14:textId="77777777" w:rsidR="007A319E" w:rsidRPr="001B7F50" w:rsidRDefault="007A319E" w:rsidP="001B7F50">
      <w:pPr>
        <w:jc w:val="both"/>
        <w:rPr>
          <w:rFonts w:ascii="Times New Roman" w:hAnsi="Times New Roman" w:cs="Times New Roman"/>
          <w:sz w:val="24"/>
          <w:szCs w:val="24"/>
        </w:rPr>
      </w:pPr>
    </w:p>
    <w:p w14:paraId="00000007" w14:textId="19717BCA"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The concept of criminal justice varies across different cultures, societies, and individual viewpoints, reflecting the diverse ways in which crime is understood and dealt with globally. In its broadest sense, criminal justice refers to a system of laws, institutions, practices, and theories that work collectively to prevent and address criminal behavior in society. The primary aim of any criminal justice system is to enforce the law by meting out consequences—usually punitive measures—for those who violate legal statutes (Welch, 2023, p. 1). The key components of the system include law enforcement, such as the police and prosecutors, the courts, defense attorneys, and correctional</w:t>
      </w:r>
      <w:r w:rsidR="00FA57CC">
        <w:rPr>
          <w:rFonts w:ascii="Times New Roman" w:hAnsi="Times New Roman" w:cs="Times New Roman"/>
          <w:sz w:val="24"/>
          <w:szCs w:val="24"/>
        </w:rPr>
        <w:t xml:space="preserve"> </w:t>
      </w:r>
      <w:r w:rsidRPr="001B7F50">
        <w:rPr>
          <w:rFonts w:ascii="Times New Roman" w:hAnsi="Times New Roman" w:cs="Times New Roman"/>
          <w:sz w:val="24"/>
          <w:szCs w:val="24"/>
        </w:rPr>
        <w:t>facilities. Together, these institutions manage everything from the arrest and prosecution of individuals to the final judgment and sentencing (Singh, 2022, p.11). Ideally, a criminal justice system operates under guiding principles of fairness, equality, justice, and efficiency, ensuring that all individuals, regardless of status, are treated equitably and that justice is effectively served, as emphasized by Olonisakin, Ogunleye, and Adebayo (2017, p.33).</w:t>
      </w:r>
    </w:p>
    <w:p w14:paraId="00000008" w14:textId="77777777" w:rsidR="007A319E" w:rsidRPr="001B7F50" w:rsidRDefault="007A319E" w:rsidP="001B7F50">
      <w:pPr>
        <w:jc w:val="both"/>
        <w:rPr>
          <w:rFonts w:ascii="Times New Roman" w:hAnsi="Times New Roman" w:cs="Times New Roman"/>
          <w:sz w:val="24"/>
          <w:szCs w:val="24"/>
        </w:rPr>
      </w:pPr>
    </w:p>
    <w:p w14:paraId="00000009" w14:textId="653934CB"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 xml:space="preserve">The criminal justice system in England and Wales is a notable example of this broader framework, effectively demonstrating Singh’s views of a coordinated network of public agencies working to manage crime and its consequences. In this system, the Home Office plays a pivotal role as it oversees crime prevention and law enforcement, while the Ministry of Justice is tasked with managing the courts, prisons, and probation services (Pope, Davies and Guerin, 2020, p.9). The collaboration between various public bodies, which includes the 43 police forces, the National Crime Agency, the Crown Prosecution Service, the National Probation Service, youth offending teams, and correctional facilities all helps to create a singular system aimed at managing crime and offenders throughout their involvement with the justice process. Additionally, the criminal justice system in the UK and Wales accommodates private and non-profit organisations that contribute valuable support services, including maintaining prison facilities and assisting in the management of probation services (Pope, </w:t>
      </w:r>
      <w:r w:rsidR="00AB259D" w:rsidRPr="001B7F50">
        <w:rPr>
          <w:rFonts w:ascii="Times New Roman" w:hAnsi="Times New Roman" w:cs="Times New Roman"/>
          <w:sz w:val="24"/>
          <w:szCs w:val="24"/>
        </w:rPr>
        <w:t>Davies,</w:t>
      </w:r>
      <w:r w:rsidRPr="001B7F50">
        <w:rPr>
          <w:rFonts w:ascii="Times New Roman" w:hAnsi="Times New Roman" w:cs="Times New Roman"/>
          <w:sz w:val="24"/>
          <w:szCs w:val="24"/>
        </w:rPr>
        <w:t xml:space="preserve"> and Guerin, 2020, p.9).</w:t>
      </w:r>
    </w:p>
    <w:p w14:paraId="0000000A" w14:textId="77777777" w:rsidR="007A319E" w:rsidRPr="001B7F50" w:rsidRDefault="007A319E" w:rsidP="001B7F50">
      <w:pPr>
        <w:jc w:val="both"/>
        <w:rPr>
          <w:rFonts w:ascii="Times New Roman" w:hAnsi="Times New Roman" w:cs="Times New Roman"/>
          <w:sz w:val="24"/>
          <w:szCs w:val="24"/>
        </w:rPr>
      </w:pPr>
    </w:p>
    <w:p w14:paraId="0000000D" w14:textId="5DFA3599" w:rsidR="007A319E"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 xml:space="preserve">At the centre of this system is the judiciary, which plays an indispensable role in ensuring justice is carried out. Most criminal cases in England and Wales begin in the magistrates’ court, which serves as the first point of engagement with the judiciary for most offenders. The Magistrates’ court deals with less severe crimes such as theft and minor assault. The court is empowered to give sentences typically not exceeding 12 months (Government, n.d.). These courts resolve approximately 95% of all criminal cases, providing swift judgments in many instances (Judiciary, n.d.). For more serious offenses, such as rape or murder, the cases are sent to the Crown Court, where judges have the authority to impose more severe penalties, including </w:t>
      </w:r>
      <w:r w:rsidRPr="001B7F50">
        <w:rPr>
          <w:rFonts w:ascii="Times New Roman" w:hAnsi="Times New Roman" w:cs="Times New Roman"/>
          <w:sz w:val="24"/>
          <w:szCs w:val="24"/>
        </w:rPr>
        <w:lastRenderedPageBreak/>
        <w:t xml:space="preserve">life sentences (Judiciary, n.d.). The Court of Appeal (Criminal Division) then handles appeals from the Crown Court, examining whether the legal process has been properly followed or if a different judgment is warranted. This court consists of the Lord Chief Justice, Lord and Lady Justices, and two High Court judges (Encyclopaedia Britannica, n.d.). Finally, the Supreme Court, as the highest judicial authority, addresses appeals of national importance, particularly those involving constitutional issues. However, to appeal directly to the Supreme Court, </w:t>
      </w:r>
      <w:r w:rsidR="00AB259D" w:rsidRPr="001B7F50">
        <w:rPr>
          <w:rFonts w:ascii="Times New Roman" w:hAnsi="Times New Roman" w:cs="Times New Roman"/>
          <w:sz w:val="24"/>
          <w:szCs w:val="24"/>
        </w:rPr>
        <w:t xml:space="preserve">Appellants </w:t>
      </w:r>
      <w:r w:rsidRPr="001B7F50">
        <w:rPr>
          <w:rFonts w:ascii="Times New Roman" w:hAnsi="Times New Roman" w:cs="Times New Roman"/>
          <w:sz w:val="24"/>
          <w:szCs w:val="24"/>
        </w:rPr>
        <w:t xml:space="preserve">must first seek the leave of the Court of Appeal, however, where the leave is denied by the Court of Appeal then an </w:t>
      </w:r>
      <w:r w:rsidR="00AB259D" w:rsidRPr="001B7F50">
        <w:rPr>
          <w:rFonts w:ascii="Times New Roman" w:hAnsi="Times New Roman" w:cs="Times New Roman"/>
          <w:sz w:val="24"/>
          <w:szCs w:val="24"/>
        </w:rPr>
        <w:t xml:space="preserve">Appellant </w:t>
      </w:r>
      <w:r w:rsidRPr="001B7F50">
        <w:rPr>
          <w:rFonts w:ascii="Times New Roman" w:hAnsi="Times New Roman" w:cs="Times New Roman"/>
          <w:sz w:val="24"/>
          <w:szCs w:val="24"/>
        </w:rPr>
        <w:t>can apply to the Supreme Court directly (CPS, 2022).</w:t>
      </w:r>
    </w:p>
    <w:p w14:paraId="6660BBBB" w14:textId="77777777" w:rsidR="001B7F50" w:rsidRPr="001B7F50" w:rsidRDefault="001B7F50" w:rsidP="001B7F50">
      <w:pPr>
        <w:jc w:val="both"/>
        <w:rPr>
          <w:rFonts w:ascii="Times New Roman" w:hAnsi="Times New Roman" w:cs="Times New Roman"/>
          <w:sz w:val="24"/>
          <w:szCs w:val="24"/>
        </w:rPr>
      </w:pPr>
    </w:p>
    <w:p w14:paraId="0000000E"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This intricate system, while comprehensive, and seemingly flawless, faces numerous challenges in its effort to uphold justice effectively and efficiently. Each level of the system, from local courts to the highest court of the land, is designed to ensure that the principles of fairness and justice are maintained. However, the reality of how these principles are applied and the challenges of addressing crime within an evolving society highlight the ongoing struggles within the criminal justice systems, not only in the UK but across the globe.</w:t>
      </w:r>
    </w:p>
    <w:p w14:paraId="0000000F" w14:textId="77777777" w:rsidR="007A319E" w:rsidRPr="001B7F50" w:rsidRDefault="007A319E" w:rsidP="001B7F50">
      <w:pPr>
        <w:jc w:val="both"/>
        <w:rPr>
          <w:rFonts w:ascii="Times New Roman" w:hAnsi="Times New Roman" w:cs="Times New Roman"/>
          <w:sz w:val="24"/>
          <w:szCs w:val="24"/>
        </w:rPr>
      </w:pPr>
    </w:p>
    <w:p w14:paraId="00000010"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MP Cherry’s statement that the UK’s criminal justice system is in crisis may sound bleak, but it reflects a reality that many engaging with the criminal justice system experience daily, prompting ITV news in 2022 to publish an article with the title, ‘Is our Justice System on the brink of collapse?’ (Smith, 2022). The UK’s criminal justice system has long been considered one of the most advanced in the world, yet it now struggles with various systemic issues that hinder its ability to deliver fair and timely justice. The backlog of cases, overcrowded prisons, recruitment struggles, limited access to legal aid, and crumbling infrastructure all reveal the system’s deep challenges. Without meaningful reforms, the public's confidence in the criminal justice system could be permanently eroded. Examining these issues, it becomes clear that Cherry's statement is rooted in the very real and serious struggles affecting every facet of criminal justice in the UK and Wales and these issues deserve a closer examination.</w:t>
      </w:r>
    </w:p>
    <w:p w14:paraId="00000011" w14:textId="77777777" w:rsidR="007A319E" w:rsidRPr="001B7F50" w:rsidRDefault="007A319E" w:rsidP="001B7F50">
      <w:pPr>
        <w:jc w:val="both"/>
        <w:rPr>
          <w:rFonts w:ascii="Times New Roman" w:hAnsi="Times New Roman" w:cs="Times New Roman"/>
          <w:sz w:val="24"/>
          <w:szCs w:val="24"/>
        </w:rPr>
      </w:pPr>
    </w:p>
    <w:p w14:paraId="00000012"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One of the most pressing issues with the criminal justice system is the staggering backlog of court cases. In September 2022, the number of pending cases in Crown Court surpassed 60,000, an all-time high that highlights the magnitude of the crisis (House of Commons Justice Committee, 2022, p 4). The COVID-19 pandemic compounded pre-existing issues of underfunding and staffing shortages, stretching the system to its limits. Consequently, the time from the commission of an offence to the completion of a trial now averages 676 days, nearly double the 2020 figure of 366 days (Clark, 2024). These delays have broad implications, not only affecting defendants but also causing distress for witnesses and victims. Victims, in particular, are forced to relive traumatic events repeatedly, only to face long delays that often diminish their trust in the system.</w:t>
      </w:r>
    </w:p>
    <w:p w14:paraId="00000013" w14:textId="77777777" w:rsidR="007A319E" w:rsidRPr="001B7F50" w:rsidRDefault="007A319E" w:rsidP="001B7F50">
      <w:pPr>
        <w:jc w:val="both"/>
        <w:rPr>
          <w:rFonts w:ascii="Times New Roman" w:hAnsi="Times New Roman" w:cs="Times New Roman"/>
          <w:sz w:val="24"/>
          <w:szCs w:val="24"/>
        </w:rPr>
      </w:pPr>
    </w:p>
    <w:p w14:paraId="00000014" w14:textId="6BDC5DD2"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Prison overcrowding is another significant issue, one that impacts the effectiveness of rehabilitation efforts and threatens public safety. As of September 2023, England and Wales had fewer than 768 available spaces across all prisons (Clark, 2024</w:t>
      </w:r>
      <w:r w:rsidR="00AB259D" w:rsidRPr="001B7F50">
        <w:rPr>
          <w:rFonts w:ascii="Times New Roman" w:hAnsi="Times New Roman" w:cs="Times New Roman"/>
          <w:sz w:val="24"/>
          <w:szCs w:val="24"/>
        </w:rPr>
        <w:t>).</w:t>
      </w:r>
      <w:r w:rsidRPr="001B7F50">
        <w:rPr>
          <w:rFonts w:ascii="Times New Roman" w:hAnsi="Times New Roman" w:cs="Times New Roman"/>
          <w:sz w:val="24"/>
          <w:szCs w:val="24"/>
        </w:rPr>
        <w:t xml:space="preserve"> This strain on resources often leads to the early release of inmates, which increases the likelihood of reoffending, given that prison is intended to serve as both punishment and a path to rehabilitation. Overcrowded </w:t>
      </w:r>
      <w:r w:rsidRPr="001B7F50">
        <w:rPr>
          <w:rFonts w:ascii="Times New Roman" w:hAnsi="Times New Roman" w:cs="Times New Roman"/>
          <w:sz w:val="24"/>
          <w:szCs w:val="24"/>
        </w:rPr>
        <w:lastRenderedPageBreak/>
        <w:t>facilities mean that rehabilitation programs are stretched thin, creating a vicious cycle where released individuals are more likely to reoffend due to insufficient support during their sentences. The government has explored solutions such as repurposing closed facilities to ease this burden, but these temporary fixes do not address the root problem.</w:t>
      </w:r>
    </w:p>
    <w:p w14:paraId="00000015" w14:textId="77777777" w:rsidR="007A319E" w:rsidRPr="001B7F50" w:rsidRDefault="007A319E" w:rsidP="001B7F50">
      <w:pPr>
        <w:jc w:val="both"/>
        <w:rPr>
          <w:rFonts w:ascii="Times New Roman" w:hAnsi="Times New Roman" w:cs="Times New Roman"/>
          <w:sz w:val="24"/>
          <w:szCs w:val="24"/>
        </w:rPr>
      </w:pPr>
    </w:p>
    <w:p w14:paraId="00000016"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Another critical factor in the crisis is the recruitment and retention challenges across the justice system. Persistent staff shortages affect police forces, probation services, and the judiciary. According to a report by the Criminal Justice Joint Inspectorate (2024), these shortages undermine the quality of service that the criminal justice workforce can provide. Burnout, low morale, and inadequate support lead many experienced professionals to leave, placing an even heavier workload on those who remain. This exacerbates the backlog of cases and stretches already limited resources, compromising the system's ability to handle cases promptly and effectively.</w:t>
      </w:r>
    </w:p>
    <w:p w14:paraId="00000017" w14:textId="77777777" w:rsidR="007A319E" w:rsidRPr="001B7F50" w:rsidRDefault="007A319E" w:rsidP="001B7F50">
      <w:pPr>
        <w:jc w:val="both"/>
        <w:rPr>
          <w:rFonts w:ascii="Times New Roman" w:hAnsi="Times New Roman" w:cs="Times New Roman"/>
          <w:sz w:val="24"/>
          <w:szCs w:val="24"/>
        </w:rPr>
      </w:pPr>
    </w:p>
    <w:p w14:paraId="00000018" w14:textId="53FC9C2D"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 xml:space="preserve">Access to legal representation has also become increasingly difficult due to severe cuts to legal aid funding. The Law Society (2024) reported that one in four criminal duty solicitors have stopped offering services at police stations since 2017, as a direct consequence of funding cuts. This shortage means that defendants, especially those from </w:t>
      </w:r>
      <w:r w:rsidR="00AB259D" w:rsidRPr="001B7F50">
        <w:rPr>
          <w:rFonts w:ascii="Times New Roman" w:hAnsi="Times New Roman" w:cs="Times New Roman"/>
          <w:sz w:val="24"/>
          <w:szCs w:val="24"/>
        </w:rPr>
        <w:t>poor</w:t>
      </w:r>
      <w:r w:rsidRPr="001B7F50">
        <w:rPr>
          <w:rFonts w:ascii="Times New Roman" w:hAnsi="Times New Roman" w:cs="Times New Roman"/>
          <w:sz w:val="24"/>
          <w:szCs w:val="24"/>
        </w:rPr>
        <w:t xml:space="preserve"> backgrounds, often struggle to secure adequate legal representation. Furthermore, the means test for legal aid eligibility has not kept pace with inflation, leaving countless individuals without the financial means to access legal support. The lack of available lawyers in turn compounds delays in court proceedings, as defendants often lack sufficient representation, creating a stark imbalance in access to justice.</w:t>
      </w:r>
    </w:p>
    <w:p w14:paraId="00000019" w14:textId="77777777" w:rsidR="007A319E" w:rsidRPr="001B7F50" w:rsidRDefault="007A319E" w:rsidP="001B7F50">
      <w:pPr>
        <w:jc w:val="both"/>
        <w:rPr>
          <w:rFonts w:ascii="Times New Roman" w:hAnsi="Times New Roman" w:cs="Times New Roman"/>
          <w:sz w:val="24"/>
          <w:szCs w:val="24"/>
        </w:rPr>
      </w:pPr>
    </w:p>
    <w:p w14:paraId="0000001A" w14:textId="6567C320"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Years of austerity have eroded the very infrastructure that the criminal justice system depends upon. Many court buildings are described as “crumbling,” with reports of leaking roofs and inadequate facilities that often lead to the cancellation of hearings (The Law Society, 2024). These subpar conditions create an environment that is hardly conducive to the fair administration of justice. The House of Commons Justice Committee (2022) has called the government’s efforts to address these issues insufficient and unrealistic given the scale of challenges. While virtual hearings introduced during the pandemic helped reduce some delays, they are only part of a much larger solution that would require substantial investment in infrastructure.</w:t>
      </w:r>
    </w:p>
    <w:p w14:paraId="0000001B" w14:textId="77777777" w:rsidR="007A319E" w:rsidRPr="001B7F50" w:rsidRDefault="007A319E" w:rsidP="001B7F50">
      <w:pPr>
        <w:jc w:val="both"/>
        <w:rPr>
          <w:rFonts w:ascii="Times New Roman" w:hAnsi="Times New Roman" w:cs="Times New Roman"/>
          <w:sz w:val="24"/>
          <w:szCs w:val="24"/>
        </w:rPr>
      </w:pPr>
    </w:p>
    <w:p w14:paraId="0000001C"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Despite the bleak outlook, efforts have been made to address some of these issues. For example, recent reforms in sentencing guidelines encourage judges to consider community orders as alternatives for minor offences, potentially reducing prison populations. Additionally, training and recruitment campaigns have been proposed to address staff shortages, although results are still pending. Meanwhile, the establishment of specialized courts, such as drug courts, demonstrates an effort to tackle specific challenges within the justice system with targeted interventions (Center for Justice Innovation, 2020). However, these measures fall short of providing the comprehensive overhaul that the system desperately needs.</w:t>
      </w:r>
    </w:p>
    <w:p w14:paraId="0000001D" w14:textId="77777777" w:rsidR="007A319E" w:rsidRPr="001B7F50" w:rsidRDefault="007A319E" w:rsidP="001B7F50">
      <w:pPr>
        <w:jc w:val="both"/>
        <w:rPr>
          <w:rFonts w:ascii="Times New Roman" w:hAnsi="Times New Roman" w:cs="Times New Roman"/>
          <w:sz w:val="24"/>
          <w:szCs w:val="24"/>
        </w:rPr>
      </w:pPr>
    </w:p>
    <w:p w14:paraId="0000001E"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 xml:space="preserve">While some argue that austerity measures have pushed courts to find innovative and efficient practices, these arguments do little to address the realities on the ground. Efficiency gains alone </w:t>
      </w:r>
      <w:r w:rsidRPr="001B7F50">
        <w:rPr>
          <w:rFonts w:ascii="Times New Roman" w:hAnsi="Times New Roman" w:cs="Times New Roman"/>
          <w:sz w:val="24"/>
          <w:szCs w:val="24"/>
        </w:rPr>
        <w:lastRenderedPageBreak/>
        <w:t>cannot substitute for proper funding, adequate staffing, and modern facilities. The House of Commons Justice Committee (2022) has indeed noted that austerity can lead to “efficient practices,” but there is a difference between streamlining and cutting essential services to the point of dysfunction. Innovation should be pursued not as a means to make do with less but as a tool for improving service delivery while still meeting the core mandates of the justice system.</w:t>
      </w:r>
    </w:p>
    <w:p w14:paraId="0000001F" w14:textId="77777777" w:rsidR="007A319E" w:rsidRPr="001B7F50" w:rsidRDefault="007A319E" w:rsidP="001B7F50">
      <w:pPr>
        <w:jc w:val="both"/>
        <w:rPr>
          <w:rFonts w:ascii="Times New Roman" w:hAnsi="Times New Roman" w:cs="Times New Roman"/>
          <w:sz w:val="24"/>
          <w:szCs w:val="24"/>
        </w:rPr>
      </w:pPr>
    </w:p>
    <w:p w14:paraId="00000020"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The decline in legal aid funding remains one of the most pressing issues, as it directly impacts on the right to a fair trial. Recent case law has shown judicial recognition of the importance of legal representation. For example, in R (on the application of Unison) v. Lord Chancellor [2017], the Supreme Court ruled against fees in employment tribunals, highlighting that access to justice should not be obstructed by financial barriers. This case underscores that the judiciary understands the significance of ensuring fair access to legal representation, but without sufficient funding, these principles are challenging to uphold in practice.</w:t>
      </w:r>
    </w:p>
    <w:p w14:paraId="00000021" w14:textId="77777777" w:rsidR="007A319E" w:rsidRPr="001B7F50" w:rsidRDefault="007A319E" w:rsidP="001B7F50">
      <w:pPr>
        <w:jc w:val="both"/>
        <w:rPr>
          <w:rFonts w:ascii="Times New Roman" w:hAnsi="Times New Roman" w:cs="Times New Roman"/>
          <w:sz w:val="24"/>
          <w:szCs w:val="24"/>
        </w:rPr>
      </w:pPr>
    </w:p>
    <w:p w14:paraId="00000024" w14:textId="4CB52DA5"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sz w:val="24"/>
          <w:szCs w:val="24"/>
        </w:rPr>
        <w:t xml:space="preserve">In conclusion, the crisis in the UK’s criminal justice system is not merely a talking point but a reflection of deep and persistent issues that require immediate, </w:t>
      </w:r>
      <w:r w:rsidR="00EF4713" w:rsidRPr="001B7F50">
        <w:rPr>
          <w:rFonts w:ascii="Times New Roman" w:hAnsi="Times New Roman" w:cs="Times New Roman"/>
          <w:sz w:val="24"/>
          <w:szCs w:val="24"/>
        </w:rPr>
        <w:t>thorough,</w:t>
      </w:r>
      <w:r w:rsidRPr="001B7F50">
        <w:rPr>
          <w:rFonts w:ascii="Times New Roman" w:hAnsi="Times New Roman" w:cs="Times New Roman"/>
          <w:sz w:val="24"/>
          <w:szCs w:val="24"/>
        </w:rPr>
        <w:t xml:space="preserve"> and urgent attention. From court backlogs and prison overcrowding to staff shortages and inadequate legal aid, every aspect of the system is under strain and deserves swift and undivided attention. Though there are pockets of improvement, such as the introduction of community orders and specialized courts, these measures do not alleviate the fundamental issues affecting the diverse institutions of the criminal justice system. For the criminal justice system to regain public trust and fulfill its role, a sustained and comprehensive investment is essential. MP Cherry’s words should be seen not as pessimistic or an onslaught on the criminal justice system rather it should be seen and deemed as a call to save a system in desperate need of reform.</w:t>
      </w:r>
    </w:p>
    <w:p w14:paraId="00000025" w14:textId="77777777" w:rsidR="007A319E" w:rsidRPr="001B7F50" w:rsidRDefault="007A319E" w:rsidP="001B7F50">
      <w:pPr>
        <w:jc w:val="both"/>
        <w:rPr>
          <w:rFonts w:ascii="Times New Roman" w:hAnsi="Times New Roman" w:cs="Times New Roman"/>
          <w:sz w:val="24"/>
          <w:szCs w:val="24"/>
        </w:rPr>
      </w:pPr>
    </w:p>
    <w:p w14:paraId="00000026" w14:textId="77777777" w:rsidR="007A319E" w:rsidRPr="001B7F50" w:rsidRDefault="001B7F50" w:rsidP="001B7F50">
      <w:pPr>
        <w:jc w:val="both"/>
        <w:rPr>
          <w:rFonts w:ascii="Times New Roman" w:hAnsi="Times New Roman" w:cs="Times New Roman"/>
          <w:sz w:val="24"/>
          <w:szCs w:val="24"/>
        </w:rPr>
      </w:pPr>
      <w:r w:rsidRPr="001B7F50">
        <w:rPr>
          <w:rFonts w:ascii="Times New Roman" w:hAnsi="Times New Roman" w:cs="Times New Roman"/>
          <w:b/>
          <w:sz w:val="24"/>
          <w:szCs w:val="24"/>
          <w:u w:val="single"/>
        </w:rPr>
        <w:t>Reference</w:t>
      </w:r>
      <w:r w:rsidRPr="001B7F50">
        <w:rPr>
          <w:rFonts w:ascii="Times New Roman" w:hAnsi="Times New Roman" w:cs="Times New Roman"/>
          <w:sz w:val="24"/>
          <w:szCs w:val="24"/>
        </w:rPr>
        <w:t xml:space="preserve"> </w:t>
      </w:r>
    </w:p>
    <w:p w14:paraId="3658B143" w14:textId="2FE4CBD8" w:rsidR="001B7F50"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Centre for Justice Innovation, (2020) </w:t>
      </w:r>
      <w:r w:rsidRPr="001B7F50">
        <w:rPr>
          <w:rFonts w:ascii="Times New Roman" w:hAnsi="Times New Roman" w:cs="Times New Roman"/>
          <w:i/>
          <w:sz w:val="24"/>
          <w:szCs w:val="24"/>
        </w:rPr>
        <w:t>Glasgow Drug Court</w:t>
      </w:r>
      <w:r w:rsidRPr="001B7F50">
        <w:rPr>
          <w:rFonts w:ascii="Times New Roman" w:hAnsi="Times New Roman" w:cs="Times New Roman"/>
          <w:sz w:val="24"/>
          <w:szCs w:val="24"/>
        </w:rPr>
        <w:t xml:space="preserve">. London: Centre for Justice Innovation. Available at: </w:t>
      </w:r>
      <w:hyperlink r:id="rId6">
        <w:r w:rsidRPr="001B7F50">
          <w:rPr>
            <w:rFonts w:ascii="Times New Roman" w:hAnsi="Times New Roman" w:cs="Times New Roman"/>
            <w:color w:val="1155CC"/>
            <w:sz w:val="24"/>
            <w:szCs w:val="24"/>
            <w:u w:val="single"/>
          </w:rPr>
          <w:t>https://justiceinnovation.org/project/glasgow-drug-court</w:t>
        </w:r>
      </w:hyperlink>
      <w:r w:rsidRPr="001B7F50">
        <w:rPr>
          <w:rFonts w:ascii="Times New Roman" w:hAnsi="Times New Roman" w:cs="Times New Roman"/>
          <w:sz w:val="24"/>
          <w:szCs w:val="24"/>
        </w:rPr>
        <w:t xml:space="preserve"> (Accessed: 13 November 2024).</w:t>
      </w:r>
    </w:p>
    <w:p w14:paraId="49A19B78" w14:textId="168AEAAD" w:rsidR="001B7F50"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Clark, D. (2024) </w:t>
      </w:r>
      <w:r w:rsidRPr="002A6F84">
        <w:rPr>
          <w:rFonts w:ascii="Times New Roman" w:hAnsi="Times New Roman" w:cs="Times New Roman"/>
          <w:i/>
          <w:iCs/>
          <w:sz w:val="24"/>
          <w:szCs w:val="24"/>
        </w:rPr>
        <w:t>Criminal justice system in the UK- Statistics &amp; Facts</w:t>
      </w:r>
      <w:r w:rsidRPr="001B7F50">
        <w:rPr>
          <w:rFonts w:ascii="Times New Roman" w:hAnsi="Times New Roman" w:cs="Times New Roman"/>
          <w:sz w:val="24"/>
          <w:szCs w:val="24"/>
        </w:rPr>
        <w:t>. Available at</w:t>
      </w:r>
      <w:r w:rsidR="002A6F84">
        <w:rPr>
          <w:rFonts w:ascii="Times New Roman" w:hAnsi="Times New Roman" w:cs="Times New Roman"/>
          <w:sz w:val="24"/>
          <w:szCs w:val="24"/>
        </w:rPr>
        <w:t xml:space="preserve">: </w:t>
      </w:r>
      <w:hyperlink r:id="rId7" w:history="1">
        <w:r w:rsidR="002A6F84" w:rsidRPr="002F0F91">
          <w:rPr>
            <w:rStyle w:val="Hyperlink"/>
            <w:rFonts w:ascii="Times New Roman" w:hAnsi="Times New Roman" w:cs="Times New Roman"/>
            <w:sz w:val="24"/>
            <w:szCs w:val="24"/>
          </w:rPr>
          <w:t>https://www.statista.com/topics/6150/criminal-justice-system-in-the-uk/?utm_source=perplexity#topicOverview</w:t>
        </w:r>
      </w:hyperlink>
      <w:r w:rsidRPr="001B7F50">
        <w:rPr>
          <w:rFonts w:ascii="Times New Roman" w:hAnsi="Times New Roman" w:cs="Times New Roman"/>
          <w:sz w:val="24"/>
          <w:szCs w:val="24"/>
        </w:rPr>
        <w:t xml:space="preserve"> (Accessed: 13 November 2024).</w:t>
      </w:r>
    </w:p>
    <w:p w14:paraId="00000027" w14:textId="776CEEEA" w:rsidR="007A319E"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CPS, (2022) </w:t>
      </w:r>
      <w:r w:rsidRPr="002A6F84">
        <w:rPr>
          <w:rFonts w:ascii="Times New Roman" w:hAnsi="Times New Roman" w:cs="Times New Roman"/>
          <w:i/>
          <w:iCs/>
          <w:sz w:val="24"/>
          <w:szCs w:val="24"/>
        </w:rPr>
        <w:t>Appeals to the Supreme Court</w:t>
      </w:r>
      <w:r w:rsidRPr="001B7F50">
        <w:rPr>
          <w:rFonts w:ascii="Times New Roman" w:hAnsi="Times New Roman" w:cs="Times New Roman"/>
          <w:sz w:val="24"/>
          <w:szCs w:val="24"/>
        </w:rPr>
        <w:t xml:space="preserve">. Available at: </w:t>
      </w:r>
      <w:hyperlink r:id="rId8">
        <w:r w:rsidRPr="001B7F50">
          <w:rPr>
            <w:rFonts w:ascii="Times New Roman" w:hAnsi="Times New Roman" w:cs="Times New Roman"/>
            <w:color w:val="1155CC"/>
            <w:sz w:val="24"/>
            <w:szCs w:val="24"/>
            <w:u w:val="single"/>
          </w:rPr>
          <w:t>https://www.cps.gov.uk/legal-guidance/appeals-supreme-court</w:t>
        </w:r>
      </w:hyperlink>
      <w:r w:rsidRPr="001B7F50">
        <w:rPr>
          <w:rFonts w:ascii="Times New Roman" w:hAnsi="Times New Roman" w:cs="Times New Roman"/>
          <w:sz w:val="24"/>
          <w:szCs w:val="24"/>
        </w:rPr>
        <w:t xml:space="preserve"> (Accessed: 13 November 2024).</w:t>
      </w:r>
    </w:p>
    <w:p w14:paraId="00000029" w14:textId="291671DB"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Criminal Justice Joint Inspectorate (2024) </w:t>
      </w:r>
      <w:r w:rsidRPr="001B7F50">
        <w:rPr>
          <w:rFonts w:ascii="Times New Roman" w:hAnsi="Times New Roman" w:cs="Times New Roman"/>
          <w:i/>
          <w:sz w:val="24"/>
          <w:szCs w:val="24"/>
        </w:rPr>
        <w:t>Criminal justice system undermined by ongoing problems with recruitment and retention</w:t>
      </w:r>
      <w:r w:rsidRPr="001B7F50">
        <w:rPr>
          <w:rFonts w:ascii="Times New Roman" w:hAnsi="Times New Roman" w:cs="Times New Roman"/>
          <w:sz w:val="24"/>
          <w:szCs w:val="24"/>
        </w:rPr>
        <w:t xml:space="preserve">. Available at: </w:t>
      </w:r>
      <w:hyperlink r:id="rId9">
        <w:r w:rsidRPr="001B7F50">
          <w:rPr>
            <w:rFonts w:ascii="Times New Roman" w:hAnsi="Times New Roman" w:cs="Times New Roman"/>
            <w:color w:val="1155CC"/>
            <w:sz w:val="24"/>
            <w:szCs w:val="24"/>
            <w:u w:val="single"/>
          </w:rPr>
          <w:t>https://www.justiceinspectorates.gov.uk/cjji/media/press-releases/2024/02/criminal-justice-system-undermined-by-ongoing-problems-with-recruitment-and-retention/?utm</w:t>
        </w:r>
      </w:hyperlink>
      <w:r w:rsidRPr="001B7F50">
        <w:rPr>
          <w:rFonts w:ascii="Times New Roman" w:hAnsi="Times New Roman" w:cs="Times New Roman"/>
          <w:sz w:val="24"/>
          <w:szCs w:val="24"/>
        </w:rPr>
        <w:t xml:space="preserve"> (Accessed: 13 November 2024).</w:t>
      </w:r>
    </w:p>
    <w:p w14:paraId="0000002A" w14:textId="77777777"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Government. </w:t>
      </w:r>
      <w:r w:rsidRPr="001B7F50">
        <w:rPr>
          <w:rFonts w:ascii="Times New Roman" w:hAnsi="Times New Roman" w:cs="Times New Roman"/>
          <w:i/>
          <w:sz w:val="24"/>
          <w:szCs w:val="24"/>
        </w:rPr>
        <w:t>Criminal Courts</w:t>
      </w:r>
      <w:r w:rsidRPr="001B7F50">
        <w:rPr>
          <w:rFonts w:ascii="Times New Roman" w:hAnsi="Times New Roman" w:cs="Times New Roman"/>
          <w:sz w:val="24"/>
          <w:szCs w:val="24"/>
        </w:rPr>
        <w:t xml:space="preserve">. Available at: </w:t>
      </w:r>
      <w:hyperlink r:id="rId10">
        <w:r w:rsidRPr="001B7F50">
          <w:rPr>
            <w:rFonts w:ascii="Times New Roman" w:hAnsi="Times New Roman" w:cs="Times New Roman"/>
            <w:color w:val="1155CC"/>
            <w:sz w:val="24"/>
            <w:szCs w:val="24"/>
            <w:u w:val="single"/>
          </w:rPr>
          <w:t>https://www.gov.uk/courts</w:t>
        </w:r>
      </w:hyperlink>
      <w:r w:rsidRPr="001B7F50">
        <w:rPr>
          <w:rFonts w:ascii="Times New Roman" w:hAnsi="Times New Roman" w:cs="Times New Roman"/>
          <w:sz w:val="24"/>
          <w:szCs w:val="24"/>
        </w:rPr>
        <w:t xml:space="preserve"> (Accessed: 13 November 2024).</w:t>
      </w:r>
    </w:p>
    <w:p w14:paraId="0000002B" w14:textId="5D1AB94C"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House of Commons Justice Committee. (2022) </w:t>
      </w:r>
      <w:r w:rsidRPr="001B7F50">
        <w:rPr>
          <w:rFonts w:ascii="Times New Roman" w:hAnsi="Times New Roman" w:cs="Times New Roman"/>
          <w:i/>
          <w:sz w:val="24"/>
          <w:szCs w:val="24"/>
        </w:rPr>
        <w:t>Court Capacity, 6th Report of Session 2021-22</w:t>
      </w:r>
      <w:r w:rsidRPr="001B7F50">
        <w:rPr>
          <w:rFonts w:ascii="Times New Roman" w:hAnsi="Times New Roman" w:cs="Times New Roman"/>
          <w:sz w:val="24"/>
          <w:szCs w:val="24"/>
        </w:rPr>
        <w:t xml:space="preserve">. London: House of Commons. Available at </w:t>
      </w:r>
      <w:hyperlink r:id="rId11">
        <w:r w:rsidRPr="001B7F50">
          <w:rPr>
            <w:rFonts w:ascii="Times New Roman" w:hAnsi="Times New Roman" w:cs="Times New Roman"/>
            <w:color w:val="1155CC"/>
            <w:sz w:val="24"/>
            <w:szCs w:val="24"/>
            <w:u w:val="single"/>
          </w:rPr>
          <w:t>https://publications.parliament.uk/pa/cm5802/cmselect/cmjust/69/report.html</w:t>
        </w:r>
      </w:hyperlink>
      <w:r w:rsidRPr="001B7F50">
        <w:rPr>
          <w:rFonts w:ascii="Times New Roman" w:hAnsi="Times New Roman" w:cs="Times New Roman"/>
          <w:sz w:val="24"/>
          <w:szCs w:val="24"/>
        </w:rPr>
        <w:t xml:space="preserve"> (Accessed: 13 November 2024).</w:t>
      </w:r>
    </w:p>
    <w:p w14:paraId="0000002C" w14:textId="77777777"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Judiciary, </w:t>
      </w:r>
      <w:r w:rsidRPr="001B7F50">
        <w:rPr>
          <w:rFonts w:ascii="Times New Roman" w:hAnsi="Times New Roman" w:cs="Times New Roman"/>
          <w:i/>
          <w:sz w:val="24"/>
          <w:szCs w:val="24"/>
        </w:rPr>
        <w:t>About the Magistrates’ Court</w:t>
      </w:r>
      <w:r w:rsidRPr="001B7F50">
        <w:rPr>
          <w:rFonts w:ascii="Times New Roman" w:hAnsi="Times New Roman" w:cs="Times New Roman"/>
          <w:sz w:val="24"/>
          <w:szCs w:val="24"/>
        </w:rPr>
        <w:t>. Available at &lt;</w:t>
      </w:r>
      <w:hyperlink r:id="rId12">
        <w:r w:rsidRPr="001B7F50">
          <w:rPr>
            <w:rFonts w:ascii="Times New Roman" w:hAnsi="Times New Roman" w:cs="Times New Roman"/>
            <w:color w:val="1155CC"/>
            <w:sz w:val="24"/>
            <w:szCs w:val="24"/>
            <w:u w:val="single"/>
          </w:rPr>
          <w:t>https://www.judiciary.uk/courts-and-tribunals/magistrates-courts/magistrates-court/</w:t>
        </w:r>
      </w:hyperlink>
      <w:r w:rsidRPr="001B7F50">
        <w:rPr>
          <w:rFonts w:ascii="Times New Roman" w:hAnsi="Times New Roman" w:cs="Times New Roman"/>
          <w:sz w:val="24"/>
          <w:szCs w:val="24"/>
        </w:rPr>
        <w:t>&gt; (Accessed: 13 November 2024).</w:t>
      </w:r>
    </w:p>
    <w:p w14:paraId="0000002D" w14:textId="0BE4F691"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Olonisakin, T. T., Ogunleye, A. J. and Adebayo S. O. (2017) </w:t>
      </w:r>
      <w:r w:rsidR="002A6F84">
        <w:rPr>
          <w:rFonts w:ascii="Times New Roman" w:hAnsi="Times New Roman" w:cs="Times New Roman"/>
          <w:sz w:val="24"/>
          <w:szCs w:val="24"/>
        </w:rPr>
        <w:t>‘</w:t>
      </w:r>
      <w:r w:rsidRPr="002A6F84">
        <w:rPr>
          <w:rFonts w:ascii="Times New Roman" w:hAnsi="Times New Roman" w:cs="Times New Roman"/>
          <w:iCs/>
          <w:sz w:val="24"/>
          <w:szCs w:val="24"/>
        </w:rPr>
        <w:t xml:space="preserve">The Nigeria Criminal Justice System </w:t>
      </w:r>
      <w:r w:rsidR="00D31315" w:rsidRPr="002A6F84">
        <w:rPr>
          <w:rFonts w:ascii="Times New Roman" w:hAnsi="Times New Roman" w:cs="Times New Roman"/>
          <w:iCs/>
          <w:sz w:val="24"/>
          <w:szCs w:val="24"/>
        </w:rPr>
        <w:t xml:space="preserve">and </w:t>
      </w:r>
      <w:r w:rsidRPr="002A6F84">
        <w:rPr>
          <w:rFonts w:ascii="Times New Roman" w:hAnsi="Times New Roman" w:cs="Times New Roman"/>
          <w:iCs/>
          <w:sz w:val="24"/>
          <w:szCs w:val="24"/>
        </w:rPr>
        <w:t xml:space="preserve">Its Effectiveness </w:t>
      </w:r>
      <w:r w:rsidR="00D31315" w:rsidRPr="002A6F84">
        <w:rPr>
          <w:rFonts w:ascii="Times New Roman" w:hAnsi="Times New Roman" w:cs="Times New Roman"/>
          <w:iCs/>
          <w:sz w:val="24"/>
          <w:szCs w:val="24"/>
        </w:rPr>
        <w:t xml:space="preserve">in </w:t>
      </w:r>
      <w:r w:rsidRPr="002A6F84">
        <w:rPr>
          <w:rFonts w:ascii="Times New Roman" w:hAnsi="Times New Roman" w:cs="Times New Roman"/>
          <w:iCs/>
          <w:sz w:val="24"/>
          <w:szCs w:val="24"/>
        </w:rPr>
        <w:t>Criminal Behaviour Control: A Social-Psychological Analysis</w:t>
      </w:r>
      <w:r w:rsidR="002A6F84">
        <w:rPr>
          <w:rFonts w:ascii="Times New Roman" w:hAnsi="Times New Roman" w:cs="Times New Roman"/>
          <w:sz w:val="24"/>
          <w:szCs w:val="24"/>
        </w:rPr>
        <w:t>’,</w:t>
      </w:r>
      <w:r w:rsidRPr="001B7F50">
        <w:rPr>
          <w:rFonts w:ascii="Times New Roman" w:hAnsi="Times New Roman" w:cs="Times New Roman"/>
          <w:sz w:val="24"/>
          <w:szCs w:val="24"/>
        </w:rPr>
        <w:t xml:space="preserve"> </w:t>
      </w:r>
      <w:r w:rsidRPr="002A6F84">
        <w:rPr>
          <w:rFonts w:ascii="Times New Roman" w:hAnsi="Times New Roman" w:cs="Times New Roman"/>
          <w:i/>
          <w:iCs/>
          <w:sz w:val="24"/>
          <w:szCs w:val="24"/>
        </w:rPr>
        <w:t xml:space="preserve">IOSR Journal </w:t>
      </w:r>
      <w:r w:rsidR="00EF4713" w:rsidRPr="002A6F84">
        <w:rPr>
          <w:rFonts w:ascii="Times New Roman" w:hAnsi="Times New Roman" w:cs="Times New Roman"/>
          <w:i/>
          <w:iCs/>
          <w:sz w:val="24"/>
          <w:szCs w:val="24"/>
        </w:rPr>
        <w:t>of</w:t>
      </w:r>
      <w:r w:rsidRPr="002A6F84">
        <w:rPr>
          <w:rFonts w:ascii="Times New Roman" w:hAnsi="Times New Roman" w:cs="Times New Roman"/>
          <w:i/>
          <w:iCs/>
          <w:sz w:val="24"/>
          <w:szCs w:val="24"/>
        </w:rPr>
        <w:t xml:space="preserve"> Humanities </w:t>
      </w:r>
      <w:r w:rsidR="00D31315" w:rsidRPr="002A6F84">
        <w:rPr>
          <w:rFonts w:ascii="Times New Roman" w:hAnsi="Times New Roman" w:cs="Times New Roman"/>
          <w:i/>
          <w:iCs/>
          <w:sz w:val="24"/>
          <w:szCs w:val="24"/>
        </w:rPr>
        <w:t xml:space="preserve">and </w:t>
      </w:r>
      <w:r w:rsidRPr="002A6F84">
        <w:rPr>
          <w:rFonts w:ascii="Times New Roman" w:hAnsi="Times New Roman" w:cs="Times New Roman"/>
          <w:i/>
          <w:iCs/>
          <w:sz w:val="24"/>
          <w:szCs w:val="24"/>
        </w:rPr>
        <w:t>Social Science</w:t>
      </w:r>
      <w:r w:rsidR="002A6F84">
        <w:rPr>
          <w:rFonts w:ascii="Times New Roman" w:hAnsi="Times New Roman" w:cs="Times New Roman"/>
          <w:i/>
          <w:iCs/>
          <w:sz w:val="24"/>
          <w:szCs w:val="24"/>
        </w:rPr>
        <w:t>,</w:t>
      </w:r>
      <w:r w:rsidRPr="001B7F50">
        <w:rPr>
          <w:rFonts w:ascii="Times New Roman" w:hAnsi="Times New Roman" w:cs="Times New Roman"/>
          <w:sz w:val="24"/>
          <w:szCs w:val="24"/>
        </w:rPr>
        <w:t xml:space="preserve"> 22(2)</w:t>
      </w:r>
      <w:r w:rsidR="002A6F84">
        <w:rPr>
          <w:rFonts w:ascii="Times New Roman" w:hAnsi="Times New Roman" w:cs="Times New Roman"/>
          <w:sz w:val="24"/>
          <w:szCs w:val="24"/>
        </w:rPr>
        <w:t xml:space="preserve">, </w:t>
      </w:r>
      <w:r w:rsidR="00D31315">
        <w:rPr>
          <w:rFonts w:ascii="Times New Roman" w:hAnsi="Times New Roman" w:cs="Times New Roman"/>
          <w:sz w:val="24"/>
          <w:szCs w:val="24"/>
        </w:rPr>
        <w:t xml:space="preserve">Pp </w:t>
      </w:r>
      <w:r w:rsidR="002A6F84">
        <w:rPr>
          <w:rFonts w:ascii="Times New Roman" w:hAnsi="Times New Roman" w:cs="Times New Roman"/>
          <w:sz w:val="24"/>
          <w:szCs w:val="24"/>
        </w:rPr>
        <w:t>33-48.</w:t>
      </w:r>
    </w:p>
    <w:p w14:paraId="0000002E" w14:textId="5E9CFB0D"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Pope, T., Davies, N. and Guerin, B. (2020) </w:t>
      </w:r>
      <w:r w:rsidRPr="001B7F50">
        <w:rPr>
          <w:rFonts w:ascii="Times New Roman" w:hAnsi="Times New Roman" w:cs="Times New Roman"/>
          <w:i/>
          <w:sz w:val="24"/>
          <w:szCs w:val="24"/>
        </w:rPr>
        <w:t>The Criminal Justice System: How Government Reforms and Coronavirus will affect Policing, Courts and Prisons</w:t>
      </w:r>
      <w:r w:rsidRPr="001B7F50">
        <w:rPr>
          <w:rFonts w:ascii="Times New Roman" w:hAnsi="Times New Roman" w:cs="Times New Roman"/>
          <w:sz w:val="24"/>
          <w:szCs w:val="24"/>
        </w:rPr>
        <w:t xml:space="preserve">. London: Institute for Government. Available at: </w:t>
      </w:r>
      <w:r w:rsidR="002A6F84" w:rsidRPr="002A6F84">
        <w:rPr>
          <w:rFonts w:ascii="Times New Roman" w:hAnsi="Times New Roman" w:cs="Times New Roman"/>
          <w:sz w:val="24"/>
          <w:szCs w:val="24"/>
        </w:rPr>
        <w:t>https://www.instituteforgovernment.org.uk/publication/criminal-justice-system</w:t>
      </w:r>
      <w:r w:rsidR="002A6F84" w:rsidRPr="002A6F84">
        <w:rPr>
          <w:rFonts w:ascii="Times New Roman" w:hAnsi="Times New Roman" w:cs="Times New Roman"/>
          <w:sz w:val="24"/>
          <w:szCs w:val="24"/>
        </w:rPr>
        <w:t xml:space="preserve"> </w:t>
      </w:r>
      <w:r w:rsidR="002A6F84">
        <w:rPr>
          <w:rFonts w:ascii="Times New Roman" w:hAnsi="Times New Roman" w:cs="Times New Roman"/>
          <w:sz w:val="24"/>
          <w:szCs w:val="24"/>
        </w:rPr>
        <w:t xml:space="preserve"> </w:t>
      </w:r>
      <w:r w:rsidRPr="001B7F50">
        <w:rPr>
          <w:rFonts w:ascii="Times New Roman" w:hAnsi="Times New Roman" w:cs="Times New Roman"/>
          <w:sz w:val="24"/>
          <w:szCs w:val="24"/>
        </w:rPr>
        <w:t>(Accessed: 13 November 2024).</w:t>
      </w:r>
    </w:p>
    <w:p w14:paraId="0000002F" w14:textId="77777777"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R (on the application of Unison) v Lord Chancellor [2017] UKSC 51</w:t>
      </w:r>
    </w:p>
    <w:p w14:paraId="00000030" w14:textId="3772CDFA" w:rsidR="007A319E" w:rsidRPr="001B7F50" w:rsidRDefault="002A6F84" w:rsidP="001B7F50">
      <w:pPr>
        <w:numPr>
          <w:ilvl w:val="0"/>
          <w:numId w:val="1"/>
        </w:numPr>
        <w:jc w:val="both"/>
        <w:rPr>
          <w:rFonts w:ascii="Times New Roman" w:hAnsi="Times New Roman" w:cs="Times New Roman"/>
          <w:sz w:val="24"/>
          <w:szCs w:val="24"/>
        </w:rPr>
      </w:pPr>
      <w:r>
        <w:rPr>
          <w:rFonts w:ascii="ltr-font" w:hAnsi="ltr-font"/>
          <w:color w:val="333333"/>
          <w:sz w:val="21"/>
          <w:szCs w:val="21"/>
          <w:shd w:val="clear" w:color="auto" w:fill="FFFFFF"/>
        </w:rPr>
        <w:t xml:space="preserve">Singh, B. (2022). </w:t>
      </w:r>
      <w:r>
        <w:rPr>
          <w:rFonts w:ascii="ltr-font" w:hAnsi="ltr-font"/>
          <w:color w:val="333333"/>
          <w:sz w:val="21"/>
          <w:szCs w:val="21"/>
          <w:shd w:val="clear" w:color="auto" w:fill="FFFFFF"/>
        </w:rPr>
        <w:t>'Criminal Justice System and Governance in India'</w:t>
      </w:r>
      <w:r>
        <w:rPr>
          <w:rFonts w:ascii="ltr-font" w:hAnsi="ltr-font"/>
          <w:color w:val="333333"/>
          <w:sz w:val="21"/>
          <w:szCs w:val="21"/>
          <w:shd w:val="clear" w:color="auto" w:fill="FFFFFF"/>
        </w:rPr>
        <w:t>, </w:t>
      </w:r>
      <w:r>
        <w:rPr>
          <w:rStyle w:val="Emphasis"/>
          <w:rFonts w:ascii="ltr-font" w:hAnsi="ltr-font"/>
          <w:color w:val="333333"/>
          <w:sz w:val="21"/>
          <w:szCs w:val="21"/>
          <w:shd w:val="clear" w:color="auto" w:fill="FFFFFF"/>
        </w:rPr>
        <w:t>Journal of International Criminal Law</w:t>
      </w:r>
      <w:r>
        <w:rPr>
          <w:rFonts w:ascii="ltr-font" w:hAnsi="ltr-font"/>
          <w:color w:val="333333"/>
          <w:sz w:val="21"/>
          <w:szCs w:val="21"/>
          <w:shd w:val="clear" w:color="auto" w:fill="FFFFFF"/>
        </w:rPr>
        <w:t>, 3(1), pp. 10-21. doi: 10.22034/jicl.2022.144696</w:t>
      </w:r>
      <w:r w:rsidR="001B7F50" w:rsidRPr="001B7F50">
        <w:rPr>
          <w:rFonts w:ascii="Times New Roman" w:hAnsi="Times New Roman" w:cs="Times New Roman"/>
          <w:sz w:val="24"/>
          <w:szCs w:val="24"/>
        </w:rPr>
        <w:t xml:space="preserve"> </w:t>
      </w:r>
    </w:p>
    <w:p w14:paraId="00000031" w14:textId="40D5EEC6"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Smith, N. (2022) ‘Is our Justice System on the </w:t>
      </w:r>
      <w:r w:rsidR="00D31315" w:rsidRPr="001B7F50">
        <w:rPr>
          <w:rFonts w:ascii="Times New Roman" w:hAnsi="Times New Roman" w:cs="Times New Roman"/>
          <w:sz w:val="24"/>
          <w:szCs w:val="24"/>
        </w:rPr>
        <w:t xml:space="preserve">Brink </w:t>
      </w:r>
      <w:r w:rsidRPr="001B7F50">
        <w:rPr>
          <w:rFonts w:ascii="Times New Roman" w:hAnsi="Times New Roman" w:cs="Times New Roman"/>
          <w:sz w:val="24"/>
          <w:szCs w:val="24"/>
        </w:rPr>
        <w:t xml:space="preserve">of </w:t>
      </w:r>
      <w:r w:rsidR="00D31315" w:rsidRPr="001B7F50">
        <w:rPr>
          <w:rFonts w:ascii="Times New Roman" w:hAnsi="Times New Roman" w:cs="Times New Roman"/>
          <w:sz w:val="24"/>
          <w:szCs w:val="24"/>
        </w:rPr>
        <w:t>Collapse?</w:t>
      </w:r>
      <w:r w:rsidRPr="001B7F50">
        <w:rPr>
          <w:rFonts w:ascii="Times New Roman" w:hAnsi="Times New Roman" w:cs="Times New Roman"/>
          <w:sz w:val="24"/>
          <w:szCs w:val="24"/>
        </w:rPr>
        <w:t xml:space="preserve"> </w:t>
      </w:r>
      <w:r w:rsidRPr="001B7F50">
        <w:rPr>
          <w:rFonts w:ascii="Times New Roman" w:hAnsi="Times New Roman" w:cs="Times New Roman"/>
          <w:i/>
          <w:sz w:val="24"/>
          <w:szCs w:val="24"/>
        </w:rPr>
        <w:t>ITV News</w:t>
      </w:r>
      <w:r w:rsidRPr="001B7F50">
        <w:rPr>
          <w:rFonts w:ascii="Times New Roman" w:hAnsi="Times New Roman" w:cs="Times New Roman"/>
          <w:sz w:val="24"/>
          <w:szCs w:val="24"/>
        </w:rPr>
        <w:t xml:space="preserve">. Available at: </w:t>
      </w:r>
      <w:hyperlink r:id="rId13">
        <w:r w:rsidRPr="001B7F50">
          <w:rPr>
            <w:rFonts w:ascii="Times New Roman" w:hAnsi="Times New Roman" w:cs="Times New Roman"/>
            <w:color w:val="1155CC"/>
            <w:sz w:val="24"/>
            <w:szCs w:val="24"/>
            <w:u w:val="single"/>
          </w:rPr>
          <w:t>https://www.itv.com/news/2022-10-29/is-our-justice-system-on-the-brink-of-collapse?s=09</w:t>
        </w:r>
      </w:hyperlink>
      <w:r w:rsidRPr="001B7F50">
        <w:rPr>
          <w:rFonts w:ascii="Times New Roman" w:hAnsi="Times New Roman" w:cs="Times New Roman"/>
          <w:sz w:val="24"/>
          <w:szCs w:val="24"/>
        </w:rPr>
        <w:t xml:space="preserve"> (Accessed: 13 November 2024).</w:t>
      </w:r>
    </w:p>
    <w:p w14:paraId="00000033" w14:textId="702089AC"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The Editors of Encyclopaedia Britannica, </w:t>
      </w:r>
      <w:r w:rsidRPr="002A6F84">
        <w:rPr>
          <w:rFonts w:ascii="Times New Roman" w:hAnsi="Times New Roman" w:cs="Times New Roman"/>
          <w:i/>
          <w:iCs/>
          <w:sz w:val="24"/>
          <w:szCs w:val="24"/>
        </w:rPr>
        <w:t>Court of Appeal</w:t>
      </w:r>
      <w:r w:rsidRPr="001B7F50">
        <w:rPr>
          <w:rFonts w:ascii="Times New Roman" w:hAnsi="Times New Roman" w:cs="Times New Roman"/>
          <w:sz w:val="24"/>
          <w:szCs w:val="24"/>
        </w:rPr>
        <w:t xml:space="preserve">. available at </w:t>
      </w:r>
      <w:hyperlink r:id="rId14" w:history="1">
        <w:r w:rsidRPr="00D667E0">
          <w:rPr>
            <w:rStyle w:val="Hyperlink"/>
            <w:rFonts w:ascii="Times New Roman" w:hAnsi="Times New Roman" w:cs="Times New Roman"/>
            <w:sz w:val="24"/>
            <w:szCs w:val="24"/>
          </w:rPr>
          <w:t>https://www.britannica.com/topic/Court-of-Appeal-British-court</w:t>
        </w:r>
      </w:hyperlink>
      <w:r w:rsidRPr="001B7F50">
        <w:rPr>
          <w:rFonts w:ascii="Times New Roman" w:hAnsi="Times New Roman" w:cs="Times New Roman"/>
          <w:sz w:val="24"/>
          <w:szCs w:val="24"/>
        </w:rPr>
        <w:t xml:space="preserve"> (Accessed: 13 November 2024).</w:t>
      </w:r>
    </w:p>
    <w:p w14:paraId="00000034" w14:textId="30509B02"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 xml:space="preserve">The Law Society. (2024) </w:t>
      </w:r>
      <w:r w:rsidRPr="002A6F84">
        <w:rPr>
          <w:rFonts w:ascii="Times New Roman" w:hAnsi="Times New Roman" w:cs="Times New Roman"/>
          <w:i/>
          <w:iCs/>
          <w:sz w:val="24"/>
          <w:szCs w:val="24"/>
        </w:rPr>
        <w:t xml:space="preserve">Back our </w:t>
      </w:r>
      <w:r w:rsidR="002A6F84" w:rsidRPr="002A6F84">
        <w:rPr>
          <w:rFonts w:ascii="Times New Roman" w:hAnsi="Times New Roman" w:cs="Times New Roman"/>
          <w:i/>
          <w:iCs/>
          <w:sz w:val="24"/>
          <w:szCs w:val="24"/>
        </w:rPr>
        <w:t>Criminal Justice Campaign</w:t>
      </w:r>
      <w:r w:rsidRPr="001B7F50">
        <w:rPr>
          <w:rFonts w:ascii="Times New Roman" w:hAnsi="Times New Roman" w:cs="Times New Roman"/>
          <w:sz w:val="24"/>
          <w:szCs w:val="24"/>
        </w:rPr>
        <w:t xml:space="preserve">. available at </w:t>
      </w:r>
      <w:hyperlink r:id="rId15">
        <w:r w:rsidRPr="001B7F50">
          <w:rPr>
            <w:rFonts w:ascii="Times New Roman" w:hAnsi="Times New Roman" w:cs="Times New Roman"/>
            <w:color w:val="1155CC"/>
            <w:sz w:val="24"/>
            <w:szCs w:val="24"/>
            <w:u w:val="single"/>
          </w:rPr>
          <w:t>https://www.lawsociety.org.uk/campaigns/criminal-justice?utm</w:t>
        </w:r>
      </w:hyperlink>
      <w:r w:rsidRPr="001B7F50">
        <w:rPr>
          <w:rFonts w:ascii="Times New Roman" w:hAnsi="Times New Roman" w:cs="Times New Roman"/>
          <w:sz w:val="24"/>
          <w:szCs w:val="24"/>
        </w:rPr>
        <w:t xml:space="preserve"> (Accessed: 13 November 2024).</w:t>
      </w:r>
    </w:p>
    <w:p w14:paraId="00000035" w14:textId="420FABBE" w:rsidR="007A319E" w:rsidRPr="001B7F50" w:rsidRDefault="001B7F50" w:rsidP="001B7F50">
      <w:pPr>
        <w:numPr>
          <w:ilvl w:val="0"/>
          <w:numId w:val="1"/>
        </w:numPr>
        <w:jc w:val="both"/>
        <w:rPr>
          <w:rFonts w:ascii="Times New Roman" w:hAnsi="Times New Roman" w:cs="Times New Roman"/>
          <w:sz w:val="24"/>
          <w:szCs w:val="24"/>
        </w:rPr>
      </w:pPr>
      <w:r w:rsidRPr="001B7F50">
        <w:rPr>
          <w:rFonts w:ascii="Times New Roman" w:hAnsi="Times New Roman" w:cs="Times New Roman"/>
          <w:sz w:val="24"/>
          <w:szCs w:val="24"/>
        </w:rPr>
        <w:t>Welch, K. (2023). Criminal Justice. In: Sellers, M., Kirste, S. (eds) Encyclopedia of the Philosophy of Law and Social Philosophy. Springer, Dordrecht.</w:t>
      </w:r>
      <w:r w:rsidR="00BA01CA">
        <w:rPr>
          <w:rFonts w:ascii="Times New Roman" w:hAnsi="Times New Roman" w:cs="Times New Roman"/>
          <w:sz w:val="24"/>
          <w:szCs w:val="24"/>
        </w:rPr>
        <w:t xml:space="preserve"> pp 1-7 </w:t>
      </w:r>
      <w:hyperlink r:id="rId16" w:history="1">
        <w:r w:rsidR="00BA01CA" w:rsidRPr="004E2195">
          <w:rPr>
            <w:rStyle w:val="Hyperlink"/>
            <w:rFonts w:ascii="Times New Roman" w:hAnsi="Times New Roman" w:cs="Times New Roman"/>
            <w:sz w:val="24"/>
            <w:szCs w:val="24"/>
          </w:rPr>
          <w:t>https://doi.org/10.1007/978-94-007-6730-0_1038-1</w:t>
        </w:r>
      </w:hyperlink>
      <w:r w:rsidRPr="001B7F50">
        <w:rPr>
          <w:rFonts w:ascii="Times New Roman" w:hAnsi="Times New Roman" w:cs="Times New Roman"/>
          <w:sz w:val="24"/>
          <w:szCs w:val="24"/>
        </w:rPr>
        <w:t>.</w:t>
      </w:r>
      <w:r w:rsidR="00EF4713">
        <w:rPr>
          <w:rFonts w:ascii="Times New Roman" w:hAnsi="Times New Roman" w:cs="Times New Roman"/>
          <w:sz w:val="24"/>
          <w:szCs w:val="24"/>
        </w:rPr>
        <w:t xml:space="preserve"> </w:t>
      </w:r>
    </w:p>
    <w:p w14:paraId="00000036" w14:textId="77777777" w:rsidR="007A319E" w:rsidRPr="001B7F50" w:rsidRDefault="007A319E" w:rsidP="001B7F50">
      <w:pPr>
        <w:jc w:val="both"/>
        <w:rPr>
          <w:rFonts w:ascii="Times New Roman" w:hAnsi="Times New Roman" w:cs="Times New Roman"/>
          <w:sz w:val="24"/>
          <w:szCs w:val="24"/>
        </w:rPr>
      </w:pPr>
    </w:p>
    <w:p w14:paraId="00000037" w14:textId="77777777" w:rsidR="007A319E" w:rsidRPr="001B7F50" w:rsidRDefault="007A319E" w:rsidP="001B7F50">
      <w:pPr>
        <w:jc w:val="both"/>
        <w:rPr>
          <w:rFonts w:ascii="Times New Roman" w:hAnsi="Times New Roman" w:cs="Times New Roman"/>
          <w:sz w:val="24"/>
          <w:szCs w:val="24"/>
        </w:rPr>
      </w:pPr>
    </w:p>
    <w:p w14:paraId="00000038" w14:textId="77777777" w:rsidR="007A319E" w:rsidRPr="001B7F50" w:rsidRDefault="007A319E" w:rsidP="001B7F50">
      <w:pPr>
        <w:jc w:val="both"/>
        <w:rPr>
          <w:rFonts w:ascii="Times New Roman" w:hAnsi="Times New Roman" w:cs="Times New Roman"/>
          <w:sz w:val="24"/>
          <w:szCs w:val="24"/>
        </w:rPr>
      </w:pPr>
    </w:p>
    <w:p w14:paraId="00000039" w14:textId="77777777" w:rsidR="007A319E" w:rsidRPr="001B7F50" w:rsidRDefault="007A319E" w:rsidP="001B7F50">
      <w:pPr>
        <w:jc w:val="both"/>
        <w:rPr>
          <w:rFonts w:ascii="Times New Roman" w:hAnsi="Times New Roman" w:cs="Times New Roman"/>
          <w:sz w:val="24"/>
          <w:szCs w:val="24"/>
        </w:rPr>
      </w:pPr>
    </w:p>
    <w:sectPr w:rsidR="007A319E" w:rsidRPr="001B7F5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ltr-font">
    <w:altName w:val="Cambria"/>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27479"/>
    <w:multiLevelType w:val="multilevel"/>
    <w:tmpl w:val="3D8811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19E"/>
    <w:rsid w:val="001B7F50"/>
    <w:rsid w:val="002A6F84"/>
    <w:rsid w:val="004E7DBA"/>
    <w:rsid w:val="00566285"/>
    <w:rsid w:val="007A319E"/>
    <w:rsid w:val="00AB259D"/>
    <w:rsid w:val="00BA01CA"/>
    <w:rsid w:val="00D31315"/>
    <w:rsid w:val="00EF4713"/>
    <w:rsid w:val="00FA57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BE7BE"/>
  <w15:docId w15:val="{F9BCF30F-137E-432A-BD8C-2E9842B3F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B7F50"/>
    <w:rPr>
      <w:color w:val="0000FF" w:themeColor="hyperlink"/>
      <w:u w:val="single"/>
    </w:rPr>
  </w:style>
  <w:style w:type="character" w:styleId="UnresolvedMention">
    <w:name w:val="Unresolved Mention"/>
    <w:basedOn w:val="DefaultParagraphFont"/>
    <w:uiPriority w:val="99"/>
    <w:semiHidden/>
    <w:unhideWhenUsed/>
    <w:rsid w:val="001B7F50"/>
    <w:rPr>
      <w:color w:val="605E5C"/>
      <w:shd w:val="clear" w:color="auto" w:fill="E1DFDD"/>
    </w:rPr>
  </w:style>
  <w:style w:type="character" w:styleId="Emphasis">
    <w:name w:val="Emphasis"/>
    <w:basedOn w:val="DefaultParagraphFont"/>
    <w:uiPriority w:val="20"/>
    <w:qFormat/>
    <w:rsid w:val="002A6F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appeals-supreme-court" TargetMode="External"/><Relationship Id="rId13" Type="http://schemas.openxmlformats.org/officeDocument/2006/relationships/hyperlink" Target="https://www.itv.com/news/2022-10-29/is-our-justice-system-on-the-brink-of-collapse?s=0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tatista.com/topics/6150/criminal-justice-system-in-the-uk/?utm_source=perplexity#topicOverview" TargetMode="External"/><Relationship Id="rId12" Type="http://schemas.openxmlformats.org/officeDocument/2006/relationships/hyperlink" Target="https://www.judiciary.uk/courts-and-tribunals/magistrates-courts/magistrates-cour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978-94-007-6730-0_1038-1" TargetMode="External"/><Relationship Id="rId1" Type="http://schemas.openxmlformats.org/officeDocument/2006/relationships/customXml" Target="../customXml/item1.xml"/><Relationship Id="rId6" Type="http://schemas.openxmlformats.org/officeDocument/2006/relationships/hyperlink" Target="https://justiceinnovation.org/project/glasgow-drug-court" TargetMode="External"/><Relationship Id="rId11" Type="http://schemas.openxmlformats.org/officeDocument/2006/relationships/hyperlink" Target="https://publications.parliament.uk/pa/cm5802/cmselect/cmjust/69/report.html" TargetMode="External"/><Relationship Id="rId5" Type="http://schemas.openxmlformats.org/officeDocument/2006/relationships/webSettings" Target="webSettings.xml"/><Relationship Id="rId15" Type="http://schemas.openxmlformats.org/officeDocument/2006/relationships/hyperlink" Target="https://www.lawsociety.org.uk/campaigns/criminal-justice?utm" TargetMode="External"/><Relationship Id="rId10" Type="http://schemas.openxmlformats.org/officeDocument/2006/relationships/hyperlink" Target="https://www.gov.uk/courts" TargetMode="External"/><Relationship Id="rId4" Type="http://schemas.openxmlformats.org/officeDocument/2006/relationships/settings" Target="settings.xml"/><Relationship Id="rId9" Type="http://schemas.openxmlformats.org/officeDocument/2006/relationships/hyperlink" Target="https://www.justiceinspectorates.gov.uk/cjji/media/press-releases/2024/02/criminal-justice-system-undermined-by-ongoing-problems-with-recruitment-and-retention/?utm_source" TargetMode="External"/><Relationship Id="rId14" Type="http://schemas.openxmlformats.org/officeDocument/2006/relationships/hyperlink" Target="https://www.britannica.com/topic/Court-of-Appeal-British-co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8A714-EEA9-422F-87BD-E0B916082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TotalTime>
  <Pages>5</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PRIME LAW 4</cp:lastModifiedBy>
  <cp:revision>6</cp:revision>
  <dcterms:created xsi:type="dcterms:W3CDTF">2024-11-12T22:38:00Z</dcterms:created>
  <dcterms:modified xsi:type="dcterms:W3CDTF">2024-11-15T11:11:00Z</dcterms:modified>
</cp:coreProperties>
</file>