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1A49FE2" w14:textId="13468403" w:rsidR="004C38BC" w:rsidRPr="000A7D72" w:rsidRDefault="004C38BC">
      <w:pPr>
        <w:rPr>
          <w:rFonts w:asciiTheme="majorHAnsi" w:hAnsiTheme="majorHAnsi" w:cstheme="majorHAnsi"/>
          <w:sz w:val="48"/>
          <w:szCs w:val="48"/>
        </w:rPr>
      </w:pPr>
      <w:bookmarkStart w:id="0" w:name="_Hlk96936929"/>
      <w:bookmarkStart w:id="1" w:name="_Hlk97120502"/>
      <w:bookmarkStart w:id="2" w:name="_Hlk97716467"/>
      <w:r w:rsidRPr="000A7D72">
        <w:rPr>
          <w:rFonts w:asciiTheme="majorHAnsi" w:hAnsiTheme="majorHAnsi" w:cstheme="majorHAnsi"/>
          <w:sz w:val="48"/>
          <w:szCs w:val="48"/>
        </w:rPr>
        <w:t>5OS01 - Specialist Employment Law</w:t>
      </w:r>
    </w:p>
    <w:p w14:paraId="71217886" w14:textId="30376CA3" w:rsidR="004C38BC" w:rsidRPr="00891F05" w:rsidRDefault="004C38BC">
      <w:pPr>
        <w:rPr>
          <w:sz w:val="24"/>
          <w:szCs w:val="24"/>
        </w:rPr>
      </w:pPr>
      <w:r w:rsidRPr="00B16C8D">
        <w:rPr>
          <w:sz w:val="24"/>
          <w:szCs w:val="24"/>
        </w:rPr>
        <w:t>Claire Milligan</w:t>
      </w:r>
    </w:p>
    <w:sdt>
      <w:sdtPr>
        <w:rPr>
          <w:rFonts w:asciiTheme="minorHAnsi" w:eastAsiaTheme="minorEastAsia" w:hAnsiTheme="minorHAnsi" w:cstheme="minorBidi"/>
          <w:caps w:val="0"/>
          <w:sz w:val="22"/>
          <w:szCs w:val="22"/>
        </w:rPr>
        <w:id w:val="2065132647"/>
        <w:docPartObj>
          <w:docPartGallery w:val="Table of Contents"/>
          <w:docPartUnique/>
        </w:docPartObj>
      </w:sdtPr>
      <w:sdtEndPr>
        <w:rPr>
          <w:b/>
          <w:bCs/>
          <w:noProof/>
        </w:rPr>
      </w:sdtEndPr>
      <w:sdtContent>
        <w:p w14:paraId="43092AC8" w14:textId="4121822D" w:rsidR="008533F8" w:rsidRPr="00F6658C" w:rsidRDefault="008533F8">
          <w:pPr>
            <w:pStyle w:val="TOCHeading"/>
            <w:rPr>
              <w:sz w:val="40"/>
              <w:szCs w:val="40"/>
            </w:rPr>
          </w:pPr>
          <w:r w:rsidRPr="00F6658C">
            <w:rPr>
              <w:sz w:val="40"/>
              <w:szCs w:val="40"/>
            </w:rPr>
            <w:t>Contents</w:t>
          </w:r>
        </w:p>
        <w:p w14:paraId="4FABD92E" w14:textId="45709852" w:rsidR="0063180F" w:rsidRDefault="008533F8">
          <w:pPr>
            <w:pStyle w:val="TOC1"/>
            <w:tabs>
              <w:tab w:val="right" w:leader="dot" w:pos="9016"/>
            </w:tabs>
            <w:rPr>
              <w:noProof/>
              <w:lang w:eastAsia="en-GB"/>
            </w:rPr>
          </w:pPr>
          <w:r w:rsidRPr="00F6658C">
            <w:rPr>
              <w:sz w:val="24"/>
              <w:szCs w:val="24"/>
            </w:rPr>
            <w:fldChar w:fldCharType="begin"/>
          </w:r>
          <w:r w:rsidRPr="00F6658C">
            <w:rPr>
              <w:sz w:val="24"/>
              <w:szCs w:val="24"/>
            </w:rPr>
            <w:instrText xml:space="preserve"> TOC \o "1-3" \h \z \u </w:instrText>
          </w:r>
          <w:r w:rsidRPr="00F6658C">
            <w:rPr>
              <w:sz w:val="24"/>
              <w:szCs w:val="24"/>
            </w:rPr>
            <w:fldChar w:fldCharType="separate"/>
          </w:r>
          <w:hyperlink w:anchor="_Toc97716720" w:history="1">
            <w:r w:rsidR="0063180F" w:rsidRPr="00844633">
              <w:rPr>
                <w:rStyle w:val="Hyperlink"/>
                <w:noProof/>
              </w:rPr>
              <w:t>Task 1.1</w:t>
            </w:r>
            <w:r w:rsidR="0063180F">
              <w:rPr>
                <w:noProof/>
                <w:webHidden/>
              </w:rPr>
              <w:tab/>
            </w:r>
            <w:r w:rsidR="0063180F">
              <w:rPr>
                <w:noProof/>
                <w:webHidden/>
              </w:rPr>
              <w:fldChar w:fldCharType="begin"/>
            </w:r>
            <w:r w:rsidR="0063180F">
              <w:rPr>
                <w:noProof/>
                <w:webHidden/>
              </w:rPr>
              <w:instrText xml:space="preserve"> PAGEREF _Toc97716720 \h </w:instrText>
            </w:r>
            <w:r w:rsidR="0063180F">
              <w:rPr>
                <w:noProof/>
                <w:webHidden/>
              </w:rPr>
            </w:r>
            <w:r w:rsidR="0063180F">
              <w:rPr>
                <w:noProof/>
                <w:webHidden/>
              </w:rPr>
              <w:fldChar w:fldCharType="separate"/>
            </w:r>
            <w:r w:rsidR="0063180F">
              <w:rPr>
                <w:noProof/>
                <w:webHidden/>
              </w:rPr>
              <w:t>1</w:t>
            </w:r>
            <w:r w:rsidR="0063180F">
              <w:rPr>
                <w:noProof/>
                <w:webHidden/>
              </w:rPr>
              <w:fldChar w:fldCharType="end"/>
            </w:r>
          </w:hyperlink>
        </w:p>
        <w:p w14:paraId="0EB79B1F" w14:textId="24B2AFCA" w:rsidR="0063180F" w:rsidRDefault="0063180F">
          <w:pPr>
            <w:pStyle w:val="TOC1"/>
            <w:tabs>
              <w:tab w:val="right" w:leader="dot" w:pos="9016"/>
            </w:tabs>
            <w:rPr>
              <w:noProof/>
              <w:lang w:eastAsia="en-GB"/>
            </w:rPr>
          </w:pPr>
          <w:hyperlink w:anchor="_Toc97716721" w:history="1">
            <w:r w:rsidRPr="00844633">
              <w:rPr>
                <w:rStyle w:val="Hyperlink"/>
                <w:noProof/>
              </w:rPr>
              <w:t>Task 1:2</w:t>
            </w:r>
            <w:r>
              <w:rPr>
                <w:noProof/>
                <w:webHidden/>
              </w:rPr>
              <w:tab/>
            </w:r>
            <w:r>
              <w:rPr>
                <w:noProof/>
                <w:webHidden/>
              </w:rPr>
              <w:fldChar w:fldCharType="begin"/>
            </w:r>
            <w:r>
              <w:rPr>
                <w:noProof/>
                <w:webHidden/>
              </w:rPr>
              <w:instrText xml:space="preserve"> PAGEREF _Toc97716721 \h </w:instrText>
            </w:r>
            <w:r>
              <w:rPr>
                <w:noProof/>
                <w:webHidden/>
              </w:rPr>
            </w:r>
            <w:r>
              <w:rPr>
                <w:noProof/>
                <w:webHidden/>
              </w:rPr>
              <w:fldChar w:fldCharType="separate"/>
            </w:r>
            <w:r>
              <w:rPr>
                <w:noProof/>
                <w:webHidden/>
              </w:rPr>
              <w:t>5</w:t>
            </w:r>
            <w:r>
              <w:rPr>
                <w:noProof/>
                <w:webHidden/>
              </w:rPr>
              <w:fldChar w:fldCharType="end"/>
            </w:r>
          </w:hyperlink>
        </w:p>
        <w:p w14:paraId="34C6ACD5" w14:textId="5B1E23BE" w:rsidR="0063180F" w:rsidRDefault="0063180F">
          <w:pPr>
            <w:pStyle w:val="TOC1"/>
            <w:tabs>
              <w:tab w:val="right" w:leader="dot" w:pos="9016"/>
            </w:tabs>
            <w:rPr>
              <w:noProof/>
              <w:lang w:eastAsia="en-GB"/>
            </w:rPr>
          </w:pPr>
          <w:hyperlink w:anchor="_Toc97716722" w:history="1">
            <w:r w:rsidRPr="00844633">
              <w:rPr>
                <w:rStyle w:val="Hyperlink"/>
                <w:noProof/>
              </w:rPr>
              <w:t>Task 1:3</w:t>
            </w:r>
            <w:r>
              <w:rPr>
                <w:noProof/>
                <w:webHidden/>
              </w:rPr>
              <w:tab/>
            </w:r>
            <w:r>
              <w:rPr>
                <w:noProof/>
                <w:webHidden/>
              </w:rPr>
              <w:fldChar w:fldCharType="begin"/>
            </w:r>
            <w:r>
              <w:rPr>
                <w:noProof/>
                <w:webHidden/>
              </w:rPr>
              <w:instrText xml:space="preserve"> PAGEREF _Toc97716722 \h </w:instrText>
            </w:r>
            <w:r>
              <w:rPr>
                <w:noProof/>
                <w:webHidden/>
              </w:rPr>
            </w:r>
            <w:r>
              <w:rPr>
                <w:noProof/>
                <w:webHidden/>
              </w:rPr>
              <w:fldChar w:fldCharType="separate"/>
            </w:r>
            <w:r>
              <w:rPr>
                <w:noProof/>
                <w:webHidden/>
              </w:rPr>
              <w:t>10</w:t>
            </w:r>
            <w:r>
              <w:rPr>
                <w:noProof/>
                <w:webHidden/>
              </w:rPr>
              <w:fldChar w:fldCharType="end"/>
            </w:r>
          </w:hyperlink>
        </w:p>
        <w:p w14:paraId="44E1468A" w14:textId="01B04C99" w:rsidR="0063180F" w:rsidRDefault="0063180F">
          <w:pPr>
            <w:pStyle w:val="TOC1"/>
            <w:tabs>
              <w:tab w:val="right" w:leader="dot" w:pos="9016"/>
            </w:tabs>
            <w:rPr>
              <w:noProof/>
              <w:lang w:eastAsia="en-GB"/>
            </w:rPr>
          </w:pPr>
          <w:hyperlink w:anchor="_Toc97716723" w:history="1">
            <w:r w:rsidRPr="00844633">
              <w:rPr>
                <w:rStyle w:val="Hyperlink"/>
                <w:noProof/>
              </w:rPr>
              <w:t>Task 2</w:t>
            </w:r>
            <w:r>
              <w:rPr>
                <w:noProof/>
                <w:webHidden/>
              </w:rPr>
              <w:tab/>
            </w:r>
            <w:r>
              <w:rPr>
                <w:noProof/>
                <w:webHidden/>
              </w:rPr>
              <w:fldChar w:fldCharType="begin"/>
            </w:r>
            <w:r>
              <w:rPr>
                <w:noProof/>
                <w:webHidden/>
              </w:rPr>
              <w:instrText xml:space="preserve"> PAGEREF _Toc97716723 \h </w:instrText>
            </w:r>
            <w:r>
              <w:rPr>
                <w:noProof/>
                <w:webHidden/>
              </w:rPr>
            </w:r>
            <w:r>
              <w:rPr>
                <w:noProof/>
                <w:webHidden/>
              </w:rPr>
              <w:fldChar w:fldCharType="separate"/>
            </w:r>
            <w:r>
              <w:rPr>
                <w:noProof/>
                <w:webHidden/>
              </w:rPr>
              <w:t>15</w:t>
            </w:r>
            <w:r>
              <w:rPr>
                <w:noProof/>
                <w:webHidden/>
              </w:rPr>
              <w:fldChar w:fldCharType="end"/>
            </w:r>
          </w:hyperlink>
        </w:p>
        <w:p w14:paraId="115BE9D6" w14:textId="2F05D86F" w:rsidR="0063180F" w:rsidRDefault="0063180F">
          <w:pPr>
            <w:pStyle w:val="TOC1"/>
            <w:tabs>
              <w:tab w:val="right" w:leader="dot" w:pos="9016"/>
            </w:tabs>
            <w:rPr>
              <w:noProof/>
              <w:lang w:eastAsia="en-GB"/>
            </w:rPr>
          </w:pPr>
          <w:hyperlink w:anchor="_Toc97716724" w:history="1">
            <w:r w:rsidRPr="00844633">
              <w:rPr>
                <w:rStyle w:val="Hyperlink"/>
                <w:noProof/>
              </w:rPr>
              <w:t>Bibliography</w:t>
            </w:r>
            <w:r>
              <w:rPr>
                <w:noProof/>
                <w:webHidden/>
              </w:rPr>
              <w:tab/>
            </w:r>
            <w:r>
              <w:rPr>
                <w:noProof/>
                <w:webHidden/>
              </w:rPr>
              <w:fldChar w:fldCharType="begin"/>
            </w:r>
            <w:r>
              <w:rPr>
                <w:noProof/>
                <w:webHidden/>
              </w:rPr>
              <w:instrText xml:space="preserve"> PAGEREF _Toc97716724 \h </w:instrText>
            </w:r>
            <w:r>
              <w:rPr>
                <w:noProof/>
                <w:webHidden/>
              </w:rPr>
            </w:r>
            <w:r>
              <w:rPr>
                <w:noProof/>
                <w:webHidden/>
              </w:rPr>
              <w:fldChar w:fldCharType="separate"/>
            </w:r>
            <w:r>
              <w:rPr>
                <w:noProof/>
                <w:webHidden/>
              </w:rPr>
              <w:t>15</w:t>
            </w:r>
            <w:r>
              <w:rPr>
                <w:noProof/>
                <w:webHidden/>
              </w:rPr>
              <w:fldChar w:fldCharType="end"/>
            </w:r>
          </w:hyperlink>
        </w:p>
        <w:p w14:paraId="436066D8" w14:textId="0E267815" w:rsidR="003C49F7" w:rsidRDefault="008533F8" w:rsidP="003C49F7">
          <w:r w:rsidRPr="00F6658C">
            <w:rPr>
              <w:b/>
              <w:bCs/>
              <w:noProof/>
              <w:sz w:val="24"/>
              <w:szCs w:val="24"/>
            </w:rPr>
            <w:fldChar w:fldCharType="end"/>
          </w:r>
        </w:p>
      </w:sdtContent>
    </w:sdt>
    <w:p w14:paraId="5EFBFD8A" w14:textId="77777777" w:rsidR="003C49F7" w:rsidRPr="003C49F7" w:rsidRDefault="003C49F7" w:rsidP="003C49F7"/>
    <w:p w14:paraId="10FFB6DC" w14:textId="48FC38AB" w:rsidR="00202CE7" w:rsidRPr="004D3A7C" w:rsidRDefault="004D3A7C" w:rsidP="00202CE7">
      <w:pPr>
        <w:pStyle w:val="Heading1"/>
      </w:pPr>
      <w:bookmarkStart w:id="3" w:name="_Toc97716720"/>
      <w:r w:rsidRPr="004D3A7C">
        <w:t>T</w:t>
      </w:r>
      <w:r w:rsidR="00202CE7" w:rsidRPr="004D3A7C">
        <w:t>ask 1.1</w:t>
      </w:r>
      <w:bookmarkEnd w:id="3"/>
    </w:p>
    <w:p w14:paraId="1D1439BD" w14:textId="77777777" w:rsidR="00202CE7" w:rsidRPr="00202CE7" w:rsidRDefault="00202CE7" w:rsidP="00202CE7"/>
    <w:p w14:paraId="06690F29" w14:textId="4D27F570" w:rsidR="00A43801" w:rsidRPr="00A43801" w:rsidRDefault="00A43801" w:rsidP="008533F8">
      <w:pPr>
        <w:rPr>
          <w:sz w:val="24"/>
          <w:szCs w:val="24"/>
          <w:u w:val="single"/>
        </w:rPr>
      </w:pPr>
      <w:r w:rsidRPr="00A43801">
        <w:rPr>
          <w:sz w:val="24"/>
          <w:szCs w:val="24"/>
          <w:u w:val="single"/>
        </w:rPr>
        <w:t>Evaluate the aims and objectives of employment regulation</w:t>
      </w:r>
    </w:p>
    <w:p w14:paraId="3145EEC9" w14:textId="077739B1" w:rsidR="008533F8" w:rsidRPr="00B16C8D" w:rsidRDefault="008533F8" w:rsidP="008533F8">
      <w:pPr>
        <w:rPr>
          <w:sz w:val="24"/>
          <w:szCs w:val="24"/>
        </w:rPr>
      </w:pPr>
      <w:r w:rsidRPr="00B16C8D">
        <w:rPr>
          <w:sz w:val="24"/>
          <w:szCs w:val="24"/>
        </w:rPr>
        <w:t>(AC 1.1)</w:t>
      </w:r>
      <w:r w:rsidR="00A43801">
        <w:rPr>
          <w:sz w:val="24"/>
          <w:szCs w:val="24"/>
        </w:rPr>
        <w:t xml:space="preserve"> </w:t>
      </w:r>
    </w:p>
    <w:p w14:paraId="222BDEEF" w14:textId="1646017F" w:rsidR="008533F8" w:rsidRDefault="009A20E8" w:rsidP="008533F8">
      <w:pPr>
        <w:rPr>
          <w:rFonts w:cstheme="minorHAnsi"/>
          <w:shd w:val="clear" w:color="auto" w:fill="FFFFFF"/>
        </w:rPr>
      </w:pPr>
      <w:r w:rsidRPr="009A20E8">
        <w:rPr>
          <w:rFonts w:cstheme="minorHAnsi"/>
          <w:shd w:val="clear" w:color="auto" w:fill="FFFFFF"/>
        </w:rPr>
        <w:t>Employment law regulates the relationship between employers and employees. It governs what employers can expect from employees, what employers can ask employees to do, and employees’ rights at work.</w:t>
      </w:r>
      <w:r>
        <w:rPr>
          <w:rFonts w:cstheme="minorHAnsi"/>
          <w:shd w:val="clear" w:color="auto" w:fill="FFFFFF"/>
        </w:rPr>
        <w:t xml:space="preserve"> (CIPD, 2022)</w:t>
      </w:r>
    </w:p>
    <w:p w14:paraId="3AD41916" w14:textId="5012CDE9" w:rsidR="006E6E61" w:rsidRDefault="006E6E61" w:rsidP="008533F8">
      <w:pPr>
        <w:rPr>
          <w:rFonts w:cstheme="minorHAnsi"/>
          <w:color w:val="000000"/>
          <w:shd w:val="clear" w:color="auto" w:fill="FFFFFF"/>
        </w:rPr>
      </w:pPr>
      <w:r>
        <w:rPr>
          <w:rFonts w:cstheme="minorHAnsi"/>
          <w:color w:val="000000"/>
          <w:shd w:val="clear" w:color="auto" w:fill="FFFFFF"/>
        </w:rPr>
        <w:t>Employment laws safeguard organisations because they specify what should be covered in employee contracts, disciplinary rules, holiday entitlement and policies</w:t>
      </w:r>
      <w:r w:rsidR="002E6EC9">
        <w:rPr>
          <w:rFonts w:cstheme="minorHAnsi"/>
          <w:color w:val="000000"/>
          <w:shd w:val="clear" w:color="auto" w:fill="FFFFFF"/>
        </w:rPr>
        <w:t>,</w:t>
      </w:r>
      <w:r>
        <w:rPr>
          <w:rFonts w:cstheme="minorHAnsi"/>
          <w:color w:val="000000"/>
          <w:shd w:val="clear" w:color="auto" w:fill="FFFFFF"/>
        </w:rPr>
        <w:t xml:space="preserve"> for example, to ensure the organisation is clear on its expectations, within the law. As well as contract</w:t>
      </w:r>
      <w:r w:rsidR="002E6EC9">
        <w:rPr>
          <w:rFonts w:cstheme="minorHAnsi"/>
          <w:color w:val="000000"/>
          <w:shd w:val="clear" w:color="auto" w:fill="FFFFFF"/>
        </w:rPr>
        <w:t>s</w:t>
      </w:r>
      <w:r>
        <w:rPr>
          <w:rFonts w:cstheme="minorHAnsi"/>
          <w:color w:val="000000"/>
          <w:shd w:val="clear" w:color="auto" w:fill="FFFFFF"/>
        </w:rPr>
        <w:t xml:space="preserve"> the Employment Law covers</w:t>
      </w:r>
      <w:r w:rsidRPr="006E6E61">
        <w:rPr>
          <w:rFonts w:cstheme="minorHAnsi"/>
          <w:color w:val="000000"/>
          <w:shd w:val="clear" w:color="auto" w:fill="FFFFFF"/>
        </w:rPr>
        <w:t xml:space="preserve"> equal pay, holiday entitlement and pay, working hours, grievance procedures, disciplinary procedures, maternity and paternity leave, different types of discrimination, equality and diversity in the workplace, reasonable adjustments for employees with disabilities, the redundancy process and much more</w:t>
      </w:r>
      <w:r>
        <w:rPr>
          <w:rFonts w:cstheme="minorHAnsi"/>
          <w:color w:val="000000"/>
          <w:shd w:val="clear" w:color="auto" w:fill="FFFFFF"/>
        </w:rPr>
        <w:t>.</w:t>
      </w:r>
      <w:r w:rsidR="00891F05">
        <w:rPr>
          <w:rFonts w:cstheme="minorHAnsi"/>
          <w:color w:val="000000"/>
          <w:shd w:val="clear" w:color="auto" w:fill="FFFFFF"/>
        </w:rPr>
        <w:t xml:space="preserve"> Employment law is there to achieve social justice.</w:t>
      </w:r>
      <w:r w:rsidR="00C66150" w:rsidRPr="00C66150">
        <w:rPr>
          <w:rFonts w:cstheme="minorHAnsi"/>
          <w:color w:val="000000"/>
          <w:shd w:val="clear" w:color="auto" w:fill="FFFFFF"/>
        </w:rPr>
        <w:t xml:space="preserve"> </w:t>
      </w:r>
      <w:bookmarkStart w:id="4" w:name="_Hlk96682435"/>
      <w:r w:rsidR="00C66150" w:rsidRPr="0004224A">
        <w:rPr>
          <w:rFonts w:cstheme="minorHAnsi"/>
          <w:color w:val="000000"/>
          <w:shd w:val="clear" w:color="auto" w:fill="FFFFFF"/>
        </w:rPr>
        <w:t>(DANIELS, 2022)</w:t>
      </w:r>
      <w:bookmarkEnd w:id="4"/>
    </w:p>
    <w:p w14:paraId="440BE8F9" w14:textId="64E4FDB0" w:rsidR="006E6E61" w:rsidRDefault="006E6E61" w:rsidP="008533F8">
      <w:pPr>
        <w:rPr>
          <w:rFonts w:cstheme="minorHAnsi"/>
          <w:color w:val="000000"/>
          <w:shd w:val="clear" w:color="auto" w:fill="FFFFFF"/>
        </w:rPr>
      </w:pPr>
      <w:r>
        <w:rPr>
          <w:rFonts w:cstheme="minorHAnsi"/>
          <w:color w:val="000000"/>
          <w:shd w:val="clear" w:color="auto" w:fill="FFFFFF"/>
        </w:rPr>
        <w:t xml:space="preserve">They are also there to safeguard the employee, to ensure good hiring practices are followed, good conduct and of course fair pay. Employees are covered by some laws before they are even hired, the Equality Act 2010 for example prohibits discrimination based on any </w:t>
      </w:r>
      <w:r w:rsidR="00C66150">
        <w:rPr>
          <w:rFonts w:cstheme="minorHAnsi"/>
          <w:color w:val="000000"/>
          <w:shd w:val="clear" w:color="auto" w:fill="FFFFFF"/>
        </w:rPr>
        <w:t xml:space="preserve">membership </w:t>
      </w:r>
      <w:r>
        <w:rPr>
          <w:rFonts w:cstheme="minorHAnsi"/>
          <w:color w:val="000000"/>
          <w:shd w:val="clear" w:color="auto" w:fill="FFFFFF"/>
        </w:rPr>
        <w:t>from</w:t>
      </w:r>
      <w:r w:rsidR="00C66150">
        <w:rPr>
          <w:rFonts w:cstheme="minorHAnsi"/>
          <w:color w:val="000000"/>
          <w:shd w:val="clear" w:color="auto" w:fill="FFFFFF"/>
        </w:rPr>
        <w:t xml:space="preserve"> a set of 9 characteristics, these are: - Sex, Marital status and civil partnership, Pregnancy and maternity, Race, Disability, Gender reassignment, Sexual Orientation, Religion and Belief and Age.</w:t>
      </w:r>
      <w:r w:rsidR="00C66150" w:rsidRPr="00C66150">
        <w:rPr>
          <w:rFonts w:cstheme="minorHAnsi"/>
          <w:color w:val="000000"/>
          <w:shd w:val="clear" w:color="auto" w:fill="FFFFFF"/>
        </w:rPr>
        <w:t xml:space="preserve"> </w:t>
      </w:r>
      <w:r w:rsidR="00C66150" w:rsidRPr="0004224A">
        <w:rPr>
          <w:rFonts w:cstheme="minorHAnsi"/>
          <w:color w:val="000000"/>
          <w:shd w:val="clear" w:color="auto" w:fill="FFFFFF"/>
        </w:rPr>
        <w:t>(DANIELS, 2022)</w:t>
      </w:r>
    </w:p>
    <w:p w14:paraId="6DA85D18" w14:textId="1D2CDE77" w:rsidR="00A43801" w:rsidRDefault="00C66150" w:rsidP="008533F8">
      <w:pPr>
        <w:rPr>
          <w:rFonts w:cstheme="minorHAnsi"/>
          <w:color w:val="000000"/>
          <w:shd w:val="clear" w:color="auto" w:fill="FFFFFF"/>
        </w:rPr>
      </w:pPr>
      <w:r>
        <w:rPr>
          <w:rFonts w:cstheme="minorHAnsi"/>
          <w:color w:val="000000"/>
          <w:shd w:val="clear" w:color="auto" w:fill="FFFFFF"/>
        </w:rPr>
        <w:t>To sum up, the aim and objective of employment regulations and the laws is to ensure all staff members have a right to a safe working environment and are treated equal.</w:t>
      </w:r>
      <w:r w:rsidR="00891F05">
        <w:rPr>
          <w:rFonts w:cstheme="minorHAnsi"/>
          <w:color w:val="000000"/>
          <w:shd w:val="clear" w:color="auto" w:fill="FFFFFF"/>
        </w:rPr>
        <w:t xml:space="preserve"> The law protects against the unjust, ensuring such things like slavery and child labour do not exist. </w:t>
      </w:r>
      <w:bookmarkStart w:id="5" w:name="_Appendix_1"/>
      <w:bookmarkEnd w:id="5"/>
    </w:p>
    <w:p w14:paraId="5D5F3479" w14:textId="286CFD78" w:rsidR="008C748C" w:rsidRDefault="008C748C" w:rsidP="008533F8">
      <w:pPr>
        <w:rPr>
          <w:rFonts w:cstheme="minorHAnsi"/>
          <w:color w:val="000000"/>
          <w:shd w:val="clear" w:color="auto" w:fill="FFFFFF"/>
        </w:rPr>
      </w:pPr>
    </w:p>
    <w:p w14:paraId="7844B391" w14:textId="77777777" w:rsidR="008C748C" w:rsidRPr="008C748C" w:rsidRDefault="008C748C" w:rsidP="008533F8">
      <w:pPr>
        <w:rPr>
          <w:rFonts w:cstheme="minorHAnsi"/>
          <w:color w:val="000000"/>
          <w:shd w:val="clear" w:color="auto" w:fill="FFFFFF"/>
        </w:rPr>
      </w:pPr>
    </w:p>
    <w:p w14:paraId="6403E08C" w14:textId="614E8E64" w:rsidR="00A43801" w:rsidRPr="00A43801" w:rsidRDefault="00A43801" w:rsidP="008533F8">
      <w:pPr>
        <w:rPr>
          <w:sz w:val="24"/>
          <w:szCs w:val="24"/>
          <w:u w:val="single"/>
        </w:rPr>
      </w:pPr>
      <w:r w:rsidRPr="00A43801">
        <w:rPr>
          <w:sz w:val="24"/>
          <w:szCs w:val="24"/>
          <w:u w:val="single"/>
        </w:rPr>
        <w:lastRenderedPageBreak/>
        <w:t>Examine the role played by the tribunal and court systems in enforcing employment law</w:t>
      </w:r>
    </w:p>
    <w:p w14:paraId="099ED287" w14:textId="5FF8B9FC" w:rsidR="008533F8" w:rsidRPr="00B16C8D" w:rsidRDefault="008533F8" w:rsidP="008533F8">
      <w:pPr>
        <w:rPr>
          <w:sz w:val="24"/>
          <w:szCs w:val="24"/>
        </w:rPr>
      </w:pPr>
      <w:r w:rsidRPr="00B16C8D">
        <w:rPr>
          <w:sz w:val="24"/>
          <w:szCs w:val="24"/>
        </w:rPr>
        <w:t>(AC 1.2)</w:t>
      </w:r>
    </w:p>
    <w:p w14:paraId="54FA653C" w14:textId="20BCFC1A" w:rsidR="008533F8" w:rsidRPr="002E6EC9" w:rsidRDefault="00B56B3A" w:rsidP="008533F8">
      <w:r w:rsidRPr="002E6EC9">
        <w:t xml:space="preserve">In the UK, there are 2 </w:t>
      </w:r>
      <w:r w:rsidR="00B55645" w:rsidRPr="002E6EC9">
        <w:t xml:space="preserve">main categorised laws, ‘civil law’ and ‘private law’. A claimant could be an employee or worker, a former employee or worker, or an unsuccessful job applicant. The claimant will use the court and the tribunal system to allege that the </w:t>
      </w:r>
      <w:proofErr w:type="spellStart"/>
      <w:r w:rsidR="00B55645" w:rsidRPr="002E6EC9">
        <w:t>responde</w:t>
      </w:r>
      <w:r w:rsidR="00A4633A">
        <w:t>nd</w:t>
      </w:r>
      <w:proofErr w:type="spellEnd"/>
      <w:r w:rsidR="00B55645" w:rsidRPr="002E6EC9">
        <w:t xml:space="preserve"> (the person being sued) has done them some form of detriment and in doing so has broken the contravention of the law. (CIPD, 2021)</w:t>
      </w:r>
    </w:p>
    <w:p w14:paraId="0FDF2263" w14:textId="0E11FACB" w:rsidR="00B55645" w:rsidRPr="002E6EC9" w:rsidRDefault="00B55645" w:rsidP="008533F8">
      <w:r w:rsidRPr="002E6EC9">
        <w:t>There are 2 main types of court, Criminal and Civil. Cases are brought to the Criminal court when an employe</w:t>
      </w:r>
      <w:r w:rsidR="002E6EC9">
        <w:t>r</w:t>
      </w:r>
      <w:r w:rsidRPr="002E6EC9">
        <w:t xml:space="preserve"> is accused of failing to comply with health and safety regulations, or employed someone illegally b</w:t>
      </w:r>
      <w:r w:rsidR="00A0788B" w:rsidRPr="002E6EC9">
        <w:t>y</w:t>
      </w:r>
      <w:r w:rsidRPr="002E6EC9">
        <w:t xml:space="preserve"> breaching immigration regulations, as an example. If a case is </w:t>
      </w:r>
      <w:r w:rsidR="00A0788B" w:rsidRPr="002E6EC9">
        <w:t>taken</w:t>
      </w:r>
      <w:r w:rsidRPr="002E6EC9">
        <w:t xml:space="preserve"> to the criminal court</w:t>
      </w:r>
      <w:r w:rsidR="002E6EC9">
        <w:t xml:space="preserve"> </w:t>
      </w:r>
      <w:r w:rsidR="00A0788B" w:rsidRPr="002E6EC9">
        <w:t>the burden of proof always lies with the prosecution. A criminal court will not convict unless it is certain ‘beyond reasonable doubt’ that the defendant is guilty. Civil courts operate differently. Here the courts look at proof ‘on the balance of probability’. The burden of proof also changes, depending on who is claiming against who. (CIPD, 2021)</w:t>
      </w:r>
    </w:p>
    <w:p w14:paraId="438A62CF" w14:textId="7815A802" w:rsidR="00A0788B" w:rsidRPr="002E6EC9" w:rsidRDefault="00A0788B" w:rsidP="008533F8">
      <w:r w:rsidRPr="002E6EC9">
        <w:t>Cases usually start in 1 of 3 courts: -</w:t>
      </w:r>
    </w:p>
    <w:p w14:paraId="3266AA44" w14:textId="44AF9F8B" w:rsidR="00A0788B" w:rsidRPr="002E6EC9" w:rsidRDefault="00A0788B" w:rsidP="00A0788B">
      <w:pPr>
        <w:pStyle w:val="ListParagraph"/>
        <w:numPr>
          <w:ilvl w:val="0"/>
          <w:numId w:val="4"/>
        </w:numPr>
      </w:pPr>
      <w:r w:rsidRPr="002E6EC9">
        <w:t>The employment tribunal</w:t>
      </w:r>
      <w:r w:rsidR="00840782" w:rsidRPr="002E6EC9">
        <w:t xml:space="preserve"> – </w:t>
      </w:r>
      <w:r w:rsidR="00840782" w:rsidRPr="002E6EC9">
        <w:rPr>
          <w:i/>
          <w:iCs/>
        </w:rPr>
        <w:t>breach of employment statue</w:t>
      </w:r>
      <w:r w:rsidR="002E6EC9" w:rsidRPr="002E6EC9">
        <w:rPr>
          <w:i/>
          <w:iCs/>
        </w:rPr>
        <w:t xml:space="preserve">, can hear over 80 types of claims, heard by </w:t>
      </w:r>
      <w:r w:rsidR="00A4633A">
        <w:rPr>
          <w:i/>
          <w:iCs/>
        </w:rPr>
        <w:t xml:space="preserve">usually </w:t>
      </w:r>
      <w:r w:rsidR="002E6EC9" w:rsidRPr="002E6EC9">
        <w:rPr>
          <w:i/>
          <w:iCs/>
        </w:rPr>
        <w:t>3 people</w:t>
      </w:r>
      <w:r w:rsidR="00A4633A">
        <w:rPr>
          <w:i/>
          <w:iCs/>
        </w:rPr>
        <w:t xml:space="preserve"> (but not always) </w:t>
      </w:r>
      <w:r w:rsidR="002E6EC9" w:rsidRPr="002E6EC9">
        <w:rPr>
          <w:i/>
          <w:iCs/>
        </w:rPr>
        <w:t>Government funded, ACAS supported, claimants don’t pay fees, appeals are taken to the EAT (Employment Appeals Tribunal)</w:t>
      </w:r>
    </w:p>
    <w:p w14:paraId="584B3DFF" w14:textId="5A39EF86" w:rsidR="00A0788B" w:rsidRPr="002E6EC9" w:rsidRDefault="00A0788B" w:rsidP="00A0788B">
      <w:pPr>
        <w:pStyle w:val="ListParagraph"/>
        <w:numPr>
          <w:ilvl w:val="0"/>
          <w:numId w:val="4"/>
        </w:numPr>
        <w:rPr>
          <w:i/>
          <w:iCs/>
        </w:rPr>
      </w:pPr>
      <w:r w:rsidRPr="002E6EC9">
        <w:t xml:space="preserve">The county </w:t>
      </w:r>
      <w:r w:rsidR="00840782" w:rsidRPr="002E6EC9">
        <w:t xml:space="preserve">courts – </w:t>
      </w:r>
      <w:r w:rsidR="00840782" w:rsidRPr="002E6EC9">
        <w:rPr>
          <w:i/>
          <w:iCs/>
        </w:rPr>
        <w:t>breach of common law</w:t>
      </w:r>
    </w:p>
    <w:p w14:paraId="1F593755" w14:textId="48ED115A" w:rsidR="00A0788B" w:rsidRPr="002E6EC9" w:rsidRDefault="00A0788B" w:rsidP="00A0788B">
      <w:pPr>
        <w:pStyle w:val="ListParagraph"/>
        <w:numPr>
          <w:ilvl w:val="0"/>
          <w:numId w:val="4"/>
        </w:numPr>
        <w:rPr>
          <w:i/>
          <w:iCs/>
        </w:rPr>
      </w:pPr>
      <w:r w:rsidRPr="002E6EC9">
        <w:t>The High Court</w:t>
      </w:r>
      <w:r w:rsidR="00840782" w:rsidRPr="002E6EC9">
        <w:t xml:space="preserve"> – </w:t>
      </w:r>
      <w:r w:rsidR="00840782" w:rsidRPr="002E6EC9">
        <w:rPr>
          <w:i/>
          <w:iCs/>
        </w:rPr>
        <w:t>common law, damages more than £50,000</w:t>
      </w:r>
      <w:r w:rsidR="002E6EC9" w:rsidRPr="002E6EC9">
        <w:rPr>
          <w:i/>
          <w:iCs/>
        </w:rPr>
        <w:t xml:space="preserve"> personal injury or £15,000 in all other cases, parties represent themselves or by a lawyer, appeals taken to the Court of Appeal</w:t>
      </w:r>
    </w:p>
    <w:p w14:paraId="2A25AF53" w14:textId="7D1AD2CD" w:rsidR="00A45DCA" w:rsidRDefault="00840782" w:rsidP="00A45DCA">
      <w:r w:rsidRPr="002E6EC9">
        <w:t xml:space="preserve">Which court depends in part on the legal matter of the claim and partly on the level of compensation being sought. </w:t>
      </w:r>
      <w:r w:rsidR="00A45DCA" w:rsidRPr="002E6EC9">
        <w:t>(CIPD, 2021)</w:t>
      </w:r>
    </w:p>
    <w:p w14:paraId="23FF346D" w14:textId="77777777" w:rsidR="00A4633A" w:rsidRPr="00A4633A" w:rsidRDefault="00A4633A" w:rsidP="00A4633A">
      <w:r w:rsidRPr="00A4633A">
        <w:t>You can appeal to the Employment Appeal Tribunal (EAT) if you think a legal mistake was made in an employment tribunal case.</w:t>
      </w:r>
    </w:p>
    <w:p w14:paraId="108B0487" w14:textId="77777777" w:rsidR="00A4633A" w:rsidRPr="00A4633A" w:rsidRDefault="00A4633A" w:rsidP="00A4633A">
      <w:r w:rsidRPr="00A4633A">
        <w:t>For example, you could appeal if it:</w:t>
      </w:r>
    </w:p>
    <w:p w14:paraId="05EE1B0F" w14:textId="6AEC4788" w:rsidR="00D8475F" w:rsidRPr="00A4633A" w:rsidRDefault="00A4633A" w:rsidP="00D8475F">
      <w:pPr>
        <w:numPr>
          <w:ilvl w:val="0"/>
          <w:numId w:val="12"/>
        </w:numPr>
      </w:pPr>
      <w:r w:rsidRPr="00A4633A">
        <w:t>got the law wrong</w:t>
      </w:r>
    </w:p>
    <w:p w14:paraId="78342F91" w14:textId="77777777" w:rsidR="00A4633A" w:rsidRPr="00A4633A" w:rsidRDefault="00A4633A" w:rsidP="00A4633A">
      <w:pPr>
        <w:numPr>
          <w:ilvl w:val="0"/>
          <w:numId w:val="12"/>
        </w:numPr>
      </w:pPr>
      <w:r w:rsidRPr="00A4633A">
        <w:t>did not apply the correct law</w:t>
      </w:r>
    </w:p>
    <w:p w14:paraId="0511C471" w14:textId="77777777" w:rsidR="00A4633A" w:rsidRPr="00A4633A" w:rsidRDefault="00A4633A" w:rsidP="00A4633A">
      <w:pPr>
        <w:numPr>
          <w:ilvl w:val="0"/>
          <w:numId w:val="12"/>
        </w:numPr>
      </w:pPr>
      <w:r w:rsidRPr="00A4633A">
        <w:t>did not follow the correct procedures and this affected the decision</w:t>
      </w:r>
    </w:p>
    <w:p w14:paraId="15A9D2C8" w14:textId="77777777" w:rsidR="00A4633A" w:rsidRPr="00A4633A" w:rsidRDefault="00A4633A" w:rsidP="00A4633A">
      <w:pPr>
        <w:numPr>
          <w:ilvl w:val="0"/>
          <w:numId w:val="12"/>
        </w:numPr>
      </w:pPr>
      <w:r w:rsidRPr="00A4633A">
        <w:t>had no evidence to support its decision</w:t>
      </w:r>
    </w:p>
    <w:p w14:paraId="2F08112F" w14:textId="77777777" w:rsidR="00A4633A" w:rsidRPr="00A4633A" w:rsidRDefault="00A4633A" w:rsidP="00A4633A">
      <w:pPr>
        <w:numPr>
          <w:ilvl w:val="0"/>
          <w:numId w:val="12"/>
        </w:numPr>
      </w:pPr>
      <w:r w:rsidRPr="00A4633A">
        <w:t>was unfairly biased towards the other party</w:t>
      </w:r>
    </w:p>
    <w:p w14:paraId="3F50BD96" w14:textId="2168A8D0" w:rsidR="00840782" w:rsidRPr="008C748C" w:rsidRDefault="00A4633A" w:rsidP="00840782">
      <w:r>
        <w:t>EAT is independent and will listen to both sides before deciding. (DANIELS, 2022)</w:t>
      </w:r>
    </w:p>
    <w:p w14:paraId="3BCB7DEE" w14:textId="77777777" w:rsidR="00A7774C" w:rsidRPr="00A7774C" w:rsidRDefault="00A7774C" w:rsidP="00840782">
      <w:pPr>
        <w:rPr>
          <w:i/>
          <w:iCs/>
        </w:rPr>
      </w:pPr>
    </w:p>
    <w:p w14:paraId="6C0B0554" w14:textId="77777777" w:rsidR="001B071D" w:rsidRDefault="001B071D" w:rsidP="008533F8">
      <w:pPr>
        <w:rPr>
          <w:sz w:val="24"/>
          <w:szCs w:val="24"/>
          <w:u w:val="single"/>
        </w:rPr>
      </w:pPr>
    </w:p>
    <w:p w14:paraId="700A66DE" w14:textId="77777777" w:rsidR="001B071D" w:rsidRDefault="001B071D" w:rsidP="008533F8">
      <w:pPr>
        <w:rPr>
          <w:sz w:val="24"/>
          <w:szCs w:val="24"/>
          <w:u w:val="single"/>
        </w:rPr>
      </w:pPr>
    </w:p>
    <w:p w14:paraId="15B7E789" w14:textId="77777777" w:rsidR="001B071D" w:rsidRDefault="001B071D" w:rsidP="008533F8">
      <w:pPr>
        <w:rPr>
          <w:sz w:val="24"/>
          <w:szCs w:val="24"/>
          <w:u w:val="single"/>
        </w:rPr>
      </w:pPr>
    </w:p>
    <w:p w14:paraId="432304F8" w14:textId="5A193FF8" w:rsidR="00A43801" w:rsidRPr="00A43801" w:rsidRDefault="00A43801" w:rsidP="008533F8">
      <w:pPr>
        <w:rPr>
          <w:sz w:val="24"/>
          <w:szCs w:val="24"/>
          <w:u w:val="single"/>
        </w:rPr>
      </w:pPr>
      <w:r w:rsidRPr="00A43801">
        <w:rPr>
          <w:sz w:val="24"/>
          <w:szCs w:val="24"/>
          <w:u w:val="single"/>
        </w:rPr>
        <w:lastRenderedPageBreak/>
        <w:t>Explain how cases are settled before and during legal proceedings</w:t>
      </w:r>
    </w:p>
    <w:p w14:paraId="1F2312A8" w14:textId="1877B337" w:rsidR="008533F8" w:rsidRPr="00B16C8D" w:rsidRDefault="008533F8" w:rsidP="008533F8">
      <w:pPr>
        <w:rPr>
          <w:sz w:val="24"/>
          <w:szCs w:val="24"/>
        </w:rPr>
      </w:pPr>
      <w:r w:rsidRPr="00B16C8D">
        <w:rPr>
          <w:sz w:val="24"/>
          <w:szCs w:val="24"/>
        </w:rPr>
        <w:t>(AC 1.3)</w:t>
      </w:r>
    </w:p>
    <w:p w14:paraId="620C7EF2" w14:textId="7E66EF39" w:rsidR="008533F8" w:rsidRDefault="00A45DCA" w:rsidP="008533F8">
      <w:r>
        <w:t xml:space="preserve">Cases can be settled before and during legal proceedings. </w:t>
      </w:r>
    </w:p>
    <w:p w14:paraId="4DF44CC0" w14:textId="75C1BBDF" w:rsidR="00A45DCA" w:rsidRPr="00E1403F" w:rsidRDefault="00A45DCA" w:rsidP="008533F8">
      <w:pPr>
        <w:rPr>
          <w:b/>
          <w:bCs/>
        </w:rPr>
      </w:pPr>
      <w:r w:rsidRPr="00E1403F">
        <w:rPr>
          <w:b/>
          <w:bCs/>
        </w:rPr>
        <w:t>Early Conciliation</w:t>
      </w:r>
    </w:p>
    <w:p w14:paraId="0477F370" w14:textId="77777777" w:rsidR="007B679C" w:rsidRDefault="009C0849" w:rsidP="008533F8">
      <w:r>
        <w:t>The early conciliation process was introduced in April 2014 and became compulsory in May 2014, unless the claim is for one of 5 specific reasons</w:t>
      </w:r>
      <w:r w:rsidR="007B679C">
        <w:t>:</w:t>
      </w:r>
    </w:p>
    <w:p w14:paraId="3186E249" w14:textId="25B3E2A5" w:rsidR="007B679C" w:rsidRDefault="007B679C" w:rsidP="007B679C">
      <w:pPr>
        <w:pStyle w:val="ListParagraph"/>
        <w:numPr>
          <w:ilvl w:val="0"/>
          <w:numId w:val="12"/>
        </w:numPr>
      </w:pPr>
      <w:r>
        <w:t>The claim is against the secret service</w:t>
      </w:r>
    </w:p>
    <w:p w14:paraId="1732F769" w14:textId="1CEA8719" w:rsidR="007B679C" w:rsidRDefault="007B679C" w:rsidP="007B679C">
      <w:pPr>
        <w:pStyle w:val="ListParagraph"/>
        <w:numPr>
          <w:ilvl w:val="0"/>
          <w:numId w:val="12"/>
        </w:numPr>
      </w:pPr>
      <w:r>
        <w:t>Another person already has an Early Conciliation number</w:t>
      </w:r>
    </w:p>
    <w:p w14:paraId="6C4D9708" w14:textId="7EA57CE0" w:rsidR="007B679C" w:rsidRDefault="007B679C" w:rsidP="007B679C">
      <w:pPr>
        <w:pStyle w:val="ListParagraph"/>
        <w:numPr>
          <w:ilvl w:val="0"/>
          <w:numId w:val="12"/>
        </w:numPr>
      </w:pPr>
      <w:r>
        <w:t>The claim is against an insolvent employer</w:t>
      </w:r>
    </w:p>
    <w:p w14:paraId="2DB49DCE" w14:textId="33F09373" w:rsidR="007B679C" w:rsidRDefault="007B679C" w:rsidP="007B679C">
      <w:pPr>
        <w:pStyle w:val="ListParagraph"/>
        <w:numPr>
          <w:ilvl w:val="0"/>
          <w:numId w:val="12"/>
        </w:numPr>
      </w:pPr>
      <w:r>
        <w:t>The claim involves multiple claimants</w:t>
      </w:r>
    </w:p>
    <w:p w14:paraId="2F5576A0" w14:textId="6AE1F5B4" w:rsidR="007B679C" w:rsidRDefault="007B679C" w:rsidP="007B679C">
      <w:pPr>
        <w:pStyle w:val="ListParagraph"/>
        <w:numPr>
          <w:ilvl w:val="0"/>
          <w:numId w:val="12"/>
        </w:numPr>
      </w:pPr>
      <w:r>
        <w:t xml:space="preserve">There is an application </w:t>
      </w:r>
      <w:r w:rsidR="007F4B15">
        <w:t xml:space="preserve">is </w:t>
      </w:r>
      <w:r>
        <w:t>for interim relief</w:t>
      </w:r>
    </w:p>
    <w:p w14:paraId="4D4D3B24" w14:textId="248B0E06" w:rsidR="00202CE7" w:rsidRDefault="007B679C" w:rsidP="008533F8">
      <w:pPr>
        <w:rPr>
          <w:rFonts w:cstheme="minorHAnsi"/>
          <w:color w:val="000000"/>
          <w:shd w:val="clear" w:color="auto" w:fill="FFFFFF"/>
        </w:rPr>
      </w:pPr>
      <w:r>
        <w:t xml:space="preserve">The </w:t>
      </w:r>
      <w:r w:rsidR="009C0849">
        <w:t>claim cannot go to the Employment Tribunal without first engaging in the Early Conciliation process. The EC process starts by the claimant contacting the service ACAS. Once this is done the below is put in place: -</w:t>
      </w:r>
      <w:r w:rsidR="00E1403F">
        <w:t xml:space="preserve"> </w:t>
      </w:r>
      <w:r w:rsidR="00E1403F" w:rsidRPr="0004224A">
        <w:rPr>
          <w:rFonts w:cstheme="minorHAnsi"/>
          <w:color w:val="000000"/>
          <w:shd w:val="clear" w:color="auto" w:fill="FFFFFF"/>
        </w:rPr>
        <w:t>(DANIELS, 2022</w:t>
      </w:r>
      <w:bookmarkStart w:id="6" w:name="_Hlk96936949"/>
      <w:bookmarkEnd w:id="0"/>
      <w:r w:rsidR="000B6DD6">
        <w:rPr>
          <w:rFonts w:cstheme="minorHAnsi"/>
          <w:color w:val="000000"/>
          <w:shd w:val="clear" w:color="auto" w:fill="FFFFFF"/>
        </w:rPr>
        <w:t>)</w:t>
      </w:r>
    </w:p>
    <w:bookmarkEnd w:id="2"/>
    <w:p w14:paraId="456648EE" w14:textId="77777777" w:rsidR="000B6DD6" w:rsidRDefault="000B6DD6" w:rsidP="008533F8">
      <w:pPr>
        <w:rPr>
          <w:rFonts w:cstheme="minorHAnsi"/>
          <w:color w:val="000000"/>
          <w:shd w:val="clear" w:color="auto" w:fill="FFFFFF"/>
        </w:rPr>
      </w:pPr>
    </w:p>
    <w:p w14:paraId="6B64FDF4" w14:textId="17CA5434" w:rsidR="00B932C8" w:rsidRPr="007F4B15" w:rsidRDefault="00B932C8" w:rsidP="008533F8">
      <w:pPr>
        <w:rPr>
          <w:b/>
          <w:bCs/>
        </w:rPr>
      </w:pPr>
      <w:r>
        <w:rPr>
          <w:rFonts w:cstheme="minorHAnsi"/>
          <w:b/>
          <w:bCs/>
          <w:color w:val="000000"/>
          <w:shd w:val="clear" w:color="auto" w:fill="FFFFFF"/>
        </w:rPr>
        <w:t>ACAS Early Conciliation Flowchart</w:t>
      </w:r>
    </w:p>
    <w:p w14:paraId="64CF63B3" w14:textId="77777777" w:rsidR="001B071D" w:rsidRDefault="00B932C8" w:rsidP="008533F8">
      <w:pPr>
        <w:rPr>
          <w:rFonts w:cstheme="minorHAnsi"/>
          <w:color w:val="000000"/>
          <w:shd w:val="clear" w:color="auto" w:fill="FFFFFF"/>
        </w:rPr>
      </w:pPr>
      <w:r>
        <w:rPr>
          <w:noProof/>
        </w:rPr>
        <w:drawing>
          <wp:inline distT="0" distB="0" distL="0" distR="0" wp14:anchorId="3B9D8988" wp14:editId="0DA1467F">
            <wp:extent cx="3950787" cy="4769515"/>
            <wp:effectExtent l="0" t="0" r="0" b="0"/>
            <wp:docPr id="1" name="Picture 1" descr="EC_flow_no_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C_flow_no_b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622" cy="4792253"/>
                    </a:xfrm>
                    <a:prstGeom prst="rect">
                      <a:avLst/>
                    </a:prstGeom>
                    <a:noFill/>
                    <a:ln>
                      <a:noFill/>
                    </a:ln>
                  </pic:spPr>
                </pic:pic>
              </a:graphicData>
            </a:graphic>
          </wp:inline>
        </w:drawing>
      </w:r>
      <w:r>
        <w:t>(ACAS, 2021)</w:t>
      </w:r>
    </w:p>
    <w:p w14:paraId="10ECF5D9" w14:textId="6E0C3162" w:rsidR="00E1403F" w:rsidRPr="001B071D" w:rsidRDefault="00E1403F" w:rsidP="008533F8">
      <w:pPr>
        <w:rPr>
          <w:rFonts w:cstheme="minorHAnsi"/>
          <w:color w:val="000000"/>
          <w:shd w:val="clear" w:color="auto" w:fill="FFFFFF"/>
        </w:rPr>
      </w:pPr>
      <w:bookmarkStart w:id="7" w:name="_Hlk97716489"/>
      <w:r w:rsidRPr="00E1403F">
        <w:rPr>
          <w:b/>
          <w:bCs/>
        </w:rPr>
        <w:lastRenderedPageBreak/>
        <w:t>Employment Tribunal</w:t>
      </w:r>
    </w:p>
    <w:p w14:paraId="372F154B" w14:textId="7916A035" w:rsidR="00E1403F" w:rsidRDefault="00E1403F" w:rsidP="008533F8">
      <w:r>
        <w:t xml:space="preserve">If a case goes to the Employment Tribunal </w:t>
      </w:r>
      <w:r w:rsidR="00ED7BB6">
        <w:t>ACAS have a statutory duty to try and facilitate a settlement, even if this was already attempted through the Early Conciliation process. A payment of a financial sum is normally covered during the conciliation process. If both sides agree a settlement through ACAS the claim is then withdrawn through the Employee Tribunal, once this is done a form known as COT3 is completed, once this form is signed neither side can pursue any matter relating to this case. (DANIELS, 2022)</w:t>
      </w:r>
    </w:p>
    <w:p w14:paraId="740CFEB9" w14:textId="2B4838CB" w:rsidR="00ED7BB6" w:rsidRDefault="00ED7BB6" w:rsidP="008533F8">
      <w:r>
        <w:t xml:space="preserve">A settlement can be agreed between each party without the involvement of ACAS, these settlements must be made in writing and agreed by both parties, these are referred to as </w:t>
      </w:r>
      <w:r w:rsidR="00A4633A">
        <w:t>settlement</w:t>
      </w:r>
      <w:r>
        <w:t xml:space="preserve"> agreements and have the same status as COT3 forms. (DANIELS, 2022)</w:t>
      </w:r>
    </w:p>
    <w:p w14:paraId="2C152733" w14:textId="219096C8" w:rsidR="00A7774C" w:rsidRDefault="00ED7BB6" w:rsidP="00734F45">
      <w:r>
        <w:t xml:space="preserve">The claimant can still withdraw their claim at any stage by </w:t>
      </w:r>
      <w:r w:rsidR="00734F45">
        <w:t xml:space="preserve">informing the Employment Tribunal that there is no intention to pursue. </w:t>
      </w:r>
      <w:bookmarkStart w:id="8" w:name="_Hlk97027895"/>
      <w:r w:rsidR="00734F45">
        <w:t>(DANIELS, 2022)</w:t>
      </w:r>
      <w:bookmarkEnd w:id="8"/>
    </w:p>
    <w:p w14:paraId="42F54628" w14:textId="77777777" w:rsidR="000B6DD6" w:rsidRDefault="000B6DD6" w:rsidP="00734F45"/>
    <w:p w14:paraId="28D2E45C" w14:textId="77777777" w:rsidR="00B932C8" w:rsidRDefault="00B932C8" w:rsidP="00B932C8">
      <w:pPr>
        <w:rPr>
          <w:b/>
          <w:bCs/>
        </w:rPr>
      </w:pPr>
      <w:r>
        <w:rPr>
          <w:b/>
          <w:bCs/>
        </w:rPr>
        <w:t>Flowchart</w:t>
      </w:r>
    </w:p>
    <w:bookmarkEnd w:id="7"/>
    <w:p w14:paraId="2A3A6653" w14:textId="77777777" w:rsidR="00B932C8" w:rsidRDefault="00B932C8" w:rsidP="00734F45"/>
    <w:p w14:paraId="18291B69" w14:textId="1DC76E7E" w:rsidR="00B932C8" w:rsidRDefault="00B932C8" w:rsidP="00734F45">
      <w:r>
        <w:rPr>
          <w:noProof/>
        </w:rPr>
        <w:drawing>
          <wp:inline distT="0" distB="0" distL="0" distR="0" wp14:anchorId="6D36F473" wp14:editId="41F2F5C3">
            <wp:extent cx="5731510" cy="3820795"/>
            <wp:effectExtent l="0" t="0" r="2540" b="825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0B513E6" w14:textId="77777777" w:rsidR="00B932C8" w:rsidRDefault="00B932C8" w:rsidP="00B932C8">
      <w:pPr>
        <w:rPr>
          <w:rFonts w:ascii="Open Sans" w:hAnsi="Open Sans" w:cs="Open Sans"/>
          <w:color w:val="000000"/>
          <w:sz w:val="20"/>
          <w:szCs w:val="20"/>
          <w:shd w:val="clear" w:color="auto" w:fill="FFFFFF"/>
        </w:rPr>
      </w:pPr>
      <w:bookmarkStart w:id="9" w:name="_Hlk97716508"/>
      <w:r>
        <w:rPr>
          <w:rFonts w:ascii="Open Sans" w:hAnsi="Open Sans" w:cs="Open Sans"/>
          <w:color w:val="000000"/>
          <w:sz w:val="20"/>
          <w:szCs w:val="20"/>
          <w:shd w:val="clear" w:color="auto" w:fill="FFFFFF"/>
        </w:rPr>
        <w:t>(Guide to Tribunal Statistics Quarterly, 2022)</w:t>
      </w:r>
    </w:p>
    <w:p w14:paraId="06E69FC9" w14:textId="77777777" w:rsidR="00B932C8" w:rsidRPr="008C748C" w:rsidRDefault="00B932C8" w:rsidP="00734F45"/>
    <w:p w14:paraId="6AD7D481" w14:textId="77777777" w:rsidR="00C24DF1" w:rsidRDefault="00734F45" w:rsidP="00C24DF1">
      <w:bookmarkStart w:id="10" w:name="_Hlk96936974"/>
      <w:bookmarkEnd w:id="6"/>
      <w:r w:rsidRPr="00DE6CC9">
        <w:rPr>
          <w:rFonts w:cstheme="minorHAnsi"/>
          <w:color w:val="000000"/>
          <w:shd w:val="clear" w:color="auto" w:fill="FFFFFF"/>
        </w:rPr>
        <w:t xml:space="preserve">Before a case is listed the notes will be read by a judge. The Employee Tribunal will send directions to both parties to allow time to prepare for the hearing. Once all the evidence has been heard at the hearing the Employment Tribunal will retire to reach a verdict. Any decision will always be confirmed in writing. </w:t>
      </w:r>
      <w:r w:rsidR="00C24DF1">
        <w:t>(DANIELS, 2022)</w:t>
      </w:r>
    </w:p>
    <w:p w14:paraId="6C1719FD" w14:textId="5A9C66F0" w:rsidR="00202CE7" w:rsidRPr="004D3A7C" w:rsidRDefault="00202CE7" w:rsidP="00202CE7">
      <w:pPr>
        <w:pStyle w:val="Heading1"/>
      </w:pPr>
      <w:bookmarkStart w:id="11" w:name="_Toc97716721"/>
      <w:r w:rsidRPr="004D3A7C">
        <w:lastRenderedPageBreak/>
        <w:t>T</w:t>
      </w:r>
      <w:r w:rsidR="004D3A7C" w:rsidRPr="004D3A7C">
        <w:t>ask</w:t>
      </w:r>
      <w:r w:rsidRPr="004D3A7C">
        <w:t xml:space="preserve"> 1:2</w:t>
      </w:r>
      <w:bookmarkEnd w:id="11"/>
    </w:p>
    <w:p w14:paraId="24F3D2B2" w14:textId="77777777" w:rsidR="00202CE7" w:rsidRPr="00202CE7" w:rsidRDefault="00202CE7" w:rsidP="00202CE7"/>
    <w:p w14:paraId="7C48820F" w14:textId="579AE384" w:rsidR="00A43801" w:rsidRPr="00A43801" w:rsidRDefault="00A43801">
      <w:pPr>
        <w:rPr>
          <w:sz w:val="24"/>
          <w:szCs w:val="24"/>
          <w:u w:val="single"/>
        </w:rPr>
      </w:pPr>
      <w:r w:rsidRPr="00A43801">
        <w:rPr>
          <w:sz w:val="24"/>
          <w:szCs w:val="24"/>
          <w:u w:val="single"/>
        </w:rPr>
        <w:t>Explain the statutory rights workers have in relation to pay</w:t>
      </w:r>
    </w:p>
    <w:p w14:paraId="5512E58A" w14:textId="1D2DACBD" w:rsidR="004C38BC" w:rsidRPr="00B16C8D" w:rsidRDefault="008533F8">
      <w:pPr>
        <w:rPr>
          <w:sz w:val="24"/>
          <w:szCs w:val="24"/>
        </w:rPr>
      </w:pPr>
      <w:r w:rsidRPr="00B16C8D">
        <w:rPr>
          <w:sz w:val="24"/>
          <w:szCs w:val="24"/>
        </w:rPr>
        <w:t>(AC 4.1)</w:t>
      </w:r>
    </w:p>
    <w:p w14:paraId="68003385" w14:textId="78EF0EA3" w:rsidR="00553C99" w:rsidRPr="00A7774C" w:rsidRDefault="00553C99" w:rsidP="008728B1">
      <w:r w:rsidRPr="00A7774C">
        <w:t xml:space="preserve">The Equality Act 2010, which replaced the original Equal Pay Act of 1970, covers the principles of equal pay. </w:t>
      </w:r>
      <w:bookmarkStart w:id="12" w:name="_Hlk97032566"/>
    </w:p>
    <w:bookmarkEnd w:id="12"/>
    <w:p w14:paraId="673B6932" w14:textId="76B0EAD4" w:rsidR="00282BBA" w:rsidRPr="00A7774C" w:rsidRDefault="00282BBA" w:rsidP="00282BBA">
      <w:r w:rsidRPr="00A7774C">
        <w:t>The Equal Pay Act of 1970 (now part of the Equality Act 2010) came about after concerns were raised about the unfair treatment of women in the workplace, mainly around terms of pay and conditions of employment. Women have the right to be paid the same as men</w:t>
      </w:r>
      <w:r w:rsidR="00DE6CC9">
        <w:t>. (CIPD, 2021)</w:t>
      </w:r>
    </w:p>
    <w:p w14:paraId="7DA41288" w14:textId="7834A87D" w:rsidR="00092B01" w:rsidRPr="00A7774C" w:rsidRDefault="00092B01" w:rsidP="00092B01">
      <w:r w:rsidRPr="00A7774C">
        <w:t xml:space="preserve">As well as gender, the law also requires organisations to not pay any employee less or put them at a disadvantage based on their disability, race, religion, sexual orientation. </w:t>
      </w:r>
      <w:r w:rsidR="004D3A7C" w:rsidRPr="00A7774C">
        <w:t>(CIPD, 2021)</w:t>
      </w:r>
    </w:p>
    <w:p w14:paraId="0F20D95B" w14:textId="43D153D8" w:rsidR="004D3A7C" w:rsidRDefault="00092B01" w:rsidP="004D3A7C">
      <w:r w:rsidRPr="00A7774C">
        <w:t xml:space="preserve">The law also requires employers to give workers a basic rate of pay. </w:t>
      </w:r>
      <w:r w:rsidR="00DE6CC9">
        <w:t>These are:</w:t>
      </w:r>
    </w:p>
    <w:bookmarkEnd w:id="1"/>
    <w:bookmarkEnd w:id="9"/>
    <w:tbl>
      <w:tblPr>
        <w:tblStyle w:val="TableGrid"/>
        <w:tblW w:w="0" w:type="auto"/>
        <w:tblLook w:val="04A0" w:firstRow="1" w:lastRow="0" w:firstColumn="1" w:lastColumn="0" w:noHBand="0" w:noVBand="1"/>
      </w:tblPr>
      <w:tblGrid>
        <w:gridCol w:w="1502"/>
        <w:gridCol w:w="1502"/>
        <w:gridCol w:w="1503"/>
        <w:gridCol w:w="1503"/>
        <w:gridCol w:w="1503"/>
        <w:gridCol w:w="1503"/>
      </w:tblGrid>
      <w:tr w:rsidR="005F21D2" w14:paraId="6551CFD4" w14:textId="77777777" w:rsidTr="005F21D2">
        <w:tc>
          <w:tcPr>
            <w:tcW w:w="1502" w:type="dxa"/>
          </w:tcPr>
          <w:p w14:paraId="7695D430" w14:textId="77777777" w:rsidR="005F21D2" w:rsidRDefault="005F21D2" w:rsidP="004D3A7C"/>
        </w:tc>
        <w:tc>
          <w:tcPr>
            <w:tcW w:w="1502" w:type="dxa"/>
          </w:tcPr>
          <w:p w14:paraId="40C574AF" w14:textId="77777777" w:rsidR="005F21D2" w:rsidRDefault="005F21D2" w:rsidP="004D3A7C">
            <w:r>
              <w:t>23 and over</w:t>
            </w:r>
          </w:p>
          <w:p w14:paraId="6CFA2A2C" w14:textId="441DA811" w:rsidR="005F21D2" w:rsidRDefault="005F21D2" w:rsidP="004D3A7C"/>
        </w:tc>
        <w:tc>
          <w:tcPr>
            <w:tcW w:w="1503" w:type="dxa"/>
          </w:tcPr>
          <w:p w14:paraId="5430DA30" w14:textId="0A259622" w:rsidR="005F21D2" w:rsidRDefault="005F21D2" w:rsidP="004D3A7C">
            <w:r>
              <w:t>21 to 22</w:t>
            </w:r>
          </w:p>
        </w:tc>
        <w:tc>
          <w:tcPr>
            <w:tcW w:w="1503" w:type="dxa"/>
          </w:tcPr>
          <w:p w14:paraId="712F352E" w14:textId="4E7F8E90" w:rsidR="005F21D2" w:rsidRDefault="005F21D2" w:rsidP="004D3A7C">
            <w:r>
              <w:t>18 to 20</w:t>
            </w:r>
          </w:p>
        </w:tc>
        <w:tc>
          <w:tcPr>
            <w:tcW w:w="1503" w:type="dxa"/>
          </w:tcPr>
          <w:p w14:paraId="3B182C6F" w14:textId="1979128A" w:rsidR="005F21D2" w:rsidRDefault="005F21D2" w:rsidP="004D3A7C">
            <w:r>
              <w:t>Under 18</w:t>
            </w:r>
          </w:p>
        </w:tc>
        <w:tc>
          <w:tcPr>
            <w:tcW w:w="1503" w:type="dxa"/>
          </w:tcPr>
          <w:p w14:paraId="296D6894" w14:textId="31A9DC9D" w:rsidR="005F21D2" w:rsidRDefault="005F21D2" w:rsidP="004D3A7C">
            <w:r>
              <w:t>Apprentice</w:t>
            </w:r>
          </w:p>
        </w:tc>
      </w:tr>
      <w:tr w:rsidR="005F21D2" w14:paraId="6DB26117" w14:textId="77777777" w:rsidTr="005F21D2">
        <w:tc>
          <w:tcPr>
            <w:tcW w:w="1502" w:type="dxa"/>
          </w:tcPr>
          <w:p w14:paraId="0E9EDE99" w14:textId="2BDBEBF5" w:rsidR="005F21D2" w:rsidRDefault="005F21D2" w:rsidP="004D3A7C">
            <w:r>
              <w:t>April 2021 (current rate)</w:t>
            </w:r>
          </w:p>
        </w:tc>
        <w:tc>
          <w:tcPr>
            <w:tcW w:w="1502" w:type="dxa"/>
          </w:tcPr>
          <w:p w14:paraId="7FCE3A3E" w14:textId="7752D539" w:rsidR="005F21D2" w:rsidRDefault="005F21D2" w:rsidP="004D3A7C">
            <w:r>
              <w:t>£8.91</w:t>
            </w:r>
          </w:p>
        </w:tc>
        <w:tc>
          <w:tcPr>
            <w:tcW w:w="1503" w:type="dxa"/>
          </w:tcPr>
          <w:p w14:paraId="259D523D" w14:textId="188437B9" w:rsidR="005F21D2" w:rsidRDefault="005F21D2" w:rsidP="004D3A7C">
            <w:r>
              <w:t>£8.36</w:t>
            </w:r>
          </w:p>
        </w:tc>
        <w:tc>
          <w:tcPr>
            <w:tcW w:w="1503" w:type="dxa"/>
          </w:tcPr>
          <w:p w14:paraId="1F68AF6D" w14:textId="7D3ACEB8" w:rsidR="005F21D2" w:rsidRDefault="005F21D2" w:rsidP="004D3A7C">
            <w:r>
              <w:t>£6.56</w:t>
            </w:r>
          </w:p>
        </w:tc>
        <w:tc>
          <w:tcPr>
            <w:tcW w:w="1503" w:type="dxa"/>
          </w:tcPr>
          <w:p w14:paraId="0E1EA418" w14:textId="2498687D" w:rsidR="005F21D2" w:rsidRDefault="005F21D2" w:rsidP="004D3A7C">
            <w:r>
              <w:t>£4.62</w:t>
            </w:r>
          </w:p>
        </w:tc>
        <w:tc>
          <w:tcPr>
            <w:tcW w:w="1503" w:type="dxa"/>
          </w:tcPr>
          <w:p w14:paraId="4889E8BC" w14:textId="2B4EDE71" w:rsidR="005F21D2" w:rsidRDefault="005F21D2" w:rsidP="004D3A7C">
            <w:r>
              <w:t>£4.30</w:t>
            </w:r>
          </w:p>
        </w:tc>
      </w:tr>
      <w:tr w:rsidR="005F21D2" w14:paraId="09B2631A" w14:textId="77777777" w:rsidTr="005F21D2">
        <w:tc>
          <w:tcPr>
            <w:tcW w:w="1502" w:type="dxa"/>
          </w:tcPr>
          <w:p w14:paraId="22F8C081" w14:textId="77777777" w:rsidR="005F21D2" w:rsidRDefault="005F21D2" w:rsidP="004D3A7C">
            <w:r>
              <w:t>April 2022</w:t>
            </w:r>
          </w:p>
          <w:p w14:paraId="6F43A5AA" w14:textId="713BECCF" w:rsidR="005F21D2" w:rsidRDefault="005F21D2" w:rsidP="004D3A7C"/>
        </w:tc>
        <w:tc>
          <w:tcPr>
            <w:tcW w:w="1502" w:type="dxa"/>
          </w:tcPr>
          <w:p w14:paraId="113763C5" w14:textId="3604D2AA" w:rsidR="005F21D2" w:rsidRDefault="005F21D2" w:rsidP="004D3A7C">
            <w:r>
              <w:t>£9.50</w:t>
            </w:r>
          </w:p>
        </w:tc>
        <w:tc>
          <w:tcPr>
            <w:tcW w:w="1503" w:type="dxa"/>
          </w:tcPr>
          <w:p w14:paraId="14FB3D88" w14:textId="7513735E" w:rsidR="005F21D2" w:rsidRDefault="005F21D2" w:rsidP="004D3A7C">
            <w:r>
              <w:t>£9.18</w:t>
            </w:r>
          </w:p>
        </w:tc>
        <w:tc>
          <w:tcPr>
            <w:tcW w:w="1503" w:type="dxa"/>
          </w:tcPr>
          <w:p w14:paraId="05745065" w14:textId="0B8FAE39" w:rsidR="005F21D2" w:rsidRDefault="005F21D2" w:rsidP="004D3A7C">
            <w:r>
              <w:t>£6.83</w:t>
            </w:r>
          </w:p>
        </w:tc>
        <w:tc>
          <w:tcPr>
            <w:tcW w:w="1503" w:type="dxa"/>
          </w:tcPr>
          <w:p w14:paraId="5A3CD8D4" w14:textId="0ABEA8E0" w:rsidR="005F21D2" w:rsidRDefault="005F21D2" w:rsidP="004D3A7C">
            <w:r>
              <w:t>£4.81</w:t>
            </w:r>
          </w:p>
        </w:tc>
        <w:tc>
          <w:tcPr>
            <w:tcW w:w="1503" w:type="dxa"/>
          </w:tcPr>
          <w:p w14:paraId="6B572850" w14:textId="7A5F9EC5" w:rsidR="005F21D2" w:rsidRDefault="005F21D2" w:rsidP="004D3A7C">
            <w:r>
              <w:t>£4.81</w:t>
            </w:r>
          </w:p>
        </w:tc>
      </w:tr>
    </w:tbl>
    <w:p w14:paraId="22BEF1F6" w14:textId="433F64E9" w:rsidR="005F21D2" w:rsidRPr="00A7774C" w:rsidRDefault="005F21D2" w:rsidP="004D3A7C">
      <w:bookmarkStart w:id="13" w:name="_Hlk97120542"/>
      <w:bookmarkStart w:id="14" w:name="_Hlk97716531"/>
      <w:r>
        <w:t>(GOV.UK, 2022)</w:t>
      </w:r>
    </w:p>
    <w:p w14:paraId="38E19D21" w14:textId="4012724E" w:rsidR="009637CF" w:rsidRDefault="005B18D4" w:rsidP="00092B01">
      <w:r>
        <w:t>S</w:t>
      </w:r>
      <w:r w:rsidR="00DE6CC9">
        <w:t xml:space="preserve">tatutory Sick Pay, or SSP, </w:t>
      </w:r>
      <w:r w:rsidR="009637CF">
        <w:t xml:space="preserve">was first introduced in 1983 to provide a prescribed amount of pay to employees unable to work due to short-term illness. To be eligible for SSP, an individual must be an ‘employee’ or agency worker, earn on average at least £120 per week, and have been ill or self-isolating for at least seven consecutive days. SSP is paid by employers from the fourth day of sickness absence at a flat rate of £96.35 per week (for April 2021 to April 2022) for a maximum of 28 weeks. The SSP rate is uplifted every April. </w:t>
      </w:r>
      <w:bookmarkStart w:id="15" w:name="_Hlk97633620"/>
      <w:r w:rsidR="006B0007">
        <w:t>(CIPD, 2019)</w:t>
      </w:r>
    </w:p>
    <w:bookmarkEnd w:id="15"/>
    <w:p w14:paraId="5A0F5583" w14:textId="4F221EB6" w:rsidR="000A653D" w:rsidRDefault="000A653D" w:rsidP="00092B01">
      <w:r>
        <w:t>Employees and workers have the right to an itemised pay statement. The contents of the pay statement were revised on 6 April 2019, and now must include:</w:t>
      </w:r>
    </w:p>
    <w:p w14:paraId="6B01158A" w14:textId="490F4C68" w:rsidR="000A653D" w:rsidRDefault="000A653D" w:rsidP="000A653D">
      <w:pPr>
        <w:pStyle w:val="ListParagraph"/>
        <w:numPr>
          <w:ilvl w:val="0"/>
          <w:numId w:val="4"/>
        </w:numPr>
      </w:pPr>
      <w:r>
        <w:t>Gross salary</w:t>
      </w:r>
    </w:p>
    <w:p w14:paraId="6AF30D6B" w14:textId="609AB7C3" w:rsidR="000A653D" w:rsidRDefault="000A653D" w:rsidP="000A653D">
      <w:pPr>
        <w:pStyle w:val="ListParagraph"/>
        <w:numPr>
          <w:ilvl w:val="0"/>
          <w:numId w:val="4"/>
        </w:numPr>
      </w:pPr>
      <w:r>
        <w:t>Any elements of variable pay</w:t>
      </w:r>
    </w:p>
    <w:p w14:paraId="2A889121" w14:textId="6AA17B16" w:rsidR="000A653D" w:rsidRDefault="000A653D" w:rsidP="000A653D">
      <w:pPr>
        <w:pStyle w:val="ListParagraph"/>
        <w:numPr>
          <w:ilvl w:val="0"/>
          <w:numId w:val="4"/>
        </w:numPr>
      </w:pPr>
      <w:r>
        <w:t xml:space="preserve">Deductions </w:t>
      </w:r>
      <w:r w:rsidR="00DE6CC9">
        <w:t>from the gross amount, and their purpose</w:t>
      </w:r>
    </w:p>
    <w:p w14:paraId="4FFBDFD8" w14:textId="7335BB7A" w:rsidR="00DE6CC9" w:rsidRDefault="00DE6CC9" w:rsidP="000A653D">
      <w:pPr>
        <w:pStyle w:val="ListParagraph"/>
        <w:numPr>
          <w:ilvl w:val="0"/>
          <w:numId w:val="4"/>
        </w:numPr>
      </w:pPr>
      <w:r>
        <w:t>Net salary</w:t>
      </w:r>
    </w:p>
    <w:p w14:paraId="6F66265D" w14:textId="7037BEEC" w:rsidR="00DE6CC9" w:rsidRDefault="00DE6CC9" w:rsidP="000A653D">
      <w:pPr>
        <w:pStyle w:val="ListParagraph"/>
        <w:numPr>
          <w:ilvl w:val="0"/>
          <w:numId w:val="4"/>
        </w:numPr>
      </w:pPr>
      <w:r>
        <w:t>Amount of method of any part payments (if any)</w:t>
      </w:r>
    </w:p>
    <w:p w14:paraId="6CABEEE6" w14:textId="5AF3FB27" w:rsidR="00DB6966" w:rsidRDefault="00DE6CC9" w:rsidP="00DB6966">
      <w:r>
        <w:t>If the salary varies according to the amount of time worked the total number of hours worked must be specified.</w:t>
      </w:r>
      <w:r w:rsidR="00DB6966" w:rsidRPr="00DB6966">
        <w:t xml:space="preserve"> </w:t>
      </w:r>
      <w:r w:rsidR="00DB6966">
        <w:t>(CIPD, 2019)</w:t>
      </w:r>
    </w:p>
    <w:bookmarkEnd w:id="10"/>
    <w:p w14:paraId="7E35EC9D" w14:textId="77777777" w:rsidR="00836E1B" w:rsidRPr="00092B01" w:rsidRDefault="00836E1B" w:rsidP="00092B01">
      <w:pPr>
        <w:rPr>
          <w:sz w:val="24"/>
          <w:szCs w:val="24"/>
        </w:rPr>
      </w:pPr>
    </w:p>
    <w:p w14:paraId="016F0F3F" w14:textId="77777777" w:rsidR="001B071D" w:rsidRDefault="001B071D">
      <w:pPr>
        <w:rPr>
          <w:sz w:val="24"/>
          <w:szCs w:val="24"/>
          <w:u w:val="single"/>
        </w:rPr>
      </w:pPr>
    </w:p>
    <w:p w14:paraId="0D365744" w14:textId="77777777" w:rsidR="001B071D" w:rsidRDefault="001B071D">
      <w:pPr>
        <w:rPr>
          <w:sz w:val="24"/>
          <w:szCs w:val="24"/>
          <w:u w:val="single"/>
        </w:rPr>
      </w:pPr>
    </w:p>
    <w:p w14:paraId="3E2EF450" w14:textId="77777777" w:rsidR="001B071D" w:rsidRDefault="001B071D">
      <w:pPr>
        <w:rPr>
          <w:sz w:val="24"/>
          <w:szCs w:val="24"/>
          <w:u w:val="single"/>
        </w:rPr>
      </w:pPr>
    </w:p>
    <w:p w14:paraId="0BE136D4" w14:textId="78BE78D8" w:rsidR="00A43801" w:rsidRPr="00A43801" w:rsidRDefault="00A43801">
      <w:pPr>
        <w:rPr>
          <w:sz w:val="24"/>
          <w:szCs w:val="24"/>
          <w:u w:val="single"/>
        </w:rPr>
      </w:pPr>
      <w:r w:rsidRPr="00A43801">
        <w:rPr>
          <w:sz w:val="24"/>
          <w:szCs w:val="24"/>
          <w:u w:val="single"/>
        </w:rPr>
        <w:lastRenderedPageBreak/>
        <w:t>Explain the major statutory rights in leave and working time</w:t>
      </w:r>
    </w:p>
    <w:p w14:paraId="2D986F97" w14:textId="192A9C84" w:rsidR="008533F8" w:rsidRDefault="008533F8">
      <w:pPr>
        <w:rPr>
          <w:sz w:val="24"/>
          <w:szCs w:val="24"/>
        </w:rPr>
      </w:pPr>
      <w:r w:rsidRPr="00B16C8D">
        <w:rPr>
          <w:sz w:val="24"/>
          <w:szCs w:val="24"/>
        </w:rPr>
        <w:t>(AC 4.2)</w:t>
      </w:r>
    </w:p>
    <w:p w14:paraId="12C345A1" w14:textId="77CC10E3" w:rsidR="00A31497" w:rsidRPr="004D3A7C" w:rsidRDefault="00A31497">
      <w:pPr>
        <w:rPr>
          <w:b/>
          <w:bCs/>
        </w:rPr>
      </w:pPr>
      <w:r w:rsidRPr="004D3A7C">
        <w:rPr>
          <w:b/>
          <w:bCs/>
        </w:rPr>
        <w:t>Annual Leave</w:t>
      </w:r>
    </w:p>
    <w:p w14:paraId="698C4BE7" w14:textId="278ED1C3" w:rsidR="00A31497" w:rsidRDefault="00A31497" w:rsidP="00A31497">
      <w:r>
        <w:t>From April 6, 2009, a worker has been entitled to 5.6 weeks (28 days) paid leave, which includes the 8 public holidays in the UK. Workers are entitled to be paid a sum equivalent to a week’s pay for each week of leave. (DANIELS, 2022)</w:t>
      </w:r>
    </w:p>
    <w:p w14:paraId="32E63E46" w14:textId="051E9E4E" w:rsidR="00CC0ED1" w:rsidRPr="008C748C" w:rsidRDefault="003618B9" w:rsidP="00A31497">
      <w:r w:rsidRPr="003618B9">
        <w:rPr>
          <w:i/>
          <w:iCs/>
        </w:rPr>
        <w:t xml:space="preserve">Case law example - Bowden and others </w:t>
      </w:r>
      <w:r w:rsidRPr="003618B9">
        <w:t xml:space="preserve">v </w:t>
      </w:r>
      <w:proofErr w:type="spellStart"/>
      <w:r w:rsidRPr="003618B9">
        <w:rPr>
          <w:i/>
          <w:iCs/>
        </w:rPr>
        <w:t>Tuffnel</w:t>
      </w:r>
      <w:proofErr w:type="spellEnd"/>
      <w:r w:rsidRPr="003618B9">
        <w:rPr>
          <w:i/>
          <w:iCs/>
        </w:rPr>
        <w:t xml:space="preserve"> Parcels Express Ltd </w:t>
      </w:r>
      <w:r w:rsidRPr="003618B9">
        <w:t>(2001) IRLR 838</w:t>
      </w:r>
    </w:p>
    <w:p w14:paraId="6AB0DD82" w14:textId="119E04A5" w:rsidR="00A31497" w:rsidRPr="004D3A7C" w:rsidRDefault="002C2B60">
      <w:pPr>
        <w:rPr>
          <w:b/>
          <w:bCs/>
        </w:rPr>
      </w:pPr>
      <w:r w:rsidRPr="004D3A7C">
        <w:rPr>
          <w:b/>
          <w:bCs/>
        </w:rPr>
        <w:t>Maximum working week</w:t>
      </w:r>
    </w:p>
    <w:p w14:paraId="7624F605" w14:textId="24594ACD" w:rsidR="002C2B60" w:rsidRDefault="002C2B60">
      <w:r>
        <w:t>The number of hours worked, including overtime, must not exceed an average of 48 hours per week over a 17-week reference period. A worker can work over this amount in a week however they must work under it in another week to ensure the average is no more than 48 hours over the 17-week period. (DANIELS, 2022)</w:t>
      </w:r>
    </w:p>
    <w:p w14:paraId="1097676D" w14:textId="6B99A7BA" w:rsidR="003618B9" w:rsidRDefault="003618B9">
      <w:r w:rsidRPr="003618B9">
        <w:rPr>
          <w:i/>
          <w:iCs/>
        </w:rPr>
        <w:t>Case law example – Barber and others</w:t>
      </w:r>
      <w:r>
        <w:t xml:space="preserve"> v </w:t>
      </w:r>
      <w:r w:rsidRPr="003618B9">
        <w:rPr>
          <w:i/>
          <w:iCs/>
        </w:rPr>
        <w:t>RJB Mining (UK) Ltd</w:t>
      </w:r>
      <w:r>
        <w:t xml:space="preserve"> (1999) IRLR 308</w:t>
      </w:r>
    </w:p>
    <w:p w14:paraId="583BA1B4" w14:textId="26F77317" w:rsidR="002C2B60" w:rsidRPr="004D3A7C" w:rsidRDefault="002C2B60">
      <w:pPr>
        <w:rPr>
          <w:b/>
          <w:bCs/>
        </w:rPr>
      </w:pPr>
      <w:r w:rsidRPr="004D3A7C">
        <w:rPr>
          <w:b/>
          <w:bCs/>
        </w:rPr>
        <w:t>Night work</w:t>
      </w:r>
    </w:p>
    <w:p w14:paraId="53567974" w14:textId="29E6E35D" w:rsidR="002C2B60" w:rsidRDefault="002C2B60" w:rsidP="002C2B60">
      <w:r>
        <w:t>Night work is defined as a period that is not less than 7 hours and includes the normal hours of 11pm to 6am, a ‘night worker’ is normally someone who works at least 3 hours during this time. A night worker does not have to work these hours each week but there is a regular feature of their pattern of work. (DANIELS, 2022)</w:t>
      </w:r>
    </w:p>
    <w:p w14:paraId="19AD420D" w14:textId="2514D450" w:rsidR="003618B9" w:rsidRDefault="003618B9" w:rsidP="002C2B60">
      <w:r w:rsidRPr="003618B9">
        <w:rPr>
          <w:i/>
          <w:iCs/>
        </w:rPr>
        <w:t xml:space="preserve">Case law example – R </w:t>
      </w:r>
      <w:r w:rsidRPr="003618B9">
        <w:t>v</w:t>
      </w:r>
      <w:r w:rsidRPr="003618B9">
        <w:rPr>
          <w:i/>
          <w:iCs/>
        </w:rPr>
        <w:t xml:space="preserve"> Attorney General for Northern Ireland</w:t>
      </w:r>
      <w:r>
        <w:t xml:space="preserve"> (1999) IRLR 315</w:t>
      </w:r>
    </w:p>
    <w:p w14:paraId="00D860DB" w14:textId="55A90003" w:rsidR="002C2B60" w:rsidRPr="004D3A7C" w:rsidRDefault="002C2B60" w:rsidP="002C2B60">
      <w:pPr>
        <w:rPr>
          <w:b/>
          <w:bCs/>
        </w:rPr>
      </w:pPr>
      <w:r w:rsidRPr="004D3A7C">
        <w:rPr>
          <w:b/>
          <w:bCs/>
        </w:rPr>
        <w:t>Rest breaks</w:t>
      </w:r>
    </w:p>
    <w:p w14:paraId="7731D067" w14:textId="77777777" w:rsidR="00EF0FED" w:rsidRDefault="002C2B60" w:rsidP="00EF0FED">
      <w:r>
        <w:t xml:space="preserve">All adult workers are entitled to at least 11 consecutive hours rest in every 24-hour period. Young workers (under 18) are entitled to rest periods not less than 12 hours in every 24-hour period. </w:t>
      </w:r>
      <w:r w:rsidR="00EF0FED">
        <w:t>(DANIELS, 2022)</w:t>
      </w:r>
    </w:p>
    <w:p w14:paraId="3CC455AF" w14:textId="590232BF" w:rsidR="00EE5CC4" w:rsidRDefault="00EF0FED" w:rsidP="00EE5CC4">
      <w:r>
        <w:t>A worker is entitled to at least 24 hours uninterrupted rest in every seven-day period</w:t>
      </w:r>
      <w:r w:rsidR="00EE5CC4">
        <w:t>. (DANIELS, 2022)</w:t>
      </w:r>
    </w:p>
    <w:p w14:paraId="490C0D4D" w14:textId="77777777" w:rsidR="003618B9" w:rsidRDefault="00EE5CC4" w:rsidP="003618B9">
      <w:r>
        <w:t>If a workers day lasts more than 6 hours the worker is entitled to a rest period, the length of the break can be collectively agreed but it must be for at least 20 minutes. Young workers are entitled to 30 minutes break for every 4.5 hours worked.</w:t>
      </w:r>
      <w:r w:rsidR="003618B9">
        <w:t xml:space="preserve"> (DANIELS, 2022)</w:t>
      </w:r>
    </w:p>
    <w:p w14:paraId="4461BBBA" w14:textId="2E3BAD15" w:rsidR="00EE5CC4" w:rsidRDefault="003618B9" w:rsidP="00EE5CC4">
      <w:r w:rsidRPr="00CC0ED1">
        <w:rPr>
          <w:i/>
          <w:iCs/>
        </w:rPr>
        <w:t>Case law example</w:t>
      </w:r>
      <w:r>
        <w:t xml:space="preserve"> – </w:t>
      </w:r>
      <w:proofErr w:type="spellStart"/>
      <w:r w:rsidRPr="00CC0ED1">
        <w:rPr>
          <w:i/>
          <w:iCs/>
        </w:rPr>
        <w:t>Kepak</w:t>
      </w:r>
      <w:proofErr w:type="spellEnd"/>
      <w:r w:rsidRPr="00CC0ED1">
        <w:rPr>
          <w:i/>
          <w:iCs/>
        </w:rPr>
        <w:t xml:space="preserve"> </w:t>
      </w:r>
      <w:r w:rsidRPr="00CC0ED1">
        <w:t>v</w:t>
      </w:r>
      <w:r w:rsidRPr="00CC0ED1">
        <w:rPr>
          <w:i/>
          <w:iCs/>
        </w:rPr>
        <w:t xml:space="preserve"> Grainne O’Hara</w:t>
      </w:r>
      <w:r>
        <w:t xml:space="preserve"> (2018) ADJ-00008654</w:t>
      </w:r>
    </w:p>
    <w:p w14:paraId="6DC35283" w14:textId="29AEFA1E" w:rsidR="00EE5CC4" w:rsidRPr="004D3A7C" w:rsidRDefault="00EE5CC4" w:rsidP="00EE5CC4">
      <w:pPr>
        <w:rPr>
          <w:b/>
          <w:bCs/>
        </w:rPr>
      </w:pPr>
      <w:r w:rsidRPr="004D3A7C">
        <w:rPr>
          <w:b/>
          <w:bCs/>
        </w:rPr>
        <w:t>Statutory sick pay</w:t>
      </w:r>
    </w:p>
    <w:p w14:paraId="596E4383" w14:textId="659405FC" w:rsidR="00CC0ED1" w:rsidRPr="008C748C" w:rsidRDefault="00EE5CC4" w:rsidP="00EE5CC4">
      <w:r>
        <w:t xml:space="preserve">There is no legal requirement for an employer to have a sick-pay scheme, however all employers are required to pay SSP when an employee qualifies for such payments. Employees who have been continually sick for four or more calendar days in a row are entitled to earn SSP. Any day which SSP is claimed must be on an ordinary day the employee would work. SSP is claimed for a maximum of 28 weeks in any 12-month period. </w:t>
      </w:r>
      <w:r w:rsidR="004D3A7C">
        <w:t>(DANIELS, 2022)</w:t>
      </w:r>
    </w:p>
    <w:p w14:paraId="5CB8492E" w14:textId="5D15C9DD" w:rsidR="008533F8" w:rsidRDefault="008533F8"/>
    <w:p w14:paraId="27EE1D32" w14:textId="57960F09" w:rsidR="00A43801" w:rsidRPr="00A43801" w:rsidRDefault="00A43801">
      <w:pPr>
        <w:rPr>
          <w:sz w:val="24"/>
          <w:szCs w:val="24"/>
          <w:u w:val="single"/>
        </w:rPr>
      </w:pPr>
      <w:r w:rsidRPr="00A43801">
        <w:rPr>
          <w:sz w:val="24"/>
          <w:szCs w:val="24"/>
          <w:u w:val="single"/>
        </w:rPr>
        <w:lastRenderedPageBreak/>
        <w:t xml:space="preserve">Explain the main principles of maternity, </w:t>
      </w:r>
      <w:r w:rsidR="00A733E3" w:rsidRPr="00A43801">
        <w:rPr>
          <w:sz w:val="24"/>
          <w:szCs w:val="24"/>
          <w:u w:val="single"/>
        </w:rPr>
        <w:t>paternity,</w:t>
      </w:r>
      <w:r w:rsidRPr="00A43801">
        <w:rPr>
          <w:sz w:val="24"/>
          <w:szCs w:val="24"/>
          <w:u w:val="single"/>
        </w:rPr>
        <w:t xml:space="preserve"> and adoption rights in the context of employment rights</w:t>
      </w:r>
    </w:p>
    <w:p w14:paraId="31910477" w14:textId="130F050B" w:rsidR="008533F8" w:rsidRDefault="008533F8">
      <w:pPr>
        <w:rPr>
          <w:sz w:val="24"/>
          <w:szCs w:val="24"/>
        </w:rPr>
      </w:pPr>
      <w:r w:rsidRPr="00B16C8D">
        <w:rPr>
          <w:sz w:val="24"/>
          <w:szCs w:val="24"/>
        </w:rPr>
        <w:t>(AC 4.3)</w:t>
      </w:r>
    </w:p>
    <w:p w14:paraId="42413E2E" w14:textId="4FE795D5" w:rsidR="003C49F7" w:rsidRDefault="00D37F33">
      <w:pPr>
        <w:rPr>
          <w:b/>
          <w:bCs/>
        </w:rPr>
      </w:pPr>
      <w:r w:rsidRPr="00D37F33">
        <w:rPr>
          <w:b/>
          <w:bCs/>
        </w:rPr>
        <w:t>Maternity</w:t>
      </w:r>
    </w:p>
    <w:p w14:paraId="026BEBD7" w14:textId="0F939748" w:rsidR="00D37F33" w:rsidRDefault="00D37F33">
      <w:r>
        <w:t xml:space="preserve">Maternity protection is there to cover a woman through the periods of antenatal care, care at work during the pregnancy and during her maternity leave. All pregnant women have a right to paid time off for antenatal appointments. Proof of pregnancy and appointments in normally required by the employer. When an employer learns of a pregnancy they must complete a risk assessment, </w:t>
      </w:r>
      <w:r w:rsidR="000C1868">
        <w:t>to identify if it remains appropriate to continue to carry out her role, without any fear of harm to herself or her baby, if this is the case she should be moved to an appropriate alternative or suspended on full pay on maternity grounds.</w:t>
      </w:r>
      <w:r w:rsidR="007442FD">
        <w:t xml:space="preserve"> (DANIELS, 2022)</w:t>
      </w:r>
    </w:p>
    <w:p w14:paraId="75BE1590" w14:textId="5164CA19" w:rsidR="007442FD" w:rsidRDefault="007442FD">
      <w:r>
        <w:t>There are three periods of maternity leave:</w:t>
      </w:r>
    </w:p>
    <w:bookmarkEnd w:id="14"/>
    <w:p w14:paraId="22AA0676" w14:textId="77777777" w:rsidR="000B6DD6" w:rsidRDefault="000B6DD6"/>
    <w:tbl>
      <w:tblPr>
        <w:tblStyle w:val="TableGrid"/>
        <w:tblW w:w="0" w:type="auto"/>
        <w:tblLook w:val="04A0" w:firstRow="1" w:lastRow="0" w:firstColumn="1" w:lastColumn="0" w:noHBand="0" w:noVBand="1"/>
      </w:tblPr>
      <w:tblGrid>
        <w:gridCol w:w="4508"/>
        <w:gridCol w:w="4508"/>
      </w:tblGrid>
      <w:tr w:rsidR="007442FD" w14:paraId="2EECEEDC" w14:textId="77777777" w:rsidTr="007442FD">
        <w:tc>
          <w:tcPr>
            <w:tcW w:w="4508" w:type="dxa"/>
          </w:tcPr>
          <w:bookmarkEnd w:id="13"/>
          <w:p w14:paraId="5B9D7F3D" w14:textId="4838DE99" w:rsidR="007442FD" w:rsidRDefault="007442FD">
            <w:r>
              <w:t>Compulsory maternity leave</w:t>
            </w:r>
          </w:p>
        </w:tc>
        <w:tc>
          <w:tcPr>
            <w:tcW w:w="4508" w:type="dxa"/>
          </w:tcPr>
          <w:p w14:paraId="2F816202" w14:textId="77777777" w:rsidR="007442FD" w:rsidRDefault="007442FD">
            <w:r>
              <w:t>No employee may work for her employer for the two weeks following the date of childbirth</w:t>
            </w:r>
          </w:p>
          <w:p w14:paraId="4427336E" w14:textId="0C68E762" w:rsidR="00004539" w:rsidRDefault="00004539"/>
        </w:tc>
      </w:tr>
      <w:tr w:rsidR="007442FD" w14:paraId="011C347A" w14:textId="77777777" w:rsidTr="007442FD">
        <w:tc>
          <w:tcPr>
            <w:tcW w:w="4508" w:type="dxa"/>
          </w:tcPr>
          <w:p w14:paraId="529436FA" w14:textId="63644964" w:rsidR="007442FD" w:rsidRDefault="007442FD">
            <w:r>
              <w:t>Ordinary maternity leave</w:t>
            </w:r>
          </w:p>
        </w:tc>
        <w:tc>
          <w:tcPr>
            <w:tcW w:w="4508" w:type="dxa"/>
          </w:tcPr>
          <w:p w14:paraId="5315A57E" w14:textId="77777777" w:rsidR="007442FD" w:rsidRDefault="007442FD">
            <w:r>
              <w:t>All pregnant women are entitled to take 26 weeks</w:t>
            </w:r>
            <w:r w:rsidR="00867599">
              <w:t xml:space="preserve"> leave regardless of their length of service</w:t>
            </w:r>
          </w:p>
          <w:p w14:paraId="1B0DF27C" w14:textId="1199C48A" w:rsidR="00004539" w:rsidRDefault="00004539"/>
        </w:tc>
      </w:tr>
      <w:tr w:rsidR="007442FD" w14:paraId="256518FE" w14:textId="77777777" w:rsidTr="007442FD">
        <w:tc>
          <w:tcPr>
            <w:tcW w:w="4508" w:type="dxa"/>
          </w:tcPr>
          <w:p w14:paraId="3215CCFD" w14:textId="4A6F9EFD" w:rsidR="007442FD" w:rsidRDefault="00867599">
            <w:r>
              <w:t>Additional maternity leave</w:t>
            </w:r>
          </w:p>
        </w:tc>
        <w:tc>
          <w:tcPr>
            <w:tcW w:w="4508" w:type="dxa"/>
          </w:tcPr>
          <w:p w14:paraId="7EEEE12D" w14:textId="77777777" w:rsidR="007442FD" w:rsidRDefault="00867599">
            <w:r>
              <w:t>All pregnant women are also entitled to take 26 weeks AML leaves, regardless of length of service, which starts immediately after their OML finishes, giving a total of 52 weeks.</w:t>
            </w:r>
          </w:p>
          <w:p w14:paraId="0965E73F" w14:textId="007AB7EE" w:rsidR="00004539" w:rsidRDefault="00004539"/>
        </w:tc>
      </w:tr>
    </w:tbl>
    <w:p w14:paraId="06EC6C8F" w14:textId="24B03149" w:rsidR="00867599" w:rsidRDefault="00867599">
      <w:bookmarkStart w:id="16" w:name="_Hlk97638413"/>
      <w:bookmarkStart w:id="17" w:name="_Hlk97120565"/>
      <w:bookmarkStart w:id="18" w:name="_Hlk97206253"/>
      <w:bookmarkStart w:id="19" w:name="_Hlk97206367"/>
      <w:r>
        <w:t>(DANIELS, 2022)</w:t>
      </w:r>
    </w:p>
    <w:p w14:paraId="165F744C" w14:textId="77777777" w:rsidR="000B6DD6" w:rsidRDefault="000B6DD6"/>
    <w:p w14:paraId="6E30807F" w14:textId="0469A019" w:rsidR="00753FDD" w:rsidRDefault="00753FDD">
      <w:r>
        <w:t>During maternity leave the employee is:</w:t>
      </w:r>
    </w:p>
    <w:p w14:paraId="632F8CC9" w14:textId="63B8B7B7" w:rsidR="00753FDD" w:rsidRDefault="00753FDD" w:rsidP="00753FDD">
      <w:pPr>
        <w:pStyle w:val="ListParagraph"/>
        <w:numPr>
          <w:ilvl w:val="0"/>
          <w:numId w:val="4"/>
        </w:numPr>
      </w:pPr>
      <w:r>
        <w:t>Entitled to all the benefits of all the terms and conditions of employment</w:t>
      </w:r>
    </w:p>
    <w:p w14:paraId="406CD6AD" w14:textId="68969FD0" w:rsidR="00753FDD" w:rsidRDefault="00753FDD" w:rsidP="00753FDD">
      <w:pPr>
        <w:pStyle w:val="ListParagraph"/>
        <w:numPr>
          <w:ilvl w:val="0"/>
          <w:numId w:val="4"/>
        </w:numPr>
      </w:pPr>
      <w:r>
        <w:t>Bound by any obligations arising under those terms and conditions</w:t>
      </w:r>
    </w:p>
    <w:p w14:paraId="757DE10D" w14:textId="4F2227E8" w:rsidR="00753FDD" w:rsidRDefault="00753FDD" w:rsidP="00753FDD">
      <w:r>
        <w:t xml:space="preserve">During ML statutory and contractual holiday will continue to accrue throughout. </w:t>
      </w:r>
      <w:r w:rsidR="00DB6966" w:rsidRPr="00DB6966">
        <w:t xml:space="preserve">Employees can work up to 10 days during their maternity or adoption leave. These days are called 'keeping in touch days'. Keeping in touch days are optional - both the employee and employer need to agree to them. </w:t>
      </w:r>
      <w:r>
        <w:t>(DANIELS, 2022)</w:t>
      </w:r>
    </w:p>
    <w:p w14:paraId="4DDACE6A" w14:textId="3FBB605D" w:rsidR="00753FDD" w:rsidRPr="00753FDD" w:rsidRDefault="00753FDD" w:rsidP="00753FDD">
      <w:pPr>
        <w:rPr>
          <w:b/>
          <w:bCs/>
        </w:rPr>
      </w:pPr>
      <w:r w:rsidRPr="00753FDD">
        <w:rPr>
          <w:b/>
          <w:bCs/>
        </w:rPr>
        <w:t>Paternity</w:t>
      </w:r>
    </w:p>
    <w:p w14:paraId="1C1F29A4" w14:textId="77777777" w:rsidR="00E67865" w:rsidRPr="00E67865" w:rsidRDefault="00753FDD" w:rsidP="00E67865">
      <w:r>
        <w:t xml:space="preserve">Statutory paternity leave was introduced by the </w:t>
      </w:r>
      <w:r w:rsidR="00E67865">
        <w:t>Employment</w:t>
      </w:r>
      <w:r>
        <w:t xml:space="preserve"> Act in 2002. To qualify, the employee must have worked for at least 26 weeks</w:t>
      </w:r>
      <w:r w:rsidR="00E67865">
        <w:t xml:space="preserve">. </w:t>
      </w:r>
      <w:r w:rsidR="00E67865" w:rsidRPr="00E67865">
        <w:t>Employees can choose to take either 1 week or 2 consecutive weeks’ leave. The amount of time is the same even if they have more than one child (for example twins).</w:t>
      </w:r>
    </w:p>
    <w:p w14:paraId="09A8153F" w14:textId="76847F6F" w:rsidR="00E67865" w:rsidRDefault="00E67865" w:rsidP="00E67865">
      <w:r w:rsidRPr="00E67865">
        <w:t>Leave cannot start before the birth</w:t>
      </w:r>
      <w:r w:rsidR="00A42B09">
        <w:t xml:space="preserve"> and</w:t>
      </w:r>
      <w:r w:rsidRPr="00E67865">
        <w:t xml:space="preserve"> must finish within 56 days of the birth (or due date if the baby is early). The start and end dates are different if the employee is adopting.</w:t>
      </w:r>
      <w:r>
        <w:t xml:space="preserve"> </w:t>
      </w:r>
      <w:bookmarkStart w:id="20" w:name="_Hlk97118621"/>
      <w:r>
        <w:t>(GOV.UK</w:t>
      </w:r>
      <w:r w:rsidR="00004539">
        <w:t>)</w:t>
      </w:r>
      <w:bookmarkEnd w:id="20"/>
    </w:p>
    <w:p w14:paraId="24EB884E" w14:textId="74C5290C" w:rsidR="00004539" w:rsidRDefault="00004539" w:rsidP="00E67865">
      <w:pPr>
        <w:rPr>
          <w:b/>
          <w:bCs/>
        </w:rPr>
      </w:pPr>
      <w:r w:rsidRPr="00004539">
        <w:rPr>
          <w:b/>
          <w:bCs/>
        </w:rPr>
        <w:lastRenderedPageBreak/>
        <w:t>Shared parental leave</w:t>
      </w:r>
    </w:p>
    <w:p w14:paraId="1FD07FF4" w14:textId="2E1D8B0A" w:rsidR="00004539" w:rsidRPr="00004539" w:rsidRDefault="00004539" w:rsidP="00004539">
      <w:r>
        <w:t>An employee</w:t>
      </w:r>
      <w:r w:rsidRPr="00004539">
        <w:t xml:space="preserve"> and</w:t>
      </w:r>
      <w:r>
        <w:t>/or their</w:t>
      </w:r>
      <w:r w:rsidRPr="00004539">
        <w:t xml:space="preserve"> partner may be able to get Shared Parental Leave (SPL) and Statutory Shared Parental Pay (</w:t>
      </w:r>
      <w:proofErr w:type="spellStart"/>
      <w:r w:rsidRPr="00004539">
        <w:t>ShPP</w:t>
      </w:r>
      <w:proofErr w:type="spellEnd"/>
      <w:r w:rsidRPr="00004539">
        <w:t>)</w:t>
      </w:r>
      <w:r w:rsidR="00A42B09">
        <w:t xml:space="preserve">. </w:t>
      </w:r>
      <w:r>
        <w:t>They</w:t>
      </w:r>
      <w:r w:rsidRPr="00004539">
        <w:t xml:space="preserve"> can share up to 50 weeks of leave and up to 37 weeks of pay</w:t>
      </w:r>
      <w:r>
        <w:t>. They</w:t>
      </w:r>
      <w:r w:rsidRPr="00004539">
        <w:t xml:space="preserve"> need to share the pay and leave in the first year after </w:t>
      </w:r>
      <w:r>
        <w:t>the</w:t>
      </w:r>
      <w:r w:rsidRPr="00004539">
        <w:t xml:space="preserve"> child is born or placed with</w:t>
      </w:r>
      <w:r>
        <w:t>in the</w:t>
      </w:r>
      <w:r w:rsidRPr="00004539">
        <w:t xml:space="preserve"> family.</w:t>
      </w:r>
    </w:p>
    <w:p w14:paraId="2A963E22" w14:textId="6C61CBE4" w:rsidR="002E3B0C" w:rsidRDefault="00004539" w:rsidP="002E3B0C">
      <w:r w:rsidRPr="00004539">
        <w:t>SPL </w:t>
      </w:r>
      <w:r>
        <w:t>can be</w:t>
      </w:r>
      <w:r w:rsidRPr="00004539">
        <w:t xml:space="preserve"> take</w:t>
      </w:r>
      <w:r>
        <w:t>n</w:t>
      </w:r>
      <w:r w:rsidRPr="00004539">
        <w:t xml:space="preserve"> in blocks separated by periods of work or take it all in one go. </w:t>
      </w:r>
      <w:r>
        <w:t xml:space="preserve">They </w:t>
      </w:r>
      <w:r w:rsidRPr="00004539">
        <w:t>can also choose to be off work together or to stagger the leave and pay.</w:t>
      </w:r>
      <w:r w:rsidR="00FE29D0" w:rsidRPr="00FE29D0">
        <w:t xml:space="preserve"> </w:t>
      </w:r>
      <w:r w:rsidR="00FE29D0">
        <w:t>(GOV.UK)</w:t>
      </w:r>
    </w:p>
    <w:p w14:paraId="1E75E511" w14:textId="5419CC1F" w:rsidR="00DB6966" w:rsidRDefault="00DB6966" w:rsidP="00DB6966">
      <w:r w:rsidRPr="00DB6966">
        <w:t xml:space="preserve">Employees can work up to 20 days during their Shared Parental Leave. These are called 'shared parental leave in touch' (or SPLIT) days. These days are in addition to the 10 KIT days already available to employees on maternity or adoption leave. </w:t>
      </w:r>
      <w:r>
        <w:t>(GOV.UK)</w:t>
      </w:r>
    </w:p>
    <w:p w14:paraId="7CB89268" w14:textId="3E6BCB36" w:rsidR="00A42B09" w:rsidRDefault="00A42B09" w:rsidP="00DB6966">
      <w:pPr>
        <w:rPr>
          <w:b/>
          <w:bCs/>
        </w:rPr>
      </w:pPr>
      <w:r w:rsidRPr="00A42B09">
        <w:rPr>
          <w:b/>
          <w:bCs/>
        </w:rPr>
        <w:t xml:space="preserve">Adoption </w:t>
      </w:r>
      <w:proofErr w:type="gramStart"/>
      <w:r w:rsidRPr="00A42B09">
        <w:rPr>
          <w:b/>
          <w:bCs/>
        </w:rPr>
        <w:t>leave</w:t>
      </w:r>
      <w:proofErr w:type="gramEnd"/>
    </w:p>
    <w:p w14:paraId="76507111" w14:textId="7C88DF71" w:rsidR="00A42B09" w:rsidRDefault="00A42B09" w:rsidP="00A42B09">
      <w:r w:rsidRPr="00A42B09">
        <w:t>Adoptive leave gives 24 weeks' leave off work to one parent of the adopting couple or a parent who is adopting alone. The 24 weeks start from the date the child is placed in your care. Your employer does not have to pay you during adoptive leave unless it is stated in your contract</w:t>
      </w:r>
      <w:r>
        <w:t xml:space="preserve">. </w:t>
      </w:r>
      <w:r w:rsidRPr="00DB6966">
        <w:t xml:space="preserve"> </w:t>
      </w:r>
      <w:r>
        <w:t>(GOV.UK)</w:t>
      </w:r>
    </w:p>
    <w:p w14:paraId="7ED7D725" w14:textId="2BE176B9" w:rsidR="00DB6966" w:rsidRPr="008C748C" w:rsidRDefault="00DB6966" w:rsidP="002E3B0C"/>
    <w:p w14:paraId="204B3280" w14:textId="14A77842" w:rsidR="00A43801" w:rsidRPr="00A43801" w:rsidRDefault="00A43801">
      <w:pPr>
        <w:rPr>
          <w:sz w:val="24"/>
          <w:szCs w:val="24"/>
          <w:u w:val="single"/>
        </w:rPr>
      </w:pPr>
      <w:r w:rsidRPr="00A43801">
        <w:rPr>
          <w:sz w:val="24"/>
          <w:szCs w:val="24"/>
          <w:u w:val="single"/>
        </w:rPr>
        <w:t>Explain other employment rights relating to flexible working</w:t>
      </w:r>
    </w:p>
    <w:p w14:paraId="48B08E76" w14:textId="01F1A269" w:rsidR="008533F8" w:rsidRDefault="008533F8">
      <w:pPr>
        <w:rPr>
          <w:sz w:val="24"/>
          <w:szCs w:val="24"/>
        </w:rPr>
      </w:pPr>
      <w:r w:rsidRPr="00B16C8D">
        <w:rPr>
          <w:sz w:val="24"/>
          <w:szCs w:val="24"/>
        </w:rPr>
        <w:t>(AC 4.4)</w:t>
      </w:r>
    </w:p>
    <w:p w14:paraId="2DF03A09" w14:textId="70A1AA6C" w:rsidR="00FE29D0" w:rsidRDefault="00FE29D0">
      <w:r>
        <w:t>‘</w:t>
      </w:r>
      <w:r w:rsidRPr="00FE29D0">
        <w:t>Flexible working relates to an organisation’s working arrangements in terms of the time, location, and pattern of working. With more and more people thinking differently about how, when and where they work, flexible working is increasingly helping people access the labour market and stay in work.</w:t>
      </w:r>
      <w:r>
        <w:t xml:space="preserve">’ </w:t>
      </w:r>
      <w:r w:rsidR="007A136D">
        <w:t>(CIPD, 2021)</w:t>
      </w:r>
    </w:p>
    <w:p w14:paraId="75BB2C1D" w14:textId="2A5F6A45" w:rsidR="000B6DD6" w:rsidRDefault="007A136D">
      <w:r>
        <w:t>Some flexible practices include:</w:t>
      </w:r>
    </w:p>
    <w:bookmarkEnd w:id="16"/>
    <w:tbl>
      <w:tblPr>
        <w:tblStyle w:val="TableGrid"/>
        <w:tblW w:w="0" w:type="auto"/>
        <w:tblLook w:val="04A0" w:firstRow="1" w:lastRow="0" w:firstColumn="1" w:lastColumn="0" w:noHBand="0" w:noVBand="1"/>
      </w:tblPr>
      <w:tblGrid>
        <w:gridCol w:w="3005"/>
        <w:gridCol w:w="3005"/>
        <w:gridCol w:w="3006"/>
      </w:tblGrid>
      <w:tr w:rsidR="00B9327B" w14:paraId="23538B2E" w14:textId="77777777" w:rsidTr="00B9327B">
        <w:tc>
          <w:tcPr>
            <w:tcW w:w="3005" w:type="dxa"/>
          </w:tcPr>
          <w:p w14:paraId="396BDAF6" w14:textId="77777777" w:rsidR="000B6DD6" w:rsidRDefault="000B6DD6" w:rsidP="000B6DD6">
            <w:pPr>
              <w:pStyle w:val="ListParagraph"/>
            </w:pPr>
          </w:p>
          <w:p w14:paraId="7BEED3A3" w14:textId="68705B4F" w:rsidR="00B9327B" w:rsidRDefault="00B9327B" w:rsidP="000B6DD6">
            <w:pPr>
              <w:pStyle w:val="ListParagraph"/>
              <w:numPr>
                <w:ilvl w:val="0"/>
                <w:numId w:val="10"/>
              </w:numPr>
              <w:jc w:val="center"/>
            </w:pPr>
            <w:r>
              <w:t>Part time working</w:t>
            </w:r>
          </w:p>
          <w:p w14:paraId="3723C7EF" w14:textId="77777777" w:rsidR="00B9327B" w:rsidRDefault="00B9327B" w:rsidP="000B6DD6">
            <w:pPr>
              <w:jc w:val="center"/>
            </w:pPr>
          </w:p>
        </w:tc>
        <w:tc>
          <w:tcPr>
            <w:tcW w:w="3005" w:type="dxa"/>
          </w:tcPr>
          <w:p w14:paraId="3A783635" w14:textId="77777777" w:rsidR="000B6DD6" w:rsidRDefault="000B6DD6" w:rsidP="000B6DD6">
            <w:pPr>
              <w:pStyle w:val="ListParagraph"/>
            </w:pPr>
          </w:p>
          <w:p w14:paraId="1045A00B" w14:textId="79BBF378" w:rsidR="00B9327B" w:rsidRDefault="00B9327B" w:rsidP="000B6DD6">
            <w:pPr>
              <w:pStyle w:val="ListParagraph"/>
              <w:numPr>
                <w:ilvl w:val="0"/>
                <w:numId w:val="10"/>
              </w:numPr>
              <w:jc w:val="center"/>
            </w:pPr>
            <w:r>
              <w:t>Term time working</w:t>
            </w:r>
          </w:p>
          <w:p w14:paraId="72B9DE95" w14:textId="77777777" w:rsidR="00B9327B" w:rsidRDefault="00B9327B" w:rsidP="000B6DD6">
            <w:pPr>
              <w:jc w:val="center"/>
            </w:pPr>
          </w:p>
        </w:tc>
        <w:tc>
          <w:tcPr>
            <w:tcW w:w="3006" w:type="dxa"/>
          </w:tcPr>
          <w:p w14:paraId="7B92FD48" w14:textId="10F6C280" w:rsidR="000B6DD6" w:rsidRDefault="000B6DD6" w:rsidP="000B6DD6">
            <w:pPr>
              <w:pStyle w:val="ListParagraph"/>
            </w:pPr>
          </w:p>
          <w:p w14:paraId="181C227C" w14:textId="6A6EAB16" w:rsidR="00B9327B" w:rsidRDefault="00B9327B" w:rsidP="000B6DD6">
            <w:pPr>
              <w:pStyle w:val="ListParagraph"/>
              <w:numPr>
                <w:ilvl w:val="0"/>
                <w:numId w:val="10"/>
              </w:numPr>
            </w:pPr>
            <w:r>
              <w:t>Flexitime</w:t>
            </w:r>
          </w:p>
          <w:p w14:paraId="5F9CF443" w14:textId="77777777" w:rsidR="00B9327B" w:rsidRDefault="00B9327B" w:rsidP="000B6DD6">
            <w:pPr>
              <w:jc w:val="center"/>
            </w:pPr>
          </w:p>
        </w:tc>
      </w:tr>
      <w:tr w:rsidR="00B9327B" w14:paraId="0932A504" w14:textId="77777777" w:rsidTr="00B9327B">
        <w:tc>
          <w:tcPr>
            <w:tcW w:w="3005" w:type="dxa"/>
          </w:tcPr>
          <w:p w14:paraId="48A1E588" w14:textId="77777777" w:rsidR="000B6DD6" w:rsidRDefault="000B6DD6" w:rsidP="000B6DD6">
            <w:pPr>
              <w:pStyle w:val="ListParagraph"/>
            </w:pPr>
          </w:p>
          <w:p w14:paraId="2FAE8EB1" w14:textId="510BB169" w:rsidR="00B9327B" w:rsidRDefault="00B9327B" w:rsidP="000B6DD6">
            <w:pPr>
              <w:pStyle w:val="ListParagraph"/>
              <w:numPr>
                <w:ilvl w:val="0"/>
                <w:numId w:val="10"/>
              </w:numPr>
              <w:jc w:val="center"/>
            </w:pPr>
            <w:r>
              <w:t>Compressed hours</w:t>
            </w:r>
          </w:p>
          <w:p w14:paraId="570F1935" w14:textId="77777777" w:rsidR="00B9327B" w:rsidRDefault="00B9327B" w:rsidP="000B6DD6">
            <w:pPr>
              <w:jc w:val="center"/>
            </w:pPr>
          </w:p>
        </w:tc>
        <w:tc>
          <w:tcPr>
            <w:tcW w:w="3005" w:type="dxa"/>
          </w:tcPr>
          <w:p w14:paraId="4CE1E104" w14:textId="77777777" w:rsidR="000B6DD6" w:rsidRDefault="000B6DD6" w:rsidP="000B6DD6">
            <w:pPr>
              <w:pStyle w:val="ListParagraph"/>
            </w:pPr>
          </w:p>
          <w:p w14:paraId="10026615" w14:textId="05EF6AD3" w:rsidR="00B9327B" w:rsidRDefault="00B9327B" w:rsidP="000B6DD6">
            <w:pPr>
              <w:pStyle w:val="ListParagraph"/>
              <w:numPr>
                <w:ilvl w:val="0"/>
                <w:numId w:val="10"/>
              </w:numPr>
              <w:jc w:val="center"/>
            </w:pPr>
            <w:r>
              <w:t>Annual hours</w:t>
            </w:r>
          </w:p>
          <w:p w14:paraId="7946FA9D" w14:textId="77777777" w:rsidR="00B9327B" w:rsidRDefault="00B9327B" w:rsidP="000B6DD6">
            <w:pPr>
              <w:jc w:val="center"/>
            </w:pPr>
          </w:p>
        </w:tc>
        <w:tc>
          <w:tcPr>
            <w:tcW w:w="3006" w:type="dxa"/>
          </w:tcPr>
          <w:p w14:paraId="61BC781B" w14:textId="77777777" w:rsidR="000B6DD6" w:rsidRDefault="000B6DD6" w:rsidP="000B6DD6">
            <w:pPr>
              <w:pStyle w:val="ListParagraph"/>
            </w:pPr>
          </w:p>
          <w:p w14:paraId="3D6C2F22" w14:textId="5EC90B1E" w:rsidR="00B9327B" w:rsidRDefault="00B9327B" w:rsidP="000B6DD6">
            <w:pPr>
              <w:pStyle w:val="ListParagraph"/>
              <w:numPr>
                <w:ilvl w:val="0"/>
                <w:numId w:val="10"/>
              </w:numPr>
            </w:pPr>
            <w:r>
              <w:t>Working remotely on a regular basis</w:t>
            </w:r>
          </w:p>
          <w:p w14:paraId="33095C9C" w14:textId="77777777" w:rsidR="00B9327B" w:rsidRDefault="00B9327B" w:rsidP="000B6DD6">
            <w:pPr>
              <w:jc w:val="center"/>
            </w:pPr>
          </w:p>
        </w:tc>
      </w:tr>
      <w:tr w:rsidR="00B9327B" w14:paraId="58FF0123" w14:textId="77777777" w:rsidTr="00B9327B">
        <w:tc>
          <w:tcPr>
            <w:tcW w:w="3005" w:type="dxa"/>
          </w:tcPr>
          <w:p w14:paraId="5D51AA09" w14:textId="77777777" w:rsidR="000B6DD6" w:rsidRDefault="000B6DD6" w:rsidP="000B6DD6">
            <w:pPr>
              <w:pStyle w:val="ListParagraph"/>
            </w:pPr>
          </w:p>
          <w:p w14:paraId="43C73EDF" w14:textId="16588777" w:rsidR="00B9327B" w:rsidRDefault="00B9327B" w:rsidP="000B6DD6">
            <w:pPr>
              <w:pStyle w:val="ListParagraph"/>
              <w:numPr>
                <w:ilvl w:val="0"/>
                <w:numId w:val="10"/>
              </w:numPr>
              <w:jc w:val="center"/>
            </w:pPr>
            <w:r>
              <w:t>Mobile working</w:t>
            </w:r>
          </w:p>
          <w:p w14:paraId="76F143D8" w14:textId="77777777" w:rsidR="00B9327B" w:rsidRDefault="00B9327B" w:rsidP="000B6DD6">
            <w:pPr>
              <w:jc w:val="center"/>
            </w:pPr>
          </w:p>
        </w:tc>
        <w:tc>
          <w:tcPr>
            <w:tcW w:w="3005" w:type="dxa"/>
          </w:tcPr>
          <w:p w14:paraId="6FF06A67" w14:textId="77777777" w:rsidR="000B6DD6" w:rsidRDefault="000B6DD6" w:rsidP="000B6DD6">
            <w:pPr>
              <w:pStyle w:val="ListParagraph"/>
            </w:pPr>
          </w:p>
          <w:p w14:paraId="6938F6A9" w14:textId="20F4F1E4" w:rsidR="00B9327B" w:rsidRDefault="00B9327B" w:rsidP="000B6DD6">
            <w:pPr>
              <w:pStyle w:val="ListParagraph"/>
              <w:numPr>
                <w:ilvl w:val="0"/>
                <w:numId w:val="10"/>
              </w:numPr>
              <w:jc w:val="center"/>
            </w:pPr>
            <w:r>
              <w:t>Career breaks</w:t>
            </w:r>
          </w:p>
          <w:p w14:paraId="20C4BAEB" w14:textId="77777777" w:rsidR="00B9327B" w:rsidRDefault="00B9327B" w:rsidP="000B6DD6">
            <w:pPr>
              <w:jc w:val="center"/>
            </w:pPr>
          </w:p>
        </w:tc>
        <w:tc>
          <w:tcPr>
            <w:tcW w:w="3006" w:type="dxa"/>
          </w:tcPr>
          <w:p w14:paraId="22B66C94" w14:textId="77777777" w:rsidR="000B6DD6" w:rsidRDefault="000B6DD6" w:rsidP="000B6DD6">
            <w:pPr>
              <w:pStyle w:val="ListParagraph"/>
            </w:pPr>
          </w:p>
          <w:p w14:paraId="46D9B945" w14:textId="752EE28F" w:rsidR="00B9327B" w:rsidRDefault="00B9327B" w:rsidP="000B6DD6">
            <w:pPr>
              <w:pStyle w:val="ListParagraph"/>
              <w:numPr>
                <w:ilvl w:val="0"/>
                <w:numId w:val="10"/>
              </w:numPr>
              <w:jc w:val="center"/>
            </w:pPr>
            <w:r>
              <w:t>Commissioned outcomes</w:t>
            </w:r>
          </w:p>
          <w:p w14:paraId="3643902E" w14:textId="77777777" w:rsidR="00B9327B" w:rsidRDefault="00B9327B" w:rsidP="000B6DD6">
            <w:pPr>
              <w:jc w:val="center"/>
            </w:pPr>
          </w:p>
        </w:tc>
      </w:tr>
    </w:tbl>
    <w:p w14:paraId="7D195997" w14:textId="52993624" w:rsidR="007A136D" w:rsidRDefault="00D15ABC" w:rsidP="00B9327B">
      <w:bookmarkStart w:id="21" w:name="_Hlk97638429"/>
      <w:r>
        <w:t>(DANIELS, 2022)</w:t>
      </w:r>
    </w:p>
    <w:p w14:paraId="5A7F2664" w14:textId="320E1006" w:rsidR="00D15ABC" w:rsidRDefault="0094278C" w:rsidP="00D15ABC">
      <w:r w:rsidRPr="0094278C">
        <w:t>Every employee has the statutory right to ask to work flexibly after 26 weeks' employment service. An employee can only make a statutory request once in any 12-month period</w:t>
      </w:r>
      <w:r>
        <w:t>.</w:t>
      </w:r>
    </w:p>
    <w:p w14:paraId="135C5138" w14:textId="297C9E4D" w:rsidR="000B6DD6" w:rsidRDefault="0094278C" w:rsidP="0094278C">
      <w:r w:rsidRPr="0094278C">
        <w:t>A request from an employee under the Employment Rights Act 1996 and regulations made under it must be in writing and must include the following information:</w:t>
      </w:r>
    </w:p>
    <w:bookmarkEnd w:id="21"/>
    <w:tbl>
      <w:tblPr>
        <w:tblStyle w:val="TableGrid"/>
        <w:tblW w:w="0" w:type="auto"/>
        <w:tblLook w:val="04A0" w:firstRow="1" w:lastRow="0" w:firstColumn="1" w:lastColumn="0" w:noHBand="0" w:noVBand="1"/>
      </w:tblPr>
      <w:tblGrid>
        <w:gridCol w:w="9016"/>
      </w:tblGrid>
      <w:tr w:rsidR="00B9327B" w14:paraId="6B6DAE78" w14:textId="77777777" w:rsidTr="00B9327B">
        <w:tc>
          <w:tcPr>
            <w:tcW w:w="9016" w:type="dxa"/>
          </w:tcPr>
          <w:p w14:paraId="0A1629D2" w14:textId="77777777" w:rsidR="000B6DD6" w:rsidRDefault="000B6DD6" w:rsidP="001B071D"/>
          <w:p w14:paraId="575E0138" w14:textId="143D2DE3" w:rsidR="00B9327B" w:rsidRPr="0094278C" w:rsidRDefault="00B9327B" w:rsidP="00B9327B">
            <w:pPr>
              <w:numPr>
                <w:ilvl w:val="0"/>
                <w:numId w:val="14"/>
              </w:numPr>
            </w:pPr>
            <w:r>
              <w:t>W</w:t>
            </w:r>
            <w:r w:rsidRPr="0094278C">
              <w:t>hat effect, if any, they think the requested change would have on you as the employer and how, in their opinion, any such effect might be dealt with</w:t>
            </w:r>
          </w:p>
          <w:p w14:paraId="253488B8" w14:textId="77777777" w:rsidR="00B9327B" w:rsidRDefault="00B9327B" w:rsidP="0094278C"/>
        </w:tc>
      </w:tr>
      <w:tr w:rsidR="00B9327B" w14:paraId="2E5FC90A" w14:textId="77777777" w:rsidTr="00B9327B">
        <w:tc>
          <w:tcPr>
            <w:tcW w:w="9016" w:type="dxa"/>
          </w:tcPr>
          <w:p w14:paraId="67CA1ACB" w14:textId="77777777" w:rsidR="000B6DD6" w:rsidRDefault="000B6DD6" w:rsidP="000B6DD6">
            <w:pPr>
              <w:pStyle w:val="ListParagraph"/>
            </w:pPr>
          </w:p>
          <w:p w14:paraId="1648CD46" w14:textId="0F4F144A" w:rsidR="00B9327B" w:rsidRDefault="00B9327B" w:rsidP="00B9327B">
            <w:pPr>
              <w:pStyle w:val="ListParagraph"/>
              <w:numPr>
                <w:ilvl w:val="0"/>
                <w:numId w:val="14"/>
              </w:numPr>
            </w:pPr>
            <w:r>
              <w:t>A</w:t>
            </w:r>
            <w:r w:rsidRPr="0094278C">
              <w:t xml:space="preserve"> statement that this is a statutory request and when they have made a previous application for flexible working</w:t>
            </w:r>
          </w:p>
          <w:p w14:paraId="69CB1133" w14:textId="43B8740C" w:rsidR="000B6DD6" w:rsidRDefault="000B6DD6" w:rsidP="000B6DD6">
            <w:pPr>
              <w:pStyle w:val="ListParagraph"/>
            </w:pPr>
          </w:p>
        </w:tc>
      </w:tr>
    </w:tbl>
    <w:p w14:paraId="1F96EAE2" w14:textId="480D1C97" w:rsidR="000B6DD6" w:rsidRDefault="00C47381" w:rsidP="00B9327B">
      <w:bookmarkStart w:id="22" w:name="_Hlk97638442"/>
      <w:r>
        <w:t>(DANIELS, 2022)</w:t>
      </w:r>
    </w:p>
    <w:p w14:paraId="2F2E9F64" w14:textId="396846E6" w:rsidR="0094278C" w:rsidRDefault="0094278C" w:rsidP="0094278C">
      <w:r>
        <w:t xml:space="preserve">All </w:t>
      </w:r>
      <w:r w:rsidRPr="0094278C">
        <w:t>request</w:t>
      </w:r>
      <w:r>
        <w:t>s must be considered</w:t>
      </w:r>
      <w:r w:rsidRPr="0094278C">
        <w:t xml:space="preserve"> carefully looking at the benefits of the requested changes in working conditions for the employee and </w:t>
      </w:r>
      <w:r>
        <w:t>the</w:t>
      </w:r>
      <w:r w:rsidRPr="0094278C">
        <w:t xml:space="preserve"> business and weighing these against any adverse business impact of implementing the changes</w:t>
      </w:r>
      <w:r>
        <w:t>.</w:t>
      </w:r>
    </w:p>
    <w:p w14:paraId="6641D2FB" w14:textId="24FC25F0" w:rsidR="0094278C" w:rsidRDefault="0094278C" w:rsidP="0094278C">
      <w:r w:rsidRPr="0094278C">
        <w:t xml:space="preserve">If </w:t>
      </w:r>
      <w:r>
        <w:t>the request is rejected</w:t>
      </w:r>
      <w:r w:rsidRPr="0094278C">
        <w:t>, it must be for one of the following business reasons as set out in the legislation:</w:t>
      </w:r>
    </w:p>
    <w:bookmarkEnd w:id="22"/>
    <w:tbl>
      <w:tblPr>
        <w:tblStyle w:val="TableGrid"/>
        <w:tblW w:w="0" w:type="auto"/>
        <w:tblLook w:val="04A0" w:firstRow="1" w:lastRow="0" w:firstColumn="1" w:lastColumn="0" w:noHBand="0" w:noVBand="1"/>
      </w:tblPr>
      <w:tblGrid>
        <w:gridCol w:w="4508"/>
        <w:gridCol w:w="4508"/>
      </w:tblGrid>
      <w:tr w:rsidR="00B9327B" w14:paraId="2CA4128A" w14:textId="77777777" w:rsidTr="00B9327B">
        <w:tc>
          <w:tcPr>
            <w:tcW w:w="4508" w:type="dxa"/>
          </w:tcPr>
          <w:p w14:paraId="046068F6" w14:textId="77777777" w:rsidR="000B6DD6" w:rsidRDefault="000B6DD6" w:rsidP="000B6DD6">
            <w:pPr>
              <w:ind w:left="720"/>
            </w:pPr>
          </w:p>
          <w:p w14:paraId="27B77777" w14:textId="4F72DBA0" w:rsidR="00B9327B" w:rsidRPr="0094278C" w:rsidRDefault="00B9327B" w:rsidP="00B9327B">
            <w:pPr>
              <w:numPr>
                <w:ilvl w:val="0"/>
                <w:numId w:val="15"/>
              </w:numPr>
            </w:pPr>
            <w:r w:rsidRPr="0094278C">
              <w:t>the burden of additional costs</w:t>
            </w:r>
          </w:p>
          <w:p w14:paraId="63DAC6BA" w14:textId="77777777" w:rsidR="00B9327B" w:rsidRDefault="00B9327B" w:rsidP="0094278C"/>
        </w:tc>
        <w:tc>
          <w:tcPr>
            <w:tcW w:w="4508" w:type="dxa"/>
          </w:tcPr>
          <w:p w14:paraId="0DDCB310" w14:textId="77777777" w:rsidR="000B6DD6" w:rsidRDefault="000B6DD6" w:rsidP="000B6DD6">
            <w:pPr>
              <w:ind w:left="720"/>
            </w:pPr>
          </w:p>
          <w:p w14:paraId="69E93651" w14:textId="01A7650F" w:rsidR="00B9327B" w:rsidRPr="0094278C" w:rsidRDefault="00B9327B" w:rsidP="00B9327B">
            <w:pPr>
              <w:numPr>
                <w:ilvl w:val="0"/>
                <w:numId w:val="15"/>
              </w:numPr>
            </w:pPr>
            <w:r w:rsidRPr="0094278C">
              <w:t>an inability to reorganise work amongst existing staff</w:t>
            </w:r>
          </w:p>
          <w:p w14:paraId="5B06BD96" w14:textId="77777777" w:rsidR="00B9327B" w:rsidRDefault="00B9327B" w:rsidP="0094278C"/>
        </w:tc>
      </w:tr>
      <w:tr w:rsidR="00B9327B" w14:paraId="41B73FA5" w14:textId="77777777" w:rsidTr="00B9327B">
        <w:tc>
          <w:tcPr>
            <w:tcW w:w="4508" w:type="dxa"/>
          </w:tcPr>
          <w:p w14:paraId="0F79D460" w14:textId="77777777" w:rsidR="000B6DD6" w:rsidRDefault="000B6DD6" w:rsidP="000B6DD6">
            <w:pPr>
              <w:ind w:left="720"/>
            </w:pPr>
          </w:p>
          <w:p w14:paraId="4D275286" w14:textId="66CE32A5" w:rsidR="00B9327B" w:rsidRDefault="00B9327B" w:rsidP="00B9327B">
            <w:pPr>
              <w:numPr>
                <w:ilvl w:val="0"/>
                <w:numId w:val="15"/>
              </w:numPr>
            </w:pPr>
            <w:r w:rsidRPr="0094278C">
              <w:t>an inability to recruit additional staff</w:t>
            </w:r>
          </w:p>
          <w:p w14:paraId="2B9B984B" w14:textId="77777777" w:rsidR="000B6DD6" w:rsidRPr="0094278C" w:rsidRDefault="000B6DD6" w:rsidP="000B6DD6"/>
          <w:p w14:paraId="2D67F2F4" w14:textId="77777777" w:rsidR="00B9327B" w:rsidRDefault="00B9327B" w:rsidP="0094278C"/>
        </w:tc>
        <w:tc>
          <w:tcPr>
            <w:tcW w:w="4508" w:type="dxa"/>
          </w:tcPr>
          <w:p w14:paraId="2B2784D6" w14:textId="77777777" w:rsidR="000B6DD6" w:rsidRDefault="000B6DD6" w:rsidP="000B6DD6">
            <w:pPr>
              <w:ind w:left="720"/>
            </w:pPr>
          </w:p>
          <w:p w14:paraId="0983673C" w14:textId="652DDA95" w:rsidR="00B9327B" w:rsidRPr="0094278C" w:rsidRDefault="00B9327B" w:rsidP="00B9327B">
            <w:pPr>
              <w:numPr>
                <w:ilvl w:val="0"/>
                <w:numId w:val="15"/>
              </w:numPr>
            </w:pPr>
            <w:r w:rsidRPr="0094278C">
              <w:t>a detrimental impact on quality</w:t>
            </w:r>
          </w:p>
          <w:p w14:paraId="07E044AC" w14:textId="77777777" w:rsidR="00B9327B" w:rsidRDefault="00B9327B" w:rsidP="0094278C"/>
        </w:tc>
      </w:tr>
      <w:tr w:rsidR="00B9327B" w14:paraId="2EC54142" w14:textId="77777777" w:rsidTr="00B9327B">
        <w:tc>
          <w:tcPr>
            <w:tcW w:w="4508" w:type="dxa"/>
          </w:tcPr>
          <w:p w14:paraId="2AF480CD" w14:textId="77777777" w:rsidR="000B6DD6" w:rsidRDefault="000B6DD6" w:rsidP="000B6DD6">
            <w:pPr>
              <w:ind w:left="720"/>
            </w:pPr>
          </w:p>
          <w:p w14:paraId="7CBACF04" w14:textId="261FBF24" w:rsidR="00B9327B" w:rsidRPr="0094278C" w:rsidRDefault="00B9327B" w:rsidP="00B9327B">
            <w:pPr>
              <w:numPr>
                <w:ilvl w:val="0"/>
                <w:numId w:val="15"/>
              </w:numPr>
            </w:pPr>
            <w:r w:rsidRPr="0094278C">
              <w:t>a detrimental impact on performance</w:t>
            </w:r>
          </w:p>
          <w:p w14:paraId="2E116985" w14:textId="77777777" w:rsidR="00B9327B" w:rsidRDefault="00B9327B" w:rsidP="0094278C"/>
        </w:tc>
        <w:tc>
          <w:tcPr>
            <w:tcW w:w="4508" w:type="dxa"/>
          </w:tcPr>
          <w:p w14:paraId="1FB96380" w14:textId="77777777" w:rsidR="00B9327B" w:rsidRPr="0094278C" w:rsidRDefault="00B9327B" w:rsidP="00B9327B"/>
          <w:p w14:paraId="262AEA5C" w14:textId="77777777" w:rsidR="00B9327B" w:rsidRPr="0094278C" w:rsidRDefault="00B9327B" w:rsidP="00B9327B">
            <w:pPr>
              <w:numPr>
                <w:ilvl w:val="0"/>
                <w:numId w:val="15"/>
              </w:numPr>
            </w:pPr>
            <w:r w:rsidRPr="0094278C">
              <w:t>a detrimental effect on ability to meet customer demand</w:t>
            </w:r>
          </w:p>
          <w:p w14:paraId="6D09DF37" w14:textId="77777777" w:rsidR="00B9327B" w:rsidRDefault="00B9327B" w:rsidP="0094278C"/>
        </w:tc>
      </w:tr>
      <w:tr w:rsidR="00B9327B" w14:paraId="4BFD89B8" w14:textId="77777777" w:rsidTr="00B9327B">
        <w:tc>
          <w:tcPr>
            <w:tcW w:w="4508" w:type="dxa"/>
          </w:tcPr>
          <w:p w14:paraId="685E3EF5" w14:textId="77777777" w:rsidR="000B6DD6" w:rsidRDefault="000B6DD6" w:rsidP="000B6DD6">
            <w:pPr>
              <w:ind w:left="720"/>
            </w:pPr>
          </w:p>
          <w:p w14:paraId="0AAE0FE4" w14:textId="12628392" w:rsidR="000B6DD6" w:rsidRPr="0094278C" w:rsidRDefault="00B9327B" w:rsidP="000B6DD6">
            <w:pPr>
              <w:numPr>
                <w:ilvl w:val="0"/>
                <w:numId w:val="15"/>
              </w:numPr>
            </w:pPr>
            <w:r w:rsidRPr="0094278C">
              <w:t>insufficient work for the periods the employee proposes to work</w:t>
            </w:r>
          </w:p>
          <w:p w14:paraId="6065599D" w14:textId="77777777" w:rsidR="00B9327B" w:rsidRDefault="00B9327B" w:rsidP="0094278C"/>
        </w:tc>
        <w:tc>
          <w:tcPr>
            <w:tcW w:w="4508" w:type="dxa"/>
          </w:tcPr>
          <w:p w14:paraId="21C1821B" w14:textId="77777777" w:rsidR="000B6DD6" w:rsidRDefault="000B6DD6" w:rsidP="000B6DD6">
            <w:pPr>
              <w:ind w:left="720"/>
            </w:pPr>
          </w:p>
          <w:p w14:paraId="149F3669" w14:textId="02A22712" w:rsidR="00B9327B" w:rsidRPr="0094278C" w:rsidRDefault="00B9327B" w:rsidP="00B9327B">
            <w:pPr>
              <w:numPr>
                <w:ilvl w:val="0"/>
                <w:numId w:val="15"/>
              </w:numPr>
            </w:pPr>
            <w:r w:rsidRPr="0094278C">
              <w:t>a planned structural change to your business</w:t>
            </w:r>
          </w:p>
          <w:p w14:paraId="2B2BD7AB" w14:textId="77777777" w:rsidR="00B9327B" w:rsidRDefault="00B9327B" w:rsidP="0094278C"/>
        </w:tc>
      </w:tr>
    </w:tbl>
    <w:p w14:paraId="32FD7C7F" w14:textId="77777777" w:rsidR="00B9327B" w:rsidRDefault="00B9327B" w:rsidP="0094278C"/>
    <w:p w14:paraId="603B8DC4" w14:textId="3AF70EBF" w:rsidR="0094278C" w:rsidRDefault="0094278C" w:rsidP="0094278C">
      <w:bookmarkStart w:id="23" w:name="_Hlk97638462"/>
      <w:bookmarkStart w:id="24" w:name="_Hlk97716615"/>
      <w:r w:rsidRPr="0094278C">
        <w:t xml:space="preserve">If </w:t>
      </w:r>
      <w:r>
        <w:t>the request is rejected, the employee should have the right to appeal the decision.</w:t>
      </w:r>
      <w:r w:rsidR="00C47381">
        <w:t xml:space="preserve"> (DANIELS, 2022)</w:t>
      </w:r>
    </w:p>
    <w:p w14:paraId="3903107B" w14:textId="3149D1B4" w:rsidR="00C47381" w:rsidRDefault="0094278C" w:rsidP="0094278C">
      <w:r>
        <w:t xml:space="preserve">Requests can be made for </w:t>
      </w:r>
      <w:r w:rsidR="00C47381">
        <w:t>several</w:t>
      </w:r>
      <w:r>
        <w:t xml:space="preserve"> reasons, some </w:t>
      </w:r>
      <w:r w:rsidR="00C47381">
        <w:t>are:</w:t>
      </w:r>
    </w:p>
    <w:p w14:paraId="77FEA7F3" w14:textId="05538854" w:rsidR="00C47381" w:rsidRDefault="00C47381" w:rsidP="00C47381">
      <w:pPr>
        <w:pStyle w:val="ListParagraph"/>
        <w:numPr>
          <w:ilvl w:val="0"/>
          <w:numId w:val="15"/>
        </w:numPr>
      </w:pPr>
      <w:r>
        <w:t>Childcare</w:t>
      </w:r>
    </w:p>
    <w:p w14:paraId="4915E923" w14:textId="00143425" w:rsidR="00C47381" w:rsidRDefault="00C47381" w:rsidP="00C47381">
      <w:pPr>
        <w:pStyle w:val="ListParagraph"/>
        <w:numPr>
          <w:ilvl w:val="0"/>
          <w:numId w:val="15"/>
        </w:numPr>
      </w:pPr>
      <w:r>
        <w:t>Family life</w:t>
      </w:r>
    </w:p>
    <w:p w14:paraId="22210E77" w14:textId="5217BB5F" w:rsidR="00C47381" w:rsidRDefault="00C47381" w:rsidP="00C47381">
      <w:pPr>
        <w:pStyle w:val="ListParagraph"/>
        <w:numPr>
          <w:ilvl w:val="0"/>
          <w:numId w:val="15"/>
        </w:numPr>
      </w:pPr>
      <w:r>
        <w:t>Work life balance</w:t>
      </w:r>
    </w:p>
    <w:p w14:paraId="737C1622" w14:textId="7B5BF1AF" w:rsidR="00C47381" w:rsidRDefault="00C47381" w:rsidP="00C47381">
      <w:pPr>
        <w:pStyle w:val="ListParagraph"/>
        <w:numPr>
          <w:ilvl w:val="0"/>
          <w:numId w:val="15"/>
        </w:numPr>
      </w:pPr>
      <w:r>
        <w:t>Religious grounds</w:t>
      </w:r>
    </w:p>
    <w:p w14:paraId="1153CB5A" w14:textId="2C871265" w:rsidR="00E21DDA" w:rsidRDefault="00E21DDA" w:rsidP="00E21DDA">
      <w:r>
        <w:t>E</w:t>
      </w:r>
      <w:r w:rsidRPr="00E21DDA">
        <w:t xml:space="preserve">mployee </w:t>
      </w:r>
      <w:r>
        <w:t xml:space="preserve">may need to take time off unexpectedly, for emergencies for example, this is normally where </w:t>
      </w:r>
      <w:r w:rsidRPr="00E21DDA">
        <w:t xml:space="preserve">time off </w:t>
      </w:r>
      <w:r>
        <w:t>is taken</w:t>
      </w:r>
      <w:r w:rsidRPr="00E21DDA">
        <w:t xml:space="preserve"> without pay. </w:t>
      </w:r>
      <w:r w:rsidR="00FE47D5">
        <w:t>(DANIELS, 2022)</w:t>
      </w:r>
    </w:p>
    <w:p w14:paraId="1686B094" w14:textId="11997549" w:rsidR="007F0D65" w:rsidRPr="008C748C" w:rsidRDefault="00C47381" w:rsidP="0094278C">
      <w:r>
        <w:t>However, it is important to note that it does not matter why the employee is requesting flexible working, it can be for whatever reason they wish, the reason itself is not relevant. (DANIELS, 2022)</w:t>
      </w:r>
      <w:bookmarkEnd w:id="17"/>
    </w:p>
    <w:bookmarkEnd w:id="18"/>
    <w:p w14:paraId="1D565BA2" w14:textId="77777777" w:rsidR="001B071D" w:rsidRDefault="001B071D" w:rsidP="008533F8">
      <w:pPr>
        <w:pStyle w:val="Heading1"/>
        <w:rPr>
          <w:sz w:val="40"/>
          <w:szCs w:val="40"/>
        </w:rPr>
      </w:pPr>
    </w:p>
    <w:p w14:paraId="2EC412F8" w14:textId="1950A3B8" w:rsidR="00A43801" w:rsidRDefault="00A43801" w:rsidP="008533F8">
      <w:pPr>
        <w:rPr>
          <w:sz w:val="24"/>
          <w:szCs w:val="24"/>
        </w:rPr>
      </w:pPr>
    </w:p>
    <w:p w14:paraId="7B6BF2B4" w14:textId="77777777" w:rsidR="00D3113E" w:rsidRDefault="00D3113E" w:rsidP="008533F8">
      <w:pPr>
        <w:rPr>
          <w:sz w:val="24"/>
          <w:szCs w:val="24"/>
          <w:u w:val="single"/>
        </w:rPr>
      </w:pPr>
    </w:p>
    <w:p w14:paraId="08398CB3" w14:textId="77777777" w:rsidR="00D3113E" w:rsidRPr="004D3A7C" w:rsidRDefault="00D3113E" w:rsidP="00D3113E">
      <w:pPr>
        <w:pStyle w:val="Heading1"/>
        <w:rPr>
          <w:sz w:val="40"/>
          <w:szCs w:val="40"/>
        </w:rPr>
      </w:pPr>
      <w:bookmarkStart w:id="25" w:name="_Toc97716722"/>
      <w:r w:rsidRPr="004D3A7C">
        <w:rPr>
          <w:sz w:val="40"/>
          <w:szCs w:val="40"/>
        </w:rPr>
        <w:lastRenderedPageBreak/>
        <w:t>Task 1:3</w:t>
      </w:r>
      <w:bookmarkEnd w:id="25"/>
    </w:p>
    <w:p w14:paraId="0EE1D1C8" w14:textId="77777777" w:rsidR="00D3113E" w:rsidRDefault="00D3113E" w:rsidP="008533F8">
      <w:pPr>
        <w:rPr>
          <w:sz w:val="24"/>
          <w:szCs w:val="24"/>
          <w:u w:val="single"/>
        </w:rPr>
      </w:pPr>
    </w:p>
    <w:p w14:paraId="45A58231" w14:textId="774AE28A" w:rsidR="00A43801" w:rsidRPr="00A43801" w:rsidRDefault="00A43801" w:rsidP="008533F8">
      <w:pPr>
        <w:rPr>
          <w:sz w:val="24"/>
          <w:szCs w:val="24"/>
          <w:u w:val="single"/>
        </w:rPr>
      </w:pPr>
      <w:r w:rsidRPr="00A43801">
        <w:rPr>
          <w:sz w:val="24"/>
          <w:szCs w:val="24"/>
          <w:u w:val="single"/>
        </w:rPr>
        <w:t xml:space="preserve">Evaluate the principles of discrimination law in recruitment, </w:t>
      </w:r>
      <w:r w:rsidR="00004539" w:rsidRPr="00A43801">
        <w:rPr>
          <w:sz w:val="24"/>
          <w:szCs w:val="24"/>
          <w:u w:val="single"/>
        </w:rPr>
        <w:t>selection,</w:t>
      </w:r>
      <w:r w:rsidRPr="00A43801">
        <w:rPr>
          <w:sz w:val="24"/>
          <w:szCs w:val="24"/>
          <w:u w:val="single"/>
        </w:rPr>
        <w:t xml:space="preserve"> and employment</w:t>
      </w:r>
    </w:p>
    <w:p w14:paraId="21204C96" w14:textId="0910ACA4" w:rsidR="00B16C8D" w:rsidRDefault="00B16C8D" w:rsidP="008533F8">
      <w:pPr>
        <w:rPr>
          <w:sz w:val="24"/>
          <w:szCs w:val="24"/>
        </w:rPr>
      </w:pPr>
      <w:r w:rsidRPr="00B16C8D">
        <w:rPr>
          <w:sz w:val="24"/>
          <w:szCs w:val="24"/>
        </w:rPr>
        <w:t>(AC 2.1)</w:t>
      </w:r>
    </w:p>
    <w:p w14:paraId="5FBBC3BA" w14:textId="51E6BBF9" w:rsidR="00744FEC" w:rsidRPr="00C9030C" w:rsidRDefault="00744FEC" w:rsidP="008533F8">
      <w:r w:rsidRPr="00C9030C">
        <w:t xml:space="preserve">Discrimination in the </w:t>
      </w:r>
      <w:r w:rsidR="00D458E1" w:rsidRPr="00C9030C">
        <w:t>workplace</w:t>
      </w:r>
      <w:r w:rsidRPr="00C9030C">
        <w:t xml:space="preserve"> can take many forms</w:t>
      </w:r>
      <w:r w:rsidR="00D458E1" w:rsidRPr="00C9030C">
        <w:t>, it is worth noting when looking at discrimination law, that the remit of legislation is broader than for many other areas of the law. (DANIELS, 2022)</w:t>
      </w:r>
    </w:p>
    <w:p w14:paraId="719DCC77" w14:textId="17A911DE" w:rsidR="00D458E1" w:rsidRDefault="00D458E1" w:rsidP="008533F8">
      <w:r w:rsidRPr="00C9030C">
        <w:t>There are 6 types of discrimination, these are:</w:t>
      </w:r>
    </w:p>
    <w:bookmarkEnd w:id="24"/>
    <w:p w14:paraId="4C1F23C6" w14:textId="77777777" w:rsidR="000B6DD6" w:rsidRDefault="000B6DD6" w:rsidP="008533F8"/>
    <w:bookmarkEnd w:id="23"/>
    <w:tbl>
      <w:tblPr>
        <w:tblStyle w:val="TableGrid"/>
        <w:tblW w:w="0" w:type="auto"/>
        <w:tblLook w:val="04A0" w:firstRow="1" w:lastRow="0" w:firstColumn="1" w:lastColumn="0" w:noHBand="0" w:noVBand="1"/>
      </w:tblPr>
      <w:tblGrid>
        <w:gridCol w:w="1382"/>
        <w:gridCol w:w="7634"/>
      </w:tblGrid>
      <w:tr w:rsidR="00FE47D5" w14:paraId="79D3E47F" w14:textId="77777777" w:rsidTr="00FE47D5">
        <w:tc>
          <w:tcPr>
            <w:tcW w:w="1271" w:type="dxa"/>
          </w:tcPr>
          <w:p w14:paraId="7991A45E" w14:textId="77777777" w:rsidR="001D708B" w:rsidRDefault="001D708B" w:rsidP="008533F8"/>
          <w:p w14:paraId="5B70093F" w14:textId="65B55BDA" w:rsidR="00FE47D5" w:rsidRDefault="00FE47D5" w:rsidP="008533F8">
            <w:r w:rsidRPr="00C9030C">
              <w:t>Direct</w:t>
            </w:r>
          </w:p>
        </w:tc>
        <w:tc>
          <w:tcPr>
            <w:tcW w:w="7745" w:type="dxa"/>
          </w:tcPr>
          <w:p w14:paraId="4B19991B" w14:textId="77777777" w:rsidR="001D708B" w:rsidRDefault="001D708B" w:rsidP="00FE47D5">
            <w:pPr>
              <w:rPr>
                <w:i/>
                <w:iCs/>
              </w:rPr>
            </w:pPr>
          </w:p>
          <w:p w14:paraId="18D0CBC1" w14:textId="635B92BF" w:rsidR="00FE47D5" w:rsidRPr="00C9030C" w:rsidRDefault="00FE47D5" w:rsidP="00FE47D5">
            <w:r w:rsidRPr="00FE47D5">
              <w:rPr>
                <w:i/>
                <w:iCs/>
              </w:rPr>
              <w:t>This is where an individual is treated less favourable than someone else on the grounds of a protected characteristic, i.e., a male not being allowed to conduct an examination on a female alone, because he is a male.</w:t>
            </w:r>
          </w:p>
          <w:p w14:paraId="741F8F93" w14:textId="77777777" w:rsidR="00FE47D5" w:rsidRDefault="00FE47D5" w:rsidP="008533F8"/>
        </w:tc>
      </w:tr>
      <w:tr w:rsidR="00FE47D5" w14:paraId="57EDACAE" w14:textId="77777777" w:rsidTr="00FE47D5">
        <w:tc>
          <w:tcPr>
            <w:tcW w:w="1271" w:type="dxa"/>
          </w:tcPr>
          <w:p w14:paraId="75552F7C" w14:textId="77777777" w:rsidR="001D708B" w:rsidRDefault="001D708B" w:rsidP="008533F8"/>
          <w:p w14:paraId="50F1E422" w14:textId="301373FB" w:rsidR="00FE47D5" w:rsidRDefault="00FE47D5" w:rsidP="008533F8">
            <w:r w:rsidRPr="00C9030C">
              <w:t>Associative</w:t>
            </w:r>
          </w:p>
        </w:tc>
        <w:tc>
          <w:tcPr>
            <w:tcW w:w="7745" w:type="dxa"/>
          </w:tcPr>
          <w:p w14:paraId="37AA6ECC" w14:textId="77777777" w:rsidR="001D708B" w:rsidRDefault="001D708B" w:rsidP="008533F8">
            <w:pPr>
              <w:rPr>
                <w:i/>
                <w:iCs/>
              </w:rPr>
            </w:pPr>
          </w:p>
          <w:p w14:paraId="04BD2604" w14:textId="77777777" w:rsidR="00FE47D5" w:rsidRDefault="00FE47D5" w:rsidP="008533F8">
            <w:pPr>
              <w:rPr>
                <w:i/>
                <w:iCs/>
              </w:rPr>
            </w:pPr>
            <w:r w:rsidRPr="00C9030C">
              <w:rPr>
                <w:i/>
                <w:iCs/>
              </w:rPr>
              <w:t>This is treating someone less favourably because they associate with someone of a particular protected characteristic, i.e., a parent being treated less favourably because they have a disabled child</w:t>
            </w:r>
          </w:p>
          <w:p w14:paraId="6AC9B9E6" w14:textId="20695A62" w:rsidR="001D708B" w:rsidRDefault="001D708B" w:rsidP="008533F8"/>
        </w:tc>
      </w:tr>
      <w:tr w:rsidR="00FE47D5" w14:paraId="11EFAEF9" w14:textId="77777777" w:rsidTr="00FE47D5">
        <w:tc>
          <w:tcPr>
            <w:tcW w:w="1271" w:type="dxa"/>
          </w:tcPr>
          <w:p w14:paraId="78ABB16A" w14:textId="77777777" w:rsidR="001D708B" w:rsidRDefault="001D708B" w:rsidP="008533F8"/>
          <w:p w14:paraId="5406806D" w14:textId="5F3112D0" w:rsidR="00FE47D5" w:rsidRDefault="00FE47D5" w:rsidP="008533F8">
            <w:r w:rsidRPr="00C9030C">
              <w:t>Perceptive</w:t>
            </w:r>
          </w:p>
        </w:tc>
        <w:tc>
          <w:tcPr>
            <w:tcW w:w="7745" w:type="dxa"/>
          </w:tcPr>
          <w:p w14:paraId="4F1FFA1B" w14:textId="77777777" w:rsidR="001D708B" w:rsidRDefault="001D708B" w:rsidP="00FE47D5">
            <w:pPr>
              <w:rPr>
                <w:i/>
                <w:iCs/>
              </w:rPr>
            </w:pPr>
          </w:p>
          <w:p w14:paraId="263DEC99" w14:textId="6DC23960" w:rsidR="00FE47D5" w:rsidRPr="00C9030C" w:rsidRDefault="00FE47D5" w:rsidP="00FE47D5">
            <w:r w:rsidRPr="00FE47D5">
              <w:rPr>
                <w:i/>
                <w:iCs/>
              </w:rPr>
              <w:t>This is treating someone less favourably because it is perceived that they are a part of a protected group, even if they are not, i.e., an employer might assume a candidate’s race based on their name alone</w:t>
            </w:r>
          </w:p>
          <w:p w14:paraId="1879C10C" w14:textId="77777777" w:rsidR="00FE47D5" w:rsidRDefault="00FE47D5" w:rsidP="008533F8"/>
        </w:tc>
      </w:tr>
      <w:tr w:rsidR="00FE47D5" w14:paraId="4CE84CD9" w14:textId="77777777" w:rsidTr="00FE47D5">
        <w:tc>
          <w:tcPr>
            <w:tcW w:w="1271" w:type="dxa"/>
          </w:tcPr>
          <w:p w14:paraId="34B7A42F" w14:textId="77777777" w:rsidR="001D708B" w:rsidRDefault="001D708B" w:rsidP="008533F8"/>
          <w:p w14:paraId="3318301E" w14:textId="18CABCBF" w:rsidR="00FE47D5" w:rsidRDefault="00FE47D5" w:rsidP="008533F8">
            <w:r w:rsidRPr="00C9030C">
              <w:t>Indirect</w:t>
            </w:r>
          </w:p>
        </w:tc>
        <w:tc>
          <w:tcPr>
            <w:tcW w:w="7745" w:type="dxa"/>
          </w:tcPr>
          <w:p w14:paraId="37B3CFA2" w14:textId="77777777" w:rsidR="001D708B" w:rsidRDefault="001D708B" w:rsidP="008533F8">
            <w:pPr>
              <w:rPr>
                <w:i/>
                <w:iCs/>
              </w:rPr>
            </w:pPr>
          </w:p>
          <w:p w14:paraId="0CD30446" w14:textId="04226CC7" w:rsidR="00FE47D5" w:rsidRDefault="00FE47D5" w:rsidP="008533F8">
            <w:pPr>
              <w:rPr>
                <w:i/>
                <w:iCs/>
              </w:rPr>
            </w:pPr>
            <w:r>
              <w:rPr>
                <w:i/>
                <w:iCs/>
              </w:rPr>
              <w:t>T</w:t>
            </w:r>
            <w:r w:rsidRPr="00C9030C">
              <w:rPr>
                <w:i/>
                <w:iCs/>
              </w:rPr>
              <w:t>his is where an employer applies to all a provision, criterion or practice which puts people at a disadvantage, i.e., asking a Christian employee to work on Sundays</w:t>
            </w:r>
          </w:p>
          <w:p w14:paraId="41FAC870" w14:textId="4DA9F96F" w:rsidR="00FE47D5" w:rsidRDefault="00FE47D5" w:rsidP="008533F8"/>
        </w:tc>
      </w:tr>
      <w:tr w:rsidR="00FE47D5" w14:paraId="7872DE85" w14:textId="77777777" w:rsidTr="00FE47D5">
        <w:tc>
          <w:tcPr>
            <w:tcW w:w="1271" w:type="dxa"/>
          </w:tcPr>
          <w:p w14:paraId="63E3A752" w14:textId="77777777" w:rsidR="001D708B" w:rsidRDefault="001D708B" w:rsidP="008533F8"/>
          <w:p w14:paraId="06D90AB6" w14:textId="08313C51" w:rsidR="00FE47D5" w:rsidRDefault="00FE47D5" w:rsidP="008533F8">
            <w:r w:rsidRPr="00C9030C">
              <w:t>Harassment</w:t>
            </w:r>
          </w:p>
        </w:tc>
        <w:tc>
          <w:tcPr>
            <w:tcW w:w="7745" w:type="dxa"/>
          </w:tcPr>
          <w:p w14:paraId="4A6766CB" w14:textId="77777777" w:rsidR="001D708B" w:rsidRDefault="001D708B" w:rsidP="00FE47D5">
            <w:pPr>
              <w:rPr>
                <w:i/>
                <w:iCs/>
              </w:rPr>
            </w:pPr>
          </w:p>
          <w:p w14:paraId="20E00845" w14:textId="2F96E1F6" w:rsidR="00FE47D5" w:rsidRPr="00C9030C" w:rsidRDefault="00FE47D5" w:rsidP="00FE47D5">
            <w:r w:rsidRPr="00FE47D5">
              <w:rPr>
                <w:i/>
                <w:iCs/>
              </w:rPr>
              <w:t>This refers to behaviour that creates an intimidating or hostile environment, it’s worth noting that anyone can complain of behaviour that may not be directed at them, but they find offensive.</w:t>
            </w:r>
          </w:p>
          <w:p w14:paraId="4F7C8E7B" w14:textId="77777777" w:rsidR="00FE47D5" w:rsidRDefault="00FE47D5" w:rsidP="008533F8"/>
        </w:tc>
      </w:tr>
      <w:tr w:rsidR="00FE47D5" w14:paraId="1EBC03F6" w14:textId="77777777" w:rsidTr="00FE47D5">
        <w:tc>
          <w:tcPr>
            <w:tcW w:w="1271" w:type="dxa"/>
          </w:tcPr>
          <w:p w14:paraId="4328E10F" w14:textId="77777777" w:rsidR="001D708B" w:rsidRDefault="001D708B" w:rsidP="008533F8"/>
          <w:p w14:paraId="69CF8C59" w14:textId="7BDF5E12" w:rsidR="00FE47D5" w:rsidRDefault="00FE47D5" w:rsidP="008533F8">
            <w:r w:rsidRPr="00C9030C">
              <w:t>Victimisation</w:t>
            </w:r>
          </w:p>
        </w:tc>
        <w:tc>
          <w:tcPr>
            <w:tcW w:w="7745" w:type="dxa"/>
          </w:tcPr>
          <w:p w14:paraId="753AA9A8" w14:textId="77777777" w:rsidR="001D708B" w:rsidRDefault="001D708B" w:rsidP="008533F8">
            <w:pPr>
              <w:rPr>
                <w:i/>
                <w:iCs/>
              </w:rPr>
            </w:pPr>
          </w:p>
          <w:p w14:paraId="09EA1EE9" w14:textId="124ED47E" w:rsidR="00FE47D5" w:rsidRDefault="00FE47D5" w:rsidP="008533F8">
            <w:pPr>
              <w:rPr>
                <w:i/>
                <w:iCs/>
              </w:rPr>
            </w:pPr>
            <w:r w:rsidRPr="00C9030C">
              <w:rPr>
                <w:i/>
                <w:iCs/>
              </w:rPr>
              <w:t>This refers to penalising employees in some way for exercising their rights under the Equality Act 2010</w:t>
            </w:r>
          </w:p>
          <w:p w14:paraId="5A48323C" w14:textId="1A1DF26E" w:rsidR="00FE47D5" w:rsidRDefault="00FE47D5" w:rsidP="008533F8"/>
        </w:tc>
      </w:tr>
    </w:tbl>
    <w:p w14:paraId="171CCCF9" w14:textId="56F299B0" w:rsidR="00D62156" w:rsidRDefault="00045C3A" w:rsidP="00FE47D5">
      <w:bookmarkStart w:id="26" w:name="_Hlk97716628"/>
      <w:r w:rsidRPr="00FE47D5">
        <w:rPr>
          <w:i/>
          <w:iCs/>
        </w:rPr>
        <w:t xml:space="preserve"> </w:t>
      </w:r>
      <w:r w:rsidR="004F39F5" w:rsidRPr="00C9030C">
        <w:t>(DANIELS, 2022)</w:t>
      </w:r>
    </w:p>
    <w:p w14:paraId="33FED9DE" w14:textId="668B8199" w:rsidR="00FE47D5" w:rsidRDefault="00FE47D5" w:rsidP="00FE47D5">
      <w:bookmarkStart w:id="27" w:name="_Hlk97638477"/>
      <w:r>
        <w:t xml:space="preserve">There are 9 protected </w:t>
      </w:r>
      <w:r w:rsidR="00E35EDD">
        <w:t>characteristics</w:t>
      </w:r>
      <w:r>
        <w:t>, these are:</w:t>
      </w:r>
    </w:p>
    <w:bookmarkEnd w:id="26"/>
    <w:p w14:paraId="10F7B642" w14:textId="77777777" w:rsidR="001D708B" w:rsidRDefault="001D708B" w:rsidP="00FE47D5"/>
    <w:bookmarkEnd w:id="27"/>
    <w:tbl>
      <w:tblPr>
        <w:tblStyle w:val="TableGrid"/>
        <w:tblW w:w="0" w:type="auto"/>
        <w:tblLook w:val="04A0" w:firstRow="1" w:lastRow="0" w:firstColumn="1" w:lastColumn="0" w:noHBand="0" w:noVBand="1"/>
      </w:tblPr>
      <w:tblGrid>
        <w:gridCol w:w="1467"/>
        <w:gridCol w:w="7549"/>
      </w:tblGrid>
      <w:tr w:rsidR="00E35EDD" w14:paraId="2C61F519" w14:textId="77777777" w:rsidTr="00E35EDD">
        <w:tc>
          <w:tcPr>
            <w:tcW w:w="1413" w:type="dxa"/>
          </w:tcPr>
          <w:p w14:paraId="6BD8B0B8" w14:textId="77777777" w:rsidR="001D708B" w:rsidRDefault="001D708B" w:rsidP="00FE47D5"/>
          <w:p w14:paraId="01A435DD" w14:textId="2AB138B1" w:rsidR="00E35EDD" w:rsidRDefault="00E35EDD" w:rsidP="00FE47D5">
            <w:r>
              <w:t>Age</w:t>
            </w:r>
          </w:p>
          <w:p w14:paraId="3A357A06" w14:textId="13E635A2" w:rsidR="003D68B1" w:rsidRDefault="003D68B1" w:rsidP="00FE47D5"/>
        </w:tc>
        <w:tc>
          <w:tcPr>
            <w:tcW w:w="7603" w:type="dxa"/>
          </w:tcPr>
          <w:p w14:paraId="7490C209" w14:textId="77777777" w:rsidR="001D708B" w:rsidRDefault="001D708B" w:rsidP="00A27EC6">
            <w:pPr>
              <w:rPr>
                <w:i/>
                <w:iCs/>
              </w:rPr>
            </w:pPr>
          </w:p>
          <w:p w14:paraId="695DD949" w14:textId="73007B8D" w:rsidR="00A27EC6" w:rsidRPr="00A27EC6" w:rsidRDefault="00A27EC6" w:rsidP="00A27EC6">
            <w:pPr>
              <w:rPr>
                <w:i/>
                <w:iCs/>
              </w:rPr>
            </w:pPr>
            <w:r w:rsidRPr="00A27EC6">
              <w:rPr>
                <w:i/>
                <w:iCs/>
              </w:rPr>
              <w:t>The Equality Act 2010 says that you must not be discriminated against because:</w:t>
            </w:r>
          </w:p>
          <w:p w14:paraId="66DE6FBD" w14:textId="7767885E" w:rsidR="00A27EC6" w:rsidRPr="00047525" w:rsidRDefault="00A27EC6" w:rsidP="00047525">
            <w:pPr>
              <w:pStyle w:val="ListParagraph"/>
              <w:numPr>
                <w:ilvl w:val="0"/>
                <w:numId w:val="15"/>
              </w:numPr>
              <w:rPr>
                <w:i/>
                <w:iCs/>
              </w:rPr>
            </w:pPr>
            <w:r w:rsidRPr="00047525">
              <w:rPr>
                <w:i/>
                <w:iCs/>
              </w:rPr>
              <w:t>you are (or are not) a certain age or in a certain age group</w:t>
            </w:r>
          </w:p>
          <w:p w14:paraId="7E7181F8" w14:textId="3F1A6C06" w:rsidR="00A27EC6" w:rsidRPr="00047525" w:rsidRDefault="00A27EC6" w:rsidP="00047525">
            <w:pPr>
              <w:pStyle w:val="ListParagraph"/>
              <w:numPr>
                <w:ilvl w:val="0"/>
                <w:numId w:val="15"/>
              </w:numPr>
              <w:rPr>
                <w:i/>
                <w:iCs/>
              </w:rPr>
            </w:pPr>
            <w:r w:rsidRPr="00047525">
              <w:rPr>
                <w:i/>
                <w:iCs/>
              </w:rPr>
              <w:lastRenderedPageBreak/>
              <w:t>someone thinks you are (or are not) a specific age or age group, this is known as discrimination by perception</w:t>
            </w:r>
          </w:p>
          <w:p w14:paraId="6393FEE7" w14:textId="29BF525B" w:rsidR="00A27EC6" w:rsidRPr="00047525" w:rsidRDefault="00A27EC6" w:rsidP="00047525">
            <w:pPr>
              <w:pStyle w:val="ListParagraph"/>
              <w:numPr>
                <w:ilvl w:val="0"/>
                <w:numId w:val="15"/>
              </w:numPr>
              <w:rPr>
                <w:i/>
                <w:iCs/>
              </w:rPr>
            </w:pPr>
            <w:r w:rsidRPr="00047525">
              <w:rPr>
                <w:i/>
                <w:iCs/>
              </w:rPr>
              <w:t>you are connected to someone of a specific age or age group, this is known as discrimination by association</w:t>
            </w:r>
          </w:p>
          <w:p w14:paraId="32EF2065" w14:textId="77777777" w:rsidR="00E35EDD" w:rsidRDefault="00A27EC6" w:rsidP="00A27EC6">
            <w:pPr>
              <w:rPr>
                <w:i/>
                <w:iCs/>
              </w:rPr>
            </w:pPr>
            <w:r w:rsidRPr="00A27EC6">
              <w:rPr>
                <w:i/>
                <w:iCs/>
              </w:rPr>
              <w:t>Age groups can be quite wide (for example, ‘people under 50’ or 'under 18s'). They can also be quite specific (for example, ‘people in their mid-40s’). Terms such as ‘young person’ and ‘youthful’ or ‘elderly’ and ‘pensioner’ can also indicate an age group.</w:t>
            </w:r>
          </w:p>
          <w:p w14:paraId="3097032F" w14:textId="7070D02C" w:rsidR="001D708B" w:rsidRPr="00480B86" w:rsidRDefault="001D708B" w:rsidP="00A27EC6">
            <w:pPr>
              <w:rPr>
                <w:i/>
                <w:iCs/>
              </w:rPr>
            </w:pPr>
          </w:p>
        </w:tc>
      </w:tr>
      <w:tr w:rsidR="00E35EDD" w14:paraId="2EA374B8" w14:textId="77777777" w:rsidTr="00E35EDD">
        <w:tc>
          <w:tcPr>
            <w:tcW w:w="1413" w:type="dxa"/>
          </w:tcPr>
          <w:p w14:paraId="5EB43FB6" w14:textId="77777777" w:rsidR="001D708B" w:rsidRDefault="001D708B" w:rsidP="00FE47D5"/>
          <w:p w14:paraId="45047D73" w14:textId="23145958" w:rsidR="00E35EDD" w:rsidRDefault="00E35EDD" w:rsidP="00FE47D5">
            <w:r>
              <w:t>Disability</w:t>
            </w:r>
          </w:p>
        </w:tc>
        <w:tc>
          <w:tcPr>
            <w:tcW w:w="7603" w:type="dxa"/>
          </w:tcPr>
          <w:p w14:paraId="5EBD27C6" w14:textId="77777777" w:rsidR="001D708B" w:rsidRDefault="001D708B" w:rsidP="00A27EC6">
            <w:pPr>
              <w:rPr>
                <w:i/>
                <w:iCs/>
              </w:rPr>
            </w:pPr>
          </w:p>
          <w:p w14:paraId="7360D13C" w14:textId="43FD128B" w:rsidR="00A27EC6" w:rsidRPr="00A27EC6" w:rsidRDefault="00A27EC6" w:rsidP="00A27EC6">
            <w:pPr>
              <w:rPr>
                <w:i/>
                <w:iCs/>
              </w:rPr>
            </w:pPr>
            <w:r w:rsidRPr="00A27EC6">
              <w:rPr>
                <w:i/>
                <w:iCs/>
              </w:rPr>
              <w:t>The Equality Act 2010 says that you must not be discriminated against because:</w:t>
            </w:r>
          </w:p>
          <w:p w14:paraId="31A583A6" w14:textId="59E73BA5" w:rsidR="00A27EC6" w:rsidRPr="00A27EC6" w:rsidRDefault="00A27EC6" w:rsidP="00A27EC6">
            <w:pPr>
              <w:pStyle w:val="ListParagraph"/>
              <w:numPr>
                <w:ilvl w:val="0"/>
                <w:numId w:val="15"/>
              </w:numPr>
              <w:rPr>
                <w:i/>
                <w:iCs/>
              </w:rPr>
            </w:pPr>
            <w:r w:rsidRPr="00A27EC6">
              <w:rPr>
                <w:i/>
                <w:iCs/>
              </w:rPr>
              <w:t>you have a disability</w:t>
            </w:r>
          </w:p>
          <w:p w14:paraId="35B84096" w14:textId="76AC6544" w:rsidR="00A27EC6" w:rsidRPr="00A27EC6" w:rsidRDefault="00A27EC6" w:rsidP="00A27EC6">
            <w:pPr>
              <w:pStyle w:val="ListParagraph"/>
              <w:numPr>
                <w:ilvl w:val="0"/>
                <w:numId w:val="15"/>
              </w:numPr>
              <w:rPr>
                <w:i/>
                <w:iCs/>
              </w:rPr>
            </w:pPr>
            <w:r w:rsidRPr="00A27EC6">
              <w:rPr>
                <w:i/>
                <w:iCs/>
              </w:rPr>
              <w:t>someone thinks you have a disability (this is known as discrimination by perception)</w:t>
            </w:r>
          </w:p>
          <w:p w14:paraId="789286B1" w14:textId="7A290ED0" w:rsidR="00A27EC6" w:rsidRPr="00A27EC6" w:rsidRDefault="00A27EC6" w:rsidP="00A27EC6">
            <w:pPr>
              <w:pStyle w:val="ListParagraph"/>
              <w:numPr>
                <w:ilvl w:val="0"/>
                <w:numId w:val="15"/>
              </w:numPr>
              <w:rPr>
                <w:i/>
                <w:iCs/>
              </w:rPr>
            </w:pPr>
            <w:r w:rsidRPr="00A27EC6">
              <w:rPr>
                <w:i/>
                <w:iCs/>
              </w:rPr>
              <w:t>you are connected to someone with a disability (this is known as discrimination by association)</w:t>
            </w:r>
          </w:p>
          <w:p w14:paraId="6E5DDC8F" w14:textId="77777777" w:rsidR="00E35EDD" w:rsidRDefault="00A27EC6" w:rsidP="00A27EC6">
            <w:pPr>
              <w:rPr>
                <w:i/>
                <w:iCs/>
              </w:rPr>
            </w:pPr>
            <w:r w:rsidRPr="00A27EC6">
              <w:rPr>
                <w:i/>
                <w:iCs/>
              </w:rPr>
              <w:t>It is not unlawful discrimination to treat a disabled person more favourably than a non-disabled person.</w:t>
            </w:r>
          </w:p>
          <w:p w14:paraId="584D758D" w14:textId="19ABC97F" w:rsidR="001D708B" w:rsidRDefault="001D708B" w:rsidP="00A27EC6"/>
        </w:tc>
      </w:tr>
      <w:tr w:rsidR="00E35EDD" w14:paraId="3644740B" w14:textId="77777777" w:rsidTr="00E35EDD">
        <w:tc>
          <w:tcPr>
            <w:tcW w:w="1413" w:type="dxa"/>
          </w:tcPr>
          <w:p w14:paraId="275FFA70" w14:textId="77777777" w:rsidR="001D708B" w:rsidRDefault="001D708B" w:rsidP="00FE47D5"/>
          <w:p w14:paraId="4FC19028" w14:textId="21E34878" w:rsidR="00E35EDD" w:rsidRDefault="00E35EDD" w:rsidP="00FE47D5">
            <w:r>
              <w:t>Gender Reassignment</w:t>
            </w:r>
          </w:p>
        </w:tc>
        <w:tc>
          <w:tcPr>
            <w:tcW w:w="7603" w:type="dxa"/>
          </w:tcPr>
          <w:p w14:paraId="241DF067" w14:textId="77777777" w:rsidR="001D708B" w:rsidRDefault="001D708B" w:rsidP="00A27EC6">
            <w:pPr>
              <w:rPr>
                <w:i/>
                <w:iCs/>
              </w:rPr>
            </w:pPr>
          </w:p>
          <w:p w14:paraId="4131E1DC" w14:textId="2817622C" w:rsidR="00A27EC6" w:rsidRPr="00A27EC6" w:rsidRDefault="00A27EC6" w:rsidP="00A27EC6">
            <w:pPr>
              <w:rPr>
                <w:i/>
                <w:iCs/>
              </w:rPr>
            </w:pPr>
            <w:r w:rsidRPr="00A27EC6">
              <w:rPr>
                <w:i/>
                <w:iCs/>
              </w:rPr>
              <w:t>The Equality Act 2010 says that you must not be discriminated against because you are transsexual, when your gender identity is different from the sex assigned to you when you were born. For example:</w:t>
            </w:r>
          </w:p>
          <w:p w14:paraId="2C40A7D0" w14:textId="5C6591DC" w:rsidR="00A27EC6" w:rsidRPr="00047525" w:rsidRDefault="00A27EC6" w:rsidP="00047525">
            <w:pPr>
              <w:pStyle w:val="ListParagraph"/>
              <w:numPr>
                <w:ilvl w:val="0"/>
                <w:numId w:val="15"/>
              </w:numPr>
              <w:rPr>
                <w:i/>
                <w:iCs/>
              </w:rPr>
            </w:pPr>
            <w:r w:rsidRPr="00047525">
              <w:rPr>
                <w:i/>
                <w:iCs/>
              </w:rPr>
              <w:t>a person who was born female decides to spend the rest of his life as a man</w:t>
            </w:r>
          </w:p>
          <w:p w14:paraId="47729C19" w14:textId="77777777" w:rsidR="00A27EC6" w:rsidRPr="00A27EC6" w:rsidRDefault="00A27EC6" w:rsidP="00A27EC6">
            <w:pPr>
              <w:rPr>
                <w:i/>
                <w:iCs/>
              </w:rPr>
            </w:pPr>
            <w:r w:rsidRPr="00A27EC6">
              <w:rPr>
                <w:i/>
                <w:iCs/>
              </w:rPr>
              <w:t>In the Equality Act it is known as gender reassignment. All transsexual people share the common characteristic of gender reassignment.</w:t>
            </w:r>
          </w:p>
          <w:p w14:paraId="7E6C005F" w14:textId="77777777" w:rsidR="00A27EC6" w:rsidRPr="00A27EC6" w:rsidRDefault="00A27EC6" w:rsidP="00A27EC6">
            <w:pPr>
              <w:rPr>
                <w:i/>
                <w:iCs/>
              </w:rPr>
            </w:pPr>
            <w:r w:rsidRPr="00A27EC6">
              <w:rPr>
                <w:i/>
                <w:iCs/>
              </w:rPr>
              <w:t>To be protected from gender reassignment discrimination, you do not need to have undergone any specific treatment or surgery to change from your birth sex to your preferred gender. This is because changing your physiological or other gender attributes is a personal process rather than a medical one.</w:t>
            </w:r>
          </w:p>
          <w:p w14:paraId="28E83890" w14:textId="77777777" w:rsidR="00E35EDD" w:rsidRDefault="00A27EC6" w:rsidP="00A27EC6">
            <w:pPr>
              <w:rPr>
                <w:i/>
                <w:iCs/>
              </w:rPr>
            </w:pPr>
            <w:r w:rsidRPr="00A27EC6">
              <w:rPr>
                <w:i/>
                <w:iCs/>
              </w:rPr>
              <w:t xml:space="preserve">You can be at any stage in the transition process – from proposing to reassign your gender, to undergoing a process to reassign your gender, or having completed it.  </w:t>
            </w:r>
          </w:p>
          <w:p w14:paraId="4FC43C27" w14:textId="2B9C5EA9" w:rsidR="001D708B" w:rsidRPr="00165456" w:rsidRDefault="001D708B" w:rsidP="00A27EC6">
            <w:pPr>
              <w:rPr>
                <w:i/>
                <w:iCs/>
              </w:rPr>
            </w:pPr>
          </w:p>
        </w:tc>
      </w:tr>
      <w:tr w:rsidR="00E35EDD" w14:paraId="24F596AC" w14:textId="77777777" w:rsidTr="00E35EDD">
        <w:tc>
          <w:tcPr>
            <w:tcW w:w="1413" w:type="dxa"/>
          </w:tcPr>
          <w:p w14:paraId="6589F1E8" w14:textId="77777777" w:rsidR="001D708B" w:rsidRDefault="001D708B" w:rsidP="00FE47D5"/>
          <w:p w14:paraId="7B249598" w14:textId="6FCEA482" w:rsidR="00E35EDD" w:rsidRDefault="00E35EDD" w:rsidP="00FE47D5">
            <w:r>
              <w:t>Marriage and Civil partnership</w:t>
            </w:r>
          </w:p>
        </w:tc>
        <w:tc>
          <w:tcPr>
            <w:tcW w:w="7603" w:type="dxa"/>
          </w:tcPr>
          <w:p w14:paraId="6D54C730" w14:textId="77777777" w:rsidR="001D708B" w:rsidRDefault="001D708B" w:rsidP="00A27EC6">
            <w:pPr>
              <w:rPr>
                <w:i/>
                <w:iCs/>
              </w:rPr>
            </w:pPr>
          </w:p>
          <w:p w14:paraId="47ECE4BF" w14:textId="781233A9" w:rsidR="00A27EC6" w:rsidRPr="00A27EC6" w:rsidRDefault="00A27EC6" w:rsidP="00A27EC6">
            <w:pPr>
              <w:rPr>
                <w:i/>
                <w:iCs/>
              </w:rPr>
            </w:pPr>
            <w:r w:rsidRPr="00A27EC6">
              <w:rPr>
                <w:i/>
                <w:iCs/>
              </w:rPr>
              <w:t>The Equality Act says you must not be discriminated against in employment because you are married or in a civil partnership.</w:t>
            </w:r>
          </w:p>
          <w:p w14:paraId="66105385" w14:textId="77777777" w:rsidR="00A27EC6" w:rsidRPr="00A27EC6" w:rsidRDefault="00A27EC6" w:rsidP="00A27EC6">
            <w:pPr>
              <w:rPr>
                <w:i/>
                <w:iCs/>
              </w:rPr>
            </w:pPr>
            <w:r w:rsidRPr="00A27EC6">
              <w:rPr>
                <w:i/>
                <w:iCs/>
              </w:rPr>
              <w:t>In the Equality Act marriage and civil partnership means someone who is legally married or in a civil partnership. Marriage can either be between a man and a woman, or between partners of the same sex. Civil partnership is between partners of the same sex.</w:t>
            </w:r>
          </w:p>
          <w:p w14:paraId="7105C03A" w14:textId="77777777" w:rsidR="00A27EC6" w:rsidRPr="00A27EC6" w:rsidRDefault="00A27EC6" w:rsidP="00A27EC6">
            <w:pPr>
              <w:rPr>
                <w:i/>
                <w:iCs/>
              </w:rPr>
            </w:pPr>
            <w:r w:rsidRPr="00A27EC6">
              <w:rPr>
                <w:i/>
                <w:iCs/>
              </w:rPr>
              <w:t>People do not have this characteristic if they are:</w:t>
            </w:r>
          </w:p>
          <w:p w14:paraId="04AC5EC5" w14:textId="77777777" w:rsidR="00A27EC6" w:rsidRPr="00A27EC6" w:rsidRDefault="00A27EC6" w:rsidP="00A27EC6">
            <w:pPr>
              <w:rPr>
                <w:i/>
                <w:iCs/>
              </w:rPr>
            </w:pPr>
          </w:p>
          <w:p w14:paraId="63BC5C0B" w14:textId="3C4101C5" w:rsidR="00A27EC6" w:rsidRPr="00A27EC6" w:rsidRDefault="00A27EC6" w:rsidP="00A27EC6">
            <w:pPr>
              <w:pStyle w:val="ListParagraph"/>
              <w:numPr>
                <w:ilvl w:val="0"/>
                <w:numId w:val="15"/>
              </w:numPr>
              <w:rPr>
                <w:i/>
                <w:iCs/>
              </w:rPr>
            </w:pPr>
            <w:r w:rsidRPr="00A27EC6">
              <w:rPr>
                <w:i/>
                <w:iCs/>
              </w:rPr>
              <w:t>single</w:t>
            </w:r>
          </w:p>
          <w:p w14:paraId="4C23FFD7" w14:textId="6F632498" w:rsidR="00A27EC6" w:rsidRPr="00A27EC6" w:rsidRDefault="00A27EC6" w:rsidP="00A27EC6">
            <w:pPr>
              <w:pStyle w:val="ListParagraph"/>
              <w:numPr>
                <w:ilvl w:val="0"/>
                <w:numId w:val="15"/>
              </w:numPr>
              <w:rPr>
                <w:i/>
                <w:iCs/>
              </w:rPr>
            </w:pPr>
            <w:r w:rsidRPr="00A27EC6">
              <w:rPr>
                <w:i/>
                <w:iCs/>
              </w:rPr>
              <w:t>living with someone as a couple neither married nor civil partners</w:t>
            </w:r>
          </w:p>
          <w:p w14:paraId="1C1ABFE3" w14:textId="12E8A38E" w:rsidR="00A27EC6" w:rsidRPr="00A27EC6" w:rsidRDefault="00A27EC6" w:rsidP="00A27EC6">
            <w:pPr>
              <w:pStyle w:val="ListParagraph"/>
              <w:numPr>
                <w:ilvl w:val="0"/>
                <w:numId w:val="15"/>
              </w:numPr>
              <w:rPr>
                <w:i/>
                <w:iCs/>
              </w:rPr>
            </w:pPr>
            <w:r w:rsidRPr="00A27EC6">
              <w:rPr>
                <w:i/>
                <w:iCs/>
              </w:rPr>
              <w:t>engaged to be married but not married</w:t>
            </w:r>
          </w:p>
          <w:p w14:paraId="458BF2FC" w14:textId="78FE9624" w:rsidR="001D708B" w:rsidRPr="001B071D" w:rsidRDefault="00A27EC6" w:rsidP="001B071D">
            <w:pPr>
              <w:pStyle w:val="ListParagraph"/>
              <w:numPr>
                <w:ilvl w:val="0"/>
                <w:numId w:val="15"/>
              </w:numPr>
              <w:rPr>
                <w:i/>
                <w:iCs/>
              </w:rPr>
            </w:pPr>
            <w:r w:rsidRPr="00A27EC6">
              <w:rPr>
                <w:i/>
                <w:iCs/>
              </w:rPr>
              <w:t>divorced or a person whose civil partnership has been dissolved</w:t>
            </w:r>
          </w:p>
        </w:tc>
      </w:tr>
      <w:tr w:rsidR="00E35EDD" w14:paraId="3C2721F9" w14:textId="77777777" w:rsidTr="00E35EDD">
        <w:tc>
          <w:tcPr>
            <w:tcW w:w="1413" w:type="dxa"/>
          </w:tcPr>
          <w:p w14:paraId="62FDA88D" w14:textId="77777777" w:rsidR="001D708B" w:rsidRDefault="001D708B" w:rsidP="00FE47D5"/>
          <w:p w14:paraId="7CA21840" w14:textId="267148AC" w:rsidR="00E35EDD" w:rsidRDefault="00E35EDD" w:rsidP="00FE47D5">
            <w:r>
              <w:lastRenderedPageBreak/>
              <w:t>Pregnancy and Maternity</w:t>
            </w:r>
          </w:p>
        </w:tc>
        <w:tc>
          <w:tcPr>
            <w:tcW w:w="7603" w:type="dxa"/>
          </w:tcPr>
          <w:p w14:paraId="60C1AE2E" w14:textId="77777777" w:rsidR="00A40491" w:rsidRPr="00A40491" w:rsidRDefault="00A40491" w:rsidP="00A40491">
            <w:pPr>
              <w:rPr>
                <w:i/>
                <w:iCs/>
              </w:rPr>
            </w:pPr>
            <w:r w:rsidRPr="00A40491">
              <w:rPr>
                <w:i/>
                <w:iCs/>
              </w:rPr>
              <w:lastRenderedPageBreak/>
              <w:t>It is unlawful pregnancy discrimination to treat an employee unfavourably:</w:t>
            </w:r>
          </w:p>
          <w:p w14:paraId="014409AF" w14:textId="0CF8A4EA" w:rsidR="00A40491" w:rsidRPr="00A27EC6" w:rsidRDefault="00A40491" w:rsidP="00A27EC6">
            <w:pPr>
              <w:pStyle w:val="ListParagraph"/>
              <w:numPr>
                <w:ilvl w:val="0"/>
                <w:numId w:val="15"/>
              </w:numPr>
              <w:rPr>
                <w:i/>
                <w:iCs/>
              </w:rPr>
            </w:pPr>
            <w:r w:rsidRPr="00A27EC6">
              <w:rPr>
                <w:i/>
                <w:iCs/>
              </w:rPr>
              <w:t>because she is pregnant,</w:t>
            </w:r>
          </w:p>
          <w:p w14:paraId="2A34326D" w14:textId="54FC4317" w:rsidR="00A40491" w:rsidRPr="00A27EC6" w:rsidRDefault="00A40491" w:rsidP="00A27EC6">
            <w:pPr>
              <w:pStyle w:val="ListParagraph"/>
              <w:numPr>
                <w:ilvl w:val="0"/>
                <w:numId w:val="15"/>
              </w:numPr>
              <w:rPr>
                <w:i/>
                <w:iCs/>
              </w:rPr>
            </w:pPr>
            <w:r w:rsidRPr="00A27EC6">
              <w:rPr>
                <w:i/>
                <w:iCs/>
              </w:rPr>
              <w:t>for a reason relating to her pregnancy, or</w:t>
            </w:r>
          </w:p>
          <w:p w14:paraId="2F7F4DC0" w14:textId="6DA9E996" w:rsidR="00A40491" w:rsidRPr="00A27EC6" w:rsidRDefault="00A40491" w:rsidP="00A27EC6">
            <w:pPr>
              <w:pStyle w:val="ListParagraph"/>
              <w:numPr>
                <w:ilvl w:val="0"/>
                <w:numId w:val="15"/>
              </w:numPr>
              <w:rPr>
                <w:i/>
                <w:iCs/>
              </w:rPr>
            </w:pPr>
            <w:r w:rsidRPr="00A27EC6">
              <w:rPr>
                <w:i/>
                <w:iCs/>
              </w:rPr>
              <w:lastRenderedPageBreak/>
              <w:t>because of illness related to her pregnancy,</w:t>
            </w:r>
          </w:p>
          <w:p w14:paraId="5C49BB66" w14:textId="77777777" w:rsidR="00E35EDD" w:rsidRDefault="00A40491" w:rsidP="00A40491">
            <w:pPr>
              <w:rPr>
                <w:i/>
                <w:iCs/>
              </w:rPr>
            </w:pPr>
            <w:r w:rsidRPr="00A40491">
              <w:rPr>
                <w:i/>
                <w:iCs/>
              </w:rPr>
              <w:t>It is unlawful maternity discrimination to treat a pregnant employee unfavourably because she is about to go on maternity leave.</w:t>
            </w:r>
          </w:p>
          <w:p w14:paraId="7189524C" w14:textId="383820A9" w:rsidR="001D708B" w:rsidRDefault="001D708B" w:rsidP="00A40491"/>
        </w:tc>
      </w:tr>
      <w:tr w:rsidR="00E35EDD" w14:paraId="06588A85" w14:textId="77777777" w:rsidTr="00E35EDD">
        <w:tc>
          <w:tcPr>
            <w:tcW w:w="1413" w:type="dxa"/>
          </w:tcPr>
          <w:p w14:paraId="0E998B02" w14:textId="77777777" w:rsidR="001D708B" w:rsidRDefault="001D708B" w:rsidP="00FE47D5"/>
          <w:p w14:paraId="444F2ABE" w14:textId="13A72740" w:rsidR="00E35EDD" w:rsidRDefault="00E35EDD" w:rsidP="00FE47D5">
            <w:r>
              <w:t>Race</w:t>
            </w:r>
          </w:p>
        </w:tc>
        <w:tc>
          <w:tcPr>
            <w:tcW w:w="7603" w:type="dxa"/>
          </w:tcPr>
          <w:p w14:paraId="661FC6DC" w14:textId="77777777" w:rsidR="001D708B" w:rsidRDefault="001D708B" w:rsidP="00A40491">
            <w:pPr>
              <w:rPr>
                <w:i/>
                <w:iCs/>
              </w:rPr>
            </w:pPr>
          </w:p>
          <w:p w14:paraId="60918AFC" w14:textId="33768D84" w:rsidR="00A40491" w:rsidRPr="00A40491" w:rsidRDefault="00A40491" w:rsidP="00A40491">
            <w:pPr>
              <w:rPr>
                <w:i/>
                <w:iCs/>
              </w:rPr>
            </w:pPr>
            <w:r w:rsidRPr="00A40491">
              <w:rPr>
                <w:i/>
                <w:iCs/>
              </w:rPr>
              <w:t>The Equality Act 2010 says you must not be discriminated against because of your race. In the Equality Act, race can mean your colour, or your nationality (including your citizenship). It can also mean your ethnic or national origins, which may not be the same as your current nationality. For example, you may have Chinese national origins and be living in Britain with a British passport.</w:t>
            </w:r>
          </w:p>
          <w:p w14:paraId="400FEFCB" w14:textId="77777777" w:rsidR="00A40491" w:rsidRPr="00A40491" w:rsidRDefault="00A40491" w:rsidP="00A40491">
            <w:pPr>
              <w:rPr>
                <w:i/>
                <w:iCs/>
              </w:rPr>
            </w:pPr>
            <w:r w:rsidRPr="00A40491">
              <w:rPr>
                <w:i/>
                <w:iCs/>
              </w:rPr>
              <w:t xml:space="preserve">Race also covers ethnic and racial groups. This means a group of people who all share the same protected characteristic of ethnicity or race. </w:t>
            </w:r>
          </w:p>
          <w:p w14:paraId="47B2DCCB" w14:textId="77777777" w:rsidR="00A40491" w:rsidRPr="00A40491" w:rsidRDefault="00A40491" w:rsidP="00A40491">
            <w:pPr>
              <w:rPr>
                <w:i/>
                <w:iCs/>
              </w:rPr>
            </w:pPr>
            <w:r w:rsidRPr="00A40491">
              <w:rPr>
                <w:i/>
                <w:iCs/>
              </w:rPr>
              <w:t xml:space="preserve">A racial group can be made up of two or more distinct racial groups, for example black Britons, British Asians, British Sikhs, British Jews, Romany </w:t>
            </w:r>
            <w:proofErr w:type="gramStart"/>
            <w:r w:rsidRPr="00A40491">
              <w:rPr>
                <w:i/>
                <w:iCs/>
              </w:rPr>
              <w:t>Gypsies</w:t>
            </w:r>
            <w:proofErr w:type="gramEnd"/>
            <w:r w:rsidRPr="00A40491">
              <w:rPr>
                <w:i/>
                <w:iCs/>
              </w:rPr>
              <w:t xml:space="preserve"> and Irish Travellers.</w:t>
            </w:r>
          </w:p>
          <w:p w14:paraId="37C18B4B" w14:textId="612DC216" w:rsidR="00E35EDD" w:rsidRPr="00A40491" w:rsidRDefault="00A40491" w:rsidP="00A40491">
            <w:pPr>
              <w:rPr>
                <w:i/>
                <w:iCs/>
              </w:rPr>
            </w:pPr>
            <w:r w:rsidRPr="00A40491">
              <w:rPr>
                <w:i/>
                <w:iCs/>
              </w:rPr>
              <w:t>You may be discriminated against because of one or more aspects of your race, for example people born in Britain to Jamaican parents could be discriminated against because they are British citizens, or because of their Jamaican national origins.</w:t>
            </w:r>
          </w:p>
          <w:p w14:paraId="2C279A55" w14:textId="0EDC62A8" w:rsidR="00E35EDD" w:rsidRDefault="00E35EDD" w:rsidP="00FE47D5"/>
        </w:tc>
      </w:tr>
      <w:tr w:rsidR="00E35EDD" w14:paraId="3F872C10" w14:textId="77777777" w:rsidTr="00E35EDD">
        <w:tc>
          <w:tcPr>
            <w:tcW w:w="1413" w:type="dxa"/>
          </w:tcPr>
          <w:p w14:paraId="28AA2E59" w14:textId="77777777" w:rsidR="001D708B" w:rsidRDefault="001D708B" w:rsidP="00FE47D5"/>
          <w:p w14:paraId="0DC6C96A" w14:textId="6C1CD1D1" w:rsidR="00E35EDD" w:rsidRDefault="00E35EDD" w:rsidP="00FE47D5">
            <w:r>
              <w:t>Religion or belief</w:t>
            </w:r>
          </w:p>
        </w:tc>
        <w:tc>
          <w:tcPr>
            <w:tcW w:w="7603" w:type="dxa"/>
          </w:tcPr>
          <w:p w14:paraId="3520B326" w14:textId="77777777" w:rsidR="001D708B" w:rsidRDefault="001D708B" w:rsidP="00A40491">
            <w:pPr>
              <w:rPr>
                <w:i/>
                <w:iCs/>
              </w:rPr>
            </w:pPr>
          </w:p>
          <w:p w14:paraId="4BB4F0D0" w14:textId="23C0C3B5" w:rsidR="00A40491" w:rsidRPr="00A40491" w:rsidRDefault="00A40491" w:rsidP="00A40491">
            <w:pPr>
              <w:rPr>
                <w:i/>
                <w:iCs/>
              </w:rPr>
            </w:pPr>
            <w:r w:rsidRPr="00A40491">
              <w:rPr>
                <w:i/>
                <w:iCs/>
              </w:rPr>
              <w:t>The Equality Act 2010 says you must not be discriminated against because:</w:t>
            </w:r>
          </w:p>
          <w:p w14:paraId="19DBF94C" w14:textId="1B48BABB" w:rsidR="00A40491" w:rsidRPr="00047525" w:rsidRDefault="00A40491" w:rsidP="00047525">
            <w:pPr>
              <w:pStyle w:val="ListParagraph"/>
              <w:numPr>
                <w:ilvl w:val="0"/>
                <w:numId w:val="15"/>
              </w:numPr>
              <w:rPr>
                <w:i/>
                <w:iCs/>
              </w:rPr>
            </w:pPr>
            <w:r w:rsidRPr="00047525">
              <w:rPr>
                <w:i/>
                <w:iCs/>
              </w:rPr>
              <w:t>you are (or are not) of a particular religion</w:t>
            </w:r>
          </w:p>
          <w:p w14:paraId="26F7A676" w14:textId="68E5D4FD" w:rsidR="00A40491" w:rsidRPr="00047525" w:rsidRDefault="00A40491" w:rsidP="00047525">
            <w:pPr>
              <w:pStyle w:val="ListParagraph"/>
              <w:numPr>
                <w:ilvl w:val="0"/>
                <w:numId w:val="15"/>
              </w:numPr>
              <w:rPr>
                <w:i/>
                <w:iCs/>
              </w:rPr>
            </w:pPr>
            <w:r w:rsidRPr="00047525">
              <w:rPr>
                <w:i/>
                <w:iCs/>
              </w:rPr>
              <w:t>you hold (or do not hold) a particular philosophical belief</w:t>
            </w:r>
          </w:p>
          <w:p w14:paraId="05B9CC25" w14:textId="06BFEF6C" w:rsidR="00A40491" w:rsidRPr="00047525" w:rsidRDefault="00A40491" w:rsidP="00047525">
            <w:pPr>
              <w:pStyle w:val="ListParagraph"/>
              <w:numPr>
                <w:ilvl w:val="0"/>
                <w:numId w:val="15"/>
              </w:numPr>
              <w:rPr>
                <w:i/>
                <w:iCs/>
              </w:rPr>
            </w:pPr>
            <w:r w:rsidRPr="00047525">
              <w:rPr>
                <w:i/>
                <w:iCs/>
              </w:rPr>
              <w:t>someone thinks you are of a particular religion or hold a particular belief (this is known as discrimination by perception)</w:t>
            </w:r>
          </w:p>
          <w:p w14:paraId="43D961A9" w14:textId="0338128C" w:rsidR="00A40491" w:rsidRPr="00047525" w:rsidRDefault="00A40491" w:rsidP="00047525">
            <w:pPr>
              <w:pStyle w:val="ListParagraph"/>
              <w:numPr>
                <w:ilvl w:val="0"/>
                <w:numId w:val="15"/>
              </w:numPr>
              <w:rPr>
                <w:i/>
                <w:iCs/>
              </w:rPr>
            </w:pPr>
            <w:r w:rsidRPr="00047525">
              <w:rPr>
                <w:i/>
                <w:iCs/>
              </w:rPr>
              <w:t>you are connected to someone who has a religion or belief (this is known as discrimination by association)</w:t>
            </w:r>
          </w:p>
          <w:p w14:paraId="05846F68" w14:textId="352706E3" w:rsidR="00A40491" w:rsidRPr="00A40491" w:rsidRDefault="00A40491" w:rsidP="00A40491">
            <w:pPr>
              <w:rPr>
                <w:i/>
                <w:iCs/>
              </w:rPr>
            </w:pPr>
            <w:r w:rsidRPr="00A40491">
              <w:rPr>
                <w:i/>
                <w:iCs/>
              </w:rPr>
              <w:t xml:space="preserve">In the Equality Act religion or belief can mean any religion, for example an organised religion like Christianity, Judaism, Islam or Buddhism, or a smaller religion like Rastafarianism or Paganism, if it has a clear structure and belief system. </w:t>
            </w:r>
          </w:p>
          <w:p w14:paraId="14F8CC71" w14:textId="77777777" w:rsidR="00A40491" w:rsidRPr="00A40491" w:rsidRDefault="00A40491" w:rsidP="00A40491">
            <w:pPr>
              <w:rPr>
                <w:i/>
                <w:iCs/>
              </w:rPr>
            </w:pPr>
            <w:r w:rsidRPr="00A40491">
              <w:rPr>
                <w:i/>
                <w:iCs/>
              </w:rPr>
              <w:t>The Equality Act also covers non-belief or a lack of religion or belief. For example:</w:t>
            </w:r>
          </w:p>
          <w:p w14:paraId="1B09F13D" w14:textId="4B126DE6" w:rsidR="00E35EDD" w:rsidRPr="00047525" w:rsidRDefault="00A40491" w:rsidP="00047525">
            <w:pPr>
              <w:pStyle w:val="ListParagraph"/>
              <w:numPr>
                <w:ilvl w:val="0"/>
                <w:numId w:val="15"/>
              </w:numPr>
              <w:rPr>
                <w:i/>
                <w:iCs/>
              </w:rPr>
            </w:pPr>
            <w:r w:rsidRPr="00047525">
              <w:rPr>
                <w:i/>
                <w:iCs/>
              </w:rPr>
              <w:t>the Equality Act protects Christians if they are discriminated against because of their Christian beliefs, it also protects people of other religions and those with no religion if they are discriminated against because of their beliefs</w:t>
            </w:r>
          </w:p>
          <w:p w14:paraId="1E29AAB9" w14:textId="67786D07" w:rsidR="00E35EDD" w:rsidRDefault="00E35EDD" w:rsidP="00FE47D5"/>
        </w:tc>
      </w:tr>
      <w:tr w:rsidR="00E35EDD" w14:paraId="6B17E5EB" w14:textId="77777777" w:rsidTr="00E35EDD">
        <w:tc>
          <w:tcPr>
            <w:tcW w:w="1413" w:type="dxa"/>
          </w:tcPr>
          <w:p w14:paraId="15E7FD31" w14:textId="77777777" w:rsidR="001D708B" w:rsidRDefault="001D708B" w:rsidP="00FE47D5"/>
          <w:p w14:paraId="3FB225C6" w14:textId="42857BB7" w:rsidR="00E35EDD" w:rsidRDefault="00E35EDD" w:rsidP="00FE47D5">
            <w:r>
              <w:t>Sex</w:t>
            </w:r>
          </w:p>
        </w:tc>
        <w:tc>
          <w:tcPr>
            <w:tcW w:w="7603" w:type="dxa"/>
          </w:tcPr>
          <w:p w14:paraId="11A5AA22" w14:textId="77777777" w:rsidR="001D708B" w:rsidRDefault="001D708B" w:rsidP="00A40491">
            <w:pPr>
              <w:rPr>
                <w:i/>
                <w:iCs/>
              </w:rPr>
            </w:pPr>
          </w:p>
          <w:p w14:paraId="4DBD83A3" w14:textId="603FFBA4" w:rsidR="00A40491" w:rsidRPr="00A40491" w:rsidRDefault="00A40491" w:rsidP="00A40491">
            <w:pPr>
              <w:rPr>
                <w:i/>
                <w:iCs/>
              </w:rPr>
            </w:pPr>
            <w:r w:rsidRPr="00A40491">
              <w:rPr>
                <w:i/>
                <w:iCs/>
              </w:rPr>
              <w:t>The Equality Act 2010 says you must not be discriminated against because:</w:t>
            </w:r>
          </w:p>
          <w:p w14:paraId="34134950" w14:textId="7452899D" w:rsidR="00A40491" w:rsidRPr="00047525" w:rsidRDefault="00A40491" w:rsidP="00047525">
            <w:pPr>
              <w:pStyle w:val="ListParagraph"/>
              <w:numPr>
                <w:ilvl w:val="0"/>
                <w:numId w:val="15"/>
              </w:numPr>
              <w:rPr>
                <w:i/>
                <w:iCs/>
              </w:rPr>
            </w:pPr>
            <w:r w:rsidRPr="00047525">
              <w:rPr>
                <w:i/>
                <w:iCs/>
              </w:rPr>
              <w:t>you are (or are not) a particular sex</w:t>
            </w:r>
          </w:p>
          <w:p w14:paraId="62F06497" w14:textId="36E3D741" w:rsidR="00A40491" w:rsidRPr="00047525" w:rsidRDefault="00A40491" w:rsidP="00047525">
            <w:pPr>
              <w:pStyle w:val="ListParagraph"/>
              <w:numPr>
                <w:ilvl w:val="0"/>
                <w:numId w:val="15"/>
              </w:numPr>
              <w:rPr>
                <w:i/>
                <w:iCs/>
              </w:rPr>
            </w:pPr>
            <w:r w:rsidRPr="00047525">
              <w:rPr>
                <w:i/>
                <w:iCs/>
              </w:rPr>
              <w:t>someone thinks you are the opposite sex (this is known as discrimination by perception)</w:t>
            </w:r>
          </w:p>
          <w:p w14:paraId="3B4FEF97" w14:textId="62330217" w:rsidR="00A40491" w:rsidRPr="00047525" w:rsidRDefault="00A40491" w:rsidP="00047525">
            <w:pPr>
              <w:pStyle w:val="ListParagraph"/>
              <w:numPr>
                <w:ilvl w:val="0"/>
                <w:numId w:val="15"/>
              </w:numPr>
              <w:rPr>
                <w:i/>
                <w:iCs/>
              </w:rPr>
            </w:pPr>
            <w:r w:rsidRPr="00047525">
              <w:rPr>
                <w:i/>
                <w:iCs/>
              </w:rPr>
              <w:t>you are connected to someone of a particular sex (this is known as discrimination by association)</w:t>
            </w:r>
          </w:p>
          <w:p w14:paraId="305FED1B" w14:textId="15061685" w:rsidR="001D708B" w:rsidRPr="00A40491" w:rsidRDefault="00A40491" w:rsidP="00A40491">
            <w:pPr>
              <w:rPr>
                <w:i/>
                <w:iCs/>
              </w:rPr>
            </w:pPr>
            <w:r w:rsidRPr="00A40491">
              <w:rPr>
                <w:i/>
                <w:iCs/>
              </w:rPr>
              <w:t>In the Equality Act, sex can mean either male or female, or a group of people like men or boys, or women or girls.</w:t>
            </w:r>
          </w:p>
        </w:tc>
      </w:tr>
      <w:tr w:rsidR="00E35EDD" w14:paraId="72C14E24" w14:textId="77777777" w:rsidTr="00E35EDD">
        <w:tc>
          <w:tcPr>
            <w:tcW w:w="1413" w:type="dxa"/>
          </w:tcPr>
          <w:p w14:paraId="14820DE1" w14:textId="77777777" w:rsidR="001D708B" w:rsidRDefault="001D708B" w:rsidP="00FE47D5"/>
          <w:p w14:paraId="03086135" w14:textId="1B7C8EE1" w:rsidR="00E35EDD" w:rsidRDefault="00E35EDD" w:rsidP="00FE47D5">
            <w:r>
              <w:t>Sexual Orientation</w:t>
            </w:r>
          </w:p>
        </w:tc>
        <w:tc>
          <w:tcPr>
            <w:tcW w:w="7603" w:type="dxa"/>
          </w:tcPr>
          <w:p w14:paraId="6DDB3C7C" w14:textId="5C5B36CB" w:rsidR="00A27EC6" w:rsidRPr="00A27EC6" w:rsidRDefault="00A27EC6" w:rsidP="00A27EC6">
            <w:pPr>
              <w:rPr>
                <w:i/>
                <w:iCs/>
              </w:rPr>
            </w:pPr>
            <w:r w:rsidRPr="00A27EC6">
              <w:rPr>
                <w:i/>
                <w:iCs/>
              </w:rPr>
              <w:t>The Equality Act 2010 says you must not be discriminated against because:</w:t>
            </w:r>
          </w:p>
          <w:p w14:paraId="016FDBCD" w14:textId="366F0F82" w:rsidR="00A27EC6" w:rsidRPr="00047525" w:rsidRDefault="00A27EC6" w:rsidP="00047525">
            <w:pPr>
              <w:pStyle w:val="ListParagraph"/>
              <w:numPr>
                <w:ilvl w:val="0"/>
                <w:numId w:val="15"/>
              </w:numPr>
              <w:rPr>
                <w:i/>
                <w:iCs/>
              </w:rPr>
            </w:pPr>
            <w:r w:rsidRPr="00047525">
              <w:rPr>
                <w:i/>
                <w:iCs/>
              </w:rPr>
              <w:t>you are heterosexual, gay, lesbian or bisexual</w:t>
            </w:r>
          </w:p>
          <w:p w14:paraId="3B4FF57B" w14:textId="2E307FA5" w:rsidR="00A27EC6" w:rsidRPr="00047525" w:rsidRDefault="00A27EC6" w:rsidP="00047525">
            <w:pPr>
              <w:pStyle w:val="ListParagraph"/>
              <w:numPr>
                <w:ilvl w:val="0"/>
                <w:numId w:val="15"/>
              </w:numPr>
              <w:rPr>
                <w:i/>
                <w:iCs/>
              </w:rPr>
            </w:pPr>
            <w:r w:rsidRPr="00047525">
              <w:rPr>
                <w:i/>
                <w:iCs/>
              </w:rPr>
              <w:t>someone thinks you have a particular sexual orientation (this is known as discrimination by perception)</w:t>
            </w:r>
          </w:p>
          <w:p w14:paraId="05893765" w14:textId="794F9A02" w:rsidR="00A27EC6" w:rsidRPr="00047525" w:rsidRDefault="00A27EC6" w:rsidP="00047525">
            <w:pPr>
              <w:pStyle w:val="ListParagraph"/>
              <w:numPr>
                <w:ilvl w:val="0"/>
                <w:numId w:val="15"/>
              </w:numPr>
              <w:rPr>
                <w:i/>
                <w:iCs/>
              </w:rPr>
            </w:pPr>
            <w:r w:rsidRPr="00047525">
              <w:rPr>
                <w:i/>
                <w:iCs/>
              </w:rPr>
              <w:lastRenderedPageBreak/>
              <w:t>you are connected to someone who has a particular sexual orientation (this is known as discrimination by association)</w:t>
            </w:r>
          </w:p>
          <w:p w14:paraId="3E260B8B" w14:textId="77777777" w:rsidR="00E35EDD" w:rsidRDefault="00A27EC6" w:rsidP="00A27EC6">
            <w:pPr>
              <w:rPr>
                <w:i/>
                <w:iCs/>
              </w:rPr>
            </w:pPr>
            <w:r w:rsidRPr="00A27EC6">
              <w:rPr>
                <w:i/>
                <w:iCs/>
              </w:rPr>
              <w:t>In the Equality Act, sexual orientation includes how you choose to express your sexual orientation, such as through your appearance or the places you visit.</w:t>
            </w:r>
          </w:p>
          <w:p w14:paraId="7385E579" w14:textId="64EEF47B" w:rsidR="00A27EC6" w:rsidRDefault="00A27EC6" w:rsidP="00A27EC6"/>
        </w:tc>
      </w:tr>
    </w:tbl>
    <w:p w14:paraId="65A1AB63" w14:textId="6FE519D7" w:rsidR="00E35EDD" w:rsidRDefault="00047525" w:rsidP="00FE47D5">
      <w:bookmarkStart w:id="28" w:name="_Hlk97638510"/>
      <w:r>
        <w:lastRenderedPageBreak/>
        <w:t>(Equality and human rights, 2022)</w:t>
      </w:r>
    </w:p>
    <w:p w14:paraId="3BD72C05" w14:textId="77777777" w:rsidR="00FE47D5" w:rsidRPr="00FE47D5" w:rsidRDefault="00FE47D5" w:rsidP="00FE47D5">
      <w:pPr>
        <w:rPr>
          <w:i/>
          <w:iCs/>
        </w:rPr>
      </w:pPr>
    </w:p>
    <w:p w14:paraId="5EDEEB86" w14:textId="24ACDD8C" w:rsidR="004F39F5" w:rsidRPr="00C9030C" w:rsidRDefault="004F39F5" w:rsidP="004F39F5">
      <w:r w:rsidRPr="00C9030C">
        <w:t>There are two types of harassment related to sex; both involve unwanted conduct that has the purpose or effect of violating an individual’s dignity or creating an intimidating, hostile, degrading, humiliating or offensive environment for that individual</w:t>
      </w:r>
      <w:r w:rsidR="0016537F" w:rsidRPr="00C9030C">
        <w:t>, s</w:t>
      </w:r>
      <w:r w:rsidRPr="00C9030C">
        <w:t xml:space="preserve">exual </w:t>
      </w:r>
      <w:r w:rsidR="0016537F" w:rsidRPr="00C9030C">
        <w:t>harassment,</w:t>
      </w:r>
      <w:r w:rsidRPr="00C9030C">
        <w:t xml:space="preserve"> </w:t>
      </w:r>
      <w:r w:rsidR="0016537F" w:rsidRPr="00C9030C">
        <w:t xml:space="preserve">and </w:t>
      </w:r>
      <w:r w:rsidRPr="00C9030C">
        <w:t>Sex-based harassment</w:t>
      </w:r>
      <w:r w:rsidR="0016537F" w:rsidRPr="00C9030C">
        <w:t>. (CIPD, 2021)</w:t>
      </w:r>
    </w:p>
    <w:p w14:paraId="51445BBD" w14:textId="150EAFD4" w:rsidR="00D458E1" w:rsidRDefault="004F39F5" w:rsidP="004F39F5">
      <w:r w:rsidRPr="00C9030C">
        <w:t>The law protects individuals from harassment while applying for a job, in employment and in some circumstances after the working relationship has ended</w:t>
      </w:r>
      <w:r w:rsidR="0054729D">
        <w:t xml:space="preserve">. </w:t>
      </w:r>
      <w:r w:rsidRPr="00C9030C">
        <w:t xml:space="preserve"> </w:t>
      </w:r>
      <w:r w:rsidR="0016537F" w:rsidRPr="00C9030C">
        <w:t>(CIPD, 2021)</w:t>
      </w:r>
    </w:p>
    <w:p w14:paraId="10B4A7E1" w14:textId="77777777" w:rsidR="00170D40" w:rsidRDefault="00170D40" w:rsidP="00170D40">
      <w:r w:rsidRPr="00170D40">
        <w:t>Under s39(1)(a) of the Equality Act, an employer can discriminate in arrangements for advertising jobs, the actual content of the job ad, the job description or person specification. Poor wording in advertisements can be used as evidence of an intention to discriminate and a job applicant who is rejected or who doesn’t apply because they don’t meet the criteria may, for example, bring a claim of age or sex discrimination.</w:t>
      </w:r>
      <w:r>
        <w:t xml:space="preserve"> </w:t>
      </w:r>
      <w:r w:rsidRPr="00C9030C">
        <w:t>(CIPD, 2021)</w:t>
      </w:r>
    </w:p>
    <w:p w14:paraId="6F7C2377" w14:textId="1BCC7432" w:rsidR="00170D40" w:rsidRPr="00C9030C" w:rsidRDefault="00170D40" w:rsidP="00170D40">
      <w:r>
        <w:t>Section 159 of the Act permits employers to treat one person more favourably than another equally qualified person in connection with recruitment or promotion. This enables employers to consider the under-representation of disadvantaged groups when selecting between two equally qualified job candidates. This part of the Act is entirely voluntary, but the provisions are complex and must be handled carefully. Any positive action steps an employer takes must be proportionate to meet its needs</w:t>
      </w:r>
      <w:r w:rsidRPr="00170D40">
        <w:t>.</w:t>
      </w:r>
      <w:r>
        <w:t xml:space="preserve"> </w:t>
      </w:r>
      <w:r w:rsidRPr="00C9030C">
        <w:t>(CIPD, 2021)</w:t>
      </w:r>
      <w:r>
        <w:t>.</w:t>
      </w:r>
    </w:p>
    <w:p w14:paraId="16F3054D" w14:textId="041F0E61" w:rsidR="00B16C8D" w:rsidRPr="00B16C8D" w:rsidRDefault="00B16C8D" w:rsidP="008533F8">
      <w:pPr>
        <w:rPr>
          <w:sz w:val="24"/>
          <w:szCs w:val="24"/>
        </w:rPr>
      </w:pPr>
    </w:p>
    <w:p w14:paraId="36774394" w14:textId="6F720828" w:rsidR="00B16C8D" w:rsidRPr="00A43801" w:rsidRDefault="00A43801" w:rsidP="008533F8">
      <w:pPr>
        <w:rPr>
          <w:sz w:val="24"/>
          <w:szCs w:val="24"/>
          <w:u w:val="single"/>
        </w:rPr>
      </w:pPr>
      <w:r w:rsidRPr="00A43801">
        <w:rPr>
          <w:sz w:val="24"/>
          <w:szCs w:val="24"/>
          <w:u w:val="single"/>
        </w:rPr>
        <w:t>Discuss the requirements of equal pay</w:t>
      </w:r>
    </w:p>
    <w:p w14:paraId="0B27C422" w14:textId="5B26D0BA" w:rsidR="00B16C8D" w:rsidRDefault="00B16C8D" w:rsidP="008533F8">
      <w:pPr>
        <w:rPr>
          <w:sz w:val="24"/>
          <w:szCs w:val="24"/>
        </w:rPr>
      </w:pPr>
      <w:r w:rsidRPr="00B16C8D">
        <w:rPr>
          <w:sz w:val="24"/>
          <w:szCs w:val="24"/>
        </w:rPr>
        <w:t>(AC 2.2)</w:t>
      </w:r>
    </w:p>
    <w:p w14:paraId="7B225E03" w14:textId="78A78337" w:rsidR="000A7D72" w:rsidRDefault="00C9030C" w:rsidP="008533F8">
      <w:r w:rsidRPr="00C9030C">
        <w:t xml:space="preserve">‘The Equality Act 2010 gives both women and men the right to equal pay for equal work, with women and men being legally entitled to be paid at the same rate for like work, work rated as equivalent, and work of equal value.’ </w:t>
      </w:r>
      <w:bookmarkStart w:id="29" w:name="_Hlk97204425"/>
      <w:r w:rsidRPr="00C9030C">
        <w:t>(CIPD, 2019)</w:t>
      </w:r>
      <w:bookmarkEnd w:id="29"/>
    </w:p>
    <w:p w14:paraId="4E79499E" w14:textId="25AC3E26" w:rsidR="00C9030C" w:rsidRDefault="00D30696" w:rsidP="008533F8">
      <w:r w:rsidRPr="00D30696">
        <w:t>The right to make a claim under equal pay legislation applies to employees and to anyone with a contract to carry out any work personally.</w:t>
      </w:r>
      <w:r w:rsidR="00692FB9">
        <w:t xml:space="preserve"> </w:t>
      </w:r>
      <w:r w:rsidR="00692FB9" w:rsidRPr="00692FB9">
        <w:t>(CIPD, 2019)</w:t>
      </w:r>
    </w:p>
    <w:p w14:paraId="60A2E86B" w14:textId="20323370" w:rsidR="00D30696" w:rsidRDefault="00D30696" w:rsidP="008533F8">
      <w:r w:rsidRPr="00D30696">
        <w:t>Pay reporting aims to encourage employers to reward people fairly. All large UK employers are required legally to disclose certain earnings data by gender</w:t>
      </w:r>
      <w:r>
        <w:t>.</w:t>
      </w:r>
    </w:p>
    <w:p w14:paraId="66C222B1" w14:textId="07C6346B" w:rsidR="00510264" w:rsidRDefault="00692FB9" w:rsidP="00510264">
      <w:r>
        <w:t>To</w:t>
      </w:r>
      <w:r w:rsidR="00510264">
        <w:t xml:space="preserve"> bring an equal pay claim, an individual must choose a person of the opposite sex as their comparator. The individual must then show that the comparator is engaged in:</w:t>
      </w:r>
    </w:p>
    <w:p w14:paraId="30BF21E6" w14:textId="1EBC0730" w:rsidR="00510264" w:rsidRDefault="00510264" w:rsidP="00692FB9">
      <w:pPr>
        <w:pStyle w:val="ListParagraph"/>
        <w:numPr>
          <w:ilvl w:val="0"/>
          <w:numId w:val="15"/>
        </w:numPr>
      </w:pPr>
      <w:r>
        <w:t>'</w:t>
      </w:r>
      <w:r w:rsidR="00692FB9">
        <w:t>Like</w:t>
      </w:r>
      <w:r>
        <w:t xml:space="preserve"> work', or</w:t>
      </w:r>
    </w:p>
    <w:p w14:paraId="040B3239" w14:textId="77777777" w:rsidR="00692FB9" w:rsidRDefault="00510264" w:rsidP="00510264">
      <w:pPr>
        <w:pStyle w:val="ListParagraph"/>
        <w:numPr>
          <w:ilvl w:val="0"/>
          <w:numId w:val="15"/>
        </w:numPr>
      </w:pPr>
      <w:r>
        <w:t>'</w:t>
      </w:r>
      <w:r w:rsidR="00692FB9">
        <w:t>Work</w:t>
      </w:r>
      <w:r>
        <w:t xml:space="preserve"> rated as equivalent' under an analytical job evaluation study, or </w:t>
      </w:r>
    </w:p>
    <w:p w14:paraId="7DB2990C" w14:textId="53BFE6EF" w:rsidR="00510264" w:rsidRDefault="00510264" w:rsidP="00510264">
      <w:pPr>
        <w:pStyle w:val="ListParagraph"/>
        <w:numPr>
          <w:ilvl w:val="0"/>
          <w:numId w:val="15"/>
        </w:numPr>
      </w:pPr>
      <w:r>
        <w:t>work of 'equal value'.</w:t>
      </w:r>
    </w:p>
    <w:p w14:paraId="4C28851D" w14:textId="2CB86FF7" w:rsidR="00692FB9" w:rsidRDefault="00692FB9" w:rsidP="00510264">
      <w:r w:rsidRPr="00692FB9">
        <w:lastRenderedPageBreak/>
        <w:t>If an individual believes that they are receiving less pay or benefits for like work, their first course of action should be to raise a grievance in accordance with the employer's grievance procedure.</w:t>
      </w:r>
      <w:r>
        <w:t xml:space="preserve"> </w:t>
      </w:r>
      <w:r w:rsidRPr="00C9030C">
        <w:t>(CIPD, 2019)</w:t>
      </w:r>
    </w:p>
    <w:p w14:paraId="67DBBF5F" w14:textId="15D497AE" w:rsidR="00692FB9" w:rsidRDefault="00692FB9" w:rsidP="00692FB9">
      <w:r>
        <w:t>The remedy most awarded by a tribunal is a monetary award. This will consist of:</w:t>
      </w:r>
    </w:p>
    <w:p w14:paraId="46BD89F2" w14:textId="63DDF980" w:rsidR="00692FB9" w:rsidRDefault="00692FB9" w:rsidP="00692FB9">
      <w:pPr>
        <w:pStyle w:val="ListParagraph"/>
        <w:numPr>
          <w:ilvl w:val="0"/>
          <w:numId w:val="15"/>
        </w:numPr>
      </w:pPr>
      <w:r>
        <w:t>future pay and benefits at the same level as the complainant's comparator (if he or she is still in the same job) and</w:t>
      </w:r>
    </w:p>
    <w:p w14:paraId="7061EE24" w14:textId="37D86552" w:rsidR="00692FB9" w:rsidRDefault="00692FB9" w:rsidP="00692FB9">
      <w:pPr>
        <w:pStyle w:val="ListParagraph"/>
        <w:numPr>
          <w:ilvl w:val="0"/>
          <w:numId w:val="15"/>
        </w:numPr>
      </w:pPr>
      <w:r>
        <w:t>back pay (with interest) representing the difference in pay for a period of up to six years (five years in Scotland) before the date on which proceedings are commenced.</w:t>
      </w:r>
    </w:p>
    <w:p w14:paraId="48A0CCFB" w14:textId="77777777" w:rsidR="00510264" w:rsidRDefault="00510264" w:rsidP="00510264">
      <w:r>
        <w:t>There are three main ways organisations can defend an equal pay claim. They can show:</w:t>
      </w:r>
    </w:p>
    <w:p w14:paraId="6BE33399" w14:textId="3F25357C" w:rsidR="00510264" w:rsidRDefault="00510264" w:rsidP="00692FB9">
      <w:pPr>
        <w:pStyle w:val="ListParagraph"/>
        <w:numPr>
          <w:ilvl w:val="0"/>
          <w:numId w:val="15"/>
        </w:numPr>
      </w:pPr>
      <w:r>
        <w:t>the woman and her comparator are not doing equal work</w:t>
      </w:r>
    </w:p>
    <w:p w14:paraId="063F6714" w14:textId="14CF9A88" w:rsidR="00510264" w:rsidRDefault="00510264" w:rsidP="00692FB9">
      <w:pPr>
        <w:pStyle w:val="ListParagraph"/>
        <w:numPr>
          <w:ilvl w:val="0"/>
          <w:numId w:val="15"/>
        </w:numPr>
      </w:pPr>
      <w:r>
        <w:t>the chosen comparator is not legally valid (for example, he is not in the same employment)</w:t>
      </w:r>
    </w:p>
    <w:p w14:paraId="24D8865F" w14:textId="5015EF82" w:rsidR="00D30696" w:rsidRDefault="00510264" w:rsidP="00692FB9">
      <w:pPr>
        <w:pStyle w:val="ListParagraph"/>
        <w:numPr>
          <w:ilvl w:val="0"/>
          <w:numId w:val="15"/>
        </w:numPr>
      </w:pPr>
      <w:r>
        <w:t>the difference in pay is due to a material factor.</w:t>
      </w:r>
    </w:p>
    <w:p w14:paraId="0C670E37" w14:textId="26749AE1" w:rsidR="00510264" w:rsidRDefault="00510264" w:rsidP="00510264">
      <w:r w:rsidRPr="00510264">
        <w:t xml:space="preserve">The EHRC has recommended that, to prevent equal pay claims, all employers should carry out equal pay audits or reviews to elicit comprehensive information on how their pay and benefit systems operate and the effect such systems have on people of a particular sex. These reviews can also operate as a risk management tool to highlight areas such as race, religion, </w:t>
      </w:r>
      <w:r w:rsidR="00692FB9" w:rsidRPr="00510264">
        <w:t>disability,</w:t>
      </w:r>
      <w:r w:rsidRPr="00510264">
        <w:t xml:space="preserve"> or age discrimination.</w:t>
      </w:r>
      <w:r w:rsidR="00692FB9">
        <w:t xml:space="preserve"> </w:t>
      </w:r>
      <w:r w:rsidR="00692FB9" w:rsidRPr="00C9030C">
        <w:t>(CIPD, 2019)</w:t>
      </w:r>
    </w:p>
    <w:bookmarkEnd w:id="19"/>
    <w:bookmarkEnd w:id="28"/>
    <w:p w14:paraId="59B952B6" w14:textId="7A2CA1F6" w:rsidR="00D8475F" w:rsidRDefault="00D8475F" w:rsidP="00D8475F"/>
    <w:p w14:paraId="1D4E40A6" w14:textId="68D1EAD0" w:rsidR="00D8475F" w:rsidRPr="00B932C8" w:rsidRDefault="00D8475F" w:rsidP="00D8475F">
      <w:pPr>
        <w:rPr>
          <w:i/>
          <w:iCs/>
        </w:rPr>
      </w:pPr>
      <w:r w:rsidRPr="00B932C8">
        <w:rPr>
          <w:i/>
          <w:iCs/>
        </w:rPr>
        <w:t xml:space="preserve">Word count - </w:t>
      </w:r>
      <w:r w:rsidR="00AE7945" w:rsidRPr="00B932C8">
        <w:rPr>
          <w:i/>
          <w:iCs/>
        </w:rPr>
        <w:t>3</w:t>
      </w:r>
      <w:r w:rsidR="00FB404E" w:rsidRPr="00B932C8">
        <w:rPr>
          <w:i/>
          <w:iCs/>
        </w:rPr>
        <w:t>1</w:t>
      </w:r>
      <w:r w:rsidR="0063180F">
        <w:rPr>
          <w:i/>
          <w:iCs/>
        </w:rPr>
        <w:t>68</w:t>
      </w:r>
    </w:p>
    <w:p w14:paraId="08C265CA" w14:textId="77777777" w:rsidR="001B071D" w:rsidRDefault="001B071D" w:rsidP="00D8475F">
      <w:pPr>
        <w:pStyle w:val="Heading1"/>
        <w:rPr>
          <w:sz w:val="40"/>
          <w:szCs w:val="40"/>
        </w:rPr>
      </w:pPr>
    </w:p>
    <w:p w14:paraId="25F26DA2" w14:textId="77777777" w:rsidR="00D3113E" w:rsidRDefault="00D3113E" w:rsidP="00D8475F">
      <w:pPr>
        <w:pStyle w:val="Heading1"/>
        <w:rPr>
          <w:sz w:val="40"/>
          <w:szCs w:val="40"/>
        </w:rPr>
      </w:pPr>
    </w:p>
    <w:p w14:paraId="11A4FEF4" w14:textId="77777777" w:rsidR="00D3113E" w:rsidRDefault="00D3113E" w:rsidP="00D8475F">
      <w:pPr>
        <w:pStyle w:val="Heading1"/>
        <w:rPr>
          <w:sz w:val="40"/>
          <w:szCs w:val="40"/>
        </w:rPr>
      </w:pPr>
    </w:p>
    <w:p w14:paraId="77AA97DF" w14:textId="77777777" w:rsidR="00D3113E" w:rsidRDefault="00D3113E" w:rsidP="00D8475F">
      <w:pPr>
        <w:pStyle w:val="Heading1"/>
        <w:rPr>
          <w:sz w:val="40"/>
          <w:szCs w:val="40"/>
        </w:rPr>
      </w:pPr>
    </w:p>
    <w:p w14:paraId="6AC19CF3" w14:textId="77777777" w:rsidR="00D3113E" w:rsidRDefault="00D3113E" w:rsidP="00D8475F">
      <w:pPr>
        <w:pStyle w:val="Heading1"/>
        <w:rPr>
          <w:sz w:val="40"/>
          <w:szCs w:val="40"/>
        </w:rPr>
      </w:pPr>
    </w:p>
    <w:p w14:paraId="743589EF" w14:textId="77777777" w:rsidR="00D3113E" w:rsidRDefault="00D3113E" w:rsidP="00D8475F">
      <w:pPr>
        <w:pStyle w:val="Heading1"/>
        <w:rPr>
          <w:sz w:val="40"/>
          <w:szCs w:val="40"/>
        </w:rPr>
      </w:pPr>
    </w:p>
    <w:p w14:paraId="37142FAC" w14:textId="77777777" w:rsidR="00D3113E" w:rsidRDefault="00D3113E" w:rsidP="00D8475F">
      <w:pPr>
        <w:pStyle w:val="Heading1"/>
        <w:rPr>
          <w:sz w:val="40"/>
          <w:szCs w:val="40"/>
        </w:rPr>
      </w:pPr>
    </w:p>
    <w:p w14:paraId="72B160D7" w14:textId="77777777" w:rsidR="00D8475F" w:rsidRDefault="00D8475F" w:rsidP="000A7D72"/>
    <w:p w14:paraId="29E63836" w14:textId="77777777" w:rsidR="00D3113E" w:rsidRPr="004D3A7C" w:rsidRDefault="00D3113E" w:rsidP="00D3113E">
      <w:pPr>
        <w:pStyle w:val="Heading1"/>
        <w:rPr>
          <w:sz w:val="40"/>
          <w:szCs w:val="40"/>
        </w:rPr>
      </w:pPr>
      <w:bookmarkStart w:id="30" w:name="_Toc97716723"/>
      <w:r w:rsidRPr="004D3A7C">
        <w:rPr>
          <w:sz w:val="40"/>
          <w:szCs w:val="40"/>
        </w:rPr>
        <w:lastRenderedPageBreak/>
        <w:t>T</w:t>
      </w:r>
      <w:r>
        <w:rPr>
          <w:sz w:val="40"/>
          <w:szCs w:val="40"/>
        </w:rPr>
        <w:t>ask 2</w:t>
      </w:r>
      <w:bookmarkEnd w:id="30"/>
    </w:p>
    <w:p w14:paraId="5A982DE9" w14:textId="77777777" w:rsidR="00D3113E" w:rsidRDefault="00D3113E" w:rsidP="006C083E"/>
    <w:p w14:paraId="397CB874" w14:textId="311A5769" w:rsidR="006C083E" w:rsidRDefault="000A7D72" w:rsidP="006C083E">
      <w:r>
        <w:t>Provide an email response covering the following:</w:t>
      </w:r>
    </w:p>
    <w:p w14:paraId="799EC9F7" w14:textId="6BE8A35E" w:rsidR="006C083E" w:rsidRDefault="006C083E" w:rsidP="006C083E">
      <w:r>
        <w:t>(3.1)</w:t>
      </w:r>
    </w:p>
    <w:p w14:paraId="75BD1A55" w14:textId="5B5DD336" w:rsidR="000A7D72" w:rsidRDefault="000A7D72" w:rsidP="000A7D72">
      <w:pPr>
        <w:pStyle w:val="ListParagraph"/>
        <w:numPr>
          <w:ilvl w:val="0"/>
          <w:numId w:val="3"/>
        </w:numPr>
      </w:pPr>
      <w:r>
        <w:t>Outline when and how the staff from the closed site can be moved to work at another site.</w:t>
      </w:r>
    </w:p>
    <w:p w14:paraId="36A6A0C4" w14:textId="3D5ED33B" w:rsidR="006C083E" w:rsidRDefault="000A7D72" w:rsidP="006C083E">
      <w:pPr>
        <w:pStyle w:val="ListParagraph"/>
        <w:numPr>
          <w:ilvl w:val="0"/>
          <w:numId w:val="3"/>
        </w:numPr>
      </w:pPr>
      <w:r>
        <w:t>Briefly explain the main requirements of individual redundancy consultation</w:t>
      </w:r>
    </w:p>
    <w:p w14:paraId="79DA6049" w14:textId="075F0B02" w:rsidR="006C083E" w:rsidRDefault="006C083E" w:rsidP="006C083E">
      <w:r>
        <w:t>(3.2)</w:t>
      </w:r>
    </w:p>
    <w:p w14:paraId="134E697B" w14:textId="56D0507F" w:rsidR="000B0507" w:rsidRDefault="000A7D72" w:rsidP="000B0507">
      <w:pPr>
        <w:pStyle w:val="ListParagraph"/>
        <w:numPr>
          <w:ilvl w:val="0"/>
          <w:numId w:val="3"/>
        </w:numPr>
      </w:pPr>
      <w:r>
        <w:t>If the site was not closing and had been taken over by a competitor, summarise the main requirements of a service provision change in relation to TUPE</w:t>
      </w:r>
    </w:p>
    <w:p w14:paraId="10AD0203" w14:textId="77777777" w:rsidR="006C083E" w:rsidRDefault="006C083E" w:rsidP="006C083E">
      <w:pPr>
        <w:pStyle w:val="ListParagraph"/>
      </w:pPr>
    </w:p>
    <w:p w14:paraId="6E3C7889" w14:textId="048BFC98" w:rsidR="002575DF" w:rsidRDefault="002575DF" w:rsidP="002575DF"/>
    <w:p w14:paraId="09660AAB" w14:textId="45E907D3" w:rsidR="002575DF" w:rsidRDefault="002575DF" w:rsidP="002575DF"/>
    <w:p w14:paraId="17DDFA94" w14:textId="2348D4B4" w:rsidR="002575DF" w:rsidRDefault="002575DF" w:rsidP="002575DF">
      <w:r>
        <w:t>From: Claire Milligan, HR Officer, ABC limited</w:t>
      </w:r>
    </w:p>
    <w:p w14:paraId="509440DB" w14:textId="3C14C21A" w:rsidR="002575DF" w:rsidRDefault="002575DF" w:rsidP="002575DF">
      <w:r>
        <w:t>To: Joe Bloggs, Managing Director, ABC limited</w:t>
      </w:r>
    </w:p>
    <w:p w14:paraId="03672894" w14:textId="18192CA9" w:rsidR="002575DF" w:rsidRDefault="002575DF" w:rsidP="002575DF">
      <w:r>
        <w:t>Date: 3</w:t>
      </w:r>
      <w:r w:rsidRPr="002575DF">
        <w:rPr>
          <w:vertAlign w:val="superscript"/>
        </w:rPr>
        <w:t>rd</w:t>
      </w:r>
      <w:r>
        <w:t xml:space="preserve"> Match 2022</w:t>
      </w:r>
    </w:p>
    <w:p w14:paraId="18D3188F" w14:textId="51474B7E" w:rsidR="002575DF" w:rsidRDefault="002575DF" w:rsidP="002575DF">
      <w:r>
        <w:t>Subject: Site closure</w:t>
      </w:r>
      <w:r w:rsidR="00B347DD">
        <w:t xml:space="preserve"> </w:t>
      </w:r>
    </w:p>
    <w:p w14:paraId="372805ED" w14:textId="58D39C6B" w:rsidR="00B347DD" w:rsidRDefault="00B347DD" w:rsidP="002575DF">
      <w:r>
        <w:t>Hi Joe,</w:t>
      </w:r>
    </w:p>
    <w:p w14:paraId="3C8AF0C0" w14:textId="1721031A" w:rsidR="00B347DD" w:rsidRDefault="00966FCE" w:rsidP="002575DF">
      <w:r>
        <w:t xml:space="preserve">(3.1) </w:t>
      </w:r>
      <w:r w:rsidR="00B347DD">
        <w:t xml:space="preserve">Whilst </w:t>
      </w:r>
      <w:r w:rsidR="006C083E">
        <w:t>I am sorry to hear of th</w:t>
      </w:r>
      <w:r>
        <w:t>e</w:t>
      </w:r>
      <w:r w:rsidR="006C083E">
        <w:t xml:space="preserve"> closure of one of our sites, I understand that the business is vastly changing, and we need to make compromises to accommodate these changes. As a business there are many things we need to consider, I will outline these below</w:t>
      </w:r>
      <w:r>
        <w:t>:</w:t>
      </w:r>
    </w:p>
    <w:p w14:paraId="3719E243" w14:textId="53EBECAA" w:rsidR="002F0951" w:rsidRPr="00796C69" w:rsidRDefault="002F0951" w:rsidP="002575DF">
      <w:pPr>
        <w:rPr>
          <w:i/>
          <w:iCs/>
        </w:rPr>
      </w:pPr>
      <w:r w:rsidRPr="00796C69">
        <w:rPr>
          <w:i/>
          <w:iCs/>
        </w:rPr>
        <w:t>* Meeting affected 5 staff separate meeting rest of workforce (implications to them, business safety)</w:t>
      </w:r>
    </w:p>
    <w:p w14:paraId="6880BC0F" w14:textId="78B46D33" w:rsidR="002F0951" w:rsidRPr="00796C69" w:rsidRDefault="002F0951" w:rsidP="002575DF">
      <w:pPr>
        <w:rPr>
          <w:i/>
          <w:iCs/>
        </w:rPr>
      </w:pPr>
      <w:r w:rsidRPr="00796C69">
        <w:rPr>
          <w:i/>
          <w:iCs/>
        </w:rPr>
        <w:t xml:space="preserve">* </w:t>
      </w:r>
      <w:proofErr w:type="gramStart"/>
      <w:r w:rsidRPr="00796C69">
        <w:rPr>
          <w:i/>
          <w:iCs/>
        </w:rPr>
        <w:t>change</w:t>
      </w:r>
      <w:proofErr w:type="gramEnd"/>
      <w:r w:rsidRPr="00796C69">
        <w:rPr>
          <w:i/>
          <w:iCs/>
        </w:rPr>
        <w:t xml:space="preserve"> process</w:t>
      </w:r>
    </w:p>
    <w:p w14:paraId="594448F8" w14:textId="68AD74E0" w:rsidR="002F0951" w:rsidRPr="00796C69" w:rsidRDefault="002F0951" w:rsidP="002575DF">
      <w:pPr>
        <w:rPr>
          <w:i/>
          <w:iCs/>
        </w:rPr>
      </w:pPr>
      <w:r w:rsidRPr="00796C69">
        <w:rPr>
          <w:i/>
          <w:iCs/>
        </w:rPr>
        <w:t>* Consultation</w:t>
      </w:r>
    </w:p>
    <w:p w14:paraId="616996A1" w14:textId="2144F5DF" w:rsidR="002F0951" w:rsidRPr="00796C69" w:rsidRDefault="002F0951" w:rsidP="002575DF">
      <w:pPr>
        <w:rPr>
          <w:i/>
          <w:iCs/>
        </w:rPr>
      </w:pPr>
      <w:r w:rsidRPr="00796C69">
        <w:rPr>
          <w:i/>
          <w:iCs/>
        </w:rPr>
        <w:t xml:space="preserve">* </w:t>
      </w:r>
      <w:proofErr w:type="gramStart"/>
      <w:r w:rsidRPr="00796C69">
        <w:rPr>
          <w:i/>
          <w:iCs/>
        </w:rPr>
        <w:t>agreement</w:t>
      </w:r>
      <w:proofErr w:type="gramEnd"/>
      <w:r w:rsidRPr="00796C69">
        <w:rPr>
          <w:i/>
          <w:iCs/>
        </w:rPr>
        <w:t xml:space="preserve"> for change process</w:t>
      </w:r>
    </w:p>
    <w:p w14:paraId="6D993EF4" w14:textId="2457D934" w:rsidR="002F0951" w:rsidRPr="00796C69" w:rsidRDefault="002F0951" w:rsidP="002575DF">
      <w:pPr>
        <w:rPr>
          <w:i/>
          <w:iCs/>
        </w:rPr>
      </w:pPr>
      <w:r w:rsidRPr="00796C69">
        <w:rPr>
          <w:i/>
          <w:iCs/>
        </w:rPr>
        <w:t xml:space="preserve">* </w:t>
      </w:r>
      <w:proofErr w:type="gramStart"/>
      <w:r w:rsidRPr="00796C69">
        <w:rPr>
          <w:i/>
          <w:iCs/>
        </w:rPr>
        <w:t>contract</w:t>
      </w:r>
      <w:proofErr w:type="gramEnd"/>
      <w:r w:rsidRPr="00796C69">
        <w:rPr>
          <w:i/>
          <w:iCs/>
        </w:rPr>
        <w:t xml:space="preserve"> check/change of contract/is location included (make this up?)</w:t>
      </w:r>
    </w:p>
    <w:p w14:paraId="29A1ED32" w14:textId="1F7223EC" w:rsidR="002F0951" w:rsidRPr="00796C69" w:rsidRDefault="002F0951" w:rsidP="002575DF">
      <w:pPr>
        <w:rPr>
          <w:i/>
          <w:iCs/>
        </w:rPr>
      </w:pPr>
      <w:r w:rsidRPr="00796C69">
        <w:rPr>
          <w:i/>
          <w:iCs/>
        </w:rPr>
        <w:t xml:space="preserve">* </w:t>
      </w:r>
      <w:proofErr w:type="gramStart"/>
      <w:r w:rsidRPr="00796C69">
        <w:rPr>
          <w:i/>
          <w:iCs/>
        </w:rPr>
        <w:t>flexibility</w:t>
      </w:r>
      <w:proofErr w:type="gramEnd"/>
      <w:r w:rsidRPr="00796C69">
        <w:rPr>
          <w:i/>
          <w:iCs/>
        </w:rPr>
        <w:t xml:space="preserve"> options/travel/different shift patterns/expense for travel</w:t>
      </w:r>
    </w:p>
    <w:p w14:paraId="64BAEF88" w14:textId="1CE32062" w:rsidR="002F0951" w:rsidRPr="00796C69" w:rsidRDefault="002F0951" w:rsidP="002575DF">
      <w:pPr>
        <w:rPr>
          <w:i/>
          <w:iCs/>
        </w:rPr>
      </w:pPr>
      <w:r w:rsidRPr="00796C69">
        <w:rPr>
          <w:i/>
          <w:iCs/>
        </w:rPr>
        <w:t xml:space="preserve">* </w:t>
      </w:r>
      <w:proofErr w:type="gramStart"/>
      <w:r w:rsidRPr="00796C69">
        <w:rPr>
          <w:i/>
          <w:iCs/>
        </w:rPr>
        <w:t>redundancy</w:t>
      </w:r>
      <w:proofErr w:type="gramEnd"/>
      <w:r w:rsidRPr="00796C69">
        <w:rPr>
          <w:i/>
          <w:iCs/>
        </w:rPr>
        <w:t xml:space="preserve"> options/how much//how calculated/holiday</w:t>
      </w:r>
    </w:p>
    <w:p w14:paraId="505E1549" w14:textId="5D577763" w:rsidR="00796C69" w:rsidRPr="00796C69" w:rsidRDefault="00796C69" w:rsidP="002575DF">
      <w:pPr>
        <w:rPr>
          <w:i/>
          <w:iCs/>
        </w:rPr>
      </w:pPr>
      <w:r w:rsidRPr="00796C69">
        <w:rPr>
          <w:i/>
          <w:iCs/>
        </w:rPr>
        <w:t xml:space="preserve">(3.2) </w:t>
      </w:r>
      <w:proofErr w:type="spellStart"/>
      <w:r w:rsidRPr="00796C69">
        <w:rPr>
          <w:i/>
          <w:iCs/>
        </w:rPr>
        <w:t>tupe</w:t>
      </w:r>
      <w:proofErr w:type="spellEnd"/>
      <w:r w:rsidRPr="00796C69">
        <w:rPr>
          <w:i/>
          <w:iCs/>
        </w:rPr>
        <w:t xml:space="preserve"> in detail</w:t>
      </w:r>
    </w:p>
    <w:p w14:paraId="4E0ADD62" w14:textId="77777777" w:rsidR="002F0951" w:rsidRDefault="002F0951" w:rsidP="002575DF"/>
    <w:p w14:paraId="22C08758" w14:textId="77777777" w:rsidR="002F0951" w:rsidRDefault="002F0951" w:rsidP="002575DF"/>
    <w:p w14:paraId="6079BF50" w14:textId="77777777" w:rsidR="0063180F" w:rsidRDefault="0063180F" w:rsidP="000B0507">
      <w:pPr>
        <w:pStyle w:val="Heading1"/>
      </w:pPr>
      <w:bookmarkStart w:id="31" w:name="_Toc97716724"/>
    </w:p>
    <w:p w14:paraId="762D85D3" w14:textId="39AD4FC8" w:rsidR="009A20E8" w:rsidRDefault="009A20E8" w:rsidP="000B0507">
      <w:pPr>
        <w:pStyle w:val="Heading1"/>
      </w:pPr>
      <w:r>
        <w:t>Bibliography</w:t>
      </w:r>
      <w:bookmarkEnd w:id="31"/>
      <w:r>
        <w:t xml:space="preserve"> </w:t>
      </w:r>
    </w:p>
    <w:p w14:paraId="6FC49DF6" w14:textId="2B3EA049" w:rsidR="009A20E8" w:rsidRDefault="0063180F" w:rsidP="009A20E8">
      <w:pPr>
        <w:rPr>
          <w:sz w:val="28"/>
          <w:szCs w:val="28"/>
        </w:rPr>
      </w:pPr>
      <w:r w:rsidRPr="0063180F">
        <w:rPr>
          <w:sz w:val="28"/>
          <w:szCs w:val="28"/>
        </w:rPr>
        <w:t>TASK 1</w:t>
      </w:r>
    </w:p>
    <w:p w14:paraId="1C97CCC4" w14:textId="77777777" w:rsidR="0063180F" w:rsidRPr="0063180F" w:rsidRDefault="0063180F" w:rsidP="009A20E8">
      <w:pPr>
        <w:rPr>
          <w:sz w:val="28"/>
          <w:szCs w:val="28"/>
        </w:rPr>
      </w:pPr>
    </w:p>
    <w:p w14:paraId="6D4DF844" w14:textId="7C4AA2D0" w:rsidR="009A20E8" w:rsidRPr="0063180F" w:rsidRDefault="009A20E8" w:rsidP="009A20E8">
      <w:pPr>
        <w:rPr>
          <w:rFonts w:cstheme="minorHAnsi"/>
          <w:color w:val="000000"/>
          <w:shd w:val="clear" w:color="auto" w:fill="FFFFFF"/>
        </w:rPr>
      </w:pPr>
      <w:r w:rsidRPr="0063180F">
        <w:rPr>
          <w:rFonts w:cstheme="minorHAnsi"/>
          <w:color w:val="000000"/>
          <w:shd w:val="clear" w:color="auto" w:fill="FFFFFF"/>
        </w:rPr>
        <w:t>CIPD. 2022. </w:t>
      </w:r>
      <w:r w:rsidRPr="0063180F">
        <w:rPr>
          <w:rFonts w:cstheme="minorHAnsi"/>
          <w:i/>
          <w:iCs/>
          <w:color w:val="000000"/>
          <w:shd w:val="clear" w:color="auto" w:fill="FFFFFF"/>
        </w:rPr>
        <w:t>Employment Law | CIPD</w:t>
      </w:r>
      <w:r w:rsidRPr="0063180F">
        <w:rPr>
          <w:rFonts w:cstheme="minorHAnsi"/>
          <w:color w:val="000000"/>
          <w:shd w:val="clear" w:color="auto" w:fill="FFFFFF"/>
        </w:rPr>
        <w:t>. [online] Available at: &lt;https://www.cipd.co.uk/knowledge/fundamentals/emp-law&gt; [Accessed 22 February 2022].</w:t>
      </w:r>
    </w:p>
    <w:p w14:paraId="5654F248" w14:textId="58E4B50A" w:rsidR="009A20E8" w:rsidRPr="0063180F" w:rsidRDefault="0004224A" w:rsidP="009A20E8">
      <w:pPr>
        <w:rPr>
          <w:rFonts w:cstheme="minorHAnsi"/>
          <w:color w:val="000000"/>
          <w:shd w:val="clear" w:color="auto" w:fill="FFFFFF"/>
        </w:rPr>
      </w:pPr>
      <w:r w:rsidRPr="0063180F">
        <w:rPr>
          <w:rFonts w:cstheme="minorHAnsi"/>
          <w:color w:val="000000"/>
          <w:shd w:val="clear" w:color="auto" w:fill="FFFFFF"/>
        </w:rPr>
        <w:t>DANIELS, K., 2022. </w:t>
      </w:r>
      <w:r w:rsidRPr="0063180F">
        <w:rPr>
          <w:rFonts w:cstheme="minorHAnsi"/>
          <w:i/>
          <w:iCs/>
          <w:color w:val="000000"/>
          <w:shd w:val="clear" w:color="auto" w:fill="FFFFFF"/>
        </w:rPr>
        <w:t>INTRODUCTION TO EMPLOYMENT LAW</w:t>
      </w:r>
      <w:r w:rsidRPr="0063180F">
        <w:rPr>
          <w:rFonts w:cstheme="minorHAnsi"/>
          <w:color w:val="000000"/>
          <w:shd w:val="clear" w:color="auto" w:fill="FFFFFF"/>
        </w:rPr>
        <w:t>. 6th ed. [</w:t>
      </w:r>
      <w:proofErr w:type="spellStart"/>
      <w:r w:rsidRPr="0063180F">
        <w:rPr>
          <w:rFonts w:cstheme="minorHAnsi"/>
          <w:color w:val="000000"/>
          <w:shd w:val="clear" w:color="auto" w:fill="FFFFFF"/>
        </w:rPr>
        <w:t>S.l.</w:t>
      </w:r>
      <w:proofErr w:type="spellEnd"/>
      <w:r w:rsidRPr="0063180F">
        <w:rPr>
          <w:rFonts w:cstheme="minorHAnsi"/>
          <w:color w:val="000000"/>
          <w:shd w:val="clear" w:color="auto" w:fill="FFFFFF"/>
        </w:rPr>
        <w:t>]: KOGAN PAGE</w:t>
      </w:r>
    </w:p>
    <w:p w14:paraId="211ABFF3" w14:textId="11491956" w:rsidR="00B55645" w:rsidRPr="0063180F" w:rsidRDefault="00B55645" w:rsidP="009A20E8">
      <w:pPr>
        <w:rPr>
          <w:rFonts w:cstheme="minorHAnsi"/>
          <w:color w:val="000000"/>
          <w:shd w:val="clear" w:color="auto" w:fill="FFFFFF"/>
        </w:rPr>
      </w:pPr>
      <w:r w:rsidRPr="0063180F">
        <w:rPr>
          <w:rFonts w:cstheme="minorHAnsi"/>
          <w:color w:val="000000"/>
          <w:shd w:val="clear" w:color="auto" w:fill="FFFFFF"/>
        </w:rPr>
        <w:t>CIPD. 2022. </w:t>
      </w:r>
      <w:r w:rsidRPr="0063180F">
        <w:rPr>
          <w:rFonts w:cstheme="minorHAnsi"/>
          <w:i/>
          <w:iCs/>
          <w:color w:val="000000"/>
          <w:shd w:val="clear" w:color="auto" w:fill="FFFFFF"/>
        </w:rPr>
        <w:t>UK Court System &amp; Employment Law | Factsheets | CIPD</w:t>
      </w:r>
      <w:r w:rsidRPr="0063180F">
        <w:rPr>
          <w:rFonts w:cstheme="minorHAnsi"/>
          <w:color w:val="000000"/>
          <w:shd w:val="clear" w:color="auto" w:fill="FFFFFF"/>
        </w:rPr>
        <w:t>. [online] Available at: &lt;https://www.cipd.co.uk/knowledge/fundamentals/emp-law/about/uk-court-system-factsheet&gt; [Accessed 25 February 2022].</w:t>
      </w:r>
    </w:p>
    <w:p w14:paraId="3C5DA041" w14:textId="66ACD616" w:rsidR="00E1403F" w:rsidRPr="0063180F" w:rsidRDefault="00734F45" w:rsidP="009A20E8">
      <w:pPr>
        <w:rPr>
          <w:rFonts w:cstheme="minorHAnsi"/>
        </w:rPr>
      </w:pPr>
      <w:r w:rsidRPr="0063180F">
        <w:rPr>
          <w:rFonts w:cstheme="minorHAnsi"/>
        </w:rPr>
        <w:t>https://www.acas.org.uk/early-conciliation/how-early-conciliation-works</w:t>
      </w:r>
    </w:p>
    <w:p w14:paraId="4236FD9D" w14:textId="7972BD95" w:rsidR="00734F45" w:rsidRPr="0063180F" w:rsidRDefault="00734F45" w:rsidP="009A20E8">
      <w:pPr>
        <w:rPr>
          <w:rFonts w:cstheme="minorHAnsi"/>
          <w:color w:val="000000"/>
          <w:shd w:val="clear" w:color="auto" w:fill="FFFFFF"/>
        </w:rPr>
      </w:pPr>
      <w:r w:rsidRPr="0063180F">
        <w:rPr>
          <w:rFonts w:cstheme="minorHAnsi"/>
          <w:color w:val="000000"/>
          <w:shd w:val="clear" w:color="auto" w:fill="FFFFFF"/>
        </w:rPr>
        <w:t>GOV.UK. 2022. </w:t>
      </w:r>
      <w:r w:rsidRPr="0063180F">
        <w:rPr>
          <w:rFonts w:cstheme="minorHAnsi"/>
          <w:i/>
          <w:iCs/>
          <w:color w:val="000000"/>
          <w:shd w:val="clear" w:color="auto" w:fill="FFFFFF"/>
        </w:rPr>
        <w:t>Guide to Tribunal Statistics Quarterly</w:t>
      </w:r>
      <w:r w:rsidRPr="0063180F">
        <w:rPr>
          <w:rFonts w:cstheme="minorHAnsi"/>
          <w:color w:val="000000"/>
          <w:shd w:val="clear" w:color="auto" w:fill="FFFFFF"/>
        </w:rPr>
        <w:t>. [online] Available at: &lt;https://www.gov.uk/government/statistics/tribunal-statistics-quarterly-april-to-june-2021/guide-to-tribunal-statistics-quarterly&gt; [Accessed 25 February 2022].</w:t>
      </w:r>
    </w:p>
    <w:p w14:paraId="41DFECC6" w14:textId="44D93050" w:rsidR="00553C99" w:rsidRPr="0063180F" w:rsidRDefault="00553C99" w:rsidP="009A20E8">
      <w:pPr>
        <w:rPr>
          <w:rFonts w:cstheme="minorHAnsi"/>
          <w:color w:val="000000"/>
          <w:shd w:val="clear" w:color="auto" w:fill="FFFFFF"/>
        </w:rPr>
      </w:pPr>
      <w:r w:rsidRPr="0063180F">
        <w:rPr>
          <w:rFonts w:cstheme="minorHAnsi"/>
          <w:color w:val="000000"/>
          <w:shd w:val="clear" w:color="auto" w:fill="FFFFFF"/>
        </w:rPr>
        <w:t>CIPD. 2022. </w:t>
      </w:r>
      <w:r w:rsidRPr="0063180F">
        <w:rPr>
          <w:rFonts w:cstheme="minorHAnsi"/>
          <w:i/>
          <w:iCs/>
          <w:color w:val="000000"/>
          <w:shd w:val="clear" w:color="auto" w:fill="FFFFFF"/>
        </w:rPr>
        <w:t>Equal Pay Q&amp;As | CIPD</w:t>
      </w:r>
      <w:r w:rsidRPr="0063180F">
        <w:rPr>
          <w:rFonts w:cstheme="minorHAnsi"/>
          <w:color w:val="000000"/>
          <w:shd w:val="clear" w:color="auto" w:fill="FFFFFF"/>
        </w:rPr>
        <w:t>. [online] Available at: &lt;https://www.cipd.co.uk/knowledge/fundamentals/emp-law/equal-pay/questions&gt; [Accessed 25 February 2022].</w:t>
      </w:r>
    </w:p>
    <w:p w14:paraId="5B1F3CA3" w14:textId="52D39433" w:rsidR="003C49F7" w:rsidRPr="0063180F" w:rsidRDefault="003C49F7" w:rsidP="009A20E8">
      <w:pPr>
        <w:rPr>
          <w:rFonts w:cstheme="minorHAnsi"/>
          <w:color w:val="000000"/>
          <w:shd w:val="clear" w:color="auto" w:fill="FFFFFF"/>
        </w:rPr>
      </w:pPr>
      <w:r w:rsidRPr="0063180F">
        <w:rPr>
          <w:rFonts w:cstheme="minorHAnsi"/>
          <w:color w:val="000000"/>
          <w:shd w:val="clear" w:color="auto" w:fill="FFFFFF"/>
        </w:rPr>
        <w:t>GOV.UK. 2022. </w:t>
      </w:r>
      <w:r w:rsidRPr="0063180F">
        <w:rPr>
          <w:rFonts w:cstheme="minorHAnsi"/>
          <w:i/>
          <w:iCs/>
          <w:color w:val="000000"/>
          <w:shd w:val="clear" w:color="auto" w:fill="FFFFFF"/>
        </w:rPr>
        <w:t>National Minimum Wage and National Living Wage rates</w:t>
      </w:r>
      <w:r w:rsidRPr="0063180F">
        <w:rPr>
          <w:rFonts w:cstheme="minorHAnsi"/>
          <w:color w:val="000000"/>
          <w:shd w:val="clear" w:color="auto" w:fill="FFFFFF"/>
        </w:rPr>
        <w:t>. [online] Available at: &lt;https://www.gov.uk/national-minimum-wage-rates&gt; [Accessed 2 March 2022].</w:t>
      </w:r>
    </w:p>
    <w:p w14:paraId="19E93807" w14:textId="291A192D" w:rsidR="00E67865" w:rsidRPr="0063180F" w:rsidRDefault="00E67865" w:rsidP="009A20E8">
      <w:pPr>
        <w:rPr>
          <w:rFonts w:cstheme="minorHAnsi"/>
          <w:color w:val="000000"/>
          <w:shd w:val="clear" w:color="auto" w:fill="FFFFFF"/>
        </w:rPr>
      </w:pPr>
      <w:r w:rsidRPr="0063180F">
        <w:rPr>
          <w:rFonts w:cstheme="minorHAnsi"/>
          <w:color w:val="000000"/>
          <w:shd w:val="clear" w:color="auto" w:fill="FFFFFF"/>
        </w:rPr>
        <w:t>GOV.UK. 2022. </w:t>
      </w:r>
      <w:r w:rsidRPr="0063180F">
        <w:rPr>
          <w:rFonts w:cstheme="minorHAnsi"/>
          <w:i/>
          <w:iCs/>
          <w:color w:val="000000"/>
          <w:shd w:val="clear" w:color="auto" w:fill="FFFFFF"/>
        </w:rPr>
        <w:t>Statutory Paternity Pay and Leave: employer guide</w:t>
      </w:r>
      <w:r w:rsidRPr="0063180F">
        <w:rPr>
          <w:rFonts w:cstheme="minorHAnsi"/>
          <w:color w:val="000000"/>
          <w:shd w:val="clear" w:color="auto" w:fill="FFFFFF"/>
        </w:rPr>
        <w:t>. [online] Available at: &lt;https://www.gov.uk/employers-paternity-pay-leave&gt; [Accessed 2 March 2022].</w:t>
      </w:r>
    </w:p>
    <w:p w14:paraId="69449582" w14:textId="4806AD42" w:rsidR="006B0007" w:rsidRPr="0063180F" w:rsidRDefault="006B0007" w:rsidP="009A20E8">
      <w:pPr>
        <w:rPr>
          <w:rFonts w:cstheme="minorHAnsi"/>
          <w:color w:val="000000"/>
          <w:shd w:val="clear" w:color="auto" w:fill="FFFFFF"/>
        </w:rPr>
      </w:pPr>
      <w:r w:rsidRPr="0063180F">
        <w:rPr>
          <w:rFonts w:cstheme="minorHAnsi"/>
          <w:color w:val="000000"/>
          <w:shd w:val="clear" w:color="auto" w:fill="FFFFFF"/>
        </w:rPr>
        <w:t>Cipd.co.uk. 2022. [online] Available at: &lt;https://www.cipd.co.uk/Images/sick-pay-reform_tcm18-104511.pdf&gt; [Accessed 2 March 2022].</w:t>
      </w:r>
    </w:p>
    <w:p w14:paraId="433193BE" w14:textId="0E54C81B" w:rsidR="00FE29D0" w:rsidRPr="0063180F" w:rsidRDefault="00FE29D0" w:rsidP="009A20E8">
      <w:pPr>
        <w:rPr>
          <w:rFonts w:cstheme="minorHAnsi"/>
          <w:color w:val="000000"/>
          <w:shd w:val="clear" w:color="auto" w:fill="FFFFFF"/>
        </w:rPr>
      </w:pPr>
      <w:r w:rsidRPr="0063180F">
        <w:rPr>
          <w:rFonts w:cstheme="minorHAnsi"/>
          <w:color w:val="000000"/>
          <w:shd w:val="clear" w:color="auto" w:fill="FFFFFF"/>
        </w:rPr>
        <w:t>CIPD. 2022. </w:t>
      </w:r>
      <w:r w:rsidRPr="0063180F">
        <w:rPr>
          <w:rFonts w:cstheme="minorHAnsi"/>
          <w:i/>
          <w:iCs/>
          <w:color w:val="000000"/>
          <w:shd w:val="clear" w:color="auto" w:fill="FFFFFF"/>
        </w:rPr>
        <w:t>Information on Flexible Working | CIPD</w:t>
      </w:r>
      <w:r w:rsidRPr="0063180F">
        <w:rPr>
          <w:rFonts w:cstheme="minorHAnsi"/>
          <w:color w:val="000000"/>
          <w:shd w:val="clear" w:color="auto" w:fill="FFFFFF"/>
        </w:rPr>
        <w:t>. [online] Available at: &lt;https://www.cipd.co.uk/knowledge/fundamentals/relations/flexible-working&gt; [Accessed 2 March 2022].</w:t>
      </w:r>
    </w:p>
    <w:p w14:paraId="658D70F3" w14:textId="2F077BAB" w:rsidR="0016537F" w:rsidRPr="0063180F" w:rsidRDefault="0016537F" w:rsidP="009A20E8">
      <w:pPr>
        <w:rPr>
          <w:rFonts w:cstheme="minorHAnsi"/>
          <w:color w:val="000000"/>
          <w:shd w:val="clear" w:color="auto" w:fill="FFFFFF"/>
        </w:rPr>
      </w:pPr>
      <w:r w:rsidRPr="0063180F">
        <w:rPr>
          <w:rFonts w:cstheme="minorHAnsi"/>
          <w:color w:val="000000"/>
          <w:shd w:val="clear" w:color="auto" w:fill="FFFFFF"/>
        </w:rPr>
        <w:t>CIPD. 2022. </w:t>
      </w:r>
      <w:r w:rsidRPr="0063180F">
        <w:rPr>
          <w:rFonts w:cstheme="minorHAnsi"/>
          <w:i/>
          <w:iCs/>
          <w:color w:val="000000"/>
          <w:shd w:val="clear" w:color="auto" w:fill="FFFFFF"/>
        </w:rPr>
        <w:t>Sex Discrimination at Work | Factsheets | CIPD</w:t>
      </w:r>
      <w:r w:rsidRPr="0063180F">
        <w:rPr>
          <w:rFonts w:cstheme="minorHAnsi"/>
          <w:color w:val="000000"/>
          <w:shd w:val="clear" w:color="auto" w:fill="FFFFFF"/>
        </w:rPr>
        <w:t>. [online] Available at: &lt;https://www.cipd.co.uk/knowledge/fundamentals/emp-law/sex-discrimination/factsheet&gt; [Accessed 3 March 2022].</w:t>
      </w:r>
    </w:p>
    <w:p w14:paraId="4D200897" w14:textId="7208A58B" w:rsidR="00047525" w:rsidRPr="0063180F" w:rsidRDefault="00047525" w:rsidP="009A20E8">
      <w:pPr>
        <w:rPr>
          <w:rFonts w:cstheme="minorHAnsi"/>
          <w:color w:val="000000"/>
          <w:shd w:val="clear" w:color="auto" w:fill="FFFFFF"/>
        </w:rPr>
      </w:pPr>
      <w:r w:rsidRPr="0063180F">
        <w:rPr>
          <w:rFonts w:cstheme="minorHAnsi"/>
          <w:color w:val="000000"/>
          <w:shd w:val="clear" w:color="auto" w:fill="FFFFFF"/>
        </w:rPr>
        <w:t>Equalityhumanrights.com. 2022. </w:t>
      </w:r>
      <w:r w:rsidRPr="0063180F">
        <w:rPr>
          <w:rFonts w:cstheme="minorHAnsi"/>
          <w:i/>
          <w:iCs/>
          <w:color w:val="000000"/>
          <w:shd w:val="clear" w:color="auto" w:fill="FFFFFF"/>
        </w:rPr>
        <w:t>Protected characteristics | Equality and Human Rights Commission</w:t>
      </w:r>
      <w:r w:rsidRPr="0063180F">
        <w:rPr>
          <w:rFonts w:cstheme="minorHAnsi"/>
          <w:color w:val="000000"/>
          <w:shd w:val="clear" w:color="auto" w:fill="FFFFFF"/>
        </w:rPr>
        <w:t>. [online] Available at: &lt;https://www.equalityhumanrights.com/en/equality-act/protected-characteristics&gt; [Accessed 8 March 2022].</w:t>
      </w:r>
    </w:p>
    <w:p w14:paraId="3E225442" w14:textId="21AD49B9" w:rsidR="000B0507" w:rsidRPr="0063180F" w:rsidRDefault="0063180F" w:rsidP="009A20E8">
      <w:pPr>
        <w:rPr>
          <w:rFonts w:cstheme="minorHAnsi"/>
          <w:color w:val="000000"/>
          <w:sz w:val="28"/>
          <w:szCs w:val="28"/>
          <w:shd w:val="clear" w:color="auto" w:fill="FFFFFF"/>
        </w:rPr>
      </w:pPr>
      <w:r w:rsidRPr="0063180F">
        <w:rPr>
          <w:rFonts w:cstheme="minorHAnsi"/>
          <w:color w:val="000000"/>
          <w:sz w:val="28"/>
          <w:szCs w:val="28"/>
          <w:shd w:val="clear" w:color="auto" w:fill="FFFFFF"/>
        </w:rPr>
        <w:t>TASK 2</w:t>
      </w:r>
    </w:p>
    <w:p w14:paraId="1D191BC2" w14:textId="674AA9EE" w:rsidR="000B0507" w:rsidRDefault="000B0507" w:rsidP="009A20E8">
      <w:pPr>
        <w:rPr>
          <w:rFonts w:ascii="Open Sans" w:hAnsi="Open Sans" w:cs="Open Sans"/>
          <w:color w:val="000000"/>
          <w:sz w:val="20"/>
          <w:szCs w:val="20"/>
          <w:shd w:val="clear" w:color="auto" w:fill="FFFFFF"/>
        </w:rPr>
      </w:pPr>
    </w:p>
    <w:p w14:paraId="09FC418F" w14:textId="77777777" w:rsidR="007F0D65" w:rsidRPr="007F0D65" w:rsidRDefault="007F0D65" w:rsidP="007F0D65"/>
    <w:p w14:paraId="420CD02A" w14:textId="77777777" w:rsidR="00C813AD" w:rsidRPr="00B03C58" w:rsidRDefault="00C813AD" w:rsidP="00B03C58"/>
    <w:p w14:paraId="3937A53E" w14:textId="77777777" w:rsidR="00B03C58" w:rsidRPr="000C1868" w:rsidRDefault="00B03C58" w:rsidP="007442FD"/>
    <w:p w14:paraId="198097D0" w14:textId="77777777" w:rsidR="003C49F7" w:rsidRDefault="003C49F7" w:rsidP="00E91E8B"/>
    <w:p w14:paraId="3CADBF00" w14:textId="77777777" w:rsidR="00CC0ED1" w:rsidRDefault="00CC0ED1" w:rsidP="00CC0ED1"/>
    <w:p w14:paraId="3212B2D2" w14:textId="77777777" w:rsidR="007E123E" w:rsidRDefault="007E123E"/>
    <w:p w14:paraId="29194E8E" w14:textId="77777777" w:rsidR="007E123E" w:rsidRDefault="007E123E"/>
    <w:sectPr w:rsidR="007E12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6A44E" w14:textId="77777777" w:rsidR="00B56721" w:rsidRDefault="00B56721" w:rsidP="004C38BC">
      <w:pPr>
        <w:spacing w:after="0" w:line="240" w:lineRule="auto"/>
      </w:pPr>
      <w:r>
        <w:separator/>
      </w:r>
    </w:p>
  </w:endnote>
  <w:endnote w:type="continuationSeparator" w:id="0">
    <w:p w14:paraId="602FB35C" w14:textId="77777777" w:rsidR="00B56721" w:rsidRDefault="00B56721" w:rsidP="004C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748366"/>
      <w:docPartObj>
        <w:docPartGallery w:val="Page Numbers (Bottom of Page)"/>
        <w:docPartUnique/>
      </w:docPartObj>
    </w:sdtPr>
    <w:sdtEndPr>
      <w:rPr>
        <w:noProof/>
      </w:rPr>
    </w:sdtEndPr>
    <w:sdtContent>
      <w:p w14:paraId="601E7392" w14:textId="6136E3E1" w:rsidR="004C38BC" w:rsidRDefault="004C38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7EF082" w14:textId="77777777" w:rsidR="004C38BC" w:rsidRDefault="004C3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C7855" w14:textId="77777777" w:rsidR="00B56721" w:rsidRDefault="00B56721" w:rsidP="004C38BC">
      <w:pPr>
        <w:spacing w:after="0" w:line="240" w:lineRule="auto"/>
      </w:pPr>
      <w:r>
        <w:separator/>
      </w:r>
    </w:p>
  </w:footnote>
  <w:footnote w:type="continuationSeparator" w:id="0">
    <w:p w14:paraId="080243E7" w14:textId="77777777" w:rsidR="00B56721" w:rsidRDefault="00B56721" w:rsidP="004C3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2EEA"/>
    <w:multiLevelType w:val="multilevel"/>
    <w:tmpl w:val="1C28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D1EAE"/>
    <w:multiLevelType w:val="multilevel"/>
    <w:tmpl w:val="6A3A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C05D0"/>
    <w:multiLevelType w:val="hybridMultilevel"/>
    <w:tmpl w:val="CA98D950"/>
    <w:lvl w:ilvl="0" w:tplc="5B02D1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723EA"/>
    <w:multiLevelType w:val="multilevel"/>
    <w:tmpl w:val="F738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2B6091"/>
    <w:multiLevelType w:val="multilevel"/>
    <w:tmpl w:val="B862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197FE3"/>
    <w:multiLevelType w:val="multilevel"/>
    <w:tmpl w:val="FCFE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052E1"/>
    <w:multiLevelType w:val="hybridMultilevel"/>
    <w:tmpl w:val="80C0D546"/>
    <w:lvl w:ilvl="0" w:tplc="1C728A7E">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27682"/>
    <w:multiLevelType w:val="hybridMultilevel"/>
    <w:tmpl w:val="29065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0941F7"/>
    <w:multiLevelType w:val="multilevel"/>
    <w:tmpl w:val="AF20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3063D7"/>
    <w:multiLevelType w:val="multilevel"/>
    <w:tmpl w:val="D82E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A02132"/>
    <w:multiLevelType w:val="hybridMultilevel"/>
    <w:tmpl w:val="807C9CBC"/>
    <w:lvl w:ilvl="0" w:tplc="FF6EDC1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9637E"/>
    <w:multiLevelType w:val="hybridMultilevel"/>
    <w:tmpl w:val="9F2A7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F9447C"/>
    <w:multiLevelType w:val="hybridMultilevel"/>
    <w:tmpl w:val="C8FCF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513BD0"/>
    <w:multiLevelType w:val="hybridMultilevel"/>
    <w:tmpl w:val="3B6856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CA0FD6"/>
    <w:multiLevelType w:val="hybridMultilevel"/>
    <w:tmpl w:val="131C7AC6"/>
    <w:lvl w:ilvl="0" w:tplc="E9DAFD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8930BC"/>
    <w:multiLevelType w:val="multilevel"/>
    <w:tmpl w:val="C2BA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1"/>
  </w:num>
  <w:num w:numId="3">
    <w:abstractNumId w:val="14"/>
  </w:num>
  <w:num w:numId="4">
    <w:abstractNumId w:val="10"/>
  </w:num>
  <w:num w:numId="5">
    <w:abstractNumId w:val="6"/>
  </w:num>
  <w:num w:numId="6">
    <w:abstractNumId w:val="7"/>
  </w:num>
  <w:num w:numId="7">
    <w:abstractNumId w:val="2"/>
  </w:num>
  <w:num w:numId="8">
    <w:abstractNumId w:val="13"/>
  </w:num>
  <w:num w:numId="9">
    <w:abstractNumId w:val="8"/>
  </w:num>
  <w:num w:numId="10">
    <w:abstractNumId w:val="9"/>
  </w:num>
  <w:num w:numId="11">
    <w:abstractNumId w:val="4"/>
  </w:num>
  <w:num w:numId="12">
    <w:abstractNumId w:val="15"/>
  </w:num>
  <w:num w:numId="13">
    <w:abstractNumId w:val="1"/>
  </w:num>
  <w:num w:numId="14">
    <w:abstractNumId w:val="3"/>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8BC"/>
    <w:rsid w:val="00004539"/>
    <w:rsid w:val="0001010E"/>
    <w:rsid w:val="0004224A"/>
    <w:rsid w:val="0004226A"/>
    <w:rsid w:val="00045C3A"/>
    <w:rsid w:val="00047525"/>
    <w:rsid w:val="00092B01"/>
    <w:rsid w:val="000A653D"/>
    <w:rsid w:val="000A7D72"/>
    <w:rsid w:val="000B0507"/>
    <w:rsid w:val="000B1F0B"/>
    <w:rsid w:val="000B6DD6"/>
    <w:rsid w:val="000C1868"/>
    <w:rsid w:val="000E7D31"/>
    <w:rsid w:val="001242DA"/>
    <w:rsid w:val="0016537F"/>
    <w:rsid w:val="00165456"/>
    <w:rsid w:val="00170889"/>
    <w:rsid w:val="00170D40"/>
    <w:rsid w:val="001B071D"/>
    <w:rsid w:val="001D708B"/>
    <w:rsid w:val="001F67B7"/>
    <w:rsid w:val="00202CE7"/>
    <w:rsid w:val="00247181"/>
    <w:rsid w:val="002575DF"/>
    <w:rsid w:val="00282BBA"/>
    <w:rsid w:val="002A4466"/>
    <w:rsid w:val="002C2B60"/>
    <w:rsid w:val="002D3011"/>
    <w:rsid w:val="002E3B0C"/>
    <w:rsid w:val="002E6EC9"/>
    <w:rsid w:val="002F0951"/>
    <w:rsid w:val="003618B9"/>
    <w:rsid w:val="003C49F7"/>
    <w:rsid w:val="003D68B1"/>
    <w:rsid w:val="0045313A"/>
    <w:rsid w:val="00473455"/>
    <w:rsid w:val="00480B86"/>
    <w:rsid w:val="004B6540"/>
    <w:rsid w:val="004C38BC"/>
    <w:rsid w:val="004D3A7C"/>
    <w:rsid w:val="004F39F5"/>
    <w:rsid w:val="00510264"/>
    <w:rsid w:val="0054729D"/>
    <w:rsid w:val="00553C99"/>
    <w:rsid w:val="00570349"/>
    <w:rsid w:val="00573003"/>
    <w:rsid w:val="005A203D"/>
    <w:rsid w:val="005B18D4"/>
    <w:rsid w:val="005F21D2"/>
    <w:rsid w:val="005F6A2B"/>
    <w:rsid w:val="0063180F"/>
    <w:rsid w:val="00692FB9"/>
    <w:rsid w:val="006A11A2"/>
    <w:rsid w:val="006B0007"/>
    <w:rsid w:val="006C083E"/>
    <w:rsid w:val="006E6E61"/>
    <w:rsid w:val="006F073D"/>
    <w:rsid w:val="00734F45"/>
    <w:rsid w:val="007442FD"/>
    <w:rsid w:val="00744FEC"/>
    <w:rsid w:val="00753FDD"/>
    <w:rsid w:val="00770292"/>
    <w:rsid w:val="00796C69"/>
    <w:rsid w:val="007A136D"/>
    <w:rsid w:val="007B679C"/>
    <w:rsid w:val="007D598B"/>
    <w:rsid w:val="007E123E"/>
    <w:rsid w:val="007F0D65"/>
    <w:rsid w:val="007F4B15"/>
    <w:rsid w:val="00814B81"/>
    <w:rsid w:val="00822549"/>
    <w:rsid w:val="00836E1B"/>
    <w:rsid w:val="00840782"/>
    <w:rsid w:val="008478B5"/>
    <w:rsid w:val="008533F8"/>
    <w:rsid w:val="00867599"/>
    <w:rsid w:val="008728B1"/>
    <w:rsid w:val="00881203"/>
    <w:rsid w:val="00891F05"/>
    <w:rsid w:val="008C748C"/>
    <w:rsid w:val="008D6582"/>
    <w:rsid w:val="0090506A"/>
    <w:rsid w:val="0094278C"/>
    <w:rsid w:val="009637CF"/>
    <w:rsid w:val="00966FCE"/>
    <w:rsid w:val="00971242"/>
    <w:rsid w:val="009A20E8"/>
    <w:rsid w:val="009A33AC"/>
    <w:rsid w:val="009C0849"/>
    <w:rsid w:val="00A0788B"/>
    <w:rsid w:val="00A27EC6"/>
    <w:rsid w:val="00A31497"/>
    <w:rsid w:val="00A40491"/>
    <w:rsid w:val="00A42B09"/>
    <w:rsid w:val="00A43801"/>
    <w:rsid w:val="00A43EB8"/>
    <w:rsid w:val="00A45DCA"/>
    <w:rsid w:val="00A4633A"/>
    <w:rsid w:val="00A733E3"/>
    <w:rsid w:val="00A75917"/>
    <w:rsid w:val="00A7774C"/>
    <w:rsid w:val="00AE7945"/>
    <w:rsid w:val="00B03C58"/>
    <w:rsid w:val="00B070FA"/>
    <w:rsid w:val="00B16C8D"/>
    <w:rsid w:val="00B347DD"/>
    <w:rsid w:val="00B52AC0"/>
    <w:rsid w:val="00B55645"/>
    <w:rsid w:val="00B56721"/>
    <w:rsid w:val="00B56B3A"/>
    <w:rsid w:val="00B9327B"/>
    <w:rsid w:val="00B932C8"/>
    <w:rsid w:val="00BF2AEE"/>
    <w:rsid w:val="00C07522"/>
    <w:rsid w:val="00C145B0"/>
    <w:rsid w:val="00C24DF1"/>
    <w:rsid w:val="00C47381"/>
    <w:rsid w:val="00C66150"/>
    <w:rsid w:val="00C813AD"/>
    <w:rsid w:val="00C9030C"/>
    <w:rsid w:val="00CB045E"/>
    <w:rsid w:val="00CC0ED1"/>
    <w:rsid w:val="00CF4382"/>
    <w:rsid w:val="00D15ABC"/>
    <w:rsid w:val="00D30696"/>
    <w:rsid w:val="00D3113E"/>
    <w:rsid w:val="00D37F33"/>
    <w:rsid w:val="00D40AC1"/>
    <w:rsid w:val="00D458E1"/>
    <w:rsid w:val="00D61D8C"/>
    <w:rsid w:val="00D62156"/>
    <w:rsid w:val="00D8475F"/>
    <w:rsid w:val="00DB6966"/>
    <w:rsid w:val="00DE6CC9"/>
    <w:rsid w:val="00E064EC"/>
    <w:rsid w:val="00E1403F"/>
    <w:rsid w:val="00E162C8"/>
    <w:rsid w:val="00E21DDA"/>
    <w:rsid w:val="00E35EDD"/>
    <w:rsid w:val="00E67865"/>
    <w:rsid w:val="00E80844"/>
    <w:rsid w:val="00E91E8B"/>
    <w:rsid w:val="00E94492"/>
    <w:rsid w:val="00EC77AA"/>
    <w:rsid w:val="00ED7BB6"/>
    <w:rsid w:val="00EE5CC4"/>
    <w:rsid w:val="00EF0FED"/>
    <w:rsid w:val="00F6658C"/>
    <w:rsid w:val="00F75032"/>
    <w:rsid w:val="00FA3B23"/>
    <w:rsid w:val="00FB404E"/>
    <w:rsid w:val="00FE29D0"/>
    <w:rsid w:val="00FE4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6E583"/>
  <w15:chartTrackingRefBased/>
  <w15:docId w15:val="{09E666A0-BECE-4BE4-9B61-FED00949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3F8"/>
  </w:style>
  <w:style w:type="paragraph" w:styleId="Heading1">
    <w:name w:val="heading 1"/>
    <w:basedOn w:val="Normal"/>
    <w:next w:val="Normal"/>
    <w:link w:val="Heading1Char"/>
    <w:uiPriority w:val="9"/>
    <w:qFormat/>
    <w:rsid w:val="008533F8"/>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8533F8"/>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8533F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8533F8"/>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8533F8"/>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8533F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533F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533F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533F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3F8"/>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8533F8"/>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8533F8"/>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8533F8"/>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8533F8"/>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8533F8"/>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8533F8"/>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8533F8"/>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8533F8"/>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533F8"/>
    <w:pPr>
      <w:spacing w:line="240" w:lineRule="auto"/>
    </w:pPr>
    <w:rPr>
      <w:b/>
      <w:bCs/>
      <w:smallCaps/>
      <w:color w:val="595959" w:themeColor="text1" w:themeTint="A6"/>
    </w:rPr>
  </w:style>
  <w:style w:type="paragraph" w:styleId="Title">
    <w:name w:val="Title"/>
    <w:basedOn w:val="Normal"/>
    <w:next w:val="Normal"/>
    <w:link w:val="TitleChar"/>
    <w:uiPriority w:val="10"/>
    <w:qFormat/>
    <w:rsid w:val="008533F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8533F8"/>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533F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8533F8"/>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8533F8"/>
    <w:rPr>
      <w:b/>
      <w:bCs/>
    </w:rPr>
  </w:style>
  <w:style w:type="character" w:styleId="Emphasis">
    <w:name w:val="Emphasis"/>
    <w:basedOn w:val="DefaultParagraphFont"/>
    <w:uiPriority w:val="20"/>
    <w:qFormat/>
    <w:rsid w:val="008533F8"/>
    <w:rPr>
      <w:i/>
      <w:iCs/>
    </w:rPr>
  </w:style>
  <w:style w:type="paragraph" w:styleId="NoSpacing">
    <w:name w:val="No Spacing"/>
    <w:uiPriority w:val="1"/>
    <w:qFormat/>
    <w:rsid w:val="008533F8"/>
    <w:pPr>
      <w:spacing w:after="0" w:line="240" w:lineRule="auto"/>
    </w:pPr>
  </w:style>
  <w:style w:type="paragraph" w:styleId="Quote">
    <w:name w:val="Quote"/>
    <w:basedOn w:val="Normal"/>
    <w:next w:val="Normal"/>
    <w:link w:val="QuoteChar"/>
    <w:uiPriority w:val="29"/>
    <w:qFormat/>
    <w:rsid w:val="008533F8"/>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8533F8"/>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533F8"/>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8533F8"/>
    <w:rPr>
      <w:color w:val="404040" w:themeColor="text1" w:themeTint="BF"/>
      <w:sz w:val="32"/>
      <w:szCs w:val="32"/>
    </w:rPr>
  </w:style>
  <w:style w:type="character" w:styleId="SubtleEmphasis">
    <w:name w:val="Subtle Emphasis"/>
    <w:basedOn w:val="DefaultParagraphFont"/>
    <w:uiPriority w:val="19"/>
    <w:qFormat/>
    <w:rsid w:val="008533F8"/>
    <w:rPr>
      <w:i/>
      <w:iCs/>
      <w:color w:val="595959" w:themeColor="text1" w:themeTint="A6"/>
    </w:rPr>
  </w:style>
  <w:style w:type="character" w:styleId="IntenseEmphasis">
    <w:name w:val="Intense Emphasis"/>
    <w:basedOn w:val="DefaultParagraphFont"/>
    <w:uiPriority w:val="21"/>
    <w:qFormat/>
    <w:rsid w:val="008533F8"/>
    <w:rPr>
      <w:b/>
      <w:bCs/>
      <w:i/>
      <w:iCs/>
    </w:rPr>
  </w:style>
  <w:style w:type="character" w:styleId="SubtleReference">
    <w:name w:val="Subtle Reference"/>
    <w:basedOn w:val="DefaultParagraphFont"/>
    <w:uiPriority w:val="31"/>
    <w:qFormat/>
    <w:rsid w:val="008533F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533F8"/>
    <w:rPr>
      <w:b/>
      <w:bCs/>
      <w:caps w:val="0"/>
      <w:smallCaps/>
      <w:color w:val="auto"/>
      <w:spacing w:val="3"/>
      <w:u w:val="single"/>
    </w:rPr>
  </w:style>
  <w:style w:type="character" w:styleId="BookTitle">
    <w:name w:val="Book Title"/>
    <w:basedOn w:val="DefaultParagraphFont"/>
    <w:uiPriority w:val="33"/>
    <w:qFormat/>
    <w:rsid w:val="008533F8"/>
    <w:rPr>
      <w:b/>
      <w:bCs/>
      <w:smallCaps/>
      <w:spacing w:val="7"/>
    </w:rPr>
  </w:style>
  <w:style w:type="paragraph" w:styleId="TOCHeading">
    <w:name w:val="TOC Heading"/>
    <w:basedOn w:val="Heading1"/>
    <w:next w:val="Normal"/>
    <w:uiPriority w:val="39"/>
    <w:unhideWhenUsed/>
    <w:qFormat/>
    <w:rsid w:val="008533F8"/>
    <w:pPr>
      <w:outlineLvl w:val="9"/>
    </w:pPr>
  </w:style>
  <w:style w:type="paragraph" w:styleId="Header">
    <w:name w:val="header"/>
    <w:basedOn w:val="Normal"/>
    <w:link w:val="HeaderChar"/>
    <w:uiPriority w:val="99"/>
    <w:unhideWhenUsed/>
    <w:rsid w:val="004C3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8BC"/>
  </w:style>
  <w:style w:type="paragraph" w:styleId="Footer">
    <w:name w:val="footer"/>
    <w:basedOn w:val="Normal"/>
    <w:link w:val="FooterChar"/>
    <w:uiPriority w:val="99"/>
    <w:unhideWhenUsed/>
    <w:rsid w:val="004C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8BC"/>
  </w:style>
  <w:style w:type="paragraph" w:styleId="ListParagraph">
    <w:name w:val="List Paragraph"/>
    <w:basedOn w:val="Normal"/>
    <w:uiPriority w:val="34"/>
    <w:qFormat/>
    <w:rsid w:val="008533F8"/>
    <w:pPr>
      <w:ind w:left="720"/>
      <w:contextualSpacing/>
    </w:pPr>
  </w:style>
  <w:style w:type="paragraph" w:styleId="TOC1">
    <w:name w:val="toc 1"/>
    <w:basedOn w:val="Normal"/>
    <w:next w:val="Normal"/>
    <w:autoRedefine/>
    <w:uiPriority w:val="39"/>
    <w:unhideWhenUsed/>
    <w:rsid w:val="008533F8"/>
    <w:pPr>
      <w:spacing w:after="100"/>
    </w:pPr>
  </w:style>
  <w:style w:type="character" w:styleId="Hyperlink">
    <w:name w:val="Hyperlink"/>
    <w:basedOn w:val="DefaultParagraphFont"/>
    <w:uiPriority w:val="99"/>
    <w:unhideWhenUsed/>
    <w:rsid w:val="008533F8"/>
    <w:rPr>
      <w:color w:val="0563C1" w:themeColor="hyperlink"/>
      <w:u w:val="single"/>
    </w:rPr>
  </w:style>
  <w:style w:type="character" w:styleId="UnresolvedMention">
    <w:name w:val="Unresolved Mention"/>
    <w:basedOn w:val="DefaultParagraphFont"/>
    <w:uiPriority w:val="99"/>
    <w:semiHidden/>
    <w:unhideWhenUsed/>
    <w:rsid w:val="00734F45"/>
    <w:rPr>
      <w:color w:val="605E5C"/>
      <w:shd w:val="clear" w:color="auto" w:fill="E1DFDD"/>
    </w:rPr>
  </w:style>
  <w:style w:type="character" w:styleId="FollowedHyperlink">
    <w:name w:val="FollowedHyperlink"/>
    <w:basedOn w:val="DefaultParagraphFont"/>
    <w:uiPriority w:val="99"/>
    <w:semiHidden/>
    <w:unhideWhenUsed/>
    <w:rsid w:val="007E123E"/>
    <w:rPr>
      <w:color w:val="954F72" w:themeColor="followedHyperlink"/>
      <w:u w:val="single"/>
    </w:rPr>
  </w:style>
  <w:style w:type="paragraph" w:styleId="TOC2">
    <w:name w:val="toc 2"/>
    <w:basedOn w:val="Normal"/>
    <w:next w:val="Normal"/>
    <w:autoRedefine/>
    <w:uiPriority w:val="39"/>
    <w:unhideWhenUsed/>
    <w:rsid w:val="0045313A"/>
    <w:pPr>
      <w:spacing w:after="100"/>
      <w:ind w:left="220"/>
    </w:pPr>
  </w:style>
  <w:style w:type="table" w:styleId="TableGrid">
    <w:name w:val="Table Grid"/>
    <w:basedOn w:val="TableNormal"/>
    <w:uiPriority w:val="39"/>
    <w:rsid w:val="005F2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786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8519">
      <w:bodyDiv w:val="1"/>
      <w:marLeft w:val="0"/>
      <w:marRight w:val="0"/>
      <w:marTop w:val="0"/>
      <w:marBottom w:val="0"/>
      <w:divBdr>
        <w:top w:val="none" w:sz="0" w:space="0" w:color="auto"/>
        <w:left w:val="none" w:sz="0" w:space="0" w:color="auto"/>
        <w:bottom w:val="none" w:sz="0" w:space="0" w:color="auto"/>
        <w:right w:val="none" w:sz="0" w:space="0" w:color="auto"/>
      </w:divBdr>
    </w:div>
    <w:div w:id="35591562">
      <w:bodyDiv w:val="1"/>
      <w:marLeft w:val="0"/>
      <w:marRight w:val="0"/>
      <w:marTop w:val="0"/>
      <w:marBottom w:val="0"/>
      <w:divBdr>
        <w:top w:val="none" w:sz="0" w:space="0" w:color="auto"/>
        <w:left w:val="none" w:sz="0" w:space="0" w:color="auto"/>
        <w:bottom w:val="none" w:sz="0" w:space="0" w:color="auto"/>
        <w:right w:val="none" w:sz="0" w:space="0" w:color="auto"/>
      </w:divBdr>
    </w:div>
    <w:div w:id="61223075">
      <w:bodyDiv w:val="1"/>
      <w:marLeft w:val="0"/>
      <w:marRight w:val="0"/>
      <w:marTop w:val="0"/>
      <w:marBottom w:val="0"/>
      <w:divBdr>
        <w:top w:val="none" w:sz="0" w:space="0" w:color="auto"/>
        <w:left w:val="none" w:sz="0" w:space="0" w:color="auto"/>
        <w:bottom w:val="none" w:sz="0" w:space="0" w:color="auto"/>
        <w:right w:val="none" w:sz="0" w:space="0" w:color="auto"/>
      </w:divBdr>
      <w:divsChild>
        <w:div w:id="2112125267">
          <w:marLeft w:val="0"/>
          <w:marRight w:val="0"/>
          <w:marTop w:val="480"/>
          <w:marBottom w:val="480"/>
          <w:divBdr>
            <w:top w:val="none" w:sz="0" w:space="0" w:color="auto"/>
            <w:left w:val="single" w:sz="48" w:space="12" w:color="B1B4B6"/>
            <w:bottom w:val="none" w:sz="0" w:space="0" w:color="auto"/>
            <w:right w:val="none" w:sz="0" w:space="0" w:color="auto"/>
          </w:divBdr>
        </w:div>
      </w:divsChild>
    </w:div>
    <w:div w:id="121072293">
      <w:bodyDiv w:val="1"/>
      <w:marLeft w:val="0"/>
      <w:marRight w:val="0"/>
      <w:marTop w:val="0"/>
      <w:marBottom w:val="0"/>
      <w:divBdr>
        <w:top w:val="none" w:sz="0" w:space="0" w:color="auto"/>
        <w:left w:val="none" w:sz="0" w:space="0" w:color="auto"/>
        <w:bottom w:val="none" w:sz="0" w:space="0" w:color="auto"/>
        <w:right w:val="none" w:sz="0" w:space="0" w:color="auto"/>
      </w:divBdr>
    </w:div>
    <w:div w:id="168570596">
      <w:bodyDiv w:val="1"/>
      <w:marLeft w:val="0"/>
      <w:marRight w:val="0"/>
      <w:marTop w:val="0"/>
      <w:marBottom w:val="0"/>
      <w:divBdr>
        <w:top w:val="none" w:sz="0" w:space="0" w:color="auto"/>
        <w:left w:val="none" w:sz="0" w:space="0" w:color="auto"/>
        <w:bottom w:val="none" w:sz="0" w:space="0" w:color="auto"/>
        <w:right w:val="none" w:sz="0" w:space="0" w:color="auto"/>
      </w:divBdr>
    </w:div>
    <w:div w:id="183447083">
      <w:bodyDiv w:val="1"/>
      <w:marLeft w:val="0"/>
      <w:marRight w:val="0"/>
      <w:marTop w:val="0"/>
      <w:marBottom w:val="0"/>
      <w:divBdr>
        <w:top w:val="none" w:sz="0" w:space="0" w:color="auto"/>
        <w:left w:val="none" w:sz="0" w:space="0" w:color="auto"/>
        <w:bottom w:val="none" w:sz="0" w:space="0" w:color="auto"/>
        <w:right w:val="none" w:sz="0" w:space="0" w:color="auto"/>
      </w:divBdr>
    </w:div>
    <w:div w:id="259526246">
      <w:bodyDiv w:val="1"/>
      <w:marLeft w:val="0"/>
      <w:marRight w:val="0"/>
      <w:marTop w:val="0"/>
      <w:marBottom w:val="0"/>
      <w:divBdr>
        <w:top w:val="none" w:sz="0" w:space="0" w:color="auto"/>
        <w:left w:val="none" w:sz="0" w:space="0" w:color="auto"/>
        <w:bottom w:val="none" w:sz="0" w:space="0" w:color="auto"/>
        <w:right w:val="none" w:sz="0" w:space="0" w:color="auto"/>
      </w:divBdr>
    </w:div>
    <w:div w:id="289481481">
      <w:bodyDiv w:val="1"/>
      <w:marLeft w:val="0"/>
      <w:marRight w:val="0"/>
      <w:marTop w:val="0"/>
      <w:marBottom w:val="0"/>
      <w:divBdr>
        <w:top w:val="none" w:sz="0" w:space="0" w:color="auto"/>
        <w:left w:val="none" w:sz="0" w:space="0" w:color="auto"/>
        <w:bottom w:val="none" w:sz="0" w:space="0" w:color="auto"/>
        <w:right w:val="none" w:sz="0" w:space="0" w:color="auto"/>
      </w:divBdr>
    </w:div>
    <w:div w:id="458185687">
      <w:bodyDiv w:val="1"/>
      <w:marLeft w:val="0"/>
      <w:marRight w:val="0"/>
      <w:marTop w:val="0"/>
      <w:marBottom w:val="0"/>
      <w:divBdr>
        <w:top w:val="none" w:sz="0" w:space="0" w:color="auto"/>
        <w:left w:val="none" w:sz="0" w:space="0" w:color="auto"/>
        <w:bottom w:val="none" w:sz="0" w:space="0" w:color="auto"/>
        <w:right w:val="none" w:sz="0" w:space="0" w:color="auto"/>
      </w:divBdr>
    </w:div>
    <w:div w:id="561798249">
      <w:bodyDiv w:val="1"/>
      <w:marLeft w:val="0"/>
      <w:marRight w:val="0"/>
      <w:marTop w:val="0"/>
      <w:marBottom w:val="0"/>
      <w:divBdr>
        <w:top w:val="none" w:sz="0" w:space="0" w:color="auto"/>
        <w:left w:val="none" w:sz="0" w:space="0" w:color="auto"/>
        <w:bottom w:val="none" w:sz="0" w:space="0" w:color="auto"/>
        <w:right w:val="none" w:sz="0" w:space="0" w:color="auto"/>
      </w:divBdr>
    </w:div>
    <w:div w:id="566303497">
      <w:bodyDiv w:val="1"/>
      <w:marLeft w:val="0"/>
      <w:marRight w:val="0"/>
      <w:marTop w:val="0"/>
      <w:marBottom w:val="0"/>
      <w:divBdr>
        <w:top w:val="none" w:sz="0" w:space="0" w:color="auto"/>
        <w:left w:val="none" w:sz="0" w:space="0" w:color="auto"/>
        <w:bottom w:val="none" w:sz="0" w:space="0" w:color="auto"/>
        <w:right w:val="none" w:sz="0" w:space="0" w:color="auto"/>
      </w:divBdr>
    </w:div>
    <w:div w:id="635794114">
      <w:bodyDiv w:val="1"/>
      <w:marLeft w:val="0"/>
      <w:marRight w:val="0"/>
      <w:marTop w:val="0"/>
      <w:marBottom w:val="0"/>
      <w:divBdr>
        <w:top w:val="none" w:sz="0" w:space="0" w:color="auto"/>
        <w:left w:val="none" w:sz="0" w:space="0" w:color="auto"/>
        <w:bottom w:val="none" w:sz="0" w:space="0" w:color="auto"/>
        <w:right w:val="none" w:sz="0" w:space="0" w:color="auto"/>
      </w:divBdr>
    </w:div>
    <w:div w:id="757941656">
      <w:bodyDiv w:val="1"/>
      <w:marLeft w:val="0"/>
      <w:marRight w:val="0"/>
      <w:marTop w:val="0"/>
      <w:marBottom w:val="0"/>
      <w:divBdr>
        <w:top w:val="none" w:sz="0" w:space="0" w:color="auto"/>
        <w:left w:val="none" w:sz="0" w:space="0" w:color="auto"/>
        <w:bottom w:val="none" w:sz="0" w:space="0" w:color="auto"/>
        <w:right w:val="none" w:sz="0" w:space="0" w:color="auto"/>
      </w:divBdr>
    </w:div>
    <w:div w:id="776102808">
      <w:bodyDiv w:val="1"/>
      <w:marLeft w:val="0"/>
      <w:marRight w:val="0"/>
      <w:marTop w:val="0"/>
      <w:marBottom w:val="0"/>
      <w:divBdr>
        <w:top w:val="none" w:sz="0" w:space="0" w:color="auto"/>
        <w:left w:val="none" w:sz="0" w:space="0" w:color="auto"/>
        <w:bottom w:val="none" w:sz="0" w:space="0" w:color="auto"/>
        <w:right w:val="none" w:sz="0" w:space="0" w:color="auto"/>
      </w:divBdr>
    </w:div>
    <w:div w:id="796795383">
      <w:bodyDiv w:val="1"/>
      <w:marLeft w:val="0"/>
      <w:marRight w:val="0"/>
      <w:marTop w:val="0"/>
      <w:marBottom w:val="0"/>
      <w:divBdr>
        <w:top w:val="none" w:sz="0" w:space="0" w:color="auto"/>
        <w:left w:val="none" w:sz="0" w:space="0" w:color="auto"/>
        <w:bottom w:val="none" w:sz="0" w:space="0" w:color="auto"/>
        <w:right w:val="none" w:sz="0" w:space="0" w:color="auto"/>
      </w:divBdr>
    </w:div>
    <w:div w:id="807211400">
      <w:bodyDiv w:val="1"/>
      <w:marLeft w:val="0"/>
      <w:marRight w:val="0"/>
      <w:marTop w:val="0"/>
      <w:marBottom w:val="0"/>
      <w:divBdr>
        <w:top w:val="none" w:sz="0" w:space="0" w:color="auto"/>
        <w:left w:val="none" w:sz="0" w:space="0" w:color="auto"/>
        <w:bottom w:val="none" w:sz="0" w:space="0" w:color="auto"/>
        <w:right w:val="none" w:sz="0" w:space="0" w:color="auto"/>
      </w:divBdr>
    </w:div>
    <w:div w:id="878591384">
      <w:bodyDiv w:val="1"/>
      <w:marLeft w:val="0"/>
      <w:marRight w:val="0"/>
      <w:marTop w:val="0"/>
      <w:marBottom w:val="0"/>
      <w:divBdr>
        <w:top w:val="none" w:sz="0" w:space="0" w:color="auto"/>
        <w:left w:val="none" w:sz="0" w:space="0" w:color="auto"/>
        <w:bottom w:val="none" w:sz="0" w:space="0" w:color="auto"/>
        <w:right w:val="none" w:sz="0" w:space="0" w:color="auto"/>
      </w:divBdr>
    </w:div>
    <w:div w:id="926310075">
      <w:bodyDiv w:val="1"/>
      <w:marLeft w:val="0"/>
      <w:marRight w:val="0"/>
      <w:marTop w:val="0"/>
      <w:marBottom w:val="0"/>
      <w:divBdr>
        <w:top w:val="none" w:sz="0" w:space="0" w:color="auto"/>
        <w:left w:val="none" w:sz="0" w:space="0" w:color="auto"/>
        <w:bottom w:val="none" w:sz="0" w:space="0" w:color="auto"/>
        <w:right w:val="none" w:sz="0" w:space="0" w:color="auto"/>
      </w:divBdr>
    </w:div>
    <w:div w:id="1078752497">
      <w:bodyDiv w:val="1"/>
      <w:marLeft w:val="0"/>
      <w:marRight w:val="0"/>
      <w:marTop w:val="0"/>
      <w:marBottom w:val="0"/>
      <w:divBdr>
        <w:top w:val="none" w:sz="0" w:space="0" w:color="auto"/>
        <w:left w:val="none" w:sz="0" w:space="0" w:color="auto"/>
        <w:bottom w:val="none" w:sz="0" w:space="0" w:color="auto"/>
        <w:right w:val="none" w:sz="0" w:space="0" w:color="auto"/>
      </w:divBdr>
    </w:div>
    <w:div w:id="1123304250">
      <w:bodyDiv w:val="1"/>
      <w:marLeft w:val="0"/>
      <w:marRight w:val="0"/>
      <w:marTop w:val="0"/>
      <w:marBottom w:val="0"/>
      <w:divBdr>
        <w:top w:val="none" w:sz="0" w:space="0" w:color="auto"/>
        <w:left w:val="none" w:sz="0" w:space="0" w:color="auto"/>
        <w:bottom w:val="none" w:sz="0" w:space="0" w:color="auto"/>
        <w:right w:val="none" w:sz="0" w:space="0" w:color="auto"/>
      </w:divBdr>
    </w:div>
    <w:div w:id="1123383626">
      <w:bodyDiv w:val="1"/>
      <w:marLeft w:val="0"/>
      <w:marRight w:val="0"/>
      <w:marTop w:val="0"/>
      <w:marBottom w:val="0"/>
      <w:divBdr>
        <w:top w:val="none" w:sz="0" w:space="0" w:color="auto"/>
        <w:left w:val="none" w:sz="0" w:space="0" w:color="auto"/>
        <w:bottom w:val="none" w:sz="0" w:space="0" w:color="auto"/>
        <w:right w:val="none" w:sz="0" w:space="0" w:color="auto"/>
      </w:divBdr>
    </w:div>
    <w:div w:id="1247567733">
      <w:bodyDiv w:val="1"/>
      <w:marLeft w:val="0"/>
      <w:marRight w:val="0"/>
      <w:marTop w:val="0"/>
      <w:marBottom w:val="0"/>
      <w:divBdr>
        <w:top w:val="none" w:sz="0" w:space="0" w:color="auto"/>
        <w:left w:val="none" w:sz="0" w:space="0" w:color="auto"/>
        <w:bottom w:val="none" w:sz="0" w:space="0" w:color="auto"/>
        <w:right w:val="none" w:sz="0" w:space="0" w:color="auto"/>
      </w:divBdr>
    </w:div>
    <w:div w:id="1269660543">
      <w:bodyDiv w:val="1"/>
      <w:marLeft w:val="0"/>
      <w:marRight w:val="0"/>
      <w:marTop w:val="0"/>
      <w:marBottom w:val="0"/>
      <w:divBdr>
        <w:top w:val="none" w:sz="0" w:space="0" w:color="auto"/>
        <w:left w:val="none" w:sz="0" w:space="0" w:color="auto"/>
        <w:bottom w:val="none" w:sz="0" w:space="0" w:color="auto"/>
        <w:right w:val="none" w:sz="0" w:space="0" w:color="auto"/>
      </w:divBdr>
    </w:div>
    <w:div w:id="1340885895">
      <w:bodyDiv w:val="1"/>
      <w:marLeft w:val="0"/>
      <w:marRight w:val="0"/>
      <w:marTop w:val="0"/>
      <w:marBottom w:val="0"/>
      <w:divBdr>
        <w:top w:val="none" w:sz="0" w:space="0" w:color="auto"/>
        <w:left w:val="none" w:sz="0" w:space="0" w:color="auto"/>
        <w:bottom w:val="none" w:sz="0" w:space="0" w:color="auto"/>
        <w:right w:val="none" w:sz="0" w:space="0" w:color="auto"/>
      </w:divBdr>
    </w:div>
    <w:div w:id="1480264408">
      <w:bodyDiv w:val="1"/>
      <w:marLeft w:val="0"/>
      <w:marRight w:val="0"/>
      <w:marTop w:val="0"/>
      <w:marBottom w:val="0"/>
      <w:divBdr>
        <w:top w:val="none" w:sz="0" w:space="0" w:color="auto"/>
        <w:left w:val="none" w:sz="0" w:space="0" w:color="auto"/>
        <w:bottom w:val="none" w:sz="0" w:space="0" w:color="auto"/>
        <w:right w:val="none" w:sz="0" w:space="0" w:color="auto"/>
      </w:divBdr>
    </w:div>
    <w:div w:id="1601065366">
      <w:bodyDiv w:val="1"/>
      <w:marLeft w:val="0"/>
      <w:marRight w:val="0"/>
      <w:marTop w:val="0"/>
      <w:marBottom w:val="0"/>
      <w:divBdr>
        <w:top w:val="none" w:sz="0" w:space="0" w:color="auto"/>
        <w:left w:val="none" w:sz="0" w:space="0" w:color="auto"/>
        <w:bottom w:val="none" w:sz="0" w:space="0" w:color="auto"/>
        <w:right w:val="none" w:sz="0" w:space="0" w:color="auto"/>
      </w:divBdr>
    </w:div>
    <w:div w:id="1633290657">
      <w:bodyDiv w:val="1"/>
      <w:marLeft w:val="0"/>
      <w:marRight w:val="0"/>
      <w:marTop w:val="0"/>
      <w:marBottom w:val="0"/>
      <w:divBdr>
        <w:top w:val="none" w:sz="0" w:space="0" w:color="auto"/>
        <w:left w:val="none" w:sz="0" w:space="0" w:color="auto"/>
        <w:bottom w:val="none" w:sz="0" w:space="0" w:color="auto"/>
        <w:right w:val="none" w:sz="0" w:space="0" w:color="auto"/>
      </w:divBdr>
      <w:divsChild>
        <w:div w:id="75052927">
          <w:marLeft w:val="0"/>
          <w:marRight w:val="0"/>
          <w:marTop w:val="480"/>
          <w:marBottom w:val="480"/>
          <w:divBdr>
            <w:top w:val="none" w:sz="0" w:space="0" w:color="auto"/>
            <w:left w:val="single" w:sz="48" w:space="12" w:color="B1B4B6"/>
            <w:bottom w:val="none" w:sz="0" w:space="0" w:color="auto"/>
            <w:right w:val="none" w:sz="0" w:space="0" w:color="auto"/>
          </w:divBdr>
        </w:div>
      </w:divsChild>
    </w:div>
    <w:div w:id="1681657053">
      <w:bodyDiv w:val="1"/>
      <w:marLeft w:val="0"/>
      <w:marRight w:val="0"/>
      <w:marTop w:val="0"/>
      <w:marBottom w:val="0"/>
      <w:divBdr>
        <w:top w:val="none" w:sz="0" w:space="0" w:color="auto"/>
        <w:left w:val="none" w:sz="0" w:space="0" w:color="auto"/>
        <w:bottom w:val="none" w:sz="0" w:space="0" w:color="auto"/>
        <w:right w:val="none" w:sz="0" w:space="0" w:color="auto"/>
      </w:divBdr>
    </w:div>
    <w:div w:id="1709256343">
      <w:bodyDiv w:val="1"/>
      <w:marLeft w:val="0"/>
      <w:marRight w:val="0"/>
      <w:marTop w:val="0"/>
      <w:marBottom w:val="0"/>
      <w:divBdr>
        <w:top w:val="none" w:sz="0" w:space="0" w:color="auto"/>
        <w:left w:val="none" w:sz="0" w:space="0" w:color="auto"/>
        <w:bottom w:val="none" w:sz="0" w:space="0" w:color="auto"/>
        <w:right w:val="none" w:sz="0" w:space="0" w:color="auto"/>
      </w:divBdr>
    </w:div>
    <w:div w:id="1726876614">
      <w:bodyDiv w:val="1"/>
      <w:marLeft w:val="0"/>
      <w:marRight w:val="0"/>
      <w:marTop w:val="0"/>
      <w:marBottom w:val="0"/>
      <w:divBdr>
        <w:top w:val="none" w:sz="0" w:space="0" w:color="auto"/>
        <w:left w:val="none" w:sz="0" w:space="0" w:color="auto"/>
        <w:bottom w:val="none" w:sz="0" w:space="0" w:color="auto"/>
        <w:right w:val="none" w:sz="0" w:space="0" w:color="auto"/>
      </w:divBdr>
    </w:div>
    <w:div w:id="1732575371">
      <w:bodyDiv w:val="1"/>
      <w:marLeft w:val="0"/>
      <w:marRight w:val="0"/>
      <w:marTop w:val="0"/>
      <w:marBottom w:val="0"/>
      <w:divBdr>
        <w:top w:val="none" w:sz="0" w:space="0" w:color="auto"/>
        <w:left w:val="none" w:sz="0" w:space="0" w:color="auto"/>
        <w:bottom w:val="none" w:sz="0" w:space="0" w:color="auto"/>
        <w:right w:val="none" w:sz="0" w:space="0" w:color="auto"/>
      </w:divBdr>
    </w:div>
    <w:div w:id="1787191847">
      <w:bodyDiv w:val="1"/>
      <w:marLeft w:val="0"/>
      <w:marRight w:val="0"/>
      <w:marTop w:val="0"/>
      <w:marBottom w:val="0"/>
      <w:divBdr>
        <w:top w:val="none" w:sz="0" w:space="0" w:color="auto"/>
        <w:left w:val="none" w:sz="0" w:space="0" w:color="auto"/>
        <w:bottom w:val="none" w:sz="0" w:space="0" w:color="auto"/>
        <w:right w:val="none" w:sz="0" w:space="0" w:color="auto"/>
      </w:divBdr>
    </w:div>
    <w:div w:id="1837499982">
      <w:bodyDiv w:val="1"/>
      <w:marLeft w:val="0"/>
      <w:marRight w:val="0"/>
      <w:marTop w:val="0"/>
      <w:marBottom w:val="0"/>
      <w:divBdr>
        <w:top w:val="none" w:sz="0" w:space="0" w:color="auto"/>
        <w:left w:val="none" w:sz="0" w:space="0" w:color="auto"/>
        <w:bottom w:val="none" w:sz="0" w:space="0" w:color="auto"/>
        <w:right w:val="none" w:sz="0" w:space="0" w:color="auto"/>
      </w:divBdr>
    </w:div>
    <w:div w:id="1856919289">
      <w:bodyDiv w:val="1"/>
      <w:marLeft w:val="0"/>
      <w:marRight w:val="0"/>
      <w:marTop w:val="0"/>
      <w:marBottom w:val="0"/>
      <w:divBdr>
        <w:top w:val="none" w:sz="0" w:space="0" w:color="auto"/>
        <w:left w:val="none" w:sz="0" w:space="0" w:color="auto"/>
        <w:bottom w:val="none" w:sz="0" w:space="0" w:color="auto"/>
        <w:right w:val="none" w:sz="0" w:space="0" w:color="auto"/>
      </w:divBdr>
    </w:div>
    <w:div w:id="1967656364">
      <w:bodyDiv w:val="1"/>
      <w:marLeft w:val="0"/>
      <w:marRight w:val="0"/>
      <w:marTop w:val="0"/>
      <w:marBottom w:val="0"/>
      <w:divBdr>
        <w:top w:val="none" w:sz="0" w:space="0" w:color="auto"/>
        <w:left w:val="none" w:sz="0" w:space="0" w:color="auto"/>
        <w:bottom w:val="none" w:sz="0" w:space="0" w:color="auto"/>
        <w:right w:val="none" w:sz="0" w:space="0" w:color="auto"/>
      </w:divBdr>
    </w:div>
    <w:div w:id="1973972459">
      <w:bodyDiv w:val="1"/>
      <w:marLeft w:val="0"/>
      <w:marRight w:val="0"/>
      <w:marTop w:val="0"/>
      <w:marBottom w:val="0"/>
      <w:divBdr>
        <w:top w:val="none" w:sz="0" w:space="0" w:color="auto"/>
        <w:left w:val="none" w:sz="0" w:space="0" w:color="auto"/>
        <w:bottom w:val="none" w:sz="0" w:space="0" w:color="auto"/>
        <w:right w:val="none" w:sz="0" w:space="0" w:color="auto"/>
      </w:divBdr>
    </w:div>
    <w:div w:id="1987974339">
      <w:bodyDiv w:val="1"/>
      <w:marLeft w:val="0"/>
      <w:marRight w:val="0"/>
      <w:marTop w:val="0"/>
      <w:marBottom w:val="0"/>
      <w:divBdr>
        <w:top w:val="none" w:sz="0" w:space="0" w:color="auto"/>
        <w:left w:val="none" w:sz="0" w:space="0" w:color="auto"/>
        <w:bottom w:val="none" w:sz="0" w:space="0" w:color="auto"/>
        <w:right w:val="none" w:sz="0" w:space="0" w:color="auto"/>
      </w:divBdr>
    </w:div>
    <w:div w:id="204074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A809C-15BD-4E0E-8F49-7E28A5AA8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17</Pages>
  <Words>5195</Words>
  <Characters>25666</Characters>
  <Application>Microsoft Office Word</Application>
  <DocSecurity>0</DocSecurity>
  <Lines>513</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claire</cp:lastModifiedBy>
  <cp:revision>25</cp:revision>
  <dcterms:created xsi:type="dcterms:W3CDTF">2022-02-22T11:56:00Z</dcterms:created>
  <dcterms:modified xsi:type="dcterms:W3CDTF">2022-03-09T11:14:00Z</dcterms:modified>
</cp:coreProperties>
</file>