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90C69A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50966">
              <w:rPr>
                <w:rFonts w:ascii="Times New Roman" w:hAnsi="Times New Roman" w:cs="Times New Roman"/>
                <w:b/>
                <w:color w:val="auto"/>
                <w:sz w:val="48"/>
              </w:rPr>
              <w:t>Elin Mair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99C4A0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50966">
              <w:t xml:space="preserve"> </w:t>
            </w:r>
            <w:r w:rsidR="00750966" w:rsidRPr="00750966">
              <w:rPr>
                <w:rFonts w:ascii="Times New Roman" w:hAnsi="Times New Roman" w:cs="Times New Roman"/>
                <w:b/>
                <w:color w:val="auto"/>
                <w:sz w:val="48"/>
              </w:rPr>
              <w:t>1801554@student.uwtsd.ac.uk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1BE2A81" w14:textId="77777777" w:rsidR="00A45449"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3BD7D2C9" w:rsidR="00F927A1" w:rsidRPr="005D3F07" w:rsidRDefault="00A45449" w:rsidP="005D3F07">
            <w:pPr>
              <w:overflowPunct/>
              <w:autoSpaceDE/>
              <w:autoSpaceDN/>
              <w:adjustRightInd/>
              <w:ind w:right="-957"/>
              <w:textAlignment w:val="auto"/>
              <w:rPr>
                <w:rFonts w:ascii="Times New Roman" w:hAnsi="Times New Roman" w:cs="Times New Roman"/>
                <w:b/>
                <w:color w:val="auto"/>
                <w:sz w:val="48"/>
              </w:rPr>
            </w:pPr>
            <w:r>
              <w:t xml:space="preserve"> </w:t>
            </w:r>
            <w:r w:rsidRPr="00A45449">
              <w:rPr>
                <w:rFonts w:ascii="Times New Roman" w:hAnsi="Times New Roman" w:cs="Times New Roman"/>
                <w:b/>
                <w:color w:val="auto"/>
                <w:sz w:val="48"/>
              </w:rPr>
              <w:t>1801554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C54D5E" w14:paraId="152141E6" w14:textId="77777777" w:rsidTr="006108C9">
        <w:tc>
          <w:tcPr>
            <w:tcW w:w="10188" w:type="dxa"/>
          </w:tcPr>
          <w:p w14:paraId="2B66890D" w14:textId="56A37C4F" w:rsidR="00337FEF" w:rsidRPr="00C54D5E" w:rsidRDefault="00337FEF" w:rsidP="00FF7EBB">
            <w:pPr>
              <w:jc w:val="both"/>
              <w:rPr>
                <w:b/>
                <w:sz w:val="24"/>
                <w:szCs w:val="24"/>
              </w:rPr>
            </w:pPr>
            <w:r w:rsidRPr="00C54D5E">
              <w:rPr>
                <w:b/>
                <w:sz w:val="24"/>
                <w:szCs w:val="24"/>
              </w:rPr>
              <w:t>Question</w:t>
            </w:r>
            <w:r w:rsidR="00FC0334" w:rsidRPr="00C54D5E">
              <w:rPr>
                <w:b/>
                <w:sz w:val="24"/>
                <w:szCs w:val="24"/>
              </w:rPr>
              <w:t xml:space="preserve"> a</w:t>
            </w:r>
            <w:r w:rsidR="007A628F" w:rsidRPr="00C54D5E">
              <w:rPr>
                <w:b/>
                <w:sz w:val="24"/>
                <w:szCs w:val="24"/>
              </w:rPr>
              <w:t>:</w:t>
            </w:r>
          </w:p>
          <w:p w14:paraId="17A49383" w14:textId="77777777" w:rsidR="008B28E7" w:rsidRPr="00C54D5E" w:rsidRDefault="00BB7FD2" w:rsidP="00FF7EBB">
            <w:pPr>
              <w:jc w:val="both"/>
              <w:rPr>
                <w:sz w:val="24"/>
                <w:szCs w:val="24"/>
              </w:rPr>
            </w:pPr>
            <w:r w:rsidRPr="00C54D5E">
              <w:rPr>
                <w:sz w:val="24"/>
                <w:szCs w:val="24"/>
              </w:rPr>
              <w:t xml:space="preserve">In an area </w:t>
            </w:r>
            <w:r w:rsidRPr="00C54D5E">
              <w:rPr>
                <w:b/>
                <w:sz w:val="24"/>
                <w:szCs w:val="24"/>
              </w:rPr>
              <w:t xml:space="preserve">that is not your main focus of work </w:t>
            </w:r>
            <w:r w:rsidRPr="00C54D5E">
              <w:rPr>
                <w:sz w:val="24"/>
                <w:szCs w:val="24"/>
              </w:rPr>
              <w:t xml:space="preserve">(see guidance above), </w:t>
            </w:r>
            <w:r w:rsidR="0002440E" w:rsidRPr="00C54D5E">
              <w:rPr>
                <w:sz w:val="24"/>
                <w:szCs w:val="24"/>
              </w:rPr>
              <w:t>explain</w:t>
            </w:r>
            <w:r w:rsidR="008340BA" w:rsidRPr="00C54D5E">
              <w:rPr>
                <w:sz w:val="24"/>
                <w:szCs w:val="24"/>
              </w:rPr>
              <w:t xml:space="preserve"> </w:t>
            </w:r>
            <w:r w:rsidR="00DA22EC" w:rsidRPr="00C54D5E">
              <w:rPr>
                <w:sz w:val="24"/>
                <w:szCs w:val="24"/>
              </w:rPr>
              <w:t>the</w:t>
            </w:r>
            <w:r w:rsidR="005A545C" w:rsidRPr="00C54D5E">
              <w:rPr>
                <w:sz w:val="24"/>
                <w:szCs w:val="24"/>
              </w:rPr>
              <w:t xml:space="preserve"> relevant </w:t>
            </w:r>
            <w:r w:rsidRPr="00C54D5E">
              <w:rPr>
                <w:sz w:val="24"/>
                <w:szCs w:val="24"/>
              </w:rPr>
              <w:t xml:space="preserve">legislation, </w:t>
            </w:r>
            <w:r w:rsidR="0002440E" w:rsidRPr="00C54D5E">
              <w:rPr>
                <w:sz w:val="24"/>
                <w:szCs w:val="24"/>
              </w:rPr>
              <w:t>and</w:t>
            </w:r>
            <w:r w:rsidR="008340BA" w:rsidRPr="00C54D5E">
              <w:rPr>
                <w:sz w:val="24"/>
                <w:szCs w:val="24"/>
              </w:rPr>
              <w:t xml:space="preserve"> the </w:t>
            </w:r>
            <w:r w:rsidR="005A545C" w:rsidRPr="00C54D5E">
              <w:rPr>
                <w:sz w:val="24"/>
                <w:szCs w:val="24"/>
              </w:rPr>
              <w:t>national, local and organisational policies and procedures</w:t>
            </w:r>
            <w:r w:rsidRPr="00C54D5E">
              <w:rPr>
                <w:sz w:val="24"/>
                <w:szCs w:val="24"/>
              </w:rPr>
              <w:t xml:space="preserve"> for safeguarding. </w:t>
            </w:r>
          </w:p>
          <w:p w14:paraId="1FBBCFA0" w14:textId="77777777" w:rsidR="006108C9" w:rsidRPr="00C54D5E" w:rsidRDefault="006108C9" w:rsidP="00FF7EBB">
            <w:pPr>
              <w:jc w:val="both"/>
              <w:rPr>
                <w:sz w:val="24"/>
                <w:szCs w:val="24"/>
              </w:rPr>
            </w:pPr>
          </w:p>
          <w:p w14:paraId="4FF8EBF3" w14:textId="77777777" w:rsidR="005A545C" w:rsidRPr="00C54D5E" w:rsidRDefault="005414F4" w:rsidP="00FF7EBB">
            <w:pPr>
              <w:jc w:val="both"/>
              <w:rPr>
                <w:sz w:val="24"/>
                <w:szCs w:val="24"/>
              </w:rPr>
            </w:pPr>
            <w:r w:rsidRPr="00C54D5E">
              <w:rPr>
                <w:i/>
                <w:sz w:val="24"/>
                <w:szCs w:val="24"/>
              </w:rPr>
              <w:t>5</w:t>
            </w:r>
            <w:r w:rsidR="00DA22EC" w:rsidRPr="00C54D5E">
              <w:rPr>
                <w:i/>
                <w:sz w:val="24"/>
                <w:szCs w:val="24"/>
              </w:rPr>
              <w:t>00 words</w:t>
            </w:r>
            <w:r w:rsidR="00DA22EC" w:rsidRPr="00C54D5E">
              <w:rPr>
                <w:sz w:val="24"/>
                <w:szCs w:val="24"/>
              </w:rPr>
              <w:t xml:space="preserve"> </w:t>
            </w:r>
            <w:r w:rsidR="008B28E7" w:rsidRPr="00C54D5E">
              <w:rPr>
                <w:sz w:val="24"/>
                <w:szCs w:val="24"/>
              </w:rPr>
              <w:t>(+/- 10%: include your actual word count at the end of each section)</w:t>
            </w:r>
            <w:r w:rsidR="007A628F" w:rsidRPr="00C54D5E">
              <w:rPr>
                <w:sz w:val="24"/>
                <w:szCs w:val="24"/>
              </w:rPr>
              <w:t>.</w:t>
            </w:r>
          </w:p>
          <w:p w14:paraId="33CB6B6B" w14:textId="77777777" w:rsidR="009470C3" w:rsidRPr="00C54D5E" w:rsidRDefault="009470C3" w:rsidP="00FF7EBB">
            <w:pPr>
              <w:jc w:val="both"/>
              <w:rPr>
                <w:sz w:val="24"/>
                <w:szCs w:val="24"/>
              </w:rPr>
            </w:pPr>
          </w:p>
          <w:p w14:paraId="6BEDF487" w14:textId="77777777" w:rsidR="009470C3" w:rsidRPr="00C54D5E" w:rsidRDefault="009470C3" w:rsidP="00FF7EBB">
            <w:pPr>
              <w:jc w:val="both"/>
              <w:rPr>
                <w:sz w:val="24"/>
                <w:szCs w:val="24"/>
              </w:rPr>
            </w:pPr>
          </w:p>
          <w:p w14:paraId="2FEA6475" w14:textId="77777777" w:rsidR="009470C3" w:rsidRPr="00C54D5E" w:rsidRDefault="009470C3" w:rsidP="009470C3">
            <w:pPr>
              <w:jc w:val="both"/>
              <w:rPr>
                <w:sz w:val="24"/>
                <w:szCs w:val="24"/>
              </w:rPr>
            </w:pPr>
            <w:r w:rsidRPr="00C54D5E">
              <w:rPr>
                <w:sz w:val="24"/>
                <w:szCs w:val="24"/>
              </w:rPr>
              <w:t xml:space="preserve">Under section 126 of the Social Services and Well-being (Wales) Act 2014, an adult at risk is defined as someone who is experiencing, or is at risk of, neglect or abuse, has care and support needs, and due to those needs, is unable to protect themselves from harm. The legislation states that relevant partners have a duty to report to the local authority if they have reasonable grounds to suppose that an adult is at risk. Under Section 126(2), if the local authority also has reasonable grounds to suspect this, then they have a duty to undertake enquiries. Local authorities must undertake any enquiries deemed necessary and determine if any action, and if so, what actions, are needed (Welsh Government, 2014). Enquiries are undertaken when indicators of harm are suspected in any setting. Examples include physical, psychological, sexual, financial and emotional abuse, or/and neglect (Social Care Wales, 2026). Local authorities in </w:t>
            </w:r>
            <w:proofErr w:type="spellStart"/>
            <w:r w:rsidRPr="00C54D5E">
              <w:rPr>
                <w:sz w:val="24"/>
                <w:szCs w:val="24"/>
              </w:rPr>
              <w:t>Wales’</w:t>
            </w:r>
            <w:proofErr w:type="spellEnd"/>
            <w:r w:rsidRPr="00C54D5E">
              <w:rPr>
                <w:sz w:val="24"/>
                <w:szCs w:val="24"/>
              </w:rPr>
              <w:t xml:space="preserve"> safeguarding procedures adhere to national legislation, but there are differing internal policies within local authorities, for instance, information sharing and recording, and whistleblowing protocols (Welsh Government, 2014).</w:t>
            </w:r>
          </w:p>
          <w:p w14:paraId="7068CE06" w14:textId="77777777" w:rsidR="009470C3" w:rsidRPr="00C54D5E" w:rsidRDefault="009470C3" w:rsidP="009470C3">
            <w:pPr>
              <w:jc w:val="both"/>
              <w:rPr>
                <w:sz w:val="24"/>
                <w:szCs w:val="24"/>
              </w:rPr>
            </w:pPr>
          </w:p>
          <w:p w14:paraId="4E1CA8DB" w14:textId="7CB0E1C4" w:rsidR="009470C3" w:rsidRPr="00C54D5E" w:rsidRDefault="009470C3" w:rsidP="009470C3">
            <w:pPr>
              <w:jc w:val="both"/>
              <w:rPr>
                <w:sz w:val="24"/>
                <w:szCs w:val="24"/>
              </w:rPr>
            </w:pPr>
            <w:r w:rsidRPr="00C54D5E">
              <w:rPr>
                <w:sz w:val="24"/>
                <w:szCs w:val="24"/>
              </w:rPr>
              <w:t>The Wales Safeguarding Procedures guides practitioners on how apply the legislation, including when an adult is at risk (Welsh Government, 2019). Enquiries should be completed within 7 working days, or earlier if risk dictates (Welsh Government, 2019). Adult</w:t>
            </w:r>
            <w:r w:rsidR="002D49A6" w:rsidRPr="00C54D5E">
              <w:rPr>
                <w:sz w:val="24"/>
                <w:szCs w:val="24"/>
              </w:rPr>
              <w:t xml:space="preserve">s </w:t>
            </w:r>
            <w:r w:rsidRPr="00C54D5E">
              <w:rPr>
                <w:sz w:val="24"/>
                <w:szCs w:val="24"/>
              </w:rPr>
              <w:t xml:space="preserve">should be supported to participate in the enquiry process, and their own personal outcomes need to be considered. If determined at any given time that an adult needs protection, then a strategy meeting takes place. In some cases, adults need immediate protection. In the strategy group meeting, information is shared and a care and support protection plan is formulated. The aim is to protect the adult by removing or reducing any risk. It also considers how any care and support needs can be met and what assessments are needed, as well as considering how to support the adult to achieve their own personal outcomes. This plan is then reviewed regularly. A lead co-ordinator then co-ordinates the plan, and this includes undertaking visits in </w:t>
            </w:r>
            <w:r w:rsidRPr="00C54D5E">
              <w:rPr>
                <w:sz w:val="24"/>
                <w:szCs w:val="24"/>
              </w:rPr>
              <w:lastRenderedPageBreak/>
              <w:t xml:space="preserve">accordance with timescales, arranging and chairing strategy meetings and adult protection conferences to review progress (Welsh Government, 2019).  </w:t>
            </w:r>
          </w:p>
          <w:p w14:paraId="66D218D8" w14:textId="77777777" w:rsidR="009470C3" w:rsidRPr="00C54D5E" w:rsidRDefault="009470C3" w:rsidP="009470C3">
            <w:pPr>
              <w:jc w:val="both"/>
              <w:rPr>
                <w:sz w:val="24"/>
                <w:szCs w:val="24"/>
              </w:rPr>
            </w:pPr>
          </w:p>
          <w:p w14:paraId="5A95D4A2" w14:textId="3C86B6EB" w:rsidR="009470C3" w:rsidRPr="00C54D5E" w:rsidRDefault="009470C3" w:rsidP="009470C3">
            <w:pPr>
              <w:jc w:val="both"/>
              <w:rPr>
                <w:sz w:val="24"/>
                <w:szCs w:val="24"/>
              </w:rPr>
            </w:pPr>
            <w:r w:rsidRPr="00C54D5E">
              <w:rPr>
                <w:sz w:val="24"/>
                <w:szCs w:val="24"/>
              </w:rPr>
              <w:t>During the enquiry process, it is important to consider whether the adult needs an assessment under the Mental Health Act 1983 and/or the Mental Capacity Act 2005. The Mental Capacity Act 2005 is a framework for assessing if individuals aged 16 and over have capacity to make specific decisions. This legislation also provides the groundwork on how decisions should be made on behalf of individuals who lack capacity and focuses on five key principles (Welsh Government, 2014). Another important safeguarding legislation is the Human Rights Act 1998. This legislation outlines rights pertinent to safeguarding such as freedom from degrading treatment and protecting life, as well as ensuring that individual autonomy is considered in the safeguarding process, by promoting respect for private family life and a fair process. It is also important that safeguarding processes have due regard for frameworks such as such as the United Nations Principles for Older Persons (1991) which stresses the importance of participation, dignity, care, independence and self-fulfilment is also fundamental, including during safeguarding processes (United Nations, 1991).</w:t>
            </w:r>
          </w:p>
          <w:p w14:paraId="600491E3" w14:textId="77777777" w:rsidR="00E00821" w:rsidRPr="00C54D5E" w:rsidRDefault="00E00821" w:rsidP="009470C3">
            <w:pPr>
              <w:jc w:val="both"/>
              <w:rPr>
                <w:sz w:val="24"/>
                <w:szCs w:val="24"/>
              </w:rPr>
            </w:pPr>
          </w:p>
          <w:p w14:paraId="629636EB" w14:textId="7231964E" w:rsidR="00E00821" w:rsidRPr="00C54D5E" w:rsidRDefault="00E00821" w:rsidP="009470C3">
            <w:pPr>
              <w:jc w:val="both"/>
              <w:rPr>
                <w:sz w:val="24"/>
                <w:szCs w:val="24"/>
              </w:rPr>
            </w:pPr>
            <w:r w:rsidRPr="00C54D5E">
              <w:rPr>
                <w:sz w:val="24"/>
                <w:szCs w:val="24"/>
              </w:rPr>
              <w:t>530 words</w:t>
            </w:r>
          </w:p>
          <w:p w14:paraId="03BD6D93" w14:textId="56AD433A" w:rsidR="007A628F" w:rsidRPr="00C54D5E" w:rsidRDefault="007A628F" w:rsidP="00FF7EBB">
            <w:pPr>
              <w:jc w:val="both"/>
              <w:rPr>
                <w:b/>
                <w:sz w:val="24"/>
                <w:szCs w:val="24"/>
              </w:rPr>
            </w:pPr>
          </w:p>
        </w:tc>
      </w:tr>
    </w:tbl>
    <w:p w14:paraId="37E9CF73" w14:textId="77777777" w:rsidR="00AA666E" w:rsidRPr="00C54D5E" w:rsidRDefault="00AA666E" w:rsidP="00FF7EBB">
      <w:pPr>
        <w:jc w:val="both"/>
        <w:rPr>
          <w:sz w:val="24"/>
          <w:szCs w:val="24"/>
        </w:rPr>
      </w:pPr>
    </w:p>
    <w:p w14:paraId="1FC83FC7" w14:textId="77777777" w:rsidR="00AA666E" w:rsidRPr="00C54D5E" w:rsidRDefault="00AA666E" w:rsidP="00FF7EBB">
      <w:pPr>
        <w:jc w:val="both"/>
        <w:rPr>
          <w:sz w:val="24"/>
          <w:szCs w:val="24"/>
        </w:rPr>
      </w:pPr>
    </w:p>
    <w:p w14:paraId="60437654" w14:textId="77777777" w:rsidR="00AA666E" w:rsidRPr="00C54D5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C54D5E" w:rsidRDefault="00FC0334" w:rsidP="00FC0334">
            <w:pPr>
              <w:jc w:val="both"/>
              <w:rPr>
                <w:b/>
                <w:sz w:val="24"/>
                <w:szCs w:val="24"/>
              </w:rPr>
            </w:pPr>
            <w:r w:rsidRPr="00C54D5E">
              <w:rPr>
                <w:b/>
                <w:sz w:val="24"/>
                <w:szCs w:val="24"/>
              </w:rPr>
              <w:t>Question b:</w:t>
            </w:r>
          </w:p>
          <w:p w14:paraId="2ADF1EC3" w14:textId="58E4B8DE" w:rsidR="00FC0334" w:rsidRPr="00C54D5E" w:rsidRDefault="00FC0334" w:rsidP="00FC0334">
            <w:pPr>
              <w:jc w:val="both"/>
              <w:rPr>
                <w:sz w:val="24"/>
                <w:szCs w:val="24"/>
              </w:rPr>
            </w:pPr>
            <w:r w:rsidRPr="00C54D5E">
              <w:rPr>
                <w:sz w:val="24"/>
                <w:szCs w:val="24"/>
              </w:rPr>
              <w:t>Reflect on the difference between safeguarding in adult</w:t>
            </w:r>
            <w:r w:rsidR="00C63CAB" w:rsidRPr="00C54D5E">
              <w:rPr>
                <w:sz w:val="24"/>
                <w:szCs w:val="24"/>
              </w:rPr>
              <w:t>s’</w:t>
            </w:r>
            <w:r w:rsidRPr="00C54D5E">
              <w:rPr>
                <w:sz w:val="24"/>
                <w:szCs w:val="24"/>
              </w:rPr>
              <w:t xml:space="preserve"> and children</w:t>
            </w:r>
            <w:r w:rsidR="007A628F" w:rsidRPr="00C54D5E">
              <w:rPr>
                <w:sz w:val="24"/>
                <w:szCs w:val="24"/>
              </w:rPr>
              <w:t>’s</w:t>
            </w:r>
            <w:r w:rsidRPr="00C54D5E">
              <w:rPr>
                <w:sz w:val="24"/>
                <w:szCs w:val="24"/>
              </w:rPr>
              <w:t xml:space="preserve"> work</w:t>
            </w:r>
          </w:p>
          <w:p w14:paraId="4CABE426" w14:textId="77777777" w:rsidR="00FC0334" w:rsidRPr="00C54D5E" w:rsidRDefault="00FC0334" w:rsidP="00FC0334">
            <w:pPr>
              <w:jc w:val="both"/>
              <w:rPr>
                <w:sz w:val="24"/>
                <w:szCs w:val="24"/>
              </w:rPr>
            </w:pPr>
          </w:p>
          <w:p w14:paraId="6BA3DD84" w14:textId="0013357A" w:rsidR="00FC0334" w:rsidRPr="00C54D5E" w:rsidRDefault="00FC0334" w:rsidP="00FC0334">
            <w:pPr>
              <w:jc w:val="both"/>
              <w:rPr>
                <w:i/>
                <w:sz w:val="24"/>
                <w:szCs w:val="24"/>
              </w:rPr>
            </w:pPr>
            <w:r w:rsidRPr="00C54D5E">
              <w:rPr>
                <w:i/>
                <w:sz w:val="24"/>
                <w:szCs w:val="24"/>
              </w:rPr>
              <w:t>400 words</w:t>
            </w:r>
            <w:r w:rsidRPr="00C54D5E">
              <w:rPr>
                <w:sz w:val="24"/>
                <w:szCs w:val="24"/>
              </w:rPr>
              <w:t xml:space="preserve"> </w:t>
            </w:r>
            <w:r w:rsidRPr="00C54D5E">
              <w:rPr>
                <w:i/>
                <w:sz w:val="24"/>
                <w:szCs w:val="24"/>
              </w:rPr>
              <w:t>(+/- 10%: include your actual word count at the end of each section)</w:t>
            </w:r>
            <w:r w:rsidR="007A628F" w:rsidRPr="00C54D5E">
              <w:rPr>
                <w:i/>
                <w:sz w:val="24"/>
                <w:szCs w:val="24"/>
              </w:rPr>
              <w:t>.</w:t>
            </w:r>
          </w:p>
          <w:p w14:paraId="3CFA5DFB" w14:textId="77777777" w:rsidR="00A525D6" w:rsidRPr="00C54D5E" w:rsidRDefault="00A525D6" w:rsidP="00FC0334">
            <w:pPr>
              <w:jc w:val="both"/>
              <w:rPr>
                <w:i/>
                <w:sz w:val="24"/>
                <w:szCs w:val="24"/>
              </w:rPr>
            </w:pPr>
          </w:p>
          <w:p w14:paraId="038739B0" w14:textId="79C8B366" w:rsidR="00630AAB" w:rsidRPr="00C54D5E" w:rsidRDefault="00630AAB" w:rsidP="00630AAB">
            <w:pPr>
              <w:jc w:val="both"/>
              <w:rPr>
                <w:iCs/>
                <w:sz w:val="24"/>
                <w:szCs w:val="24"/>
              </w:rPr>
            </w:pPr>
            <w:r w:rsidRPr="00C54D5E">
              <w:rPr>
                <w:iCs/>
                <w:sz w:val="24"/>
                <w:szCs w:val="24"/>
              </w:rPr>
              <w:t>Safeguarding in adults’ and children’s work share some of the same responsibilities under differing legal frameworks. These include the duty to report an adult or child at risk,</w:t>
            </w:r>
            <w:r w:rsidR="002D49A6" w:rsidRPr="00C54D5E">
              <w:rPr>
                <w:iCs/>
                <w:sz w:val="24"/>
                <w:szCs w:val="24"/>
              </w:rPr>
              <w:t xml:space="preserve"> and</w:t>
            </w:r>
            <w:r w:rsidRPr="00C54D5E">
              <w:rPr>
                <w:iCs/>
                <w:sz w:val="24"/>
                <w:szCs w:val="24"/>
              </w:rPr>
              <w:t xml:space="preserve"> the local authority’s duty to make enquiries and protect of an adult or child</w:t>
            </w:r>
            <w:r w:rsidR="002D49A6" w:rsidRPr="00C54D5E">
              <w:rPr>
                <w:iCs/>
                <w:sz w:val="24"/>
                <w:szCs w:val="24"/>
              </w:rPr>
              <w:t>, who is</w:t>
            </w:r>
            <w:r w:rsidRPr="00C54D5E">
              <w:rPr>
                <w:iCs/>
                <w:sz w:val="24"/>
                <w:szCs w:val="24"/>
              </w:rPr>
              <w:t xml:space="preserve"> at risk</w:t>
            </w:r>
            <w:r w:rsidR="002D49A6" w:rsidRPr="00C54D5E">
              <w:rPr>
                <w:iCs/>
                <w:sz w:val="24"/>
                <w:szCs w:val="24"/>
              </w:rPr>
              <w:t xml:space="preserve">, </w:t>
            </w:r>
            <w:r w:rsidRPr="00C54D5E">
              <w:rPr>
                <w:iCs/>
                <w:sz w:val="24"/>
                <w:szCs w:val="24"/>
              </w:rPr>
              <w:t xml:space="preserve">and has care and support needs (Welsh Government, 2019). </w:t>
            </w:r>
            <w:r w:rsidR="002D49A6" w:rsidRPr="00C54D5E">
              <w:rPr>
                <w:iCs/>
                <w:sz w:val="24"/>
                <w:szCs w:val="24"/>
              </w:rPr>
              <w:t>However,</w:t>
            </w:r>
            <w:r w:rsidRPr="00C54D5E">
              <w:rPr>
                <w:iCs/>
                <w:sz w:val="24"/>
                <w:szCs w:val="24"/>
              </w:rPr>
              <w:t xml:space="preserve"> the underpinning legal considerations vary. In children’s work, the welfare of the child and their rights is fundamental. Wales Safeguarding Procedures also emphasises the importance of considering best interest of the child, child centred practice, promoting participation, and ascertaining the child’s wishes and feelings (Children Act 1989; Welsh Government, 2019). In contrast, in adults’ safeguarding, it is important to consider the best interest of the adult, person centred practice, and the rights of the adult. Co-production </w:t>
            </w:r>
            <w:r w:rsidR="002D49A6" w:rsidRPr="00C54D5E">
              <w:rPr>
                <w:iCs/>
                <w:sz w:val="24"/>
                <w:szCs w:val="24"/>
              </w:rPr>
              <w:t xml:space="preserve">with the adult </w:t>
            </w:r>
            <w:r w:rsidRPr="00C54D5E">
              <w:rPr>
                <w:iCs/>
                <w:sz w:val="24"/>
                <w:szCs w:val="24"/>
              </w:rPr>
              <w:t>is also fundamental (Welsh Government, 2019). Macias (2024) states that legislation in relation in children’s work is more ‘prescriptive’ due to a child’s age and vulnerability, whilst legislation in relation to adults places an importance on autonomy, consent and capacity.</w:t>
            </w:r>
          </w:p>
          <w:p w14:paraId="0F912166" w14:textId="77777777" w:rsidR="00630AAB" w:rsidRPr="00C54D5E" w:rsidRDefault="00630AAB" w:rsidP="00630AAB">
            <w:pPr>
              <w:jc w:val="both"/>
              <w:rPr>
                <w:iCs/>
                <w:sz w:val="24"/>
                <w:szCs w:val="24"/>
              </w:rPr>
            </w:pPr>
          </w:p>
          <w:p w14:paraId="75BCC93C" w14:textId="3EC1932F" w:rsidR="00630AAB" w:rsidRPr="00C54D5E" w:rsidRDefault="00630AAB" w:rsidP="00630AAB">
            <w:pPr>
              <w:jc w:val="both"/>
              <w:rPr>
                <w:iCs/>
                <w:sz w:val="24"/>
                <w:szCs w:val="24"/>
              </w:rPr>
            </w:pPr>
            <w:r w:rsidRPr="00C54D5E">
              <w:rPr>
                <w:iCs/>
                <w:sz w:val="24"/>
                <w:szCs w:val="24"/>
              </w:rPr>
              <w:t xml:space="preserve">Although a child’s wishes and feelings is considered, decisions must override if the child needs to be </w:t>
            </w:r>
            <w:r w:rsidR="002D49A6" w:rsidRPr="00C54D5E">
              <w:rPr>
                <w:iCs/>
                <w:sz w:val="24"/>
                <w:szCs w:val="24"/>
              </w:rPr>
              <w:t>safeguarded</w:t>
            </w:r>
            <w:r w:rsidRPr="00C54D5E">
              <w:rPr>
                <w:iCs/>
                <w:sz w:val="24"/>
                <w:szCs w:val="24"/>
              </w:rPr>
              <w:t xml:space="preserve">. Decisions are made on children’s behalf as they are assumed to lack capacity and be vulnerable due to their age and development (NCVO, 2021). Safeguarding decisions can also be made regardless of whether a parent with parental responsibility agrees or not to protect the child (The Church of Scotland, 2026). Having said this, a child under </w:t>
            </w:r>
            <w:r w:rsidRPr="00C54D5E">
              <w:rPr>
                <w:iCs/>
                <w:sz w:val="24"/>
                <w:szCs w:val="24"/>
              </w:rPr>
              <w:lastRenderedPageBreak/>
              <w:t xml:space="preserve">sixteen could be determined to be mature enough to make some decisions which impact them under the Gillick competence and Fraser guidelines. Although, if it is a safeguarding issue, a child’s decision would be overridden despite the child’s maturity and understanding due to the need to safeguard (NSPCC Learning, 2022). In contrast, an adult’s right to self-determine is important. If an adult has capacity, then they have the right to make unwise decisions, even if this places them at risk. Intervention to protect an adult would be necessary if an adult lacked capacity, or if others, such as children would also be placed be at risk (Ann Craft Trust, 2026). When an adult lacks capacity, a decision can be made in their best interest under the Mental Capacity Act 2005. </w:t>
            </w:r>
            <w:r w:rsidR="00C54D5E" w:rsidRPr="00C54D5E">
              <w:rPr>
                <w:iCs/>
                <w:sz w:val="24"/>
                <w:szCs w:val="24"/>
              </w:rPr>
              <w:t xml:space="preserve">The </w:t>
            </w:r>
            <w:r w:rsidRPr="00C54D5E">
              <w:rPr>
                <w:iCs/>
                <w:sz w:val="24"/>
                <w:szCs w:val="24"/>
              </w:rPr>
              <w:t xml:space="preserve">types of abuse that adults and children experience can also be different. Children often experience abuse inflicted by their parents which is associated with </w:t>
            </w:r>
            <w:r w:rsidR="007951FB" w:rsidRPr="00C54D5E">
              <w:rPr>
                <w:iCs/>
                <w:sz w:val="24"/>
                <w:szCs w:val="24"/>
              </w:rPr>
              <w:t>t</w:t>
            </w:r>
            <w:r w:rsidRPr="00C54D5E">
              <w:rPr>
                <w:iCs/>
                <w:sz w:val="24"/>
                <w:szCs w:val="24"/>
              </w:rPr>
              <w:t>heir home environment and dependency whilst abuse in adults is commonly associated with harm or neglect in care settings, financial, domestic abuse or being exploited (NCO, 2021).</w:t>
            </w:r>
          </w:p>
          <w:p w14:paraId="6680FAC1" w14:textId="77777777" w:rsidR="00630AAB" w:rsidRPr="00C54D5E" w:rsidRDefault="00630AAB" w:rsidP="00630AAB">
            <w:pPr>
              <w:jc w:val="both"/>
              <w:rPr>
                <w:iCs/>
                <w:sz w:val="24"/>
                <w:szCs w:val="24"/>
              </w:rPr>
            </w:pPr>
          </w:p>
          <w:p w14:paraId="4AACE40D" w14:textId="439F6C57" w:rsidR="00E00821" w:rsidRPr="00630AAB" w:rsidRDefault="00E00821" w:rsidP="00630AAB">
            <w:pPr>
              <w:jc w:val="both"/>
              <w:rPr>
                <w:iCs/>
                <w:sz w:val="24"/>
                <w:szCs w:val="24"/>
              </w:rPr>
            </w:pPr>
            <w:r w:rsidRPr="00C54D5E">
              <w:rPr>
                <w:iCs/>
                <w:sz w:val="24"/>
                <w:szCs w:val="24"/>
              </w:rPr>
              <w:t>43</w:t>
            </w:r>
            <w:r w:rsidR="00C54D5E" w:rsidRPr="00C54D5E">
              <w:rPr>
                <w:iCs/>
                <w:sz w:val="24"/>
                <w:szCs w:val="24"/>
              </w:rPr>
              <w:t>2</w:t>
            </w:r>
            <w:r w:rsidRPr="00C54D5E">
              <w:rPr>
                <w:iCs/>
                <w:sz w:val="24"/>
                <w:szCs w:val="24"/>
              </w:rPr>
              <w:t xml:space="preserve"> words</w:t>
            </w:r>
          </w:p>
          <w:p w14:paraId="7D20B6F8" w14:textId="77777777" w:rsidR="00630AAB" w:rsidRPr="00630AAB" w:rsidRDefault="00630AAB" w:rsidP="00630AAB">
            <w:pPr>
              <w:jc w:val="both"/>
              <w:rPr>
                <w:iCs/>
                <w:sz w:val="24"/>
                <w:szCs w:val="24"/>
              </w:rPr>
            </w:pPr>
          </w:p>
          <w:p w14:paraId="162BE221" w14:textId="77777777" w:rsidR="00A525D6" w:rsidRPr="00A525D6" w:rsidRDefault="00A525D6" w:rsidP="00FC0334">
            <w:pPr>
              <w:jc w:val="both"/>
              <w:rPr>
                <w:iCs/>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13A09A" w14:textId="77777777" w:rsidR="00112591" w:rsidRDefault="00112591">
      <w:r>
        <w:separator/>
      </w:r>
    </w:p>
  </w:endnote>
  <w:endnote w:type="continuationSeparator" w:id="0">
    <w:p w14:paraId="0AEB1BC9" w14:textId="77777777" w:rsidR="00112591" w:rsidRDefault="001125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91124" w14:textId="77777777" w:rsidR="00112591" w:rsidRDefault="00112591">
      <w:r>
        <w:separator/>
      </w:r>
    </w:p>
  </w:footnote>
  <w:footnote w:type="continuationSeparator" w:id="0">
    <w:p w14:paraId="72E3BA98" w14:textId="77777777" w:rsidR="00112591" w:rsidRDefault="001125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092"/>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25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36B9"/>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564"/>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49A6"/>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4BF2"/>
    <w:rsid w:val="0040668F"/>
    <w:rsid w:val="00411EF7"/>
    <w:rsid w:val="00412677"/>
    <w:rsid w:val="004126D6"/>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0AAB"/>
    <w:rsid w:val="006326D1"/>
    <w:rsid w:val="00632E0A"/>
    <w:rsid w:val="00633165"/>
    <w:rsid w:val="006447DE"/>
    <w:rsid w:val="00644889"/>
    <w:rsid w:val="0065276E"/>
    <w:rsid w:val="00654329"/>
    <w:rsid w:val="00654CEC"/>
    <w:rsid w:val="00655507"/>
    <w:rsid w:val="006579FD"/>
    <w:rsid w:val="006635E3"/>
    <w:rsid w:val="0066468F"/>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0966"/>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51FB"/>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70C3"/>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5449"/>
    <w:rsid w:val="00A47621"/>
    <w:rsid w:val="00A479CD"/>
    <w:rsid w:val="00A50CFC"/>
    <w:rsid w:val="00A525D6"/>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3FB1"/>
    <w:rsid w:val="00C34C23"/>
    <w:rsid w:val="00C368FA"/>
    <w:rsid w:val="00C42005"/>
    <w:rsid w:val="00C4664D"/>
    <w:rsid w:val="00C472AA"/>
    <w:rsid w:val="00C50A05"/>
    <w:rsid w:val="00C54AED"/>
    <w:rsid w:val="00C54D5E"/>
    <w:rsid w:val="00C555FC"/>
    <w:rsid w:val="00C55E9B"/>
    <w:rsid w:val="00C56D09"/>
    <w:rsid w:val="00C57D24"/>
    <w:rsid w:val="00C604D6"/>
    <w:rsid w:val="00C63CAB"/>
    <w:rsid w:val="00C63D00"/>
    <w:rsid w:val="00C6441B"/>
    <w:rsid w:val="00C65921"/>
    <w:rsid w:val="00C7108B"/>
    <w:rsid w:val="00C7445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5FB8"/>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0821"/>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5DAC"/>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1167</Words>
  <Characters>6417</Characters>
  <Application>Microsoft Office Word</Application>
  <DocSecurity>0</DocSecurity>
  <Lines>133</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Roberts</cp:lastModifiedBy>
  <cp:revision>3</cp:revision>
  <cp:lastPrinted>2020-02-11T19:20:00Z</cp:lastPrinted>
  <dcterms:created xsi:type="dcterms:W3CDTF">2026-02-24T20:58:00Z</dcterms:created>
  <dcterms:modified xsi:type="dcterms:W3CDTF">2026-02-24T20:59:00Z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