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F9394" w14:textId="2862377D" w:rsidR="008852D1" w:rsidRDefault="008852D1" w:rsidP="008852D1">
      <w:pPr>
        <w:jc w:val="center"/>
        <w:rPr>
          <w:sz w:val="56"/>
          <w:szCs w:val="56"/>
          <w:u w:val="single"/>
        </w:rPr>
      </w:pPr>
      <w:r w:rsidRPr="008852D1">
        <w:rPr>
          <w:sz w:val="56"/>
          <w:szCs w:val="56"/>
          <w:u w:val="single"/>
        </w:rPr>
        <w:t xml:space="preserve">Leases </w:t>
      </w:r>
    </w:p>
    <w:p w14:paraId="5AF7726D" w14:textId="5D0A1404" w:rsidR="008852D1" w:rsidRDefault="008852D1" w:rsidP="008852D1">
      <w:pPr>
        <w:jc w:val="center"/>
        <w:rPr>
          <w:sz w:val="56"/>
          <w:szCs w:val="56"/>
          <w:u w:val="single"/>
        </w:rPr>
      </w:pPr>
    </w:p>
    <w:p w14:paraId="75FB6EA3" w14:textId="66AEC48D" w:rsidR="008852D1" w:rsidRPr="008852D1" w:rsidRDefault="008852D1" w:rsidP="008852D1">
      <w:pPr>
        <w:jc w:val="center"/>
        <w:rPr>
          <w:sz w:val="56"/>
          <w:szCs w:val="56"/>
          <w:u w:val="single"/>
        </w:rPr>
      </w:pPr>
      <w:r w:rsidRPr="008852D1">
        <w:drawing>
          <wp:anchor distT="0" distB="0" distL="114300" distR="114300" simplePos="0" relativeHeight="251658240" behindDoc="1" locked="0" layoutInCell="1" allowOverlap="1" wp14:anchorId="1ECB6D4B" wp14:editId="2074A7F8">
            <wp:simplePos x="0" y="0"/>
            <wp:positionH relativeFrom="margin">
              <wp:posOffset>1201898</wp:posOffset>
            </wp:positionH>
            <wp:positionV relativeFrom="margin">
              <wp:posOffset>1304768</wp:posOffset>
            </wp:positionV>
            <wp:extent cx="2974975" cy="29749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974975" cy="2974975"/>
                    </a:xfrm>
                    <a:prstGeom prst="rect">
                      <a:avLst/>
                    </a:prstGeom>
                  </pic:spPr>
                </pic:pic>
              </a:graphicData>
            </a:graphic>
            <wp14:sizeRelH relativeFrom="margin">
              <wp14:pctWidth>0</wp14:pctWidth>
            </wp14:sizeRelH>
            <wp14:sizeRelV relativeFrom="margin">
              <wp14:pctHeight>0</wp14:pctHeight>
            </wp14:sizeRelV>
          </wp:anchor>
        </w:drawing>
      </w:r>
    </w:p>
    <w:p w14:paraId="4A75BA89" w14:textId="107C8BC3" w:rsidR="008852D1" w:rsidRDefault="008852D1"/>
    <w:p w14:paraId="12B60A79" w14:textId="185CB9E0" w:rsidR="008852D1" w:rsidRDefault="008852D1"/>
    <w:p w14:paraId="18E4E4F8" w14:textId="39FC3AAE" w:rsidR="008852D1" w:rsidRDefault="008852D1"/>
    <w:p w14:paraId="078BFA8B" w14:textId="2E932774" w:rsidR="008852D1" w:rsidRDefault="008852D1"/>
    <w:p w14:paraId="391D4B90" w14:textId="77777777" w:rsidR="008852D1" w:rsidRDefault="008852D1"/>
    <w:p w14:paraId="000E056E" w14:textId="77777777" w:rsidR="008852D1" w:rsidRDefault="008852D1"/>
    <w:p w14:paraId="6A2DD14E" w14:textId="77777777" w:rsidR="008852D1" w:rsidRDefault="008852D1"/>
    <w:p w14:paraId="3C7CD472" w14:textId="77777777" w:rsidR="008852D1" w:rsidRDefault="008852D1"/>
    <w:p w14:paraId="36FCED0C" w14:textId="77777777" w:rsidR="008852D1" w:rsidRDefault="008852D1"/>
    <w:p w14:paraId="55FEA02F" w14:textId="77777777" w:rsidR="008852D1" w:rsidRDefault="008852D1"/>
    <w:p w14:paraId="4516E4A6" w14:textId="77777777" w:rsidR="008852D1" w:rsidRDefault="008852D1"/>
    <w:p w14:paraId="50544E45" w14:textId="77777777" w:rsidR="008852D1" w:rsidRDefault="008852D1"/>
    <w:p w14:paraId="68A81FBD" w14:textId="77777777" w:rsidR="008852D1" w:rsidRDefault="008852D1"/>
    <w:p w14:paraId="06BBD6E9" w14:textId="77777777" w:rsidR="008852D1" w:rsidRDefault="008852D1"/>
    <w:p w14:paraId="2CE36797" w14:textId="77777777" w:rsidR="008852D1" w:rsidRDefault="008852D1"/>
    <w:p w14:paraId="34EEB8A6" w14:textId="77777777" w:rsidR="008852D1" w:rsidRDefault="008852D1"/>
    <w:p w14:paraId="2511397B" w14:textId="77777777" w:rsidR="008852D1" w:rsidRDefault="008852D1"/>
    <w:p w14:paraId="6E6D8187" w14:textId="56433D73" w:rsidR="008852D1" w:rsidRDefault="00CB6A64" w:rsidP="00CB6A64">
      <w:pPr>
        <w:jc w:val="center"/>
      </w:pPr>
      <w:r>
        <w:t xml:space="preserve">Model Code </w:t>
      </w:r>
    </w:p>
    <w:p w14:paraId="6C994A57" w14:textId="1F3705EF" w:rsidR="00CB6A64" w:rsidRDefault="00CB6A64" w:rsidP="00CB6A64">
      <w:pPr>
        <w:jc w:val="center"/>
      </w:pPr>
      <w:r>
        <w:t>Student Name: William Spencer</w:t>
      </w:r>
    </w:p>
    <w:p w14:paraId="689F0492" w14:textId="71F0415A" w:rsidR="00CB6A64" w:rsidRDefault="00CB6A64" w:rsidP="00CB6A64">
      <w:pPr>
        <w:jc w:val="center"/>
      </w:pPr>
      <w:r>
        <w:t>Student Number: 1704386</w:t>
      </w:r>
    </w:p>
    <w:p w14:paraId="2E39509F" w14:textId="77777777" w:rsidR="008852D1" w:rsidRDefault="008852D1"/>
    <w:p w14:paraId="30F2F41F" w14:textId="77777777" w:rsidR="008852D1" w:rsidRDefault="008852D1"/>
    <w:p w14:paraId="62FA64CE" w14:textId="77777777" w:rsidR="008852D1" w:rsidRDefault="008852D1"/>
    <w:p w14:paraId="27408973" w14:textId="77777777" w:rsidR="008852D1" w:rsidRDefault="008852D1"/>
    <w:p w14:paraId="18E6FDBF" w14:textId="77777777" w:rsidR="008852D1" w:rsidRDefault="008852D1"/>
    <w:p w14:paraId="77793CD0" w14:textId="17951DD6" w:rsidR="008852D1" w:rsidRDefault="008F0BFE">
      <w:pPr>
        <w:rPr>
          <w:b/>
          <w:sz w:val="28"/>
          <w:szCs w:val="28"/>
          <w:u w:val="single"/>
        </w:rPr>
      </w:pPr>
      <w:r w:rsidRPr="008F0BFE">
        <w:rPr>
          <w:b/>
          <w:sz w:val="28"/>
          <w:szCs w:val="28"/>
          <w:u w:val="single"/>
        </w:rPr>
        <w:lastRenderedPageBreak/>
        <w:t xml:space="preserve">Executive summary </w:t>
      </w:r>
    </w:p>
    <w:p w14:paraId="19F78444" w14:textId="69F5AC3B" w:rsidR="008852D1" w:rsidRDefault="008F0BFE" w:rsidP="008F0BFE">
      <w:pPr>
        <w:spacing w:line="360" w:lineRule="auto"/>
      </w:pPr>
      <w:r>
        <w:t xml:space="preserve">This report will look at the current way leases are accounted for and differentiated In FRS 102, it will look at the differences between financial and operating leases and how they are accounted differently in the balance sheet. It will also look at some of e criticisms for these two ways. The last part of the report will look at the new accounting treatment IFRS 16 and it will look at how this now affects the balance sheet. </w:t>
      </w:r>
    </w:p>
    <w:p w14:paraId="7620C1B3" w14:textId="77777777" w:rsidR="008852D1" w:rsidRDefault="008852D1" w:rsidP="008F0BFE">
      <w:pPr>
        <w:spacing w:line="360" w:lineRule="auto"/>
      </w:pPr>
      <w:bookmarkStart w:id="0" w:name="_GoBack"/>
      <w:bookmarkEnd w:id="0"/>
    </w:p>
    <w:p w14:paraId="4AF4E891" w14:textId="77777777" w:rsidR="008852D1" w:rsidRDefault="008852D1"/>
    <w:p w14:paraId="5C990A56" w14:textId="77777777" w:rsidR="008852D1" w:rsidRDefault="008852D1"/>
    <w:p w14:paraId="6DDCC4F6" w14:textId="77777777" w:rsidR="008852D1" w:rsidRDefault="008852D1"/>
    <w:p w14:paraId="59DF1069" w14:textId="77777777" w:rsidR="008852D1" w:rsidRDefault="008852D1"/>
    <w:p w14:paraId="72B703B7" w14:textId="77777777" w:rsidR="008852D1" w:rsidRDefault="008852D1"/>
    <w:p w14:paraId="60AD7199" w14:textId="77777777" w:rsidR="008852D1" w:rsidRDefault="008852D1"/>
    <w:p w14:paraId="0D7CDFAA" w14:textId="77777777" w:rsidR="008852D1" w:rsidRDefault="008852D1"/>
    <w:p w14:paraId="4BA0BBD9" w14:textId="77777777" w:rsidR="008852D1" w:rsidRDefault="008852D1"/>
    <w:p w14:paraId="46BAD273" w14:textId="77777777" w:rsidR="008852D1" w:rsidRDefault="008852D1"/>
    <w:p w14:paraId="1044FDEF" w14:textId="77777777" w:rsidR="008852D1" w:rsidRDefault="008852D1"/>
    <w:p w14:paraId="2A6E902D" w14:textId="77777777" w:rsidR="008852D1" w:rsidRDefault="008852D1"/>
    <w:p w14:paraId="3920DF49" w14:textId="77777777" w:rsidR="008852D1" w:rsidRDefault="008852D1"/>
    <w:p w14:paraId="79BD24A5" w14:textId="77777777" w:rsidR="008852D1" w:rsidRDefault="008852D1"/>
    <w:p w14:paraId="24F70485" w14:textId="77777777" w:rsidR="008852D1" w:rsidRDefault="008852D1"/>
    <w:p w14:paraId="3110990B" w14:textId="77777777" w:rsidR="008852D1" w:rsidRDefault="008852D1"/>
    <w:p w14:paraId="03F4CB2B" w14:textId="77777777" w:rsidR="008852D1" w:rsidRDefault="008852D1"/>
    <w:p w14:paraId="132DBDE7" w14:textId="77777777" w:rsidR="008852D1" w:rsidRDefault="008852D1"/>
    <w:p w14:paraId="5976D2D5" w14:textId="77777777" w:rsidR="008852D1" w:rsidRDefault="008852D1"/>
    <w:p w14:paraId="49555631" w14:textId="77777777" w:rsidR="008852D1" w:rsidRDefault="008852D1"/>
    <w:p w14:paraId="2DEF6762" w14:textId="77777777" w:rsidR="008852D1" w:rsidRDefault="008852D1"/>
    <w:p w14:paraId="30EAE215" w14:textId="77777777" w:rsidR="008852D1" w:rsidRDefault="008852D1"/>
    <w:p w14:paraId="3B732BC8" w14:textId="77777777" w:rsidR="008852D1" w:rsidRDefault="008852D1"/>
    <w:p w14:paraId="1AFAE9DC" w14:textId="77777777" w:rsidR="008852D1" w:rsidRDefault="008852D1"/>
    <w:p w14:paraId="06ADC422" w14:textId="77777777" w:rsidR="008852D1" w:rsidRDefault="008852D1"/>
    <w:p w14:paraId="5BD677EF" w14:textId="77777777" w:rsidR="008852D1" w:rsidRDefault="008852D1"/>
    <w:p w14:paraId="6F069FA9" w14:textId="77777777" w:rsidR="008852D1" w:rsidRDefault="008852D1"/>
    <w:p w14:paraId="5717B2DA" w14:textId="77777777" w:rsidR="008852D1" w:rsidRDefault="008852D1"/>
    <w:p w14:paraId="69F2C298" w14:textId="77777777" w:rsidR="008852D1" w:rsidRDefault="008852D1"/>
    <w:p w14:paraId="1C62E8CE" w14:textId="77777777" w:rsidR="008852D1" w:rsidRDefault="008852D1"/>
    <w:p w14:paraId="5BDEBA53" w14:textId="77777777" w:rsidR="008852D1" w:rsidRDefault="008852D1" w:rsidP="00CB6A64">
      <w:pPr>
        <w:spacing w:line="360" w:lineRule="auto"/>
      </w:pPr>
    </w:p>
    <w:p w14:paraId="0BE60B63" w14:textId="736AF69A" w:rsidR="008852D1" w:rsidRPr="00CB6A64" w:rsidRDefault="00CB6A64" w:rsidP="00CB6A64">
      <w:pPr>
        <w:spacing w:line="360" w:lineRule="auto"/>
        <w:rPr>
          <w:b/>
          <w:sz w:val="28"/>
          <w:szCs w:val="28"/>
          <w:u w:val="single"/>
        </w:rPr>
      </w:pPr>
      <w:r w:rsidRPr="00CB6A64">
        <w:rPr>
          <w:b/>
          <w:sz w:val="28"/>
          <w:szCs w:val="28"/>
          <w:u w:val="single"/>
        </w:rPr>
        <w:t>The Ways Leases are currently accounted for in FRS 102</w:t>
      </w:r>
    </w:p>
    <w:p w14:paraId="6F517047" w14:textId="77777777" w:rsidR="008852D1" w:rsidRDefault="008852D1" w:rsidP="00CB6A64">
      <w:pPr>
        <w:spacing w:line="360" w:lineRule="auto"/>
      </w:pPr>
    </w:p>
    <w:p w14:paraId="1EFAFF0B" w14:textId="134F969B" w:rsidR="00F70166" w:rsidRDefault="004F330B" w:rsidP="00CB6A64">
      <w:pPr>
        <w:spacing w:line="360" w:lineRule="auto"/>
      </w:pPr>
      <w:r>
        <w:t xml:space="preserve">Leases are currently accounted for in FRS 102 and are differentiated in two ways, operating and finance leases. </w:t>
      </w:r>
      <w:sdt>
        <w:sdtPr>
          <w:id w:val="-318420263"/>
          <w:citation/>
        </w:sdtPr>
        <w:sdtContent>
          <w:r w:rsidR="003C0225">
            <w:fldChar w:fldCharType="begin"/>
          </w:r>
          <w:r w:rsidR="003C0225">
            <w:instrText xml:space="preserve"> CITATION ACC181 \l 2057 </w:instrText>
          </w:r>
          <w:r w:rsidR="003C0225">
            <w:fldChar w:fldCharType="separate"/>
          </w:r>
          <w:r w:rsidR="003C0225" w:rsidRPr="003C0225">
            <w:rPr>
              <w:noProof/>
            </w:rPr>
            <w:t>(ACCA Global, 2018)</w:t>
          </w:r>
          <w:r w:rsidR="003C0225">
            <w:fldChar w:fldCharType="end"/>
          </w:r>
        </w:sdtContent>
      </w:sdt>
      <w:r w:rsidR="003C0225">
        <w:t xml:space="preserve"> states the main difference between the two is when the lease is created if all the risks and rewards are with the lessee then is usually a finance lease. </w:t>
      </w:r>
      <w:sdt>
        <w:sdtPr>
          <w:id w:val="-464041132"/>
          <w:citation/>
        </w:sdtPr>
        <w:sdtContent>
          <w:r w:rsidR="00DB4281">
            <w:fldChar w:fldCharType="begin"/>
          </w:r>
          <w:r w:rsidR="00DB4281">
            <w:instrText xml:space="preserve"> CITATION Col171 \l 2057 </w:instrText>
          </w:r>
          <w:r w:rsidR="00DB4281">
            <w:fldChar w:fldCharType="separate"/>
          </w:r>
          <w:r w:rsidR="00DB4281" w:rsidRPr="00DB4281">
            <w:rPr>
              <w:noProof/>
            </w:rPr>
            <w:t>(Collings, 2017)</w:t>
          </w:r>
          <w:r w:rsidR="00DB4281">
            <w:fldChar w:fldCharType="end"/>
          </w:r>
        </w:sdtContent>
      </w:sdt>
      <w:r w:rsidR="00DB4281">
        <w:t xml:space="preserve"> explains further what exactly a finance lease is, Collings states that in FRS 102 the lease must be recognised in the balance sheet to the amount equivalent to a reasonable cost of the asset or, if lower, the value of the minimum payments that was decided at the start of the lease. Also included in the lease are the costs that are directly attributable, these can be anything that directly relates to the lease, such as, legal fees.</w:t>
      </w:r>
      <w:r w:rsidR="00333632">
        <w:t xml:space="preserve"> </w:t>
      </w:r>
      <w:sdt>
        <w:sdtPr>
          <w:id w:val="2065063219"/>
          <w:citation/>
        </w:sdtPr>
        <w:sdtContent>
          <w:r w:rsidR="00333632">
            <w:fldChar w:fldCharType="begin"/>
          </w:r>
          <w:r w:rsidR="00333632">
            <w:instrText xml:space="preserve"> CITATION Pet18 \l 2057 </w:instrText>
          </w:r>
          <w:r w:rsidR="00333632">
            <w:fldChar w:fldCharType="separate"/>
          </w:r>
          <w:r w:rsidR="00333632" w:rsidRPr="00333632">
            <w:rPr>
              <w:noProof/>
            </w:rPr>
            <w:t>(Friel, 2018)</w:t>
          </w:r>
          <w:r w:rsidR="00333632">
            <w:fldChar w:fldCharType="end"/>
          </w:r>
        </w:sdtContent>
      </w:sdt>
      <w:r w:rsidR="00333632">
        <w:t xml:space="preserve"> explains that because a finance lease is both an asset and a liability it is recorded as such. However, because the ownership is of the asset isn’t moved to be a possession of the lessee, the substance of the asset is what has been acquired, this is known as substance over form. </w:t>
      </w:r>
      <w:r w:rsidR="005B3931">
        <w:t>Substance over form is an accounting principle used to make sure the financial statement gives an accurate picture of the transaction.</w:t>
      </w:r>
    </w:p>
    <w:p w14:paraId="63CCB224" w14:textId="58262B2C" w:rsidR="008078EE" w:rsidRDefault="00F70166" w:rsidP="00CB6A64">
      <w:pPr>
        <w:spacing w:line="360" w:lineRule="auto"/>
      </w:pPr>
      <w:sdt>
        <w:sdtPr>
          <w:id w:val="-1705470915"/>
          <w:citation/>
        </w:sdtPr>
        <w:sdtContent>
          <w:r>
            <w:fldChar w:fldCharType="begin"/>
          </w:r>
          <w:r>
            <w:instrText xml:space="preserve"> CITATION Acc17 \l 2057 </w:instrText>
          </w:r>
          <w:r>
            <w:fldChar w:fldCharType="separate"/>
          </w:r>
          <w:r w:rsidRPr="00F70166">
            <w:rPr>
              <w:noProof/>
            </w:rPr>
            <w:t>(Accounting tools, 2017)</w:t>
          </w:r>
          <w:r>
            <w:fldChar w:fldCharType="end"/>
          </w:r>
        </w:sdtContent>
      </w:sdt>
      <w:r>
        <w:t xml:space="preserve"> explains that an operating lease means the lessee ‘rents’ the asset, however, ownership of the asset is not transferred to the lessee like in a finance lease, the lessee does not benefit from risk or reward. During this time the lessee usually has complete use of the asset, however, is </w:t>
      </w:r>
      <w:r w:rsidR="005B3931">
        <w:t xml:space="preserve">only </w:t>
      </w:r>
      <w:r>
        <w:t xml:space="preserve">responsible for the condition of the asset when the lease is over. </w:t>
      </w:r>
      <w:r w:rsidR="005B3931">
        <w:t xml:space="preserve">Substance over form does not apply to operating leases because </w:t>
      </w:r>
      <w:r w:rsidR="00D9537B">
        <w:t xml:space="preserve">the lease only looks at the transaction its self, the form. It does not look at the substance of the transaction, which means an operating lease is like a rental and it will go back to the owner at the end of the rental. A financial lease, however, is more like a </w:t>
      </w:r>
      <w:r w:rsidR="008078EE">
        <w:t>long-term</w:t>
      </w:r>
      <w:r w:rsidR="00D9537B">
        <w:t xml:space="preserve"> purchase and that is the substance.</w:t>
      </w:r>
    </w:p>
    <w:p w14:paraId="3874042B" w14:textId="72C31165" w:rsidR="00616B20" w:rsidRDefault="00616B20" w:rsidP="00CB6A64">
      <w:pPr>
        <w:spacing w:line="360" w:lineRule="auto"/>
      </w:pPr>
      <w:r>
        <w:t xml:space="preserve">The way that these leases are presented on the balance sheet are also different. </w:t>
      </w:r>
      <w:sdt>
        <w:sdtPr>
          <w:id w:val="401263232"/>
          <w:citation/>
        </w:sdtPr>
        <w:sdtContent>
          <w:r>
            <w:fldChar w:fldCharType="begin"/>
          </w:r>
          <w:r>
            <w:instrText xml:space="preserve"> CITATION EFi18 \l 2057 </w:instrText>
          </w:r>
          <w:r>
            <w:fldChar w:fldCharType="separate"/>
          </w:r>
          <w:r w:rsidRPr="00616B20">
            <w:rPr>
              <w:noProof/>
            </w:rPr>
            <w:t>(E Fianance Management, 2018)</w:t>
          </w:r>
          <w:r>
            <w:fldChar w:fldCharType="end"/>
          </w:r>
        </w:sdtContent>
      </w:sdt>
      <w:r>
        <w:t xml:space="preserve"> highlights how operating and finance leases differ on the balance sheet. It is explained that operating leases are like renting, in that there are no running or administration costs with the lease and that the lease is treated like an operating expense and therefore the asset does </w:t>
      </w:r>
      <w:r>
        <w:lastRenderedPageBreak/>
        <w:t>not show on the balance sheet. Finance leases</w:t>
      </w:r>
      <w:r w:rsidR="004A0653">
        <w:t xml:space="preserve"> are, however, more like loans in that the asset ownership is that of the lessee which means the asset will appear on the balance sheet. </w:t>
      </w:r>
    </w:p>
    <w:p w14:paraId="407F50CB" w14:textId="6E9292B2" w:rsidR="00750FDB" w:rsidRPr="00CB6A64" w:rsidRDefault="00CB6A64" w:rsidP="00CB6A64">
      <w:pPr>
        <w:spacing w:line="360" w:lineRule="auto"/>
        <w:rPr>
          <w:b/>
          <w:sz w:val="28"/>
          <w:szCs w:val="28"/>
          <w:u w:val="single"/>
        </w:rPr>
      </w:pPr>
      <w:r w:rsidRPr="00CB6A64">
        <w:rPr>
          <w:b/>
          <w:sz w:val="28"/>
          <w:szCs w:val="28"/>
          <w:u w:val="single"/>
        </w:rPr>
        <w:t xml:space="preserve">Criticisms for the current approach adopted by the current accounting standard </w:t>
      </w:r>
    </w:p>
    <w:p w14:paraId="0812AEA1" w14:textId="77777777" w:rsidR="00CB6A64" w:rsidRPr="00CB6A64" w:rsidRDefault="00CB6A64" w:rsidP="00CB6A64">
      <w:pPr>
        <w:spacing w:line="360" w:lineRule="auto"/>
        <w:rPr>
          <w:b/>
          <w:u w:val="single"/>
        </w:rPr>
      </w:pPr>
    </w:p>
    <w:p w14:paraId="50AD12CD" w14:textId="077250EE" w:rsidR="009B6B58" w:rsidRDefault="009B6B58" w:rsidP="00CB6A64">
      <w:pPr>
        <w:spacing w:line="360" w:lineRule="auto"/>
      </w:pPr>
      <w:r>
        <w:t xml:space="preserve">One of the problems with the current accounting standard for leases is that it creates unnecessary wording and complexity by adding assets and liabilities to the balance sheet that may be unnecessary, </w:t>
      </w:r>
      <w:sdt>
        <w:sdtPr>
          <w:id w:val="106251283"/>
          <w:citation/>
        </w:sdtPr>
        <w:sdtContent>
          <w:r>
            <w:fldChar w:fldCharType="begin"/>
          </w:r>
          <w:r>
            <w:instrText xml:space="preserve"> CITATION ACC15 \l 2057 </w:instrText>
          </w:r>
          <w:r>
            <w:fldChar w:fldCharType="separate"/>
          </w:r>
          <w:r w:rsidRPr="009B6B58">
            <w:rPr>
              <w:noProof/>
            </w:rPr>
            <w:t>(ACCA global , 2015)</w:t>
          </w:r>
          <w:r>
            <w:fldChar w:fldCharType="end"/>
          </w:r>
        </w:sdtContent>
      </w:sdt>
      <w:r>
        <w:t xml:space="preserve"> states that this means it leaves the possibility for uncertain judgments including if liabilities and assets can be validly recognised.   </w:t>
      </w:r>
    </w:p>
    <w:p w14:paraId="3B65D407" w14:textId="4FC2029F" w:rsidR="00750FDB" w:rsidRDefault="00F15B0F" w:rsidP="00CB6A64">
      <w:pPr>
        <w:spacing w:line="360" w:lineRule="auto"/>
      </w:pPr>
      <w:r>
        <w:t xml:space="preserve">One of the main criticisms with the current </w:t>
      </w:r>
      <w:r w:rsidR="0053477A">
        <w:t xml:space="preserve">approach adopted by the current accounting standard is to do with financial leases, </w:t>
      </w:r>
      <w:sdt>
        <w:sdtPr>
          <w:id w:val="1360398765"/>
          <w:citation/>
        </w:sdtPr>
        <w:sdtContent>
          <w:r w:rsidR="0053477A">
            <w:fldChar w:fldCharType="begin"/>
          </w:r>
          <w:r w:rsidR="0053477A">
            <w:instrText xml:space="preserve">CITATION Ric04 \l 2057 </w:instrText>
          </w:r>
          <w:r w:rsidR="0053477A">
            <w:fldChar w:fldCharType="separate"/>
          </w:r>
          <w:r w:rsidR="0053477A" w:rsidRPr="0053477A">
            <w:rPr>
              <w:noProof/>
            </w:rPr>
            <w:t>(Richard, 2004)</w:t>
          </w:r>
          <w:r w:rsidR="0053477A">
            <w:fldChar w:fldCharType="end"/>
          </w:r>
        </w:sdtContent>
      </w:sdt>
      <w:r w:rsidR="0053477A">
        <w:t xml:space="preserve"> expands on this and states that the issue is that the leases are being undervalued. This means that the assets and liabilities associated with the lease are also undervalued, the balance sheet there for isn’t correct and could have a negative impact especially </w:t>
      </w:r>
      <w:r w:rsidR="00FC45A9">
        <w:t xml:space="preserve">because of the liabilities, because, it wouldn’t say the actual worth of the liability. Another criticism with the current accounting standard Is with operating leases. As with operating leases the assets and liabilities aren’t that of the lessee, this means any profit or loss on the asset needs to be recognised immediately, however, if this doesn’t happen it could mean the asset is sold over above the actual value of it. </w:t>
      </w:r>
    </w:p>
    <w:p w14:paraId="60EB6713" w14:textId="3F7C42CE" w:rsidR="00CB6A64" w:rsidRPr="00CB6A64" w:rsidRDefault="00CB6A64" w:rsidP="00CB6A64">
      <w:pPr>
        <w:spacing w:line="360" w:lineRule="auto"/>
        <w:rPr>
          <w:b/>
          <w:sz w:val="28"/>
          <w:szCs w:val="28"/>
          <w:u w:val="single"/>
        </w:rPr>
      </w:pPr>
      <w:r w:rsidRPr="00CB6A64">
        <w:rPr>
          <w:b/>
          <w:sz w:val="28"/>
          <w:szCs w:val="28"/>
          <w:u w:val="single"/>
        </w:rPr>
        <w:t>How the new accounting treatment will impact financial statements</w:t>
      </w:r>
    </w:p>
    <w:p w14:paraId="450776F2" w14:textId="6A778756" w:rsidR="00F5286C" w:rsidRDefault="00CB6A64" w:rsidP="00CB6A64">
      <w:pPr>
        <w:spacing w:line="360" w:lineRule="auto"/>
      </w:pPr>
      <w:r>
        <w:t xml:space="preserve">Under the new accounting treatment, IFRS 16, all leases will now be more like the finance leases in FRS 102, this means that the assets and liabilities will be recognised on all types of leases and will therefore be on the balance sheet, </w:t>
      </w:r>
      <w:sdt>
        <w:sdtPr>
          <w:id w:val="-2065160730"/>
          <w:citation/>
        </w:sdtPr>
        <w:sdtContent>
          <w:r>
            <w:fldChar w:fldCharType="begin"/>
          </w:r>
          <w:r>
            <w:instrText xml:space="preserve"> CITATION ey18 \l 2057 </w:instrText>
          </w:r>
          <w:r>
            <w:fldChar w:fldCharType="separate"/>
          </w:r>
          <w:r w:rsidRPr="00CB6A64">
            <w:rPr>
              <w:noProof/>
            </w:rPr>
            <w:t>(ey, 2018)</w:t>
          </w:r>
          <w:r>
            <w:fldChar w:fldCharType="end"/>
          </w:r>
        </w:sdtContent>
      </w:sdt>
      <w:r>
        <w:t xml:space="preserve">. </w:t>
      </w:r>
      <w:r w:rsidR="00F5286C">
        <w:t xml:space="preserve">Contracts may contain a lease with an arrangement to sell goods or services, it is important in these cases to separate the lease and the rest of the contract. </w:t>
      </w:r>
      <w:sdt>
        <w:sdtPr>
          <w:id w:val="1269037000"/>
          <w:citation/>
        </w:sdtPr>
        <w:sdtContent>
          <w:r w:rsidR="00F5286C">
            <w:fldChar w:fldCharType="begin"/>
          </w:r>
          <w:r w:rsidR="00F5286C">
            <w:instrText xml:space="preserve"> CITATION ey18 \l 2057 </w:instrText>
          </w:r>
          <w:r w:rsidR="00F5286C">
            <w:fldChar w:fldCharType="separate"/>
          </w:r>
          <w:r w:rsidR="00F5286C" w:rsidRPr="00F5286C">
            <w:rPr>
              <w:noProof/>
            </w:rPr>
            <w:t>(ey, 2018)</w:t>
          </w:r>
          <w:r w:rsidR="00F5286C">
            <w:fldChar w:fldCharType="end"/>
          </w:r>
        </w:sdtContent>
      </w:sdt>
      <w:r w:rsidR="00F5286C">
        <w:t xml:space="preserve"> “</w:t>
      </w:r>
      <w:r w:rsidR="00F5286C" w:rsidRPr="00F5286C">
        <w:t>Lessees are required to initially recognise a lease liability for the obligation to make lease payments and a right-of-use asset for the right to use the underlying asset for the lease term. The lease liability is measured at the present value of the lease payments to be made over the lease term</w:t>
      </w:r>
      <w:r w:rsidR="00F5286C">
        <w:t xml:space="preserve">”, this is different from the old standard where operating leases would not recognise the lease as an asset or liability. </w:t>
      </w:r>
    </w:p>
    <w:p w14:paraId="3B640049" w14:textId="066BB9A7" w:rsidR="00F5286C" w:rsidRDefault="00F5286C" w:rsidP="00CB6A64">
      <w:pPr>
        <w:spacing w:line="360" w:lineRule="auto"/>
      </w:pPr>
    </w:p>
    <w:p w14:paraId="6DBDF9EE" w14:textId="2C2A1D7E" w:rsidR="00F5286C" w:rsidRDefault="00F5286C" w:rsidP="00CB6A64">
      <w:pPr>
        <w:spacing w:line="360" w:lineRule="auto"/>
      </w:pPr>
    </w:p>
    <w:p w14:paraId="66BA3254" w14:textId="1029AC44" w:rsidR="00F5286C" w:rsidRDefault="00F5286C" w:rsidP="00CB6A64">
      <w:pPr>
        <w:spacing w:line="360" w:lineRule="auto"/>
      </w:pPr>
    </w:p>
    <w:p w14:paraId="29C267D3" w14:textId="2215C932" w:rsidR="00F5286C" w:rsidRDefault="00F5286C" w:rsidP="00CB6A64">
      <w:pPr>
        <w:spacing w:line="360" w:lineRule="auto"/>
      </w:pPr>
    </w:p>
    <w:p w14:paraId="38D437D7" w14:textId="406F012E" w:rsidR="00F5286C" w:rsidRDefault="00F5286C" w:rsidP="00CB6A64">
      <w:pPr>
        <w:spacing w:line="360" w:lineRule="auto"/>
      </w:pPr>
    </w:p>
    <w:p w14:paraId="7D8D25E3" w14:textId="2AF3700D" w:rsidR="00F5286C" w:rsidRDefault="00F5286C" w:rsidP="00CB6A64">
      <w:pPr>
        <w:spacing w:line="360" w:lineRule="auto"/>
      </w:pPr>
    </w:p>
    <w:p w14:paraId="581E5C7E" w14:textId="1FCF2957" w:rsidR="00F5286C" w:rsidRDefault="00F5286C" w:rsidP="00CB6A64">
      <w:pPr>
        <w:spacing w:line="360" w:lineRule="auto"/>
      </w:pPr>
    </w:p>
    <w:p w14:paraId="76F47256" w14:textId="77777777" w:rsidR="00F5286C" w:rsidRDefault="00F5286C" w:rsidP="00CB6A64">
      <w:pPr>
        <w:spacing w:line="360" w:lineRule="auto"/>
      </w:pPr>
    </w:p>
    <w:sdt>
      <w:sdtPr>
        <w:id w:val="-79745098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A6B0ABD" w14:textId="3D971639" w:rsidR="00F5286C" w:rsidRDefault="00F5286C">
          <w:pPr>
            <w:pStyle w:val="Heading1"/>
          </w:pPr>
          <w:r>
            <w:t>Bibliography</w:t>
          </w:r>
        </w:p>
        <w:sdt>
          <w:sdtPr>
            <w:id w:val="111145805"/>
            <w:bibliography/>
          </w:sdtPr>
          <w:sdtContent>
            <w:p w14:paraId="0B3EC011" w14:textId="77777777" w:rsidR="00F5286C" w:rsidRDefault="00F5286C" w:rsidP="00F5286C">
              <w:pPr>
                <w:pStyle w:val="Bibliography"/>
                <w:rPr>
                  <w:noProof/>
                  <w:sz w:val="24"/>
                  <w:szCs w:val="24"/>
                  <w:lang w:val="en-US"/>
                </w:rPr>
              </w:pPr>
              <w:r>
                <w:fldChar w:fldCharType="begin"/>
              </w:r>
              <w:r>
                <w:instrText xml:space="preserve"> BIBLIOGRAPHY </w:instrText>
              </w:r>
              <w:r>
                <w:fldChar w:fldCharType="separate"/>
              </w:r>
              <w:r>
                <w:rPr>
                  <w:noProof/>
                  <w:lang w:val="en-US"/>
                </w:rPr>
                <w:t xml:space="preserve">ACCA global , 2015. </w:t>
              </w:r>
              <w:r>
                <w:rPr>
                  <w:i/>
                  <w:iCs/>
                  <w:noProof/>
                  <w:lang w:val="en-US"/>
                </w:rPr>
                <w:t xml:space="preserve">Lease accounting: an update on the international proposed amendments. </w:t>
              </w:r>
              <w:r>
                <w:rPr>
                  <w:noProof/>
                  <w:lang w:val="en-US"/>
                </w:rPr>
                <w:t xml:space="preserve">[Online] </w:t>
              </w:r>
              <w:r>
                <w:rPr>
                  <w:noProof/>
                  <w:lang w:val="en-US"/>
                </w:rPr>
                <w:br/>
                <w:t xml:space="preserve">Available at: </w:t>
              </w:r>
              <w:r>
                <w:rPr>
                  <w:noProof/>
                  <w:u w:val="single"/>
                  <w:lang w:val="en-US"/>
                </w:rPr>
                <w:t>https://www.accaglobal.com/content/dam/acca/global/PDF-technical/financial-reporting/tech-tp-laau.pdf</w:t>
              </w:r>
              <w:r>
                <w:rPr>
                  <w:noProof/>
                  <w:lang w:val="en-US"/>
                </w:rPr>
                <w:br/>
                <w:t>[Accessed 2 December 2018].</w:t>
              </w:r>
            </w:p>
            <w:p w14:paraId="015B1396" w14:textId="77777777" w:rsidR="00F5286C" w:rsidRDefault="00F5286C" w:rsidP="00F5286C">
              <w:pPr>
                <w:pStyle w:val="Bibliography"/>
                <w:rPr>
                  <w:noProof/>
                  <w:lang w:val="en-US"/>
                </w:rPr>
              </w:pPr>
              <w:r>
                <w:rPr>
                  <w:noProof/>
                  <w:lang w:val="en-US"/>
                </w:rPr>
                <w:t xml:space="preserve">ACCA Global, 2018. </w:t>
              </w:r>
              <w:r>
                <w:rPr>
                  <w:i/>
                  <w:iCs/>
                  <w:noProof/>
                  <w:lang w:val="en-US"/>
                </w:rPr>
                <w:t xml:space="preserve">Lease - operating or finance?. </w:t>
              </w:r>
              <w:r>
                <w:rPr>
                  <w:noProof/>
                  <w:lang w:val="en-US"/>
                </w:rPr>
                <w:t xml:space="preserve">[Online] </w:t>
              </w:r>
              <w:r>
                <w:rPr>
                  <w:noProof/>
                  <w:lang w:val="en-US"/>
                </w:rPr>
                <w:br/>
                <w:t xml:space="preserve">Available at: </w:t>
              </w:r>
              <w:r>
                <w:rPr>
                  <w:noProof/>
                  <w:u w:val="single"/>
                  <w:lang w:val="en-US"/>
                </w:rPr>
                <w:t>https://www.accaglobal.com/uk/en/student/exam-support-resources/fundamentals-exams-study-resources/f7/technical-articles/lease.html</w:t>
              </w:r>
              <w:r>
                <w:rPr>
                  <w:noProof/>
                  <w:lang w:val="en-US"/>
                </w:rPr>
                <w:br/>
                <w:t>[Accessed December 2018].</w:t>
              </w:r>
            </w:p>
            <w:p w14:paraId="1E0B18F1" w14:textId="77777777" w:rsidR="00F5286C" w:rsidRDefault="00F5286C" w:rsidP="00F5286C">
              <w:pPr>
                <w:pStyle w:val="Bibliography"/>
                <w:rPr>
                  <w:noProof/>
                  <w:lang w:val="en-US"/>
                </w:rPr>
              </w:pPr>
              <w:r>
                <w:rPr>
                  <w:noProof/>
                  <w:lang w:val="en-US"/>
                </w:rPr>
                <w:t xml:space="preserve">Accounting tools, 2017. </w:t>
              </w:r>
              <w:r>
                <w:rPr>
                  <w:i/>
                  <w:iCs/>
                  <w:noProof/>
                  <w:lang w:val="en-US"/>
                </w:rPr>
                <w:t xml:space="preserve">Operating lease. </w:t>
              </w:r>
              <w:r>
                <w:rPr>
                  <w:noProof/>
                  <w:lang w:val="en-US"/>
                </w:rPr>
                <w:t xml:space="preserve">[Online] </w:t>
              </w:r>
              <w:r>
                <w:rPr>
                  <w:noProof/>
                  <w:lang w:val="en-US"/>
                </w:rPr>
                <w:br/>
                <w:t xml:space="preserve">Available at: </w:t>
              </w:r>
              <w:r>
                <w:rPr>
                  <w:noProof/>
                  <w:u w:val="single"/>
                  <w:lang w:val="en-US"/>
                </w:rPr>
                <w:t>https://www.accountingtools.com/articles/2017/5/13/operating-lease</w:t>
              </w:r>
              <w:r>
                <w:rPr>
                  <w:noProof/>
                  <w:lang w:val="en-US"/>
                </w:rPr>
                <w:br/>
                <w:t>[Accessed 1 December 2018].</w:t>
              </w:r>
            </w:p>
            <w:p w14:paraId="2AC898EA" w14:textId="77777777" w:rsidR="00F5286C" w:rsidRDefault="00F5286C" w:rsidP="00F5286C">
              <w:pPr>
                <w:pStyle w:val="Bibliography"/>
                <w:rPr>
                  <w:noProof/>
                  <w:lang w:val="en-US"/>
                </w:rPr>
              </w:pPr>
              <w:r>
                <w:rPr>
                  <w:noProof/>
                  <w:lang w:val="en-US"/>
                </w:rPr>
                <w:t xml:space="preserve">Collings, S., 2017. </w:t>
              </w:r>
              <w:r>
                <w:rPr>
                  <w:i/>
                  <w:iCs/>
                  <w:noProof/>
                  <w:lang w:val="en-US"/>
                </w:rPr>
                <w:t xml:space="preserve">FRS 102: Finance and operating leases. </w:t>
              </w:r>
              <w:r>
                <w:rPr>
                  <w:noProof/>
                  <w:lang w:val="en-US"/>
                </w:rPr>
                <w:t xml:space="preserve">[Online] </w:t>
              </w:r>
              <w:r>
                <w:rPr>
                  <w:noProof/>
                  <w:lang w:val="en-US"/>
                </w:rPr>
                <w:br/>
                <w:t xml:space="preserve">Available at: </w:t>
              </w:r>
              <w:r>
                <w:rPr>
                  <w:noProof/>
                  <w:u w:val="single"/>
                  <w:lang w:val="en-US"/>
                </w:rPr>
                <w:t>https://www.accountingweb.co.uk/business/financial-reporting/frs-102-finance-and-operating-leases</w:t>
              </w:r>
              <w:r>
                <w:rPr>
                  <w:noProof/>
                  <w:lang w:val="en-US"/>
                </w:rPr>
                <w:br/>
                <w:t>[Accessed 1 Decembrer 2018].</w:t>
              </w:r>
            </w:p>
            <w:p w14:paraId="6C9F134C" w14:textId="77777777" w:rsidR="00F5286C" w:rsidRDefault="00F5286C" w:rsidP="00F5286C">
              <w:pPr>
                <w:pStyle w:val="Bibliography"/>
                <w:rPr>
                  <w:noProof/>
                  <w:lang w:val="en-US"/>
                </w:rPr>
              </w:pPr>
              <w:r>
                <w:rPr>
                  <w:noProof/>
                  <w:lang w:val="en-US"/>
                </w:rPr>
                <w:t xml:space="preserve">E Fianance Management, 2018. </w:t>
              </w:r>
              <w:r>
                <w:rPr>
                  <w:i/>
                  <w:iCs/>
                  <w:noProof/>
                  <w:lang w:val="en-US"/>
                </w:rPr>
                <w:t xml:space="preserve">Difference between Operating and Financial Lease. </w:t>
              </w:r>
              <w:r>
                <w:rPr>
                  <w:noProof/>
                  <w:lang w:val="en-US"/>
                </w:rPr>
                <w:t xml:space="preserve">[Online] </w:t>
              </w:r>
              <w:r>
                <w:rPr>
                  <w:noProof/>
                  <w:lang w:val="en-US"/>
                </w:rPr>
                <w:br/>
                <w:t xml:space="preserve">Available at: </w:t>
              </w:r>
              <w:r>
                <w:rPr>
                  <w:noProof/>
                  <w:u w:val="single"/>
                  <w:lang w:val="en-US"/>
                </w:rPr>
                <w:t>https://efinancemanagement.com/sources-of-finance/difference-between-operating-and-financial-lease</w:t>
              </w:r>
              <w:r>
                <w:rPr>
                  <w:noProof/>
                  <w:lang w:val="en-US"/>
                </w:rPr>
                <w:br/>
                <w:t>[Accessed 1 December 2018].</w:t>
              </w:r>
            </w:p>
            <w:p w14:paraId="2DB43B57" w14:textId="77777777" w:rsidR="00F5286C" w:rsidRDefault="00F5286C" w:rsidP="00F5286C">
              <w:pPr>
                <w:pStyle w:val="Bibliography"/>
                <w:rPr>
                  <w:noProof/>
                  <w:lang w:val="en-US"/>
                </w:rPr>
              </w:pPr>
              <w:r>
                <w:rPr>
                  <w:noProof/>
                  <w:lang w:val="en-US"/>
                </w:rPr>
                <w:t xml:space="preserve">ey, 2018. </w:t>
              </w:r>
              <w:r>
                <w:rPr>
                  <w:i/>
                  <w:iCs/>
                  <w:noProof/>
                  <w:lang w:val="en-US"/>
                </w:rPr>
                <w:t xml:space="preserve">Summary of IFRS 16. </w:t>
              </w:r>
              <w:r>
                <w:rPr>
                  <w:noProof/>
                  <w:lang w:val="en-US"/>
                </w:rPr>
                <w:t xml:space="preserve">[Online] </w:t>
              </w:r>
              <w:r>
                <w:rPr>
                  <w:noProof/>
                  <w:lang w:val="en-US"/>
                </w:rPr>
                <w:br/>
                <w:t xml:space="preserve">Available at: </w:t>
              </w:r>
              <w:r>
                <w:rPr>
                  <w:noProof/>
                  <w:u w:val="single"/>
                  <w:lang w:val="en-US"/>
                </w:rPr>
                <w:t>https://www.ey.com/Publication/vwLUAssets/ey-leases-a-summary-of-ifrs-16/$FILE/ey-leases-a-summary-of-ifrs-16.pdf</w:t>
              </w:r>
              <w:r>
                <w:rPr>
                  <w:noProof/>
                  <w:lang w:val="en-US"/>
                </w:rPr>
                <w:br/>
                <w:t>[Accessed 13 December 2018].</w:t>
              </w:r>
            </w:p>
            <w:p w14:paraId="76554A0D" w14:textId="77777777" w:rsidR="00F5286C" w:rsidRDefault="00F5286C" w:rsidP="00F5286C">
              <w:pPr>
                <w:pStyle w:val="Bibliography"/>
                <w:rPr>
                  <w:noProof/>
                  <w:lang w:val="en-US"/>
                </w:rPr>
              </w:pPr>
              <w:r>
                <w:rPr>
                  <w:noProof/>
                  <w:lang w:val="en-US"/>
                </w:rPr>
                <w:t xml:space="preserve">Friel, P., 2018. </w:t>
              </w:r>
              <w:r>
                <w:rPr>
                  <w:i/>
                  <w:iCs/>
                  <w:noProof/>
                  <w:lang w:val="en-US"/>
                </w:rPr>
                <w:t xml:space="preserve">Finance Leases: Classification and Recognition. </w:t>
              </w:r>
              <w:r>
                <w:rPr>
                  <w:noProof/>
                  <w:lang w:val="en-US"/>
                </w:rPr>
                <w:t xml:space="preserve">[Online] </w:t>
              </w:r>
              <w:r>
                <w:rPr>
                  <w:noProof/>
                  <w:lang w:val="en-US"/>
                </w:rPr>
                <w:br/>
                <w:t xml:space="preserve">Available at: </w:t>
              </w:r>
              <w:r>
                <w:rPr>
                  <w:noProof/>
                  <w:u w:val="single"/>
                  <w:lang w:val="en-US"/>
                </w:rPr>
                <w:t>https://www.charterededucation.com/ifrs/finance-leases-classification-and-recognition-for-ias-17/</w:t>
              </w:r>
              <w:r>
                <w:rPr>
                  <w:noProof/>
                  <w:lang w:val="en-US"/>
                </w:rPr>
                <w:br/>
                <w:t>[Accessed 1 December 2018].</w:t>
              </w:r>
            </w:p>
            <w:p w14:paraId="4106BF92" w14:textId="77777777" w:rsidR="00F5286C" w:rsidRDefault="00F5286C" w:rsidP="00F5286C">
              <w:pPr>
                <w:pStyle w:val="Bibliography"/>
                <w:rPr>
                  <w:noProof/>
                  <w:lang w:val="en-US"/>
                </w:rPr>
              </w:pPr>
              <w:r>
                <w:rPr>
                  <w:noProof/>
                  <w:lang w:val="en-US"/>
                </w:rPr>
                <w:t xml:space="preserve">Richard, L. &amp;. D. P., 2004. </w:t>
              </w:r>
              <w:r>
                <w:rPr>
                  <w:i/>
                  <w:iCs/>
                  <w:noProof/>
                  <w:lang w:val="en-US"/>
                </w:rPr>
                <w:t xml:space="preserve">Advanced Financial Accounting. </w:t>
              </w:r>
              <w:r>
                <w:rPr>
                  <w:noProof/>
                  <w:lang w:val="en-US"/>
                </w:rPr>
                <w:t>4th ed. Harlow: Pearson.</w:t>
              </w:r>
            </w:p>
            <w:p w14:paraId="0787D2EC" w14:textId="28D990DC" w:rsidR="00F5286C" w:rsidRDefault="00F5286C" w:rsidP="00F5286C">
              <w:r>
                <w:rPr>
                  <w:b/>
                  <w:bCs/>
                  <w:noProof/>
                </w:rPr>
                <w:fldChar w:fldCharType="end"/>
              </w:r>
            </w:p>
          </w:sdtContent>
        </w:sdt>
      </w:sdtContent>
    </w:sdt>
    <w:p w14:paraId="2CC00B1D" w14:textId="4DD37A4B" w:rsidR="008852D1" w:rsidRDefault="008852D1" w:rsidP="00CB6A64">
      <w:pPr>
        <w:spacing w:line="360" w:lineRule="auto"/>
      </w:pPr>
    </w:p>
    <w:p w14:paraId="1C6C1009" w14:textId="2A2304BF" w:rsidR="008852D1" w:rsidRDefault="008852D1"/>
    <w:p w14:paraId="1C79E55C" w14:textId="77777777" w:rsidR="008852D1" w:rsidRDefault="008852D1">
      <w:r>
        <w:br w:type="page"/>
      </w:r>
    </w:p>
    <w:p w14:paraId="2B69B0CA" w14:textId="639E4B88" w:rsidR="008852D1" w:rsidRDefault="008852D1" w:rsidP="008852D1"/>
    <w:p w14:paraId="10AFF0A8" w14:textId="77777777" w:rsidR="008852D1" w:rsidRDefault="008852D1" w:rsidP="008852D1"/>
    <w:p w14:paraId="48B00425" w14:textId="77777777" w:rsidR="008852D1" w:rsidRDefault="008852D1" w:rsidP="008852D1"/>
    <w:p w14:paraId="0DD11BC5" w14:textId="239BD23D" w:rsidR="008852D1" w:rsidRDefault="008852D1" w:rsidP="008852D1">
      <w:r>
        <w:t> </w:t>
      </w:r>
    </w:p>
    <w:sectPr w:rsidR="008852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30B"/>
    <w:rsid w:val="00031A8A"/>
    <w:rsid w:val="00333632"/>
    <w:rsid w:val="003C0225"/>
    <w:rsid w:val="00401E93"/>
    <w:rsid w:val="004A0653"/>
    <w:rsid w:val="004F330B"/>
    <w:rsid w:val="0053477A"/>
    <w:rsid w:val="005B3931"/>
    <w:rsid w:val="00616B20"/>
    <w:rsid w:val="00750FDB"/>
    <w:rsid w:val="007724BF"/>
    <w:rsid w:val="008078EE"/>
    <w:rsid w:val="008852D1"/>
    <w:rsid w:val="008F0BFE"/>
    <w:rsid w:val="009B6B58"/>
    <w:rsid w:val="00C54DEA"/>
    <w:rsid w:val="00CB6A64"/>
    <w:rsid w:val="00D9537B"/>
    <w:rsid w:val="00DB4281"/>
    <w:rsid w:val="00DF168F"/>
    <w:rsid w:val="00E15953"/>
    <w:rsid w:val="00F15B0F"/>
    <w:rsid w:val="00F5286C"/>
    <w:rsid w:val="00F70166"/>
    <w:rsid w:val="00FC4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8689F"/>
  <w15:chartTrackingRefBased/>
  <w15:docId w15:val="{9E53F3F1-5CD5-41C2-BE5F-F5412857F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86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86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2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3364">
      <w:bodyDiv w:val="1"/>
      <w:marLeft w:val="0"/>
      <w:marRight w:val="0"/>
      <w:marTop w:val="0"/>
      <w:marBottom w:val="0"/>
      <w:divBdr>
        <w:top w:val="none" w:sz="0" w:space="0" w:color="auto"/>
        <w:left w:val="none" w:sz="0" w:space="0" w:color="auto"/>
        <w:bottom w:val="none" w:sz="0" w:space="0" w:color="auto"/>
        <w:right w:val="none" w:sz="0" w:space="0" w:color="auto"/>
      </w:divBdr>
    </w:div>
    <w:div w:id="266932092">
      <w:bodyDiv w:val="1"/>
      <w:marLeft w:val="0"/>
      <w:marRight w:val="0"/>
      <w:marTop w:val="0"/>
      <w:marBottom w:val="0"/>
      <w:divBdr>
        <w:top w:val="none" w:sz="0" w:space="0" w:color="auto"/>
        <w:left w:val="none" w:sz="0" w:space="0" w:color="auto"/>
        <w:bottom w:val="none" w:sz="0" w:space="0" w:color="auto"/>
        <w:right w:val="none" w:sz="0" w:space="0" w:color="auto"/>
      </w:divBdr>
    </w:div>
    <w:div w:id="267857353">
      <w:bodyDiv w:val="1"/>
      <w:marLeft w:val="0"/>
      <w:marRight w:val="0"/>
      <w:marTop w:val="0"/>
      <w:marBottom w:val="0"/>
      <w:divBdr>
        <w:top w:val="none" w:sz="0" w:space="0" w:color="auto"/>
        <w:left w:val="none" w:sz="0" w:space="0" w:color="auto"/>
        <w:bottom w:val="none" w:sz="0" w:space="0" w:color="auto"/>
        <w:right w:val="none" w:sz="0" w:space="0" w:color="auto"/>
      </w:divBdr>
    </w:div>
    <w:div w:id="282659077">
      <w:bodyDiv w:val="1"/>
      <w:marLeft w:val="0"/>
      <w:marRight w:val="0"/>
      <w:marTop w:val="0"/>
      <w:marBottom w:val="0"/>
      <w:divBdr>
        <w:top w:val="none" w:sz="0" w:space="0" w:color="auto"/>
        <w:left w:val="none" w:sz="0" w:space="0" w:color="auto"/>
        <w:bottom w:val="none" w:sz="0" w:space="0" w:color="auto"/>
        <w:right w:val="none" w:sz="0" w:space="0" w:color="auto"/>
      </w:divBdr>
    </w:div>
    <w:div w:id="296843163">
      <w:bodyDiv w:val="1"/>
      <w:marLeft w:val="0"/>
      <w:marRight w:val="0"/>
      <w:marTop w:val="0"/>
      <w:marBottom w:val="0"/>
      <w:divBdr>
        <w:top w:val="none" w:sz="0" w:space="0" w:color="auto"/>
        <w:left w:val="none" w:sz="0" w:space="0" w:color="auto"/>
        <w:bottom w:val="none" w:sz="0" w:space="0" w:color="auto"/>
        <w:right w:val="none" w:sz="0" w:space="0" w:color="auto"/>
      </w:divBdr>
    </w:div>
    <w:div w:id="785538604">
      <w:bodyDiv w:val="1"/>
      <w:marLeft w:val="0"/>
      <w:marRight w:val="0"/>
      <w:marTop w:val="0"/>
      <w:marBottom w:val="0"/>
      <w:divBdr>
        <w:top w:val="none" w:sz="0" w:space="0" w:color="auto"/>
        <w:left w:val="none" w:sz="0" w:space="0" w:color="auto"/>
        <w:bottom w:val="none" w:sz="0" w:space="0" w:color="auto"/>
        <w:right w:val="none" w:sz="0" w:space="0" w:color="auto"/>
      </w:divBdr>
    </w:div>
    <w:div w:id="961495382">
      <w:bodyDiv w:val="1"/>
      <w:marLeft w:val="0"/>
      <w:marRight w:val="0"/>
      <w:marTop w:val="0"/>
      <w:marBottom w:val="0"/>
      <w:divBdr>
        <w:top w:val="none" w:sz="0" w:space="0" w:color="auto"/>
        <w:left w:val="none" w:sz="0" w:space="0" w:color="auto"/>
        <w:bottom w:val="none" w:sz="0" w:space="0" w:color="auto"/>
        <w:right w:val="none" w:sz="0" w:space="0" w:color="auto"/>
      </w:divBdr>
    </w:div>
    <w:div w:id="1099257005">
      <w:bodyDiv w:val="1"/>
      <w:marLeft w:val="0"/>
      <w:marRight w:val="0"/>
      <w:marTop w:val="0"/>
      <w:marBottom w:val="0"/>
      <w:divBdr>
        <w:top w:val="none" w:sz="0" w:space="0" w:color="auto"/>
        <w:left w:val="none" w:sz="0" w:space="0" w:color="auto"/>
        <w:bottom w:val="none" w:sz="0" w:space="0" w:color="auto"/>
        <w:right w:val="none" w:sz="0" w:space="0" w:color="auto"/>
      </w:divBdr>
    </w:div>
    <w:div w:id="1201551555">
      <w:bodyDiv w:val="1"/>
      <w:marLeft w:val="0"/>
      <w:marRight w:val="0"/>
      <w:marTop w:val="0"/>
      <w:marBottom w:val="0"/>
      <w:divBdr>
        <w:top w:val="none" w:sz="0" w:space="0" w:color="auto"/>
        <w:left w:val="none" w:sz="0" w:space="0" w:color="auto"/>
        <w:bottom w:val="none" w:sz="0" w:space="0" w:color="auto"/>
        <w:right w:val="none" w:sz="0" w:space="0" w:color="auto"/>
      </w:divBdr>
    </w:div>
    <w:div w:id="1251699297">
      <w:bodyDiv w:val="1"/>
      <w:marLeft w:val="0"/>
      <w:marRight w:val="0"/>
      <w:marTop w:val="0"/>
      <w:marBottom w:val="0"/>
      <w:divBdr>
        <w:top w:val="none" w:sz="0" w:space="0" w:color="auto"/>
        <w:left w:val="none" w:sz="0" w:space="0" w:color="auto"/>
        <w:bottom w:val="none" w:sz="0" w:space="0" w:color="auto"/>
        <w:right w:val="none" w:sz="0" w:space="0" w:color="auto"/>
      </w:divBdr>
    </w:div>
    <w:div w:id="1708989902">
      <w:bodyDiv w:val="1"/>
      <w:marLeft w:val="0"/>
      <w:marRight w:val="0"/>
      <w:marTop w:val="0"/>
      <w:marBottom w:val="0"/>
      <w:divBdr>
        <w:top w:val="none" w:sz="0" w:space="0" w:color="auto"/>
        <w:left w:val="none" w:sz="0" w:space="0" w:color="auto"/>
        <w:bottom w:val="none" w:sz="0" w:space="0" w:color="auto"/>
        <w:right w:val="none" w:sz="0" w:space="0" w:color="auto"/>
      </w:divBdr>
    </w:div>
    <w:div w:id="1730230581">
      <w:bodyDiv w:val="1"/>
      <w:marLeft w:val="0"/>
      <w:marRight w:val="0"/>
      <w:marTop w:val="0"/>
      <w:marBottom w:val="0"/>
      <w:divBdr>
        <w:top w:val="none" w:sz="0" w:space="0" w:color="auto"/>
        <w:left w:val="none" w:sz="0" w:space="0" w:color="auto"/>
        <w:bottom w:val="none" w:sz="0" w:space="0" w:color="auto"/>
        <w:right w:val="none" w:sz="0" w:space="0" w:color="auto"/>
      </w:divBdr>
    </w:div>
    <w:div w:id="1817255284">
      <w:bodyDiv w:val="1"/>
      <w:marLeft w:val="0"/>
      <w:marRight w:val="0"/>
      <w:marTop w:val="0"/>
      <w:marBottom w:val="0"/>
      <w:divBdr>
        <w:top w:val="none" w:sz="0" w:space="0" w:color="auto"/>
        <w:left w:val="none" w:sz="0" w:space="0" w:color="auto"/>
        <w:bottom w:val="none" w:sz="0" w:space="0" w:color="auto"/>
        <w:right w:val="none" w:sz="0" w:space="0" w:color="auto"/>
      </w:divBdr>
    </w:div>
    <w:div w:id="1888177143">
      <w:bodyDiv w:val="1"/>
      <w:marLeft w:val="0"/>
      <w:marRight w:val="0"/>
      <w:marTop w:val="0"/>
      <w:marBottom w:val="0"/>
      <w:divBdr>
        <w:top w:val="none" w:sz="0" w:space="0" w:color="auto"/>
        <w:left w:val="none" w:sz="0" w:space="0" w:color="auto"/>
        <w:bottom w:val="none" w:sz="0" w:space="0" w:color="auto"/>
        <w:right w:val="none" w:sz="0" w:space="0" w:color="auto"/>
      </w:divBdr>
    </w:div>
    <w:div w:id="1946577626">
      <w:bodyDiv w:val="1"/>
      <w:marLeft w:val="0"/>
      <w:marRight w:val="0"/>
      <w:marTop w:val="0"/>
      <w:marBottom w:val="0"/>
      <w:divBdr>
        <w:top w:val="none" w:sz="0" w:space="0" w:color="auto"/>
        <w:left w:val="none" w:sz="0" w:space="0" w:color="auto"/>
        <w:bottom w:val="none" w:sz="0" w:space="0" w:color="auto"/>
        <w:right w:val="none" w:sz="0" w:space="0" w:color="auto"/>
      </w:divBdr>
    </w:div>
    <w:div w:id="2012489038">
      <w:bodyDiv w:val="1"/>
      <w:marLeft w:val="0"/>
      <w:marRight w:val="0"/>
      <w:marTop w:val="0"/>
      <w:marBottom w:val="0"/>
      <w:divBdr>
        <w:top w:val="none" w:sz="0" w:space="0" w:color="auto"/>
        <w:left w:val="none" w:sz="0" w:space="0" w:color="auto"/>
        <w:bottom w:val="none" w:sz="0" w:space="0" w:color="auto"/>
        <w:right w:val="none" w:sz="0" w:space="0" w:color="auto"/>
      </w:divBdr>
    </w:div>
    <w:div w:id="2061316901">
      <w:bodyDiv w:val="1"/>
      <w:marLeft w:val="0"/>
      <w:marRight w:val="0"/>
      <w:marTop w:val="0"/>
      <w:marBottom w:val="0"/>
      <w:divBdr>
        <w:top w:val="none" w:sz="0" w:space="0" w:color="auto"/>
        <w:left w:val="none" w:sz="0" w:space="0" w:color="auto"/>
        <w:bottom w:val="none" w:sz="0" w:space="0" w:color="auto"/>
        <w:right w:val="none" w:sz="0" w:space="0" w:color="auto"/>
      </w:divBdr>
    </w:div>
    <w:div w:id="213394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ACC181</b:Tag>
    <b:SourceType>InternetSite</b:SourceType>
    <b:Guid>{7FB2A136-D950-48C5-83EA-D8A9921D3812}</b:Guid>
    <b:Author>
      <b:Author>
        <b:Corporate>ACCA Global</b:Corporate>
      </b:Author>
    </b:Author>
    <b:Title>Lease - operating or finance? </b:Title>
    <b:Year>2018</b:Year>
    <b:YearAccessed>2018</b:YearAccessed>
    <b:MonthAccessed>December </b:MonthAccessed>
    <b:URL>https://www.accaglobal.com/uk/en/student/exam-support-resources/fundamentals-exams-study-resources/f7/technical-articles/lease.html</b:URL>
    <b:InternetSiteTitle>ACCA Global</b:InternetSiteTitle>
    <b:Month>December</b:Month>
    <b:RefOrder>1</b:RefOrder>
  </b:Source>
  <b:Source>
    <b:Tag>Col171</b:Tag>
    <b:SourceType>InternetSite</b:SourceType>
    <b:Guid>{B16E8083-4888-49C8-BD6E-E0C1E16204DF}</b:Guid>
    <b:Author>
      <b:Author>
        <b:NameList>
          <b:Person>
            <b:Last>Collings</b:Last>
            <b:First>Steven</b:First>
          </b:Person>
        </b:NameList>
      </b:Author>
    </b:Author>
    <b:Title>FRS 102: Finance and operating leases</b:Title>
    <b:Year>2017</b:Year>
    <b:YearAccessed>2018</b:YearAccessed>
    <b:MonthAccessed>Decembrer </b:MonthAccessed>
    <b:DayAccessed>1</b:DayAccessed>
    <b:URL>https://www.accountingweb.co.uk/business/financial-reporting/frs-102-finance-and-operating-leases</b:URL>
    <b:InternetSiteTitle>Accounting Web</b:InternetSiteTitle>
    <b:Month>March</b:Month>
    <b:Day>13</b:Day>
    <b:RefOrder>2</b:RefOrder>
  </b:Source>
  <b:Source>
    <b:Tag>Acc17</b:Tag>
    <b:SourceType>InternetSite</b:SourceType>
    <b:Guid>{3FBCE49C-72F9-4039-9211-AE73F54FF157}</b:Guid>
    <b:Author>
      <b:Author>
        <b:Corporate>Accounting tools</b:Corporate>
      </b:Author>
    </b:Author>
    <b:Title>Operating lease </b:Title>
    <b:Year>2017</b:Year>
    <b:YearAccessed>2018</b:YearAccessed>
    <b:MonthAccessed>December</b:MonthAccessed>
    <b:DayAccessed>1</b:DayAccessed>
    <b:URL>https://www.accountingtools.com/articles/2017/5/13/operating-lease</b:URL>
    <b:InternetSiteTitle>Accounting tools</b:InternetSiteTitle>
    <b:Month>November</b:Month>
    <b:Day>27</b:Day>
    <b:RefOrder>4</b:RefOrder>
  </b:Source>
  <b:Source>
    <b:Tag>EFi18</b:Tag>
    <b:SourceType>InternetSite</b:SourceType>
    <b:Guid>{57EDCC10-8AA2-45C1-9795-712B1D207FDD}</b:Guid>
    <b:Author>
      <b:Author>
        <b:Corporate>E Fianance Management</b:Corporate>
      </b:Author>
    </b:Author>
    <b:Title>Difference between Operating and Financial Lease</b:Title>
    <b:Year>2018</b:Year>
    <b:YearAccessed>2018</b:YearAccessed>
    <b:MonthAccessed>December</b:MonthAccessed>
    <b:DayAccessed>1</b:DayAccessed>
    <b:URL>https://efinancemanagement.com/sources-of-finance/difference-between-operating-and-financial-lease</b:URL>
    <b:InternetSiteTitle>E Fianance Management</b:InternetSiteTitle>
    <b:Month>September </b:Month>
    <b:Day>4</b:Day>
    <b:RefOrder>5</b:RefOrder>
  </b:Source>
  <b:Source>
    <b:Tag>Pet18</b:Tag>
    <b:SourceType>InternetSite</b:SourceType>
    <b:Guid>{69411182-ABF6-4104-AF3E-BCD680C26747}</b:Guid>
    <b:Author>
      <b:Author>
        <b:NameList>
          <b:Person>
            <b:Last>Friel</b:Last>
            <b:First>Pete</b:First>
          </b:Person>
        </b:NameList>
      </b:Author>
    </b:Author>
    <b:Title>Finance Leases: Classification and Recognition</b:Title>
    <b:Year>2018</b:Year>
    <b:YearAccessed>2018</b:YearAccessed>
    <b:MonthAccessed>December </b:MonthAccessed>
    <b:DayAccessed>1</b:DayAccessed>
    <b:URL>https://www.charterededucation.com/ifrs/finance-leases-classification-and-recognition-for-ias-17/</b:URL>
    <b:InternetSiteTitle>Chartered Education</b:InternetSiteTitle>
    <b:RefOrder>3</b:RefOrder>
  </b:Source>
  <b:Source>
    <b:Tag>ACC15</b:Tag>
    <b:SourceType>InternetSite</b:SourceType>
    <b:Guid>{6B4FC08F-81F9-4A0D-9A27-E97EEEAF05B3}</b:Guid>
    <b:Title>Lease accounting: an update on the international proposed amendments</b:Title>
    <b:Year>2015</b:Year>
    <b:YearAccessed>2018</b:YearAccessed>
    <b:MonthAccessed>December </b:MonthAccessed>
    <b:DayAccessed>2</b:DayAccessed>
    <b:URL>https://www.accaglobal.com/content/dam/acca/global/PDF-technical/financial-reporting/tech-tp-laau.pdf</b:URL>
    <b:Author>
      <b:Author>
        <b:Corporate>ACCA global </b:Corporate>
      </b:Author>
    </b:Author>
    <b:RefOrder>6</b:RefOrder>
  </b:Source>
  <b:Source>
    <b:Tag>Ric04</b:Tag>
    <b:SourceType>Book</b:SourceType>
    <b:Guid>{A95517B7-22DA-424A-913C-E334ECF3F08E}</b:Guid>
    <b:Title>Advanced Financial Accounting</b:Title>
    <b:Year>2004</b:Year>
    <b:Author>
      <b:Author>
        <b:NameList>
          <b:Person>
            <b:Last>Richard</b:Last>
            <b:First>Lewis</b:First>
            <b:Middle>&amp; David, Pendrill</b:Middle>
          </b:Person>
        </b:NameList>
      </b:Author>
    </b:Author>
    <b:City>Harlow</b:City>
    <b:Publisher>Pearson</b:Publisher>
    <b:Edition>4th</b:Edition>
    <b:Pages>236</b:Pages>
    <b:RefOrder>7</b:RefOrder>
  </b:Source>
  <b:Source>
    <b:Tag>ey18</b:Tag>
    <b:SourceType>InternetSite</b:SourceType>
    <b:Guid>{6FA52D84-9A0B-43D8-BF34-B353FDDFB0EB}</b:Guid>
    <b:Title>Summary of IFRS 16</b:Title>
    <b:Year>2018</b:Year>
    <b:Author>
      <b:Author>
        <b:Corporate>ey</b:Corporate>
      </b:Author>
    </b:Author>
    <b:YearAccessed>2018</b:YearAccessed>
    <b:MonthAccessed>December</b:MonthAccessed>
    <b:DayAccessed>13</b:DayAccessed>
    <b:URL>https://www.ey.com/Publication/vwLUAssets/ey-leases-a-summary-of-ifrs-16/$FILE/ey-leases-a-summary-of-ifrs-16.pdf</b:URL>
    <b:RefOrder>8</b:RefOrder>
  </b:Source>
</b:Sources>
</file>

<file path=customXml/itemProps1.xml><?xml version="1.0" encoding="utf-8"?>
<ds:datastoreItem xmlns:ds="http://schemas.openxmlformats.org/officeDocument/2006/customXml" ds:itemID="{758E723B-E3FE-4FF4-B746-B12E77BB5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4282</TotalTime>
  <Pages>7</Pages>
  <Words>1074</Words>
  <Characters>6126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Spencer</dc:creator>
  <cp:keywords/>
  <dc:description/>
  <cp:lastModifiedBy>William Spencer</cp:lastModifiedBy>
  <cp:revision>4</cp:revision>
  <dcterms:created xsi:type="dcterms:W3CDTF">2018-12-11T00:28:00Z</dcterms:created>
  <dcterms:modified xsi:type="dcterms:W3CDTF">2018-12-13T23:50:00Z</dcterms:modified>
</cp:coreProperties>
</file>